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D84B" w14:textId="77777777" w:rsidR="00400B41" w:rsidRPr="0021485A" w:rsidRDefault="00C86035" w:rsidP="00400B41">
      <w:pPr>
        <w:jc w:val="center"/>
        <w:rPr>
          <w:rFonts w:ascii="Arial" w:hAnsi="Arial" w:cs="Arial"/>
          <w:sz w:val="24"/>
          <w:szCs w:val="24"/>
        </w:rPr>
      </w:pPr>
      <w:r w:rsidRPr="0021485A">
        <w:rPr>
          <w:rFonts w:ascii="Arial" w:hAnsi="Arial" w:cs="Arial"/>
          <w:sz w:val="24"/>
          <w:szCs w:val="24"/>
        </w:rPr>
        <w:t>Effect of Different Rice-based Cropping S</w:t>
      </w:r>
      <w:r w:rsidR="00400B41" w:rsidRPr="0021485A">
        <w:rPr>
          <w:rFonts w:ascii="Arial" w:hAnsi="Arial" w:cs="Arial"/>
          <w:sz w:val="24"/>
          <w:szCs w:val="24"/>
        </w:rPr>
        <w:t xml:space="preserve">ystem on </w:t>
      </w:r>
      <w:r w:rsidRPr="0021485A">
        <w:rPr>
          <w:rFonts w:ascii="Arial" w:hAnsi="Arial" w:cs="Arial"/>
          <w:sz w:val="24"/>
          <w:szCs w:val="24"/>
        </w:rPr>
        <w:t>Available N</w:t>
      </w:r>
      <w:r w:rsidR="00A727FB">
        <w:rPr>
          <w:rFonts w:ascii="Arial" w:hAnsi="Arial" w:cs="Arial"/>
          <w:sz w:val="24"/>
          <w:szCs w:val="24"/>
        </w:rPr>
        <w:t xml:space="preserve">utrient </w:t>
      </w:r>
      <w:r w:rsidR="003A50D4">
        <w:rPr>
          <w:rFonts w:ascii="Arial" w:hAnsi="Arial" w:cs="Arial"/>
          <w:sz w:val="24"/>
          <w:szCs w:val="24"/>
        </w:rPr>
        <w:t xml:space="preserve">of </w:t>
      </w:r>
      <w:r w:rsidR="007428D5" w:rsidRPr="0021485A">
        <w:rPr>
          <w:rFonts w:ascii="Arial" w:hAnsi="Arial" w:cs="Arial"/>
          <w:sz w:val="24"/>
          <w:szCs w:val="24"/>
        </w:rPr>
        <w:t xml:space="preserve">Soil </w:t>
      </w:r>
      <w:r w:rsidRPr="0021485A">
        <w:rPr>
          <w:rFonts w:ascii="Arial" w:hAnsi="Arial" w:cs="Arial"/>
          <w:sz w:val="24"/>
          <w:szCs w:val="24"/>
        </w:rPr>
        <w:t>under Various Nutrient M</w:t>
      </w:r>
      <w:r w:rsidR="000E09A9" w:rsidRPr="0021485A">
        <w:rPr>
          <w:rFonts w:ascii="Arial" w:hAnsi="Arial" w:cs="Arial"/>
          <w:sz w:val="24"/>
          <w:szCs w:val="24"/>
        </w:rPr>
        <w:t>anagement Practices</w:t>
      </w:r>
    </w:p>
    <w:p w14:paraId="77AFD7A1" w14:textId="16DF5B87" w:rsidR="00FE3143" w:rsidRDefault="00FE3143" w:rsidP="00454F37">
      <w:pPr>
        <w:jc w:val="center"/>
      </w:pPr>
    </w:p>
    <w:p w14:paraId="11C703E4" w14:textId="77777777" w:rsidR="008364F0" w:rsidRDefault="008364F0" w:rsidP="00454F37">
      <w:pPr>
        <w:jc w:val="center"/>
      </w:pPr>
    </w:p>
    <w:p w14:paraId="2F4B5A52" w14:textId="77777777" w:rsidR="00FE3143" w:rsidRPr="0021485A" w:rsidRDefault="00FE3143" w:rsidP="00454F37">
      <w:pPr>
        <w:jc w:val="center"/>
        <w:rPr>
          <w:rFonts w:ascii="Arial" w:hAnsi="Arial" w:cs="Arial"/>
          <w:sz w:val="24"/>
          <w:szCs w:val="24"/>
        </w:rPr>
      </w:pPr>
    </w:p>
    <w:p w14:paraId="3BCBF82E" w14:textId="77777777" w:rsidR="00F551E5" w:rsidRPr="0021485A" w:rsidRDefault="00F551E5" w:rsidP="00454F37">
      <w:pPr>
        <w:jc w:val="center"/>
        <w:rPr>
          <w:rFonts w:ascii="Arial" w:hAnsi="Arial" w:cs="Arial"/>
          <w:sz w:val="24"/>
          <w:szCs w:val="24"/>
        </w:rPr>
      </w:pPr>
      <w:r w:rsidRPr="0021485A">
        <w:rPr>
          <w:rFonts w:ascii="Arial" w:hAnsi="Arial" w:cs="Arial"/>
          <w:sz w:val="24"/>
          <w:szCs w:val="24"/>
        </w:rPr>
        <w:t>ABSTRACT</w:t>
      </w:r>
    </w:p>
    <w:p w14:paraId="1AFCC9BD" w14:textId="77777777" w:rsidR="00D547A1" w:rsidRPr="0021485A" w:rsidRDefault="00D547A1" w:rsidP="00381A9D">
      <w:pPr>
        <w:jc w:val="both"/>
        <w:rPr>
          <w:rFonts w:ascii="Arial" w:hAnsi="Arial" w:cs="Arial"/>
          <w:sz w:val="24"/>
          <w:szCs w:val="24"/>
        </w:rPr>
      </w:pPr>
      <w:r w:rsidRPr="0021485A">
        <w:rPr>
          <w:rFonts w:ascii="Arial" w:hAnsi="Arial" w:cs="Arial"/>
          <w:sz w:val="24"/>
          <w:szCs w:val="24"/>
        </w:rPr>
        <w:t xml:space="preserve">The present investigation was </w:t>
      </w:r>
      <w:r w:rsidR="008324B9" w:rsidRPr="0021485A">
        <w:rPr>
          <w:rFonts w:ascii="Arial" w:hAnsi="Arial" w:cs="Arial"/>
          <w:sz w:val="24"/>
          <w:szCs w:val="24"/>
        </w:rPr>
        <w:t>conducted during two consecutive year of 2019-20 and 2020-21 entitled</w:t>
      </w:r>
      <w:r w:rsidR="00C118CF">
        <w:rPr>
          <w:rFonts w:ascii="Arial" w:hAnsi="Arial" w:cs="Arial"/>
          <w:sz w:val="24"/>
          <w:szCs w:val="24"/>
        </w:rPr>
        <w:t xml:space="preserve"> </w:t>
      </w:r>
      <w:r w:rsidR="008324B9" w:rsidRPr="0021485A">
        <w:rPr>
          <w:rFonts w:ascii="Arial" w:hAnsi="Arial" w:cs="Arial"/>
          <w:sz w:val="24"/>
          <w:szCs w:val="24"/>
        </w:rPr>
        <w:t>effect of different rice-based croppi</w:t>
      </w:r>
      <w:r w:rsidR="0040301F">
        <w:rPr>
          <w:rFonts w:ascii="Arial" w:hAnsi="Arial" w:cs="Arial"/>
          <w:sz w:val="24"/>
          <w:szCs w:val="24"/>
        </w:rPr>
        <w:t xml:space="preserve">ng system on available nutrient like </w:t>
      </w:r>
      <w:r w:rsidR="0040301F" w:rsidRPr="0040301F">
        <w:rPr>
          <w:rFonts w:ascii="Arial" w:hAnsi="Arial" w:cs="Arial"/>
          <w:sz w:val="24"/>
          <w:szCs w:val="24"/>
        </w:rPr>
        <w:t>N</w:t>
      </w:r>
      <w:r w:rsidR="0040301F">
        <w:rPr>
          <w:rFonts w:ascii="Arial" w:hAnsi="Arial" w:cs="Arial"/>
          <w:sz w:val="24"/>
          <w:szCs w:val="24"/>
          <w:vertAlign w:val="subscript"/>
        </w:rPr>
        <w:t>2</w:t>
      </w:r>
      <w:r w:rsidR="0040301F">
        <w:rPr>
          <w:rFonts w:ascii="Arial" w:hAnsi="Arial" w:cs="Arial"/>
          <w:sz w:val="24"/>
          <w:szCs w:val="24"/>
        </w:rPr>
        <w:t>o, P</w:t>
      </w:r>
      <w:r w:rsidR="0040301F">
        <w:rPr>
          <w:rFonts w:ascii="Arial" w:hAnsi="Arial" w:cs="Arial"/>
          <w:sz w:val="24"/>
          <w:szCs w:val="24"/>
          <w:vertAlign w:val="subscript"/>
        </w:rPr>
        <w:t>2</w:t>
      </w:r>
      <w:r w:rsidR="0040301F">
        <w:rPr>
          <w:rFonts w:ascii="Arial" w:hAnsi="Arial" w:cs="Arial"/>
          <w:sz w:val="24"/>
          <w:szCs w:val="24"/>
        </w:rPr>
        <w:t>o</w:t>
      </w:r>
      <w:r w:rsidR="0040301F">
        <w:rPr>
          <w:rFonts w:ascii="Arial" w:hAnsi="Arial" w:cs="Arial"/>
          <w:sz w:val="24"/>
          <w:szCs w:val="24"/>
          <w:vertAlign w:val="subscript"/>
        </w:rPr>
        <w:t>5</w:t>
      </w:r>
      <w:r w:rsidR="0040301F">
        <w:rPr>
          <w:rFonts w:ascii="Arial" w:hAnsi="Arial" w:cs="Arial"/>
          <w:sz w:val="24"/>
          <w:szCs w:val="24"/>
        </w:rPr>
        <w:t xml:space="preserve"> and K</w:t>
      </w:r>
      <w:r w:rsidR="0040301F">
        <w:rPr>
          <w:rFonts w:ascii="Arial" w:hAnsi="Arial" w:cs="Arial"/>
          <w:sz w:val="24"/>
          <w:szCs w:val="24"/>
          <w:vertAlign w:val="subscript"/>
        </w:rPr>
        <w:t>2</w:t>
      </w:r>
      <w:r w:rsidR="0040301F">
        <w:rPr>
          <w:rFonts w:ascii="Arial" w:hAnsi="Arial" w:cs="Arial"/>
          <w:sz w:val="24"/>
          <w:szCs w:val="24"/>
        </w:rPr>
        <w:t>o</w:t>
      </w:r>
      <w:r w:rsidR="007428D5">
        <w:rPr>
          <w:rFonts w:ascii="Arial" w:hAnsi="Arial" w:cs="Arial"/>
          <w:sz w:val="24"/>
          <w:szCs w:val="24"/>
        </w:rPr>
        <w:t xml:space="preserve"> of </w:t>
      </w:r>
      <w:r w:rsidR="007428D5" w:rsidRPr="0021485A">
        <w:rPr>
          <w:rFonts w:ascii="Arial" w:hAnsi="Arial" w:cs="Arial"/>
          <w:sz w:val="24"/>
          <w:szCs w:val="24"/>
        </w:rPr>
        <w:t>soil</w:t>
      </w:r>
      <w:r w:rsidR="00694550" w:rsidRPr="0021485A">
        <w:rPr>
          <w:rFonts w:ascii="Arial" w:hAnsi="Arial" w:cs="Arial"/>
          <w:sz w:val="24"/>
          <w:szCs w:val="24"/>
        </w:rPr>
        <w:t xml:space="preserve"> </w:t>
      </w:r>
      <w:r w:rsidR="008324B9" w:rsidRPr="0021485A">
        <w:rPr>
          <w:rFonts w:ascii="Arial" w:hAnsi="Arial" w:cs="Arial"/>
          <w:sz w:val="24"/>
          <w:szCs w:val="24"/>
        </w:rPr>
        <w:t xml:space="preserve">under various nutrient management </w:t>
      </w:r>
      <w:r w:rsidR="007428D5">
        <w:rPr>
          <w:rFonts w:ascii="Arial" w:hAnsi="Arial" w:cs="Arial"/>
          <w:sz w:val="24"/>
          <w:szCs w:val="24"/>
        </w:rPr>
        <w:t>practices</w:t>
      </w:r>
      <w:r w:rsidR="001519AF" w:rsidRPr="0021485A">
        <w:rPr>
          <w:rFonts w:ascii="Arial" w:hAnsi="Arial" w:cs="Arial"/>
          <w:sz w:val="24"/>
          <w:szCs w:val="24"/>
        </w:rPr>
        <w:t xml:space="preserve">. </w:t>
      </w:r>
      <w:r w:rsidR="00AA21BF" w:rsidRPr="0021485A">
        <w:rPr>
          <w:rFonts w:ascii="Arial" w:hAnsi="Arial" w:cs="Arial"/>
          <w:sz w:val="24"/>
          <w:szCs w:val="24"/>
        </w:rPr>
        <w:t xml:space="preserve">The </w:t>
      </w:r>
      <w:r w:rsidR="00F80FA8" w:rsidRPr="0021485A">
        <w:rPr>
          <w:rFonts w:ascii="Arial" w:hAnsi="Arial" w:cs="Arial"/>
          <w:sz w:val="24"/>
          <w:szCs w:val="24"/>
        </w:rPr>
        <w:t xml:space="preserve">maximum </w:t>
      </w:r>
      <w:r w:rsidR="00AA21BF" w:rsidRPr="0021485A">
        <w:rPr>
          <w:rFonts w:ascii="Arial" w:hAnsi="Arial" w:cs="Arial"/>
          <w:sz w:val="24"/>
          <w:szCs w:val="24"/>
        </w:rPr>
        <w:t>available nutrient</w:t>
      </w:r>
      <w:r w:rsidR="006E7DF0" w:rsidRPr="0021485A">
        <w:rPr>
          <w:rFonts w:ascii="Arial" w:hAnsi="Arial" w:cs="Arial"/>
          <w:sz w:val="24"/>
          <w:szCs w:val="24"/>
        </w:rPr>
        <w:t xml:space="preserve"> (</w:t>
      </w:r>
      <w:r w:rsidR="006E7DF0" w:rsidRPr="0021485A">
        <w:rPr>
          <w:rFonts w:ascii="Arial" w:hAnsi="Arial" w:cs="Arial"/>
          <w:bCs/>
          <w:sz w:val="24"/>
          <w:szCs w:val="24"/>
        </w:rPr>
        <w:t xml:space="preserve">273.95, </w:t>
      </w:r>
      <w:r w:rsidR="006E7DF0" w:rsidRPr="0021485A">
        <w:rPr>
          <w:rFonts w:ascii="Arial" w:eastAsia="Times New Roman" w:hAnsi="Arial" w:cs="Arial"/>
          <w:sz w:val="24"/>
          <w:szCs w:val="24"/>
        </w:rPr>
        <w:t xml:space="preserve">14.10, 296.86 </w:t>
      </w:r>
      <w:r w:rsidR="006E7DF0" w:rsidRPr="0021485A">
        <w:rPr>
          <w:rFonts w:ascii="Arial" w:hAnsi="Arial" w:cs="Arial"/>
          <w:bCs/>
          <w:sz w:val="24"/>
          <w:szCs w:val="24"/>
        </w:rPr>
        <w:t>kg ha</w:t>
      </w:r>
      <w:r w:rsidR="006E7DF0" w:rsidRPr="0021485A">
        <w:rPr>
          <w:rFonts w:ascii="Arial" w:hAnsi="Arial" w:cs="Arial"/>
          <w:bCs/>
          <w:sz w:val="24"/>
          <w:szCs w:val="24"/>
          <w:vertAlign w:val="superscript"/>
        </w:rPr>
        <w:t>-1</w:t>
      </w:r>
      <w:r w:rsidR="00F80FA8" w:rsidRPr="0021485A">
        <w:rPr>
          <w:rFonts w:ascii="Arial" w:hAnsi="Arial" w:cs="Arial"/>
          <w:bCs/>
          <w:sz w:val="24"/>
          <w:szCs w:val="24"/>
        </w:rPr>
        <w:t xml:space="preserve"> </w:t>
      </w:r>
      <w:r w:rsidR="00F80FA8" w:rsidRPr="0021485A">
        <w:rPr>
          <w:rFonts w:ascii="Arial" w:hAnsi="Arial" w:cs="Arial"/>
          <w:sz w:val="24"/>
          <w:szCs w:val="24"/>
        </w:rPr>
        <w:t>NPK</w:t>
      </w:r>
      <w:r w:rsidR="006E7DF0" w:rsidRPr="0021485A">
        <w:rPr>
          <w:rFonts w:ascii="Arial" w:hAnsi="Arial" w:cs="Arial"/>
          <w:sz w:val="24"/>
          <w:szCs w:val="24"/>
        </w:rPr>
        <w:t>)</w:t>
      </w:r>
      <w:r w:rsidR="00037F02">
        <w:rPr>
          <w:rFonts w:ascii="Arial" w:hAnsi="Arial" w:cs="Arial"/>
          <w:sz w:val="24"/>
          <w:szCs w:val="24"/>
        </w:rPr>
        <w:t xml:space="preserve"> </w:t>
      </w:r>
      <w:r w:rsidR="009E31B6">
        <w:rPr>
          <w:rFonts w:ascii="Arial" w:hAnsi="Arial" w:cs="Arial"/>
          <w:sz w:val="24"/>
          <w:szCs w:val="24"/>
        </w:rPr>
        <w:t>w</w:t>
      </w:r>
      <w:r w:rsidR="00037F02">
        <w:rPr>
          <w:rFonts w:ascii="Arial" w:hAnsi="Arial" w:cs="Arial"/>
          <w:sz w:val="24"/>
          <w:szCs w:val="24"/>
        </w:rPr>
        <w:t xml:space="preserve">as found in  </w:t>
      </w:r>
      <w:r w:rsidR="00F80FA8" w:rsidRPr="0021485A">
        <w:rPr>
          <w:rFonts w:ascii="Arial" w:hAnsi="Arial" w:cs="Arial"/>
          <w:sz w:val="24"/>
          <w:szCs w:val="24"/>
        </w:rPr>
        <w:t xml:space="preserve"> </w:t>
      </w:r>
      <w:r w:rsidR="009E31B6">
        <w:rPr>
          <w:rFonts w:ascii="Arial" w:hAnsi="Arial" w:cs="Arial"/>
          <w:sz w:val="24"/>
          <w:szCs w:val="24"/>
        </w:rPr>
        <w:t>100% organic nutrient management practices</w:t>
      </w:r>
      <w:r w:rsidR="003F0EFF">
        <w:rPr>
          <w:rFonts w:ascii="Arial" w:hAnsi="Arial" w:cs="Arial"/>
          <w:sz w:val="24"/>
          <w:szCs w:val="24"/>
        </w:rPr>
        <w:t>, 75% organic nutrient management followed by rest of treatments respectively</w:t>
      </w:r>
      <w:r w:rsidR="009E31B6">
        <w:rPr>
          <w:rFonts w:ascii="Arial" w:hAnsi="Arial" w:cs="Arial"/>
          <w:sz w:val="24"/>
          <w:szCs w:val="24"/>
        </w:rPr>
        <w:t xml:space="preserve">. </w:t>
      </w:r>
      <w:r w:rsidR="00694550" w:rsidRPr="0021485A">
        <w:rPr>
          <w:rFonts w:ascii="Arial" w:hAnsi="Arial" w:cs="Arial"/>
          <w:sz w:val="24"/>
          <w:szCs w:val="24"/>
        </w:rPr>
        <w:t xml:space="preserve">The </w:t>
      </w:r>
      <w:r w:rsidR="0040301F">
        <w:rPr>
          <w:rFonts w:ascii="Arial" w:hAnsi="Arial" w:cs="Arial"/>
          <w:sz w:val="24"/>
          <w:szCs w:val="24"/>
        </w:rPr>
        <w:t xml:space="preserve">available nutrient </w:t>
      </w:r>
      <w:r w:rsidR="00F80FA8" w:rsidRPr="0021485A">
        <w:rPr>
          <w:rFonts w:ascii="Arial" w:hAnsi="Arial" w:cs="Arial"/>
          <w:sz w:val="24"/>
          <w:szCs w:val="24"/>
        </w:rPr>
        <w:t xml:space="preserve">of soil was slightly changed by </w:t>
      </w:r>
      <w:r w:rsidR="00F712E8" w:rsidRPr="0021485A">
        <w:rPr>
          <w:rFonts w:ascii="Arial" w:hAnsi="Arial" w:cs="Arial"/>
          <w:sz w:val="24"/>
          <w:szCs w:val="24"/>
        </w:rPr>
        <w:t>nutrient manageme</w:t>
      </w:r>
      <w:r w:rsidR="007F30D5">
        <w:rPr>
          <w:rFonts w:ascii="Arial" w:hAnsi="Arial" w:cs="Arial"/>
          <w:sz w:val="24"/>
          <w:szCs w:val="24"/>
        </w:rPr>
        <w:t>nt practices</w:t>
      </w:r>
      <w:r w:rsidR="00C118CF">
        <w:rPr>
          <w:rFonts w:ascii="Arial" w:hAnsi="Arial" w:cs="Arial"/>
          <w:sz w:val="24"/>
          <w:szCs w:val="24"/>
        </w:rPr>
        <w:t xml:space="preserve">, whereas </w:t>
      </w:r>
      <w:r w:rsidR="0021798F">
        <w:rPr>
          <w:rFonts w:ascii="Arial" w:hAnsi="Arial" w:cs="Arial"/>
          <w:sz w:val="24"/>
          <w:szCs w:val="24"/>
        </w:rPr>
        <w:t>available nutrient</w:t>
      </w:r>
      <w:r w:rsidR="00F712E8" w:rsidRPr="0021485A">
        <w:rPr>
          <w:rFonts w:ascii="Arial" w:hAnsi="Arial" w:cs="Arial"/>
          <w:sz w:val="24"/>
          <w:szCs w:val="24"/>
        </w:rPr>
        <w:t xml:space="preserve"> was </w:t>
      </w:r>
      <w:r w:rsidR="00142DE4">
        <w:rPr>
          <w:rFonts w:ascii="Arial" w:hAnsi="Arial" w:cs="Arial"/>
          <w:sz w:val="24"/>
          <w:szCs w:val="24"/>
        </w:rPr>
        <w:t>found</w:t>
      </w:r>
      <w:r w:rsidR="00A57C92">
        <w:rPr>
          <w:rFonts w:ascii="Arial" w:hAnsi="Arial" w:cs="Arial"/>
          <w:sz w:val="24"/>
          <w:szCs w:val="24"/>
        </w:rPr>
        <w:t xml:space="preserve"> </w:t>
      </w:r>
      <w:r w:rsidR="006430AA">
        <w:rPr>
          <w:rFonts w:ascii="Arial" w:hAnsi="Arial" w:cs="Arial"/>
          <w:sz w:val="24"/>
          <w:szCs w:val="24"/>
        </w:rPr>
        <w:t xml:space="preserve">not </w:t>
      </w:r>
      <w:r w:rsidR="00A57C92">
        <w:rPr>
          <w:rFonts w:ascii="Arial" w:hAnsi="Arial" w:cs="Arial"/>
          <w:sz w:val="24"/>
          <w:szCs w:val="24"/>
        </w:rPr>
        <w:t>significant</w:t>
      </w:r>
      <w:r w:rsidR="00F712E8" w:rsidRPr="0021485A">
        <w:rPr>
          <w:rFonts w:ascii="Arial" w:hAnsi="Arial" w:cs="Arial"/>
          <w:sz w:val="24"/>
          <w:szCs w:val="24"/>
        </w:rPr>
        <w:t xml:space="preserve"> under </w:t>
      </w:r>
      <w:r w:rsidR="00C118CF">
        <w:rPr>
          <w:rFonts w:ascii="Arial" w:hAnsi="Arial" w:cs="Arial"/>
          <w:sz w:val="24"/>
          <w:szCs w:val="24"/>
        </w:rPr>
        <w:t>rice-based cropping system</w:t>
      </w:r>
      <w:r w:rsidR="00F2268F">
        <w:rPr>
          <w:rFonts w:ascii="Arial" w:hAnsi="Arial" w:cs="Arial"/>
          <w:sz w:val="24"/>
          <w:szCs w:val="24"/>
        </w:rPr>
        <w:t>s</w:t>
      </w:r>
      <w:r w:rsidR="00694550" w:rsidRPr="0021485A">
        <w:rPr>
          <w:rFonts w:ascii="Arial" w:hAnsi="Arial" w:cs="Arial"/>
          <w:sz w:val="24"/>
          <w:szCs w:val="24"/>
        </w:rPr>
        <w:t>. D</w:t>
      </w:r>
      <w:r w:rsidR="00F712E8" w:rsidRPr="0021485A">
        <w:rPr>
          <w:rFonts w:ascii="Arial" w:hAnsi="Arial" w:cs="Arial"/>
          <w:sz w:val="24"/>
          <w:szCs w:val="24"/>
        </w:rPr>
        <w:t>uring</w:t>
      </w:r>
      <w:r w:rsidR="00694550" w:rsidRPr="0021485A">
        <w:rPr>
          <w:rFonts w:ascii="Arial" w:hAnsi="Arial" w:cs="Arial"/>
          <w:sz w:val="24"/>
          <w:szCs w:val="24"/>
        </w:rPr>
        <w:t xml:space="preserve"> the</w:t>
      </w:r>
      <w:r w:rsidR="00F712E8" w:rsidRPr="0021485A">
        <w:rPr>
          <w:rFonts w:ascii="Arial" w:hAnsi="Arial" w:cs="Arial"/>
          <w:sz w:val="24"/>
          <w:szCs w:val="24"/>
        </w:rPr>
        <w:t xml:space="preserve"> research</w:t>
      </w:r>
      <w:r w:rsidR="00097C36" w:rsidRPr="0021485A">
        <w:rPr>
          <w:rFonts w:ascii="Arial" w:hAnsi="Arial" w:cs="Arial"/>
          <w:sz w:val="24"/>
          <w:szCs w:val="24"/>
        </w:rPr>
        <w:t xml:space="preserve"> work</w:t>
      </w:r>
      <w:r w:rsidR="00694550" w:rsidRPr="0021485A">
        <w:rPr>
          <w:rFonts w:ascii="Arial" w:hAnsi="Arial" w:cs="Arial"/>
          <w:sz w:val="24"/>
          <w:szCs w:val="24"/>
        </w:rPr>
        <w:t>,</w:t>
      </w:r>
      <w:r w:rsidR="00F712E8" w:rsidRPr="0021485A">
        <w:rPr>
          <w:rFonts w:ascii="Arial" w:hAnsi="Arial" w:cs="Arial"/>
          <w:sz w:val="24"/>
          <w:szCs w:val="24"/>
        </w:rPr>
        <w:t xml:space="preserve"> </w:t>
      </w:r>
      <w:r w:rsidR="0040301F">
        <w:rPr>
          <w:rFonts w:ascii="Arial" w:hAnsi="Arial" w:cs="Arial"/>
          <w:sz w:val="24"/>
          <w:szCs w:val="24"/>
        </w:rPr>
        <w:t xml:space="preserve">available nutrient </w:t>
      </w:r>
      <w:r w:rsidR="00381A9D" w:rsidRPr="0021485A">
        <w:rPr>
          <w:rFonts w:ascii="Arial" w:hAnsi="Arial" w:cs="Arial"/>
          <w:sz w:val="24"/>
          <w:szCs w:val="24"/>
        </w:rPr>
        <w:t xml:space="preserve">gradually </w:t>
      </w:r>
      <w:r w:rsidR="00C118CF">
        <w:rPr>
          <w:rFonts w:ascii="Arial" w:hAnsi="Arial" w:cs="Arial"/>
          <w:sz w:val="24"/>
          <w:szCs w:val="24"/>
        </w:rPr>
        <w:t>changed by initial</w:t>
      </w:r>
      <w:r w:rsidR="00BA0387" w:rsidRPr="0021485A">
        <w:rPr>
          <w:rFonts w:ascii="Arial" w:hAnsi="Arial" w:cs="Arial"/>
          <w:sz w:val="24"/>
          <w:szCs w:val="24"/>
        </w:rPr>
        <w:t xml:space="preserve"> status value but it was not significantly</w:t>
      </w:r>
      <w:r w:rsidR="00381A9D" w:rsidRPr="0021485A">
        <w:rPr>
          <w:rFonts w:ascii="Arial" w:hAnsi="Arial" w:cs="Arial"/>
          <w:sz w:val="24"/>
          <w:szCs w:val="24"/>
        </w:rPr>
        <w:t xml:space="preserve"> affected by rice-based cropping system.</w:t>
      </w:r>
    </w:p>
    <w:p w14:paraId="6ED42702" w14:textId="77777777" w:rsidR="00504817" w:rsidRPr="0021485A" w:rsidRDefault="00504817" w:rsidP="00381A9D">
      <w:pPr>
        <w:jc w:val="both"/>
        <w:rPr>
          <w:rFonts w:ascii="Arial" w:hAnsi="Arial" w:cs="Arial"/>
          <w:sz w:val="24"/>
          <w:szCs w:val="24"/>
        </w:rPr>
      </w:pPr>
      <w:r w:rsidRPr="0021485A">
        <w:rPr>
          <w:rFonts w:ascii="Arial" w:hAnsi="Arial" w:cs="Arial"/>
          <w:b/>
          <w:i/>
          <w:sz w:val="24"/>
          <w:szCs w:val="24"/>
        </w:rPr>
        <w:t>Keyword:</w:t>
      </w:r>
      <w:r w:rsidRPr="0021485A">
        <w:rPr>
          <w:rFonts w:ascii="Arial" w:hAnsi="Arial" w:cs="Arial"/>
          <w:sz w:val="24"/>
          <w:szCs w:val="24"/>
        </w:rPr>
        <w:t xml:space="preserve"> </w:t>
      </w:r>
      <w:r w:rsidR="00B41299">
        <w:rPr>
          <w:rFonts w:ascii="Arial" w:hAnsi="Arial" w:cs="Arial"/>
          <w:sz w:val="24"/>
          <w:szCs w:val="24"/>
        </w:rPr>
        <w:t>C</w:t>
      </w:r>
      <w:r w:rsidR="00E37B9D" w:rsidRPr="0021485A">
        <w:rPr>
          <w:rFonts w:ascii="Arial" w:hAnsi="Arial" w:cs="Arial"/>
          <w:sz w:val="24"/>
          <w:szCs w:val="24"/>
        </w:rPr>
        <w:t>ropping sy</w:t>
      </w:r>
      <w:r w:rsidR="00B41299">
        <w:rPr>
          <w:rFonts w:ascii="Arial" w:hAnsi="Arial" w:cs="Arial"/>
          <w:sz w:val="24"/>
          <w:szCs w:val="24"/>
        </w:rPr>
        <w:t>stem, A</w:t>
      </w:r>
      <w:r w:rsidR="0040301F">
        <w:rPr>
          <w:rFonts w:ascii="Arial" w:hAnsi="Arial" w:cs="Arial"/>
          <w:sz w:val="24"/>
          <w:szCs w:val="24"/>
        </w:rPr>
        <w:t>vailable nutrient,</w:t>
      </w:r>
      <w:r w:rsidR="00E37B9D" w:rsidRPr="0021485A">
        <w:rPr>
          <w:rFonts w:ascii="Arial" w:hAnsi="Arial" w:cs="Arial"/>
          <w:sz w:val="24"/>
          <w:szCs w:val="24"/>
        </w:rPr>
        <w:t xml:space="preserve"> </w:t>
      </w:r>
      <w:r w:rsidR="00F91784">
        <w:rPr>
          <w:rFonts w:ascii="Arial" w:hAnsi="Arial" w:cs="Arial"/>
          <w:sz w:val="24"/>
          <w:szCs w:val="24"/>
        </w:rPr>
        <w:t xml:space="preserve">Productivity, </w:t>
      </w:r>
      <w:r w:rsidR="005A5097">
        <w:rPr>
          <w:rFonts w:ascii="Arial" w:hAnsi="Arial" w:cs="Arial"/>
          <w:sz w:val="24"/>
          <w:szCs w:val="24"/>
        </w:rPr>
        <w:t xml:space="preserve">NPK and </w:t>
      </w:r>
      <w:r w:rsidR="00902D61" w:rsidRPr="0021485A">
        <w:rPr>
          <w:rFonts w:ascii="Arial" w:hAnsi="Arial" w:cs="Arial"/>
          <w:sz w:val="24"/>
          <w:szCs w:val="24"/>
        </w:rPr>
        <w:t>INM</w:t>
      </w:r>
    </w:p>
    <w:p w14:paraId="5BE95F47" w14:textId="77777777" w:rsidR="00FC500F" w:rsidRPr="0021485A" w:rsidRDefault="00FC500F" w:rsidP="00381A9D">
      <w:pPr>
        <w:jc w:val="both"/>
        <w:rPr>
          <w:rFonts w:ascii="Arial" w:hAnsi="Arial" w:cs="Arial"/>
          <w:b/>
          <w:sz w:val="24"/>
          <w:szCs w:val="24"/>
        </w:rPr>
      </w:pPr>
      <w:r w:rsidRPr="0021485A">
        <w:rPr>
          <w:rFonts w:ascii="Arial" w:hAnsi="Arial" w:cs="Arial"/>
          <w:b/>
          <w:sz w:val="24"/>
          <w:szCs w:val="24"/>
        </w:rPr>
        <w:t>INTRODUCTION</w:t>
      </w:r>
    </w:p>
    <w:p w14:paraId="22F901D5" w14:textId="77777777" w:rsidR="00315149" w:rsidRPr="0021485A" w:rsidRDefault="000E7EC5" w:rsidP="00315149">
      <w:pPr>
        <w:ind w:firstLine="720"/>
        <w:jc w:val="both"/>
        <w:rPr>
          <w:rFonts w:ascii="Arial" w:hAnsi="Arial" w:cs="Arial"/>
          <w:sz w:val="24"/>
          <w:szCs w:val="24"/>
        </w:rPr>
      </w:pPr>
      <w:r w:rsidRPr="006F6968">
        <w:rPr>
          <w:rFonts w:ascii="Arial" w:hAnsi="Arial" w:cs="Arial"/>
        </w:rPr>
        <w:t xml:space="preserve">The rice-wheat cropping system is considered as the backbone for food grain security. The use of inorganic fertilizer to sustain cropping was found to increase yield only for some few years but on long-term, it has not </w:t>
      </w:r>
      <w:proofErr w:type="gramStart"/>
      <w:r w:rsidRPr="006F6968">
        <w:rPr>
          <w:rFonts w:ascii="Arial" w:hAnsi="Arial" w:cs="Arial"/>
        </w:rPr>
        <w:t>be</w:t>
      </w:r>
      <w:proofErr w:type="gramEnd"/>
      <w:r w:rsidRPr="006F6968">
        <w:rPr>
          <w:rFonts w:ascii="Arial" w:hAnsi="Arial" w:cs="Arial"/>
        </w:rPr>
        <w:t xml:space="preserve"> effective and leads to soil degradation (Satyanarayana </w:t>
      </w:r>
      <w:r w:rsidRPr="000B6DBE">
        <w:rPr>
          <w:rFonts w:ascii="Arial" w:hAnsi="Arial" w:cs="Arial"/>
          <w:i/>
          <w:iCs/>
        </w:rPr>
        <w:t xml:space="preserve">et al., </w:t>
      </w:r>
      <w:r w:rsidRPr="006F6968">
        <w:rPr>
          <w:rFonts w:ascii="Arial" w:hAnsi="Arial" w:cs="Arial"/>
        </w:rPr>
        <w:t xml:space="preserve">2002). </w:t>
      </w:r>
      <w:r w:rsidR="00241C34" w:rsidRPr="006F6968">
        <w:rPr>
          <w:rFonts w:ascii="Arial" w:hAnsi="Arial" w:cs="Arial"/>
        </w:rPr>
        <w:t xml:space="preserve">The productivity and sustainability of the RWCS is very crucial for the country’s food security and livelihood of farmer’s community in the India (Jat </w:t>
      </w:r>
      <w:r w:rsidR="00241C34" w:rsidRPr="000B6DBE">
        <w:rPr>
          <w:rFonts w:ascii="Arial" w:hAnsi="Arial" w:cs="Arial"/>
          <w:i/>
        </w:rPr>
        <w:t>et al.</w:t>
      </w:r>
      <w:proofErr w:type="gramStart"/>
      <w:r w:rsidR="00241C34" w:rsidRPr="000B6DBE">
        <w:rPr>
          <w:rFonts w:ascii="Arial" w:hAnsi="Arial" w:cs="Arial"/>
          <w:i/>
        </w:rPr>
        <w:t xml:space="preserve">, </w:t>
      </w:r>
      <w:r w:rsidR="00241C34" w:rsidRPr="006F6968">
        <w:rPr>
          <w:rFonts w:ascii="Arial" w:hAnsi="Arial" w:cs="Arial"/>
        </w:rPr>
        <w:t xml:space="preserve"> 2014</w:t>
      </w:r>
      <w:proofErr w:type="gramEnd"/>
      <w:r w:rsidR="00241C34" w:rsidRPr="006F6968">
        <w:rPr>
          <w:rFonts w:ascii="Arial" w:hAnsi="Arial" w:cs="Arial"/>
        </w:rPr>
        <w:t xml:space="preserve">). However, several major challenges are now progressively being evident in RWCS like degradation of soil native fertility and multi-nutrient deficiency, the decline water table, formation of hard pan and </w:t>
      </w:r>
      <w:proofErr w:type="spellStart"/>
      <w:r w:rsidR="00241C34" w:rsidRPr="006F6968">
        <w:rPr>
          <w:rFonts w:ascii="Arial" w:hAnsi="Arial" w:cs="Arial"/>
        </w:rPr>
        <w:t>build up</w:t>
      </w:r>
      <w:proofErr w:type="spellEnd"/>
      <w:r w:rsidR="00241C34" w:rsidRPr="006F6968">
        <w:rPr>
          <w:rFonts w:ascii="Arial" w:hAnsi="Arial" w:cs="Arial"/>
        </w:rPr>
        <w:t xml:space="preserve"> of several weeds in rice and wheat crops, besides that, the stagnation in system productivity and profitability is being experienced in recent years (Nandan </w:t>
      </w:r>
      <w:r w:rsidR="00241C34" w:rsidRPr="000B6DBE">
        <w:rPr>
          <w:rFonts w:ascii="Arial" w:hAnsi="Arial" w:cs="Arial"/>
          <w:i/>
        </w:rPr>
        <w:t xml:space="preserve">et al., </w:t>
      </w:r>
      <w:r w:rsidR="00241C34" w:rsidRPr="006F6968">
        <w:rPr>
          <w:rFonts w:ascii="Arial" w:hAnsi="Arial" w:cs="Arial"/>
        </w:rPr>
        <w:t>2018).</w:t>
      </w:r>
      <w:r w:rsidR="00241C34" w:rsidRPr="00241C34">
        <w:rPr>
          <w:rFonts w:ascii="Arial" w:hAnsi="Arial" w:cs="Arial"/>
          <w:sz w:val="24"/>
          <w:szCs w:val="24"/>
        </w:rPr>
        <w:t xml:space="preserve"> </w:t>
      </w:r>
      <w:r w:rsidR="00241C34" w:rsidRPr="0021485A">
        <w:rPr>
          <w:rFonts w:ascii="Arial" w:hAnsi="Arial" w:cs="Arial"/>
          <w:sz w:val="24"/>
          <w:szCs w:val="24"/>
        </w:rPr>
        <w:t>Rice (</w:t>
      </w:r>
      <w:r w:rsidR="00241C34" w:rsidRPr="0021485A">
        <w:rPr>
          <w:rFonts w:ascii="Arial" w:hAnsi="Arial" w:cs="Arial"/>
          <w:i/>
          <w:sz w:val="24"/>
          <w:szCs w:val="24"/>
        </w:rPr>
        <w:t>Oryza sativa</w:t>
      </w:r>
      <w:r w:rsidR="00241C34" w:rsidRPr="0021485A">
        <w:rPr>
          <w:rFonts w:ascii="Arial" w:hAnsi="Arial" w:cs="Arial"/>
          <w:sz w:val="24"/>
          <w:szCs w:val="24"/>
        </w:rPr>
        <w:t xml:space="preserve"> L.) is one of the most important stable food </w:t>
      </w:r>
      <w:proofErr w:type="gramStart"/>
      <w:r w:rsidR="00241C34" w:rsidRPr="0021485A">
        <w:rPr>
          <w:rFonts w:ascii="Arial" w:hAnsi="Arial" w:cs="Arial"/>
          <w:sz w:val="24"/>
          <w:szCs w:val="24"/>
        </w:rPr>
        <w:t>crop</w:t>
      </w:r>
      <w:proofErr w:type="gramEnd"/>
      <w:r w:rsidR="00241C34" w:rsidRPr="0021485A">
        <w:rPr>
          <w:rFonts w:ascii="Arial" w:hAnsi="Arial" w:cs="Arial"/>
          <w:sz w:val="24"/>
          <w:szCs w:val="24"/>
        </w:rPr>
        <w:t xml:space="preserve"> in the world. It is the major source of calories for 40 percent of the world population (Virdia and Mehta, 2009).</w:t>
      </w:r>
      <w:r w:rsidR="00315149">
        <w:rPr>
          <w:rFonts w:ascii="Arial" w:hAnsi="Arial" w:cs="Arial"/>
          <w:sz w:val="24"/>
          <w:szCs w:val="24"/>
        </w:rPr>
        <w:t xml:space="preserve"> </w:t>
      </w:r>
      <w:r w:rsidR="00315149" w:rsidRPr="0021485A">
        <w:rPr>
          <w:rFonts w:ascii="Arial" w:hAnsi="Arial" w:cs="Arial"/>
          <w:sz w:val="24"/>
          <w:szCs w:val="24"/>
        </w:rPr>
        <w:t>Rice-based cropping systems performed better under green manure and farmyard manure applied fields than those of without organic manure applied. Similarly, Integrated Nutrient Management system refers to a balanced use of chemical fertilizers in combination with organic manures, crop residues, bio-fertilizers and other biological sources. Nutrient management in different seasons also play an important role in productivity of systems as well as resource availability, particularly physical, chemical properties and water availability of soil. (Kumar</w:t>
      </w:r>
      <w:r w:rsidR="00315149">
        <w:rPr>
          <w:rFonts w:ascii="Arial" w:hAnsi="Arial" w:cs="Arial"/>
          <w:sz w:val="24"/>
          <w:szCs w:val="24"/>
        </w:rPr>
        <w:t xml:space="preserve"> </w:t>
      </w:r>
      <w:r w:rsidR="00315149" w:rsidRPr="0021485A">
        <w:rPr>
          <w:rFonts w:ascii="Arial" w:hAnsi="Arial" w:cs="Arial"/>
          <w:i/>
          <w:iCs/>
          <w:sz w:val="24"/>
          <w:szCs w:val="24"/>
        </w:rPr>
        <w:t>et al.,</w:t>
      </w:r>
      <w:r w:rsidR="00315149" w:rsidRPr="0021485A">
        <w:rPr>
          <w:rFonts w:ascii="Arial" w:hAnsi="Arial" w:cs="Arial"/>
          <w:sz w:val="24"/>
          <w:szCs w:val="24"/>
        </w:rPr>
        <w:t xml:space="preserve"> 2016).</w:t>
      </w:r>
    </w:p>
    <w:p w14:paraId="45C81674" w14:textId="77777777" w:rsidR="007B798C" w:rsidRPr="005005E2" w:rsidRDefault="00315149" w:rsidP="007B798C">
      <w:pPr>
        <w:spacing w:before="120" w:after="120" w:line="360" w:lineRule="auto"/>
        <w:ind w:firstLine="873"/>
        <w:jc w:val="both"/>
        <w:rPr>
          <w:rFonts w:ascii="Arial" w:hAnsi="Arial" w:cs="Arial"/>
          <w:sz w:val="24"/>
          <w:szCs w:val="24"/>
        </w:rPr>
      </w:pPr>
      <w:r w:rsidRPr="00030C45">
        <w:rPr>
          <w:rFonts w:ascii="Arial" w:hAnsi="Arial" w:cs="Arial"/>
          <w:sz w:val="24"/>
          <w:szCs w:val="24"/>
        </w:rPr>
        <w:lastRenderedPageBreak/>
        <w:t>Organic nutrient management can play a vital role in improvement available N, P and K organic matter content, nutrient use efficiency as well as fertility status of soil in rice based cropping system for remunerative changes the economics of crop sequences (</w:t>
      </w:r>
      <w:proofErr w:type="spellStart"/>
      <w:r w:rsidRPr="00030C45">
        <w:rPr>
          <w:rFonts w:ascii="Arial" w:hAnsi="Arial" w:cs="Arial"/>
          <w:sz w:val="24"/>
          <w:szCs w:val="24"/>
        </w:rPr>
        <w:t>Swapana</w:t>
      </w:r>
      <w:proofErr w:type="spellEnd"/>
      <w:r w:rsidRPr="00030C45">
        <w:rPr>
          <w:rFonts w:ascii="Arial" w:hAnsi="Arial" w:cs="Arial"/>
          <w:sz w:val="24"/>
          <w:szCs w:val="24"/>
        </w:rPr>
        <w:t xml:space="preserve"> </w:t>
      </w:r>
      <w:r w:rsidRPr="00DA551B">
        <w:rPr>
          <w:rFonts w:ascii="Arial" w:hAnsi="Arial" w:cs="Arial"/>
          <w:i/>
          <w:sz w:val="24"/>
          <w:szCs w:val="24"/>
        </w:rPr>
        <w:t>et al.</w:t>
      </w:r>
      <w:r w:rsidRPr="005005E2">
        <w:rPr>
          <w:rFonts w:ascii="Arial" w:hAnsi="Arial" w:cs="Arial"/>
          <w:sz w:val="24"/>
          <w:szCs w:val="24"/>
        </w:rPr>
        <w:t>,</w:t>
      </w:r>
      <w:r w:rsidRPr="00030C45">
        <w:rPr>
          <w:rFonts w:ascii="Arial" w:hAnsi="Arial" w:cs="Arial"/>
          <w:sz w:val="24"/>
          <w:szCs w:val="24"/>
        </w:rPr>
        <w:t xml:space="preserve"> 2012,).</w:t>
      </w:r>
      <w:r w:rsidR="00241C34" w:rsidRPr="005005E2">
        <w:rPr>
          <w:rFonts w:ascii="Arial" w:hAnsi="Arial" w:cs="Arial"/>
          <w:sz w:val="24"/>
          <w:szCs w:val="24"/>
        </w:rPr>
        <w:t xml:space="preserve">Organic means are considered as a good source of all essential elements (primary, secondary and micro-nutrients) for plant growth, besides it provides support for improving physical and biological properties of soil. </w:t>
      </w:r>
      <w:r w:rsidR="00055FF7" w:rsidRPr="005005E2">
        <w:rPr>
          <w:rFonts w:ascii="Arial" w:hAnsi="Arial" w:cs="Arial"/>
          <w:sz w:val="24"/>
          <w:szCs w:val="24"/>
        </w:rPr>
        <w:t>That is provide congenial soil physical conditions, conserve soil nitrogen and increase the availability of other nutrients.</w:t>
      </w:r>
      <w:r w:rsidR="00CB0FA2" w:rsidRPr="005005E2">
        <w:rPr>
          <w:rFonts w:ascii="Arial" w:hAnsi="Arial" w:cs="Arial"/>
          <w:sz w:val="24"/>
          <w:szCs w:val="24"/>
        </w:rPr>
        <w:t xml:space="preserve"> It also helps </w:t>
      </w:r>
      <w:proofErr w:type="gramStart"/>
      <w:r w:rsidR="00CB0FA2" w:rsidRPr="005005E2">
        <w:rPr>
          <w:rFonts w:ascii="Arial" w:hAnsi="Arial" w:cs="Arial"/>
          <w:sz w:val="24"/>
          <w:szCs w:val="24"/>
        </w:rPr>
        <w:t xml:space="preserve">to </w:t>
      </w:r>
      <w:r w:rsidR="00241C34" w:rsidRPr="005005E2">
        <w:rPr>
          <w:rFonts w:ascii="Arial" w:hAnsi="Arial" w:cs="Arial"/>
          <w:sz w:val="24"/>
          <w:szCs w:val="24"/>
        </w:rPr>
        <w:t xml:space="preserve"> mineralization</w:t>
      </w:r>
      <w:proofErr w:type="gramEnd"/>
      <w:r w:rsidR="00241C34" w:rsidRPr="005005E2">
        <w:rPr>
          <w:rFonts w:ascii="Arial" w:hAnsi="Arial" w:cs="Arial"/>
          <w:sz w:val="24"/>
          <w:szCs w:val="24"/>
        </w:rPr>
        <w:t xml:space="preserve"> of nutrients in the rhizosphere improves crop growth and provides a better source-sink relationship by enhancing synthesis and allocation of metabolites to reproductive organs (Kanwar and Sharma, 2014). </w:t>
      </w:r>
    </w:p>
    <w:p w14:paraId="28124452" w14:textId="77777777" w:rsidR="005918D0" w:rsidRPr="0021485A" w:rsidRDefault="0002379B" w:rsidP="007B798C">
      <w:pPr>
        <w:spacing w:before="120" w:after="120" w:line="360" w:lineRule="auto"/>
        <w:ind w:firstLine="873"/>
        <w:jc w:val="both"/>
        <w:rPr>
          <w:rFonts w:ascii="Arial" w:hAnsi="Arial" w:cs="Arial"/>
          <w:sz w:val="24"/>
          <w:szCs w:val="24"/>
        </w:rPr>
      </w:pPr>
      <w:r w:rsidRPr="0021485A">
        <w:rPr>
          <w:rFonts w:ascii="Arial" w:hAnsi="Arial" w:cs="Arial"/>
          <w:sz w:val="24"/>
          <w:szCs w:val="24"/>
        </w:rPr>
        <w:t xml:space="preserve">In </w:t>
      </w:r>
      <w:r w:rsidRPr="0021485A">
        <w:rPr>
          <w:rStyle w:val="bibrecord-highlight-user"/>
          <w:rFonts w:ascii="Arial" w:hAnsi="Arial" w:cs="Arial"/>
          <w:sz w:val="24"/>
          <w:szCs w:val="24"/>
        </w:rPr>
        <w:t>cropping</w:t>
      </w:r>
      <w:r w:rsidRPr="0021485A">
        <w:rPr>
          <w:rFonts w:ascii="Arial" w:hAnsi="Arial" w:cs="Arial"/>
          <w:sz w:val="24"/>
          <w:szCs w:val="24"/>
        </w:rPr>
        <w:t xml:space="preserve"> system, using the farm yard manure, potassium and zinc increase the grain yield when </w:t>
      </w:r>
      <w:r w:rsidRPr="0021485A">
        <w:rPr>
          <w:rStyle w:val="bibrecord-highlight-user"/>
          <w:rFonts w:ascii="Arial" w:hAnsi="Arial" w:cs="Arial"/>
          <w:sz w:val="24"/>
          <w:szCs w:val="24"/>
        </w:rPr>
        <w:t>wheat</w:t>
      </w:r>
      <w:r w:rsidRPr="0021485A">
        <w:rPr>
          <w:rFonts w:ascii="Arial" w:hAnsi="Arial" w:cs="Arial"/>
          <w:sz w:val="24"/>
          <w:szCs w:val="24"/>
        </w:rPr>
        <w:t xml:space="preserve"> was planted after pigeon pea. </w:t>
      </w:r>
      <w:r w:rsidR="0089330F">
        <w:rPr>
          <w:rFonts w:ascii="Arial" w:hAnsi="Arial" w:cs="Arial"/>
          <w:sz w:val="24"/>
          <w:szCs w:val="24"/>
        </w:rPr>
        <w:t>(</w:t>
      </w:r>
      <w:r w:rsidRPr="0021485A">
        <w:rPr>
          <w:rFonts w:ascii="Arial" w:hAnsi="Arial" w:cs="Arial"/>
          <w:sz w:val="24"/>
          <w:szCs w:val="24"/>
        </w:rPr>
        <w:t xml:space="preserve">Khalid </w:t>
      </w:r>
      <w:r w:rsidRPr="0021485A">
        <w:rPr>
          <w:rFonts w:ascii="Arial" w:hAnsi="Arial" w:cs="Arial"/>
          <w:i/>
          <w:iCs/>
          <w:sz w:val="24"/>
          <w:szCs w:val="24"/>
        </w:rPr>
        <w:t>et al</w:t>
      </w:r>
      <w:r w:rsidR="0089330F">
        <w:rPr>
          <w:rFonts w:ascii="Arial" w:hAnsi="Arial" w:cs="Arial"/>
          <w:sz w:val="24"/>
          <w:szCs w:val="24"/>
        </w:rPr>
        <w:t xml:space="preserve">., </w:t>
      </w:r>
      <w:r w:rsidRPr="0021485A">
        <w:rPr>
          <w:rFonts w:ascii="Arial" w:hAnsi="Arial" w:cs="Arial"/>
          <w:sz w:val="24"/>
          <w:szCs w:val="24"/>
        </w:rPr>
        <w:t xml:space="preserve">2011). </w:t>
      </w:r>
      <w:r w:rsidR="005918D0" w:rsidRPr="0021485A">
        <w:rPr>
          <w:rFonts w:ascii="Arial" w:hAnsi="Arial" w:cs="Arial"/>
          <w:sz w:val="24"/>
          <w:szCs w:val="24"/>
        </w:rPr>
        <w:t xml:space="preserve">Rice-based cropping systems performed better under green manure and farmyard manure applied fields than those of without organic manure applied. </w:t>
      </w:r>
      <w:r w:rsidR="0022165D">
        <w:rPr>
          <w:rFonts w:ascii="Arial" w:hAnsi="Arial" w:cs="Arial"/>
          <w:sz w:val="24"/>
          <w:szCs w:val="24"/>
        </w:rPr>
        <w:t>Integrated n</w:t>
      </w:r>
      <w:r w:rsidR="005918D0" w:rsidRPr="0021485A">
        <w:rPr>
          <w:rFonts w:ascii="Arial" w:hAnsi="Arial" w:cs="Arial"/>
          <w:sz w:val="24"/>
          <w:szCs w:val="24"/>
        </w:rPr>
        <w:t>utrient management</w:t>
      </w:r>
      <w:r w:rsidR="0010534E" w:rsidRPr="0021485A">
        <w:rPr>
          <w:rFonts w:ascii="Arial" w:hAnsi="Arial" w:cs="Arial"/>
          <w:sz w:val="24"/>
          <w:szCs w:val="24"/>
        </w:rPr>
        <w:t xml:space="preserve"> in different seasons also play</w:t>
      </w:r>
      <w:r w:rsidR="005918D0" w:rsidRPr="0021485A">
        <w:rPr>
          <w:rFonts w:ascii="Arial" w:hAnsi="Arial" w:cs="Arial"/>
          <w:sz w:val="24"/>
          <w:szCs w:val="24"/>
        </w:rPr>
        <w:t xml:space="preserve"> an important role in productivity of system</w:t>
      </w:r>
      <w:r w:rsidR="0010534E" w:rsidRPr="0021485A">
        <w:rPr>
          <w:rFonts w:ascii="Arial" w:hAnsi="Arial" w:cs="Arial"/>
          <w:sz w:val="24"/>
          <w:szCs w:val="24"/>
        </w:rPr>
        <w:t>s</w:t>
      </w:r>
      <w:r w:rsidR="005918D0" w:rsidRPr="0021485A">
        <w:rPr>
          <w:rFonts w:ascii="Arial" w:hAnsi="Arial" w:cs="Arial"/>
          <w:sz w:val="24"/>
          <w:szCs w:val="24"/>
        </w:rPr>
        <w:t xml:space="preserve"> </w:t>
      </w:r>
      <w:r w:rsidR="00004CAB" w:rsidRPr="0021485A">
        <w:rPr>
          <w:rFonts w:ascii="Arial" w:hAnsi="Arial" w:cs="Arial"/>
          <w:sz w:val="24"/>
          <w:szCs w:val="24"/>
        </w:rPr>
        <w:t xml:space="preserve">as well as resource availability, </w:t>
      </w:r>
      <w:r w:rsidR="003C3513" w:rsidRPr="0021485A">
        <w:rPr>
          <w:rFonts w:ascii="Arial" w:hAnsi="Arial" w:cs="Arial"/>
          <w:sz w:val="24"/>
          <w:szCs w:val="24"/>
        </w:rPr>
        <w:t>particularly physical</w:t>
      </w:r>
      <w:r w:rsidR="00004CAB" w:rsidRPr="0021485A">
        <w:rPr>
          <w:rFonts w:ascii="Arial" w:hAnsi="Arial" w:cs="Arial"/>
          <w:sz w:val="24"/>
          <w:szCs w:val="24"/>
        </w:rPr>
        <w:t xml:space="preserve">, </w:t>
      </w:r>
      <w:r w:rsidR="00832C26" w:rsidRPr="0021485A">
        <w:rPr>
          <w:rFonts w:ascii="Arial" w:hAnsi="Arial" w:cs="Arial"/>
          <w:sz w:val="24"/>
          <w:szCs w:val="24"/>
        </w:rPr>
        <w:t>chemical</w:t>
      </w:r>
      <w:r w:rsidR="00004CAB" w:rsidRPr="0021485A">
        <w:rPr>
          <w:rFonts w:ascii="Arial" w:hAnsi="Arial" w:cs="Arial"/>
          <w:sz w:val="24"/>
          <w:szCs w:val="24"/>
        </w:rPr>
        <w:t xml:space="preserve"> properties and water availability of soil. </w:t>
      </w:r>
      <w:r w:rsidR="005918D0" w:rsidRPr="0021485A">
        <w:rPr>
          <w:rFonts w:ascii="Arial" w:hAnsi="Arial" w:cs="Arial"/>
          <w:sz w:val="24"/>
          <w:szCs w:val="24"/>
        </w:rPr>
        <w:t>(Kumar</w:t>
      </w:r>
      <w:r w:rsidR="003C3513">
        <w:rPr>
          <w:rFonts w:ascii="Arial" w:hAnsi="Arial" w:cs="Arial"/>
          <w:sz w:val="24"/>
          <w:szCs w:val="24"/>
        </w:rPr>
        <w:t xml:space="preserve"> </w:t>
      </w:r>
      <w:r w:rsidR="0021485A" w:rsidRPr="0021485A">
        <w:rPr>
          <w:rFonts w:ascii="Arial" w:hAnsi="Arial" w:cs="Arial"/>
          <w:i/>
          <w:iCs/>
          <w:sz w:val="24"/>
          <w:szCs w:val="24"/>
        </w:rPr>
        <w:t>et al.,</w:t>
      </w:r>
      <w:r w:rsidR="005918D0" w:rsidRPr="0021485A">
        <w:rPr>
          <w:rFonts w:ascii="Arial" w:hAnsi="Arial" w:cs="Arial"/>
          <w:sz w:val="24"/>
          <w:szCs w:val="24"/>
        </w:rPr>
        <w:t xml:space="preserve"> 2016).</w:t>
      </w:r>
    </w:p>
    <w:p w14:paraId="5FD3D202" w14:textId="77777777" w:rsidR="005918D0" w:rsidRPr="0021485A" w:rsidRDefault="005918D0" w:rsidP="005918D0">
      <w:pPr>
        <w:rPr>
          <w:rFonts w:ascii="Arial" w:hAnsi="Arial" w:cs="Arial"/>
          <w:sz w:val="24"/>
          <w:szCs w:val="24"/>
        </w:rPr>
      </w:pPr>
    </w:p>
    <w:p w14:paraId="5C2C76DC" w14:textId="77777777" w:rsidR="005918D0" w:rsidRPr="00C118CF" w:rsidRDefault="00FC500F" w:rsidP="00C118CF">
      <w:pPr>
        <w:spacing w:before="120" w:after="0" w:line="360" w:lineRule="auto"/>
        <w:ind w:firstLine="142"/>
        <w:jc w:val="both"/>
        <w:rPr>
          <w:rFonts w:ascii="Arial" w:hAnsi="Arial" w:cs="Arial"/>
          <w:b/>
          <w:sz w:val="24"/>
          <w:szCs w:val="24"/>
        </w:rPr>
      </w:pPr>
      <w:r w:rsidRPr="0021485A">
        <w:rPr>
          <w:rFonts w:ascii="Arial" w:hAnsi="Arial" w:cs="Arial"/>
          <w:b/>
          <w:sz w:val="24"/>
          <w:szCs w:val="24"/>
        </w:rPr>
        <w:t>MATERIALS AND METHODS</w:t>
      </w:r>
    </w:p>
    <w:p w14:paraId="30D8B17C" w14:textId="77777777" w:rsidR="005918D0" w:rsidRPr="00C118CF" w:rsidRDefault="0032018F" w:rsidP="00C118CF">
      <w:pPr>
        <w:spacing w:before="120" w:after="120" w:line="360" w:lineRule="auto"/>
        <w:ind w:firstLine="873"/>
        <w:jc w:val="both"/>
        <w:rPr>
          <w:rFonts w:ascii="Arial" w:hAnsi="Arial" w:cs="Arial"/>
          <w:sz w:val="24"/>
          <w:szCs w:val="24"/>
          <w:vertAlign w:val="subscript"/>
        </w:rPr>
      </w:pPr>
      <w:r w:rsidRPr="0021485A">
        <w:rPr>
          <w:rFonts w:ascii="Arial" w:hAnsi="Arial" w:cs="Arial"/>
          <w:sz w:val="24"/>
          <w:szCs w:val="24"/>
        </w:rPr>
        <w:t>A field experiment was conducted during 2019-20 to 2020-21 at Instructional Research Farm, Department of Agronomy, College of Agriculture, Jawaharlal Nehru Krishi Vishwa Vidyalaya, Jabalp</w:t>
      </w:r>
      <w:r w:rsidR="00C118CF">
        <w:rPr>
          <w:rFonts w:ascii="Arial" w:hAnsi="Arial" w:cs="Arial"/>
          <w:sz w:val="24"/>
          <w:szCs w:val="24"/>
        </w:rPr>
        <w:t xml:space="preserve">ur, Madhya Pradesh, India. The </w:t>
      </w:r>
      <w:r w:rsidRPr="0021485A">
        <w:rPr>
          <w:rFonts w:ascii="Arial" w:hAnsi="Arial" w:cs="Arial"/>
          <w:sz w:val="24"/>
          <w:szCs w:val="24"/>
        </w:rPr>
        <w:t xml:space="preserve">soil of the region are medium to deep in depth and black in colour with </w:t>
      </w:r>
      <w:r w:rsidRPr="0021485A">
        <w:rPr>
          <w:rFonts w:ascii="Arial" w:hAnsi="Arial" w:cs="Arial"/>
          <w:bCs/>
          <w:sz w:val="24"/>
          <w:szCs w:val="24"/>
        </w:rPr>
        <w:t xml:space="preserve">Sandy Clay loam </w:t>
      </w:r>
      <w:r w:rsidRPr="0021485A">
        <w:rPr>
          <w:rFonts w:ascii="Arial" w:hAnsi="Arial" w:cs="Arial"/>
          <w:sz w:val="24"/>
          <w:szCs w:val="24"/>
        </w:rPr>
        <w:t>in texture with pH 7.19, electrical conductivity 0.381 dSm</w:t>
      </w:r>
      <w:r w:rsidRPr="0021485A">
        <w:rPr>
          <w:rFonts w:ascii="Arial" w:eastAsia="Malgun Gothic" w:hAnsi="Arial" w:cs="Arial"/>
          <w:b/>
          <w:bCs/>
          <w:sz w:val="24"/>
          <w:szCs w:val="24"/>
          <w:vertAlign w:val="superscript"/>
        </w:rPr>
        <w:t>-1</w:t>
      </w:r>
      <w:r w:rsidRPr="0021485A">
        <w:rPr>
          <w:rFonts w:ascii="Arial" w:eastAsia="Malgun Gothic" w:hAnsi="Arial" w:cs="Arial"/>
          <w:b/>
          <w:bCs/>
          <w:sz w:val="24"/>
          <w:szCs w:val="24"/>
        </w:rPr>
        <w:t xml:space="preserve">, </w:t>
      </w:r>
      <w:r w:rsidRPr="0021485A">
        <w:rPr>
          <w:rFonts w:ascii="Arial" w:hAnsi="Arial" w:cs="Arial"/>
          <w:sz w:val="24"/>
          <w:szCs w:val="24"/>
        </w:rPr>
        <w:t>Available nitrogen 260 kg ha</w:t>
      </w:r>
      <w:r w:rsidRPr="0021485A">
        <w:rPr>
          <w:rFonts w:ascii="Arial" w:eastAsia="Malgun Gothic" w:hAnsi="Arial" w:cs="Arial"/>
          <w:b/>
          <w:bCs/>
          <w:sz w:val="24"/>
          <w:szCs w:val="24"/>
          <w:vertAlign w:val="superscript"/>
        </w:rPr>
        <w:t>-1</w:t>
      </w:r>
      <w:r w:rsidRPr="0021485A">
        <w:rPr>
          <w:rFonts w:ascii="Arial" w:eastAsia="Malgun Gothic" w:hAnsi="Arial" w:cs="Arial"/>
          <w:b/>
          <w:bCs/>
          <w:sz w:val="24"/>
          <w:szCs w:val="24"/>
        </w:rPr>
        <w:t xml:space="preserve">, </w:t>
      </w:r>
      <w:r w:rsidR="00024D47" w:rsidRPr="0021485A">
        <w:rPr>
          <w:rFonts w:ascii="Arial" w:hAnsi="Arial" w:cs="Arial"/>
          <w:sz w:val="24"/>
          <w:szCs w:val="24"/>
        </w:rPr>
        <w:t>Available phos</w:t>
      </w:r>
      <w:r w:rsidRPr="0021485A">
        <w:rPr>
          <w:rFonts w:ascii="Arial" w:hAnsi="Arial" w:cs="Arial"/>
          <w:sz w:val="24"/>
          <w:szCs w:val="24"/>
        </w:rPr>
        <w:t xml:space="preserve">phorus </w:t>
      </w:r>
      <w:r w:rsidR="00024D47" w:rsidRPr="0021485A">
        <w:rPr>
          <w:rFonts w:ascii="Arial" w:hAnsi="Arial" w:cs="Arial"/>
          <w:sz w:val="24"/>
          <w:szCs w:val="24"/>
        </w:rPr>
        <w:t>12.5 kg ha</w:t>
      </w:r>
      <w:r w:rsidR="00024D47" w:rsidRPr="0021485A">
        <w:rPr>
          <w:rFonts w:ascii="Arial" w:eastAsia="Malgun Gothic" w:hAnsi="Arial" w:cs="Arial"/>
          <w:b/>
          <w:bCs/>
          <w:sz w:val="24"/>
          <w:szCs w:val="24"/>
          <w:vertAlign w:val="superscript"/>
        </w:rPr>
        <w:t>-</w:t>
      </w:r>
      <w:proofErr w:type="gramStart"/>
      <w:r w:rsidR="00024D47" w:rsidRPr="0021485A">
        <w:rPr>
          <w:rFonts w:ascii="Arial" w:eastAsia="Malgun Gothic" w:hAnsi="Arial" w:cs="Arial"/>
          <w:b/>
          <w:bCs/>
          <w:sz w:val="24"/>
          <w:szCs w:val="24"/>
          <w:vertAlign w:val="superscript"/>
        </w:rPr>
        <w:t>1</w:t>
      </w:r>
      <w:r w:rsidR="00024D47" w:rsidRPr="0021485A">
        <w:rPr>
          <w:rFonts w:ascii="Arial" w:eastAsia="Malgun Gothic" w:hAnsi="Arial" w:cs="Arial"/>
          <w:b/>
          <w:bCs/>
          <w:sz w:val="24"/>
          <w:szCs w:val="24"/>
        </w:rPr>
        <w:t xml:space="preserve"> </w:t>
      </w:r>
      <w:r w:rsidR="00024D47" w:rsidRPr="0021485A">
        <w:rPr>
          <w:rFonts w:ascii="Arial" w:eastAsia="Malgun Gothic" w:hAnsi="Arial" w:cs="Arial"/>
          <w:bCs/>
          <w:sz w:val="24"/>
          <w:szCs w:val="24"/>
        </w:rPr>
        <w:t xml:space="preserve"> and</w:t>
      </w:r>
      <w:proofErr w:type="gramEnd"/>
      <w:r w:rsidR="00024D47" w:rsidRPr="0021485A">
        <w:rPr>
          <w:rFonts w:ascii="Arial" w:eastAsia="Malgun Gothic" w:hAnsi="Arial" w:cs="Arial"/>
          <w:bCs/>
          <w:sz w:val="24"/>
          <w:szCs w:val="24"/>
        </w:rPr>
        <w:t xml:space="preserve"> </w:t>
      </w:r>
      <w:r w:rsidR="00024D47" w:rsidRPr="0021485A">
        <w:rPr>
          <w:rFonts w:ascii="Arial" w:hAnsi="Arial" w:cs="Arial"/>
          <w:sz w:val="24"/>
          <w:szCs w:val="24"/>
        </w:rPr>
        <w:t>Available potassium 283 kg ha</w:t>
      </w:r>
      <w:r w:rsidR="00024D47" w:rsidRPr="0021485A">
        <w:rPr>
          <w:rFonts w:ascii="Arial" w:eastAsia="Malgun Gothic" w:hAnsi="Arial" w:cs="Arial"/>
          <w:b/>
          <w:bCs/>
          <w:sz w:val="24"/>
          <w:szCs w:val="24"/>
          <w:vertAlign w:val="superscript"/>
        </w:rPr>
        <w:t>-1</w:t>
      </w:r>
      <w:r w:rsidR="00024D47" w:rsidRPr="0021485A">
        <w:rPr>
          <w:rFonts w:ascii="Arial" w:eastAsia="Malgun Gothic" w:hAnsi="Arial" w:cs="Arial"/>
          <w:b/>
          <w:bCs/>
          <w:sz w:val="24"/>
          <w:szCs w:val="24"/>
        </w:rPr>
        <w:t xml:space="preserve"> </w:t>
      </w:r>
      <w:r w:rsidR="00024D47" w:rsidRPr="0021485A">
        <w:rPr>
          <w:rFonts w:ascii="Arial" w:eastAsia="Malgun Gothic" w:hAnsi="Arial" w:cs="Arial"/>
          <w:bCs/>
          <w:sz w:val="24"/>
          <w:szCs w:val="24"/>
        </w:rPr>
        <w:t xml:space="preserve">content. The varieties and hybrids which were popular among local farmer with respect to their yield potential and insect-pest resistance were used. The varieties of different crops </w:t>
      </w:r>
      <w:r w:rsidR="008A583F" w:rsidRPr="0021485A">
        <w:rPr>
          <w:rFonts w:ascii="Arial" w:eastAsia="Malgun Gothic" w:hAnsi="Arial" w:cs="Arial"/>
          <w:bCs/>
          <w:sz w:val="24"/>
          <w:szCs w:val="24"/>
        </w:rPr>
        <w:t>and their duration in the field</w:t>
      </w:r>
      <w:r w:rsidR="00C05172" w:rsidRPr="0021485A">
        <w:rPr>
          <w:rFonts w:ascii="Arial" w:eastAsia="Malgun Gothic" w:hAnsi="Arial" w:cs="Arial"/>
          <w:bCs/>
          <w:sz w:val="24"/>
          <w:szCs w:val="24"/>
        </w:rPr>
        <w:t>, recommended fertilizer dose applied and planting spacing</w:t>
      </w:r>
      <w:r w:rsidR="006E3954" w:rsidRPr="0021485A">
        <w:rPr>
          <w:rFonts w:ascii="Arial" w:eastAsia="Malgun Gothic" w:hAnsi="Arial" w:cs="Arial"/>
          <w:bCs/>
          <w:sz w:val="24"/>
          <w:szCs w:val="24"/>
        </w:rPr>
        <w:t xml:space="preserve">. </w:t>
      </w:r>
      <w:r w:rsidR="006E3954" w:rsidRPr="0021485A">
        <w:rPr>
          <w:rFonts w:ascii="Arial" w:hAnsi="Arial" w:cs="Arial"/>
          <w:sz w:val="24"/>
          <w:szCs w:val="24"/>
        </w:rPr>
        <w:t xml:space="preserve">The experiment was laid out in split-plot design with </w:t>
      </w:r>
      <w:proofErr w:type="gramStart"/>
      <w:r w:rsidR="006E3954" w:rsidRPr="0021485A">
        <w:rPr>
          <w:rFonts w:ascii="Arial" w:hAnsi="Arial" w:cs="Arial"/>
          <w:sz w:val="24"/>
          <w:szCs w:val="24"/>
        </w:rPr>
        <w:t>twenty four</w:t>
      </w:r>
      <w:proofErr w:type="gramEnd"/>
      <w:r w:rsidR="006E3954" w:rsidRPr="0021485A">
        <w:rPr>
          <w:rFonts w:ascii="Arial" w:hAnsi="Arial" w:cs="Arial"/>
          <w:sz w:val="24"/>
          <w:szCs w:val="24"/>
        </w:rPr>
        <w:t xml:space="preserve"> treatment combinations of six different nutrient management and four rice-based cropping system</w:t>
      </w:r>
      <w:r w:rsidR="005005E2">
        <w:rPr>
          <w:rFonts w:ascii="Arial" w:hAnsi="Arial" w:cs="Arial"/>
          <w:sz w:val="24"/>
          <w:szCs w:val="24"/>
        </w:rPr>
        <w:t>s</w:t>
      </w:r>
      <w:r w:rsidR="006E3954" w:rsidRPr="0021485A">
        <w:rPr>
          <w:rFonts w:ascii="Arial" w:hAnsi="Arial" w:cs="Arial"/>
          <w:sz w:val="24"/>
          <w:szCs w:val="24"/>
        </w:rPr>
        <w:t xml:space="preserve">. The allocation of various treatments to different plots was done randomly </w:t>
      </w:r>
      <w:r w:rsidR="006E3954" w:rsidRPr="0021485A">
        <w:rPr>
          <w:rFonts w:ascii="Arial" w:hAnsi="Arial" w:cs="Arial"/>
          <w:sz w:val="24"/>
          <w:szCs w:val="24"/>
        </w:rPr>
        <w:lastRenderedPageBreak/>
        <w:t>by using random distribution with three replication</w:t>
      </w:r>
      <w:r w:rsidR="005005E2">
        <w:rPr>
          <w:rFonts w:ascii="Arial" w:hAnsi="Arial" w:cs="Arial"/>
          <w:sz w:val="24"/>
          <w:szCs w:val="24"/>
        </w:rPr>
        <w:t>s</w:t>
      </w:r>
      <w:r w:rsidR="006E3954" w:rsidRPr="0021485A">
        <w:rPr>
          <w:rFonts w:ascii="Arial" w:hAnsi="Arial" w:cs="Arial"/>
          <w:sz w:val="24"/>
          <w:szCs w:val="24"/>
        </w:rPr>
        <w:t xml:space="preserve">. </w:t>
      </w:r>
      <w:r w:rsidR="005005E2" w:rsidRPr="0021485A">
        <w:rPr>
          <w:rFonts w:ascii="Arial" w:hAnsi="Arial" w:cs="Arial"/>
          <w:sz w:val="24"/>
          <w:szCs w:val="24"/>
        </w:rPr>
        <w:t>Nutrient management practices were</w:t>
      </w:r>
      <w:r w:rsidR="006E3954" w:rsidRPr="0021485A">
        <w:rPr>
          <w:rFonts w:ascii="Arial" w:hAnsi="Arial" w:cs="Arial"/>
          <w:sz w:val="24"/>
          <w:szCs w:val="24"/>
        </w:rPr>
        <w:t xml:space="preserve"> taken as main plot and cropping system was taken as sub plot. </w:t>
      </w:r>
      <w:r w:rsidR="00016A54" w:rsidRPr="0021485A">
        <w:rPr>
          <w:rFonts w:ascii="Arial" w:hAnsi="Arial" w:cs="Arial"/>
          <w:sz w:val="24"/>
          <w:szCs w:val="24"/>
        </w:rPr>
        <w:t xml:space="preserve">Main plot, </w:t>
      </w:r>
      <w:r w:rsidR="006E3954" w:rsidRPr="0021485A">
        <w:rPr>
          <w:rFonts w:ascii="Arial" w:hAnsi="Arial" w:cs="Arial"/>
          <w:sz w:val="24"/>
          <w:szCs w:val="24"/>
        </w:rPr>
        <w:t>NM</w:t>
      </w:r>
      <w:r w:rsidR="006E3954" w:rsidRPr="0021485A">
        <w:rPr>
          <w:rFonts w:ascii="Arial" w:hAnsi="Arial" w:cs="Arial"/>
          <w:sz w:val="24"/>
          <w:szCs w:val="24"/>
          <w:vertAlign w:val="subscript"/>
        </w:rPr>
        <w:t>1</w:t>
      </w:r>
      <w:r w:rsidR="006E3954" w:rsidRPr="0021485A">
        <w:rPr>
          <w:rFonts w:ascii="Arial" w:hAnsi="Arial" w:cs="Arial"/>
          <w:sz w:val="24"/>
          <w:szCs w:val="24"/>
        </w:rPr>
        <w:t xml:space="preserve"> (100% organic), NM</w:t>
      </w:r>
      <w:r w:rsidR="006E3954" w:rsidRPr="0021485A">
        <w:rPr>
          <w:rFonts w:ascii="Arial" w:hAnsi="Arial" w:cs="Arial"/>
          <w:sz w:val="24"/>
          <w:szCs w:val="24"/>
          <w:vertAlign w:val="subscript"/>
        </w:rPr>
        <w:t>2</w:t>
      </w:r>
      <w:r w:rsidR="00C118CF">
        <w:rPr>
          <w:rFonts w:ascii="Arial" w:hAnsi="Arial" w:cs="Arial"/>
          <w:sz w:val="24"/>
          <w:szCs w:val="24"/>
          <w:vertAlign w:val="subscript"/>
        </w:rPr>
        <w:t xml:space="preserve"> </w:t>
      </w:r>
      <w:r w:rsidR="0089330F">
        <w:rPr>
          <w:rFonts w:ascii="Arial" w:hAnsi="Arial" w:cs="Arial"/>
          <w:sz w:val="24"/>
          <w:szCs w:val="24"/>
        </w:rPr>
        <w:t>(75% organic</w:t>
      </w:r>
      <w:r w:rsidR="006E3954" w:rsidRPr="0021485A">
        <w:rPr>
          <w:rFonts w:ascii="Arial" w:hAnsi="Arial" w:cs="Arial"/>
          <w:sz w:val="24"/>
          <w:szCs w:val="24"/>
        </w:rPr>
        <w:t>)</w:t>
      </w:r>
      <w:r w:rsidR="00C118CF">
        <w:rPr>
          <w:rFonts w:ascii="Arial" w:hAnsi="Arial" w:cs="Arial"/>
          <w:sz w:val="24"/>
          <w:szCs w:val="24"/>
          <w:vertAlign w:val="subscript"/>
        </w:rPr>
        <w:t xml:space="preserve">, </w:t>
      </w:r>
      <w:r w:rsidR="006E3954" w:rsidRPr="0021485A">
        <w:rPr>
          <w:rFonts w:ascii="Arial" w:hAnsi="Arial" w:cs="Arial"/>
          <w:sz w:val="24"/>
          <w:szCs w:val="24"/>
        </w:rPr>
        <w:t>NM</w:t>
      </w:r>
      <w:r w:rsidR="006E3954" w:rsidRPr="0021485A">
        <w:rPr>
          <w:rFonts w:ascii="Arial" w:hAnsi="Arial" w:cs="Arial"/>
          <w:sz w:val="24"/>
          <w:szCs w:val="24"/>
          <w:vertAlign w:val="subscript"/>
        </w:rPr>
        <w:t>3</w:t>
      </w:r>
      <w:r w:rsidR="00016A54" w:rsidRPr="0021485A">
        <w:rPr>
          <w:rFonts w:ascii="Arial" w:hAnsi="Arial" w:cs="Arial"/>
          <w:sz w:val="24"/>
          <w:szCs w:val="24"/>
          <w:vertAlign w:val="subscript"/>
        </w:rPr>
        <w:t xml:space="preserve"> </w:t>
      </w:r>
      <w:r w:rsidR="0089330F">
        <w:rPr>
          <w:rFonts w:ascii="Arial" w:hAnsi="Arial" w:cs="Arial"/>
          <w:sz w:val="24"/>
          <w:szCs w:val="24"/>
        </w:rPr>
        <w:t xml:space="preserve">(50% organic + 50% </w:t>
      </w:r>
      <w:r w:rsidR="006E3954" w:rsidRPr="0021485A">
        <w:rPr>
          <w:rFonts w:ascii="Arial" w:hAnsi="Arial" w:cs="Arial"/>
          <w:sz w:val="24"/>
          <w:szCs w:val="24"/>
        </w:rPr>
        <w:t>inorganic)</w:t>
      </w:r>
      <w:r w:rsidR="00016A54" w:rsidRPr="0021485A">
        <w:rPr>
          <w:rFonts w:ascii="Arial" w:hAnsi="Arial" w:cs="Arial"/>
          <w:sz w:val="24"/>
          <w:szCs w:val="24"/>
        </w:rPr>
        <w:t xml:space="preserve">, </w:t>
      </w:r>
      <w:r w:rsidR="006E3954" w:rsidRPr="0021485A">
        <w:rPr>
          <w:rFonts w:ascii="Arial" w:hAnsi="Arial" w:cs="Arial"/>
          <w:sz w:val="24"/>
          <w:szCs w:val="24"/>
        </w:rPr>
        <w:t>NM</w:t>
      </w:r>
      <w:r w:rsidR="006E3954" w:rsidRPr="0021485A">
        <w:rPr>
          <w:rFonts w:ascii="Arial" w:hAnsi="Arial" w:cs="Arial"/>
          <w:sz w:val="24"/>
          <w:szCs w:val="24"/>
          <w:vertAlign w:val="subscript"/>
        </w:rPr>
        <w:t>4</w:t>
      </w:r>
      <w:r w:rsidR="00016A54" w:rsidRPr="0021485A">
        <w:rPr>
          <w:rFonts w:ascii="Arial" w:hAnsi="Arial" w:cs="Arial"/>
          <w:sz w:val="24"/>
          <w:szCs w:val="24"/>
        </w:rPr>
        <w:t xml:space="preserve"> (75% organic + 25% inorganic)</w:t>
      </w:r>
      <w:r w:rsidR="00C118CF">
        <w:rPr>
          <w:rFonts w:ascii="Arial" w:hAnsi="Arial" w:cs="Arial"/>
          <w:sz w:val="24"/>
          <w:szCs w:val="24"/>
        </w:rPr>
        <w:t>,</w:t>
      </w:r>
      <w:r w:rsidR="006E3954" w:rsidRPr="0021485A">
        <w:rPr>
          <w:rFonts w:ascii="Arial" w:hAnsi="Arial" w:cs="Arial"/>
          <w:sz w:val="24"/>
          <w:szCs w:val="24"/>
        </w:rPr>
        <w:t xml:space="preserve"> NM</w:t>
      </w:r>
      <w:r w:rsidR="006E3954" w:rsidRPr="0021485A">
        <w:rPr>
          <w:rFonts w:ascii="Arial" w:hAnsi="Arial" w:cs="Arial"/>
          <w:sz w:val="24"/>
          <w:szCs w:val="24"/>
          <w:vertAlign w:val="subscript"/>
        </w:rPr>
        <w:t>5</w:t>
      </w:r>
      <w:r w:rsidR="00016A54" w:rsidRPr="0021485A">
        <w:rPr>
          <w:rFonts w:ascii="Arial" w:hAnsi="Arial" w:cs="Arial"/>
          <w:sz w:val="24"/>
          <w:szCs w:val="24"/>
        </w:rPr>
        <w:t xml:space="preserve"> (Farmer practices)</w:t>
      </w:r>
      <w:r w:rsidR="00C118CF">
        <w:rPr>
          <w:rFonts w:ascii="Arial" w:hAnsi="Arial" w:cs="Arial"/>
          <w:sz w:val="24"/>
          <w:szCs w:val="24"/>
        </w:rPr>
        <w:t>,</w:t>
      </w:r>
      <w:r w:rsidR="006E3954" w:rsidRPr="0021485A">
        <w:rPr>
          <w:rFonts w:ascii="Arial" w:hAnsi="Arial" w:cs="Arial"/>
          <w:sz w:val="24"/>
          <w:szCs w:val="24"/>
        </w:rPr>
        <w:t xml:space="preserve"> NM</w:t>
      </w:r>
      <w:r w:rsidR="006E3954" w:rsidRPr="0021485A">
        <w:rPr>
          <w:rFonts w:ascii="Arial" w:hAnsi="Arial" w:cs="Arial"/>
          <w:sz w:val="24"/>
          <w:szCs w:val="24"/>
          <w:vertAlign w:val="subscript"/>
        </w:rPr>
        <w:t>6</w:t>
      </w:r>
      <w:r w:rsidR="00016A54" w:rsidRPr="0021485A">
        <w:rPr>
          <w:rFonts w:ascii="Arial" w:hAnsi="Arial" w:cs="Arial"/>
          <w:sz w:val="24"/>
          <w:szCs w:val="24"/>
        </w:rPr>
        <w:t xml:space="preserve"> (100% inorganic). Sub plot CS</w:t>
      </w:r>
      <w:r w:rsidR="00016A54" w:rsidRPr="0021485A">
        <w:rPr>
          <w:rFonts w:ascii="Arial" w:hAnsi="Arial" w:cs="Arial"/>
          <w:sz w:val="24"/>
          <w:szCs w:val="24"/>
          <w:vertAlign w:val="subscript"/>
        </w:rPr>
        <w:t>1</w:t>
      </w:r>
      <w:r w:rsidR="0089330F">
        <w:rPr>
          <w:rFonts w:ascii="Arial" w:hAnsi="Arial" w:cs="Arial"/>
          <w:sz w:val="24"/>
          <w:szCs w:val="24"/>
          <w:vertAlign w:val="subscript"/>
        </w:rPr>
        <w:t xml:space="preserve"> </w:t>
      </w:r>
      <w:r w:rsidR="00C118CF">
        <w:rPr>
          <w:rFonts w:ascii="Arial" w:hAnsi="Arial" w:cs="Arial"/>
          <w:sz w:val="24"/>
          <w:szCs w:val="24"/>
        </w:rPr>
        <w:t>(Rice</w:t>
      </w:r>
      <w:r w:rsidR="0089330F">
        <w:rPr>
          <w:rFonts w:ascii="Arial" w:hAnsi="Arial" w:cs="Arial"/>
          <w:sz w:val="24"/>
          <w:szCs w:val="24"/>
        </w:rPr>
        <w:t xml:space="preserve"> </w:t>
      </w:r>
      <w:r w:rsidR="00C118CF">
        <w:rPr>
          <w:rFonts w:ascii="Arial" w:hAnsi="Arial" w:cs="Arial"/>
          <w:sz w:val="24"/>
          <w:szCs w:val="24"/>
        </w:rPr>
        <w:t>(PB-1)-Wheat-</w:t>
      </w:r>
      <w:r w:rsidR="00016A54" w:rsidRPr="0021485A">
        <w:rPr>
          <w:rFonts w:ascii="Arial" w:hAnsi="Arial" w:cs="Arial"/>
          <w:sz w:val="24"/>
          <w:szCs w:val="24"/>
        </w:rPr>
        <w:t>Green manure</w:t>
      </w:r>
      <w:r w:rsidR="00C118CF">
        <w:rPr>
          <w:rFonts w:ascii="Arial" w:hAnsi="Arial" w:cs="Arial"/>
          <w:sz w:val="24"/>
          <w:szCs w:val="24"/>
        </w:rPr>
        <w:t xml:space="preserve"> </w:t>
      </w:r>
      <w:r w:rsidR="00016A54" w:rsidRPr="0021485A">
        <w:rPr>
          <w:rFonts w:ascii="Arial" w:hAnsi="Arial" w:cs="Arial"/>
          <w:sz w:val="24"/>
          <w:szCs w:val="24"/>
        </w:rPr>
        <w:t>(</w:t>
      </w:r>
      <w:proofErr w:type="spellStart"/>
      <w:r w:rsidR="00016A54" w:rsidRPr="0021485A">
        <w:rPr>
          <w:rFonts w:ascii="Arial" w:hAnsi="Arial" w:cs="Arial"/>
          <w:sz w:val="24"/>
          <w:szCs w:val="24"/>
        </w:rPr>
        <w:t>Sunhemp</w:t>
      </w:r>
      <w:proofErr w:type="spellEnd"/>
      <w:r w:rsidR="00016A54" w:rsidRPr="0021485A">
        <w:rPr>
          <w:rFonts w:ascii="Arial" w:hAnsi="Arial" w:cs="Arial"/>
          <w:sz w:val="24"/>
          <w:szCs w:val="24"/>
        </w:rPr>
        <w:t>)</w:t>
      </w:r>
      <w:r w:rsidR="00C118CF">
        <w:rPr>
          <w:rFonts w:ascii="Arial" w:hAnsi="Arial" w:cs="Arial"/>
          <w:sz w:val="24"/>
          <w:szCs w:val="24"/>
        </w:rPr>
        <w:t>,</w:t>
      </w:r>
      <w:r w:rsidR="00C118CF">
        <w:rPr>
          <w:rFonts w:ascii="Arial" w:hAnsi="Arial" w:cs="Arial"/>
          <w:sz w:val="24"/>
          <w:szCs w:val="24"/>
          <w:vertAlign w:val="subscript"/>
        </w:rPr>
        <w:t xml:space="preserve"> </w:t>
      </w:r>
      <w:r w:rsidR="00016A54" w:rsidRPr="0021485A">
        <w:rPr>
          <w:rFonts w:ascii="Arial" w:hAnsi="Arial" w:cs="Arial"/>
          <w:sz w:val="24"/>
          <w:szCs w:val="24"/>
        </w:rPr>
        <w:t>CS</w:t>
      </w:r>
      <w:r w:rsidR="00016A54" w:rsidRPr="0021485A">
        <w:rPr>
          <w:rFonts w:ascii="Arial" w:hAnsi="Arial" w:cs="Arial"/>
          <w:sz w:val="24"/>
          <w:szCs w:val="24"/>
          <w:vertAlign w:val="subscript"/>
        </w:rPr>
        <w:t xml:space="preserve">2 </w:t>
      </w:r>
      <w:r w:rsidR="00016A54" w:rsidRPr="0021485A">
        <w:rPr>
          <w:rFonts w:ascii="Arial" w:hAnsi="Arial" w:cs="Arial"/>
          <w:sz w:val="24"/>
          <w:szCs w:val="24"/>
        </w:rPr>
        <w:t>(Rice</w:t>
      </w:r>
      <w:r w:rsidR="0089330F">
        <w:rPr>
          <w:rFonts w:ascii="Arial" w:hAnsi="Arial" w:cs="Arial"/>
          <w:sz w:val="24"/>
          <w:szCs w:val="24"/>
        </w:rPr>
        <w:t xml:space="preserve"> </w:t>
      </w:r>
      <w:r w:rsidR="00016A54" w:rsidRPr="0021485A">
        <w:rPr>
          <w:rFonts w:ascii="Arial" w:hAnsi="Arial" w:cs="Arial"/>
          <w:sz w:val="24"/>
          <w:szCs w:val="24"/>
        </w:rPr>
        <w:t>(PB-1) – Chickpea</w:t>
      </w:r>
      <w:r w:rsidR="00C118CF">
        <w:rPr>
          <w:rFonts w:ascii="Arial" w:hAnsi="Arial" w:cs="Arial"/>
          <w:sz w:val="24"/>
          <w:szCs w:val="24"/>
        </w:rPr>
        <w:t xml:space="preserve"> </w:t>
      </w:r>
      <w:r w:rsidR="00016A54" w:rsidRPr="0021485A">
        <w:rPr>
          <w:rFonts w:ascii="Arial" w:hAnsi="Arial" w:cs="Arial"/>
          <w:sz w:val="24"/>
          <w:szCs w:val="24"/>
        </w:rPr>
        <w:t>(JG-14)–</w:t>
      </w:r>
      <w:r w:rsidR="00C118CF">
        <w:rPr>
          <w:rFonts w:ascii="Arial" w:hAnsi="Arial" w:cs="Arial"/>
          <w:sz w:val="24"/>
          <w:szCs w:val="24"/>
        </w:rPr>
        <w:t xml:space="preserve"> </w:t>
      </w:r>
      <w:r w:rsidR="00016A54" w:rsidRPr="0021485A">
        <w:rPr>
          <w:rFonts w:ascii="Arial" w:hAnsi="Arial" w:cs="Arial"/>
          <w:sz w:val="24"/>
          <w:szCs w:val="24"/>
        </w:rPr>
        <w:t>Maize</w:t>
      </w:r>
      <w:r w:rsidR="00C118CF">
        <w:rPr>
          <w:rFonts w:ascii="Arial" w:hAnsi="Arial" w:cs="Arial"/>
          <w:sz w:val="24"/>
          <w:szCs w:val="24"/>
        </w:rPr>
        <w:t xml:space="preserve"> </w:t>
      </w:r>
      <w:r w:rsidR="00016A54" w:rsidRPr="0021485A">
        <w:rPr>
          <w:rFonts w:ascii="Arial" w:hAnsi="Arial" w:cs="Arial"/>
          <w:sz w:val="24"/>
          <w:szCs w:val="24"/>
        </w:rPr>
        <w:t>(African Tall)</w:t>
      </w:r>
      <w:r w:rsidR="00C118CF">
        <w:rPr>
          <w:rFonts w:ascii="Arial" w:hAnsi="Arial" w:cs="Arial"/>
          <w:sz w:val="24"/>
          <w:szCs w:val="24"/>
        </w:rPr>
        <w:t>,</w:t>
      </w:r>
      <w:r w:rsidR="00C118CF">
        <w:rPr>
          <w:rFonts w:ascii="Arial" w:hAnsi="Arial" w:cs="Arial"/>
          <w:sz w:val="24"/>
          <w:szCs w:val="24"/>
          <w:vertAlign w:val="subscript"/>
        </w:rPr>
        <w:t xml:space="preserve"> </w:t>
      </w:r>
      <w:r w:rsidR="00016A54" w:rsidRPr="0021485A">
        <w:rPr>
          <w:rFonts w:ascii="Arial" w:hAnsi="Arial" w:cs="Arial"/>
          <w:sz w:val="24"/>
          <w:szCs w:val="24"/>
        </w:rPr>
        <w:t>CS</w:t>
      </w:r>
      <w:r w:rsidR="00C118CF">
        <w:rPr>
          <w:rFonts w:ascii="Arial" w:hAnsi="Arial" w:cs="Arial"/>
          <w:sz w:val="24"/>
          <w:szCs w:val="24"/>
          <w:vertAlign w:val="subscript"/>
        </w:rPr>
        <w:t xml:space="preserve">3 </w:t>
      </w:r>
      <w:r w:rsidR="00C118CF">
        <w:rPr>
          <w:rFonts w:ascii="Arial" w:hAnsi="Arial" w:cs="Arial"/>
          <w:sz w:val="24"/>
          <w:szCs w:val="24"/>
        </w:rPr>
        <w:t>(</w:t>
      </w:r>
      <w:proofErr w:type="gramStart"/>
      <w:r w:rsidR="00C118CF">
        <w:rPr>
          <w:rFonts w:ascii="Arial" w:hAnsi="Arial" w:cs="Arial"/>
          <w:sz w:val="24"/>
          <w:szCs w:val="24"/>
        </w:rPr>
        <w:t>Rice(</w:t>
      </w:r>
      <w:proofErr w:type="gramEnd"/>
      <w:r w:rsidR="00C118CF">
        <w:rPr>
          <w:rFonts w:ascii="Arial" w:hAnsi="Arial" w:cs="Arial"/>
          <w:sz w:val="24"/>
          <w:szCs w:val="24"/>
        </w:rPr>
        <w:t>PB-1)–</w:t>
      </w:r>
      <w:proofErr w:type="spellStart"/>
      <w:r w:rsidR="00016A54" w:rsidRPr="0021485A">
        <w:rPr>
          <w:rFonts w:ascii="Arial" w:hAnsi="Arial" w:cs="Arial"/>
          <w:sz w:val="24"/>
          <w:szCs w:val="24"/>
        </w:rPr>
        <w:t>Egyption</w:t>
      </w:r>
      <w:proofErr w:type="spellEnd"/>
      <w:r w:rsidR="00016A54" w:rsidRPr="0021485A">
        <w:rPr>
          <w:rFonts w:ascii="Arial" w:hAnsi="Arial" w:cs="Arial"/>
          <w:sz w:val="24"/>
          <w:szCs w:val="24"/>
        </w:rPr>
        <w:t xml:space="preserve"> clover, F+S (JB-1))</w:t>
      </w:r>
      <w:r w:rsidR="00016A54" w:rsidRPr="0021485A">
        <w:rPr>
          <w:rFonts w:ascii="Arial" w:hAnsi="Arial" w:cs="Arial"/>
          <w:sz w:val="24"/>
          <w:szCs w:val="24"/>
          <w:vertAlign w:val="subscript"/>
        </w:rPr>
        <w:t xml:space="preserve"> </w:t>
      </w:r>
      <w:r w:rsidR="00016A54" w:rsidRPr="0021485A">
        <w:rPr>
          <w:rFonts w:ascii="Arial" w:hAnsi="Arial" w:cs="Arial"/>
          <w:sz w:val="24"/>
          <w:szCs w:val="24"/>
        </w:rPr>
        <w:t>CS</w:t>
      </w:r>
      <w:r w:rsidR="00016A54" w:rsidRPr="0021485A">
        <w:rPr>
          <w:rFonts w:ascii="Arial" w:hAnsi="Arial" w:cs="Arial"/>
          <w:sz w:val="24"/>
          <w:szCs w:val="24"/>
          <w:vertAlign w:val="subscript"/>
        </w:rPr>
        <w:t>4</w:t>
      </w:r>
      <w:r w:rsidR="00C118CF">
        <w:rPr>
          <w:rFonts w:ascii="Arial" w:hAnsi="Arial" w:cs="Arial"/>
          <w:sz w:val="24"/>
          <w:szCs w:val="24"/>
        </w:rPr>
        <w:t xml:space="preserve"> (Rice</w:t>
      </w:r>
      <w:r w:rsidR="0089330F">
        <w:rPr>
          <w:rFonts w:ascii="Arial" w:hAnsi="Arial" w:cs="Arial"/>
          <w:sz w:val="24"/>
          <w:szCs w:val="24"/>
        </w:rPr>
        <w:t xml:space="preserve"> </w:t>
      </w:r>
      <w:r w:rsidR="00C118CF">
        <w:rPr>
          <w:rFonts w:ascii="Arial" w:hAnsi="Arial" w:cs="Arial"/>
          <w:sz w:val="24"/>
          <w:szCs w:val="24"/>
        </w:rPr>
        <w:t>(PB-1)–</w:t>
      </w:r>
      <w:r w:rsidR="00016A54" w:rsidRPr="0021485A">
        <w:rPr>
          <w:rFonts w:ascii="Arial" w:hAnsi="Arial" w:cs="Arial"/>
          <w:sz w:val="24"/>
          <w:szCs w:val="24"/>
        </w:rPr>
        <w:t>Vegetable pea</w:t>
      </w:r>
      <w:r w:rsidR="00C118CF">
        <w:rPr>
          <w:rFonts w:ascii="Arial" w:hAnsi="Arial" w:cs="Arial"/>
          <w:sz w:val="24"/>
          <w:szCs w:val="24"/>
        </w:rPr>
        <w:t xml:space="preserve"> (</w:t>
      </w:r>
      <w:proofErr w:type="spellStart"/>
      <w:r w:rsidR="00C118CF">
        <w:rPr>
          <w:rFonts w:ascii="Arial" w:hAnsi="Arial" w:cs="Arial"/>
          <w:sz w:val="24"/>
          <w:szCs w:val="24"/>
        </w:rPr>
        <w:t>Arkel</w:t>
      </w:r>
      <w:proofErr w:type="spellEnd"/>
      <w:r w:rsidR="00C118CF">
        <w:rPr>
          <w:rFonts w:ascii="Arial" w:hAnsi="Arial" w:cs="Arial"/>
          <w:sz w:val="24"/>
          <w:szCs w:val="24"/>
        </w:rPr>
        <w:t>)–Sorghum</w:t>
      </w:r>
      <w:r w:rsidR="0089330F">
        <w:rPr>
          <w:rFonts w:ascii="Arial" w:hAnsi="Arial" w:cs="Arial"/>
          <w:sz w:val="24"/>
          <w:szCs w:val="24"/>
        </w:rPr>
        <w:t xml:space="preserve"> </w:t>
      </w:r>
      <w:r w:rsidR="00C118CF">
        <w:rPr>
          <w:rFonts w:ascii="Arial" w:hAnsi="Arial" w:cs="Arial"/>
          <w:sz w:val="24"/>
          <w:szCs w:val="24"/>
        </w:rPr>
        <w:t xml:space="preserve">(MP </w:t>
      </w:r>
      <w:proofErr w:type="spellStart"/>
      <w:r w:rsidR="00C118CF">
        <w:rPr>
          <w:rFonts w:ascii="Arial" w:hAnsi="Arial" w:cs="Arial"/>
          <w:sz w:val="24"/>
          <w:szCs w:val="24"/>
        </w:rPr>
        <w:t>chari</w:t>
      </w:r>
      <w:proofErr w:type="spellEnd"/>
      <w:r w:rsidR="00C118CF">
        <w:rPr>
          <w:rFonts w:ascii="Arial" w:hAnsi="Arial" w:cs="Arial"/>
          <w:sz w:val="24"/>
          <w:szCs w:val="24"/>
        </w:rPr>
        <w:t>)</w:t>
      </w:r>
      <w:r w:rsidR="00016A54" w:rsidRPr="0021485A">
        <w:rPr>
          <w:rFonts w:ascii="Arial" w:hAnsi="Arial" w:cs="Arial"/>
          <w:sz w:val="24"/>
          <w:szCs w:val="24"/>
        </w:rPr>
        <w:t xml:space="preserve">. The row to row spacing was 20 cm for rice, wheat, 30 cm for chickpea, maize, sorghum, </w:t>
      </w:r>
      <w:proofErr w:type="spellStart"/>
      <w:r w:rsidR="00016A54" w:rsidRPr="0021485A">
        <w:rPr>
          <w:rFonts w:ascii="Arial" w:hAnsi="Arial" w:cs="Arial"/>
          <w:sz w:val="24"/>
          <w:szCs w:val="24"/>
        </w:rPr>
        <w:t>sunhemp</w:t>
      </w:r>
      <w:proofErr w:type="spellEnd"/>
      <w:r w:rsidR="00016A54" w:rsidRPr="0021485A">
        <w:rPr>
          <w:rFonts w:ascii="Arial" w:hAnsi="Arial" w:cs="Arial"/>
          <w:sz w:val="24"/>
          <w:szCs w:val="24"/>
        </w:rPr>
        <w:t xml:space="preserve">, vegetable pea, while </w:t>
      </w:r>
      <w:proofErr w:type="spellStart"/>
      <w:r w:rsidR="00016A54" w:rsidRPr="0021485A">
        <w:rPr>
          <w:rFonts w:ascii="Arial" w:hAnsi="Arial" w:cs="Arial"/>
          <w:i/>
          <w:sz w:val="24"/>
          <w:szCs w:val="24"/>
        </w:rPr>
        <w:t>Egyption</w:t>
      </w:r>
      <w:proofErr w:type="spellEnd"/>
      <w:r w:rsidR="00016A54" w:rsidRPr="0021485A">
        <w:rPr>
          <w:rFonts w:ascii="Arial" w:hAnsi="Arial" w:cs="Arial"/>
          <w:i/>
          <w:sz w:val="24"/>
          <w:szCs w:val="24"/>
        </w:rPr>
        <w:t xml:space="preserve"> clover </w:t>
      </w:r>
      <w:r w:rsidR="00016A54" w:rsidRPr="0021485A">
        <w:rPr>
          <w:rFonts w:ascii="Arial" w:hAnsi="Arial" w:cs="Arial"/>
          <w:sz w:val="24"/>
          <w:szCs w:val="24"/>
        </w:rPr>
        <w:t>crop was broadcasted. All the recommended package of practices</w:t>
      </w:r>
      <w:r w:rsidR="00CD5242" w:rsidRPr="0021485A">
        <w:rPr>
          <w:rFonts w:ascii="Arial" w:hAnsi="Arial" w:cs="Arial"/>
          <w:sz w:val="24"/>
          <w:szCs w:val="24"/>
        </w:rPr>
        <w:t xml:space="preserve"> was adopted for the irrigated condition in all the </w:t>
      </w:r>
      <w:r w:rsidR="00CD5242" w:rsidRPr="0021485A">
        <w:rPr>
          <w:rFonts w:ascii="Arial" w:hAnsi="Arial" w:cs="Arial"/>
          <w:i/>
          <w:sz w:val="24"/>
          <w:szCs w:val="24"/>
        </w:rPr>
        <w:t>kharif,</w:t>
      </w:r>
      <w:r w:rsidR="00C118CF">
        <w:rPr>
          <w:rFonts w:ascii="Arial" w:hAnsi="Arial" w:cs="Arial"/>
          <w:i/>
          <w:sz w:val="24"/>
          <w:szCs w:val="24"/>
        </w:rPr>
        <w:t xml:space="preserve"> </w:t>
      </w:r>
      <w:proofErr w:type="spellStart"/>
      <w:r w:rsidR="00CD5242" w:rsidRPr="0021485A">
        <w:rPr>
          <w:rFonts w:ascii="Arial" w:hAnsi="Arial" w:cs="Arial"/>
          <w:i/>
          <w:sz w:val="24"/>
          <w:szCs w:val="24"/>
        </w:rPr>
        <w:t>rabi</w:t>
      </w:r>
      <w:proofErr w:type="spellEnd"/>
      <w:r w:rsidR="00CD5242" w:rsidRPr="0021485A">
        <w:rPr>
          <w:rFonts w:ascii="Arial" w:hAnsi="Arial" w:cs="Arial"/>
          <w:i/>
          <w:sz w:val="24"/>
          <w:szCs w:val="24"/>
        </w:rPr>
        <w:t xml:space="preserve"> </w:t>
      </w:r>
      <w:r w:rsidR="00CD5242" w:rsidRPr="0021485A">
        <w:rPr>
          <w:rFonts w:ascii="Arial" w:hAnsi="Arial" w:cs="Arial"/>
          <w:sz w:val="24"/>
          <w:szCs w:val="24"/>
        </w:rPr>
        <w:t xml:space="preserve">and </w:t>
      </w:r>
      <w:proofErr w:type="spellStart"/>
      <w:r w:rsidR="00CD5242" w:rsidRPr="0021485A">
        <w:rPr>
          <w:rFonts w:ascii="Arial" w:hAnsi="Arial" w:cs="Arial"/>
          <w:i/>
          <w:sz w:val="24"/>
          <w:szCs w:val="24"/>
        </w:rPr>
        <w:t>zaid</w:t>
      </w:r>
      <w:proofErr w:type="spellEnd"/>
      <w:r w:rsidR="00CD5242" w:rsidRPr="0021485A">
        <w:rPr>
          <w:rFonts w:ascii="Arial" w:hAnsi="Arial" w:cs="Arial"/>
          <w:sz w:val="24"/>
          <w:szCs w:val="24"/>
        </w:rPr>
        <w:t xml:space="preserve"> crops.</w:t>
      </w:r>
      <w:r w:rsidR="00C118CF">
        <w:rPr>
          <w:rFonts w:ascii="Arial" w:hAnsi="Arial" w:cs="Arial"/>
          <w:sz w:val="24"/>
          <w:szCs w:val="24"/>
        </w:rPr>
        <w:t xml:space="preserve"> I</w:t>
      </w:r>
      <w:r w:rsidR="00613211">
        <w:rPr>
          <w:rFonts w:ascii="Arial" w:hAnsi="Arial" w:cs="Arial"/>
          <w:sz w:val="24"/>
          <w:szCs w:val="24"/>
        </w:rPr>
        <w:t>n soil samples</w:t>
      </w:r>
      <w:r w:rsidR="00CD5242" w:rsidRPr="0021485A">
        <w:rPr>
          <w:rFonts w:ascii="Arial" w:hAnsi="Arial" w:cs="Arial"/>
          <w:sz w:val="24"/>
          <w:szCs w:val="24"/>
        </w:rPr>
        <w:t xml:space="preserve"> N,</w:t>
      </w:r>
      <w:r w:rsidR="0089330F">
        <w:rPr>
          <w:rFonts w:ascii="Arial" w:hAnsi="Arial" w:cs="Arial"/>
          <w:sz w:val="24"/>
          <w:szCs w:val="24"/>
        </w:rPr>
        <w:t xml:space="preserve"> </w:t>
      </w:r>
      <w:r w:rsidR="00CD5242" w:rsidRPr="0021485A">
        <w:rPr>
          <w:rFonts w:ascii="Arial" w:hAnsi="Arial" w:cs="Arial"/>
          <w:sz w:val="24"/>
          <w:szCs w:val="24"/>
        </w:rPr>
        <w:t xml:space="preserve">P, and K and microbial population were estimated by the following methods; Walkley and Black method (1934), Alkaline permanganate method (Subbiah and Asija, 1956), Olsen’s method (Olsen </w:t>
      </w:r>
      <w:r w:rsidR="00B36866">
        <w:rPr>
          <w:rFonts w:ascii="Arial" w:hAnsi="Arial" w:cs="Arial"/>
          <w:i/>
          <w:iCs/>
          <w:sz w:val="24"/>
          <w:szCs w:val="24"/>
        </w:rPr>
        <w:t>et al.</w:t>
      </w:r>
      <w:r w:rsidR="00CD5242" w:rsidRPr="0021485A">
        <w:rPr>
          <w:rFonts w:ascii="Arial" w:hAnsi="Arial" w:cs="Arial"/>
          <w:i/>
          <w:iCs/>
          <w:sz w:val="24"/>
          <w:szCs w:val="24"/>
        </w:rPr>
        <w:t xml:space="preserve"> </w:t>
      </w:r>
      <w:r w:rsidR="009A5283">
        <w:rPr>
          <w:rFonts w:ascii="Arial" w:hAnsi="Arial" w:cs="Arial"/>
          <w:sz w:val="24"/>
          <w:szCs w:val="24"/>
        </w:rPr>
        <w:t xml:space="preserve">1954), </w:t>
      </w:r>
      <w:r w:rsidR="00CD5242" w:rsidRPr="0021485A">
        <w:rPr>
          <w:rFonts w:ascii="Arial" w:hAnsi="Arial" w:cs="Arial"/>
          <w:sz w:val="24"/>
          <w:szCs w:val="24"/>
        </w:rPr>
        <w:t>respectively.</w:t>
      </w:r>
    </w:p>
    <w:p w14:paraId="041DBA8B" w14:textId="77777777" w:rsidR="0022560C" w:rsidRDefault="0022560C" w:rsidP="00C118CF">
      <w:pPr>
        <w:spacing w:before="120" w:after="120" w:line="360" w:lineRule="auto"/>
        <w:jc w:val="both"/>
        <w:rPr>
          <w:rFonts w:ascii="Arial" w:hAnsi="Arial" w:cs="Arial"/>
          <w:b/>
          <w:sz w:val="24"/>
          <w:szCs w:val="24"/>
        </w:rPr>
      </w:pPr>
      <w:r w:rsidRPr="0021485A">
        <w:rPr>
          <w:rFonts w:ascii="Arial" w:hAnsi="Arial" w:cs="Arial"/>
          <w:b/>
          <w:sz w:val="24"/>
          <w:szCs w:val="24"/>
        </w:rPr>
        <w:t>RESULT AND DISCUSSION</w:t>
      </w:r>
    </w:p>
    <w:p w14:paraId="038A0778" w14:textId="77777777" w:rsidR="0066317B" w:rsidRPr="0021485A" w:rsidRDefault="0066317B" w:rsidP="0066317B">
      <w:pPr>
        <w:rPr>
          <w:rFonts w:ascii="Arial" w:hAnsi="Arial" w:cs="Arial"/>
          <w:b/>
          <w:sz w:val="24"/>
          <w:szCs w:val="24"/>
        </w:rPr>
      </w:pPr>
      <w:r>
        <w:rPr>
          <w:rFonts w:ascii="Arial" w:hAnsi="Arial" w:cs="Arial"/>
          <w:b/>
          <w:sz w:val="24"/>
          <w:szCs w:val="24"/>
        </w:rPr>
        <w:t>Available N</w:t>
      </w:r>
      <w:r w:rsidRPr="0021485A">
        <w:rPr>
          <w:rFonts w:ascii="Arial" w:hAnsi="Arial" w:cs="Arial"/>
          <w:b/>
          <w:sz w:val="24"/>
          <w:szCs w:val="24"/>
        </w:rPr>
        <w:t>itrogen</w:t>
      </w:r>
    </w:p>
    <w:p w14:paraId="614D3712" w14:textId="77777777" w:rsidR="0066317B" w:rsidRPr="0021485A" w:rsidRDefault="0066317B" w:rsidP="0066317B">
      <w:pPr>
        <w:spacing w:line="360" w:lineRule="auto"/>
        <w:ind w:firstLine="720"/>
        <w:jc w:val="both"/>
        <w:rPr>
          <w:rFonts w:ascii="Arial" w:eastAsia="Times New Roman" w:hAnsi="Arial" w:cs="Arial"/>
          <w:sz w:val="24"/>
          <w:szCs w:val="24"/>
        </w:rPr>
      </w:pPr>
      <w:r w:rsidRPr="0021485A">
        <w:rPr>
          <w:rFonts w:ascii="Arial" w:eastAsia="Times New Roman" w:hAnsi="Arial" w:cs="Arial"/>
          <w:sz w:val="24"/>
          <w:szCs w:val="24"/>
        </w:rPr>
        <w:t xml:space="preserve">Further, an application of different source of nutrients had significant effect on </w:t>
      </w:r>
      <w:r w:rsidRPr="0021485A">
        <w:rPr>
          <w:rFonts w:ascii="Arial" w:hAnsi="Arial" w:cs="Arial"/>
          <w:bCs/>
          <w:sz w:val="24"/>
          <w:szCs w:val="24"/>
        </w:rPr>
        <w:t xml:space="preserve">available nitrogen </w:t>
      </w:r>
      <w:r w:rsidRPr="0021485A">
        <w:rPr>
          <w:rFonts w:ascii="Arial" w:eastAsia="Times New Roman" w:hAnsi="Arial" w:cs="Arial"/>
          <w:sz w:val="24"/>
          <w:szCs w:val="24"/>
        </w:rPr>
        <w:t xml:space="preserve">recorded during both the years of experimentation. Amongst the organic, inorganic and integrated nutrient management, </w:t>
      </w:r>
      <w:r w:rsidRPr="0021485A">
        <w:rPr>
          <w:rFonts w:ascii="Arial" w:hAnsi="Arial" w:cs="Arial"/>
          <w:bCs/>
          <w:sz w:val="24"/>
          <w:szCs w:val="24"/>
        </w:rPr>
        <w:t xml:space="preserve">100% organic nutrient management </w:t>
      </w:r>
      <w:r w:rsidRPr="0021485A">
        <w:rPr>
          <w:rFonts w:ascii="Arial" w:eastAsia="Times New Roman" w:hAnsi="Arial" w:cs="Arial"/>
          <w:sz w:val="24"/>
          <w:szCs w:val="24"/>
        </w:rPr>
        <w:t>registered significantly higher values of (</w:t>
      </w:r>
      <w:r w:rsidRPr="0021485A">
        <w:rPr>
          <w:rFonts w:ascii="Arial" w:hAnsi="Arial" w:cs="Arial"/>
          <w:bCs/>
          <w:sz w:val="24"/>
          <w:szCs w:val="24"/>
        </w:rPr>
        <w:t>273.95 kg ha</w:t>
      </w:r>
      <w:r w:rsidRPr="0021485A">
        <w:rPr>
          <w:rFonts w:ascii="Arial" w:hAnsi="Arial" w:cs="Arial"/>
          <w:bCs/>
          <w:sz w:val="24"/>
          <w:szCs w:val="24"/>
          <w:vertAlign w:val="superscript"/>
        </w:rPr>
        <w:t>-1</w:t>
      </w:r>
      <w:r w:rsidRPr="0021485A">
        <w:rPr>
          <w:rFonts w:ascii="Arial" w:hAnsi="Arial" w:cs="Arial"/>
          <w:bCs/>
          <w:sz w:val="24"/>
          <w:szCs w:val="24"/>
        </w:rPr>
        <w:t>)</w:t>
      </w:r>
      <w:r w:rsidRPr="0021485A">
        <w:rPr>
          <w:rFonts w:ascii="Arial" w:eastAsia="Times New Roman" w:hAnsi="Arial" w:cs="Arial"/>
          <w:sz w:val="24"/>
          <w:szCs w:val="24"/>
        </w:rPr>
        <w:t xml:space="preserve"> as compare to other combinations </w:t>
      </w:r>
      <w:r w:rsidRPr="009A5283">
        <w:rPr>
          <w:rFonts w:ascii="Arial" w:eastAsia="Times New Roman" w:hAnsi="Arial" w:cs="Arial"/>
          <w:sz w:val="24"/>
          <w:szCs w:val="24"/>
        </w:rPr>
        <w:t>like</w:t>
      </w:r>
      <w:r>
        <w:rPr>
          <w:rFonts w:ascii="Arial" w:eastAsia="Times New Roman" w:hAnsi="Arial" w:cs="Arial"/>
          <w:i/>
          <w:sz w:val="24"/>
          <w:szCs w:val="24"/>
        </w:rPr>
        <w:t>,</w:t>
      </w:r>
      <w:r w:rsidRPr="0021485A">
        <w:rPr>
          <w:rFonts w:ascii="Arial" w:eastAsia="Times New Roman" w:hAnsi="Arial" w:cs="Arial"/>
          <w:sz w:val="24"/>
          <w:szCs w:val="24"/>
        </w:rPr>
        <w:t xml:space="preserve"> </w:t>
      </w:r>
      <w:r w:rsidRPr="0021485A">
        <w:rPr>
          <w:rFonts w:ascii="Arial" w:hAnsi="Arial" w:cs="Arial"/>
          <w:bCs/>
          <w:sz w:val="24"/>
          <w:szCs w:val="24"/>
        </w:rPr>
        <w:t>75% organic nutrient management (269.16 kg ha</w:t>
      </w:r>
      <w:r w:rsidRPr="0021485A">
        <w:rPr>
          <w:rFonts w:ascii="Arial" w:hAnsi="Arial" w:cs="Arial"/>
          <w:bCs/>
          <w:sz w:val="24"/>
          <w:szCs w:val="24"/>
          <w:vertAlign w:val="superscript"/>
        </w:rPr>
        <w:t>-1</w:t>
      </w:r>
      <w:r w:rsidRPr="0021485A">
        <w:rPr>
          <w:rFonts w:ascii="Arial" w:hAnsi="Arial" w:cs="Arial"/>
          <w:bCs/>
          <w:sz w:val="24"/>
          <w:szCs w:val="24"/>
        </w:rPr>
        <w:t>) followed by integrated nutrient management (INM 75:25) (264.28 ha</w:t>
      </w:r>
      <w:r w:rsidRPr="0021485A">
        <w:rPr>
          <w:rFonts w:ascii="Arial" w:hAnsi="Arial" w:cs="Arial"/>
          <w:bCs/>
          <w:sz w:val="24"/>
          <w:szCs w:val="24"/>
          <w:vertAlign w:val="superscript"/>
        </w:rPr>
        <w:t>-1</w:t>
      </w:r>
      <w:r w:rsidRPr="0021485A">
        <w:rPr>
          <w:rFonts w:ascii="Arial" w:hAnsi="Arial" w:cs="Arial"/>
          <w:bCs/>
          <w:sz w:val="24"/>
          <w:szCs w:val="24"/>
        </w:rPr>
        <w:t>),</w:t>
      </w:r>
      <w:r w:rsidRPr="0021485A">
        <w:rPr>
          <w:rFonts w:ascii="Arial" w:eastAsia="Times New Roman" w:hAnsi="Arial" w:cs="Arial"/>
          <w:sz w:val="24"/>
          <w:szCs w:val="24"/>
        </w:rPr>
        <w:t xml:space="preserve"> integrated nutrient management (50:50) (262.35</w:t>
      </w:r>
      <w:r w:rsidRPr="0021485A">
        <w:rPr>
          <w:rFonts w:ascii="Arial" w:hAnsi="Arial" w:cs="Arial"/>
          <w:bCs/>
          <w:sz w:val="24"/>
          <w:szCs w:val="24"/>
        </w:rPr>
        <w:t xml:space="preserve"> kg ha</w:t>
      </w:r>
      <w:r w:rsidRPr="0021485A">
        <w:rPr>
          <w:rFonts w:ascii="Arial" w:hAnsi="Arial" w:cs="Arial"/>
          <w:bCs/>
          <w:sz w:val="24"/>
          <w:szCs w:val="24"/>
          <w:vertAlign w:val="superscript"/>
        </w:rPr>
        <w:t>-1</w:t>
      </w:r>
      <w:r w:rsidRPr="0021485A">
        <w:rPr>
          <w:rFonts w:ascii="Arial" w:eastAsia="Times New Roman" w:hAnsi="Arial" w:cs="Arial"/>
          <w:sz w:val="24"/>
          <w:szCs w:val="24"/>
        </w:rPr>
        <w:t xml:space="preserve">), </w:t>
      </w:r>
      <w:r w:rsidRPr="0021485A">
        <w:rPr>
          <w:rFonts w:ascii="Arial" w:hAnsi="Arial" w:cs="Arial"/>
          <w:bCs/>
          <w:sz w:val="24"/>
          <w:szCs w:val="24"/>
        </w:rPr>
        <w:t>100% inorganic nutrient management (260.97 kg ha</w:t>
      </w:r>
      <w:r w:rsidRPr="0021485A">
        <w:rPr>
          <w:rFonts w:ascii="Arial" w:hAnsi="Arial" w:cs="Arial"/>
          <w:bCs/>
          <w:sz w:val="24"/>
          <w:szCs w:val="24"/>
          <w:vertAlign w:val="superscript"/>
        </w:rPr>
        <w:t>-1</w:t>
      </w:r>
      <w:r w:rsidRPr="0021485A">
        <w:rPr>
          <w:rFonts w:ascii="Arial" w:hAnsi="Arial" w:cs="Arial"/>
          <w:bCs/>
          <w:sz w:val="24"/>
          <w:szCs w:val="24"/>
        </w:rPr>
        <w:t xml:space="preserve">. </w:t>
      </w:r>
      <w:r w:rsidRPr="0021485A">
        <w:rPr>
          <w:rFonts w:ascii="Arial" w:eastAsia="Times New Roman" w:hAnsi="Arial" w:cs="Arial"/>
          <w:sz w:val="24"/>
          <w:szCs w:val="24"/>
        </w:rPr>
        <w:t xml:space="preserve">However, lowest </w:t>
      </w:r>
      <w:r w:rsidRPr="0021485A">
        <w:rPr>
          <w:rFonts w:ascii="Arial" w:hAnsi="Arial" w:cs="Arial"/>
          <w:bCs/>
          <w:sz w:val="24"/>
          <w:szCs w:val="24"/>
        </w:rPr>
        <w:t xml:space="preserve">available nitrogen </w:t>
      </w:r>
      <w:r w:rsidRPr="0021485A">
        <w:rPr>
          <w:rFonts w:ascii="Arial" w:eastAsia="Times New Roman" w:hAnsi="Arial" w:cs="Arial"/>
          <w:sz w:val="24"/>
          <w:szCs w:val="24"/>
        </w:rPr>
        <w:t xml:space="preserve">present in farmer practices (251.44 </w:t>
      </w:r>
      <w:r w:rsidRPr="0021485A">
        <w:rPr>
          <w:rFonts w:ascii="Arial" w:hAnsi="Arial" w:cs="Arial"/>
          <w:bCs/>
          <w:sz w:val="24"/>
          <w:szCs w:val="24"/>
        </w:rPr>
        <w:t>kg ha</w:t>
      </w:r>
      <w:r w:rsidRPr="0021485A">
        <w:rPr>
          <w:rFonts w:ascii="Arial" w:hAnsi="Arial" w:cs="Arial"/>
          <w:bCs/>
          <w:sz w:val="24"/>
          <w:szCs w:val="24"/>
          <w:vertAlign w:val="superscript"/>
        </w:rPr>
        <w:t>-1</w:t>
      </w:r>
      <w:r w:rsidRPr="0021485A">
        <w:rPr>
          <w:rFonts w:ascii="Arial" w:eastAsia="Times New Roman" w:hAnsi="Arial" w:cs="Arial"/>
          <w:sz w:val="24"/>
          <w:szCs w:val="24"/>
        </w:rPr>
        <w:t>)</w:t>
      </w:r>
      <w:r w:rsidR="009A5283">
        <w:rPr>
          <w:rFonts w:ascii="Arial" w:eastAsia="Times New Roman" w:hAnsi="Arial" w:cs="Arial"/>
          <w:sz w:val="24"/>
          <w:szCs w:val="24"/>
        </w:rPr>
        <w:t>.</w:t>
      </w:r>
      <w:r>
        <w:rPr>
          <w:rFonts w:ascii="Arial" w:eastAsia="Times New Roman" w:hAnsi="Arial" w:cs="Arial"/>
          <w:sz w:val="24"/>
          <w:szCs w:val="24"/>
        </w:rPr>
        <w:t xml:space="preserve"> It is evident from the Table 3 t</w:t>
      </w:r>
      <w:r w:rsidRPr="0021485A">
        <w:rPr>
          <w:rFonts w:ascii="Arial" w:eastAsia="Times New Roman" w:hAnsi="Arial" w:cs="Arial"/>
          <w:sz w:val="24"/>
          <w:szCs w:val="24"/>
        </w:rPr>
        <w:t xml:space="preserve">hat the </w:t>
      </w:r>
      <w:r w:rsidRPr="0021485A">
        <w:rPr>
          <w:rFonts w:ascii="Arial" w:hAnsi="Arial" w:cs="Arial"/>
          <w:bCs/>
          <w:sz w:val="24"/>
          <w:szCs w:val="24"/>
        </w:rPr>
        <w:t xml:space="preserve">available nitrogen </w:t>
      </w:r>
      <w:r w:rsidRPr="0021485A">
        <w:rPr>
          <w:rFonts w:ascii="Arial" w:eastAsia="Times New Roman" w:hAnsi="Arial" w:cs="Arial"/>
          <w:sz w:val="24"/>
          <w:szCs w:val="24"/>
        </w:rPr>
        <w:t xml:space="preserve">in soil gradually increased over initial value (260 </w:t>
      </w:r>
      <w:r w:rsidRPr="0021485A">
        <w:rPr>
          <w:rFonts w:ascii="Arial" w:hAnsi="Arial" w:cs="Arial"/>
          <w:bCs/>
          <w:sz w:val="24"/>
          <w:szCs w:val="24"/>
        </w:rPr>
        <w:t>kg ha</w:t>
      </w:r>
      <w:r w:rsidRPr="0021485A">
        <w:rPr>
          <w:rFonts w:ascii="Arial" w:hAnsi="Arial" w:cs="Arial"/>
          <w:bCs/>
          <w:sz w:val="24"/>
          <w:szCs w:val="24"/>
          <w:vertAlign w:val="superscript"/>
        </w:rPr>
        <w:t>-1</w:t>
      </w:r>
      <w:r w:rsidRPr="0021485A">
        <w:rPr>
          <w:rFonts w:ascii="Arial" w:eastAsia="Times New Roman" w:hAnsi="Arial" w:cs="Arial"/>
          <w:sz w:val="24"/>
          <w:szCs w:val="24"/>
        </w:rPr>
        <w:t>) and subsequently completion of different nutrient management during both the years.</w:t>
      </w:r>
    </w:p>
    <w:p w14:paraId="6A469B62" w14:textId="77777777" w:rsidR="0066317B" w:rsidRPr="0021485A" w:rsidRDefault="0066317B" w:rsidP="0066317B">
      <w:pPr>
        <w:spacing w:line="360" w:lineRule="auto"/>
        <w:ind w:firstLine="720"/>
        <w:jc w:val="both"/>
        <w:rPr>
          <w:rFonts w:ascii="Arial" w:hAnsi="Arial" w:cs="Arial"/>
          <w:bCs/>
          <w:sz w:val="24"/>
          <w:szCs w:val="24"/>
        </w:rPr>
      </w:pPr>
      <w:r>
        <w:rPr>
          <w:rFonts w:ascii="Arial" w:hAnsi="Arial" w:cs="Arial"/>
          <w:bCs/>
          <w:sz w:val="24"/>
          <w:szCs w:val="24"/>
        </w:rPr>
        <w:t>The data exhibit</w:t>
      </w:r>
      <w:r w:rsidRPr="0021485A">
        <w:rPr>
          <w:rFonts w:ascii="Arial" w:hAnsi="Arial" w:cs="Arial"/>
          <w:bCs/>
          <w:sz w:val="24"/>
          <w:szCs w:val="24"/>
        </w:rPr>
        <w:t>ed that available nitrogen was not significantly changed with different rice based cropping system. On an average, it was noted that the value of available nitrogen. The rice-chickpea-maize cropping system recorded the higher available nitrogen value of (</w:t>
      </w:r>
      <w:r w:rsidRPr="0021485A">
        <w:rPr>
          <w:rFonts w:ascii="Arial" w:eastAsia="Times New Roman" w:hAnsi="Arial" w:cs="Arial"/>
          <w:sz w:val="24"/>
          <w:szCs w:val="24"/>
        </w:rPr>
        <w:t>263.98</w:t>
      </w:r>
      <w:r w:rsidRPr="0021485A">
        <w:rPr>
          <w:rFonts w:ascii="Arial" w:hAnsi="Arial" w:cs="Arial"/>
          <w:bCs/>
          <w:sz w:val="24"/>
          <w:szCs w:val="24"/>
        </w:rPr>
        <w:t xml:space="preserve"> kg ha</w:t>
      </w:r>
      <w:r w:rsidRPr="0021485A">
        <w:rPr>
          <w:rFonts w:ascii="Arial" w:hAnsi="Arial" w:cs="Arial"/>
          <w:bCs/>
          <w:sz w:val="24"/>
          <w:szCs w:val="24"/>
          <w:vertAlign w:val="superscript"/>
        </w:rPr>
        <w:t>-1</w:t>
      </w:r>
      <w:r w:rsidRPr="0021485A">
        <w:rPr>
          <w:rFonts w:ascii="Arial" w:hAnsi="Arial" w:cs="Arial"/>
          <w:bCs/>
          <w:sz w:val="24"/>
          <w:szCs w:val="24"/>
        </w:rPr>
        <w:t xml:space="preserve">) whereas, no differences was observed between rest of cropping system </w:t>
      </w:r>
      <w:r w:rsidRPr="007801FA">
        <w:rPr>
          <w:rFonts w:ascii="Arial" w:hAnsi="Arial" w:cs="Arial"/>
          <w:bCs/>
          <w:i/>
          <w:sz w:val="24"/>
          <w:szCs w:val="24"/>
        </w:rPr>
        <w:t>like</w:t>
      </w:r>
      <w:r>
        <w:rPr>
          <w:rFonts w:ascii="Arial" w:hAnsi="Arial" w:cs="Arial"/>
          <w:bCs/>
          <w:sz w:val="24"/>
          <w:szCs w:val="24"/>
        </w:rPr>
        <w:t>,</w:t>
      </w:r>
      <w:r w:rsidRPr="0021485A">
        <w:rPr>
          <w:rFonts w:ascii="Arial" w:hAnsi="Arial" w:cs="Arial"/>
          <w:bCs/>
          <w:sz w:val="24"/>
          <w:szCs w:val="24"/>
        </w:rPr>
        <w:t xml:space="preserve"> rice-</w:t>
      </w:r>
      <w:proofErr w:type="spellStart"/>
      <w:r w:rsidR="009A5283">
        <w:rPr>
          <w:rFonts w:ascii="Arial" w:hAnsi="Arial" w:cs="Arial"/>
          <w:sz w:val="24"/>
          <w:szCs w:val="24"/>
        </w:rPr>
        <w:t>e</w:t>
      </w:r>
      <w:r w:rsidR="009A5283" w:rsidRPr="0021485A">
        <w:rPr>
          <w:rFonts w:ascii="Arial" w:hAnsi="Arial" w:cs="Arial"/>
          <w:sz w:val="24"/>
          <w:szCs w:val="24"/>
        </w:rPr>
        <w:t>gyption</w:t>
      </w:r>
      <w:proofErr w:type="spellEnd"/>
      <w:r w:rsidR="009A5283" w:rsidRPr="0021485A">
        <w:rPr>
          <w:rFonts w:ascii="Arial" w:hAnsi="Arial" w:cs="Arial"/>
          <w:sz w:val="24"/>
          <w:szCs w:val="24"/>
        </w:rPr>
        <w:t xml:space="preserve"> clover</w:t>
      </w:r>
      <w:r w:rsidRPr="0021485A">
        <w:rPr>
          <w:rFonts w:ascii="Arial" w:hAnsi="Arial" w:cs="Arial"/>
          <w:bCs/>
          <w:sz w:val="24"/>
          <w:szCs w:val="24"/>
        </w:rPr>
        <w:t xml:space="preserve"> (</w:t>
      </w:r>
      <w:proofErr w:type="spellStart"/>
      <w:r w:rsidRPr="0021485A">
        <w:rPr>
          <w:rFonts w:ascii="Arial" w:hAnsi="Arial" w:cs="Arial"/>
          <w:bCs/>
          <w:sz w:val="24"/>
          <w:szCs w:val="24"/>
        </w:rPr>
        <w:t>fodder+seed</w:t>
      </w:r>
      <w:proofErr w:type="spellEnd"/>
      <w:r w:rsidRPr="0021485A">
        <w:rPr>
          <w:rFonts w:ascii="Arial" w:hAnsi="Arial" w:cs="Arial"/>
          <w:bCs/>
          <w:sz w:val="24"/>
          <w:szCs w:val="24"/>
        </w:rPr>
        <w:t>) cropping system (</w:t>
      </w:r>
      <w:r w:rsidRPr="0021485A">
        <w:rPr>
          <w:rFonts w:ascii="Arial" w:eastAsia="Times New Roman" w:hAnsi="Arial" w:cs="Arial"/>
          <w:sz w:val="24"/>
          <w:szCs w:val="24"/>
        </w:rPr>
        <w:t>263.91</w:t>
      </w:r>
      <w:r w:rsidRPr="0021485A">
        <w:rPr>
          <w:rFonts w:ascii="Arial" w:hAnsi="Arial" w:cs="Arial"/>
          <w:bCs/>
          <w:sz w:val="24"/>
          <w:szCs w:val="24"/>
        </w:rPr>
        <w:t xml:space="preserve"> kg ha</w:t>
      </w:r>
      <w:r w:rsidRPr="0021485A">
        <w:rPr>
          <w:rFonts w:ascii="Arial" w:hAnsi="Arial" w:cs="Arial"/>
          <w:bCs/>
          <w:sz w:val="24"/>
          <w:szCs w:val="24"/>
          <w:vertAlign w:val="superscript"/>
        </w:rPr>
        <w:t>-1</w:t>
      </w:r>
      <w:r w:rsidRPr="0021485A">
        <w:rPr>
          <w:rFonts w:ascii="Arial" w:hAnsi="Arial" w:cs="Arial"/>
          <w:bCs/>
          <w:sz w:val="24"/>
          <w:szCs w:val="24"/>
        </w:rPr>
        <w:t>), rice-wheat- green manur</w:t>
      </w:r>
      <w:r w:rsidR="009A5283">
        <w:rPr>
          <w:rFonts w:ascii="Arial" w:hAnsi="Arial" w:cs="Arial"/>
          <w:bCs/>
          <w:sz w:val="24"/>
          <w:szCs w:val="24"/>
        </w:rPr>
        <w:t>ing cropping system (263.59</w:t>
      </w:r>
      <w:r w:rsidRPr="0021485A">
        <w:rPr>
          <w:rFonts w:ascii="Arial" w:hAnsi="Arial" w:cs="Arial"/>
          <w:bCs/>
          <w:sz w:val="24"/>
          <w:szCs w:val="24"/>
        </w:rPr>
        <w:t xml:space="preserve"> kg ha</w:t>
      </w:r>
      <w:r w:rsidRPr="0021485A">
        <w:rPr>
          <w:rFonts w:ascii="Arial" w:hAnsi="Arial" w:cs="Arial"/>
          <w:bCs/>
          <w:sz w:val="24"/>
          <w:szCs w:val="24"/>
          <w:vertAlign w:val="superscript"/>
        </w:rPr>
        <w:t>-</w:t>
      </w:r>
      <w:r w:rsidRPr="0021485A">
        <w:rPr>
          <w:rFonts w:ascii="Arial" w:hAnsi="Arial" w:cs="Arial"/>
          <w:bCs/>
          <w:sz w:val="24"/>
          <w:szCs w:val="24"/>
          <w:vertAlign w:val="superscript"/>
        </w:rPr>
        <w:lastRenderedPageBreak/>
        <w:t>1</w:t>
      </w:r>
      <w:r w:rsidRPr="0021485A">
        <w:rPr>
          <w:rFonts w:ascii="Arial" w:hAnsi="Arial" w:cs="Arial"/>
          <w:bCs/>
          <w:sz w:val="24"/>
          <w:szCs w:val="24"/>
        </w:rPr>
        <w:t>) and lowest available nitrogen found in rice-vegetable pea-sorghum (fodder) cropping system (263.29 kg ha</w:t>
      </w:r>
      <w:r w:rsidRPr="0021485A">
        <w:rPr>
          <w:rFonts w:ascii="Arial" w:hAnsi="Arial" w:cs="Arial"/>
          <w:bCs/>
          <w:sz w:val="24"/>
          <w:szCs w:val="24"/>
          <w:vertAlign w:val="superscript"/>
        </w:rPr>
        <w:t>-1</w:t>
      </w:r>
      <w:r w:rsidRPr="0021485A">
        <w:rPr>
          <w:rFonts w:ascii="Arial" w:hAnsi="Arial" w:cs="Arial"/>
          <w:bCs/>
          <w:sz w:val="24"/>
          <w:szCs w:val="24"/>
        </w:rPr>
        <w:t xml:space="preserve">) during final  year, respectively.  Available soil nitrogen was minimum (263.29 </w:t>
      </w:r>
      <w:r w:rsidR="009A5283" w:rsidRPr="0021485A">
        <w:rPr>
          <w:rFonts w:ascii="Arial" w:hAnsi="Arial" w:cs="Arial"/>
          <w:bCs/>
          <w:sz w:val="24"/>
          <w:szCs w:val="24"/>
        </w:rPr>
        <w:t>kg ha</w:t>
      </w:r>
      <w:r w:rsidR="009A5283" w:rsidRPr="0021485A">
        <w:rPr>
          <w:rFonts w:ascii="Arial" w:hAnsi="Arial" w:cs="Arial"/>
          <w:bCs/>
          <w:sz w:val="24"/>
          <w:szCs w:val="24"/>
          <w:vertAlign w:val="superscript"/>
        </w:rPr>
        <w:t>-1</w:t>
      </w:r>
      <w:r w:rsidRPr="0021485A">
        <w:rPr>
          <w:rFonts w:ascii="Arial" w:hAnsi="Arial" w:cs="Arial"/>
          <w:bCs/>
          <w:sz w:val="24"/>
          <w:szCs w:val="24"/>
        </w:rPr>
        <w:t xml:space="preserve">) in case of rice-vegetable pea-sorghum (fodder) cropping sequence because sorghum (fodder) has utilized more N in comparison to addition by pea hence the available soil N was reduced Singh </w:t>
      </w:r>
      <w:r w:rsidRPr="0021485A">
        <w:rPr>
          <w:rFonts w:ascii="Arial" w:hAnsi="Arial" w:cs="Arial"/>
          <w:bCs/>
          <w:i/>
          <w:sz w:val="24"/>
          <w:szCs w:val="24"/>
        </w:rPr>
        <w:t>et al.</w:t>
      </w:r>
      <w:r w:rsidRPr="0021485A">
        <w:rPr>
          <w:rFonts w:ascii="Arial" w:hAnsi="Arial" w:cs="Arial"/>
          <w:bCs/>
          <w:sz w:val="24"/>
          <w:szCs w:val="24"/>
        </w:rPr>
        <w:t xml:space="preserve"> (2004) also reported the similar results</w:t>
      </w:r>
      <w:r>
        <w:rPr>
          <w:rFonts w:ascii="Arial" w:hAnsi="Arial" w:cs="Arial"/>
          <w:bCs/>
          <w:sz w:val="24"/>
          <w:szCs w:val="24"/>
        </w:rPr>
        <w:t>. In rice-</w:t>
      </w:r>
      <w:r w:rsidR="00B94B4A" w:rsidRPr="00B94B4A">
        <w:rPr>
          <w:rFonts w:ascii="Arial" w:hAnsi="Arial" w:cs="Arial"/>
          <w:sz w:val="24"/>
          <w:szCs w:val="24"/>
        </w:rPr>
        <w:t xml:space="preserve"> </w:t>
      </w:r>
      <w:proofErr w:type="spellStart"/>
      <w:r w:rsidR="00B94B4A">
        <w:rPr>
          <w:rFonts w:ascii="Arial" w:hAnsi="Arial" w:cs="Arial"/>
          <w:sz w:val="24"/>
          <w:szCs w:val="24"/>
        </w:rPr>
        <w:t>e</w:t>
      </w:r>
      <w:r w:rsidR="00B94B4A" w:rsidRPr="0021485A">
        <w:rPr>
          <w:rFonts w:ascii="Arial" w:hAnsi="Arial" w:cs="Arial"/>
          <w:sz w:val="24"/>
          <w:szCs w:val="24"/>
        </w:rPr>
        <w:t>gyption</w:t>
      </w:r>
      <w:proofErr w:type="spellEnd"/>
      <w:r w:rsidR="00B94B4A" w:rsidRPr="0021485A">
        <w:rPr>
          <w:rFonts w:ascii="Arial" w:hAnsi="Arial" w:cs="Arial"/>
          <w:sz w:val="24"/>
          <w:szCs w:val="24"/>
        </w:rPr>
        <w:t xml:space="preserve"> clover</w:t>
      </w:r>
      <w:r>
        <w:rPr>
          <w:rFonts w:ascii="Arial" w:hAnsi="Arial" w:cs="Arial"/>
          <w:bCs/>
          <w:sz w:val="24"/>
          <w:szCs w:val="24"/>
        </w:rPr>
        <w:t xml:space="preserve"> (</w:t>
      </w:r>
      <w:proofErr w:type="spellStart"/>
      <w:r>
        <w:rPr>
          <w:rFonts w:ascii="Arial" w:hAnsi="Arial" w:cs="Arial"/>
          <w:bCs/>
          <w:sz w:val="24"/>
          <w:szCs w:val="24"/>
        </w:rPr>
        <w:t>fodder+seed</w:t>
      </w:r>
      <w:proofErr w:type="spellEnd"/>
      <w:r>
        <w:rPr>
          <w:rFonts w:ascii="Arial" w:hAnsi="Arial" w:cs="Arial"/>
          <w:bCs/>
          <w:sz w:val="24"/>
          <w:szCs w:val="24"/>
        </w:rPr>
        <w:t>)</w:t>
      </w:r>
      <w:r w:rsidRPr="0021485A">
        <w:rPr>
          <w:rFonts w:ascii="Arial" w:hAnsi="Arial" w:cs="Arial"/>
          <w:bCs/>
          <w:sz w:val="24"/>
          <w:szCs w:val="24"/>
        </w:rPr>
        <w:t xml:space="preserve"> resulted in the highest amount of soil available nitrogen during both the years of experimentation. Inclusion of legume in sequence has been reported to enhance the soil N (Devi and Thakur, 1994). Narkhede </w:t>
      </w:r>
      <w:r w:rsidRPr="0021485A">
        <w:rPr>
          <w:rFonts w:ascii="Arial" w:hAnsi="Arial" w:cs="Arial"/>
          <w:bCs/>
          <w:i/>
          <w:sz w:val="24"/>
          <w:szCs w:val="24"/>
        </w:rPr>
        <w:t>et al.</w:t>
      </w:r>
      <w:r w:rsidRPr="0021485A">
        <w:rPr>
          <w:rFonts w:ascii="Arial" w:hAnsi="Arial" w:cs="Arial"/>
          <w:bCs/>
          <w:sz w:val="24"/>
          <w:szCs w:val="24"/>
        </w:rPr>
        <w:t xml:space="preserve"> (2011) reported that the fertility status of the soil was also maintained by soybean-onion cropping system. Thus, higher root shoot biomass and fixation of atmospheric nitrogen by berseem (nodules) crop might be possible reasons for higher status of availably N over rice-wheat copping system (Dwivedi </w:t>
      </w:r>
      <w:r w:rsidRPr="0021485A">
        <w:rPr>
          <w:rFonts w:ascii="Arial" w:hAnsi="Arial" w:cs="Arial"/>
          <w:bCs/>
          <w:i/>
          <w:sz w:val="24"/>
          <w:szCs w:val="24"/>
        </w:rPr>
        <w:t>et al</w:t>
      </w:r>
      <w:r w:rsidRPr="0021485A">
        <w:rPr>
          <w:rFonts w:ascii="Arial" w:hAnsi="Arial" w:cs="Arial"/>
          <w:bCs/>
          <w:sz w:val="24"/>
          <w:szCs w:val="24"/>
        </w:rPr>
        <w:t xml:space="preserve">. 2003). </w:t>
      </w:r>
      <w:proofErr w:type="spellStart"/>
      <w:r w:rsidRPr="0021485A">
        <w:rPr>
          <w:rFonts w:ascii="Arial" w:hAnsi="Arial" w:cs="Arial"/>
          <w:bCs/>
          <w:sz w:val="24"/>
          <w:szCs w:val="24"/>
        </w:rPr>
        <w:t>Gangwar</w:t>
      </w:r>
      <w:proofErr w:type="spellEnd"/>
      <w:r w:rsidRPr="0021485A">
        <w:rPr>
          <w:rFonts w:ascii="Arial" w:hAnsi="Arial" w:cs="Arial"/>
          <w:bCs/>
          <w:sz w:val="24"/>
          <w:szCs w:val="24"/>
        </w:rPr>
        <w:t xml:space="preserve"> and Ram (2005), </w:t>
      </w:r>
      <w:proofErr w:type="spellStart"/>
      <w:r w:rsidRPr="0021485A">
        <w:rPr>
          <w:rFonts w:ascii="Arial" w:hAnsi="Arial" w:cs="Arial"/>
          <w:bCs/>
          <w:sz w:val="24"/>
          <w:szCs w:val="24"/>
        </w:rPr>
        <w:t>Porpavai</w:t>
      </w:r>
      <w:proofErr w:type="spellEnd"/>
      <w:r w:rsidRPr="0021485A">
        <w:rPr>
          <w:rFonts w:ascii="Arial" w:hAnsi="Arial" w:cs="Arial"/>
          <w:bCs/>
          <w:sz w:val="24"/>
          <w:szCs w:val="24"/>
        </w:rPr>
        <w:t xml:space="preserve"> </w:t>
      </w:r>
      <w:r w:rsidRPr="0021485A">
        <w:rPr>
          <w:rFonts w:ascii="Arial" w:hAnsi="Arial" w:cs="Arial"/>
          <w:bCs/>
          <w:i/>
          <w:sz w:val="24"/>
          <w:szCs w:val="24"/>
        </w:rPr>
        <w:t>et al.</w:t>
      </w:r>
      <w:r w:rsidRPr="0021485A">
        <w:rPr>
          <w:rFonts w:ascii="Arial" w:hAnsi="Arial" w:cs="Arial"/>
          <w:bCs/>
          <w:sz w:val="24"/>
          <w:szCs w:val="24"/>
        </w:rPr>
        <w:t xml:space="preserve"> (2011) reported that inclusion of leguminous crop in the system increased the available nitrogen.</w:t>
      </w:r>
    </w:p>
    <w:p w14:paraId="31C3E362" w14:textId="77777777" w:rsidR="0066317B" w:rsidRPr="0021485A" w:rsidRDefault="0066317B" w:rsidP="0066317B">
      <w:pPr>
        <w:pStyle w:val="BodyText"/>
        <w:spacing w:before="204" w:line="360" w:lineRule="auto"/>
        <w:ind w:left="224" w:right="221" w:firstLine="720"/>
        <w:jc w:val="both"/>
        <w:rPr>
          <w:rFonts w:ascii="Arial" w:eastAsiaTheme="minorHAnsi" w:hAnsi="Arial" w:cs="Arial"/>
          <w:lang w:val="en-IN"/>
        </w:rPr>
      </w:pPr>
      <w:r>
        <w:rPr>
          <w:rFonts w:ascii="Arial" w:eastAsiaTheme="minorHAnsi" w:hAnsi="Arial" w:cs="Arial"/>
          <w:lang w:val="en-IN"/>
        </w:rPr>
        <w:t xml:space="preserve">The </w:t>
      </w:r>
      <w:r w:rsidRPr="0021485A">
        <w:rPr>
          <w:rFonts w:ascii="Arial" w:eastAsiaTheme="minorHAnsi" w:hAnsi="Arial" w:cs="Arial"/>
          <w:lang w:val="en-IN"/>
        </w:rPr>
        <w:t xml:space="preserve">interaction as given in </w:t>
      </w:r>
      <w:r>
        <w:rPr>
          <w:rFonts w:ascii="Arial" w:eastAsiaTheme="minorHAnsi" w:hAnsi="Arial" w:cs="Arial"/>
          <w:lang w:val="en-IN"/>
        </w:rPr>
        <w:t>t</w:t>
      </w:r>
      <w:r w:rsidRPr="0021485A">
        <w:rPr>
          <w:rFonts w:ascii="Arial" w:eastAsiaTheme="minorHAnsi" w:hAnsi="Arial" w:cs="Arial"/>
          <w:lang w:val="en-IN"/>
        </w:rPr>
        <w:t xml:space="preserve">able </w:t>
      </w:r>
      <w:r>
        <w:rPr>
          <w:rFonts w:ascii="Arial" w:eastAsiaTheme="minorHAnsi" w:hAnsi="Arial" w:cs="Arial"/>
          <w:lang w:val="en-IN"/>
        </w:rPr>
        <w:t>4</w:t>
      </w:r>
      <w:r w:rsidRPr="0021485A">
        <w:rPr>
          <w:rFonts w:ascii="Arial" w:eastAsiaTheme="minorHAnsi" w:hAnsi="Arial" w:cs="Arial"/>
          <w:lang w:val="en-IN"/>
        </w:rPr>
        <w:t xml:space="preserve"> </w:t>
      </w:r>
      <w:r>
        <w:rPr>
          <w:rFonts w:ascii="Arial" w:eastAsiaTheme="minorHAnsi" w:hAnsi="Arial" w:cs="Arial"/>
          <w:lang w:val="en-IN"/>
        </w:rPr>
        <w:t>depicted that, b</w:t>
      </w:r>
      <w:r w:rsidRPr="0021485A">
        <w:rPr>
          <w:rFonts w:ascii="Arial" w:eastAsiaTheme="minorHAnsi" w:hAnsi="Arial" w:cs="Arial"/>
          <w:lang w:val="en-IN"/>
        </w:rPr>
        <w:t>etween different nutrient management and cropping system at same level of nutrient management was found significant. The cropping systems were affected by different nutrient management at same level of cropping system. The interaction between 100% organic nutrient management and rice-</w:t>
      </w:r>
      <w:proofErr w:type="spellStart"/>
      <w:r w:rsidR="00B94B4A">
        <w:rPr>
          <w:rFonts w:ascii="Arial" w:hAnsi="Arial" w:cs="Arial"/>
        </w:rPr>
        <w:t>e</w:t>
      </w:r>
      <w:r w:rsidR="00B94B4A" w:rsidRPr="0021485A">
        <w:rPr>
          <w:rFonts w:ascii="Arial" w:hAnsi="Arial" w:cs="Arial"/>
        </w:rPr>
        <w:t>gyption</w:t>
      </w:r>
      <w:proofErr w:type="spellEnd"/>
      <w:r w:rsidR="00B94B4A" w:rsidRPr="0021485A">
        <w:rPr>
          <w:rFonts w:ascii="Arial" w:hAnsi="Arial" w:cs="Arial"/>
        </w:rPr>
        <w:t xml:space="preserve"> clover</w:t>
      </w:r>
      <w:r w:rsidRPr="0021485A">
        <w:rPr>
          <w:rFonts w:ascii="Arial" w:eastAsiaTheme="minorHAnsi" w:hAnsi="Arial" w:cs="Arial"/>
          <w:lang w:val="en-IN"/>
        </w:rPr>
        <w:t xml:space="preserve"> (</w:t>
      </w:r>
      <w:proofErr w:type="spellStart"/>
      <w:r w:rsidRPr="0021485A">
        <w:rPr>
          <w:rFonts w:ascii="Arial" w:eastAsiaTheme="minorHAnsi" w:hAnsi="Arial" w:cs="Arial"/>
          <w:lang w:val="en-IN"/>
        </w:rPr>
        <w:t>fodder+seed</w:t>
      </w:r>
      <w:proofErr w:type="spellEnd"/>
      <w:r w:rsidRPr="0021485A">
        <w:rPr>
          <w:rFonts w:ascii="Arial" w:eastAsiaTheme="minorHAnsi" w:hAnsi="Arial" w:cs="Arial"/>
          <w:lang w:val="en-IN"/>
        </w:rPr>
        <w:t>) cropping system recorded the higher available nitrogen (274.35</w:t>
      </w:r>
      <w:r w:rsidRPr="0021485A">
        <w:rPr>
          <w:rFonts w:ascii="Arial" w:hAnsi="Arial" w:cs="Arial"/>
          <w:bCs/>
        </w:rPr>
        <w:t xml:space="preserve"> kg ha</w:t>
      </w:r>
      <w:r w:rsidRPr="0021485A">
        <w:rPr>
          <w:rFonts w:ascii="Arial" w:hAnsi="Arial" w:cs="Arial"/>
          <w:bCs/>
          <w:vertAlign w:val="superscript"/>
        </w:rPr>
        <w:t>-1</w:t>
      </w:r>
      <w:r w:rsidRPr="0021485A">
        <w:rPr>
          <w:rFonts w:ascii="Arial" w:eastAsiaTheme="minorHAnsi" w:hAnsi="Arial" w:cs="Arial"/>
          <w:lang w:val="en-IN"/>
        </w:rPr>
        <w:t xml:space="preserve">) but statistically at par with 100% organic nutrient management in rice-chickpea-maize (273.85 </w:t>
      </w:r>
      <w:r w:rsidRPr="0021485A">
        <w:rPr>
          <w:rFonts w:ascii="Arial" w:hAnsi="Arial" w:cs="Arial"/>
          <w:bCs/>
        </w:rPr>
        <w:t>kg ha</w:t>
      </w:r>
      <w:r w:rsidRPr="0021485A">
        <w:rPr>
          <w:rFonts w:ascii="Arial" w:hAnsi="Arial" w:cs="Arial"/>
          <w:bCs/>
          <w:vertAlign w:val="superscript"/>
        </w:rPr>
        <w:t>-1</w:t>
      </w:r>
      <w:proofErr w:type="gramStart"/>
      <w:r w:rsidRPr="0021485A">
        <w:rPr>
          <w:rFonts w:ascii="Arial" w:eastAsiaTheme="minorHAnsi" w:hAnsi="Arial" w:cs="Arial"/>
          <w:lang w:val="en-IN"/>
        </w:rPr>
        <w:t>)  followed</w:t>
      </w:r>
      <w:proofErr w:type="gramEnd"/>
      <w:r w:rsidRPr="0021485A">
        <w:rPr>
          <w:rFonts w:ascii="Arial" w:eastAsiaTheme="minorHAnsi" w:hAnsi="Arial" w:cs="Arial"/>
          <w:lang w:val="en-IN"/>
        </w:rPr>
        <w:t xml:space="preserve"> by 75% organic nutrient management in rice-chickpea-maize cropping system with (269.60</w:t>
      </w:r>
      <w:r w:rsidRPr="0021485A">
        <w:rPr>
          <w:rFonts w:ascii="Arial" w:hAnsi="Arial" w:cs="Arial"/>
          <w:bCs/>
        </w:rPr>
        <w:t xml:space="preserve"> kg ha</w:t>
      </w:r>
      <w:r w:rsidRPr="0021485A">
        <w:rPr>
          <w:rFonts w:ascii="Arial" w:hAnsi="Arial" w:cs="Arial"/>
          <w:bCs/>
          <w:vertAlign w:val="superscript"/>
        </w:rPr>
        <w:t>-1</w:t>
      </w:r>
      <w:r w:rsidRPr="0021485A">
        <w:rPr>
          <w:rFonts w:ascii="Arial" w:eastAsiaTheme="minorHAnsi" w:hAnsi="Arial" w:cs="Arial"/>
          <w:lang w:val="en-IN"/>
        </w:rPr>
        <w:t xml:space="preserve">). The lowest available nitrogen was obtained in the interaction of farmer practices nutrient management in rice-wheat-green manure cropping system with </w:t>
      </w:r>
      <w:r w:rsidRPr="0021485A">
        <w:rPr>
          <w:rFonts w:ascii="Arial" w:hAnsi="Arial" w:cs="Arial"/>
        </w:rPr>
        <w:t>251.44</w:t>
      </w:r>
      <w:r w:rsidRPr="0021485A">
        <w:rPr>
          <w:rFonts w:ascii="Arial" w:hAnsi="Arial" w:cs="Arial"/>
          <w:bCs/>
        </w:rPr>
        <w:t xml:space="preserve"> kg ha</w:t>
      </w:r>
      <w:r w:rsidRPr="0021485A">
        <w:rPr>
          <w:rFonts w:ascii="Arial" w:hAnsi="Arial" w:cs="Arial"/>
          <w:bCs/>
          <w:vertAlign w:val="superscript"/>
        </w:rPr>
        <w:t>-1</w:t>
      </w:r>
      <w:r w:rsidRPr="0021485A">
        <w:rPr>
          <w:rFonts w:ascii="Arial" w:eastAsiaTheme="minorHAnsi" w:hAnsi="Arial" w:cs="Arial"/>
          <w:lang w:val="en-IN"/>
        </w:rPr>
        <w:t xml:space="preserve">. </w:t>
      </w:r>
    </w:p>
    <w:p w14:paraId="42F6E5D7" w14:textId="77777777" w:rsidR="0066317B" w:rsidRDefault="0066317B" w:rsidP="0066317B">
      <w:pPr>
        <w:pStyle w:val="BodyText"/>
        <w:spacing w:before="204" w:line="360" w:lineRule="auto"/>
        <w:ind w:left="224" w:right="221" w:firstLine="496"/>
        <w:jc w:val="both"/>
        <w:rPr>
          <w:rFonts w:ascii="Arial" w:eastAsia="Calibri" w:hAnsi="Arial" w:cs="Arial"/>
          <w:bCs/>
        </w:rPr>
      </w:pPr>
      <w:r w:rsidRPr="0021485A">
        <w:rPr>
          <w:rFonts w:ascii="Arial" w:eastAsia="Calibri" w:hAnsi="Arial" w:cs="Arial"/>
          <w:bCs/>
        </w:rPr>
        <w:t>The lowest available nitrogen was obtained in the interaction of farmer practices nutrient management in rice-wheat-green manure cropping system with 250.73 kg ha-1. This might be due to poor performance of crop giving less yield. N uptake was lesser due to lesser nutrient mining from the soil thus available N status was lowest.</w:t>
      </w:r>
    </w:p>
    <w:p w14:paraId="14DC4EA3" w14:textId="77777777" w:rsidR="0066317B" w:rsidRPr="0066317B" w:rsidRDefault="0066317B" w:rsidP="00C118CF">
      <w:pPr>
        <w:spacing w:before="120" w:after="120" w:line="360" w:lineRule="auto"/>
        <w:jc w:val="both"/>
        <w:rPr>
          <w:rFonts w:ascii="Arial" w:hAnsi="Arial" w:cs="Arial"/>
          <w:sz w:val="24"/>
          <w:szCs w:val="24"/>
        </w:rPr>
      </w:pPr>
    </w:p>
    <w:p w14:paraId="62C17B69" w14:textId="77777777" w:rsidR="00E568C8" w:rsidRPr="00A451C2" w:rsidRDefault="003C4C64" w:rsidP="00A451C2">
      <w:pPr>
        <w:spacing w:line="360" w:lineRule="auto"/>
        <w:ind w:firstLine="720"/>
        <w:jc w:val="center"/>
        <w:rPr>
          <w:rFonts w:ascii="Arial" w:eastAsia="Calibri" w:hAnsi="Arial" w:cs="Arial"/>
          <w:b/>
          <w:bCs/>
          <w:sz w:val="24"/>
          <w:szCs w:val="24"/>
        </w:rPr>
      </w:pPr>
      <w:r>
        <w:rPr>
          <w:rFonts w:ascii="Arial" w:eastAsia="Calibri" w:hAnsi="Arial" w:cs="Arial"/>
          <w:b/>
          <w:bCs/>
          <w:sz w:val="24"/>
          <w:szCs w:val="24"/>
        </w:rPr>
        <w:lastRenderedPageBreak/>
        <w:t>Table 1</w:t>
      </w:r>
      <w:r w:rsidR="00E568C8" w:rsidRPr="00166D0D">
        <w:rPr>
          <w:rFonts w:ascii="Arial" w:eastAsia="Calibri" w:hAnsi="Arial" w:cs="Arial"/>
          <w:b/>
          <w:bCs/>
          <w:sz w:val="24"/>
          <w:szCs w:val="24"/>
        </w:rPr>
        <w:t xml:space="preserve">. </w:t>
      </w:r>
      <w:r w:rsidR="00E568C8" w:rsidRPr="00166D0D">
        <w:rPr>
          <w:rFonts w:ascii="Arial" w:hAnsi="Arial" w:cs="Arial"/>
          <w:b/>
          <w:sz w:val="24"/>
          <w:szCs w:val="24"/>
        </w:rPr>
        <w:t>Available nitrogen of soil as affected by different nutrient management practices and rice-based cropping system</w:t>
      </w:r>
    </w:p>
    <w:tbl>
      <w:tblPr>
        <w:tblW w:w="5000" w:type="pct"/>
        <w:tblLook w:val="04A0" w:firstRow="1" w:lastRow="0" w:firstColumn="1" w:lastColumn="0" w:noHBand="0" w:noVBand="1"/>
      </w:tblPr>
      <w:tblGrid>
        <w:gridCol w:w="1999"/>
        <w:gridCol w:w="1665"/>
        <w:gridCol w:w="1325"/>
        <w:gridCol w:w="1571"/>
        <w:gridCol w:w="555"/>
        <w:gridCol w:w="802"/>
        <w:gridCol w:w="1325"/>
      </w:tblGrid>
      <w:tr w:rsidR="009E31B6" w:rsidRPr="006F6968" w14:paraId="585991D5" w14:textId="77777777" w:rsidTr="009A5283">
        <w:tc>
          <w:tcPr>
            <w:tcW w:w="1661" w:type="pct"/>
            <w:vMerge w:val="restart"/>
            <w:tcBorders>
              <w:top w:val="single" w:sz="4" w:space="0" w:color="auto"/>
              <w:left w:val="single" w:sz="4" w:space="0" w:color="auto"/>
              <w:right w:val="single" w:sz="4" w:space="0" w:color="auto"/>
            </w:tcBorders>
            <w:noWrap/>
            <w:vAlign w:val="center"/>
            <w:hideMark/>
          </w:tcPr>
          <w:p w14:paraId="33A84DD3" w14:textId="77777777" w:rsidR="009E31B6" w:rsidRPr="006F6968" w:rsidRDefault="009E31B6" w:rsidP="0054787D">
            <w:pPr>
              <w:spacing w:before="120" w:after="120"/>
              <w:jc w:val="center"/>
              <w:rPr>
                <w:rFonts w:ascii="Arial" w:hAnsi="Arial" w:cs="Arial"/>
              </w:rPr>
            </w:pPr>
            <w:r w:rsidRPr="006F6968">
              <w:rPr>
                <w:rFonts w:ascii="Arial" w:hAnsi="Arial" w:cs="Arial"/>
                <w:b/>
              </w:rPr>
              <w:t>Nutrient Management</w:t>
            </w:r>
          </w:p>
        </w:tc>
        <w:tc>
          <w:tcPr>
            <w:tcW w:w="3339" w:type="pct"/>
            <w:gridSpan w:val="6"/>
            <w:tcBorders>
              <w:top w:val="single" w:sz="4" w:space="0" w:color="auto"/>
              <w:left w:val="nil"/>
              <w:bottom w:val="single" w:sz="4" w:space="0" w:color="auto"/>
              <w:right w:val="single" w:sz="4" w:space="0" w:color="auto"/>
            </w:tcBorders>
            <w:noWrap/>
            <w:vAlign w:val="center"/>
            <w:hideMark/>
          </w:tcPr>
          <w:p w14:paraId="5ABE79F5" w14:textId="4E79F1E6" w:rsidR="009E31B6" w:rsidRPr="009A5283" w:rsidRDefault="009E31B6" w:rsidP="009A5283">
            <w:pPr>
              <w:spacing w:before="120" w:after="120"/>
              <w:ind w:left="-144" w:right="-144"/>
              <w:jc w:val="center"/>
              <w:rPr>
                <w:rFonts w:ascii="Arial" w:hAnsi="Arial" w:cs="Arial"/>
                <w:b/>
              </w:rPr>
            </w:pPr>
            <w:r w:rsidRPr="006F6968">
              <w:rPr>
                <w:rFonts w:ascii="Arial" w:hAnsi="Arial" w:cs="Arial"/>
                <w:b/>
              </w:rPr>
              <w:t>Cropping System</w:t>
            </w:r>
            <w:r w:rsidR="009A5283">
              <w:rPr>
                <w:rFonts w:ascii="Arial" w:hAnsi="Arial" w:cs="Arial"/>
                <w:b/>
              </w:rPr>
              <w:t xml:space="preserve"> </w:t>
            </w:r>
            <w:r w:rsidRPr="006F6968">
              <w:rPr>
                <w:rFonts w:ascii="Arial" w:hAnsi="Arial" w:cs="Arial"/>
                <w:b/>
              </w:rPr>
              <w:t>(kg ha</w:t>
            </w:r>
            <w:r w:rsidRPr="006F6968">
              <w:rPr>
                <w:rFonts w:ascii="Arial" w:hAnsi="Arial" w:cs="Arial"/>
                <w:b/>
                <w:vertAlign w:val="superscript"/>
              </w:rPr>
              <w:t>-1</w:t>
            </w:r>
            <w:r w:rsidRPr="006F6968">
              <w:rPr>
                <w:rFonts w:ascii="Arial" w:hAnsi="Arial" w:cs="Arial"/>
                <w:b/>
              </w:rPr>
              <w:t>)</w:t>
            </w:r>
          </w:p>
        </w:tc>
      </w:tr>
      <w:tr w:rsidR="009E31B6" w:rsidRPr="006F6968" w14:paraId="0137B957" w14:textId="77777777" w:rsidTr="009A5283">
        <w:tc>
          <w:tcPr>
            <w:tcW w:w="1661" w:type="pct"/>
            <w:vMerge/>
            <w:tcBorders>
              <w:left w:val="single" w:sz="4" w:space="0" w:color="auto"/>
              <w:bottom w:val="single" w:sz="4" w:space="0" w:color="auto"/>
              <w:right w:val="single" w:sz="4" w:space="0" w:color="auto"/>
            </w:tcBorders>
            <w:noWrap/>
            <w:vAlign w:val="center"/>
            <w:hideMark/>
          </w:tcPr>
          <w:p w14:paraId="7F3C6C72" w14:textId="77777777" w:rsidR="009E31B6" w:rsidRPr="006F6968" w:rsidRDefault="009E31B6" w:rsidP="0054787D">
            <w:pPr>
              <w:spacing w:before="120" w:after="120"/>
              <w:jc w:val="center"/>
              <w:rPr>
                <w:rFonts w:ascii="Arial" w:hAnsi="Arial" w:cs="Arial"/>
              </w:rPr>
            </w:pPr>
          </w:p>
        </w:tc>
        <w:tc>
          <w:tcPr>
            <w:tcW w:w="3339" w:type="pct"/>
            <w:gridSpan w:val="6"/>
            <w:tcBorders>
              <w:top w:val="single" w:sz="4" w:space="0" w:color="auto"/>
              <w:left w:val="nil"/>
              <w:bottom w:val="single" w:sz="4" w:space="0" w:color="auto"/>
              <w:right w:val="single" w:sz="4" w:space="0" w:color="auto"/>
            </w:tcBorders>
            <w:noWrap/>
            <w:vAlign w:val="center"/>
            <w:hideMark/>
          </w:tcPr>
          <w:p w14:paraId="4C1949F9" w14:textId="77777777" w:rsidR="009E31B6" w:rsidRPr="006F6968" w:rsidRDefault="009E31B6" w:rsidP="0054787D">
            <w:pPr>
              <w:spacing w:before="120" w:after="120"/>
              <w:ind w:left="-144" w:right="-144"/>
              <w:jc w:val="center"/>
              <w:rPr>
                <w:rFonts w:ascii="Arial" w:hAnsi="Arial" w:cs="Arial"/>
                <w:b/>
              </w:rPr>
            </w:pPr>
            <w:r w:rsidRPr="006F6968">
              <w:rPr>
                <w:rFonts w:ascii="Arial" w:hAnsi="Arial" w:cs="Arial"/>
                <w:b/>
              </w:rPr>
              <w:t xml:space="preserve">Initial Status 260 </w:t>
            </w:r>
          </w:p>
        </w:tc>
      </w:tr>
      <w:tr w:rsidR="009E31B6" w:rsidRPr="006F6968" w14:paraId="34EF3DCB" w14:textId="77777777" w:rsidTr="009A5283">
        <w:tc>
          <w:tcPr>
            <w:tcW w:w="1661" w:type="pct"/>
            <w:vMerge/>
            <w:tcBorders>
              <w:left w:val="single" w:sz="4" w:space="0" w:color="auto"/>
              <w:bottom w:val="single" w:sz="4" w:space="0" w:color="auto"/>
              <w:right w:val="single" w:sz="4" w:space="0" w:color="auto"/>
            </w:tcBorders>
            <w:noWrap/>
            <w:vAlign w:val="center"/>
            <w:hideMark/>
          </w:tcPr>
          <w:p w14:paraId="51CDF6F3" w14:textId="77777777" w:rsidR="009E31B6" w:rsidRPr="006F6968" w:rsidRDefault="009E31B6" w:rsidP="0054787D">
            <w:pPr>
              <w:spacing w:before="120" w:after="120"/>
              <w:jc w:val="center"/>
              <w:rPr>
                <w:rFonts w:ascii="Arial" w:hAnsi="Arial" w:cs="Arial"/>
              </w:rPr>
            </w:pPr>
          </w:p>
        </w:tc>
        <w:tc>
          <w:tcPr>
            <w:tcW w:w="877" w:type="pct"/>
            <w:tcBorders>
              <w:top w:val="single" w:sz="4" w:space="0" w:color="auto"/>
              <w:left w:val="nil"/>
              <w:bottom w:val="single" w:sz="4" w:space="0" w:color="auto"/>
              <w:right w:val="single" w:sz="4" w:space="0" w:color="auto"/>
            </w:tcBorders>
            <w:noWrap/>
            <w:vAlign w:val="center"/>
            <w:hideMark/>
          </w:tcPr>
          <w:p w14:paraId="6587B8E5"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CS</w:t>
            </w:r>
            <w:r w:rsidRPr="006F6968">
              <w:rPr>
                <w:rFonts w:ascii="Arial" w:hAnsi="Arial" w:cs="Arial"/>
                <w:vertAlign w:val="subscript"/>
              </w:rPr>
              <w:t>1</w:t>
            </w:r>
          </w:p>
        </w:tc>
        <w:tc>
          <w:tcPr>
            <w:tcW w:w="675" w:type="pct"/>
            <w:tcBorders>
              <w:top w:val="single" w:sz="4" w:space="0" w:color="auto"/>
              <w:left w:val="nil"/>
              <w:bottom w:val="single" w:sz="4" w:space="0" w:color="auto"/>
              <w:right w:val="single" w:sz="4" w:space="0" w:color="auto"/>
            </w:tcBorders>
            <w:noWrap/>
            <w:vAlign w:val="center"/>
            <w:hideMark/>
          </w:tcPr>
          <w:p w14:paraId="22CD0EB9"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CS</w:t>
            </w:r>
            <w:r w:rsidRPr="006F6968">
              <w:rPr>
                <w:rFonts w:ascii="Arial" w:hAnsi="Arial" w:cs="Arial"/>
                <w:vertAlign w:val="subscript"/>
              </w:rPr>
              <w:t>2</w:t>
            </w:r>
          </w:p>
        </w:tc>
        <w:tc>
          <w:tcPr>
            <w:tcW w:w="637" w:type="pct"/>
            <w:tcBorders>
              <w:top w:val="single" w:sz="4" w:space="0" w:color="auto"/>
              <w:left w:val="nil"/>
              <w:bottom w:val="single" w:sz="4" w:space="0" w:color="auto"/>
              <w:right w:val="single" w:sz="4" w:space="0" w:color="auto"/>
            </w:tcBorders>
            <w:noWrap/>
            <w:vAlign w:val="center"/>
            <w:hideMark/>
          </w:tcPr>
          <w:p w14:paraId="2FBA8768"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CS</w:t>
            </w:r>
            <w:r w:rsidRPr="006F6968">
              <w:rPr>
                <w:rFonts w:ascii="Arial" w:hAnsi="Arial" w:cs="Arial"/>
                <w:vertAlign w:val="subscript"/>
              </w:rPr>
              <w:t>3</w:t>
            </w:r>
          </w:p>
        </w:tc>
        <w:tc>
          <w:tcPr>
            <w:tcW w:w="561" w:type="pct"/>
            <w:gridSpan w:val="2"/>
            <w:tcBorders>
              <w:top w:val="single" w:sz="4" w:space="0" w:color="auto"/>
              <w:left w:val="nil"/>
              <w:bottom w:val="single" w:sz="4" w:space="0" w:color="auto"/>
              <w:right w:val="single" w:sz="4" w:space="0" w:color="auto"/>
            </w:tcBorders>
            <w:noWrap/>
            <w:vAlign w:val="center"/>
            <w:hideMark/>
          </w:tcPr>
          <w:p w14:paraId="21E95D1A"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CS</w:t>
            </w:r>
            <w:r w:rsidRPr="006F6968">
              <w:rPr>
                <w:rFonts w:ascii="Arial" w:hAnsi="Arial" w:cs="Arial"/>
                <w:vertAlign w:val="subscript"/>
              </w:rPr>
              <w:t>4</w:t>
            </w:r>
          </w:p>
        </w:tc>
        <w:tc>
          <w:tcPr>
            <w:tcW w:w="588" w:type="pct"/>
            <w:tcBorders>
              <w:top w:val="single" w:sz="4" w:space="0" w:color="auto"/>
              <w:left w:val="nil"/>
              <w:bottom w:val="single" w:sz="4" w:space="0" w:color="auto"/>
              <w:right w:val="single" w:sz="4" w:space="0" w:color="auto"/>
            </w:tcBorders>
            <w:noWrap/>
            <w:vAlign w:val="center"/>
            <w:hideMark/>
          </w:tcPr>
          <w:p w14:paraId="10A56A64" w14:textId="77777777" w:rsidR="009E31B6" w:rsidRPr="006F6968" w:rsidRDefault="009E31B6" w:rsidP="0054787D">
            <w:pPr>
              <w:spacing w:before="120" w:after="120"/>
              <w:ind w:left="-144" w:right="-144"/>
              <w:jc w:val="center"/>
              <w:rPr>
                <w:rFonts w:ascii="Arial" w:hAnsi="Arial" w:cs="Arial"/>
                <w:b/>
              </w:rPr>
            </w:pPr>
            <w:r w:rsidRPr="006F6968">
              <w:rPr>
                <w:rFonts w:ascii="Arial" w:hAnsi="Arial" w:cs="Arial"/>
                <w:b/>
              </w:rPr>
              <w:t>Mean</w:t>
            </w:r>
          </w:p>
        </w:tc>
      </w:tr>
      <w:tr w:rsidR="009E31B6" w:rsidRPr="006F6968" w14:paraId="542C614C" w14:textId="77777777" w:rsidTr="009A5283">
        <w:tc>
          <w:tcPr>
            <w:tcW w:w="1661" w:type="pct"/>
            <w:tcBorders>
              <w:top w:val="nil"/>
              <w:left w:val="single" w:sz="4" w:space="0" w:color="000000"/>
              <w:bottom w:val="single" w:sz="4" w:space="0" w:color="000000"/>
              <w:right w:val="single" w:sz="4" w:space="0" w:color="000000"/>
            </w:tcBorders>
            <w:vAlign w:val="center"/>
            <w:hideMark/>
          </w:tcPr>
          <w:p w14:paraId="592268D0" w14:textId="77777777" w:rsidR="009E31B6" w:rsidRPr="006F6968" w:rsidRDefault="009E31B6" w:rsidP="0054787D">
            <w:pPr>
              <w:spacing w:before="120" w:after="120"/>
              <w:jc w:val="center"/>
              <w:rPr>
                <w:rFonts w:ascii="Arial" w:hAnsi="Arial" w:cs="Arial"/>
              </w:rPr>
            </w:pPr>
            <w:r w:rsidRPr="006F6968">
              <w:rPr>
                <w:rFonts w:ascii="Arial" w:hAnsi="Arial" w:cs="Arial"/>
              </w:rPr>
              <w:t>100% Organic</w:t>
            </w:r>
          </w:p>
        </w:tc>
        <w:tc>
          <w:tcPr>
            <w:tcW w:w="877" w:type="pct"/>
            <w:tcBorders>
              <w:top w:val="nil"/>
              <w:left w:val="nil"/>
              <w:bottom w:val="single" w:sz="4" w:space="0" w:color="auto"/>
              <w:right w:val="single" w:sz="4" w:space="0" w:color="auto"/>
            </w:tcBorders>
            <w:noWrap/>
            <w:vAlign w:val="center"/>
            <w:hideMark/>
          </w:tcPr>
          <w:p w14:paraId="181BEC20"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273.50</w:t>
            </w:r>
          </w:p>
        </w:tc>
        <w:tc>
          <w:tcPr>
            <w:tcW w:w="675" w:type="pct"/>
            <w:tcBorders>
              <w:top w:val="nil"/>
              <w:left w:val="nil"/>
              <w:bottom w:val="single" w:sz="4" w:space="0" w:color="auto"/>
              <w:right w:val="single" w:sz="4" w:space="0" w:color="auto"/>
            </w:tcBorders>
            <w:noWrap/>
            <w:vAlign w:val="center"/>
            <w:hideMark/>
          </w:tcPr>
          <w:p w14:paraId="023E4512"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273.85</w:t>
            </w:r>
          </w:p>
        </w:tc>
        <w:tc>
          <w:tcPr>
            <w:tcW w:w="637" w:type="pct"/>
            <w:tcBorders>
              <w:top w:val="nil"/>
              <w:left w:val="nil"/>
              <w:bottom w:val="single" w:sz="4" w:space="0" w:color="auto"/>
              <w:right w:val="single" w:sz="4" w:space="0" w:color="auto"/>
            </w:tcBorders>
            <w:noWrap/>
            <w:vAlign w:val="center"/>
            <w:hideMark/>
          </w:tcPr>
          <w:p w14:paraId="29EC74EB"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274.35</w:t>
            </w:r>
          </w:p>
        </w:tc>
        <w:tc>
          <w:tcPr>
            <w:tcW w:w="561" w:type="pct"/>
            <w:gridSpan w:val="2"/>
            <w:tcBorders>
              <w:top w:val="nil"/>
              <w:left w:val="nil"/>
              <w:bottom w:val="single" w:sz="4" w:space="0" w:color="auto"/>
              <w:right w:val="single" w:sz="4" w:space="0" w:color="auto"/>
            </w:tcBorders>
            <w:noWrap/>
            <w:vAlign w:val="center"/>
            <w:hideMark/>
          </w:tcPr>
          <w:p w14:paraId="6F4E29BF"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274.08</w:t>
            </w:r>
          </w:p>
        </w:tc>
        <w:tc>
          <w:tcPr>
            <w:tcW w:w="588" w:type="pct"/>
            <w:tcBorders>
              <w:top w:val="nil"/>
              <w:left w:val="nil"/>
              <w:bottom w:val="single" w:sz="4" w:space="0" w:color="auto"/>
              <w:right w:val="single" w:sz="4" w:space="0" w:color="auto"/>
            </w:tcBorders>
            <w:noWrap/>
            <w:vAlign w:val="center"/>
            <w:hideMark/>
          </w:tcPr>
          <w:p w14:paraId="24A47515"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273.95</w:t>
            </w:r>
          </w:p>
        </w:tc>
      </w:tr>
      <w:tr w:rsidR="009E31B6" w:rsidRPr="006F6968" w14:paraId="77C2BF3C" w14:textId="77777777" w:rsidTr="009A5283">
        <w:tc>
          <w:tcPr>
            <w:tcW w:w="1661" w:type="pct"/>
            <w:tcBorders>
              <w:top w:val="nil"/>
              <w:left w:val="single" w:sz="4" w:space="0" w:color="000000"/>
              <w:bottom w:val="single" w:sz="4" w:space="0" w:color="000000"/>
              <w:right w:val="single" w:sz="4" w:space="0" w:color="000000"/>
            </w:tcBorders>
            <w:vAlign w:val="center"/>
            <w:hideMark/>
          </w:tcPr>
          <w:p w14:paraId="459D8311" w14:textId="77777777" w:rsidR="009E31B6" w:rsidRPr="006F6968" w:rsidRDefault="009E31B6" w:rsidP="0054787D">
            <w:pPr>
              <w:spacing w:before="120" w:after="120"/>
              <w:jc w:val="center"/>
              <w:rPr>
                <w:rFonts w:ascii="Arial" w:hAnsi="Arial" w:cs="Arial"/>
              </w:rPr>
            </w:pPr>
            <w:r w:rsidRPr="006F6968">
              <w:rPr>
                <w:rFonts w:ascii="Arial" w:hAnsi="Arial" w:cs="Arial"/>
              </w:rPr>
              <w:t>75% Organic</w:t>
            </w:r>
          </w:p>
        </w:tc>
        <w:tc>
          <w:tcPr>
            <w:tcW w:w="877" w:type="pct"/>
            <w:tcBorders>
              <w:top w:val="nil"/>
              <w:left w:val="nil"/>
              <w:bottom w:val="single" w:sz="4" w:space="0" w:color="auto"/>
              <w:right w:val="single" w:sz="4" w:space="0" w:color="auto"/>
            </w:tcBorders>
            <w:noWrap/>
            <w:vAlign w:val="center"/>
            <w:hideMark/>
          </w:tcPr>
          <w:p w14:paraId="46B9F094"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269.26</w:t>
            </w:r>
          </w:p>
        </w:tc>
        <w:tc>
          <w:tcPr>
            <w:tcW w:w="675" w:type="pct"/>
            <w:tcBorders>
              <w:top w:val="nil"/>
              <w:left w:val="nil"/>
              <w:bottom w:val="single" w:sz="4" w:space="0" w:color="auto"/>
              <w:right w:val="single" w:sz="4" w:space="0" w:color="auto"/>
            </w:tcBorders>
            <w:noWrap/>
            <w:vAlign w:val="center"/>
            <w:hideMark/>
          </w:tcPr>
          <w:p w14:paraId="664F2997"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269.60</w:t>
            </w:r>
          </w:p>
        </w:tc>
        <w:tc>
          <w:tcPr>
            <w:tcW w:w="637" w:type="pct"/>
            <w:tcBorders>
              <w:top w:val="nil"/>
              <w:left w:val="nil"/>
              <w:bottom w:val="single" w:sz="4" w:space="0" w:color="auto"/>
              <w:right w:val="single" w:sz="4" w:space="0" w:color="auto"/>
            </w:tcBorders>
            <w:noWrap/>
            <w:vAlign w:val="center"/>
            <w:hideMark/>
          </w:tcPr>
          <w:p w14:paraId="05FB7F2B"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269.19</w:t>
            </w:r>
          </w:p>
        </w:tc>
        <w:tc>
          <w:tcPr>
            <w:tcW w:w="561" w:type="pct"/>
            <w:gridSpan w:val="2"/>
            <w:tcBorders>
              <w:top w:val="nil"/>
              <w:left w:val="nil"/>
              <w:bottom w:val="single" w:sz="4" w:space="0" w:color="auto"/>
              <w:right w:val="single" w:sz="4" w:space="0" w:color="auto"/>
            </w:tcBorders>
            <w:noWrap/>
            <w:vAlign w:val="center"/>
            <w:hideMark/>
          </w:tcPr>
          <w:p w14:paraId="1C4A4B06"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268.59</w:t>
            </w:r>
          </w:p>
        </w:tc>
        <w:tc>
          <w:tcPr>
            <w:tcW w:w="588" w:type="pct"/>
            <w:tcBorders>
              <w:top w:val="nil"/>
              <w:left w:val="nil"/>
              <w:bottom w:val="single" w:sz="4" w:space="0" w:color="auto"/>
              <w:right w:val="single" w:sz="4" w:space="0" w:color="auto"/>
            </w:tcBorders>
            <w:noWrap/>
            <w:vAlign w:val="center"/>
            <w:hideMark/>
          </w:tcPr>
          <w:p w14:paraId="692CD3B5"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269.16</w:t>
            </w:r>
          </w:p>
        </w:tc>
      </w:tr>
      <w:tr w:rsidR="009E31B6" w:rsidRPr="006F6968" w14:paraId="032E343A" w14:textId="77777777" w:rsidTr="009A5283">
        <w:tc>
          <w:tcPr>
            <w:tcW w:w="1661" w:type="pct"/>
            <w:tcBorders>
              <w:top w:val="nil"/>
              <w:left w:val="single" w:sz="4" w:space="0" w:color="000000"/>
              <w:bottom w:val="single" w:sz="4" w:space="0" w:color="000000"/>
              <w:right w:val="single" w:sz="4" w:space="0" w:color="000000"/>
            </w:tcBorders>
            <w:vAlign w:val="center"/>
            <w:hideMark/>
          </w:tcPr>
          <w:p w14:paraId="052F6400" w14:textId="77777777" w:rsidR="009E31B6" w:rsidRPr="006F6968" w:rsidRDefault="009E31B6" w:rsidP="0054787D">
            <w:pPr>
              <w:spacing w:before="120" w:after="120"/>
              <w:ind w:right="-72"/>
              <w:jc w:val="center"/>
              <w:rPr>
                <w:rFonts w:ascii="Arial" w:hAnsi="Arial" w:cs="Arial"/>
              </w:rPr>
            </w:pPr>
            <w:r>
              <w:rPr>
                <w:rFonts w:ascii="Arial" w:hAnsi="Arial" w:cs="Arial"/>
              </w:rPr>
              <w:t xml:space="preserve">INM (50% </w:t>
            </w:r>
            <w:r w:rsidRPr="006F6968">
              <w:rPr>
                <w:rFonts w:ascii="Arial" w:hAnsi="Arial" w:cs="Arial"/>
              </w:rPr>
              <w:t>organic+50%inorganic)</w:t>
            </w:r>
          </w:p>
        </w:tc>
        <w:tc>
          <w:tcPr>
            <w:tcW w:w="877" w:type="pct"/>
            <w:tcBorders>
              <w:top w:val="nil"/>
              <w:left w:val="nil"/>
              <w:bottom w:val="single" w:sz="4" w:space="0" w:color="auto"/>
              <w:right w:val="single" w:sz="4" w:space="0" w:color="auto"/>
            </w:tcBorders>
            <w:noWrap/>
            <w:vAlign w:val="center"/>
            <w:hideMark/>
          </w:tcPr>
          <w:p w14:paraId="061C0994"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263.38</w:t>
            </w:r>
          </w:p>
        </w:tc>
        <w:tc>
          <w:tcPr>
            <w:tcW w:w="675" w:type="pct"/>
            <w:tcBorders>
              <w:top w:val="nil"/>
              <w:left w:val="nil"/>
              <w:bottom w:val="single" w:sz="4" w:space="0" w:color="auto"/>
              <w:right w:val="single" w:sz="4" w:space="0" w:color="auto"/>
            </w:tcBorders>
            <w:noWrap/>
            <w:vAlign w:val="center"/>
            <w:hideMark/>
          </w:tcPr>
          <w:p w14:paraId="7CA8215E"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262.42</w:t>
            </w:r>
          </w:p>
        </w:tc>
        <w:tc>
          <w:tcPr>
            <w:tcW w:w="637" w:type="pct"/>
            <w:tcBorders>
              <w:top w:val="nil"/>
              <w:left w:val="nil"/>
              <w:bottom w:val="single" w:sz="4" w:space="0" w:color="auto"/>
              <w:right w:val="single" w:sz="4" w:space="0" w:color="auto"/>
            </w:tcBorders>
            <w:noWrap/>
            <w:vAlign w:val="center"/>
            <w:hideMark/>
          </w:tcPr>
          <w:p w14:paraId="5915129A"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261.73</w:t>
            </w:r>
          </w:p>
        </w:tc>
        <w:tc>
          <w:tcPr>
            <w:tcW w:w="561" w:type="pct"/>
            <w:gridSpan w:val="2"/>
            <w:tcBorders>
              <w:top w:val="nil"/>
              <w:left w:val="nil"/>
              <w:bottom w:val="single" w:sz="4" w:space="0" w:color="auto"/>
              <w:right w:val="single" w:sz="4" w:space="0" w:color="auto"/>
            </w:tcBorders>
            <w:noWrap/>
            <w:vAlign w:val="center"/>
            <w:hideMark/>
          </w:tcPr>
          <w:p w14:paraId="187776BD"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261.88</w:t>
            </w:r>
          </w:p>
        </w:tc>
        <w:tc>
          <w:tcPr>
            <w:tcW w:w="588" w:type="pct"/>
            <w:tcBorders>
              <w:top w:val="nil"/>
              <w:left w:val="nil"/>
              <w:bottom w:val="single" w:sz="4" w:space="0" w:color="auto"/>
              <w:right w:val="single" w:sz="4" w:space="0" w:color="auto"/>
            </w:tcBorders>
            <w:noWrap/>
            <w:vAlign w:val="center"/>
            <w:hideMark/>
          </w:tcPr>
          <w:p w14:paraId="3A12ED81"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262.35</w:t>
            </w:r>
          </w:p>
        </w:tc>
      </w:tr>
      <w:tr w:rsidR="009E31B6" w:rsidRPr="006F6968" w14:paraId="49D34172" w14:textId="77777777" w:rsidTr="009A5283">
        <w:tc>
          <w:tcPr>
            <w:tcW w:w="1661" w:type="pct"/>
            <w:tcBorders>
              <w:top w:val="nil"/>
              <w:left w:val="single" w:sz="4" w:space="0" w:color="000000"/>
              <w:bottom w:val="single" w:sz="4" w:space="0" w:color="000000"/>
              <w:right w:val="single" w:sz="4" w:space="0" w:color="000000"/>
            </w:tcBorders>
            <w:vAlign w:val="center"/>
            <w:hideMark/>
          </w:tcPr>
          <w:p w14:paraId="1E9637B1" w14:textId="77777777" w:rsidR="009E31B6" w:rsidRPr="006F6968" w:rsidRDefault="009E31B6" w:rsidP="0054787D">
            <w:pPr>
              <w:spacing w:before="120" w:after="120"/>
              <w:jc w:val="center"/>
              <w:rPr>
                <w:rFonts w:ascii="Arial" w:hAnsi="Arial" w:cs="Arial"/>
              </w:rPr>
            </w:pPr>
            <w:r w:rsidRPr="006F6968">
              <w:rPr>
                <w:rFonts w:ascii="Arial" w:hAnsi="Arial" w:cs="Arial"/>
              </w:rPr>
              <w:t>INM (75% organic+25% inorganic)</w:t>
            </w:r>
          </w:p>
        </w:tc>
        <w:tc>
          <w:tcPr>
            <w:tcW w:w="877" w:type="pct"/>
            <w:tcBorders>
              <w:top w:val="nil"/>
              <w:left w:val="nil"/>
              <w:bottom w:val="single" w:sz="4" w:space="0" w:color="auto"/>
              <w:right w:val="single" w:sz="4" w:space="0" w:color="auto"/>
            </w:tcBorders>
            <w:noWrap/>
            <w:vAlign w:val="center"/>
            <w:hideMark/>
          </w:tcPr>
          <w:p w14:paraId="03E331A3"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263.34</w:t>
            </w:r>
          </w:p>
        </w:tc>
        <w:tc>
          <w:tcPr>
            <w:tcW w:w="675" w:type="pct"/>
            <w:tcBorders>
              <w:top w:val="nil"/>
              <w:left w:val="nil"/>
              <w:bottom w:val="single" w:sz="4" w:space="0" w:color="auto"/>
              <w:right w:val="single" w:sz="4" w:space="0" w:color="auto"/>
            </w:tcBorders>
            <w:noWrap/>
            <w:vAlign w:val="center"/>
            <w:hideMark/>
          </w:tcPr>
          <w:p w14:paraId="3DF3E466"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264.42</w:t>
            </w:r>
          </w:p>
        </w:tc>
        <w:tc>
          <w:tcPr>
            <w:tcW w:w="637" w:type="pct"/>
            <w:tcBorders>
              <w:top w:val="nil"/>
              <w:left w:val="nil"/>
              <w:bottom w:val="single" w:sz="4" w:space="0" w:color="auto"/>
              <w:right w:val="single" w:sz="4" w:space="0" w:color="auto"/>
            </w:tcBorders>
            <w:noWrap/>
            <w:vAlign w:val="center"/>
            <w:hideMark/>
          </w:tcPr>
          <w:p w14:paraId="508E0102"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264.91</w:t>
            </w:r>
          </w:p>
        </w:tc>
        <w:tc>
          <w:tcPr>
            <w:tcW w:w="561" w:type="pct"/>
            <w:gridSpan w:val="2"/>
            <w:tcBorders>
              <w:top w:val="nil"/>
              <w:left w:val="nil"/>
              <w:bottom w:val="single" w:sz="4" w:space="0" w:color="auto"/>
              <w:right w:val="single" w:sz="4" w:space="0" w:color="auto"/>
            </w:tcBorders>
            <w:noWrap/>
            <w:vAlign w:val="center"/>
            <w:hideMark/>
          </w:tcPr>
          <w:p w14:paraId="72C98F67"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264.44</w:t>
            </w:r>
          </w:p>
        </w:tc>
        <w:tc>
          <w:tcPr>
            <w:tcW w:w="588" w:type="pct"/>
            <w:tcBorders>
              <w:top w:val="nil"/>
              <w:left w:val="nil"/>
              <w:bottom w:val="single" w:sz="4" w:space="0" w:color="auto"/>
              <w:right w:val="single" w:sz="4" w:space="0" w:color="auto"/>
            </w:tcBorders>
            <w:noWrap/>
            <w:vAlign w:val="center"/>
            <w:hideMark/>
          </w:tcPr>
          <w:p w14:paraId="398F4EEA"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264.28</w:t>
            </w:r>
          </w:p>
        </w:tc>
      </w:tr>
      <w:tr w:rsidR="009E31B6" w:rsidRPr="006F6968" w14:paraId="1F4A9D56" w14:textId="77777777" w:rsidTr="009A5283">
        <w:tc>
          <w:tcPr>
            <w:tcW w:w="1661" w:type="pct"/>
            <w:tcBorders>
              <w:top w:val="nil"/>
              <w:left w:val="single" w:sz="4" w:space="0" w:color="000000"/>
              <w:bottom w:val="single" w:sz="4" w:space="0" w:color="000000"/>
              <w:right w:val="single" w:sz="4" w:space="0" w:color="000000"/>
            </w:tcBorders>
            <w:vAlign w:val="center"/>
            <w:hideMark/>
          </w:tcPr>
          <w:p w14:paraId="48829578" w14:textId="77777777" w:rsidR="009E31B6" w:rsidRPr="006F6968" w:rsidRDefault="009E31B6" w:rsidP="0054787D">
            <w:pPr>
              <w:spacing w:before="120" w:after="120"/>
              <w:jc w:val="center"/>
              <w:rPr>
                <w:rFonts w:ascii="Arial" w:hAnsi="Arial" w:cs="Arial"/>
              </w:rPr>
            </w:pPr>
            <w:r w:rsidRPr="006F6968">
              <w:rPr>
                <w:rFonts w:ascii="Arial" w:hAnsi="Arial" w:cs="Arial"/>
              </w:rPr>
              <w:t>Farmer Practices</w:t>
            </w:r>
          </w:p>
        </w:tc>
        <w:tc>
          <w:tcPr>
            <w:tcW w:w="877" w:type="pct"/>
            <w:tcBorders>
              <w:top w:val="nil"/>
              <w:left w:val="nil"/>
              <w:bottom w:val="single" w:sz="4" w:space="0" w:color="auto"/>
              <w:right w:val="single" w:sz="4" w:space="0" w:color="auto"/>
            </w:tcBorders>
            <w:noWrap/>
            <w:vAlign w:val="center"/>
            <w:hideMark/>
          </w:tcPr>
          <w:p w14:paraId="54ACFB61"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251.86</w:t>
            </w:r>
          </w:p>
        </w:tc>
        <w:tc>
          <w:tcPr>
            <w:tcW w:w="675" w:type="pct"/>
            <w:tcBorders>
              <w:top w:val="nil"/>
              <w:left w:val="nil"/>
              <w:bottom w:val="single" w:sz="4" w:space="0" w:color="auto"/>
              <w:right w:val="single" w:sz="4" w:space="0" w:color="auto"/>
            </w:tcBorders>
            <w:noWrap/>
            <w:vAlign w:val="center"/>
            <w:hideMark/>
          </w:tcPr>
          <w:p w14:paraId="0B348977"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251.66</w:t>
            </w:r>
          </w:p>
        </w:tc>
        <w:tc>
          <w:tcPr>
            <w:tcW w:w="637" w:type="pct"/>
            <w:tcBorders>
              <w:top w:val="nil"/>
              <w:left w:val="nil"/>
              <w:bottom w:val="single" w:sz="4" w:space="0" w:color="auto"/>
              <w:right w:val="single" w:sz="4" w:space="0" w:color="auto"/>
            </w:tcBorders>
            <w:noWrap/>
            <w:vAlign w:val="center"/>
            <w:hideMark/>
          </w:tcPr>
          <w:p w14:paraId="798A49CF"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251.52</w:t>
            </w:r>
          </w:p>
        </w:tc>
        <w:tc>
          <w:tcPr>
            <w:tcW w:w="561" w:type="pct"/>
            <w:gridSpan w:val="2"/>
            <w:tcBorders>
              <w:top w:val="nil"/>
              <w:left w:val="nil"/>
              <w:bottom w:val="single" w:sz="4" w:space="0" w:color="auto"/>
              <w:right w:val="single" w:sz="4" w:space="0" w:color="auto"/>
            </w:tcBorders>
            <w:noWrap/>
            <w:vAlign w:val="center"/>
            <w:hideMark/>
          </w:tcPr>
          <w:p w14:paraId="493E7127"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250.73</w:t>
            </w:r>
          </w:p>
        </w:tc>
        <w:tc>
          <w:tcPr>
            <w:tcW w:w="588" w:type="pct"/>
            <w:tcBorders>
              <w:top w:val="nil"/>
              <w:left w:val="nil"/>
              <w:bottom w:val="single" w:sz="4" w:space="0" w:color="auto"/>
              <w:right w:val="single" w:sz="4" w:space="0" w:color="auto"/>
            </w:tcBorders>
            <w:noWrap/>
            <w:vAlign w:val="center"/>
            <w:hideMark/>
          </w:tcPr>
          <w:p w14:paraId="7B87AED2"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251.44</w:t>
            </w:r>
          </w:p>
        </w:tc>
      </w:tr>
      <w:tr w:rsidR="009E31B6" w:rsidRPr="006F6968" w14:paraId="350D30A9" w14:textId="77777777" w:rsidTr="009A5283">
        <w:tc>
          <w:tcPr>
            <w:tcW w:w="1661" w:type="pct"/>
            <w:tcBorders>
              <w:top w:val="nil"/>
              <w:left w:val="single" w:sz="4" w:space="0" w:color="000000"/>
              <w:bottom w:val="single" w:sz="4" w:space="0" w:color="000000"/>
              <w:right w:val="single" w:sz="4" w:space="0" w:color="000000"/>
            </w:tcBorders>
            <w:vAlign w:val="center"/>
            <w:hideMark/>
          </w:tcPr>
          <w:p w14:paraId="0C82A737" w14:textId="77777777" w:rsidR="009E31B6" w:rsidRPr="006F6968" w:rsidRDefault="009E31B6" w:rsidP="0054787D">
            <w:pPr>
              <w:spacing w:before="120" w:after="120"/>
              <w:jc w:val="center"/>
              <w:rPr>
                <w:rFonts w:ascii="Arial" w:hAnsi="Arial" w:cs="Arial"/>
              </w:rPr>
            </w:pPr>
            <w:r w:rsidRPr="006F6968">
              <w:rPr>
                <w:rFonts w:ascii="Arial" w:hAnsi="Arial" w:cs="Arial"/>
              </w:rPr>
              <w:t>100% Inorganic</w:t>
            </w:r>
          </w:p>
        </w:tc>
        <w:tc>
          <w:tcPr>
            <w:tcW w:w="877" w:type="pct"/>
            <w:tcBorders>
              <w:top w:val="nil"/>
              <w:left w:val="nil"/>
              <w:bottom w:val="single" w:sz="4" w:space="0" w:color="auto"/>
              <w:right w:val="single" w:sz="4" w:space="0" w:color="auto"/>
            </w:tcBorders>
            <w:noWrap/>
            <w:vAlign w:val="center"/>
            <w:hideMark/>
          </w:tcPr>
          <w:p w14:paraId="0B559A96"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260.20</w:t>
            </w:r>
          </w:p>
        </w:tc>
        <w:tc>
          <w:tcPr>
            <w:tcW w:w="675" w:type="pct"/>
            <w:tcBorders>
              <w:top w:val="nil"/>
              <w:left w:val="nil"/>
              <w:bottom w:val="single" w:sz="4" w:space="0" w:color="auto"/>
              <w:right w:val="single" w:sz="4" w:space="0" w:color="auto"/>
            </w:tcBorders>
            <w:noWrap/>
            <w:vAlign w:val="center"/>
            <w:hideMark/>
          </w:tcPr>
          <w:p w14:paraId="6E182968"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261.93</w:t>
            </w:r>
          </w:p>
        </w:tc>
        <w:tc>
          <w:tcPr>
            <w:tcW w:w="637" w:type="pct"/>
            <w:tcBorders>
              <w:top w:val="nil"/>
              <w:left w:val="nil"/>
              <w:bottom w:val="single" w:sz="4" w:space="0" w:color="auto"/>
              <w:right w:val="single" w:sz="4" w:space="0" w:color="auto"/>
            </w:tcBorders>
            <w:noWrap/>
            <w:vAlign w:val="center"/>
            <w:hideMark/>
          </w:tcPr>
          <w:p w14:paraId="2FF96E79"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261.73</w:t>
            </w:r>
          </w:p>
        </w:tc>
        <w:tc>
          <w:tcPr>
            <w:tcW w:w="561" w:type="pct"/>
            <w:gridSpan w:val="2"/>
            <w:tcBorders>
              <w:top w:val="nil"/>
              <w:left w:val="nil"/>
              <w:bottom w:val="single" w:sz="4" w:space="0" w:color="auto"/>
              <w:right w:val="single" w:sz="4" w:space="0" w:color="auto"/>
            </w:tcBorders>
            <w:noWrap/>
            <w:vAlign w:val="center"/>
            <w:hideMark/>
          </w:tcPr>
          <w:p w14:paraId="0F0FDCD2"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260.02</w:t>
            </w:r>
          </w:p>
        </w:tc>
        <w:tc>
          <w:tcPr>
            <w:tcW w:w="588" w:type="pct"/>
            <w:tcBorders>
              <w:top w:val="nil"/>
              <w:left w:val="nil"/>
              <w:bottom w:val="single" w:sz="4" w:space="0" w:color="auto"/>
              <w:right w:val="single" w:sz="4" w:space="0" w:color="auto"/>
            </w:tcBorders>
            <w:noWrap/>
            <w:vAlign w:val="center"/>
            <w:hideMark/>
          </w:tcPr>
          <w:p w14:paraId="6E9714FD"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260.97</w:t>
            </w:r>
          </w:p>
        </w:tc>
      </w:tr>
      <w:tr w:rsidR="009E31B6" w:rsidRPr="006F6968" w14:paraId="6BE9A053" w14:textId="77777777" w:rsidTr="009A5283">
        <w:tc>
          <w:tcPr>
            <w:tcW w:w="1661" w:type="pct"/>
            <w:tcBorders>
              <w:top w:val="nil"/>
              <w:left w:val="single" w:sz="4" w:space="0" w:color="000000"/>
              <w:bottom w:val="single" w:sz="4" w:space="0" w:color="000000"/>
              <w:right w:val="single" w:sz="4" w:space="0" w:color="000000"/>
            </w:tcBorders>
            <w:vAlign w:val="center"/>
            <w:hideMark/>
          </w:tcPr>
          <w:p w14:paraId="56109BE2" w14:textId="77777777" w:rsidR="009E31B6" w:rsidRPr="006F6968" w:rsidRDefault="009E31B6" w:rsidP="0054787D">
            <w:pPr>
              <w:spacing w:before="120" w:after="120"/>
              <w:jc w:val="center"/>
              <w:rPr>
                <w:rFonts w:ascii="Arial" w:hAnsi="Arial" w:cs="Arial"/>
                <w:b/>
              </w:rPr>
            </w:pPr>
            <w:r w:rsidRPr="006F6968">
              <w:rPr>
                <w:rFonts w:ascii="Arial" w:hAnsi="Arial" w:cs="Arial"/>
                <w:b/>
              </w:rPr>
              <w:t>Mean</w:t>
            </w:r>
          </w:p>
        </w:tc>
        <w:tc>
          <w:tcPr>
            <w:tcW w:w="877" w:type="pct"/>
            <w:tcBorders>
              <w:top w:val="nil"/>
              <w:left w:val="nil"/>
              <w:bottom w:val="single" w:sz="4" w:space="0" w:color="auto"/>
              <w:right w:val="single" w:sz="4" w:space="0" w:color="auto"/>
            </w:tcBorders>
            <w:noWrap/>
            <w:vAlign w:val="center"/>
            <w:hideMark/>
          </w:tcPr>
          <w:p w14:paraId="56391ACC"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263.59</w:t>
            </w:r>
          </w:p>
        </w:tc>
        <w:tc>
          <w:tcPr>
            <w:tcW w:w="675" w:type="pct"/>
            <w:tcBorders>
              <w:top w:val="nil"/>
              <w:left w:val="nil"/>
              <w:bottom w:val="single" w:sz="4" w:space="0" w:color="auto"/>
              <w:right w:val="single" w:sz="4" w:space="0" w:color="auto"/>
            </w:tcBorders>
            <w:noWrap/>
            <w:vAlign w:val="center"/>
            <w:hideMark/>
          </w:tcPr>
          <w:p w14:paraId="67C5DAF3"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263.98</w:t>
            </w:r>
          </w:p>
        </w:tc>
        <w:tc>
          <w:tcPr>
            <w:tcW w:w="637" w:type="pct"/>
            <w:tcBorders>
              <w:top w:val="nil"/>
              <w:left w:val="nil"/>
              <w:bottom w:val="single" w:sz="4" w:space="0" w:color="auto"/>
              <w:right w:val="single" w:sz="4" w:space="0" w:color="auto"/>
            </w:tcBorders>
            <w:noWrap/>
            <w:vAlign w:val="center"/>
            <w:hideMark/>
          </w:tcPr>
          <w:p w14:paraId="2C6D8A20"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263.91</w:t>
            </w:r>
          </w:p>
        </w:tc>
        <w:tc>
          <w:tcPr>
            <w:tcW w:w="561" w:type="pct"/>
            <w:gridSpan w:val="2"/>
            <w:tcBorders>
              <w:top w:val="nil"/>
              <w:left w:val="nil"/>
              <w:bottom w:val="single" w:sz="4" w:space="0" w:color="auto"/>
              <w:right w:val="single" w:sz="4" w:space="0" w:color="auto"/>
            </w:tcBorders>
            <w:noWrap/>
            <w:vAlign w:val="center"/>
            <w:hideMark/>
          </w:tcPr>
          <w:p w14:paraId="0158AC0B"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263.29</w:t>
            </w:r>
          </w:p>
        </w:tc>
        <w:tc>
          <w:tcPr>
            <w:tcW w:w="588" w:type="pct"/>
            <w:tcBorders>
              <w:top w:val="nil"/>
              <w:left w:val="nil"/>
              <w:bottom w:val="single" w:sz="4" w:space="0" w:color="auto"/>
              <w:right w:val="single" w:sz="4" w:space="0" w:color="auto"/>
            </w:tcBorders>
            <w:noWrap/>
            <w:vAlign w:val="center"/>
            <w:hideMark/>
          </w:tcPr>
          <w:p w14:paraId="41CCE13C" w14:textId="77777777" w:rsidR="009E31B6" w:rsidRPr="006F6968" w:rsidRDefault="009E31B6" w:rsidP="0054787D">
            <w:pPr>
              <w:spacing w:before="120" w:after="120"/>
              <w:ind w:left="-144" w:right="-144"/>
              <w:jc w:val="center"/>
              <w:rPr>
                <w:rFonts w:ascii="Arial" w:hAnsi="Arial" w:cs="Arial"/>
              </w:rPr>
            </w:pPr>
          </w:p>
        </w:tc>
      </w:tr>
      <w:tr w:rsidR="009E31B6" w:rsidRPr="006F6968" w14:paraId="3D907B03" w14:textId="77777777" w:rsidTr="009A5283">
        <w:tc>
          <w:tcPr>
            <w:tcW w:w="1661" w:type="pct"/>
            <w:tcBorders>
              <w:top w:val="nil"/>
              <w:left w:val="single" w:sz="4" w:space="0" w:color="000000"/>
              <w:bottom w:val="single" w:sz="4" w:space="0" w:color="000000"/>
              <w:right w:val="single" w:sz="4" w:space="0" w:color="000000"/>
            </w:tcBorders>
            <w:vAlign w:val="center"/>
          </w:tcPr>
          <w:p w14:paraId="7CB87A2C" w14:textId="77777777" w:rsidR="009E31B6" w:rsidRPr="006F6968" w:rsidRDefault="009E31B6" w:rsidP="0054787D">
            <w:pPr>
              <w:spacing w:before="120" w:after="120"/>
              <w:jc w:val="center"/>
              <w:rPr>
                <w:rFonts w:ascii="Arial" w:hAnsi="Arial" w:cs="Arial"/>
                <w:b/>
              </w:rPr>
            </w:pPr>
          </w:p>
        </w:tc>
        <w:tc>
          <w:tcPr>
            <w:tcW w:w="877" w:type="pct"/>
            <w:tcBorders>
              <w:top w:val="nil"/>
              <w:left w:val="nil"/>
              <w:bottom w:val="single" w:sz="4" w:space="0" w:color="auto"/>
              <w:right w:val="single" w:sz="4" w:space="0" w:color="auto"/>
            </w:tcBorders>
            <w:noWrap/>
            <w:vAlign w:val="center"/>
          </w:tcPr>
          <w:p w14:paraId="4C33EB16" w14:textId="77777777" w:rsidR="009E31B6" w:rsidRPr="006F6968" w:rsidRDefault="009E31B6" w:rsidP="0054787D">
            <w:pPr>
              <w:spacing w:before="120" w:after="120"/>
              <w:ind w:left="-144" w:right="-144"/>
              <w:jc w:val="center"/>
              <w:rPr>
                <w:rFonts w:ascii="Arial" w:hAnsi="Arial" w:cs="Arial"/>
              </w:rPr>
            </w:pPr>
          </w:p>
        </w:tc>
        <w:tc>
          <w:tcPr>
            <w:tcW w:w="675" w:type="pct"/>
            <w:tcBorders>
              <w:top w:val="nil"/>
              <w:left w:val="nil"/>
              <w:bottom w:val="single" w:sz="4" w:space="0" w:color="auto"/>
              <w:right w:val="single" w:sz="4" w:space="0" w:color="auto"/>
            </w:tcBorders>
            <w:noWrap/>
            <w:vAlign w:val="center"/>
          </w:tcPr>
          <w:p w14:paraId="7ECE83A1" w14:textId="77777777" w:rsidR="009E31B6" w:rsidRPr="006F6968" w:rsidRDefault="009E31B6" w:rsidP="0054787D">
            <w:pPr>
              <w:spacing w:before="120" w:after="120"/>
              <w:ind w:left="-144" w:right="-144"/>
              <w:jc w:val="center"/>
              <w:rPr>
                <w:rFonts w:ascii="Arial" w:hAnsi="Arial" w:cs="Arial"/>
              </w:rPr>
            </w:pPr>
          </w:p>
        </w:tc>
        <w:tc>
          <w:tcPr>
            <w:tcW w:w="1786" w:type="pct"/>
            <w:gridSpan w:val="4"/>
            <w:tcBorders>
              <w:top w:val="nil"/>
              <w:left w:val="nil"/>
              <w:bottom w:val="single" w:sz="4" w:space="0" w:color="auto"/>
              <w:right w:val="single" w:sz="4" w:space="0" w:color="auto"/>
            </w:tcBorders>
            <w:noWrap/>
            <w:vAlign w:val="center"/>
          </w:tcPr>
          <w:p w14:paraId="539CB31E"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Interaction</w:t>
            </w:r>
          </w:p>
        </w:tc>
      </w:tr>
      <w:tr w:rsidR="009E31B6" w:rsidRPr="006F6968" w14:paraId="5AB47A34" w14:textId="77777777" w:rsidTr="009A5283">
        <w:tc>
          <w:tcPr>
            <w:tcW w:w="1661" w:type="pct"/>
            <w:tcBorders>
              <w:top w:val="nil"/>
              <w:left w:val="single" w:sz="4" w:space="0" w:color="000000"/>
              <w:bottom w:val="single" w:sz="4" w:space="0" w:color="000000"/>
              <w:right w:val="single" w:sz="4" w:space="0" w:color="000000"/>
            </w:tcBorders>
            <w:vAlign w:val="center"/>
          </w:tcPr>
          <w:p w14:paraId="6ACBF841" w14:textId="77777777" w:rsidR="009E31B6" w:rsidRPr="006F6968" w:rsidRDefault="009E31B6" w:rsidP="0054787D">
            <w:pPr>
              <w:spacing w:before="120" w:after="120"/>
              <w:jc w:val="center"/>
              <w:rPr>
                <w:rFonts w:ascii="Arial" w:hAnsi="Arial" w:cs="Arial"/>
                <w:b/>
              </w:rPr>
            </w:pPr>
          </w:p>
        </w:tc>
        <w:tc>
          <w:tcPr>
            <w:tcW w:w="877" w:type="pct"/>
            <w:tcBorders>
              <w:top w:val="nil"/>
              <w:left w:val="nil"/>
              <w:bottom w:val="single" w:sz="4" w:space="0" w:color="auto"/>
              <w:right w:val="single" w:sz="4" w:space="0" w:color="auto"/>
            </w:tcBorders>
            <w:noWrap/>
            <w:vAlign w:val="center"/>
          </w:tcPr>
          <w:p w14:paraId="2DFFD179"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Nutrient Management</w:t>
            </w:r>
          </w:p>
        </w:tc>
        <w:tc>
          <w:tcPr>
            <w:tcW w:w="675" w:type="pct"/>
            <w:tcBorders>
              <w:top w:val="nil"/>
              <w:left w:val="nil"/>
              <w:bottom w:val="single" w:sz="4" w:space="0" w:color="auto"/>
              <w:right w:val="single" w:sz="4" w:space="0" w:color="auto"/>
            </w:tcBorders>
            <w:noWrap/>
            <w:vAlign w:val="center"/>
          </w:tcPr>
          <w:p w14:paraId="4A13CC2C"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Cropping System</w:t>
            </w:r>
          </w:p>
        </w:tc>
        <w:tc>
          <w:tcPr>
            <w:tcW w:w="850" w:type="pct"/>
            <w:gridSpan w:val="2"/>
            <w:tcBorders>
              <w:top w:val="nil"/>
              <w:left w:val="nil"/>
              <w:bottom w:val="single" w:sz="4" w:space="0" w:color="auto"/>
              <w:right w:val="single" w:sz="4" w:space="0" w:color="auto"/>
            </w:tcBorders>
            <w:noWrap/>
            <w:vAlign w:val="center"/>
          </w:tcPr>
          <w:p w14:paraId="748C9D2E"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Factor B at same level of A</w:t>
            </w:r>
          </w:p>
        </w:tc>
        <w:tc>
          <w:tcPr>
            <w:tcW w:w="937" w:type="pct"/>
            <w:gridSpan w:val="2"/>
            <w:tcBorders>
              <w:top w:val="nil"/>
              <w:left w:val="nil"/>
              <w:bottom w:val="single" w:sz="4" w:space="0" w:color="auto"/>
              <w:right w:val="single" w:sz="4" w:space="0" w:color="auto"/>
            </w:tcBorders>
            <w:noWrap/>
            <w:vAlign w:val="center"/>
          </w:tcPr>
          <w:p w14:paraId="5176EED0"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Factor A at same level of B</w:t>
            </w:r>
          </w:p>
        </w:tc>
      </w:tr>
      <w:tr w:rsidR="009E31B6" w:rsidRPr="006F6968" w14:paraId="2AF0A2B5" w14:textId="77777777" w:rsidTr="009A5283">
        <w:tc>
          <w:tcPr>
            <w:tcW w:w="1661" w:type="pct"/>
            <w:tcBorders>
              <w:top w:val="nil"/>
              <w:left w:val="single" w:sz="4" w:space="0" w:color="000000"/>
              <w:bottom w:val="single" w:sz="4" w:space="0" w:color="000000"/>
              <w:right w:val="single" w:sz="4" w:space="0" w:color="000000"/>
            </w:tcBorders>
            <w:vAlign w:val="center"/>
          </w:tcPr>
          <w:p w14:paraId="58C0F228" w14:textId="77777777" w:rsidR="009E31B6" w:rsidRPr="006F6968" w:rsidRDefault="009E31B6" w:rsidP="0054787D">
            <w:pPr>
              <w:spacing w:before="120" w:after="120"/>
              <w:jc w:val="center"/>
              <w:rPr>
                <w:rFonts w:ascii="Arial" w:hAnsi="Arial" w:cs="Arial"/>
              </w:rPr>
            </w:pPr>
            <w:r w:rsidRPr="006F6968">
              <w:rPr>
                <w:rFonts w:ascii="Arial" w:hAnsi="Arial" w:cs="Arial"/>
                <w:b/>
              </w:rPr>
              <w:t>Sem±</w:t>
            </w:r>
          </w:p>
        </w:tc>
        <w:tc>
          <w:tcPr>
            <w:tcW w:w="877" w:type="pct"/>
            <w:tcBorders>
              <w:top w:val="nil"/>
              <w:left w:val="nil"/>
              <w:bottom w:val="single" w:sz="4" w:space="0" w:color="auto"/>
              <w:right w:val="single" w:sz="4" w:space="0" w:color="auto"/>
            </w:tcBorders>
            <w:noWrap/>
            <w:vAlign w:val="center"/>
          </w:tcPr>
          <w:p w14:paraId="7D16DD7E"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0.27</w:t>
            </w:r>
          </w:p>
        </w:tc>
        <w:tc>
          <w:tcPr>
            <w:tcW w:w="675" w:type="pct"/>
            <w:tcBorders>
              <w:top w:val="nil"/>
              <w:left w:val="nil"/>
              <w:bottom w:val="single" w:sz="4" w:space="0" w:color="auto"/>
              <w:right w:val="single" w:sz="4" w:space="0" w:color="auto"/>
            </w:tcBorders>
            <w:noWrap/>
            <w:vAlign w:val="center"/>
          </w:tcPr>
          <w:p w14:paraId="713C195D"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0.23</w:t>
            </w:r>
          </w:p>
        </w:tc>
        <w:tc>
          <w:tcPr>
            <w:tcW w:w="850" w:type="pct"/>
            <w:gridSpan w:val="2"/>
            <w:tcBorders>
              <w:top w:val="nil"/>
              <w:left w:val="nil"/>
              <w:bottom w:val="single" w:sz="4" w:space="0" w:color="auto"/>
              <w:right w:val="single" w:sz="4" w:space="0" w:color="auto"/>
            </w:tcBorders>
            <w:noWrap/>
            <w:vAlign w:val="center"/>
          </w:tcPr>
          <w:p w14:paraId="29A608E3"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0.40</w:t>
            </w:r>
          </w:p>
        </w:tc>
        <w:tc>
          <w:tcPr>
            <w:tcW w:w="937" w:type="pct"/>
            <w:gridSpan w:val="2"/>
            <w:tcBorders>
              <w:top w:val="nil"/>
              <w:left w:val="nil"/>
              <w:bottom w:val="single" w:sz="4" w:space="0" w:color="auto"/>
              <w:right w:val="single" w:sz="4" w:space="0" w:color="auto"/>
            </w:tcBorders>
            <w:noWrap/>
            <w:vAlign w:val="center"/>
          </w:tcPr>
          <w:p w14:paraId="61AFA8EE"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0.39</w:t>
            </w:r>
          </w:p>
        </w:tc>
      </w:tr>
      <w:tr w:rsidR="009E31B6" w:rsidRPr="006F6968" w14:paraId="508CB9F2" w14:textId="77777777" w:rsidTr="009A5283">
        <w:tc>
          <w:tcPr>
            <w:tcW w:w="1661" w:type="pct"/>
            <w:tcBorders>
              <w:top w:val="nil"/>
              <w:left w:val="single" w:sz="4" w:space="0" w:color="000000"/>
              <w:bottom w:val="single" w:sz="4" w:space="0" w:color="000000"/>
              <w:right w:val="single" w:sz="4" w:space="0" w:color="000000"/>
            </w:tcBorders>
            <w:vAlign w:val="center"/>
          </w:tcPr>
          <w:p w14:paraId="6C9EB0F9" w14:textId="77777777" w:rsidR="009E31B6" w:rsidRPr="006F6968" w:rsidRDefault="009E31B6" w:rsidP="0054787D">
            <w:pPr>
              <w:spacing w:before="120" w:after="120"/>
              <w:jc w:val="center"/>
              <w:rPr>
                <w:rFonts w:ascii="Arial" w:hAnsi="Arial" w:cs="Arial"/>
              </w:rPr>
            </w:pPr>
            <w:r w:rsidRPr="006F6968">
              <w:rPr>
                <w:rFonts w:ascii="Arial" w:hAnsi="Arial" w:cs="Arial"/>
                <w:b/>
              </w:rPr>
              <w:t>CD (</w:t>
            </w:r>
            <w:r w:rsidRPr="006F6968">
              <w:rPr>
                <w:rFonts w:ascii="Arial" w:hAnsi="Arial" w:cs="Arial"/>
                <w:b/>
                <w:i/>
              </w:rPr>
              <w:t xml:space="preserve">p </w:t>
            </w:r>
            <w:r w:rsidRPr="006F6968">
              <w:rPr>
                <w:rFonts w:ascii="Arial" w:hAnsi="Arial" w:cs="Arial"/>
                <w:b/>
              </w:rPr>
              <w:t>=0.05)</w:t>
            </w:r>
          </w:p>
        </w:tc>
        <w:tc>
          <w:tcPr>
            <w:tcW w:w="877" w:type="pct"/>
            <w:tcBorders>
              <w:top w:val="nil"/>
              <w:left w:val="nil"/>
              <w:bottom w:val="single" w:sz="4" w:space="0" w:color="auto"/>
              <w:right w:val="single" w:sz="4" w:space="0" w:color="auto"/>
            </w:tcBorders>
            <w:noWrap/>
            <w:vAlign w:val="center"/>
          </w:tcPr>
          <w:p w14:paraId="1EF83BA4"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1.07</w:t>
            </w:r>
          </w:p>
        </w:tc>
        <w:tc>
          <w:tcPr>
            <w:tcW w:w="675" w:type="pct"/>
            <w:tcBorders>
              <w:top w:val="nil"/>
              <w:left w:val="nil"/>
              <w:bottom w:val="single" w:sz="4" w:space="0" w:color="auto"/>
              <w:right w:val="single" w:sz="4" w:space="0" w:color="auto"/>
            </w:tcBorders>
            <w:noWrap/>
            <w:vAlign w:val="center"/>
          </w:tcPr>
          <w:p w14:paraId="3414CDBB"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0.82</w:t>
            </w:r>
          </w:p>
        </w:tc>
        <w:tc>
          <w:tcPr>
            <w:tcW w:w="850" w:type="pct"/>
            <w:gridSpan w:val="2"/>
            <w:tcBorders>
              <w:top w:val="nil"/>
              <w:left w:val="nil"/>
              <w:bottom w:val="single" w:sz="4" w:space="0" w:color="auto"/>
              <w:right w:val="single" w:sz="4" w:space="0" w:color="auto"/>
            </w:tcBorders>
            <w:noWrap/>
            <w:vAlign w:val="center"/>
          </w:tcPr>
          <w:p w14:paraId="1D255FE5"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1.41</w:t>
            </w:r>
          </w:p>
        </w:tc>
        <w:tc>
          <w:tcPr>
            <w:tcW w:w="937" w:type="pct"/>
            <w:gridSpan w:val="2"/>
            <w:tcBorders>
              <w:top w:val="nil"/>
              <w:left w:val="nil"/>
              <w:bottom w:val="single" w:sz="4" w:space="0" w:color="auto"/>
              <w:right w:val="single" w:sz="4" w:space="0" w:color="auto"/>
            </w:tcBorders>
            <w:noWrap/>
            <w:vAlign w:val="center"/>
          </w:tcPr>
          <w:p w14:paraId="3DDC8951" w14:textId="77777777" w:rsidR="009E31B6" w:rsidRPr="006F6968" w:rsidRDefault="009E31B6" w:rsidP="0054787D">
            <w:pPr>
              <w:spacing w:before="120" w:after="120"/>
              <w:ind w:left="-144" w:right="-144"/>
              <w:jc w:val="center"/>
              <w:rPr>
                <w:rFonts w:ascii="Arial" w:hAnsi="Arial" w:cs="Arial"/>
              </w:rPr>
            </w:pPr>
            <w:r w:rsidRPr="006F6968">
              <w:rPr>
                <w:rFonts w:ascii="Arial" w:hAnsi="Arial" w:cs="Arial"/>
              </w:rPr>
              <w:t>1.40</w:t>
            </w:r>
          </w:p>
        </w:tc>
      </w:tr>
    </w:tbl>
    <w:p w14:paraId="41C66ABB" w14:textId="77777777" w:rsidR="009E31B6" w:rsidRDefault="009E31B6" w:rsidP="00A451C2">
      <w:pPr>
        <w:rPr>
          <w:rFonts w:ascii="Arial" w:hAnsi="Arial" w:cs="Arial"/>
          <w:sz w:val="24"/>
          <w:szCs w:val="24"/>
        </w:rPr>
      </w:pPr>
    </w:p>
    <w:p w14:paraId="73F95E66" w14:textId="77777777" w:rsidR="00EA5E68" w:rsidRPr="00A451C2" w:rsidRDefault="00EA5E68" w:rsidP="00A451C2">
      <w:pPr>
        <w:rPr>
          <w:rFonts w:ascii="Arial" w:hAnsi="Arial" w:cs="Arial"/>
          <w:sz w:val="24"/>
          <w:szCs w:val="24"/>
        </w:rPr>
      </w:pPr>
      <w:r w:rsidRPr="00A451C2">
        <w:rPr>
          <w:rFonts w:ascii="Arial" w:hAnsi="Arial" w:cs="Arial"/>
          <w:sz w:val="24"/>
          <w:szCs w:val="24"/>
        </w:rPr>
        <w:t xml:space="preserve">Where, </w:t>
      </w:r>
      <w:r w:rsidRPr="00A451C2">
        <w:rPr>
          <w:rFonts w:ascii="Arial" w:eastAsia="Times New Roman" w:hAnsi="Arial" w:cs="Arial"/>
          <w:sz w:val="24"/>
          <w:szCs w:val="24"/>
        </w:rPr>
        <w:t>CS</w:t>
      </w:r>
      <w:r w:rsidRPr="00A451C2">
        <w:rPr>
          <w:rFonts w:ascii="Arial" w:eastAsia="Times New Roman" w:hAnsi="Arial" w:cs="Arial"/>
          <w:sz w:val="24"/>
          <w:szCs w:val="24"/>
          <w:vertAlign w:val="subscript"/>
        </w:rPr>
        <w:t xml:space="preserve">1 </w:t>
      </w:r>
      <w:r w:rsidRPr="00A451C2">
        <w:rPr>
          <w:rFonts w:ascii="Arial" w:eastAsia="Times New Roman" w:hAnsi="Arial" w:cs="Arial"/>
          <w:sz w:val="24"/>
          <w:szCs w:val="24"/>
        </w:rPr>
        <w:t>is Rice-wheat-green manure, CS</w:t>
      </w:r>
      <w:r w:rsidRPr="00A451C2">
        <w:rPr>
          <w:rFonts w:ascii="Arial" w:eastAsia="Times New Roman" w:hAnsi="Arial" w:cs="Arial"/>
          <w:sz w:val="24"/>
          <w:szCs w:val="24"/>
          <w:vertAlign w:val="subscript"/>
        </w:rPr>
        <w:t>2</w:t>
      </w:r>
      <w:r w:rsidRPr="00A451C2">
        <w:rPr>
          <w:rFonts w:ascii="Arial" w:eastAsia="Times New Roman" w:hAnsi="Arial" w:cs="Arial"/>
          <w:sz w:val="24"/>
          <w:szCs w:val="24"/>
        </w:rPr>
        <w:t xml:space="preserve"> is Rice-chick pea-maize, CS</w:t>
      </w:r>
      <w:r w:rsidRPr="00A451C2">
        <w:rPr>
          <w:rFonts w:ascii="Arial" w:eastAsia="Times New Roman" w:hAnsi="Arial" w:cs="Arial"/>
          <w:sz w:val="24"/>
          <w:szCs w:val="24"/>
          <w:vertAlign w:val="subscript"/>
        </w:rPr>
        <w:t>3</w:t>
      </w:r>
      <w:r w:rsidRPr="00A451C2">
        <w:rPr>
          <w:rFonts w:ascii="Arial" w:eastAsia="Times New Roman" w:hAnsi="Arial" w:cs="Arial"/>
          <w:sz w:val="24"/>
          <w:szCs w:val="24"/>
        </w:rPr>
        <w:t xml:space="preserve"> is Rice-</w:t>
      </w:r>
      <w:r w:rsidR="00B94B4A" w:rsidRPr="00B94B4A">
        <w:rPr>
          <w:rFonts w:ascii="Arial" w:hAnsi="Arial" w:cs="Arial"/>
          <w:sz w:val="24"/>
          <w:szCs w:val="24"/>
        </w:rPr>
        <w:t xml:space="preserve"> </w:t>
      </w:r>
      <w:proofErr w:type="spellStart"/>
      <w:r w:rsidR="00B94B4A">
        <w:rPr>
          <w:rFonts w:ascii="Arial" w:hAnsi="Arial" w:cs="Arial"/>
          <w:sz w:val="24"/>
          <w:szCs w:val="24"/>
        </w:rPr>
        <w:t>e</w:t>
      </w:r>
      <w:r w:rsidR="00B94B4A" w:rsidRPr="0021485A">
        <w:rPr>
          <w:rFonts w:ascii="Arial" w:hAnsi="Arial" w:cs="Arial"/>
          <w:sz w:val="24"/>
          <w:szCs w:val="24"/>
        </w:rPr>
        <w:t>gyption</w:t>
      </w:r>
      <w:proofErr w:type="spellEnd"/>
      <w:r w:rsidR="00B94B4A" w:rsidRPr="0021485A">
        <w:rPr>
          <w:rFonts w:ascii="Arial" w:hAnsi="Arial" w:cs="Arial"/>
          <w:sz w:val="24"/>
          <w:szCs w:val="24"/>
        </w:rPr>
        <w:t xml:space="preserve"> clover</w:t>
      </w:r>
      <w:r w:rsidRPr="00A451C2">
        <w:rPr>
          <w:rFonts w:ascii="Arial" w:eastAsia="Times New Roman" w:hAnsi="Arial" w:cs="Arial"/>
          <w:sz w:val="24"/>
          <w:szCs w:val="24"/>
        </w:rPr>
        <w:t xml:space="preserve"> (F+S), CS</w:t>
      </w:r>
      <w:r w:rsidRPr="00A451C2">
        <w:rPr>
          <w:rFonts w:ascii="Arial" w:eastAsia="Times New Roman" w:hAnsi="Arial" w:cs="Arial"/>
          <w:sz w:val="24"/>
          <w:szCs w:val="24"/>
          <w:vertAlign w:val="subscript"/>
        </w:rPr>
        <w:t>4</w:t>
      </w:r>
      <w:r w:rsidRPr="00A451C2">
        <w:rPr>
          <w:rFonts w:ascii="Arial" w:eastAsia="Times New Roman" w:hAnsi="Arial" w:cs="Arial"/>
          <w:sz w:val="24"/>
          <w:szCs w:val="24"/>
        </w:rPr>
        <w:t xml:space="preserve"> is Rice-vegetable pea-sorghum </w:t>
      </w:r>
    </w:p>
    <w:p w14:paraId="40A7606C" w14:textId="77777777" w:rsidR="00F64FE2" w:rsidRPr="0021485A" w:rsidRDefault="00A451C2" w:rsidP="00A451C2">
      <w:pPr>
        <w:pStyle w:val="BodyText"/>
        <w:spacing w:line="360" w:lineRule="auto"/>
        <w:ind w:right="217"/>
        <w:jc w:val="both"/>
        <w:rPr>
          <w:rFonts w:ascii="Arial" w:eastAsia="Calibri" w:hAnsi="Arial" w:cs="Arial"/>
          <w:b/>
          <w:bCs/>
        </w:rPr>
      </w:pPr>
      <w:r>
        <w:rPr>
          <w:rFonts w:ascii="Arial" w:eastAsia="Calibri" w:hAnsi="Arial" w:cs="Arial"/>
          <w:b/>
          <w:bCs/>
        </w:rPr>
        <w:t>Available P</w:t>
      </w:r>
      <w:r w:rsidR="00F64FE2" w:rsidRPr="0021485A">
        <w:rPr>
          <w:rFonts w:ascii="Arial" w:eastAsia="Calibri" w:hAnsi="Arial" w:cs="Arial"/>
          <w:b/>
          <w:bCs/>
        </w:rPr>
        <w:t>hosphorus</w:t>
      </w:r>
    </w:p>
    <w:p w14:paraId="702AE254" w14:textId="77777777" w:rsidR="00E307C1" w:rsidRPr="0021485A" w:rsidRDefault="00E307C1" w:rsidP="00E307C1">
      <w:pPr>
        <w:spacing w:before="120" w:after="0" w:line="360" w:lineRule="auto"/>
        <w:ind w:firstLine="720"/>
        <w:jc w:val="both"/>
        <w:rPr>
          <w:rFonts w:ascii="Arial" w:hAnsi="Arial" w:cs="Arial"/>
          <w:bCs/>
          <w:sz w:val="24"/>
          <w:szCs w:val="24"/>
        </w:rPr>
      </w:pPr>
      <w:r w:rsidRPr="0021485A">
        <w:rPr>
          <w:rFonts w:ascii="Arial" w:hAnsi="Arial" w:cs="Arial"/>
          <w:bCs/>
          <w:sz w:val="24"/>
          <w:szCs w:val="24"/>
        </w:rPr>
        <w:t>The available phosphorous was affected due to nutrient management. The values ranged from (11.41 to 14.10 kg ha</w:t>
      </w:r>
      <w:r w:rsidRPr="0021485A">
        <w:rPr>
          <w:rFonts w:ascii="Arial" w:hAnsi="Arial" w:cs="Arial"/>
          <w:bCs/>
          <w:sz w:val="24"/>
          <w:szCs w:val="24"/>
          <w:vertAlign w:val="superscript"/>
        </w:rPr>
        <w:t>-1</w:t>
      </w:r>
      <w:r w:rsidRPr="0021485A">
        <w:rPr>
          <w:rFonts w:ascii="Arial" w:hAnsi="Arial" w:cs="Arial"/>
          <w:bCs/>
          <w:sz w:val="24"/>
          <w:szCs w:val="24"/>
        </w:rPr>
        <w:t>) and the highest available phosphorous was obtained in 100% organic nutrient management with (14.10 kg ha</w:t>
      </w:r>
      <w:r w:rsidRPr="0021485A">
        <w:rPr>
          <w:rFonts w:ascii="Arial" w:hAnsi="Arial" w:cs="Arial"/>
          <w:bCs/>
          <w:sz w:val="24"/>
          <w:szCs w:val="24"/>
          <w:vertAlign w:val="superscript"/>
        </w:rPr>
        <w:t>-1</w:t>
      </w:r>
      <w:r w:rsidRPr="0021485A">
        <w:rPr>
          <w:rFonts w:ascii="Arial" w:hAnsi="Arial" w:cs="Arial"/>
          <w:bCs/>
          <w:sz w:val="24"/>
          <w:szCs w:val="24"/>
        </w:rPr>
        <w:t xml:space="preserve"> ) followed by (13.14 kg ha</w:t>
      </w:r>
      <w:r w:rsidRPr="0021485A">
        <w:rPr>
          <w:rFonts w:ascii="Arial" w:hAnsi="Arial" w:cs="Arial"/>
          <w:bCs/>
          <w:sz w:val="24"/>
          <w:szCs w:val="24"/>
          <w:vertAlign w:val="superscript"/>
        </w:rPr>
        <w:t>-1</w:t>
      </w:r>
      <w:r w:rsidRPr="0021485A">
        <w:rPr>
          <w:rFonts w:ascii="Arial" w:hAnsi="Arial" w:cs="Arial"/>
          <w:bCs/>
          <w:sz w:val="24"/>
          <w:szCs w:val="24"/>
        </w:rPr>
        <w:t xml:space="preserve"> ) in 100% inorganic nutrient management it was statistically at par with (13.06 kg ha</w:t>
      </w:r>
      <w:r w:rsidRPr="0021485A">
        <w:rPr>
          <w:rFonts w:ascii="Arial" w:hAnsi="Arial" w:cs="Arial"/>
          <w:bCs/>
          <w:sz w:val="24"/>
          <w:szCs w:val="24"/>
          <w:vertAlign w:val="superscript"/>
        </w:rPr>
        <w:t>-1</w:t>
      </w:r>
      <w:r w:rsidRPr="0021485A">
        <w:rPr>
          <w:rFonts w:ascii="Arial" w:hAnsi="Arial" w:cs="Arial"/>
          <w:bCs/>
          <w:sz w:val="24"/>
          <w:szCs w:val="24"/>
        </w:rPr>
        <w:t xml:space="preserve">) 75% organic nutrient management, integrated nutrient management </w:t>
      </w:r>
      <w:r w:rsidRPr="0021485A">
        <w:rPr>
          <w:rFonts w:ascii="Arial" w:hAnsi="Arial" w:cs="Arial"/>
          <w:bCs/>
          <w:sz w:val="24"/>
          <w:szCs w:val="24"/>
        </w:rPr>
        <w:lastRenderedPageBreak/>
        <w:t>INM (75:25) (12.32 kg ha</w:t>
      </w:r>
      <w:r w:rsidRPr="0021485A">
        <w:rPr>
          <w:rFonts w:ascii="Arial" w:hAnsi="Arial" w:cs="Arial"/>
          <w:bCs/>
          <w:sz w:val="24"/>
          <w:szCs w:val="24"/>
          <w:vertAlign w:val="superscript"/>
        </w:rPr>
        <w:t>-1</w:t>
      </w:r>
      <w:r w:rsidRPr="0021485A">
        <w:rPr>
          <w:rFonts w:ascii="Arial" w:hAnsi="Arial" w:cs="Arial"/>
          <w:bCs/>
          <w:sz w:val="24"/>
          <w:szCs w:val="24"/>
        </w:rPr>
        <w:t>), integrated nutrient management INM (50:50) (12.18 kg ha</w:t>
      </w:r>
      <w:r w:rsidRPr="0021485A">
        <w:rPr>
          <w:rFonts w:ascii="Arial" w:hAnsi="Arial" w:cs="Arial"/>
          <w:bCs/>
          <w:sz w:val="24"/>
          <w:szCs w:val="24"/>
          <w:vertAlign w:val="superscript"/>
        </w:rPr>
        <w:t>-1</w:t>
      </w:r>
      <w:r w:rsidRPr="0021485A">
        <w:rPr>
          <w:rFonts w:ascii="Arial" w:hAnsi="Arial" w:cs="Arial"/>
          <w:bCs/>
          <w:sz w:val="24"/>
          <w:szCs w:val="24"/>
        </w:rPr>
        <w:t>. The lowest available phosphorous was obtained in farmer practices nutrient management   with (11.41 kg ha</w:t>
      </w:r>
      <w:r w:rsidRPr="0021485A">
        <w:rPr>
          <w:rFonts w:ascii="Arial" w:hAnsi="Arial" w:cs="Arial"/>
          <w:bCs/>
          <w:sz w:val="24"/>
          <w:szCs w:val="24"/>
          <w:vertAlign w:val="superscript"/>
        </w:rPr>
        <w:t>-1</w:t>
      </w:r>
      <w:r w:rsidRPr="0021485A">
        <w:rPr>
          <w:rFonts w:ascii="Arial" w:hAnsi="Arial" w:cs="Arial"/>
          <w:bCs/>
          <w:sz w:val="24"/>
          <w:szCs w:val="24"/>
        </w:rPr>
        <w:t xml:space="preserve">)  </w:t>
      </w:r>
      <w:r w:rsidRPr="0021485A">
        <w:rPr>
          <w:rFonts w:ascii="Arial" w:hAnsi="Arial" w:cs="Arial"/>
          <w:bCs/>
          <w:sz w:val="24"/>
          <w:szCs w:val="24"/>
          <w:vertAlign w:val="superscript"/>
        </w:rPr>
        <w:t xml:space="preserve"> </w:t>
      </w:r>
      <w:r w:rsidRPr="0021485A">
        <w:rPr>
          <w:rFonts w:ascii="Arial" w:hAnsi="Arial" w:cs="Arial"/>
          <w:bCs/>
          <w:sz w:val="24"/>
          <w:szCs w:val="24"/>
        </w:rPr>
        <w:t xml:space="preserve">during both the year, respectively. </w:t>
      </w:r>
    </w:p>
    <w:p w14:paraId="38399B37" w14:textId="77777777" w:rsidR="00A451C2" w:rsidRDefault="00E307C1" w:rsidP="00A451C2">
      <w:pPr>
        <w:spacing w:before="120" w:after="0" w:line="360" w:lineRule="auto"/>
        <w:ind w:firstLine="720"/>
        <w:jc w:val="both"/>
        <w:rPr>
          <w:rFonts w:ascii="Arial" w:eastAsia="Calibri" w:hAnsi="Arial" w:cs="Arial"/>
          <w:bCs/>
          <w:sz w:val="24"/>
          <w:szCs w:val="24"/>
        </w:rPr>
      </w:pPr>
      <w:r w:rsidRPr="0021485A">
        <w:rPr>
          <w:rFonts w:ascii="Arial" w:hAnsi="Arial" w:cs="Arial"/>
          <w:bCs/>
          <w:sz w:val="24"/>
          <w:szCs w:val="24"/>
        </w:rPr>
        <w:t xml:space="preserve">The availability of phosphorous was not affected by different cropping systems and the higher value was obtained in rice-wheat- green </w:t>
      </w:r>
      <w:proofErr w:type="gramStart"/>
      <w:r w:rsidRPr="0021485A">
        <w:rPr>
          <w:rFonts w:ascii="Arial" w:hAnsi="Arial" w:cs="Arial"/>
          <w:bCs/>
          <w:sz w:val="24"/>
          <w:szCs w:val="24"/>
        </w:rPr>
        <w:t>manuring  cropping</w:t>
      </w:r>
      <w:proofErr w:type="gramEnd"/>
      <w:r w:rsidRPr="0021485A">
        <w:rPr>
          <w:rFonts w:ascii="Arial" w:hAnsi="Arial" w:cs="Arial"/>
          <w:bCs/>
          <w:sz w:val="24"/>
          <w:szCs w:val="24"/>
        </w:rPr>
        <w:t xml:space="preserve"> system</w:t>
      </w:r>
      <w:r w:rsidRPr="0021485A">
        <w:rPr>
          <w:rFonts w:ascii="Arial" w:hAnsi="Arial" w:cs="Arial"/>
          <w:bCs/>
          <w:sz w:val="24"/>
          <w:szCs w:val="24"/>
          <w:vertAlign w:val="subscript"/>
        </w:rPr>
        <w:t xml:space="preserve"> </w:t>
      </w:r>
      <w:r w:rsidRPr="0021485A">
        <w:rPr>
          <w:rFonts w:ascii="Arial" w:hAnsi="Arial" w:cs="Arial"/>
          <w:bCs/>
          <w:sz w:val="24"/>
          <w:szCs w:val="24"/>
        </w:rPr>
        <w:t>with (12.71 kg ha</w:t>
      </w:r>
      <w:r w:rsidRPr="0021485A">
        <w:rPr>
          <w:rFonts w:ascii="Arial" w:hAnsi="Arial" w:cs="Arial"/>
          <w:bCs/>
          <w:sz w:val="24"/>
          <w:szCs w:val="24"/>
          <w:vertAlign w:val="superscript"/>
        </w:rPr>
        <w:t>-1</w:t>
      </w:r>
      <w:r w:rsidRPr="0021485A">
        <w:rPr>
          <w:rFonts w:ascii="Arial" w:hAnsi="Arial" w:cs="Arial"/>
          <w:bCs/>
          <w:sz w:val="24"/>
          <w:szCs w:val="24"/>
        </w:rPr>
        <w:t>) there was not significantly difference rest of cropping system However, followed by rice-chickpea-maize cropping system (12.67 kg ha</w:t>
      </w:r>
      <w:r w:rsidRPr="0021485A">
        <w:rPr>
          <w:rFonts w:ascii="Arial" w:hAnsi="Arial" w:cs="Arial"/>
          <w:bCs/>
          <w:sz w:val="24"/>
          <w:szCs w:val="24"/>
          <w:vertAlign w:val="superscript"/>
        </w:rPr>
        <w:t>-1</w:t>
      </w:r>
      <w:r w:rsidR="009A5283">
        <w:rPr>
          <w:rFonts w:ascii="Arial" w:hAnsi="Arial" w:cs="Arial"/>
          <w:bCs/>
          <w:sz w:val="24"/>
          <w:szCs w:val="24"/>
        </w:rPr>
        <w:t>), rice-</w:t>
      </w:r>
      <w:r w:rsidR="00B94B4A" w:rsidRPr="00B94B4A">
        <w:rPr>
          <w:rFonts w:ascii="Arial" w:hAnsi="Arial" w:cs="Arial"/>
          <w:sz w:val="24"/>
          <w:szCs w:val="24"/>
        </w:rPr>
        <w:t xml:space="preserve"> </w:t>
      </w:r>
      <w:proofErr w:type="spellStart"/>
      <w:r w:rsidR="00B94B4A">
        <w:rPr>
          <w:rFonts w:ascii="Arial" w:hAnsi="Arial" w:cs="Arial"/>
          <w:sz w:val="24"/>
          <w:szCs w:val="24"/>
        </w:rPr>
        <w:t>e</w:t>
      </w:r>
      <w:r w:rsidR="00B94B4A" w:rsidRPr="0021485A">
        <w:rPr>
          <w:rFonts w:ascii="Arial" w:hAnsi="Arial" w:cs="Arial"/>
          <w:sz w:val="24"/>
          <w:szCs w:val="24"/>
        </w:rPr>
        <w:t>gyption</w:t>
      </w:r>
      <w:proofErr w:type="spellEnd"/>
      <w:r w:rsidR="00B94B4A" w:rsidRPr="0021485A">
        <w:rPr>
          <w:rFonts w:ascii="Arial" w:hAnsi="Arial" w:cs="Arial"/>
          <w:sz w:val="24"/>
          <w:szCs w:val="24"/>
        </w:rPr>
        <w:t xml:space="preserve"> clover</w:t>
      </w:r>
      <w:r w:rsidR="009A5283">
        <w:rPr>
          <w:rFonts w:ascii="Arial" w:hAnsi="Arial" w:cs="Arial"/>
          <w:bCs/>
          <w:sz w:val="24"/>
          <w:szCs w:val="24"/>
        </w:rPr>
        <w:t xml:space="preserve"> </w:t>
      </w:r>
      <w:r w:rsidRPr="0021485A">
        <w:rPr>
          <w:rFonts w:ascii="Arial" w:hAnsi="Arial" w:cs="Arial"/>
          <w:bCs/>
          <w:sz w:val="24"/>
          <w:szCs w:val="24"/>
        </w:rPr>
        <w:t>(</w:t>
      </w:r>
      <w:proofErr w:type="spellStart"/>
      <w:r w:rsidRPr="0021485A">
        <w:rPr>
          <w:rFonts w:ascii="Arial" w:hAnsi="Arial" w:cs="Arial"/>
          <w:bCs/>
          <w:sz w:val="24"/>
          <w:szCs w:val="24"/>
        </w:rPr>
        <w:t>fodder+seed</w:t>
      </w:r>
      <w:proofErr w:type="spellEnd"/>
      <w:r w:rsidRPr="0021485A">
        <w:rPr>
          <w:rFonts w:ascii="Arial" w:hAnsi="Arial" w:cs="Arial"/>
          <w:bCs/>
          <w:sz w:val="24"/>
          <w:szCs w:val="24"/>
        </w:rPr>
        <w:t>) cropping system (12.54 kg ha</w:t>
      </w:r>
      <w:r w:rsidRPr="0021485A">
        <w:rPr>
          <w:rFonts w:ascii="Arial" w:hAnsi="Arial" w:cs="Arial"/>
          <w:bCs/>
          <w:sz w:val="24"/>
          <w:szCs w:val="24"/>
          <w:vertAlign w:val="superscript"/>
        </w:rPr>
        <w:t>-1</w:t>
      </w:r>
      <w:r w:rsidRPr="0021485A">
        <w:rPr>
          <w:rFonts w:ascii="Arial" w:hAnsi="Arial" w:cs="Arial"/>
          <w:bCs/>
          <w:sz w:val="24"/>
          <w:szCs w:val="24"/>
        </w:rPr>
        <w:t>). lowest available phosphorus was found in rice-vegetable pea- sorghum (fodder) cropping system with (12.53 kg ha</w:t>
      </w:r>
      <w:r w:rsidRPr="0021485A">
        <w:rPr>
          <w:rFonts w:ascii="Arial" w:hAnsi="Arial" w:cs="Arial"/>
          <w:bCs/>
          <w:sz w:val="24"/>
          <w:szCs w:val="24"/>
          <w:vertAlign w:val="superscript"/>
        </w:rPr>
        <w:t>-1</w:t>
      </w:r>
      <w:r w:rsidRPr="0021485A">
        <w:rPr>
          <w:rFonts w:ascii="Arial" w:hAnsi="Arial" w:cs="Arial"/>
          <w:bCs/>
          <w:sz w:val="24"/>
          <w:szCs w:val="24"/>
        </w:rPr>
        <w:t xml:space="preserve">) respectively, during both the years. </w:t>
      </w:r>
      <w:r w:rsidR="00F64FE2" w:rsidRPr="0021485A">
        <w:rPr>
          <w:rFonts w:ascii="Arial" w:eastAsia="Calibri" w:hAnsi="Arial" w:cs="Arial"/>
          <w:bCs/>
          <w:sz w:val="24"/>
          <w:szCs w:val="24"/>
        </w:rPr>
        <w:t>This might be due to comparatively lower uptake of phosphorus by crops than its total application. Though, considerable amount of applied ‘P’ got fixed in the soil, mineralization of fixed ‘P’ at slower rate and th</w:t>
      </w:r>
      <w:r w:rsidR="0021485A" w:rsidRPr="0021485A">
        <w:rPr>
          <w:rFonts w:ascii="Arial" w:eastAsia="Calibri" w:hAnsi="Arial" w:cs="Arial"/>
          <w:bCs/>
          <w:sz w:val="24"/>
          <w:szCs w:val="24"/>
        </w:rPr>
        <w:t>e role of organic materials can</w:t>
      </w:r>
      <w:r w:rsidR="00F64FE2" w:rsidRPr="0021485A">
        <w:rPr>
          <w:rFonts w:ascii="Arial" w:eastAsia="Calibri" w:hAnsi="Arial" w:cs="Arial"/>
          <w:bCs/>
          <w:sz w:val="24"/>
          <w:szCs w:val="24"/>
        </w:rPr>
        <w:t>not be ruled out. Many scientists also determined availability of phosphorus in the soil by using various organic materials and their findings supported the above results. (</w:t>
      </w:r>
      <w:proofErr w:type="spellStart"/>
      <w:r w:rsidR="00F64FE2" w:rsidRPr="0021485A">
        <w:rPr>
          <w:rFonts w:ascii="Arial" w:eastAsia="Calibri" w:hAnsi="Arial" w:cs="Arial"/>
          <w:bCs/>
          <w:sz w:val="24"/>
          <w:szCs w:val="24"/>
        </w:rPr>
        <w:t>Pattanayak</w:t>
      </w:r>
      <w:proofErr w:type="spellEnd"/>
      <w:r w:rsidR="00F64FE2" w:rsidRPr="0021485A">
        <w:rPr>
          <w:rFonts w:ascii="Arial" w:eastAsia="Calibri" w:hAnsi="Arial" w:cs="Arial"/>
          <w:bCs/>
          <w:sz w:val="24"/>
          <w:szCs w:val="24"/>
        </w:rPr>
        <w:t xml:space="preserve"> </w:t>
      </w:r>
      <w:r w:rsidR="0021485A" w:rsidRPr="0021485A">
        <w:rPr>
          <w:rFonts w:ascii="Arial" w:eastAsia="Calibri" w:hAnsi="Arial" w:cs="Arial"/>
          <w:bCs/>
          <w:i/>
          <w:sz w:val="24"/>
          <w:szCs w:val="24"/>
        </w:rPr>
        <w:t>et al.,</w:t>
      </w:r>
      <w:r w:rsidR="0021485A" w:rsidRPr="0021485A">
        <w:rPr>
          <w:rFonts w:ascii="Arial" w:eastAsia="Calibri" w:hAnsi="Arial" w:cs="Arial"/>
          <w:bCs/>
          <w:sz w:val="24"/>
          <w:szCs w:val="24"/>
        </w:rPr>
        <w:t>2001,</w:t>
      </w:r>
      <w:r w:rsidR="00F64FE2" w:rsidRPr="0021485A">
        <w:rPr>
          <w:rFonts w:ascii="Arial" w:eastAsia="Calibri" w:hAnsi="Arial" w:cs="Arial"/>
          <w:bCs/>
          <w:sz w:val="24"/>
          <w:szCs w:val="24"/>
        </w:rPr>
        <w:t xml:space="preserve"> Parmer and Sharma, 2002 and Singh </w:t>
      </w:r>
      <w:r w:rsidR="0021485A" w:rsidRPr="0021485A">
        <w:rPr>
          <w:rFonts w:ascii="Arial" w:eastAsia="Calibri" w:hAnsi="Arial" w:cs="Arial"/>
          <w:bCs/>
          <w:i/>
          <w:sz w:val="24"/>
          <w:szCs w:val="24"/>
        </w:rPr>
        <w:t>et al.,</w:t>
      </w:r>
      <w:r w:rsidR="00AD5F4C">
        <w:rPr>
          <w:rFonts w:ascii="Arial" w:eastAsia="Calibri" w:hAnsi="Arial" w:cs="Arial"/>
          <w:bCs/>
          <w:sz w:val="24"/>
          <w:szCs w:val="24"/>
        </w:rPr>
        <w:t xml:space="preserve"> 2002)</w:t>
      </w:r>
      <w:r w:rsidR="00F64FE2" w:rsidRPr="0021485A">
        <w:rPr>
          <w:rFonts w:ascii="Arial" w:eastAsia="Calibri" w:hAnsi="Arial" w:cs="Arial"/>
          <w:bCs/>
          <w:sz w:val="24"/>
          <w:szCs w:val="24"/>
        </w:rPr>
        <w:t xml:space="preserve"> also reported that increase in P availability by legume crops due to improvement in </w:t>
      </w:r>
      <w:proofErr w:type="spellStart"/>
      <w:r w:rsidR="00F64FE2" w:rsidRPr="0021485A">
        <w:rPr>
          <w:rFonts w:ascii="Arial" w:eastAsia="Calibri" w:hAnsi="Arial" w:cs="Arial"/>
          <w:bCs/>
          <w:sz w:val="24"/>
          <w:szCs w:val="24"/>
        </w:rPr>
        <w:t>physico</w:t>
      </w:r>
      <w:proofErr w:type="spellEnd"/>
      <w:r w:rsidR="00F64FE2" w:rsidRPr="0021485A">
        <w:rPr>
          <w:rFonts w:ascii="Arial" w:eastAsia="Calibri" w:hAnsi="Arial" w:cs="Arial"/>
          <w:bCs/>
          <w:sz w:val="24"/>
          <w:szCs w:val="24"/>
        </w:rPr>
        <w:t xml:space="preserve">-chemical properties and microbial condition in soil which helped to </w:t>
      </w:r>
      <w:proofErr w:type="spellStart"/>
      <w:r w:rsidR="00F64FE2" w:rsidRPr="0021485A">
        <w:rPr>
          <w:rFonts w:ascii="Arial" w:eastAsia="Calibri" w:hAnsi="Arial" w:cs="Arial"/>
          <w:bCs/>
          <w:sz w:val="24"/>
          <w:szCs w:val="24"/>
        </w:rPr>
        <w:t>solublized</w:t>
      </w:r>
      <w:proofErr w:type="spellEnd"/>
      <w:r w:rsidR="00F64FE2" w:rsidRPr="0021485A">
        <w:rPr>
          <w:rFonts w:ascii="Arial" w:eastAsia="Calibri" w:hAnsi="Arial" w:cs="Arial"/>
          <w:bCs/>
          <w:sz w:val="24"/>
          <w:szCs w:val="24"/>
        </w:rPr>
        <w:t xml:space="preserve"> fixed P in soil.</w:t>
      </w:r>
    </w:p>
    <w:p w14:paraId="150459A3" w14:textId="77777777" w:rsidR="0095740E" w:rsidRPr="00A451C2" w:rsidRDefault="00F64FE2" w:rsidP="00A451C2">
      <w:pPr>
        <w:spacing w:before="120" w:after="0" w:line="360" w:lineRule="auto"/>
        <w:ind w:firstLine="720"/>
        <w:jc w:val="both"/>
        <w:rPr>
          <w:rFonts w:ascii="Arial" w:hAnsi="Arial" w:cs="Arial"/>
          <w:bCs/>
          <w:sz w:val="28"/>
          <w:szCs w:val="24"/>
        </w:rPr>
      </w:pPr>
      <w:r w:rsidRPr="00A451C2">
        <w:rPr>
          <w:rFonts w:ascii="Arial" w:eastAsiaTheme="minorEastAsia" w:hAnsi="Arial" w:cs="Arial"/>
          <w:bCs/>
          <w:sz w:val="24"/>
          <w:lang w:eastAsia="en-IN"/>
        </w:rPr>
        <w:t>Different nutrient management and cropping sequence interact with each other with respect to available phosphorus in the soil.</w:t>
      </w:r>
      <w:r w:rsidR="0095740E" w:rsidRPr="00A451C2">
        <w:rPr>
          <w:rFonts w:ascii="Arial" w:eastAsiaTheme="minorEastAsia" w:hAnsi="Arial" w:cs="Arial"/>
          <w:bCs/>
          <w:sz w:val="24"/>
          <w:lang w:eastAsia="en-IN"/>
        </w:rPr>
        <w:t xml:space="preserve"> </w:t>
      </w:r>
      <w:r w:rsidR="0095740E" w:rsidRPr="00A451C2">
        <w:rPr>
          <w:rFonts w:ascii="Arial" w:hAnsi="Arial" w:cs="Arial"/>
          <w:sz w:val="24"/>
        </w:rPr>
        <w:t>The cropping systems were affected by different nutrient management at same level of cropping system. The interaction between 100% organic nutrient management and rice-chickpea-maize cropping system recorded the higher available nitrogen (14.27</w:t>
      </w:r>
      <w:r w:rsidR="0095740E" w:rsidRPr="00A451C2">
        <w:rPr>
          <w:rFonts w:ascii="Arial" w:hAnsi="Arial" w:cs="Arial"/>
          <w:bCs/>
          <w:sz w:val="24"/>
        </w:rPr>
        <w:t xml:space="preserve"> kg ha</w:t>
      </w:r>
      <w:r w:rsidR="0095740E" w:rsidRPr="00A451C2">
        <w:rPr>
          <w:rFonts w:ascii="Arial" w:hAnsi="Arial" w:cs="Arial"/>
          <w:bCs/>
          <w:sz w:val="24"/>
          <w:vertAlign w:val="superscript"/>
        </w:rPr>
        <w:t>-1</w:t>
      </w:r>
      <w:r w:rsidR="0095740E" w:rsidRPr="00A451C2">
        <w:rPr>
          <w:rFonts w:ascii="Arial" w:hAnsi="Arial" w:cs="Arial"/>
          <w:sz w:val="24"/>
        </w:rPr>
        <w:t xml:space="preserve">) but statistically at par with 100% organic nutrient management in rice-wheat-green manure (14.12 </w:t>
      </w:r>
      <w:r w:rsidR="0095740E" w:rsidRPr="00A451C2">
        <w:rPr>
          <w:rFonts w:ascii="Arial" w:hAnsi="Arial" w:cs="Arial"/>
          <w:bCs/>
          <w:sz w:val="24"/>
        </w:rPr>
        <w:t>kg ha</w:t>
      </w:r>
      <w:r w:rsidR="0095740E" w:rsidRPr="00A451C2">
        <w:rPr>
          <w:rFonts w:ascii="Arial" w:hAnsi="Arial" w:cs="Arial"/>
          <w:bCs/>
          <w:sz w:val="24"/>
          <w:vertAlign w:val="superscript"/>
        </w:rPr>
        <w:t>-1</w:t>
      </w:r>
      <w:r w:rsidR="00986B84" w:rsidRPr="00A451C2">
        <w:rPr>
          <w:rFonts w:ascii="Arial" w:hAnsi="Arial" w:cs="Arial"/>
          <w:sz w:val="24"/>
        </w:rPr>
        <w:t>),</w:t>
      </w:r>
      <w:r w:rsidR="0095740E" w:rsidRPr="00A451C2">
        <w:rPr>
          <w:rFonts w:ascii="Arial" w:hAnsi="Arial" w:cs="Arial"/>
          <w:sz w:val="24"/>
        </w:rPr>
        <w:t xml:space="preserve">followed by 100% organic nutrient management with rice-vegetable pea-sorghum (fodder) (14.05 </w:t>
      </w:r>
      <w:r w:rsidR="0095740E" w:rsidRPr="00A451C2">
        <w:rPr>
          <w:rFonts w:ascii="Arial" w:hAnsi="Arial" w:cs="Arial"/>
          <w:bCs/>
          <w:sz w:val="24"/>
        </w:rPr>
        <w:t>kg ha</w:t>
      </w:r>
      <w:r w:rsidR="0095740E" w:rsidRPr="00A451C2">
        <w:rPr>
          <w:rFonts w:ascii="Arial" w:hAnsi="Arial" w:cs="Arial"/>
          <w:bCs/>
          <w:sz w:val="24"/>
          <w:vertAlign w:val="superscript"/>
        </w:rPr>
        <w:t>-1</w:t>
      </w:r>
      <w:r w:rsidR="0095740E" w:rsidRPr="00A451C2">
        <w:rPr>
          <w:rFonts w:ascii="Arial" w:hAnsi="Arial" w:cs="Arial"/>
          <w:sz w:val="24"/>
        </w:rPr>
        <w:t>), 100% inorganic nutrient management in rice-wheat-green manure cropping system with (13.26</w:t>
      </w:r>
      <w:r w:rsidR="0095740E" w:rsidRPr="00A451C2">
        <w:rPr>
          <w:rFonts w:ascii="Arial" w:hAnsi="Arial" w:cs="Arial"/>
          <w:bCs/>
          <w:sz w:val="24"/>
        </w:rPr>
        <w:t xml:space="preserve"> kg ha</w:t>
      </w:r>
      <w:r w:rsidR="0095740E" w:rsidRPr="00A451C2">
        <w:rPr>
          <w:rFonts w:ascii="Arial" w:hAnsi="Arial" w:cs="Arial"/>
          <w:bCs/>
          <w:sz w:val="24"/>
          <w:vertAlign w:val="superscript"/>
        </w:rPr>
        <w:t>-1</w:t>
      </w:r>
      <w:r w:rsidR="0095740E" w:rsidRPr="00A451C2">
        <w:rPr>
          <w:rFonts w:ascii="Arial" w:hAnsi="Arial" w:cs="Arial"/>
          <w:sz w:val="24"/>
        </w:rPr>
        <w:t>). The lowest available phosphorus was obtained in the interaction of farmer practices nutrient management in rice-vegetable pea-sorghum (fodder) cropping system with (11.21</w:t>
      </w:r>
      <w:r w:rsidR="0095740E" w:rsidRPr="00A451C2">
        <w:rPr>
          <w:rFonts w:ascii="Arial" w:hAnsi="Arial" w:cs="Arial"/>
          <w:bCs/>
          <w:sz w:val="24"/>
        </w:rPr>
        <w:t xml:space="preserve"> kg ha</w:t>
      </w:r>
      <w:r w:rsidR="0095740E" w:rsidRPr="00A451C2">
        <w:rPr>
          <w:rFonts w:ascii="Arial" w:hAnsi="Arial" w:cs="Arial"/>
          <w:bCs/>
          <w:sz w:val="24"/>
          <w:vertAlign w:val="superscript"/>
        </w:rPr>
        <w:t>-1</w:t>
      </w:r>
      <w:r w:rsidR="0095740E" w:rsidRPr="00A451C2">
        <w:rPr>
          <w:rFonts w:ascii="Arial" w:hAnsi="Arial" w:cs="Arial"/>
          <w:bCs/>
          <w:sz w:val="24"/>
        </w:rPr>
        <w:t>)</w:t>
      </w:r>
      <w:r w:rsidR="0095740E" w:rsidRPr="00A451C2">
        <w:rPr>
          <w:rFonts w:ascii="Arial" w:hAnsi="Arial" w:cs="Arial"/>
          <w:sz w:val="24"/>
        </w:rPr>
        <w:t xml:space="preserve">. </w:t>
      </w:r>
    </w:p>
    <w:p w14:paraId="62EF6EB8" w14:textId="77777777" w:rsidR="00F62B6D" w:rsidRPr="00A451C2" w:rsidRDefault="009F30E6" w:rsidP="00A451C2">
      <w:pPr>
        <w:spacing w:line="360" w:lineRule="auto"/>
        <w:ind w:firstLine="720"/>
        <w:jc w:val="both"/>
        <w:rPr>
          <w:rFonts w:ascii="Arial" w:eastAsia="Calibri" w:hAnsi="Arial" w:cs="Arial"/>
          <w:b/>
          <w:bCs/>
          <w:sz w:val="24"/>
          <w:szCs w:val="24"/>
        </w:rPr>
      </w:pPr>
      <w:r>
        <w:rPr>
          <w:rFonts w:ascii="Arial" w:eastAsia="Calibri" w:hAnsi="Arial" w:cs="Arial"/>
          <w:b/>
          <w:bCs/>
          <w:sz w:val="24"/>
          <w:szCs w:val="24"/>
        </w:rPr>
        <w:t>Table 2</w:t>
      </w:r>
      <w:r w:rsidR="00A451C2">
        <w:rPr>
          <w:rFonts w:ascii="Arial" w:eastAsia="Calibri" w:hAnsi="Arial" w:cs="Arial"/>
          <w:b/>
          <w:bCs/>
          <w:sz w:val="24"/>
          <w:szCs w:val="24"/>
        </w:rPr>
        <w:t xml:space="preserve"> </w:t>
      </w:r>
      <w:r w:rsidR="006E156A" w:rsidRPr="00166D0D">
        <w:rPr>
          <w:rFonts w:ascii="Arial" w:hAnsi="Arial" w:cs="Arial"/>
          <w:b/>
          <w:sz w:val="24"/>
          <w:szCs w:val="24"/>
        </w:rPr>
        <w:t>Available phosphorus of soil as affected by different nutrient management practices and rice-based cropping system</w:t>
      </w:r>
    </w:p>
    <w:tbl>
      <w:tblPr>
        <w:tblW w:w="9044" w:type="dxa"/>
        <w:tblInd w:w="103" w:type="dxa"/>
        <w:tblLook w:val="04A0" w:firstRow="1" w:lastRow="0" w:firstColumn="1" w:lastColumn="0" w:noHBand="0" w:noVBand="1"/>
      </w:tblPr>
      <w:tblGrid>
        <w:gridCol w:w="2636"/>
        <w:gridCol w:w="1594"/>
        <w:gridCol w:w="1227"/>
        <w:gridCol w:w="1227"/>
        <w:gridCol w:w="1227"/>
        <w:gridCol w:w="1228"/>
      </w:tblGrid>
      <w:tr w:rsidR="00B02270" w:rsidRPr="0021485A" w14:paraId="72F6AD32" w14:textId="77777777" w:rsidTr="00C95FFD">
        <w:trPr>
          <w:trHeight w:val="449"/>
        </w:trPr>
        <w:tc>
          <w:tcPr>
            <w:tcW w:w="2536" w:type="dxa"/>
            <w:vMerge w:val="restart"/>
            <w:tcBorders>
              <w:top w:val="single" w:sz="4" w:space="0" w:color="auto"/>
              <w:left w:val="single" w:sz="4" w:space="0" w:color="auto"/>
              <w:right w:val="single" w:sz="4" w:space="0" w:color="auto"/>
            </w:tcBorders>
            <w:noWrap/>
            <w:vAlign w:val="center"/>
            <w:hideMark/>
          </w:tcPr>
          <w:p w14:paraId="16778501"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lastRenderedPageBreak/>
              <w:t>Nutrient Management</w:t>
            </w:r>
          </w:p>
        </w:tc>
        <w:tc>
          <w:tcPr>
            <w:tcW w:w="6507" w:type="dxa"/>
            <w:gridSpan w:val="5"/>
            <w:tcBorders>
              <w:top w:val="single" w:sz="4" w:space="0" w:color="auto"/>
              <w:left w:val="nil"/>
              <w:bottom w:val="single" w:sz="4" w:space="0" w:color="auto"/>
              <w:right w:val="single" w:sz="4" w:space="0" w:color="auto"/>
            </w:tcBorders>
            <w:noWrap/>
            <w:vAlign w:val="center"/>
            <w:hideMark/>
          </w:tcPr>
          <w:p w14:paraId="02362A0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Cropping System</w:t>
            </w:r>
          </w:p>
        </w:tc>
      </w:tr>
      <w:tr w:rsidR="008C6BEF" w:rsidRPr="0021485A" w14:paraId="62B5E068" w14:textId="77777777" w:rsidTr="00C95FFD">
        <w:trPr>
          <w:trHeight w:val="449"/>
        </w:trPr>
        <w:tc>
          <w:tcPr>
            <w:tcW w:w="2536" w:type="dxa"/>
            <w:vMerge/>
            <w:tcBorders>
              <w:left w:val="single" w:sz="4" w:space="0" w:color="auto"/>
              <w:bottom w:val="single" w:sz="4" w:space="0" w:color="auto"/>
              <w:right w:val="single" w:sz="4" w:space="0" w:color="auto"/>
            </w:tcBorders>
            <w:noWrap/>
            <w:vAlign w:val="center"/>
            <w:hideMark/>
          </w:tcPr>
          <w:p w14:paraId="7C5F5DE2" w14:textId="77777777" w:rsidR="008C6BEF" w:rsidRPr="0021485A" w:rsidRDefault="008C6BEF" w:rsidP="0098407E">
            <w:pPr>
              <w:spacing w:after="0" w:line="240" w:lineRule="auto"/>
              <w:jc w:val="center"/>
              <w:rPr>
                <w:rFonts w:ascii="Arial" w:eastAsia="Times New Roman" w:hAnsi="Arial" w:cs="Arial"/>
                <w:sz w:val="24"/>
                <w:szCs w:val="24"/>
              </w:rPr>
            </w:pPr>
          </w:p>
        </w:tc>
        <w:tc>
          <w:tcPr>
            <w:tcW w:w="6507" w:type="dxa"/>
            <w:gridSpan w:val="5"/>
            <w:tcBorders>
              <w:top w:val="single" w:sz="4" w:space="0" w:color="auto"/>
              <w:left w:val="nil"/>
              <w:bottom w:val="single" w:sz="4" w:space="0" w:color="auto"/>
              <w:right w:val="single" w:sz="4" w:space="0" w:color="auto"/>
            </w:tcBorders>
            <w:noWrap/>
            <w:vAlign w:val="center"/>
            <w:hideMark/>
          </w:tcPr>
          <w:p w14:paraId="71A1AEA5" w14:textId="77777777" w:rsidR="008C6BEF" w:rsidRPr="008C6BEF" w:rsidRDefault="008C6BEF" w:rsidP="0098407E">
            <w:pPr>
              <w:spacing w:after="0" w:line="240" w:lineRule="auto"/>
              <w:jc w:val="center"/>
              <w:rPr>
                <w:rFonts w:ascii="Arial" w:eastAsia="Times New Roman" w:hAnsi="Arial" w:cs="Arial"/>
                <w:sz w:val="24"/>
                <w:szCs w:val="24"/>
              </w:rPr>
            </w:pPr>
            <w:r w:rsidRPr="008C6BEF">
              <w:rPr>
                <w:rFonts w:ascii="Arial" w:eastAsia="Times New Roman" w:hAnsi="Arial" w:cs="Arial"/>
                <w:sz w:val="24"/>
                <w:szCs w:val="24"/>
              </w:rPr>
              <w:t xml:space="preserve">Initial Status-12.5 </w:t>
            </w:r>
            <w:r w:rsidRPr="008C6BEF">
              <w:rPr>
                <w:rFonts w:ascii="Arial" w:hAnsi="Arial" w:cs="Arial"/>
                <w:bCs/>
              </w:rPr>
              <w:t>kg ha</w:t>
            </w:r>
            <w:r w:rsidRPr="008C6BEF">
              <w:rPr>
                <w:rFonts w:ascii="Arial" w:hAnsi="Arial" w:cs="Arial"/>
                <w:bCs/>
                <w:vertAlign w:val="superscript"/>
              </w:rPr>
              <w:t>-1</w:t>
            </w:r>
          </w:p>
        </w:tc>
      </w:tr>
      <w:tr w:rsidR="00B02270" w:rsidRPr="0021485A" w14:paraId="7FB131BD" w14:textId="77777777" w:rsidTr="00C95FFD">
        <w:trPr>
          <w:trHeight w:val="449"/>
        </w:trPr>
        <w:tc>
          <w:tcPr>
            <w:tcW w:w="2536" w:type="dxa"/>
            <w:vMerge/>
            <w:tcBorders>
              <w:left w:val="single" w:sz="4" w:space="0" w:color="auto"/>
              <w:bottom w:val="single" w:sz="4" w:space="0" w:color="auto"/>
              <w:right w:val="single" w:sz="4" w:space="0" w:color="auto"/>
            </w:tcBorders>
            <w:noWrap/>
            <w:vAlign w:val="center"/>
            <w:hideMark/>
          </w:tcPr>
          <w:p w14:paraId="766EE858" w14:textId="77777777" w:rsidR="00B02270" w:rsidRPr="0021485A" w:rsidRDefault="00B02270" w:rsidP="0098407E">
            <w:pPr>
              <w:spacing w:after="0" w:line="240" w:lineRule="auto"/>
              <w:jc w:val="center"/>
              <w:rPr>
                <w:rFonts w:ascii="Arial" w:eastAsia="Times New Roman" w:hAnsi="Arial" w:cs="Arial"/>
                <w:sz w:val="24"/>
                <w:szCs w:val="24"/>
              </w:rPr>
            </w:pPr>
          </w:p>
        </w:tc>
        <w:tc>
          <w:tcPr>
            <w:tcW w:w="1531" w:type="dxa"/>
            <w:tcBorders>
              <w:top w:val="single" w:sz="4" w:space="0" w:color="auto"/>
              <w:left w:val="nil"/>
              <w:bottom w:val="single" w:sz="4" w:space="0" w:color="auto"/>
              <w:right w:val="single" w:sz="4" w:space="0" w:color="auto"/>
            </w:tcBorders>
            <w:noWrap/>
            <w:vAlign w:val="center"/>
            <w:hideMark/>
          </w:tcPr>
          <w:p w14:paraId="17D46DC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1</w:t>
            </w:r>
          </w:p>
        </w:tc>
        <w:tc>
          <w:tcPr>
            <w:tcW w:w="1244" w:type="dxa"/>
            <w:tcBorders>
              <w:top w:val="single" w:sz="4" w:space="0" w:color="auto"/>
              <w:left w:val="nil"/>
              <w:bottom w:val="single" w:sz="4" w:space="0" w:color="auto"/>
              <w:right w:val="single" w:sz="4" w:space="0" w:color="auto"/>
            </w:tcBorders>
            <w:noWrap/>
            <w:vAlign w:val="center"/>
            <w:hideMark/>
          </w:tcPr>
          <w:p w14:paraId="4B8373A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2</w:t>
            </w:r>
          </w:p>
        </w:tc>
        <w:tc>
          <w:tcPr>
            <w:tcW w:w="1244" w:type="dxa"/>
            <w:tcBorders>
              <w:top w:val="single" w:sz="4" w:space="0" w:color="auto"/>
              <w:left w:val="nil"/>
              <w:bottom w:val="single" w:sz="4" w:space="0" w:color="auto"/>
              <w:right w:val="single" w:sz="4" w:space="0" w:color="auto"/>
            </w:tcBorders>
            <w:noWrap/>
            <w:vAlign w:val="center"/>
            <w:hideMark/>
          </w:tcPr>
          <w:p w14:paraId="0CF7E49F"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3</w:t>
            </w:r>
          </w:p>
        </w:tc>
        <w:tc>
          <w:tcPr>
            <w:tcW w:w="1244" w:type="dxa"/>
            <w:tcBorders>
              <w:top w:val="single" w:sz="4" w:space="0" w:color="auto"/>
              <w:left w:val="nil"/>
              <w:bottom w:val="single" w:sz="4" w:space="0" w:color="auto"/>
              <w:right w:val="single" w:sz="4" w:space="0" w:color="auto"/>
            </w:tcBorders>
            <w:noWrap/>
            <w:vAlign w:val="center"/>
            <w:hideMark/>
          </w:tcPr>
          <w:p w14:paraId="1D0A6847"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4</w:t>
            </w:r>
          </w:p>
        </w:tc>
        <w:tc>
          <w:tcPr>
            <w:tcW w:w="1245" w:type="dxa"/>
            <w:tcBorders>
              <w:top w:val="single" w:sz="4" w:space="0" w:color="auto"/>
              <w:left w:val="nil"/>
              <w:bottom w:val="single" w:sz="4" w:space="0" w:color="auto"/>
              <w:right w:val="single" w:sz="4" w:space="0" w:color="auto"/>
            </w:tcBorders>
            <w:noWrap/>
            <w:vAlign w:val="center"/>
            <w:hideMark/>
          </w:tcPr>
          <w:p w14:paraId="334F2E5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Mean</w:t>
            </w:r>
          </w:p>
        </w:tc>
      </w:tr>
      <w:tr w:rsidR="00B02270" w:rsidRPr="0021485A" w14:paraId="60E999FE" w14:textId="77777777"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14:paraId="4BCE2F1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100% Organic</w:t>
            </w:r>
          </w:p>
        </w:tc>
        <w:tc>
          <w:tcPr>
            <w:tcW w:w="1531" w:type="dxa"/>
            <w:tcBorders>
              <w:top w:val="nil"/>
              <w:left w:val="nil"/>
              <w:bottom w:val="single" w:sz="4" w:space="0" w:color="auto"/>
              <w:right w:val="single" w:sz="4" w:space="0" w:color="auto"/>
            </w:tcBorders>
            <w:noWrap/>
            <w:vAlign w:val="center"/>
            <w:hideMark/>
          </w:tcPr>
          <w:p w14:paraId="3FF0B8D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14.12</w:t>
            </w:r>
          </w:p>
        </w:tc>
        <w:tc>
          <w:tcPr>
            <w:tcW w:w="1244" w:type="dxa"/>
            <w:tcBorders>
              <w:top w:val="nil"/>
              <w:left w:val="nil"/>
              <w:bottom w:val="single" w:sz="4" w:space="0" w:color="auto"/>
              <w:right w:val="single" w:sz="4" w:space="0" w:color="auto"/>
            </w:tcBorders>
            <w:noWrap/>
            <w:vAlign w:val="center"/>
            <w:hideMark/>
          </w:tcPr>
          <w:p w14:paraId="10F071F1"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14.27</w:t>
            </w:r>
          </w:p>
        </w:tc>
        <w:tc>
          <w:tcPr>
            <w:tcW w:w="1244" w:type="dxa"/>
            <w:tcBorders>
              <w:top w:val="nil"/>
              <w:left w:val="nil"/>
              <w:bottom w:val="single" w:sz="4" w:space="0" w:color="auto"/>
              <w:right w:val="single" w:sz="4" w:space="0" w:color="auto"/>
            </w:tcBorders>
            <w:noWrap/>
            <w:vAlign w:val="center"/>
            <w:hideMark/>
          </w:tcPr>
          <w:p w14:paraId="734FEFD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13.98</w:t>
            </w:r>
          </w:p>
        </w:tc>
        <w:tc>
          <w:tcPr>
            <w:tcW w:w="1244" w:type="dxa"/>
            <w:tcBorders>
              <w:top w:val="nil"/>
              <w:left w:val="nil"/>
              <w:bottom w:val="single" w:sz="4" w:space="0" w:color="auto"/>
              <w:right w:val="single" w:sz="4" w:space="0" w:color="auto"/>
            </w:tcBorders>
            <w:noWrap/>
            <w:vAlign w:val="center"/>
            <w:hideMark/>
          </w:tcPr>
          <w:p w14:paraId="5CB1A56F"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14.05</w:t>
            </w:r>
          </w:p>
        </w:tc>
        <w:tc>
          <w:tcPr>
            <w:tcW w:w="1245" w:type="dxa"/>
            <w:tcBorders>
              <w:top w:val="nil"/>
              <w:left w:val="nil"/>
              <w:bottom w:val="single" w:sz="4" w:space="0" w:color="auto"/>
              <w:right w:val="single" w:sz="4" w:space="0" w:color="auto"/>
            </w:tcBorders>
            <w:noWrap/>
            <w:vAlign w:val="center"/>
            <w:hideMark/>
          </w:tcPr>
          <w:p w14:paraId="26247D5A"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14.10</w:t>
            </w:r>
          </w:p>
        </w:tc>
      </w:tr>
      <w:tr w:rsidR="00B02270" w:rsidRPr="0021485A" w14:paraId="3F0AC02B" w14:textId="77777777" w:rsidTr="00C95FFD">
        <w:trPr>
          <w:trHeight w:val="473"/>
        </w:trPr>
        <w:tc>
          <w:tcPr>
            <w:tcW w:w="2536" w:type="dxa"/>
            <w:tcBorders>
              <w:top w:val="nil"/>
              <w:left w:val="single" w:sz="4" w:space="0" w:color="000000"/>
              <w:bottom w:val="single" w:sz="4" w:space="0" w:color="000000"/>
              <w:right w:val="single" w:sz="4" w:space="0" w:color="000000"/>
            </w:tcBorders>
            <w:vAlign w:val="center"/>
            <w:hideMark/>
          </w:tcPr>
          <w:p w14:paraId="7CC59D3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75% Organic</w:t>
            </w:r>
          </w:p>
        </w:tc>
        <w:tc>
          <w:tcPr>
            <w:tcW w:w="1531" w:type="dxa"/>
            <w:tcBorders>
              <w:top w:val="nil"/>
              <w:left w:val="nil"/>
              <w:bottom w:val="single" w:sz="4" w:space="0" w:color="auto"/>
              <w:right w:val="single" w:sz="4" w:space="0" w:color="auto"/>
            </w:tcBorders>
            <w:noWrap/>
            <w:vAlign w:val="center"/>
            <w:hideMark/>
          </w:tcPr>
          <w:p w14:paraId="442DD938"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13.14</w:t>
            </w:r>
          </w:p>
        </w:tc>
        <w:tc>
          <w:tcPr>
            <w:tcW w:w="1244" w:type="dxa"/>
            <w:tcBorders>
              <w:top w:val="nil"/>
              <w:left w:val="nil"/>
              <w:bottom w:val="single" w:sz="4" w:space="0" w:color="auto"/>
              <w:right w:val="single" w:sz="4" w:space="0" w:color="auto"/>
            </w:tcBorders>
            <w:noWrap/>
            <w:vAlign w:val="center"/>
            <w:hideMark/>
          </w:tcPr>
          <w:p w14:paraId="2DF30BB1"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13.11</w:t>
            </w:r>
          </w:p>
        </w:tc>
        <w:tc>
          <w:tcPr>
            <w:tcW w:w="1244" w:type="dxa"/>
            <w:tcBorders>
              <w:top w:val="nil"/>
              <w:left w:val="nil"/>
              <w:bottom w:val="single" w:sz="4" w:space="0" w:color="auto"/>
              <w:right w:val="single" w:sz="4" w:space="0" w:color="auto"/>
            </w:tcBorders>
            <w:noWrap/>
            <w:vAlign w:val="center"/>
            <w:hideMark/>
          </w:tcPr>
          <w:p w14:paraId="601450A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12.97</w:t>
            </w:r>
          </w:p>
        </w:tc>
        <w:tc>
          <w:tcPr>
            <w:tcW w:w="1244" w:type="dxa"/>
            <w:tcBorders>
              <w:top w:val="nil"/>
              <w:left w:val="nil"/>
              <w:bottom w:val="single" w:sz="4" w:space="0" w:color="auto"/>
              <w:right w:val="single" w:sz="4" w:space="0" w:color="auto"/>
            </w:tcBorders>
            <w:noWrap/>
            <w:vAlign w:val="center"/>
            <w:hideMark/>
          </w:tcPr>
          <w:p w14:paraId="0667F2B7"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13.01</w:t>
            </w:r>
          </w:p>
        </w:tc>
        <w:tc>
          <w:tcPr>
            <w:tcW w:w="1245" w:type="dxa"/>
            <w:tcBorders>
              <w:top w:val="nil"/>
              <w:left w:val="nil"/>
              <w:bottom w:val="single" w:sz="4" w:space="0" w:color="auto"/>
              <w:right w:val="single" w:sz="4" w:space="0" w:color="auto"/>
            </w:tcBorders>
            <w:noWrap/>
            <w:vAlign w:val="center"/>
            <w:hideMark/>
          </w:tcPr>
          <w:p w14:paraId="5CD6FF3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13.06</w:t>
            </w:r>
          </w:p>
        </w:tc>
      </w:tr>
      <w:tr w:rsidR="00B02270" w:rsidRPr="0021485A" w14:paraId="353DCC4F" w14:textId="77777777"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14:paraId="1A7B18E0"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INM (50% organic+50%inorganic)</w:t>
            </w:r>
          </w:p>
        </w:tc>
        <w:tc>
          <w:tcPr>
            <w:tcW w:w="1531" w:type="dxa"/>
            <w:tcBorders>
              <w:top w:val="nil"/>
              <w:left w:val="nil"/>
              <w:bottom w:val="single" w:sz="4" w:space="0" w:color="auto"/>
              <w:right w:val="single" w:sz="4" w:space="0" w:color="auto"/>
            </w:tcBorders>
            <w:noWrap/>
            <w:vAlign w:val="center"/>
            <w:hideMark/>
          </w:tcPr>
          <w:p w14:paraId="7F76086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12.18</w:t>
            </w:r>
          </w:p>
        </w:tc>
        <w:tc>
          <w:tcPr>
            <w:tcW w:w="1244" w:type="dxa"/>
            <w:tcBorders>
              <w:top w:val="nil"/>
              <w:left w:val="nil"/>
              <w:bottom w:val="single" w:sz="4" w:space="0" w:color="auto"/>
              <w:right w:val="single" w:sz="4" w:space="0" w:color="auto"/>
            </w:tcBorders>
            <w:noWrap/>
            <w:vAlign w:val="center"/>
            <w:hideMark/>
          </w:tcPr>
          <w:p w14:paraId="6E2CB4F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12.19</w:t>
            </w:r>
          </w:p>
        </w:tc>
        <w:tc>
          <w:tcPr>
            <w:tcW w:w="1244" w:type="dxa"/>
            <w:tcBorders>
              <w:top w:val="nil"/>
              <w:left w:val="nil"/>
              <w:bottom w:val="single" w:sz="4" w:space="0" w:color="auto"/>
              <w:right w:val="single" w:sz="4" w:space="0" w:color="auto"/>
            </w:tcBorders>
            <w:noWrap/>
            <w:vAlign w:val="center"/>
            <w:hideMark/>
          </w:tcPr>
          <w:p w14:paraId="4426B93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12.13</w:t>
            </w:r>
          </w:p>
        </w:tc>
        <w:tc>
          <w:tcPr>
            <w:tcW w:w="1244" w:type="dxa"/>
            <w:tcBorders>
              <w:top w:val="nil"/>
              <w:left w:val="nil"/>
              <w:bottom w:val="single" w:sz="4" w:space="0" w:color="auto"/>
              <w:right w:val="single" w:sz="4" w:space="0" w:color="auto"/>
            </w:tcBorders>
            <w:noWrap/>
            <w:vAlign w:val="center"/>
            <w:hideMark/>
          </w:tcPr>
          <w:p w14:paraId="1C9BBB2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12.20</w:t>
            </w:r>
          </w:p>
        </w:tc>
        <w:tc>
          <w:tcPr>
            <w:tcW w:w="1245" w:type="dxa"/>
            <w:tcBorders>
              <w:top w:val="nil"/>
              <w:left w:val="nil"/>
              <w:bottom w:val="single" w:sz="4" w:space="0" w:color="auto"/>
              <w:right w:val="single" w:sz="4" w:space="0" w:color="auto"/>
            </w:tcBorders>
            <w:noWrap/>
            <w:vAlign w:val="center"/>
            <w:hideMark/>
          </w:tcPr>
          <w:p w14:paraId="1D67E15F"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12.18</w:t>
            </w:r>
          </w:p>
        </w:tc>
      </w:tr>
      <w:tr w:rsidR="00B02270" w:rsidRPr="0021485A" w14:paraId="5379CB17" w14:textId="77777777"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14:paraId="1ED3C187"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INM (75% organic+25% inorganic)</w:t>
            </w:r>
          </w:p>
        </w:tc>
        <w:tc>
          <w:tcPr>
            <w:tcW w:w="1531" w:type="dxa"/>
            <w:tcBorders>
              <w:top w:val="nil"/>
              <w:left w:val="nil"/>
              <w:bottom w:val="single" w:sz="4" w:space="0" w:color="auto"/>
              <w:right w:val="single" w:sz="4" w:space="0" w:color="auto"/>
            </w:tcBorders>
            <w:noWrap/>
            <w:vAlign w:val="center"/>
            <w:hideMark/>
          </w:tcPr>
          <w:p w14:paraId="3CB40ED1"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12.49</w:t>
            </w:r>
          </w:p>
        </w:tc>
        <w:tc>
          <w:tcPr>
            <w:tcW w:w="1244" w:type="dxa"/>
            <w:tcBorders>
              <w:top w:val="nil"/>
              <w:left w:val="nil"/>
              <w:bottom w:val="single" w:sz="4" w:space="0" w:color="auto"/>
              <w:right w:val="single" w:sz="4" w:space="0" w:color="auto"/>
            </w:tcBorders>
            <w:noWrap/>
            <w:vAlign w:val="center"/>
            <w:hideMark/>
          </w:tcPr>
          <w:p w14:paraId="62A9394C"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12.35</w:t>
            </w:r>
          </w:p>
        </w:tc>
        <w:tc>
          <w:tcPr>
            <w:tcW w:w="1244" w:type="dxa"/>
            <w:tcBorders>
              <w:top w:val="nil"/>
              <w:left w:val="nil"/>
              <w:bottom w:val="single" w:sz="4" w:space="0" w:color="auto"/>
              <w:right w:val="single" w:sz="4" w:space="0" w:color="auto"/>
            </w:tcBorders>
            <w:noWrap/>
            <w:vAlign w:val="center"/>
            <w:hideMark/>
          </w:tcPr>
          <w:p w14:paraId="1107FC7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12.23</w:t>
            </w:r>
          </w:p>
        </w:tc>
        <w:tc>
          <w:tcPr>
            <w:tcW w:w="1244" w:type="dxa"/>
            <w:tcBorders>
              <w:top w:val="nil"/>
              <w:left w:val="nil"/>
              <w:bottom w:val="single" w:sz="4" w:space="0" w:color="auto"/>
              <w:right w:val="single" w:sz="4" w:space="0" w:color="auto"/>
            </w:tcBorders>
            <w:noWrap/>
            <w:vAlign w:val="center"/>
            <w:hideMark/>
          </w:tcPr>
          <w:p w14:paraId="7A6E261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12.19</w:t>
            </w:r>
          </w:p>
        </w:tc>
        <w:tc>
          <w:tcPr>
            <w:tcW w:w="1245" w:type="dxa"/>
            <w:tcBorders>
              <w:top w:val="nil"/>
              <w:left w:val="nil"/>
              <w:bottom w:val="single" w:sz="4" w:space="0" w:color="auto"/>
              <w:right w:val="single" w:sz="4" w:space="0" w:color="auto"/>
            </w:tcBorders>
            <w:noWrap/>
            <w:vAlign w:val="center"/>
            <w:hideMark/>
          </w:tcPr>
          <w:p w14:paraId="6EB93D8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12.32</w:t>
            </w:r>
          </w:p>
        </w:tc>
      </w:tr>
      <w:tr w:rsidR="00B02270" w:rsidRPr="0021485A" w14:paraId="4CDA1727" w14:textId="77777777"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14:paraId="02711EF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Farmer Practices</w:t>
            </w:r>
          </w:p>
        </w:tc>
        <w:tc>
          <w:tcPr>
            <w:tcW w:w="1531" w:type="dxa"/>
            <w:tcBorders>
              <w:top w:val="nil"/>
              <w:left w:val="nil"/>
              <w:bottom w:val="single" w:sz="4" w:space="0" w:color="auto"/>
              <w:right w:val="single" w:sz="4" w:space="0" w:color="auto"/>
            </w:tcBorders>
            <w:noWrap/>
            <w:vAlign w:val="center"/>
            <w:hideMark/>
          </w:tcPr>
          <w:p w14:paraId="48BE2CB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11.63</w:t>
            </w:r>
          </w:p>
        </w:tc>
        <w:tc>
          <w:tcPr>
            <w:tcW w:w="1244" w:type="dxa"/>
            <w:tcBorders>
              <w:top w:val="nil"/>
              <w:left w:val="nil"/>
              <w:bottom w:val="single" w:sz="4" w:space="0" w:color="auto"/>
              <w:right w:val="single" w:sz="4" w:space="0" w:color="auto"/>
            </w:tcBorders>
            <w:noWrap/>
            <w:vAlign w:val="center"/>
            <w:hideMark/>
          </w:tcPr>
          <w:p w14:paraId="42C5744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11.43</w:t>
            </w:r>
          </w:p>
        </w:tc>
        <w:tc>
          <w:tcPr>
            <w:tcW w:w="1244" w:type="dxa"/>
            <w:tcBorders>
              <w:top w:val="nil"/>
              <w:left w:val="nil"/>
              <w:bottom w:val="single" w:sz="4" w:space="0" w:color="auto"/>
              <w:right w:val="single" w:sz="4" w:space="0" w:color="auto"/>
            </w:tcBorders>
            <w:noWrap/>
            <w:vAlign w:val="center"/>
            <w:hideMark/>
          </w:tcPr>
          <w:p w14:paraId="2C0A501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11.37</w:t>
            </w:r>
          </w:p>
        </w:tc>
        <w:tc>
          <w:tcPr>
            <w:tcW w:w="1244" w:type="dxa"/>
            <w:tcBorders>
              <w:top w:val="nil"/>
              <w:left w:val="nil"/>
              <w:bottom w:val="single" w:sz="4" w:space="0" w:color="auto"/>
              <w:right w:val="single" w:sz="4" w:space="0" w:color="auto"/>
            </w:tcBorders>
            <w:noWrap/>
            <w:vAlign w:val="center"/>
            <w:hideMark/>
          </w:tcPr>
          <w:p w14:paraId="22B0223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11.21</w:t>
            </w:r>
          </w:p>
        </w:tc>
        <w:tc>
          <w:tcPr>
            <w:tcW w:w="1245" w:type="dxa"/>
            <w:tcBorders>
              <w:top w:val="nil"/>
              <w:left w:val="nil"/>
              <w:bottom w:val="single" w:sz="4" w:space="0" w:color="auto"/>
              <w:right w:val="single" w:sz="4" w:space="0" w:color="auto"/>
            </w:tcBorders>
            <w:noWrap/>
            <w:vAlign w:val="center"/>
            <w:hideMark/>
          </w:tcPr>
          <w:p w14:paraId="5A1E0607"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11.41</w:t>
            </w:r>
          </w:p>
        </w:tc>
      </w:tr>
      <w:tr w:rsidR="00B02270" w:rsidRPr="0021485A" w14:paraId="3064F579" w14:textId="77777777"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14:paraId="65B7207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100% Inorganic</w:t>
            </w:r>
          </w:p>
        </w:tc>
        <w:tc>
          <w:tcPr>
            <w:tcW w:w="1531" w:type="dxa"/>
            <w:tcBorders>
              <w:top w:val="nil"/>
              <w:left w:val="nil"/>
              <w:bottom w:val="single" w:sz="4" w:space="0" w:color="auto"/>
              <w:right w:val="single" w:sz="4" w:space="0" w:color="auto"/>
            </w:tcBorders>
            <w:noWrap/>
            <w:vAlign w:val="center"/>
            <w:hideMark/>
          </w:tcPr>
          <w:p w14:paraId="3D6635C6"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13.26</w:t>
            </w:r>
          </w:p>
        </w:tc>
        <w:tc>
          <w:tcPr>
            <w:tcW w:w="1244" w:type="dxa"/>
            <w:tcBorders>
              <w:top w:val="nil"/>
              <w:left w:val="nil"/>
              <w:bottom w:val="single" w:sz="4" w:space="0" w:color="auto"/>
              <w:right w:val="single" w:sz="4" w:space="0" w:color="auto"/>
            </w:tcBorders>
            <w:noWrap/>
            <w:vAlign w:val="center"/>
            <w:hideMark/>
          </w:tcPr>
          <w:p w14:paraId="1529C90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13.04</w:t>
            </w:r>
          </w:p>
        </w:tc>
        <w:tc>
          <w:tcPr>
            <w:tcW w:w="1244" w:type="dxa"/>
            <w:tcBorders>
              <w:top w:val="nil"/>
              <w:left w:val="nil"/>
              <w:bottom w:val="single" w:sz="4" w:space="0" w:color="auto"/>
              <w:right w:val="single" w:sz="4" w:space="0" w:color="auto"/>
            </w:tcBorders>
            <w:noWrap/>
            <w:vAlign w:val="center"/>
            <w:hideMark/>
          </w:tcPr>
          <w:p w14:paraId="7F11815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13.13</w:t>
            </w:r>
          </w:p>
        </w:tc>
        <w:tc>
          <w:tcPr>
            <w:tcW w:w="1244" w:type="dxa"/>
            <w:tcBorders>
              <w:top w:val="nil"/>
              <w:left w:val="nil"/>
              <w:bottom w:val="single" w:sz="4" w:space="0" w:color="auto"/>
              <w:right w:val="single" w:sz="4" w:space="0" w:color="auto"/>
            </w:tcBorders>
            <w:noWrap/>
            <w:vAlign w:val="center"/>
            <w:hideMark/>
          </w:tcPr>
          <w:p w14:paraId="5D9C774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13.15</w:t>
            </w:r>
          </w:p>
        </w:tc>
        <w:tc>
          <w:tcPr>
            <w:tcW w:w="1245" w:type="dxa"/>
            <w:tcBorders>
              <w:top w:val="nil"/>
              <w:left w:val="nil"/>
              <w:bottom w:val="single" w:sz="4" w:space="0" w:color="auto"/>
              <w:right w:val="single" w:sz="4" w:space="0" w:color="auto"/>
            </w:tcBorders>
            <w:noWrap/>
            <w:vAlign w:val="center"/>
            <w:hideMark/>
          </w:tcPr>
          <w:p w14:paraId="56986B9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13.14</w:t>
            </w:r>
          </w:p>
        </w:tc>
      </w:tr>
      <w:tr w:rsidR="00B02270" w:rsidRPr="0021485A" w14:paraId="3926CA24" w14:textId="77777777" w:rsidTr="00C95FFD">
        <w:trPr>
          <w:trHeight w:val="601"/>
        </w:trPr>
        <w:tc>
          <w:tcPr>
            <w:tcW w:w="2536" w:type="dxa"/>
            <w:tcBorders>
              <w:top w:val="nil"/>
              <w:left w:val="single" w:sz="4" w:space="0" w:color="000000"/>
              <w:bottom w:val="single" w:sz="4" w:space="0" w:color="000000"/>
              <w:right w:val="single" w:sz="4" w:space="0" w:color="000000"/>
            </w:tcBorders>
            <w:vAlign w:val="center"/>
            <w:hideMark/>
          </w:tcPr>
          <w:p w14:paraId="2C29E678" w14:textId="77777777" w:rsidR="00B02270" w:rsidRPr="0021485A" w:rsidRDefault="00B02270" w:rsidP="0098407E">
            <w:pPr>
              <w:spacing w:after="0" w:line="240" w:lineRule="auto"/>
              <w:jc w:val="center"/>
              <w:rPr>
                <w:rFonts w:ascii="Arial" w:eastAsia="Times New Roman" w:hAnsi="Arial" w:cs="Arial"/>
                <w:b/>
                <w:sz w:val="24"/>
                <w:szCs w:val="24"/>
              </w:rPr>
            </w:pPr>
            <w:r w:rsidRPr="0021485A">
              <w:rPr>
                <w:rFonts w:ascii="Arial" w:eastAsia="Times New Roman" w:hAnsi="Arial" w:cs="Arial"/>
                <w:b/>
                <w:sz w:val="24"/>
                <w:szCs w:val="24"/>
              </w:rPr>
              <w:t>Mean</w:t>
            </w:r>
          </w:p>
        </w:tc>
        <w:tc>
          <w:tcPr>
            <w:tcW w:w="1531" w:type="dxa"/>
            <w:tcBorders>
              <w:top w:val="nil"/>
              <w:left w:val="nil"/>
              <w:bottom w:val="single" w:sz="4" w:space="0" w:color="auto"/>
              <w:right w:val="single" w:sz="4" w:space="0" w:color="auto"/>
            </w:tcBorders>
            <w:noWrap/>
            <w:vAlign w:val="center"/>
            <w:hideMark/>
          </w:tcPr>
          <w:p w14:paraId="5E7B565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12.71</w:t>
            </w:r>
          </w:p>
        </w:tc>
        <w:tc>
          <w:tcPr>
            <w:tcW w:w="1244" w:type="dxa"/>
            <w:tcBorders>
              <w:top w:val="nil"/>
              <w:left w:val="nil"/>
              <w:bottom w:val="single" w:sz="4" w:space="0" w:color="auto"/>
              <w:right w:val="single" w:sz="4" w:space="0" w:color="auto"/>
            </w:tcBorders>
            <w:noWrap/>
            <w:vAlign w:val="center"/>
            <w:hideMark/>
          </w:tcPr>
          <w:p w14:paraId="3CAB61A1"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12.67</w:t>
            </w:r>
          </w:p>
        </w:tc>
        <w:tc>
          <w:tcPr>
            <w:tcW w:w="1244" w:type="dxa"/>
            <w:tcBorders>
              <w:top w:val="nil"/>
              <w:left w:val="nil"/>
              <w:bottom w:val="single" w:sz="4" w:space="0" w:color="auto"/>
              <w:right w:val="single" w:sz="4" w:space="0" w:color="auto"/>
            </w:tcBorders>
            <w:noWrap/>
            <w:vAlign w:val="center"/>
            <w:hideMark/>
          </w:tcPr>
          <w:p w14:paraId="15CD2F2A"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12.54</w:t>
            </w:r>
          </w:p>
        </w:tc>
        <w:tc>
          <w:tcPr>
            <w:tcW w:w="1244" w:type="dxa"/>
            <w:tcBorders>
              <w:top w:val="nil"/>
              <w:left w:val="nil"/>
              <w:bottom w:val="single" w:sz="4" w:space="0" w:color="auto"/>
              <w:right w:val="single" w:sz="4" w:space="0" w:color="auto"/>
            </w:tcBorders>
            <w:noWrap/>
            <w:vAlign w:val="center"/>
            <w:hideMark/>
          </w:tcPr>
          <w:p w14:paraId="7B971148"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12.53</w:t>
            </w:r>
          </w:p>
        </w:tc>
        <w:tc>
          <w:tcPr>
            <w:tcW w:w="1245" w:type="dxa"/>
            <w:tcBorders>
              <w:top w:val="nil"/>
              <w:left w:val="nil"/>
              <w:bottom w:val="single" w:sz="4" w:space="0" w:color="auto"/>
              <w:right w:val="single" w:sz="4" w:space="0" w:color="auto"/>
            </w:tcBorders>
            <w:noWrap/>
            <w:vAlign w:val="center"/>
            <w:hideMark/>
          </w:tcPr>
          <w:p w14:paraId="6D7EEBBE" w14:textId="77777777"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14:paraId="5A106FA8" w14:textId="77777777" w:rsidTr="00C95FFD">
        <w:trPr>
          <w:trHeight w:val="449"/>
        </w:trPr>
        <w:tc>
          <w:tcPr>
            <w:tcW w:w="2536" w:type="dxa"/>
            <w:vMerge w:val="restart"/>
            <w:tcBorders>
              <w:top w:val="nil"/>
              <w:left w:val="single" w:sz="4" w:space="0" w:color="auto"/>
              <w:right w:val="single" w:sz="4" w:space="0" w:color="auto"/>
            </w:tcBorders>
            <w:noWrap/>
            <w:vAlign w:val="center"/>
            <w:hideMark/>
          </w:tcPr>
          <w:p w14:paraId="20259322" w14:textId="77777777" w:rsidR="00B02270" w:rsidRPr="0021485A" w:rsidRDefault="00B02270" w:rsidP="0098407E">
            <w:pPr>
              <w:spacing w:after="0" w:line="240" w:lineRule="auto"/>
              <w:jc w:val="center"/>
              <w:rPr>
                <w:rFonts w:ascii="Arial" w:eastAsia="Times New Roman" w:hAnsi="Arial" w:cs="Arial"/>
                <w:sz w:val="24"/>
                <w:szCs w:val="24"/>
              </w:rPr>
            </w:pPr>
          </w:p>
        </w:tc>
        <w:tc>
          <w:tcPr>
            <w:tcW w:w="1531" w:type="dxa"/>
            <w:vMerge w:val="restart"/>
            <w:tcBorders>
              <w:top w:val="nil"/>
              <w:left w:val="nil"/>
              <w:right w:val="single" w:sz="4" w:space="0" w:color="auto"/>
            </w:tcBorders>
            <w:noWrap/>
            <w:vAlign w:val="center"/>
            <w:hideMark/>
          </w:tcPr>
          <w:p w14:paraId="5C8A40D6"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Nutrient Management</w:t>
            </w:r>
          </w:p>
        </w:tc>
        <w:tc>
          <w:tcPr>
            <w:tcW w:w="1244" w:type="dxa"/>
            <w:vMerge w:val="restart"/>
            <w:tcBorders>
              <w:top w:val="nil"/>
              <w:left w:val="nil"/>
              <w:right w:val="single" w:sz="4" w:space="0" w:color="auto"/>
            </w:tcBorders>
            <w:noWrap/>
            <w:vAlign w:val="center"/>
            <w:hideMark/>
          </w:tcPr>
          <w:p w14:paraId="3EE64881"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Cropping System</w:t>
            </w:r>
          </w:p>
        </w:tc>
        <w:tc>
          <w:tcPr>
            <w:tcW w:w="3732" w:type="dxa"/>
            <w:gridSpan w:val="3"/>
            <w:tcBorders>
              <w:top w:val="nil"/>
              <w:left w:val="nil"/>
              <w:bottom w:val="single" w:sz="4" w:space="0" w:color="auto"/>
              <w:right w:val="single" w:sz="4" w:space="0" w:color="auto"/>
            </w:tcBorders>
            <w:noWrap/>
            <w:vAlign w:val="center"/>
            <w:hideMark/>
          </w:tcPr>
          <w:p w14:paraId="237852E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Interaction</w:t>
            </w:r>
          </w:p>
        </w:tc>
      </w:tr>
      <w:tr w:rsidR="00B02270" w:rsidRPr="0021485A" w14:paraId="7AF0FB59" w14:textId="77777777" w:rsidTr="00C95FFD">
        <w:trPr>
          <w:trHeight w:val="449"/>
        </w:trPr>
        <w:tc>
          <w:tcPr>
            <w:tcW w:w="2536" w:type="dxa"/>
            <w:vMerge/>
            <w:tcBorders>
              <w:left w:val="single" w:sz="4" w:space="0" w:color="auto"/>
              <w:bottom w:val="single" w:sz="4" w:space="0" w:color="auto"/>
              <w:right w:val="single" w:sz="4" w:space="0" w:color="auto"/>
            </w:tcBorders>
            <w:noWrap/>
            <w:vAlign w:val="center"/>
            <w:hideMark/>
          </w:tcPr>
          <w:p w14:paraId="43986BC7" w14:textId="77777777" w:rsidR="00B02270" w:rsidRPr="0021485A" w:rsidRDefault="00B02270" w:rsidP="0098407E">
            <w:pPr>
              <w:spacing w:after="0" w:line="240" w:lineRule="auto"/>
              <w:jc w:val="center"/>
              <w:rPr>
                <w:rFonts w:ascii="Arial" w:eastAsia="Times New Roman" w:hAnsi="Arial" w:cs="Arial"/>
                <w:sz w:val="24"/>
                <w:szCs w:val="24"/>
              </w:rPr>
            </w:pPr>
          </w:p>
        </w:tc>
        <w:tc>
          <w:tcPr>
            <w:tcW w:w="1531" w:type="dxa"/>
            <w:vMerge/>
            <w:tcBorders>
              <w:left w:val="nil"/>
              <w:bottom w:val="single" w:sz="4" w:space="0" w:color="auto"/>
              <w:right w:val="single" w:sz="4" w:space="0" w:color="auto"/>
            </w:tcBorders>
            <w:noWrap/>
            <w:vAlign w:val="center"/>
            <w:hideMark/>
          </w:tcPr>
          <w:p w14:paraId="496B92C6" w14:textId="77777777" w:rsidR="00B02270" w:rsidRPr="0021485A" w:rsidRDefault="00B02270" w:rsidP="0098407E">
            <w:pPr>
              <w:spacing w:after="0" w:line="240" w:lineRule="auto"/>
              <w:jc w:val="center"/>
              <w:rPr>
                <w:rFonts w:ascii="Arial" w:eastAsia="Times New Roman" w:hAnsi="Arial" w:cs="Arial"/>
                <w:sz w:val="24"/>
                <w:szCs w:val="24"/>
              </w:rPr>
            </w:pPr>
          </w:p>
        </w:tc>
        <w:tc>
          <w:tcPr>
            <w:tcW w:w="1244" w:type="dxa"/>
            <w:vMerge/>
            <w:tcBorders>
              <w:left w:val="nil"/>
              <w:bottom w:val="single" w:sz="4" w:space="0" w:color="auto"/>
              <w:right w:val="single" w:sz="4" w:space="0" w:color="auto"/>
            </w:tcBorders>
            <w:noWrap/>
            <w:vAlign w:val="center"/>
            <w:hideMark/>
          </w:tcPr>
          <w:p w14:paraId="3EEA9BD5" w14:textId="77777777" w:rsidR="00B02270" w:rsidRPr="0021485A" w:rsidRDefault="00B02270" w:rsidP="0098407E">
            <w:pPr>
              <w:spacing w:after="0" w:line="240" w:lineRule="auto"/>
              <w:jc w:val="center"/>
              <w:rPr>
                <w:rFonts w:ascii="Arial" w:eastAsia="Times New Roman" w:hAnsi="Arial" w:cs="Arial"/>
                <w:sz w:val="24"/>
                <w:szCs w:val="24"/>
              </w:rPr>
            </w:pPr>
          </w:p>
        </w:tc>
        <w:tc>
          <w:tcPr>
            <w:tcW w:w="1244" w:type="dxa"/>
            <w:tcBorders>
              <w:top w:val="nil"/>
              <w:left w:val="nil"/>
              <w:bottom w:val="single" w:sz="4" w:space="0" w:color="auto"/>
              <w:right w:val="single" w:sz="4" w:space="0" w:color="auto"/>
            </w:tcBorders>
            <w:noWrap/>
            <w:vAlign w:val="center"/>
            <w:hideMark/>
          </w:tcPr>
          <w:p w14:paraId="4969156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Factor B at same level of A</w:t>
            </w:r>
          </w:p>
        </w:tc>
        <w:tc>
          <w:tcPr>
            <w:tcW w:w="1244" w:type="dxa"/>
            <w:tcBorders>
              <w:top w:val="nil"/>
              <w:left w:val="nil"/>
              <w:bottom w:val="single" w:sz="4" w:space="0" w:color="auto"/>
              <w:right w:val="single" w:sz="4" w:space="0" w:color="auto"/>
            </w:tcBorders>
            <w:noWrap/>
            <w:vAlign w:val="center"/>
            <w:hideMark/>
          </w:tcPr>
          <w:p w14:paraId="5F6777F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Factor A at same level of B</w:t>
            </w:r>
          </w:p>
        </w:tc>
        <w:tc>
          <w:tcPr>
            <w:tcW w:w="1245" w:type="dxa"/>
            <w:vMerge w:val="restart"/>
            <w:tcBorders>
              <w:top w:val="nil"/>
              <w:left w:val="nil"/>
              <w:right w:val="single" w:sz="4" w:space="0" w:color="auto"/>
            </w:tcBorders>
            <w:noWrap/>
            <w:vAlign w:val="center"/>
            <w:hideMark/>
          </w:tcPr>
          <w:p w14:paraId="1F716318" w14:textId="77777777" w:rsidR="00B02270" w:rsidRPr="0021485A" w:rsidRDefault="00B02270" w:rsidP="0098407E">
            <w:pPr>
              <w:spacing w:after="0" w:line="240" w:lineRule="auto"/>
              <w:jc w:val="center"/>
              <w:rPr>
                <w:rFonts w:ascii="Arial" w:eastAsia="Times New Roman" w:hAnsi="Arial" w:cs="Arial"/>
                <w:sz w:val="24"/>
                <w:szCs w:val="24"/>
              </w:rPr>
            </w:pPr>
          </w:p>
          <w:p w14:paraId="5BF363F0" w14:textId="77777777" w:rsidR="00B02270" w:rsidRPr="0021485A" w:rsidRDefault="00B02270" w:rsidP="0098407E">
            <w:pPr>
              <w:spacing w:after="0" w:line="240" w:lineRule="auto"/>
              <w:jc w:val="center"/>
              <w:rPr>
                <w:rFonts w:ascii="Arial" w:eastAsia="Times New Roman" w:hAnsi="Arial" w:cs="Arial"/>
                <w:sz w:val="24"/>
                <w:szCs w:val="24"/>
              </w:rPr>
            </w:pPr>
          </w:p>
          <w:p w14:paraId="234DCE53" w14:textId="77777777"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14:paraId="6D0C22C0" w14:textId="77777777" w:rsidTr="00C95FFD">
        <w:trPr>
          <w:trHeight w:val="449"/>
        </w:trPr>
        <w:tc>
          <w:tcPr>
            <w:tcW w:w="2536" w:type="dxa"/>
            <w:tcBorders>
              <w:top w:val="nil"/>
              <w:left w:val="single" w:sz="4" w:space="0" w:color="auto"/>
              <w:bottom w:val="single" w:sz="4" w:space="0" w:color="auto"/>
              <w:right w:val="single" w:sz="4" w:space="0" w:color="auto"/>
            </w:tcBorders>
            <w:noWrap/>
            <w:vAlign w:val="center"/>
            <w:hideMark/>
          </w:tcPr>
          <w:p w14:paraId="09E78430"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hAnsi="Arial" w:cs="Arial"/>
                <w:b/>
                <w:sz w:val="24"/>
                <w:szCs w:val="24"/>
              </w:rPr>
              <w:t>Sem±</w:t>
            </w:r>
          </w:p>
        </w:tc>
        <w:tc>
          <w:tcPr>
            <w:tcW w:w="1531" w:type="dxa"/>
            <w:tcBorders>
              <w:top w:val="nil"/>
              <w:left w:val="nil"/>
              <w:bottom w:val="single" w:sz="4" w:space="0" w:color="auto"/>
              <w:right w:val="single" w:sz="4" w:space="0" w:color="auto"/>
            </w:tcBorders>
            <w:noWrap/>
            <w:vAlign w:val="center"/>
            <w:hideMark/>
          </w:tcPr>
          <w:p w14:paraId="11C6ECD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0.02</w:t>
            </w:r>
          </w:p>
        </w:tc>
        <w:tc>
          <w:tcPr>
            <w:tcW w:w="1244" w:type="dxa"/>
            <w:tcBorders>
              <w:top w:val="nil"/>
              <w:left w:val="nil"/>
              <w:bottom w:val="single" w:sz="4" w:space="0" w:color="auto"/>
              <w:right w:val="single" w:sz="4" w:space="0" w:color="auto"/>
            </w:tcBorders>
            <w:noWrap/>
            <w:vAlign w:val="center"/>
            <w:hideMark/>
          </w:tcPr>
          <w:p w14:paraId="1778F848"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0.03</w:t>
            </w:r>
          </w:p>
        </w:tc>
        <w:tc>
          <w:tcPr>
            <w:tcW w:w="1244" w:type="dxa"/>
            <w:tcBorders>
              <w:top w:val="nil"/>
              <w:left w:val="nil"/>
              <w:bottom w:val="single" w:sz="4" w:space="0" w:color="auto"/>
              <w:right w:val="single" w:sz="4" w:space="0" w:color="auto"/>
            </w:tcBorders>
            <w:noWrap/>
            <w:vAlign w:val="center"/>
            <w:hideMark/>
          </w:tcPr>
          <w:p w14:paraId="16D9A58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0.04</w:t>
            </w:r>
          </w:p>
        </w:tc>
        <w:tc>
          <w:tcPr>
            <w:tcW w:w="1244" w:type="dxa"/>
            <w:tcBorders>
              <w:top w:val="nil"/>
              <w:left w:val="nil"/>
              <w:bottom w:val="single" w:sz="4" w:space="0" w:color="auto"/>
              <w:right w:val="single" w:sz="4" w:space="0" w:color="auto"/>
            </w:tcBorders>
            <w:noWrap/>
            <w:vAlign w:val="center"/>
            <w:hideMark/>
          </w:tcPr>
          <w:p w14:paraId="36AF9E1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0.05</w:t>
            </w:r>
          </w:p>
        </w:tc>
        <w:tc>
          <w:tcPr>
            <w:tcW w:w="1245" w:type="dxa"/>
            <w:vMerge/>
            <w:tcBorders>
              <w:left w:val="nil"/>
              <w:right w:val="single" w:sz="4" w:space="0" w:color="auto"/>
            </w:tcBorders>
            <w:noWrap/>
            <w:vAlign w:val="center"/>
            <w:hideMark/>
          </w:tcPr>
          <w:p w14:paraId="0A5153E5" w14:textId="77777777"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14:paraId="184CD262" w14:textId="77777777" w:rsidTr="00C95FFD">
        <w:trPr>
          <w:trHeight w:val="449"/>
        </w:trPr>
        <w:tc>
          <w:tcPr>
            <w:tcW w:w="2536" w:type="dxa"/>
            <w:tcBorders>
              <w:top w:val="nil"/>
              <w:left w:val="single" w:sz="4" w:space="0" w:color="auto"/>
              <w:bottom w:val="single" w:sz="4" w:space="0" w:color="auto"/>
              <w:right w:val="single" w:sz="4" w:space="0" w:color="auto"/>
            </w:tcBorders>
            <w:noWrap/>
            <w:vAlign w:val="center"/>
            <w:hideMark/>
          </w:tcPr>
          <w:p w14:paraId="059E0030"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hAnsi="Arial" w:cs="Arial"/>
                <w:b/>
                <w:sz w:val="24"/>
                <w:szCs w:val="24"/>
              </w:rPr>
              <w:t>CD (</w:t>
            </w:r>
            <w:r w:rsidRPr="0021485A">
              <w:rPr>
                <w:rFonts w:ascii="Arial" w:hAnsi="Arial" w:cs="Arial"/>
                <w:b/>
                <w:i/>
                <w:sz w:val="24"/>
                <w:szCs w:val="24"/>
              </w:rPr>
              <w:t xml:space="preserve">p </w:t>
            </w:r>
            <w:r w:rsidRPr="0021485A">
              <w:rPr>
                <w:rFonts w:ascii="Arial" w:hAnsi="Arial" w:cs="Arial"/>
                <w:b/>
                <w:sz w:val="24"/>
                <w:szCs w:val="24"/>
              </w:rPr>
              <w:t>=0.05)</w:t>
            </w:r>
          </w:p>
        </w:tc>
        <w:tc>
          <w:tcPr>
            <w:tcW w:w="1531" w:type="dxa"/>
            <w:tcBorders>
              <w:top w:val="nil"/>
              <w:left w:val="nil"/>
              <w:bottom w:val="single" w:sz="4" w:space="0" w:color="auto"/>
              <w:right w:val="single" w:sz="4" w:space="0" w:color="auto"/>
            </w:tcBorders>
            <w:noWrap/>
            <w:vAlign w:val="center"/>
            <w:hideMark/>
          </w:tcPr>
          <w:p w14:paraId="1979DC3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0.09</w:t>
            </w:r>
          </w:p>
        </w:tc>
        <w:tc>
          <w:tcPr>
            <w:tcW w:w="1244" w:type="dxa"/>
            <w:tcBorders>
              <w:top w:val="nil"/>
              <w:left w:val="nil"/>
              <w:bottom w:val="single" w:sz="4" w:space="0" w:color="auto"/>
              <w:right w:val="single" w:sz="4" w:space="0" w:color="auto"/>
            </w:tcBorders>
            <w:noWrap/>
            <w:vAlign w:val="center"/>
            <w:hideMark/>
          </w:tcPr>
          <w:p w14:paraId="730245A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0.09</w:t>
            </w:r>
          </w:p>
        </w:tc>
        <w:tc>
          <w:tcPr>
            <w:tcW w:w="1244" w:type="dxa"/>
            <w:tcBorders>
              <w:top w:val="nil"/>
              <w:left w:val="nil"/>
              <w:bottom w:val="single" w:sz="4" w:space="0" w:color="auto"/>
              <w:right w:val="single" w:sz="4" w:space="0" w:color="auto"/>
            </w:tcBorders>
            <w:noWrap/>
            <w:vAlign w:val="center"/>
            <w:hideMark/>
          </w:tcPr>
          <w:p w14:paraId="39380F4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0.16</w:t>
            </w:r>
          </w:p>
        </w:tc>
        <w:tc>
          <w:tcPr>
            <w:tcW w:w="1244" w:type="dxa"/>
            <w:tcBorders>
              <w:top w:val="nil"/>
              <w:left w:val="nil"/>
              <w:bottom w:val="single" w:sz="4" w:space="0" w:color="auto"/>
              <w:right w:val="single" w:sz="4" w:space="0" w:color="auto"/>
            </w:tcBorders>
            <w:noWrap/>
            <w:vAlign w:val="center"/>
            <w:hideMark/>
          </w:tcPr>
          <w:p w14:paraId="36AF2CBA"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0.18</w:t>
            </w:r>
          </w:p>
        </w:tc>
        <w:tc>
          <w:tcPr>
            <w:tcW w:w="1245" w:type="dxa"/>
            <w:vMerge/>
            <w:tcBorders>
              <w:left w:val="nil"/>
              <w:bottom w:val="single" w:sz="4" w:space="0" w:color="auto"/>
              <w:right w:val="single" w:sz="4" w:space="0" w:color="auto"/>
            </w:tcBorders>
            <w:noWrap/>
            <w:vAlign w:val="center"/>
            <w:hideMark/>
          </w:tcPr>
          <w:p w14:paraId="7953A0CD" w14:textId="77777777" w:rsidR="00B02270" w:rsidRPr="0021485A" w:rsidRDefault="00B02270" w:rsidP="0098407E">
            <w:pPr>
              <w:spacing w:after="0" w:line="240" w:lineRule="auto"/>
              <w:jc w:val="center"/>
              <w:rPr>
                <w:rFonts w:ascii="Arial" w:eastAsia="Times New Roman" w:hAnsi="Arial" w:cs="Arial"/>
                <w:sz w:val="24"/>
                <w:szCs w:val="24"/>
              </w:rPr>
            </w:pPr>
          </w:p>
        </w:tc>
      </w:tr>
    </w:tbl>
    <w:p w14:paraId="562FC175" w14:textId="77777777" w:rsidR="00B02270" w:rsidRPr="0021485A" w:rsidRDefault="00B02270" w:rsidP="0095740E">
      <w:pPr>
        <w:pStyle w:val="BodyText"/>
        <w:spacing w:before="204" w:line="360" w:lineRule="auto"/>
        <w:ind w:left="224" w:right="221" w:firstLine="720"/>
        <w:jc w:val="both"/>
        <w:rPr>
          <w:rFonts w:ascii="Arial" w:eastAsiaTheme="minorHAnsi" w:hAnsi="Arial" w:cs="Arial"/>
          <w:lang w:val="en-IN"/>
        </w:rPr>
      </w:pPr>
      <w:r w:rsidRPr="0021485A">
        <w:rPr>
          <w:rFonts w:ascii="Arial" w:hAnsi="Arial" w:cs="Arial"/>
        </w:rPr>
        <w:t>Where, CS</w:t>
      </w:r>
      <w:r w:rsidRPr="0021485A">
        <w:rPr>
          <w:rFonts w:ascii="Arial" w:hAnsi="Arial" w:cs="Arial"/>
          <w:vertAlign w:val="subscript"/>
        </w:rPr>
        <w:t xml:space="preserve">1 </w:t>
      </w:r>
      <w:r w:rsidRPr="0021485A">
        <w:rPr>
          <w:rFonts w:ascii="Arial" w:hAnsi="Arial" w:cs="Arial"/>
        </w:rPr>
        <w:t xml:space="preserve">is </w:t>
      </w:r>
      <w:r w:rsidR="00670B63">
        <w:rPr>
          <w:rFonts w:ascii="Arial" w:hAnsi="Arial" w:cs="Arial"/>
        </w:rPr>
        <w:t>r</w:t>
      </w:r>
      <w:r w:rsidRPr="0021485A">
        <w:rPr>
          <w:rFonts w:ascii="Arial" w:hAnsi="Arial" w:cs="Arial"/>
        </w:rPr>
        <w:t>ice-wheat-green manure, CS</w:t>
      </w:r>
      <w:r w:rsidRPr="0021485A">
        <w:rPr>
          <w:rFonts w:ascii="Arial" w:hAnsi="Arial" w:cs="Arial"/>
          <w:vertAlign w:val="subscript"/>
        </w:rPr>
        <w:t>2</w:t>
      </w:r>
      <w:r w:rsidR="00670B63">
        <w:rPr>
          <w:rFonts w:ascii="Arial" w:hAnsi="Arial" w:cs="Arial"/>
        </w:rPr>
        <w:t xml:space="preserve"> is r</w:t>
      </w:r>
      <w:r w:rsidRPr="0021485A">
        <w:rPr>
          <w:rFonts w:ascii="Arial" w:hAnsi="Arial" w:cs="Arial"/>
        </w:rPr>
        <w:t>ice-chick pea-maize, CS</w:t>
      </w:r>
      <w:r w:rsidRPr="0021485A">
        <w:rPr>
          <w:rFonts w:ascii="Arial" w:hAnsi="Arial" w:cs="Arial"/>
          <w:vertAlign w:val="subscript"/>
        </w:rPr>
        <w:t>3</w:t>
      </w:r>
      <w:r w:rsidR="00670B63">
        <w:rPr>
          <w:rFonts w:ascii="Arial" w:hAnsi="Arial" w:cs="Arial"/>
        </w:rPr>
        <w:t xml:space="preserve"> is r</w:t>
      </w:r>
      <w:r w:rsidRPr="0021485A">
        <w:rPr>
          <w:rFonts w:ascii="Arial" w:hAnsi="Arial" w:cs="Arial"/>
        </w:rPr>
        <w:t>ice-</w:t>
      </w:r>
      <w:r w:rsidR="00670B63" w:rsidRPr="00670B63">
        <w:rPr>
          <w:rFonts w:ascii="Arial" w:hAnsi="Arial" w:cs="Arial"/>
        </w:rPr>
        <w:t xml:space="preserve"> </w:t>
      </w:r>
      <w:proofErr w:type="spellStart"/>
      <w:r w:rsidR="00670B63">
        <w:rPr>
          <w:rFonts w:ascii="Arial" w:hAnsi="Arial" w:cs="Arial"/>
        </w:rPr>
        <w:t>e</w:t>
      </w:r>
      <w:r w:rsidR="00670B63" w:rsidRPr="0021485A">
        <w:rPr>
          <w:rFonts w:ascii="Arial" w:hAnsi="Arial" w:cs="Arial"/>
        </w:rPr>
        <w:t>gyption</w:t>
      </w:r>
      <w:proofErr w:type="spellEnd"/>
      <w:r w:rsidR="00670B63" w:rsidRPr="0021485A">
        <w:rPr>
          <w:rFonts w:ascii="Arial" w:hAnsi="Arial" w:cs="Arial"/>
        </w:rPr>
        <w:t xml:space="preserve"> clover</w:t>
      </w:r>
      <w:r w:rsidRPr="0021485A">
        <w:rPr>
          <w:rFonts w:ascii="Arial" w:hAnsi="Arial" w:cs="Arial"/>
        </w:rPr>
        <w:t xml:space="preserve"> (F+S), CS</w:t>
      </w:r>
      <w:r w:rsidRPr="0021485A">
        <w:rPr>
          <w:rFonts w:ascii="Arial" w:hAnsi="Arial" w:cs="Arial"/>
          <w:vertAlign w:val="subscript"/>
        </w:rPr>
        <w:t>4</w:t>
      </w:r>
      <w:r w:rsidR="00670B63">
        <w:rPr>
          <w:rFonts w:ascii="Arial" w:hAnsi="Arial" w:cs="Arial"/>
        </w:rPr>
        <w:t xml:space="preserve"> is r</w:t>
      </w:r>
      <w:r w:rsidRPr="0021485A">
        <w:rPr>
          <w:rFonts w:ascii="Arial" w:hAnsi="Arial" w:cs="Arial"/>
        </w:rPr>
        <w:t>ice-vegetable pea-sorghum</w:t>
      </w:r>
    </w:p>
    <w:p w14:paraId="011D86C4" w14:textId="77777777" w:rsidR="00F64FE2" w:rsidRPr="0021485A" w:rsidRDefault="00F64FE2" w:rsidP="00F64FE2">
      <w:pPr>
        <w:pStyle w:val="BodyText"/>
        <w:spacing w:before="1" w:line="360" w:lineRule="auto"/>
        <w:ind w:left="336" w:right="477" w:firstLine="720"/>
        <w:jc w:val="both"/>
        <w:rPr>
          <w:rFonts w:ascii="Arial" w:eastAsiaTheme="minorEastAsia" w:hAnsi="Arial" w:cs="Arial"/>
          <w:bCs/>
          <w:lang w:val="en-IN" w:eastAsia="en-IN"/>
        </w:rPr>
      </w:pPr>
    </w:p>
    <w:p w14:paraId="64C7B7D6" w14:textId="77777777" w:rsidR="00F64FE2" w:rsidRPr="0021485A" w:rsidRDefault="00F64FE2" w:rsidP="00A451C2">
      <w:pPr>
        <w:pStyle w:val="BodyText"/>
        <w:spacing w:line="360" w:lineRule="auto"/>
        <w:ind w:right="217"/>
        <w:jc w:val="both"/>
        <w:rPr>
          <w:rFonts w:ascii="Arial" w:eastAsia="Calibri" w:hAnsi="Arial" w:cs="Arial"/>
          <w:b/>
          <w:bCs/>
        </w:rPr>
      </w:pPr>
      <w:r w:rsidRPr="0021485A">
        <w:rPr>
          <w:rFonts w:ascii="Arial" w:eastAsia="Calibri" w:hAnsi="Arial" w:cs="Arial"/>
          <w:b/>
          <w:bCs/>
        </w:rPr>
        <w:t>Available potassium</w:t>
      </w:r>
    </w:p>
    <w:p w14:paraId="5CE47425" w14:textId="2ACF1E69" w:rsidR="00D570EC" w:rsidRPr="0021485A" w:rsidRDefault="00D570EC" w:rsidP="00D570EC">
      <w:pPr>
        <w:spacing w:line="360" w:lineRule="auto"/>
        <w:ind w:firstLine="720"/>
        <w:jc w:val="both"/>
        <w:rPr>
          <w:rFonts w:ascii="Arial" w:eastAsia="Times New Roman" w:hAnsi="Arial" w:cs="Arial"/>
          <w:sz w:val="24"/>
          <w:szCs w:val="24"/>
        </w:rPr>
      </w:pPr>
      <w:r w:rsidRPr="0021485A">
        <w:rPr>
          <w:rFonts w:ascii="Arial" w:eastAsia="Times New Roman" w:hAnsi="Arial" w:cs="Arial"/>
          <w:sz w:val="24"/>
          <w:szCs w:val="24"/>
        </w:rPr>
        <w:t xml:space="preserve">Further, an application of different source of nutrients had significant effect on </w:t>
      </w:r>
      <w:r w:rsidRPr="0021485A">
        <w:rPr>
          <w:rFonts w:ascii="Arial" w:hAnsi="Arial" w:cs="Arial"/>
          <w:bCs/>
          <w:sz w:val="24"/>
          <w:szCs w:val="24"/>
        </w:rPr>
        <w:t xml:space="preserve">available potash </w:t>
      </w:r>
      <w:r w:rsidRPr="0021485A">
        <w:rPr>
          <w:rFonts w:ascii="Arial" w:eastAsia="Times New Roman" w:hAnsi="Arial" w:cs="Arial"/>
          <w:sz w:val="24"/>
          <w:szCs w:val="24"/>
        </w:rPr>
        <w:t xml:space="preserve">recorded during both the years of experimentation. Amongst the organic, inorganic and integrated nutrient management, </w:t>
      </w:r>
      <w:r w:rsidRPr="0021485A">
        <w:rPr>
          <w:rFonts w:ascii="Arial" w:hAnsi="Arial" w:cs="Arial"/>
          <w:bCs/>
          <w:sz w:val="24"/>
          <w:szCs w:val="24"/>
        </w:rPr>
        <w:t xml:space="preserve">100% organic nutrient management </w:t>
      </w:r>
      <w:r w:rsidRPr="0021485A">
        <w:rPr>
          <w:rFonts w:ascii="Arial" w:eastAsia="Times New Roman" w:hAnsi="Arial" w:cs="Arial"/>
          <w:sz w:val="24"/>
          <w:szCs w:val="24"/>
        </w:rPr>
        <w:t>registered significantly higher values of available potassium (</w:t>
      </w:r>
      <w:r w:rsidRPr="0021485A">
        <w:rPr>
          <w:rFonts w:ascii="Arial" w:hAnsi="Arial" w:cs="Arial"/>
          <w:bCs/>
          <w:sz w:val="24"/>
          <w:szCs w:val="24"/>
        </w:rPr>
        <w:t>296.86 kg ha</w:t>
      </w:r>
      <w:r w:rsidRPr="0021485A">
        <w:rPr>
          <w:rFonts w:ascii="Arial" w:hAnsi="Arial" w:cs="Arial"/>
          <w:bCs/>
          <w:sz w:val="24"/>
          <w:szCs w:val="24"/>
          <w:vertAlign w:val="superscript"/>
        </w:rPr>
        <w:t>-1</w:t>
      </w:r>
      <w:r w:rsidRPr="0021485A">
        <w:rPr>
          <w:rFonts w:ascii="Arial" w:hAnsi="Arial" w:cs="Arial"/>
          <w:bCs/>
          <w:sz w:val="24"/>
          <w:szCs w:val="24"/>
        </w:rPr>
        <w:t>)</w:t>
      </w:r>
      <w:r w:rsidRPr="0021485A">
        <w:rPr>
          <w:rFonts w:ascii="Arial" w:eastAsia="Times New Roman" w:hAnsi="Arial" w:cs="Arial"/>
          <w:sz w:val="24"/>
          <w:szCs w:val="24"/>
        </w:rPr>
        <w:t xml:space="preserve"> as compare to other combinations like </w:t>
      </w:r>
      <w:r w:rsidRPr="0021485A">
        <w:rPr>
          <w:rFonts w:ascii="Arial" w:hAnsi="Arial" w:cs="Arial"/>
          <w:bCs/>
          <w:sz w:val="24"/>
          <w:szCs w:val="24"/>
        </w:rPr>
        <w:t>75% organic nutrient management (292.97 kg ha</w:t>
      </w:r>
      <w:r w:rsidRPr="0021485A">
        <w:rPr>
          <w:rFonts w:ascii="Arial" w:hAnsi="Arial" w:cs="Arial"/>
          <w:bCs/>
          <w:sz w:val="24"/>
          <w:szCs w:val="24"/>
          <w:vertAlign w:val="superscript"/>
        </w:rPr>
        <w:t>-1</w:t>
      </w:r>
      <w:r w:rsidRPr="0021485A">
        <w:rPr>
          <w:rFonts w:ascii="Arial" w:hAnsi="Arial" w:cs="Arial"/>
          <w:bCs/>
          <w:sz w:val="24"/>
          <w:szCs w:val="24"/>
        </w:rPr>
        <w:t xml:space="preserve">) </w:t>
      </w:r>
      <w:r w:rsidRPr="0021485A">
        <w:rPr>
          <w:rFonts w:ascii="Arial" w:eastAsia="Times New Roman" w:hAnsi="Arial" w:cs="Arial"/>
          <w:sz w:val="24"/>
          <w:szCs w:val="24"/>
        </w:rPr>
        <w:t xml:space="preserve">followed by  integrated nutrient management </w:t>
      </w:r>
      <w:r w:rsidRPr="0021485A">
        <w:rPr>
          <w:rFonts w:ascii="Arial" w:hAnsi="Arial" w:cs="Arial"/>
          <w:bCs/>
          <w:sz w:val="24"/>
          <w:szCs w:val="24"/>
        </w:rPr>
        <w:t xml:space="preserve">(INM 75:25) </w:t>
      </w:r>
      <w:r w:rsidRPr="0021485A">
        <w:rPr>
          <w:rFonts w:ascii="Arial" w:eastAsia="Times New Roman" w:hAnsi="Arial" w:cs="Arial"/>
          <w:sz w:val="24"/>
          <w:szCs w:val="24"/>
        </w:rPr>
        <w:t>(287.53</w:t>
      </w:r>
      <w:r w:rsidRPr="0021485A">
        <w:rPr>
          <w:rFonts w:ascii="Arial" w:hAnsi="Arial" w:cs="Arial"/>
          <w:bCs/>
          <w:sz w:val="24"/>
          <w:szCs w:val="24"/>
        </w:rPr>
        <w:t xml:space="preserve"> kg ha</w:t>
      </w:r>
      <w:r w:rsidRPr="0021485A">
        <w:rPr>
          <w:rFonts w:ascii="Arial" w:hAnsi="Arial" w:cs="Arial"/>
          <w:bCs/>
          <w:sz w:val="24"/>
          <w:szCs w:val="24"/>
          <w:vertAlign w:val="superscript"/>
        </w:rPr>
        <w:t>-1</w:t>
      </w:r>
      <w:r w:rsidRPr="0021485A">
        <w:rPr>
          <w:rFonts w:ascii="Arial" w:eastAsia="Times New Roman" w:hAnsi="Arial" w:cs="Arial"/>
          <w:sz w:val="24"/>
          <w:szCs w:val="24"/>
        </w:rPr>
        <w:t xml:space="preserve">), </w:t>
      </w:r>
      <w:r w:rsidRPr="0021485A">
        <w:rPr>
          <w:rFonts w:ascii="Arial" w:hAnsi="Arial" w:cs="Arial"/>
          <w:bCs/>
          <w:sz w:val="24"/>
          <w:szCs w:val="24"/>
        </w:rPr>
        <w:t xml:space="preserve">integrated nutrient management INM </w:t>
      </w:r>
      <w:r w:rsidRPr="0021485A">
        <w:rPr>
          <w:rFonts w:ascii="Arial" w:eastAsia="Times New Roman" w:hAnsi="Arial" w:cs="Arial"/>
          <w:sz w:val="24"/>
          <w:szCs w:val="24"/>
        </w:rPr>
        <w:t>(50:50)</w:t>
      </w:r>
      <w:r w:rsidRPr="0021485A">
        <w:rPr>
          <w:rFonts w:ascii="Arial" w:hAnsi="Arial" w:cs="Arial"/>
          <w:bCs/>
          <w:sz w:val="24"/>
          <w:szCs w:val="24"/>
        </w:rPr>
        <w:t xml:space="preserve"> (285.80 kg ha</w:t>
      </w:r>
      <w:r w:rsidRPr="0021485A">
        <w:rPr>
          <w:rFonts w:ascii="Arial" w:hAnsi="Arial" w:cs="Arial"/>
          <w:bCs/>
          <w:sz w:val="24"/>
          <w:szCs w:val="24"/>
          <w:vertAlign w:val="superscript"/>
        </w:rPr>
        <w:t>-1</w:t>
      </w:r>
      <w:r w:rsidRPr="0021485A">
        <w:rPr>
          <w:rFonts w:ascii="Arial" w:hAnsi="Arial" w:cs="Arial"/>
          <w:bCs/>
          <w:sz w:val="24"/>
          <w:szCs w:val="24"/>
        </w:rPr>
        <w:t>),</w:t>
      </w:r>
      <w:r w:rsidRPr="0021485A">
        <w:rPr>
          <w:rFonts w:ascii="Arial" w:eastAsia="Times New Roman" w:hAnsi="Arial" w:cs="Arial"/>
          <w:sz w:val="24"/>
          <w:szCs w:val="24"/>
        </w:rPr>
        <w:t xml:space="preserve"> in</w:t>
      </w:r>
      <w:r w:rsidRPr="0021485A">
        <w:rPr>
          <w:rFonts w:ascii="Arial" w:hAnsi="Arial" w:cs="Arial"/>
          <w:bCs/>
          <w:sz w:val="24"/>
          <w:szCs w:val="24"/>
        </w:rPr>
        <w:t>organic nutrient management (284.29 kg ha</w:t>
      </w:r>
      <w:r w:rsidRPr="0021485A">
        <w:rPr>
          <w:rFonts w:ascii="Arial" w:hAnsi="Arial" w:cs="Arial"/>
          <w:bCs/>
          <w:sz w:val="24"/>
          <w:szCs w:val="24"/>
          <w:vertAlign w:val="superscript"/>
        </w:rPr>
        <w:t>-1</w:t>
      </w:r>
      <w:r w:rsidRPr="0021485A">
        <w:rPr>
          <w:rFonts w:ascii="Arial" w:hAnsi="Arial" w:cs="Arial"/>
          <w:bCs/>
          <w:sz w:val="24"/>
          <w:szCs w:val="24"/>
        </w:rPr>
        <w:t xml:space="preserve">), </w:t>
      </w:r>
      <w:r w:rsidRPr="0021485A">
        <w:rPr>
          <w:rFonts w:ascii="Arial" w:eastAsia="Times New Roman" w:hAnsi="Arial" w:cs="Arial"/>
          <w:sz w:val="24"/>
          <w:szCs w:val="24"/>
        </w:rPr>
        <w:t xml:space="preserve">respectively. However, lowest </w:t>
      </w:r>
      <w:r w:rsidRPr="0021485A">
        <w:rPr>
          <w:rFonts w:ascii="Arial" w:hAnsi="Arial" w:cs="Arial"/>
          <w:bCs/>
          <w:sz w:val="24"/>
          <w:szCs w:val="24"/>
        </w:rPr>
        <w:t xml:space="preserve">available potash </w:t>
      </w:r>
      <w:r w:rsidRPr="0021485A">
        <w:rPr>
          <w:rFonts w:ascii="Arial" w:eastAsia="Times New Roman" w:hAnsi="Arial" w:cs="Arial"/>
          <w:sz w:val="24"/>
          <w:szCs w:val="24"/>
        </w:rPr>
        <w:t>present in farmer practices (281.45</w:t>
      </w:r>
      <w:r w:rsidRPr="0021485A">
        <w:rPr>
          <w:rFonts w:ascii="Arial" w:hAnsi="Arial" w:cs="Arial"/>
          <w:bCs/>
          <w:sz w:val="24"/>
          <w:szCs w:val="24"/>
        </w:rPr>
        <w:t xml:space="preserve"> kg ha</w:t>
      </w:r>
      <w:r w:rsidRPr="0021485A">
        <w:rPr>
          <w:rFonts w:ascii="Arial" w:hAnsi="Arial" w:cs="Arial"/>
          <w:bCs/>
          <w:sz w:val="24"/>
          <w:szCs w:val="24"/>
          <w:vertAlign w:val="superscript"/>
        </w:rPr>
        <w:t>-1</w:t>
      </w:r>
      <w:r w:rsidRPr="0021485A">
        <w:rPr>
          <w:rFonts w:ascii="Arial" w:eastAsia="Times New Roman" w:hAnsi="Arial" w:cs="Arial"/>
          <w:sz w:val="24"/>
          <w:szCs w:val="24"/>
        </w:rPr>
        <w:t xml:space="preserve">) It is evident from the Table 4. that </w:t>
      </w:r>
      <w:r w:rsidRPr="0021485A">
        <w:rPr>
          <w:rFonts w:ascii="Arial" w:eastAsia="Times New Roman" w:hAnsi="Arial" w:cs="Arial"/>
          <w:sz w:val="24"/>
          <w:szCs w:val="24"/>
        </w:rPr>
        <w:lastRenderedPageBreak/>
        <w:t xml:space="preserve">the </w:t>
      </w:r>
      <w:r w:rsidRPr="0021485A">
        <w:rPr>
          <w:rFonts w:ascii="Arial" w:hAnsi="Arial" w:cs="Arial"/>
          <w:bCs/>
          <w:sz w:val="24"/>
          <w:szCs w:val="24"/>
        </w:rPr>
        <w:t xml:space="preserve">available potash </w:t>
      </w:r>
      <w:r w:rsidRPr="0021485A">
        <w:rPr>
          <w:rFonts w:ascii="Arial" w:eastAsia="Times New Roman" w:hAnsi="Arial" w:cs="Arial"/>
          <w:sz w:val="24"/>
          <w:szCs w:val="24"/>
        </w:rPr>
        <w:t xml:space="preserve">in soil gradually increased over initial value (283 </w:t>
      </w:r>
      <w:r w:rsidRPr="0021485A">
        <w:rPr>
          <w:rFonts w:ascii="Arial" w:hAnsi="Arial" w:cs="Arial"/>
          <w:bCs/>
          <w:sz w:val="24"/>
          <w:szCs w:val="24"/>
        </w:rPr>
        <w:t>kg ha</w:t>
      </w:r>
      <w:r w:rsidRPr="0021485A">
        <w:rPr>
          <w:rFonts w:ascii="Arial" w:hAnsi="Arial" w:cs="Arial"/>
          <w:bCs/>
          <w:sz w:val="24"/>
          <w:szCs w:val="24"/>
          <w:vertAlign w:val="superscript"/>
        </w:rPr>
        <w:t>-1</w:t>
      </w:r>
      <w:r w:rsidRPr="0021485A">
        <w:rPr>
          <w:rFonts w:ascii="Arial" w:eastAsia="Times New Roman" w:hAnsi="Arial" w:cs="Arial"/>
          <w:sz w:val="24"/>
          <w:szCs w:val="24"/>
        </w:rPr>
        <w:t>) and subsequently completion of different nutrient management during both the years.</w:t>
      </w:r>
    </w:p>
    <w:p w14:paraId="434887DB" w14:textId="77777777" w:rsidR="00D570EC" w:rsidRPr="0021485A" w:rsidRDefault="00D570EC" w:rsidP="00D570EC">
      <w:pPr>
        <w:spacing w:line="360" w:lineRule="auto"/>
        <w:ind w:firstLine="720"/>
        <w:jc w:val="both"/>
        <w:rPr>
          <w:rFonts w:ascii="Arial" w:hAnsi="Arial" w:cs="Arial"/>
          <w:bCs/>
          <w:sz w:val="24"/>
          <w:szCs w:val="24"/>
        </w:rPr>
      </w:pPr>
      <w:r w:rsidRPr="0021485A">
        <w:rPr>
          <w:rFonts w:ascii="Arial" w:hAnsi="Arial" w:cs="Arial"/>
          <w:bCs/>
          <w:sz w:val="24"/>
          <w:szCs w:val="24"/>
        </w:rPr>
        <w:t>The data revealed that was not significantly changed with different rice based cropping system. On an average, it was noted that the value of available potash. The rice-</w:t>
      </w:r>
      <w:r w:rsidR="000C2935" w:rsidRPr="000C2935">
        <w:rPr>
          <w:rFonts w:ascii="Arial" w:hAnsi="Arial" w:cs="Arial"/>
          <w:sz w:val="24"/>
          <w:szCs w:val="24"/>
        </w:rPr>
        <w:t xml:space="preserve"> </w:t>
      </w:r>
      <w:proofErr w:type="spellStart"/>
      <w:r w:rsidR="000C2935">
        <w:rPr>
          <w:rFonts w:ascii="Arial" w:hAnsi="Arial" w:cs="Arial"/>
          <w:sz w:val="24"/>
          <w:szCs w:val="24"/>
        </w:rPr>
        <w:t>e</w:t>
      </w:r>
      <w:r w:rsidR="000C2935" w:rsidRPr="0021485A">
        <w:rPr>
          <w:rFonts w:ascii="Arial" w:hAnsi="Arial" w:cs="Arial"/>
          <w:sz w:val="24"/>
          <w:szCs w:val="24"/>
        </w:rPr>
        <w:t>gyption</w:t>
      </w:r>
      <w:proofErr w:type="spellEnd"/>
      <w:r w:rsidR="000C2935" w:rsidRPr="0021485A">
        <w:rPr>
          <w:rFonts w:ascii="Arial" w:hAnsi="Arial" w:cs="Arial"/>
          <w:sz w:val="24"/>
          <w:szCs w:val="24"/>
        </w:rPr>
        <w:t xml:space="preserve"> clover</w:t>
      </w:r>
      <w:r w:rsidRPr="0021485A">
        <w:rPr>
          <w:rFonts w:ascii="Arial" w:hAnsi="Arial" w:cs="Arial"/>
          <w:bCs/>
          <w:sz w:val="24"/>
          <w:szCs w:val="24"/>
        </w:rPr>
        <w:t xml:space="preserve"> (</w:t>
      </w:r>
      <w:proofErr w:type="spellStart"/>
      <w:r w:rsidRPr="0021485A">
        <w:rPr>
          <w:rFonts w:ascii="Arial" w:hAnsi="Arial" w:cs="Arial"/>
          <w:bCs/>
          <w:sz w:val="24"/>
          <w:szCs w:val="24"/>
        </w:rPr>
        <w:t>fodder+seed</w:t>
      </w:r>
      <w:proofErr w:type="spellEnd"/>
      <w:r w:rsidRPr="0021485A">
        <w:rPr>
          <w:rFonts w:ascii="Arial" w:hAnsi="Arial" w:cs="Arial"/>
          <w:bCs/>
          <w:sz w:val="24"/>
          <w:szCs w:val="24"/>
        </w:rPr>
        <w:t>) cropping system recorded the higher available potash value of (</w:t>
      </w:r>
      <w:r w:rsidRPr="0021485A">
        <w:rPr>
          <w:rFonts w:ascii="Arial" w:eastAsia="Times New Roman" w:hAnsi="Arial" w:cs="Arial"/>
          <w:sz w:val="24"/>
          <w:szCs w:val="24"/>
        </w:rPr>
        <w:t>288.24</w:t>
      </w:r>
      <w:r w:rsidRPr="0021485A">
        <w:rPr>
          <w:rFonts w:ascii="Arial" w:hAnsi="Arial" w:cs="Arial"/>
          <w:bCs/>
          <w:sz w:val="24"/>
          <w:szCs w:val="24"/>
        </w:rPr>
        <w:t xml:space="preserve"> kg ha</w:t>
      </w:r>
      <w:r w:rsidRPr="0021485A">
        <w:rPr>
          <w:rFonts w:ascii="Arial" w:hAnsi="Arial" w:cs="Arial"/>
          <w:bCs/>
          <w:sz w:val="24"/>
          <w:szCs w:val="24"/>
          <w:vertAlign w:val="superscript"/>
        </w:rPr>
        <w:t>-1</w:t>
      </w:r>
      <w:r w:rsidRPr="0021485A">
        <w:rPr>
          <w:rFonts w:ascii="Arial" w:hAnsi="Arial" w:cs="Arial"/>
          <w:bCs/>
          <w:sz w:val="24"/>
          <w:szCs w:val="24"/>
        </w:rPr>
        <w:t>) whereas, no differences was observed between rice-wheat- green manuring cropping system (288.07 kg/h kg ha</w:t>
      </w:r>
      <w:r w:rsidRPr="0021485A">
        <w:rPr>
          <w:rFonts w:ascii="Arial" w:hAnsi="Arial" w:cs="Arial"/>
          <w:bCs/>
          <w:sz w:val="24"/>
          <w:szCs w:val="24"/>
          <w:vertAlign w:val="superscript"/>
        </w:rPr>
        <w:t>-1</w:t>
      </w:r>
      <w:r w:rsidRPr="0021485A">
        <w:rPr>
          <w:rFonts w:ascii="Arial" w:hAnsi="Arial" w:cs="Arial"/>
          <w:bCs/>
          <w:sz w:val="24"/>
          <w:szCs w:val="24"/>
        </w:rPr>
        <w:t xml:space="preserve"> a) and (288 kg ha</w:t>
      </w:r>
      <w:r w:rsidRPr="0021485A">
        <w:rPr>
          <w:rFonts w:ascii="Arial" w:hAnsi="Arial" w:cs="Arial"/>
          <w:bCs/>
          <w:sz w:val="24"/>
          <w:szCs w:val="24"/>
          <w:vertAlign w:val="superscript"/>
        </w:rPr>
        <w:t>-1</w:t>
      </w:r>
      <w:r w:rsidRPr="0021485A">
        <w:rPr>
          <w:rFonts w:ascii="Arial" w:hAnsi="Arial" w:cs="Arial"/>
          <w:bCs/>
          <w:sz w:val="24"/>
          <w:szCs w:val="24"/>
        </w:rPr>
        <w:t>) under rice-chickpea-maize cropping system and lowest available potash found in rice-vegetable pea-sorghum (fodder) cropping system (287.94 kg ha</w:t>
      </w:r>
      <w:r w:rsidRPr="0021485A">
        <w:rPr>
          <w:rFonts w:ascii="Arial" w:hAnsi="Arial" w:cs="Arial"/>
          <w:bCs/>
          <w:sz w:val="24"/>
          <w:szCs w:val="24"/>
          <w:vertAlign w:val="superscript"/>
        </w:rPr>
        <w:t>-1</w:t>
      </w:r>
      <w:r w:rsidRPr="0021485A">
        <w:rPr>
          <w:rFonts w:ascii="Arial" w:hAnsi="Arial" w:cs="Arial"/>
          <w:bCs/>
          <w:sz w:val="24"/>
          <w:szCs w:val="24"/>
        </w:rPr>
        <w:t>) during both the years, respectively.</w:t>
      </w:r>
    </w:p>
    <w:p w14:paraId="5090C349" w14:textId="77777777" w:rsidR="00F64FE2" w:rsidRPr="0021485A" w:rsidRDefault="00F64FE2" w:rsidP="00F64FE2">
      <w:pPr>
        <w:pStyle w:val="BodyText"/>
        <w:spacing w:before="142" w:line="360" w:lineRule="auto"/>
        <w:ind w:left="224" w:right="614" w:firstLine="720"/>
        <w:jc w:val="both"/>
        <w:rPr>
          <w:rFonts w:ascii="Arial" w:eastAsia="Calibri" w:hAnsi="Arial" w:cs="Arial"/>
          <w:bCs/>
        </w:rPr>
      </w:pPr>
      <w:r w:rsidRPr="0021485A">
        <w:rPr>
          <w:rFonts w:ascii="Arial" w:eastAsia="Calibri" w:hAnsi="Arial" w:cs="Arial"/>
          <w:bCs/>
        </w:rPr>
        <w:t xml:space="preserve">Kumar </w:t>
      </w:r>
      <w:r w:rsidRPr="0021485A">
        <w:rPr>
          <w:rFonts w:ascii="Arial" w:eastAsia="Calibri" w:hAnsi="Arial" w:cs="Arial"/>
          <w:bCs/>
          <w:i/>
        </w:rPr>
        <w:t>et al.</w:t>
      </w:r>
      <w:r w:rsidRPr="0021485A">
        <w:rPr>
          <w:rFonts w:ascii="Arial" w:eastAsia="Calibri" w:hAnsi="Arial" w:cs="Arial"/>
          <w:bCs/>
        </w:rPr>
        <w:t xml:space="preserve"> (2001), </w:t>
      </w:r>
      <w:proofErr w:type="spellStart"/>
      <w:r w:rsidRPr="0021485A">
        <w:rPr>
          <w:rFonts w:ascii="Arial" w:eastAsia="Calibri" w:hAnsi="Arial" w:cs="Arial"/>
          <w:bCs/>
        </w:rPr>
        <w:t>Gangwar</w:t>
      </w:r>
      <w:proofErr w:type="spellEnd"/>
      <w:r w:rsidRPr="0021485A">
        <w:rPr>
          <w:rFonts w:ascii="Arial" w:eastAsia="Calibri" w:hAnsi="Arial" w:cs="Arial"/>
          <w:bCs/>
        </w:rPr>
        <w:t xml:space="preserve"> and Ram (2005) reported that inclusion of leguminous crops in the system increased the available potassium in the soil. Kumar </w:t>
      </w:r>
      <w:r w:rsidRPr="0021485A">
        <w:rPr>
          <w:rFonts w:ascii="Arial" w:eastAsia="Calibri" w:hAnsi="Arial" w:cs="Arial"/>
          <w:bCs/>
          <w:i/>
        </w:rPr>
        <w:t>et al.</w:t>
      </w:r>
      <w:r w:rsidRPr="0021485A">
        <w:rPr>
          <w:rFonts w:ascii="Arial" w:eastAsia="Calibri" w:hAnsi="Arial" w:cs="Arial"/>
          <w:bCs/>
        </w:rPr>
        <w:t xml:space="preserve"> (2012) also reported that basmati rice or hybrid rice in kharif season was more remunerative and productive. In rabi season replacement of wheat with mustard or pulses is better option for higher profitability, productivity and sustainability for available potassium. Upadhyay </w:t>
      </w:r>
      <w:r w:rsidRPr="0021485A">
        <w:rPr>
          <w:rFonts w:ascii="Arial" w:eastAsia="Calibri" w:hAnsi="Arial" w:cs="Arial"/>
          <w:bCs/>
          <w:i/>
        </w:rPr>
        <w:t>et al.</w:t>
      </w:r>
      <w:r w:rsidRPr="0021485A">
        <w:rPr>
          <w:rFonts w:ascii="Arial" w:eastAsia="Calibri" w:hAnsi="Arial" w:cs="Arial"/>
          <w:bCs/>
        </w:rPr>
        <w:t xml:space="preserve"> (2011) who reported that the available P, K, S, Zn and B in soil.</w:t>
      </w:r>
    </w:p>
    <w:p w14:paraId="5CA0A27B" w14:textId="77777777" w:rsidR="00F64FE2" w:rsidRPr="0021485A" w:rsidRDefault="00F64FE2" w:rsidP="00F64FE2">
      <w:pPr>
        <w:pStyle w:val="BodyText"/>
        <w:spacing w:line="360" w:lineRule="auto"/>
        <w:ind w:left="336" w:right="217" w:firstLine="720"/>
        <w:jc w:val="both"/>
        <w:rPr>
          <w:rFonts w:ascii="Arial" w:eastAsia="Calibri" w:hAnsi="Arial" w:cs="Arial"/>
          <w:bCs/>
        </w:rPr>
      </w:pPr>
    </w:p>
    <w:p w14:paraId="19863628" w14:textId="77777777" w:rsidR="00F64FE2" w:rsidRPr="0021485A" w:rsidRDefault="00F64FE2" w:rsidP="00F64FE2">
      <w:pPr>
        <w:pStyle w:val="BodyText"/>
        <w:spacing w:line="360" w:lineRule="auto"/>
        <w:ind w:left="336" w:right="217" w:firstLine="720"/>
        <w:jc w:val="both"/>
        <w:rPr>
          <w:rFonts w:ascii="Arial" w:eastAsia="Calibri" w:hAnsi="Arial" w:cs="Arial"/>
          <w:bCs/>
        </w:rPr>
      </w:pPr>
    </w:p>
    <w:p w14:paraId="4CD85E78" w14:textId="141C8C2F" w:rsidR="00D570EC" w:rsidRDefault="00D570EC" w:rsidP="00D570EC">
      <w:pPr>
        <w:pStyle w:val="BodyText"/>
        <w:spacing w:before="204" w:line="360" w:lineRule="auto"/>
        <w:ind w:left="224" w:right="221" w:firstLine="720"/>
        <w:jc w:val="both"/>
        <w:rPr>
          <w:rFonts w:ascii="Arial" w:eastAsiaTheme="minorHAnsi" w:hAnsi="Arial" w:cs="Arial"/>
          <w:lang w:val="en-IN"/>
        </w:rPr>
      </w:pPr>
      <w:r w:rsidRPr="0021485A">
        <w:rPr>
          <w:rFonts w:ascii="Arial" w:eastAsiaTheme="minorHAnsi" w:hAnsi="Arial" w:cs="Arial"/>
          <w:lang w:val="en-IN"/>
        </w:rPr>
        <w:t>The interaction between 100% organic nutrient management and rice-</w:t>
      </w:r>
      <w:r w:rsidR="000C2935" w:rsidRPr="000C2935">
        <w:rPr>
          <w:rFonts w:ascii="Arial" w:hAnsi="Arial" w:cs="Arial"/>
        </w:rPr>
        <w:t xml:space="preserve"> </w:t>
      </w:r>
      <w:proofErr w:type="spellStart"/>
      <w:r w:rsidR="000C2935">
        <w:rPr>
          <w:rFonts w:ascii="Arial" w:hAnsi="Arial" w:cs="Arial"/>
        </w:rPr>
        <w:t>e</w:t>
      </w:r>
      <w:r w:rsidR="000C2935" w:rsidRPr="0021485A">
        <w:rPr>
          <w:rFonts w:ascii="Arial" w:hAnsi="Arial" w:cs="Arial"/>
        </w:rPr>
        <w:t>gyption</w:t>
      </w:r>
      <w:proofErr w:type="spellEnd"/>
      <w:r w:rsidR="000C2935" w:rsidRPr="0021485A">
        <w:rPr>
          <w:rFonts w:ascii="Arial" w:hAnsi="Arial" w:cs="Arial"/>
        </w:rPr>
        <w:t xml:space="preserve"> clover</w:t>
      </w:r>
      <w:r w:rsidRPr="0021485A">
        <w:rPr>
          <w:rFonts w:ascii="Arial" w:eastAsiaTheme="minorHAnsi" w:hAnsi="Arial" w:cs="Arial"/>
          <w:lang w:val="en-IN"/>
        </w:rPr>
        <w:t xml:space="preserve"> (</w:t>
      </w:r>
      <w:proofErr w:type="spellStart"/>
      <w:r w:rsidRPr="0021485A">
        <w:rPr>
          <w:rFonts w:ascii="Arial" w:eastAsiaTheme="minorHAnsi" w:hAnsi="Arial" w:cs="Arial"/>
          <w:lang w:val="en-IN"/>
        </w:rPr>
        <w:t>fodder+seed</w:t>
      </w:r>
      <w:proofErr w:type="spellEnd"/>
      <w:r w:rsidRPr="0021485A">
        <w:rPr>
          <w:rFonts w:ascii="Arial" w:eastAsiaTheme="minorHAnsi" w:hAnsi="Arial" w:cs="Arial"/>
          <w:lang w:val="en-IN"/>
        </w:rPr>
        <w:t xml:space="preserve">) cropping system recorded the higher available </w:t>
      </w:r>
      <w:r w:rsidRPr="0021485A">
        <w:rPr>
          <w:rFonts w:ascii="Arial" w:hAnsi="Arial" w:cs="Arial"/>
          <w:bCs/>
        </w:rPr>
        <w:t>potash</w:t>
      </w:r>
      <w:r w:rsidRPr="0021485A">
        <w:rPr>
          <w:rFonts w:ascii="Arial" w:eastAsiaTheme="minorHAnsi" w:hAnsi="Arial" w:cs="Arial"/>
          <w:lang w:val="en-IN"/>
        </w:rPr>
        <w:t xml:space="preserve"> (297.11</w:t>
      </w:r>
      <w:r w:rsidRPr="0021485A">
        <w:rPr>
          <w:rFonts w:ascii="Arial" w:hAnsi="Arial" w:cs="Arial"/>
          <w:bCs/>
        </w:rPr>
        <w:t xml:space="preserve"> kg ha</w:t>
      </w:r>
      <w:r w:rsidRPr="0021485A">
        <w:rPr>
          <w:rFonts w:ascii="Arial" w:hAnsi="Arial" w:cs="Arial"/>
          <w:bCs/>
          <w:vertAlign w:val="superscript"/>
        </w:rPr>
        <w:t>-1</w:t>
      </w:r>
      <w:r w:rsidRPr="0021485A">
        <w:rPr>
          <w:rFonts w:ascii="Arial" w:eastAsiaTheme="minorHAnsi" w:hAnsi="Arial" w:cs="Arial"/>
          <w:lang w:val="en-IN"/>
        </w:rPr>
        <w:t xml:space="preserve">) but statistically at par with 100% organic nutrient management in rice-wheat-green manure (297.02 </w:t>
      </w:r>
      <w:r w:rsidRPr="0021485A">
        <w:rPr>
          <w:rFonts w:ascii="Arial" w:hAnsi="Arial" w:cs="Arial"/>
          <w:bCs/>
        </w:rPr>
        <w:t>kg ha</w:t>
      </w:r>
      <w:r w:rsidRPr="0021485A">
        <w:rPr>
          <w:rFonts w:ascii="Arial" w:hAnsi="Arial" w:cs="Arial"/>
          <w:bCs/>
          <w:vertAlign w:val="superscript"/>
        </w:rPr>
        <w:t>-1</w:t>
      </w:r>
      <w:r w:rsidRPr="0021485A">
        <w:rPr>
          <w:rFonts w:ascii="Arial" w:eastAsiaTheme="minorHAnsi" w:hAnsi="Arial" w:cs="Arial"/>
          <w:lang w:val="en-IN"/>
        </w:rPr>
        <w:t>) and rice-chickpea-maize cropping system with (296.75</w:t>
      </w:r>
      <w:r w:rsidRPr="0021485A">
        <w:rPr>
          <w:rFonts w:ascii="Arial" w:hAnsi="Arial" w:cs="Arial"/>
          <w:bCs/>
        </w:rPr>
        <w:t xml:space="preserve"> kg ha</w:t>
      </w:r>
      <w:r w:rsidRPr="0021485A">
        <w:rPr>
          <w:rFonts w:ascii="Arial" w:hAnsi="Arial" w:cs="Arial"/>
          <w:bCs/>
          <w:vertAlign w:val="superscript"/>
        </w:rPr>
        <w:t>-1</w:t>
      </w:r>
      <w:r w:rsidRPr="0021485A">
        <w:rPr>
          <w:rFonts w:ascii="Arial" w:eastAsiaTheme="minorHAnsi" w:hAnsi="Arial" w:cs="Arial"/>
          <w:lang w:val="en-IN"/>
        </w:rPr>
        <w:t>), followed by 75% organic nutrient management in rice-</w:t>
      </w:r>
      <w:r w:rsidR="000C2935" w:rsidRPr="000C2935">
        <w:rPr>
          <w:rFonts w:ascii="Arial" w:hAnsi="Arial" w:cs="Arial"/>
        </w:rPr>
        <w:t xml:space="preserve"> </w:t>
      </w:r>
      <w:proofErr w:type="spellStart"/>
      <w:r w:rsidR="000C2935">
        <w:rPr>
          <w:rFonts w:ascii="Arial" w:hAnsi="Arial" w:cs="Arial"/>
        </w:rPr>
        <w:t>e</w:t>
      </w:r>
      <w:r w:rsidR="000C2935" w:rsidRPr="0021485A">
        <w:rPr>
          <w:rFonts w:ascii="Arial" w:hAnsi="Arial" w:cs="Arial"/>
        </w:rPr>
        <w:t>gyption</w:t>
      </w:r>
      <w:proofErr w:type="spellEnd"/>
      <w:r w:rsidR="000C2935" w:rsidRPr="0021485A">
        <w:rPr>
          <w:rFonts w:ascii="Arial" w:hAnsi="Arial" w:cs="Arial"/>
        </w:rPr>
        <w:t xml:space="preserve"> clover</w:t>
      </w:r>
      <w:r w:rsidRPr="0021485A">
        <w:rPr>
          <w:rFonts w:ascii="Arial" w:eastAsiaTheme="minorHAnsi" w:hAnsi="Arial" w:cs="Arial"/>
          <w:lang w:val="en-IN"/>
        </w:rPr>
        <w:t xml:space="preserve"> (</w:t>
      </w:r>
      <w:proofErr w:type="spellStart"/>
      <w:r w:rsidRPr="0021485A">
        <w:rPr>
          <w:rFonts w:ascii="Arial" w:eastAsiaTheme="minorHAnsi" w:hAnsi="Arial" w:cs="Arial"/>
          <w:lang w:val="en-IN"/>
        </w:rPr>
        <w:t>fodder+seed</w:t>
      </w:r>
      <w:proofErr w:type="spellEnd"/>
      <w:r w:rsidRPr="0021485A">
        <w:rPr>
          <w:rFonts w:ascii="Arial" w:eastAsiaTheme="minorHAnsi" w:hAnsi="Arial" w:cs="Arial"/>
          <w:lang w:val="en-IN"/>
        </w:rPr>
        <w:t>) cropping system (293.25</w:t>
      </w:r>
      <w:r w:rsidRPr="0021485A">
        <w:rPr>
          <w:rFonts w:ascii="Arial" w:hAnsi="Arial" w:cs="Arial"/>
          <w:bCs/>
        </w:rPr>
        <w:t xml:space="preserve"> kg ha</w:t>
      </w:r>
      <w:r w:rsidRPr="0021485A">
        <w:rPr>
          <w:rFonts w:ascii="Arial" w:hAnsi="Arial" w:cs="Arial"/>
          <w:bCs/>
          <w:vertAlign w:val="superscript"/>
        </w:rPr>
        <w:t>-1</w:t>
      </w:r>
      <w:r w:rsidRPr="0021485A">
        <w:rPr>
          <w:rFonts w:ascii="Arial" w:eastAsiaTheme="minorHAnsi" w:hAnsi="Arial" w:cs="Arial"/>
          <w:lang w:val="en-IN"/>
        </w:rPr>
        <w:t xml:space="preserve">). The lowest available </w:t>
      </w:r>
      <w:r w:rsidRPr="0021485A">
        <w:rPr>
          <w:rFonts w:ascii="Arial" w:hAnsi="Arial" w:cs="Arial"/>
          <w:bCs/>
        </w:rPr>
        <w:t>potash</w:t>
      </w:r>
      <w:r w:rsidRPr="0021485A">
        <w:rPr>
          <w:rFonts w:ascii="Arial" w:eastAsiaTheme="minorHAnsi" w:hAnsi="Arial" w:cs="Arial"/>
          <w:lang w:val="en-IN"/>
        </w:rPr>
        <w:t xml:space="preserve"> was obtained in the interaction of farmer practices nutrient management in rice-wheat-green manure system with (</w:t>
      </w:r>
      <w:r w:rsidRPr="0021485A">
        <w:rPr>
          <w:rFonts w:ascii="Arial" w:hAnsi="Arial" w:cs="Arial"/>
        </w:rPr>
        <w:t>280.94</w:t>
      </w:r>
      <w:r w:rsidRPr="0021485A">
        <w:rPr>
          <w:rFonts w:ascii="Arial" w:hAnsi="Arial" w:cs="Arial"/>
          <w:bCs/>
        </w:rPr>
        <w:t xml:space="preserve"> kg ha</w:t>
      </w:r>
      <w:r w:rsidRPr="0021485A">
        <w:rPr>
          <w:rFonts w:ascii="Arial" w:hAnsi="Arial" w:cs="Arial"/>
          <w:bCs/>
          <w:vertAlign w:val="superscript"/>
        </w:rPr>
        <w:t>-1</w:t>
      </w:r>
      <w:r w:rsidRPr="0021485A">
        <w:rPr>
          <w:rFonts w:ascii="Arial" w:hAnsi="Arial" w:cs="Arial"/>
          <w:bCs/>
        </w:rPr>
        <w:t>).</w:t>
      </w:r>
      <w:r w:rsidRPr="0021485A">
        <w:rPr>
          <w:rFonts w:ascii="Arial" w:eastAsiaTheme="minorHAnsi" w:hAnsi="Arial" w:cs="Arial"/>
          <w:lang w:val="en-IN"/>
        </w:rPr>
        <w:t xml:space="preserve"> </w:t>
      </w:r>
    </w:p>
    <w:p w14:paraId="263AA75D" w14:textId="33336EC8" w:rsidR="008364F0" w:rsidRDefault="008364F0" w:rsidP="00D570EC">
      <w:pPr>
        <w:pStyle w:val="BodyText"/>
        <w:spacing w:before="204" w:line="360" w:lineRule="auto"/>
        <w:ind w:left="224" w:right="221" w:firstLine="720"/>
        <w:jc w:val="both"/>
        <w:rPr>
          <w:rFonts w:ascii="Arial" w:eastAsiaTheme="minorHAnsi" w:hAnsi="Arial" w:cs="Arial"/>
          <w:lang w:val="en-IN"/>
        </w:rPr>
      </w:pPr>
    </w:p>
    <w:p w14:paraId="572DB9E2" w14:textId="1040FB08" w:rsidR="008364F0" w:rsidRDefault="008364F0" w:rsidP="00D570EC">
      <w:pPr>
        <w:pStyle w:val="BodyText"/>
        <w:spacing w:before="204" w:line="360" w:lineRule="auto"/>
        <w:ind w:left="224" w:right="221" w:firstLine="720"/>
        <w:jc w:val="both"/>
        <w:rPr>
          <w:rFonts w:ascii="Arial" w:eastAsiaTheme="minorHAnsi" w:hAnsi="Arial" w:cs="Arial"/>
          <w:lang w:val="en-IN"/>
        </w:rPr>
      </w:pPr>
    </w:p>
    <w:p w14:paraId="27EB12E9" w14:textId="77777777" w:rsidR="008364F0" w:rsidRDefault="008364F0" w:rsidP="00D570EC">
      <w:pPr>
        <w:pStyle w:val="BodyText"/>
        <w:spacing w:before="204" w:line="360" w:lineRule="auto"/>
        <w:ind w:left="224" w:right="221" w:firstLine="720"/>
        <w:jc w:val="both"/>
        <w:rPr>
          <w:rFonts w:ascii="Arial" w:eastAsiaTheme="minorHAnsi" w:hAnsi="Arial" w:cs="Arial"/>
          <w:lang w:val="en-IN"/>
        </w:rPr>
      </w:pPr>
      <w:bookmarkStart w:id="0" w:name="_GoBack"/>
      <w:bookmarkEnd w:id="0"/>
    </w:p>
    <w:p w14:paraId="23ACF571" w14:textId="1840FDB3" w:rsidR="008C6BEF" w:rsidRPr="00166D0D" w:rsidRDefault="008C6BEF" w:rsidP="008C6BEF">
      <w:pPr>
        <w:spacing w:line="360" w:lineRule="auto"/>
        <w:ind w:firstLine="720"/>
        <w:jc w:val="both"/>
        <w:rPr>
          <w:rFonts w:ascii="Arial" w:eastAsia="Calibri" w:hAnsi="Arial" w:cs="Arial"/>
          <w:b/>
          <w:bCs/>
          <w:sz w:val="24"/>
          <w:szCs w:val="24"/>
        </w:rPr>
      </w:pPr>
      <w:r w:rsidRPr="00166D0D">
        <w:rPr>
          <w:rFonts w:ascii="Arial" w:eastAsia="Calibri" w:hAnsi="Arial" w:cs="Arial"/>
          <w:b/>
          <w:bCs/>
          <w:sz w:val="24"/>
          <w:szCs w:val="24"/>
        </w:rPr>
        <w:lastRenderedPageBreak/>
        <w:t xml:space="preserve">Table </w:t>
      </w:r>
      <w:r w:rsidR="00CD4282">
        <w:rPr>
          <w:rFonts w:ascii="Arial" w:eastAsia="Calibri" w:hAnsi="Arial" w:cs="Arial"/>
          <w:b/>
          <w:bCs/>
          <w:sz w:val="24"/>
          <w:szCs w:val="24"/>
        </w:rPr>
        <w:t>3</w:t>
      </w:r>
      <w:r w:rsidRPr="00166D0D">
        <w:rPr>
          <w:rFonts w:ascii="Arial" w:eastAsia="Calibri" w:hAnsi="Arial" w:cs="Arial"/>
          <w:b/>
          <w:bCs/>
          <w:sz w:val="24"/>
          <w:szCs w:val="24"/>
        </w:rPr>
        <w:t xml:space="preserve">. </w:t>
      </w:r>
      <w:r w:rsidRPr="00166D0D">
        <w:rPr>
          <w:rFonts w:ascii="Arial" w:hAnsi="Arial" w:cs="Arial"/>
          <w:b/>
          <w:sz w:val="24"/>
          <w:szCs w:val="24"/>
        </w:rPr>
        <w:t>Available Potash of soil as affected by different nutrient management practices and rice-based cropping system</w:t>
      </w:r>
    </w:p>
    <w:tbl>
      <w:tblPr>
        <w:tblW w:w="0" w:type="auto"/>
        <w:tblInd w:w="103" w:type="dxa"/>
        <w:tblLook w:val="04A0" w:firstRow="1" w:lastRow="0" w:firstColumn="1" w:lastColumn="0" w:noHBand="0" w:noVBand="1"/>
      </w:tblPr>
      <w:tblGrid>
        <w:gridCol w:w="1689"/>
        <w:gridCol w:w="1597"/>
        <w:gridCol w:w="1317"/>
        <w:gridCol w:w="1940"/>
        <w:gridCol w:w="1940"/>
        <w:gridCol w:w="656"/>
      </w:tblGrid>
      <w:tr w:rsidR="00B02270" w:rsidRPr="0021485A" w14:paraId="15A0CC8D" w14:textId="77777777" w:rsidTr="00867BDA">
        <w:trPr>
          <w:trHeight w:val="658"/>
        </w:trPr>
        <w:tc>
          <w:tcPr>
            <w:tcW w:w="0" w:type="auto"/>
            <w:vMerge w:val="restart"/>
            <w:tcBorders>
              <w:top w:val="single" w:sz="4" w:space="0" w:color="auto"/>
              <w:left w:val="single" w:sz="4" w:space="0" w:color="auto"/>
              <w:right w:val="single" w:sz="4" w:space="0" w:color="auto"/>
            </w:tcBorders>
            <w:noWrap/>
            <w:vAlign w:val="center"/>
            <w:hideMark/>
          </w:tcPr>
          <w:p w14:paraId="3D50AD58"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Nutrient Management</w:t>
            </w:r>
          </w:p>
        </w:tc>
        <w:tc>
          <w:tcPr>
            <w:tcW w:w="0" w:type="auto"/>
            <w:gridSpan w:val="5"/>
            <w:tcBorders>
              <w:top w:val="single" w:sz="4" w:space="0" w:color="auto"/>
              <w:left w:val="nil"/>
              <w:bottom w:val="single" w:sz="4" w:space="0" w:color="auto"/>
              <w:right w:val="single" w:sz="4" w:space="0" w:color="auto"/>
            </w:tcBorders>
            <w:noWrap/>
            <w:vAlign w:val="center"/>
            <w:hideMark/>
          </w:tcPr>
          <w:p w14:paraId="5B16D2C6"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Cropping System</w:t>
            </w:r>
          </w:p>
        </w:tc>
      </w:tr>
      <w:tr w:rsidR="008C6BEF" w:rsidRPr="0021485A" w14:paraId="5230B9BA" w14:textId="77777777" w:rsidTr="00867BDA">
        <w:trPr>
          <w:trHeight w:val="658"/>
        </w:trPr>
        <w:tc>
          <w:tcPr>
            <w:tcW w:w="0" w:type="auto"/>
            <w:vMerge/>
            <w:tcBorders>
              <w:left w:val="single" w:sz="4" w:space="0" w:color="auto"/>
              <w:bottom w:val="single" w:sz="4" w:space="0" w:color="auto"/>
              <w:right w:val="single" w:sz="4" w:space="0" w:color="auto"/>
            </w:tcBorders>
            <w:noWrap/>
            <w:vAlign w:val="center"/>
            <w:hideMark/>
          </w:tcPr>
          <w:p w14:paraId="54D3EFCC" w14:textId="77777777" w:rsidR="008C6BEF" w:rsidRPr="0021485A" w:rsidRDefault="008C6BEF" w:rsidP="0098407E">
            <w:pPr>
              <w:spacing w:after="0" w:line="240" w:lineRule="auto"/>
              <w:jc w:val="center"/>
              <w:rPr>
                <w:rFonts w:ascii="Arial" w:eastAsia="Times New Roman" w:hAnsi="Arial" w:cs="Arial"/>
                <w:sz w:val="24"/>
                <w:szCs w:val="24"/>
              </w:rPr>
            </w:pPr>
          </w:p>
        </w:tc>
        <w:tc>
          <w:tcPr>
            <w:tcW w:w="0" w:type="auto"/>
            <w:gridSpan w:val="5"/>
            <w:tcBorders>
              <w:top w:val="single" w:sz="4" w:space="0" w:color="auto"/>
              <w:left w:val="nil"/>
              <w:bottom w:val="single" w:sz="4" w:space="0" w:color="auto"/>
              <w:right w:val="single" w:sz="4" w:space="0" w:color="auto"/>
            </w:tcBorders>
            <w:noWrap/>
            <w:vAlign w:val="center"/>
            <w:hideMark/>
          </w:tcPr>
          <w:p w14:paraId="61A35640" w14:textId="77777777" w:rsidR="008C6BEF" w:rsidRPr="008C6BEF" w:rsidRDefault="008C6BEF" w:rsidP="0098407E">
            <w:pPr>
              <w:spacing w:after="0" w:line="240" w:lineRule="auto"/>
              <w:jc w:val="center"/>
              <w:rPr>
                <w:rFonts w:ascii="Arial" w:eastAsia="Times New Roman" w:hAnsi="Arial" w:cs="Arial"/>
                <w:sz w:val="24"/>
                <w:szCs w:val="24"/>
              </w:rPr>
            </w:pPr>
            <w:r w:rsidRPr="008C6BEF">
              <w:rPr>
                <w:rFonts w:ascii="Arial" w:eastAsia="Times New Roman" w:hAnsi="Arial" w:cs="Arial"/>
                <w:sz w:val="24"/>
                <w:szCs w:val="24"/>
              </w:rPr>
              <w:t>Initial Status-283</w:t>
            </w:r>
            <w:r w:rsidRPr="008C6BEF">
              <w:rPr>
                <w:rFonts w:ascii="Arial" w:hAnsi="Arial" w:cs="Arial"/>
                <w:bCs/>
              </w:rPr>
              <w:t xml:space="preserve"> kg ha</w:t>
            </w:r>
            <w:r w:rsidRPr="008C6BEF">
              <w:rPr>
                <w:rFonts w:ascii="Arial" w:hAnsi="Arial" w:cs="Arial"/>
                <w:bCs/>
                <w:vertAlign w:val="superscript"/>
              </w:rPr>
              <w:t>-1</w:t>
            </w:r>
          </w:p>
        </w:tc>
      </w:tr>
      <w:tr w:rsidR="00B02270" w:rsidRPr="0021485A" w14:paraId="7B288E5F" w14:textId="77777777" w:rsidTr="00867BDA">
        <w:trPr>
          <w:trHeight w:val="658"/>
        </w:trPr>
        <w:tc>
          <w:tcPr>
            <w:tcW w:w="0" w:type="auto"/>
            <w:vMerge/>
            <w:tcBorders>
              <w:left w:val="single" w:sz="4" w:space="0" w:color="auto"/>
              <w:bottom w:val="single" w:sz="4" w:space="0" w:color="auto"/>
              <w:right w:val="single" w:sz="4" w:space="0" w:color="auto"/>
            </w:tcBorders>
            <w:noWrap/>
            <w:vAlign w:val="center"/>
            <w:hideMark/>
          </w:tcPr>
          <w:p w14:paraId="325204AA" w14:textId="77777777" w:rsidR="00B02270" w:rsidRPr="0021485A" w:rsidRDefault="00B02270" w:rsidP="0098407E">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single" w:sz="4" w:space="0" w:color="auto"/>
            </w:tcBorders>
            <w:noWrap/>
            <w:vAlign w:val="center"/>
            <w:hideMark/>
          </w:tcPr>
          <w:p w14:paraId="0F89BD6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1</w:t>
            </w:r>
          </w:p>
        </w:tc>
        <w:tc>
          <w:tcPr>
            <w:tcW w:w="0" w:type="auto"/>
            <w:tcBorders>
              <w:top w:val="single" w:sz="4" w:space="0" w:color="auto"/>
              <w:left w:val="nil"/>
              <w:bottom w:val="single" w:sz="4" w:space="0" w:color="auto"/>
              <w:right w:val="single" w:sz="4" w:space="0" w:color="auto"/>
            </w:tcBorders>
            <w:noWrap/>
            <w:vAlign w:val="center"/>
            <w:hideMark/>
          </w:tcPr>
          <w:p w14:paraId="32341BD8"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2</w:t>
            </w:r>
          </w:p>
        </w:tc>
        <w:tc>
          <w:tcPr>
            <w:tcW w:w="0" w:type="auto"/>
            <w:tcBorders>
              <w:top w:val="single" w:sz="4" w:space="0" w:color="auto"/>
              <w:left w:val="nil"/>
              <w:bottom w:val="single" w:sz="4" w:space="0" w:color="auto"/>
              <w:right w:val="single" w:sz="4" w:space="0" w:color="auto"/>
            </w:tcBorders>
            <w:noWrap/>
            <w:vAlign w:val="center"/>
            <w:hideMark/>
          </w:tcPr>
          <w:p w14:paraId="141CF7E0"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3</w:t>
            </w:r>
          </w:p>
        </w:tc>
        <w:tc>
          <w:tcPr>
            <w:tcW w:w="0" w:type="auto"/>
            <w:tcBorders>
              <w:top w:val="single" w:sz="4" w:space="0" w:color="auto"/>
              <w:left w:val="nil"/>
              <w:bottom w:val="single" w:sz="4" w:space="0" w:color="auto"/>
              <w:right w:val="single" w:sz="4" w:space="0" w:color="auto"/>
            </w:tcBorders>
            <w:noWrap/>
            <w:vAlign w:val="center"/>
            <w:hideMark/>
          </w:tcPr>
          <w:p w14:paraId="365E0E0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4</w:t>
            </w:r>
          </w:p>
        </w:tc>
        <w:tc>
          <w:tcPr>
            <w:tcW w:w="0" w:type="auto"/>
            <w:tcBorders>
              <w:top w:val="single" w:sz="4" w:space="0" w:color="auto"/>
              <w:left w:val="nil"/>
              <w:bottom w:val="single" w:sz="4" w:space="0" w:color="auto"/>
              <w:right w:val="single" w:sz="4" w:space="0" w:color="auto"/>
            </w:tcBorders>
            <w:noWrap/>
            <w:vAlign w:val="center"/>
            <w:hideMark/>
          </w:tcPr>
          <w:p w14:paraId="514C676D" w14:textId="77777777" w:rsidR="00B02270" w:rsidRPr="0021485A" w:rsidRDefault="00B02270" w:rsidP="0098407E">
            <w:pPr>
              <w:spacing w:after="0" w:line="240" w:lineRule="auto"/>
              <w:jc w:val="center"/>
              <w:rPr>
                <w:rFonts w:ascii="Arial" w:eastAsia="Times New Roman" w:hAnsi="Arial" w:cs="Arial"/>
                <w:b/>
                <w:sz w:val="24"/>
                <w:szCs w:val="24"/>
              </w:rPr>
            </w:pPr>
            <w:r w:rsidRPr="0021485A">
              <w:rPr>
                <w:rFonts w:ascii="Arial" w:eastAsia="Times New Roman" w:hAnsi="Arial" w:cs="Arial"/>
                <w:b/>
                <w:sz w:val="24"/>
                <w:szCs w:val="24"/>
              </w:rPr>
              <w:t>Mean</w:t>
            </w:r>
          </w:p>
        </w:tc>
      </w:tr>
      <w:tr w:rsidR="00B02270" w:rsidRPr="0021485A" w14:paraId="25BE54C6" w14:textId="77777777" w:rsidTr="00867BDA">
        <w:trPr>
          <w:trHeight w:val="615"/>
        </w:trPr>
        <w:tc>
          <w:tcPr>
            <w:tcW w:w="0" w:type="auto"/>
            <w:tcBorders>
              <w:top w:val="nil"/>
              <w:left w:val="single" w:sz="4" w:space="0" w:color="000000"/>
              <w:bottom w:val="single" w:sz="4" w:space="0" w:color="000000"/>
              <w:right w:val="single" w:sz="4" w:space="0" w:color="000000"/>
            </w:tcBorders>
            <w:vAlign w:val="center"/>
            <w:hideMark/>
          </w:tcPr>
          <w:p w14:paraId="5DEAC12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100% Organic</w:t>
            </w:r>
          </w:p>
        </w:tc>
        <w:tc>
          <w:tcPr>
            <w:tcW w:w="0" w:type="auto"/>
            <w:tcBorders>
              <w:top w:val="nil"/>
              <w:left w:val="nil"/>
              <w:bottom w:val="single" w:sz="4" w:space="0" w:color="auto"/>
              <w:right w:val="single" w:sz="4" w:space="0" w:color="auto"/>
            </w:tcBorders>
            <w:noWrap/>
            <w:vAlign w:val="center"/>
            <w:hideMark/>
          </w:tcPr>
          <w:p w14:paraId="1201E67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297.02</w:t>
            </w:r>
          </w:p>
        </w:tc>
        <w:tc>
          <w:tcPr>
            <w:tcW w:w="0" w:type="auto"/>
            <w:tcBorders>
              <w:top w:val="nil"/>
              <w:left w:val="nil"/>
              <w:bottom w:val="single" w:sz="4" w:space="0" w:color="auto"/>
              <w:right w:val="single" w:sz="4" w:space="0" w:color="auto"/>
            </w:tcBorders>
            <w:noWrap/>
            <w:vAlign w:val="center"/>
            <w:hideMark/>
          </w:tcPr>
          <w:p w14:paraId="6DF42F0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296.75</w:t>
            </w:r>
          </w:p>
        </w:tc>
        <w:tc>
          <w:tcPr>
            <w:tcW w:w="0" w:type="auto"/>
            <w:tcBorders>
              <w:top w:val="nil"/>
              <w:left w:val="nil"/>
              <w:bottom w:val="single" w:sz="4" w:space="0" w:color="auto"/>
              <w:right w:val="single" w:sz="4" w:space="0" w:color="auto"/>
            </w:tcBorders>
            <w:noWrap/>
            <w:vAlign w:val="center"/>
            <w:hideMark/>
          </w:tcPr>
          <w:p w14:paraId="4BBC6B9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297.11</w:t>
            </w:r>
          </w:p>
        </w:tc>
        <w:tc>
          <w:tcPr>
            <w:tcW w:w="0" w:type="auto"/>
            <w:tcBorders>
              <w:top w:val="nil"/>
              <w:left w:val="nil"/>
              <w:bottom w:val="single" w:sz="4" w:space="0" w:color="auto"/>
              <w:right w:val="single" w:sz="4" w:space="0" w:color="auto"/>
            </w:tcBorders>
            <w:noWrap/>
            <w:vAlign w:val="center"/>
            <w:hideMark/>
          </w:tcPr>
          <w:p w14:paraId="16796B0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296.57</w:t>
            </w:r>
          </w:p>
        </w:tc>
        <w:tc>
          <w:tcPr>
            <w:tcW w:w="0" w:type="auto"/>
            <w:tcBorders>
              <w:top w:val="nil"/>
              <w:left w:val="nil"/>
              <w:bottom w:val="single" w:sz="4" w:space="0" w:color="auto"/>
              <w:right w:val="single" w:sz="4" w:space="0" w:color="auto"/>
            </w:tcBorders>
            <w:noWrap/>
            <w:vAlign w:val="center"/>
            <w:hideMark/>
          </w:tcPr>
          <w:p w14:paraId="4B0BFB8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296.86</w:t>
            </w:r>
          </w:p>
        </w:tc>
      </w:tr>
      <w:tr w:rsidR="00B02270" w:rsidRPr="0021485A" w14:paraId="5A6B96E3" w14:textId="77777777" w:rsidTr="00867BDA">
        <w:trPr>
          <w:trHeight w:val="614"/>
        </w:trPr>
        <w:tc>
          <w:tcPr>
            <w:tcW w:w="0" w:type="auto"/>
            <w:tcBorders>
              <w:top w:val="nil"/>
              <w:left w:val="single" w:sz="4" w:space="0" w:color="000000"/>
              <w:bottom w:val="single" w:sz="4" w:space="0" w:color="000000"/>
              <w:right w:val="single" w:sz="4" w:space="0" w:color="000000"/>
            </w:tcBorders>
            <w:vAlign w:val="center"/>
            <w:hideMark/>
          </w:tcPr>
          <w:p w14:paraId="11C6EFC6"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75% Organic</w:t>
            </w:r>
          </w:p>
        </w:tc>
        <w:tc>
          <w:tcPr>
            <w:tcW w:w="0" w:type="auto"/>
            <w:tcBorders>
              <w:top w:val="nil"/>
              <w:left w:val="nil"/>
              <w:bottom w:val="single" w:sz="4" w:space="0" w:color="auto"/>
              <w:right w:val="single" w:sz="4" w:space="0" w:color="auto"/>
            </w:tcBorders>
            <w:noWrap/>
            <w:vAlign w:val="center"/>
            <w:hideMark/>
          </w:tcPr>
          <w:p w14:paraId="17E9291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292.75</w:t>
            </w:r>
          </w:p>
        </w:tc>
        <w:tc>
          <w:tcPr>
            <w:tcW w:w="0" w:type="auto"/>
            <w:tcBorders>
              <w:top w:val="nil"/>
              <w:left w:val="nil"/>
              <w:bottom w:val="single" w:sz="4" w:space="0" w:color="auto"/>
              <w:right w:val="single" w:sz="4" w:space="0" w:color="auto"/>
            </w:tcBorders>
            <w:noWrap/>
            <w:vAlign w:val="center"/>
            <w:hideMark/>
          </w:tcPr>
          <w:p w14:paraId="66DB217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293.25</w:t>
            </w:r>
          </w:p>
        </w:tc>
        <w:tc>
          <w:tcPr>
            <w:tcW w:w="0" w:type="auto"/>
            <w:tcBorders>
              <w:top w:val="nil"/>
              <w:left w:val="nil"/>
              <w:bottom w:val="single" w:sz="4" w:space="0" w:color="auto"/>
              <w:right w:val="single" w:sz="4" w:space="0" w:color="auto"/>
            </w:tcBorders>
            <w:noWrap/>
            <w:vAlign w:val="center"/>
            <w:hideMark/>
          </w:tcPr>
          <w:p w14:paraId="7FA09E16"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292.96</w:t>
            </w:r>
          </w:p>
        </w:tc>
        <w:tc>
          <w:tcPr>
            <w:tcW w:w="0" w:type="auto"/>
            <w:tcBorders>
              <w:top w:val="nil"/>
              <w:left w:val="nil"/>
              <w:bottom w:val="single" w:sz="4" w:space="0" w:color="auto"/>
              <w:right w:val="single" w:sz="4" w:space="0" w:color="auto"/>
            </w:tcBorders>
            <w:noWrap/>
            <w:vAlign w:val="center"/>
            <w:hideMark/>
          </w:tcPr>
          <w:p w14:paraId="4FDD9E7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292.91</w:t>
            </w:r>
          </w:p>
        </w:tc>
        <w:tc>
          <w:tcPr>
            <w:tcW w:w="0" w:type="auto"/>
            <w:tcBorders>
              <w:top w:val="nil"/>
              <w:left w:val="nil"/>
              <w:bottom w:val="single" w:sz="4" w:space="0" w:color="auto"/>
              <w:right w:val="single" w:sz="4" w:space="0" w:color="auto"/>
            </w:tcBorders>
            <w:noWrap/>
            <w:vAlign w:val="center"/>
            <w:hideMark/>
          </w:tcPr>
          <w:p w14:paraId="0415FBDA"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292.97</w:t>
            </w:r>
          </w:p>
        </w:tc>
      </w:tr>
      <w:tr w:rsidR="00B02270" w:rsidRPr="0021485A" w14:paraId="6802F60E" w14:textId="77777777" w:rsidTr="00867BDA">
        <w:trPr>
          <w:trHeight w:val="756"/>
        </w:trPr>
        <w:tc>
          <w:tcPr>
            <w:tcW w:w="0" w:type="auto"/>
            <w:tcBorders>
              <w:top w:val="nil"/>
              <w:left w:val="single" w:sz="4" w:space="0" w:color="000000"/>
              <w:bottom w:val="single" w:sz="4" w:space="0" w:color="000000"/>
              <w:right w:val="single" w:sz="4" w:space="0" w:color="000000"/>
            </w:tcBorders>
            <w:vAlign w:val="center"/>
            <w:hideMark/>
          </w:tcPr>
          <w:p w14:paraId="6C88613F"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INM (50% organic+50%inorganic)</w:t>
            </w:r>
          </w:p>
        </w:tc>
        <w:tc>
          <w:tcPr>
            <w:tcW w:w="0" w:type="auto"/>
            <w:tcBorders>
              <w:top w:val="nil"/>
              <w:left w:val="nil"/>
              <w:bottom w:val="single" w:sz="4" w:space="0" w:color="auto"/>
              <w:right w:val="single" w:sz="4" w:space="0" w:color="auto"/>
            </w:tcBorders>
            <w:noWrap/>
            <w:vAlign w:val="center"/>
            <w:hideMark/>
          </w:tcPr>
          <w:p w14:paraId="4707A57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286.04</w:t>
            </w:r>
          </w:p>
        </w:tc>
        <w:tc>
          <w:tcPr>
            <w:tcW w:w="0" w:type="auto"/>
            <w:tcBorders>
              <w:top w:val="nil"/>
              <w:left w:val="nil"/>
              <w:bottom w:val="single" w:sz="4" w:space="0" w:color="auto"/>
              <w:right w:val="single" w:sz="4" w:space="0" w:color="auto"/>
            </w:tcBorders>
            <w:noWrap/>
            <w:vAlign w:val="center"/>
            <w:hideMark/>
          </w:tcPr>
          <w:p w14:paraId="0B63E8E7"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286.19</w:t>
            </w:r>
          </w:p>
        </w:tc>
        <w:tc>
          <w:tcPr>
            <w:tcW w:w="0" w:type="auto"/>
            <w:tcBorders>
              <w:top w:val="nil"/>
              <w:left w:val="nil"/>
              <w:bottom w:val="single" w:sz="4" w:space="0" w:color="auto"/>
              <w:right w:val="single" w:sz="4" w:space="0" w:color="auto"/>
            </w:tcBorders>
            <w:noWrap/>
            <w:vAlign w:val="center"/>
            <w:hideMark/>
          </w:tcPr>
          <w:p w14:paraId="12EAA68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285.81</w:t>
            </w:r>
          </w:p>
        </w:tc>
        <w:tc>
          <w:tcPr>
            <w:tcW w:w="0" w:type="auto"/>
            <w:tcBorders>
              <w:top w:val="nil"/>
              <w:left w:val="nil"/>
              <w:bottom w:val="single" w:sz="4" w:space="0" w:color="auto"/>
              <w:right w:val="single" w:sz="4" w:space="0" w:color="auto"/>
            </w:tcBorders>
            <w:noWrap/>
            <w:vAlign w:val="center"/>
            <w:hideMark/>
          </w:tcPr>
          <w:p w14:paraId="4F0292B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285.17</w:t>
            </w:r>
          </w:p>
        </w:tc>
        <w:tc>
          <w:tcPr>
            <w:tcW w:w="0" w:type="auto"/>
            <w:tcBorders>
              <w:top w:val="nil"/>
              <w:left w:val="nil"/>
              <w:bottom w:val="single" w:sz="4" w:space="0" w:color="auto"/>
              <w:right w:val="single" w:sz="4" w:space="0" w:color="auto"/>
            </w:tcBorders>
            <w:noWrap/>
            <w:vAlign w:val="center"/>
            <w:hideMark/>
          </w:tcPr>
          <w:p w14:paraId="30C3F10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285.80</w:t>
            </w:r>
          </w:p>
        </w:tc>
      </w:tr>
      <w:tr w:rsidR="00B02270" w:rsidRPr="0021485A" w14:paraId="4FD2362C" w14:textId="77777777" w:rsidTr="00867BDA">
        <w:trPr>
          <w:trHeight w:val="642"/>
        </w:trPr>
        <w:tc>
          <w:tcPr>
            <w:tcW w:w="0" w:type="auto"/>
            <w:tcBorders>
              <w:top w:val="nil"/>
              <w:left w:val="single" w:sz="4" w:space="0" w:color="000000"/>
              <w:bottom w:val="single" w:sz="4" w:space="0" w:color="000000"/>
              <w:right w:val="single" w:sz="4" w:space="0" w:color="000000"/>
            </w:tcBorders>
            <w:vAlign w:val="center"/>
            <w:hideMark/>
          </w:tcPr>
          <w:p w14:paraId="54A666BA"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INM (75% organic+25% inorganic)</w:t>
            </w:r>
          </w:p>
        </w:tc>
        <w:tc>
          <w:tcPr>
            <w:tcW w:w="0" w:type="auto"/>
            <w:tcBorders>
              <w:top w:val="nil"/>
              <w:left w:val="nil"/>
              <w:bottom w:val="single" w:sz="4" w:space="0" w:color="auto"/>
              <w:right w:val="single" w:sz="4" w:space="0" w:color="auto"/>
            </w:tcBorders>
            <w:noWrap/>
            <w:vAlign w:val="center"/>
            <w:hideMark/>
          </w:tcPr>
          <w:p w14:paraId="0EBFE024"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287.30</w:t>
            </w:r>
          </w:p>
        </w:tc>
        <w:tc>
          <w:tcPr>
            <w:tcW w:w="0" w:type="auto"/>
            <w:tcBorders>
              <w:top w:val="nil"/>
              <w:left w:val="nil"/>
              <w:bottom w:val="single" w:sz="4" w:space="0" w:color="auto"/>
              <w:right w:val="single" w:sz="4" w:space="0" w:color="auto"/>
            </w:tcBorders>
            <w:noWrap/>
            <w:vAlign w:val="center"/>
            <w:hideMark/>
          </w:tcPr>
          <w:p w14:paraId="72066E2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287.96</w:t>
            </w:r>
          </w:p>
        </w:tc>
        <w:tc>
          <w:tcPr>
            <w:tcW w:w="0" w:type="auto"/>
            <w:tcBorders>
              <w:top w:val="nil"/>
              <w:left w:val="nil"/>
              <w:bottom w:val="single" w:sz="4" w:space="0" w:color="auto"/>
              <w:right w:val="single" w:sz="4" w:space="0" w:color="auto"/>
            </w:tcBorders>
            <w:noWrap/>
            <w:vAlign w:val="center"/>
            <w:hideMark/>
          </w:tcPr>
          <w:p w14:paraId="7BBC233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287.82</w:t>
            </w:r>
          </w:p>
        </w:tc>
        <w:tc>
          <w:tcPr>
            <w:tcW w:w="0" w:type="auto"/>
            <w:tcBorders>
              <w:top w:val="nil"/>
              <w:left w:val="nil"/>
              <w:bottom w:val="single" w:sz="4" w:space="0" w:color="auto"/>
              <w:right w:val="single" w:sz="4" w:space="0" w:color="auto"/>
            </w:tcBorders>
            <w:noWrap/>
            <w:vAlign w:val="center"/>
            <w:hideMark/>
          </w:tcPr>
          <w:p w14:paraId="7BA08BA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287.04</w:t>
            </w:r>
          </w:p>
        </w:tc>
        <w:tc>
          <w:tcPr>
            <w:tcW w:w="0" w:type="auto"/>
            <w:tcBorders>
              <w:top w:val="nil"/>
              <w:left w:val="nil"/>
              <w:bottom w:val="single" w:sz="4" w:space="0" w:color="auto"/>
              <w:right w:val="single" w:sz="4" w:space="0" w:color="auto"/>
            </w:tcBorders>
            <w:noWrap/>
            <w:vAlign w:val="center"/>
            <w:hideMark/>
          </w:tcPr>
          <w:p w14:paraId="5919DA2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287.53</w:t>
            </w:r>
          </w:p>
        </w:tc>
      </w:tr>
      <w:tr w:rsidR="00B02270" w:rsidRPr="0021485A" w14:paraId="0F8A620C" w14:textId="77777777" w:rsidTr="00867BDA">
        <w:trPr>
          <w:trHeight w:val="699"/>
        </w:trPr>
        <w:tc>
          <w:tcPr>
            <w:tcW w:w="0" w:type="auto"/>
            <w:tcBorders>
              <w:top w:val="nil"/>
              <w:left w:val="single" w:sz="4" w:space="0" w:color="000000"/>
              <w:bottom w:val="single" w:sz="4" w:space="0" w:color="000000"/>
              <w:right w:val="single" w:sz="4" w:space="0" w:color="000000"/>
            </w:tcBorders>
            <w:vAlign w:val="center"/>
            <w:hideMark/>
          </w:tcPr>
          <w:p w14:paraId="4E751E6F"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Farmer Practices</w:t>
            </w:r>
          </w:p>
        </w:tc>
        <w:tc>
          <w:tcPr>
            <w:tcW w:w="0" w:type="auto"/>
            <w:tcBorders>
              <w:top w:val="nil"/>
              <w:left w:val="nil"/>
              <w:bottom w:val="single" w:sz="4" w:space="0" w:color="auto"/>
              <w:right w:val="single" w:sz="4" w:space="0" w:color="auto"/>
            </w:tcBorders>
            <w:noWrap/>
            <w:vAlign w:val="center"/>
            <w:hideMark/>
          </w:tcPr>
          <w:p w14:paraId="7E1D6A1A"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280.94</w:t>
            </w:r>
          </w:p>
        </w:tc>
        <w:tc>
          <w:tcPr>
            <w:tcW w:w="0" w:type="auto"/>
            <w:tcBorders>
              <w:top w:val="nil"/>
              <w:left w:val="nil"/>
              <w:bottom w:val="single" w:sz="4" w:space="0" w:color="auto"/>
              <w:right w:val="single" w:sz="4" w:space="0" w:color="auto"/>
            </w:tcBorders>
            <w:noWrap/>
            <w:vAlign w:val="center"/>
            <w:hideMark/>
          </w:tcPr>
          <w:p w14:paraId="497C693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281.67</w:t>
            </w:r>
          </w:p>
        </w:tc>
        <w:tc>
          <w:tcPr>
            <w:tcW w:w="0" w:type="auto"/>
            <w:tcBorders>
              <w:top w:val="nil"/>
              <w:left w:val="nil"/>
              <w:bottom w:val="single" w:sz="4" w:space="0" w:color="auto"/>
              <w:right w:val="single" w:sz="4" w:space="0" w:color="auto"/>
            </w:tcBorders>
            <w:noWrap/>
            <w:vAlign w:val="center"/>
            <w:hideMark/>
          </w:tcPr>
          <w:p w14:paraId="44DD7A4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281.32</w:t>
            </w:r>
          </w:p>
        </w:tc>
        <w:tc>
          <w:tcPr>
            <w:tcW w:w="0" w:type="auto"/>
            <w:tcBorders>
              <w:top w:val="nil"/>
              <w:left w:val="nil"/>
              <w:bottom w:val="single" w:sz="4" w:space="0" w:color="auto"/>
              <w:right w:val="single" w:sz="4" w:space="0" w:color="auto"/>
            </w:tcBorders>
            <w:noWrap/>
            <w:vAlign w:val="center"/>
            <w:hideMark/>
          </w:tcPr>
          <w:p w14:paraId="7FA82BE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281.88</w:t>
            </w:r>
          </w:p>
        </w:tc>
        <w:tc>
          <w:tcPr>
            <w:tcW w:w="0" w:type="auto"/>
            <w:tcBorders>
              <w:top w:val="nil"/>
              <w:left w:val="nil"/>
              <w:bottom w:val="single" w:sz="4" w:space="0" w:color="auto"/>
              <w:right w:val="single" w:sz="4" w:space="0" w:color="auto"/>
            </w:tcBorders>
            <w:noWrap/>
            <w:vAlign w:val="center"/>
            <w:hideMark/>
          </w:tcPr>
          <w:p w14:paraId="71A98619"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281.45</w:t>
            </w:r>
          </w:p>
        </w:tc>
      </w:tr>
      <w:tr w:rsidR="00B02270" w:rsidRPr="0021485A" w14:paraId="2D6A1916" w14:textId="77777777" w:rsidTr="00867BDA">
        <w:trPr>
          <w:trHeight w:val="727"/>
        </w:trPr>
        <w:tc>
          <w:tcPr>
            <w:tcW w:w="0" w:type="auto"/>
            <w:tcBorders>
              <w:top w:val="nil"/>
              <w:left w:val="single" w:sz="4" w:space="0" w:color="000000"/>
              <w:bottom w:val="single" w:sz="4" w:space="0" w:color="000000"/>
              <w:right w:val="single" w:sz="4" w:space="0" w:color="000000"/>
            </w:tcBorders>
            <w:vAlign w:val="center"/>
            <w:hideMark/>
          </w:tcPr>
          <w:p w14:paraId="4AE02EAA"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100% Inorganic</w:t>
            </w:r>
          </w:p>
        </w:tc>
        <w:tc>
          <w:tcPr>
            <w:tcW w:w="0" w:type="auto"/>
            <w:tcBorders>
              <w:top w:val="nil"/>
              <w:left w:val="nil"/>
              <w:bottom w:val="single" w:sz="4" w:space="0" w:color="auto"/>
              <w:right w:val="single" w:sz="4" w:space="0" w:color="auto"/>
            </w:tcBorders>
            <w:noWrap/>
            <w:vAlign w:val="center"/>
            <w:hideMark/>
          </w:tcPr>
          <w:p w14:paraId="156B1477"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284.37</w:t>
            </w:r>
          </w:p>
        </w:tc>
        <w:tc>
          <w:tcPr>
            <w:tcW w:w="0" w:type="auto"/>
            <w:tcBorders>
              <w:top w:val="nil"/>
              <w:left w:val="nil"/>
              <w:bottom w:val="single" w:sz="4" w:space="0" w:color="auto"/>
              <w:right w:val="single" w:sz="4" w:space="0" w:color="auto"/>
            </w:tcBorders>
            <w:noWrap/>
            <w:vAlign w:val="center"/>
            <w:hideMark/>
          </w:tcPr>
          <w:p w14:paraId="47FCD180"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284.29</w:t>
            </w:r>
          </w:p>
        </w:tc>
        <w:tc>
          <w:tcPr>
            <w:tcW w:w="0" w:type="auto"/>
            <w:tcBorders>
              <w:top w:val="nil"/>
              <w:left w:val="nil"/>
              <w:bottom w:val="single" w:sz="4" w:space="0" w:color="auto"/>
              <w:right w:val="single" w:sz="4" w:space="0" w:color="auto"/>
            </w:tcBorders>
            <w:noWrap/>
            <w:vAlign w:val="center"/>
            <w:hideMark/>
          </w:tcPr>
          <w:p w14:paraId="48FE0526"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284.41</w:t>
            </w:r>
          </w:p>
        </w:tc>
        <w:tc>
          <w:tcPr>
            <w:tcW w:w="0" w:type="auto"/>
            <w:tcBorders>
              <w:top w:val="nil"/>
              <w:left w:val="nil"/>
              <w:bottom w:val="single" w:sz="4" w:space="0" w:color="auto"/>
              <w:right w:val="single" w:sz="4" w:space="0" w:color="auto"/>
            </w:tcBorders>
            <w:noWrap/>
            <w:vAlign w:val="center"/>
            <w:hideMark/>
          </w:tcPr>
          <w:p w14:paraId="541860F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284.09</w:t>
            </w:r>
          </w:p>
        </w:tc>
        <w:tc>
          <w:tcPr>
            <w:tcW w:w="0" w:type="auto"/>
            <w:tcBorders>
              <w:top w:val="nil"/>
              <w:left w:val="nil"/>
              <w:bottom w:val="single" w:sz="4" w:space="0" w:color="auto"/>
              <w:right w:val="single" w:sz="4" w:space="0" w:color="auto"/>
            </w:tcBorders>
            <w:noWrap/>
            <w:vAlign w:val="center"/>
            <w:hideMark/>
          </w:tcPr>
          <w:p w14:paraId="464DB01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284.29</w:t>
            </w:r>
          </w:p>
        </w:tc>
      </w:tr>
      <w:tr w:rsidR="00B02270" w:rsidRPr="0021485A" w14:paraId="08A8DCD2" w14:textId="77777777" w:rsidTr="00867BDA">
        <w:trPr>
          <w:trHeight w:val="726"/>
        </w:trPr>
        <w:tc>
          <w:tcPr>
            <w:tcW w:w="0" w:type="auto"/>
            <w:tcBorders>
              <w:top w:val="nil"/>
              <w:left w:val="single" w:sz="4" w:space="0" w:color="000000"/>
              <w:bottom w:val="single" w:sz="4" w:space="0" w:color="000000"/>
              <w:right w:val="single" w:sz="4" w:space="0" w:color="000000"/>
            </w:tcBorders>
            <w:vAlign w:val="center"/>
            <w:hideMark/>
          </w:tcPr>
          <w:p w14:paraId="5A511E95" w14:textId="77777777" w:rsidR="00B02270" w:rsidRPr="0021485A" w:rsidRDefault="00B02270" w:rsidP="0098407E">
            <w:pPr>
              <w:spacing w:after="0" w:line="240" w:lineRule="auto"/>
              <w:jc w:val="center"/>
              <w:rPr>
                <w:rFonts w:ascii="Arial" w:eastAsia="Times New Roman" w:hAnsi="Arial" w:cs="Arial"/>
                <w:b/>
                <w:sz w:val="24"/>
                <w:szCs w:val="24"/>
              </w:rPr>
            </w:pPr>
            <w:r w:rsidRPr="0021485A">
              <w:rPr>
                <w:rFonts w:ascii="Arial" w:eastAsia="Times New Roman" w:hAnsi="Arial" w:cs="Arial"/>
                <w:b/>
                <w:sz w:val="24"/>
                <w:szCs w:val="24"/>
              </w:rPr>
              <w:t>Mean</w:t>
            </w:r>
          </w:p>
        </w:tc>
        <w:tc>
          <w:tcPr>
            <w:tcW w:w="0" w:type="auto"/>
            <w:tcBorders>
              <w:top w:val="nil"/>
              <w:left w:val="nil"/>
              <w:bottom w:val="single" w:sz="4" w:space="0" w:color="auto"/>
              <w:right w:val="single" w:sz="4" w:space="0" w:color="auto"/>
            </w:tcBorders>
            <w:noWrap/>
            <w:vAlign w:val="center"/>
            <w:hideMark/>
          </w:tcPr>
          <w:p w14:paraId="750F1FC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288.07</w:t>
            </w:r>
          </w:p>
        </w:tc>
        <w:tc>
          <w:tcPr>
            <w:tcW w:w="0" w:type="auto"/>
            <w:tcBorders>
              <w:top w:val="nil"/>
              <w:left w:val="nil"/>
              <w:bottom w:val="single" w:sz="4" w:space="0" w:color="auto"/>
              <w:right w:val="single" w:sz="4" w:space="0" w:color="auto"/>
            </w:tcBorders>
            <w:noWrap/>
            <w:vAlign w:val="center"/>
            <w:hideMark/>
          </w:tcPr>
          <w:p w14:paraId="60440E5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288.00</w:t>
            </w:r>
          </w:p>
        </w:tc>
        <w:tc>
          <w:tcPr>
            <w:tcW w:w="0" w:type="auto"/>
            <w:tcBorders>
              <w:top w:val="nil"/>
              <w:left w:val="nil"/>
              <w:bottom w:val="single" w:sz="4" w:space="0" w:color="auto"/>
              <w:right w:val="single" w:sz="4" w:space="0" w:color="auto"/>
            </w:tcBorders>
            <w:noWrap/>
            <w:vAlign w:val="center"/>
            <w:hideMark/>
          </w:tcPr>
          <w:p w14:paraId="2DE6AD5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288.24</w:t>
            </w:r>
          </w:p>
        </w:tc>
        <w:tc>
          <w:tcPr>
            <w:tcW w:w="0" w:type="auto"/>
            <w:tcBorders>
              <w:top w:val="nil"/>
              <w:left w:val="nil"/>
              <w:bottom w:val="single" w:sz="4" w:space="0" w:color="auto"/>
              <w:right w:val="single" w:sz="4" w:space="0" w:color="auto"/>
            </w:tcBorders>
            <w:noWrap/>
            <w:vAlign w:val="center"/>
            <w:hideMark/>
          </w:tcPr>
          <w:p w14:paraId="0593DF7C"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287.94</w:t>
            </w:r>
          </w:p>
        </w:tc>
        <w:tc>
          <w:tcPr>
            <w:tcW w:w="0" w:type="auto"/>
            <w:tcBorders>
              <w:top w:val="nil"/>
              <w:left w:val="nil"/>
              <w:bottom w:val="single" w:sz="4" w:space="0" w:color="auto"/>
              <w:right w:val="single" w:sz="4" w:space="0" w:color="auto"/>
            </w:tcBorders>
            <w:noWrap/>
            <w:vAlign w:val="center"/>
            <w:hideMark/>
          </w:tcPr>
          <w:p w14:paraId="14F15079" w14:textId="77777777"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14:paraId="04B7D288" w14:textId="77777777" w:rsidTr="00867BDA">
        <w:trPr>
          <w:trHeight w:val="658"/>
        </w:trPr>
        <w:tc>
          <w:tcPr>
            <w:tcW w:w="0" w:type="auto"/>
            <w:vMerge w:val="restart"/>
            <w:tcBorders>
              <w:top w:val="nil"/>
              <w:left w:val="single" w:sz="4" w:space="0" w:color="auto"/>
              <w:right w:val="single" w:sz="4" w:space="0" w:color="auto"/>
            </w:tcBorders>
            <w:noWrap/>
            <w:vAlign w:val="center"/>
            <w:hideMark/>
          </w:tcPr>
          <w:p w14:paraId="512C13DE" w14:textId="77777777" w:rsidR="00B02270" w:rsidRPr="0021485A" w:rsidRDefault="00B02270" w:rsidP="0098407E">
            <w:pPr>
              <w:spacing w:after="0" w:line="240" w:lineRule="auto"/>
              <w:jc w:val="center"/>
              <w:rPr>
                <w:rFonts w:ascii="Arial" w:eastAsia="Times New Roman" w:hAnsi="Arial" w:cs="Arial"/>
                <w:sz w:val="24"/>
                <w:szCs w:val="24"/>
              </w:rPr>
            </w:pPr>
          </w:p>
        </w:tc>
        <w:tc>
          <w:tcPr>
            <w:tcW w:w="0" w:type="auto"/>
            <w:vMerge w:val="restart"/>
            <w:tcBorders>
              <w:top w:val="nil"/>
              <w:left w:val="nil"/>
              <w:right w:val="single" w:sz="4" w:space="0" w:color="auto"/>
            </w:tcBorders>
            <w:noWrap/>
            <w:vAlign w:val="center"/>
            <w:hideMark/>
          </w:tcPr>
          <w:p w14:paraId="2303129A"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Nutrient Management</w:t>
            </w:r>
          </w:p>
        </w:tc>
        <w:tc>
          <w:tcPr>
            <w:tcW w:w="0" w:type="auto"/>
            <w:vMerge w:val="restart"/>
            <w:tcBorders>
              <w:top w:val="nil"/>
              <w:left w:val="nil"/>
              <w:right w:val="single" w:sz="4" w:space="0" w:color="auto"/>
            </w:tcBorders>
            <w:noWrap/>
            <w:vAlign w:val="center"/>
            <w:hideMark/>
          </w:tcPr>
          <w:p w14:paraId="47ED6773"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Cropping System</w:t>
            </w:r>
          </w:p>
        </w:tc>
        <w:tc>
          <w:tcPr>
            <w:tcW w:w="0" w:type="auto"/>
            <w:gridSpan w:val="3"/>
            <w:tcBorders>
              <w:top w:val="nil"/>
              <w:left w:val="nil"/>
              <w:bottom w:val="single" w:sz="4" w:space="0" w:color="auto"/>
              <w:right w:val="single" w:sz="4" w:space="0" w:color="auto"/>
            </w:tcBorders>
            <w:noWrap/>
            <w:vAlign w:val="center"/>
            <w:hideMark/>
          </w:tcPr>
          <w:p w14:paraId="79A687E2" w14:textId="77777777"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14:paraId="5911A7C2" w14:textId="77777777" w:rsidTr="00867BDA">
        <w:trPr>
          <w:trHeight w:val="732"/>
        </w:trPr>
        <w:tc>
          <w:tcPr>
            <w:tcW w:w="0" w:type="auto"/>
            <w:vMerge/>
            <w:tcBorders>
              <w:left w:val="single" w:sz="4" w:space="0" w:color="auto"/>
              <w:bottom w:val="single" w:sz="4" w:space="0" w:color="auto"/>
              <w:right w:val="single" w:sz="4" w:space="0" w:color="auto"/>
            </w:tcBorders>
            <w:noWrap/>
            <w:vAlign w:val="center"/>
            <w:hideMark/>
          </w:tcPr>
          <w:p w14:paraId="1B144E66" w14:textId="77777777" w:rsidR="00B02270" w:rsidRPr="0021485A" w:rsidRDefault="00B02270" w:rsidP="0098407E">
            <w:pPr>
              <w:spacing w:after="0" w:line="240" w:lineRule="auto"/>
              <w:jc w:val="center"/>
              <w:rPr>
                <w:rFonts w:ascii="Arial" w:eastAsia="Times New Roman" w:hAnsi="Arial" w:cs="Arial"/>
                <w:sz w:val="24"/>
                <w:szCs w:val="24"/>
              </w:rPr>
            </w:pPr>
          </w:p>
        </w:tc>
        <w:tc>
          <w:tcPr>
            <w:tcW w:w="0" w:type="auto"/>
            <w:vMerge/>
            <w:tcBorders>
              <w:left w:val="nil"/>
              <w:bottom w:val="single" w:sz="4" w:space="0" w:color="auto"/>
              <w:right w:val="single" w:sz="4" w:space="0" w:color="auto"/>
            </w:tcBorders>
            <w:noWrap/>
            <w:vAlign w:val="center"/>
            <w:hideMark/>
          </w:tcPr>
          <w:p w14:paraId="75107239" w14:textId="77777777" w:rsidR="00B02270" w:rsidRPr="0021485A" w:rsidRDefault="00B02270" w:rsidP="0098407E">
            <w:pPr>
              <w:spacing w:after="0" w:line="240" w:lineRule="auto"/>
              <w:jc w:val="center"/>
              <w:rPr>
                <w:rFonts w:ascii="Arial" w:eastAsia="Times New Roman" w:hAnsi="Arial" w:cs="Arial"/>
                <w:sz w:val="24"/>
                <w:szCs w:val="24"/>
              </w:rPr>
            </w:pPr>
          </w:p>
        </w:tc>
        <w:tc>
          <w:tcPr>
            <w:tcW w:w="0" w:type="auto"/>
            <w:vMerge/>
            <w:tcBorders>
              <w:left w:val="nil"/>
              <w:bottom w:val="single" w:sz="4" w:space="0" w:color="auto"/>
              <w:right w:val="single" w:sz="4" w:space="0" w:color="auto"/>
            </w:tcBorders>
            <w:noWrap/>
            <w:vAlign w:val="center"/>
            <w:hideMark/>
          </w:tcPr>
          <w:p w14:paraId="12FAE660" w14:textId="77777777" w:rsidR="00B02270" w:rsidRPr="0021485A" w:rsidRDefault="00B02270" w:rsidP="0098407E">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single" w:sz="4" w:space="0" w:color="auto"/>
            </w:tcBorders>
            <w:noWrap/>
            <w:vAlign w:val="center"/>
            <w:hideMark/>
          </w:tcPr>
          <w:p w14:paraId="3E64B97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Factor B at same level of A</w:t>
            </w:r>
          </w:p>
        </w:tc>
        <w:tc>
          <w:tcPr>
            <w:tcW w:w="0" w:type="auto"/>
            <w:tcBorders>
              <w:top w:val="nil"/>
              <w:left w:val="nil"/>
              <w:bottom w:val="single" w:sz="4" w:space="0" w:color="auto"/>
              <w:right w:val="single" w:sz="4" w:space="0" w:color="auto"/>
            </w:tcBorders>
            <w:noWrap/>
            <w:vAlign w:val="center"/>
            <w:hideMark/>
          </w:tcPr>
          <w:p w14:paraId="392C7DE6"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Factor A at same level of B</w:t>
            </w:r>
          </w:p>
        </w:tc>
        <w:tc>
          <w:tcPr>
            <w:tcW w:w="0" w:type="auto"/>
            <w:vMerge w:val="restart"/>
            <w:tcBorders>
              <w:top w:val="nil"/>
              <w:left w:val="nil"/>
              <w:right w:val="single" w:sz="4" w:space="0" w:color="auto"/>
            </w:tcBorders>
            <w:noWrap/>
            <w:vAlign w:val="center"/>
            <w:hideMark/>
          </w:tcPr>
          <w:p w14:paraId="7AE6AEB4" w14:textId="77777777" w:rsidR="00B02270" w:rsidRPr="0021485A" w:rsidRDefault="00B02270" w:rsidP="0098407E">
            <w:pPr>
              <w:spacing w:after="0" w:line="240" w:lineRule="auto"/>
              <w:jc w:val="center"/>
              <w:rPr>
                <w:rFonts w:ascii="Arial" w:eastAsia="Times New Roman" w:hAnsi="Arial" w:cs="Arial"/>
                <w:sz w:val="24"/>
                <w:szCs w:val="24"/>
              </w:rPr>
            </w:pPr>
          </w:p>
          <w:p w14:paraId="7EC91A89" w14:textId="77777777" w:rsidR="00B02270" w:rsidRPr="0021485A" w:rsidRDefault="00B02270" w:rsidP="0098407E">
            <w:pPr>
              <w:spacing w:after="0" w:line="240" w:lineRule="auto"/>
              <w:jc w:val="center"/>
              <w:rPr>
                <w:rFonts w:ascii="Arial" w:eastAsia="Times New Roman" w:hAnsi="Arial" w:cs="Arial"/>
                <w:sz w:val="24"/>
                <w:szCs w:val="24"/>
              </w:rPr>
            </w:pPr>
          </w:p>
          <w:p w14:paraId="040BF063" w14:textId="77777777"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14:paraId="3FAAD8D3" w14:textId="77777777" w:rsidTr="00867BDA">
        <w:trPr>
          <w:trHeight w:val="460"/>
        </w:trPr>
        <w:tc>
          <w:tcPr>
            <w:tcW w:w="0" w:type="auto"/>
            <w:tcBorders>
              <w:top w:val="nil"/>
              <w:left w:val="single" w:sz="4" w:space="0" w:color="auto"/>
              <w:bottom w:val="single" w:sz="4" w:space="0" w:color="auto"/>
              <w:right w:val="single" w:sz="4" w:space="0" w:color="auto"/>
            </w:tcBorders>
            <w:noWrap/>
            <w:vAlign w:val="center"/>
            <w:hideMark/>
          </w:tcPr>
          <w:p w14:paraId="155D943F"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hAnsi="Arial" w:cs="Arial"/>
                <w:b/>
                <w:sz w:val="24"/>
                <w:szCs w:val="24"/>
              </w:rPr>
              <w:t>Sem±</w:t>
            </w:r>
          </w:p>
        </w:tc>
        <w:tc>
          <w:tcPr>
            <w:tcW w:w="0" w:type="auto"/>
            <w:tcBorders>
              <w:top w:val="nil"/>
              <w:left w:val="nil"/>
              <w:bottom w:val="single" w:sz="4" w:space="0" w:color="auto"/>
              <w:right w:val="single" w:sz="4" w:space="0" w:color="auto"/>
            </w:tcBorders>
            <w:noWrap/>
            <w:vAlign w:val="center"/>
            <w:hideMark/>
          </w:tcPr>
          <w:p w14:paraId="420CF566"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0.17</w:t>
            </w:r>
          </w:p>
        </w:tc>
        <w:tc>
          <w:tcPr>
            <w:tcW w:w="0" w:type="auto"/>
            <w:tcBorders>
              <w:top w:val="nil"/>
              <w:left w:val="nil"/>
              <w:bottom w:val="single" w:sz="4" w:space="0" w:color="auto"/>
              <w:right w:val="single" w:sz="4" w:space="0" w:color="auto"/>
            </w:tcBorders>
            <w:noWrap/>
            <w:vAlign w:val="center"/>
            <w:hideMark/>
          </w:tcPr>
          <w:p w14:paraId="062F32F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0.22</w:t>
            </w:r>
          </w:p>
        </w:tc>
        <w:tc>
          <w:tcPr>
            <w:tcW w:w="0" w:type="auto"/>
            <w:tcBorders>
              <w:top w:val="nil"/>
              <w:left w:val="nil"/>
              <w:bottom w:val="single" w:sz="4" w:space="0" w:color="auto"/>
              <w:right w:val="single" w:sz="4" w:space="0" w:color="auto"/>
            </w:tcBorders>
            <w:noWrap/>
            <w:vAlign w:val="center"/>
            <w:hideMark/>
          </w:tcPr>
          <w:p w14:paraId="5BC29FD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0.37</w:t>
            </w:r>
          </w:p>
        </w:tc>
        <w:tc>
          <w:tcPr>
            <w:tcW w:w="0" w:type="auto"/>
            <w:tcBorders>
              <w:top w:val="nil"/>
              <w:left w:val="nil"/>
              <w:bottom w:val="single" w:sz="4" w:space="0" w:color="auto"/>
              <w:right w:val="single" w:sz="4" w:space="0" w:color="auto"/>
            </w:tcBorders>
            <w:noWrap/>
            <w:vAlign w:val="center"/>
            <w:hideMark/>
          </w:tcPr>
          <w:p w14:paraId="547BF0B2"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0.35</w:t>
            </w:r>
          </w:p>
        </w:tc>
        <w:tc>
          <w:tcPr>
            <w:tcW w:w="0" w:type="auto"/>
            <w:vMerge/>
            <w:tcBorders>
              <w:left w:val="nil"/>
              <w:right w:val="single" w:sz="4" w:space="0" w:color="auto"/>
            </w:tcBorders>
            <w:noWrap/>
            <w:vAlign w:val="center"/>
            <w:hideMark/>
          </w:tcPr>
          <w:p w14:paraId="31CDCFD4" w14:textId="77777777"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14:paraId="0EEAAB18" w14:textId="77777777" w:rsidTr="00867BDA">
        <w:trPr>
          <w:trHeight w:val="283"/>
        </w:trPr>
        <w:tc>
          <w:tcPr>
            <w:tcW w:w="0" w:type="auto"/>
            <w:tcBorders>
              <w:top w:val="nil"/>
              <w:left w:val="single" w:sz="4" w:space="0" w:color="auto"/>
              <w:bottom w:val="single" w:sz="4" w:space="0" w:color="auto"/>
              <w:right w:val="single" w:sz="4" w:space="0" w:color="auto"/>
            </w:tcBorders>
            <w:noWrap/>
            <w:vAlign w:val="center"/>
            <w:hideMark/>
          </w:tcPr>
          <w:p w14:paraId="184CE435"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hAnsi="Arial" w:cs="Arial"/>
                <w:b/>
                <w:sz w:val="24"/>
                <w:szCs w:val="24"/>
              </w:rPr>
              <w:t>CD (</w:t>
            </w:r>
            <w:r w:rsidRPr="0021485A">
              <w:rPr>
                <w:rFonts w:ascii="Arial" w:hAnsi="Arial" w:cs="Arial"/>
                <w:b/>
                <w:i/>
                <w:sz w:val="24"/>
                <w:szCs w:val="24"/>
              </w:rPr>
              <w:t xml:space="preserve">p </w:t>
            </w:r>
            <w:r w:rsidRPr="0021485A">
              <w:rPr>
                <w:rFonts w:ascii="Arial" w:hAnsi="Arial" w:cs="Arial"/>
                <w:b/>
                <w:sz w:val="24"/>
                <w:szCs w:val="24"/>
              </w:rPr>
              <w:t>=0.05)</w:t>
            </w:r>
          </w:p>
        </w:tc>
        <w:tc>
          <w:tcPr>
            <w:tcW w:w="0" w:type="auto"/>
            <w:tcBorders>
              <w:top w:val="nil"/>
              <w:left w:val="nil"/>
              <w:bottom w:val="single" w:sz="4" w:space="0" w:color="auto"/>
              <w:right w:val="single" w:sz="4" w:space="0" w:color="auto"/>
            </w:tcBorders>
            <w:noWrap/>
            <w:vAlign w:val="center"/>
            <w:hideMark/>
          </w:tcPr>
          <w:p w14:paraId="58DB78A7"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0.67</w:t>
            </w:r>
          </w:p>
        </w:tc>
        <w:tc>
          <w:tcPr>
            <w:tcW w:w="0" w:type="auto"/>
            <w:tcBorders>
              <w:top w:val="nil"/>
              <w:left w:val="nil"/>
              <w:bottom w:val="single" w:sz="4" w:space="0" w:color="auto"/>
              <w:right w:val="single" w:sz="4" w:space="0" w:color="auto"/>
            </w:tcBorders>
            <w:noWrap/>
            <w:vAlign w:val="center"/>
            <w:hideMark/>
          </w:tcPr>
          <w:p w14:paraId="76B08FBB"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0.77</w:t>
            </w:r>
          </w:p>
        </w:tc>
        <w:tc>
          <w:tcPr>
            <w:tcW w:w="0" w:type="auto"/>
            <w:tcBorders>
              <w:top w:val="nil"/>
              <w:left w:val="nil"/>
              <w:bottom w:val="single" w:sz="4" w:space="0" w:color="auto"/>
              <w:right w:val="single" w:sz="4" w:space="0" w:color="auto"/>
            </w:tcBorders>
            <w:noWrap/>
            <w:vAlign w:val="center"/>
            <w:hideMark/>
          </w:tcPr>
          <w:p w14:paraId="6E86FCCE"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1.33</w:t>
            </w:r>
          </w:p>
        </w:tc>
        <w:tc>
          <w:tcPr>
            <w:tcW w:w="0" w:type="auto"/>
            <w:tcBorders>
              <w:top w:val="nil"/>
              <w:left w:val="nil"/>
              <w:bottom w:val="single" w:sz="4" w:space="0" w:color="auto"/>
              <w:right w:val="single" w:sz="4" w:space="0" w:color="auto"/>
            </w:tcBorders>
            <w:noWrap/>
            <w:vAlign w:val="center"/>
            <w:hideMark/>
          </w:tcPr>
          <w:p w14:paraId="4B9D5F0D" w14:textId="77777777"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1.23</w:t>
            </w:r>
          </w:p>
        </w:tc>
        <w:tc>
          <w:tcPr>
            <w:tcW w:w="0" w:type="auto"/>
            <w:vMerge/>
            <w:tcBorders>
              <w:left w:val="nil"/>
              <w:bottom w:val="single" w:sz="4" w:space="0" w:color="auto"/>
              <w:right w:val="single" w:sz="4" w:space="0" w:color="auto"/>
            </w:tcBorders>
            <w:noWrap/>
            <w:vAlign w:val="center"/>
            <w:hideMark/>
          </w:tcPr>
          <w:p w14:paraId="6F544512" w14:textId="77777777" w:rsidR="00B02270" w:rsidRPr="0021485A" w:rsidRDefault="00B02270" w:rsidP="0098407E">
            <w:pPr>
              <w:spacing w:after="0" w:line="240" w:lineRule="auto"/>
              <w:jc w:val="center"/>
              <w:rPr>
                <w:rFonts w:ascii="Arial" w:eastAsia="Times New Roman" w:hAnsi="Arial" w:cs="Arial"/>
                <w:sz w:val="24"/>
                <w:szCs w:val="24"/>
              </w:rPr>
            </w:pPr>
          </w:p>
        </w:tc>
      </w:tr>
    </w:tbl>
    <w:p w14:paraId="5BB26C64" w14:textId="77777777" w:rsidR="00164EB7" w:rsidRPr="0021485A" w:rsidRDefault="00164EB7" w:rsidP="00164EB7">
      <w:pPr>
        <w:pStyle w:val="ListParagraph"/>
        <w:rPr>
          <w:rFonts w:ascii="Arial" w:hAnsi="Arial" w:cs="Arial"/>
          <w:b/>
          <w:sz w:val="24"/>
          <w:szCs w:val="24"/>
        </w:rPr>
      </w:pPr>
    </w:p>
    <w:p w14:paraId="66F52CC4" w14:textId="77777777" w:rsidR="00164EB7" w:rsidRDefault="00164EB7" w:rsidP="00164EB7">
      <w:pPr>
        <w:pStyle w:val="ListParagraph"/>
        <w:rPr>
          <w:rFonts w:ascii="Arial" w:eastAsia="Times New Roman" w:hAnsi="Arial" w:cs="Arial"/>
          <w:sz w:val="24"/>
          <w:szCs w:val="24"/>
        </w:rPr>
      </w:pPr>
      <w:r w:rsidRPr="0021485A">
        <w:rPr>
          <w:rFonts w:ascii="Arial" w:hAnsi="Arial" w:cs="Arial"/>
          <w:sz w:val="24"/>
          <w:szCs w:val="24"/>
        </w:rPr>
        <w:t xml:space="preserve">Where, </w:t>
      </w:r>
      <w:r w:rsidRPr="0021485A">
        <w:rPr>
          <w:rFonts w:ascii="Arial" w:eastAsia="Times New Roman" w:hAnsi="Arial" w:cs="Arial"/>
          <w:sz w:val="24"/>
          <w:szCs w:val="24"/>
        </w:rPr>
        <w:t>CS</w:t>
      </w:r>
      <w:r w:rsidRPr="0021485A">
        <w:rPr>
          <w:rFonts w:ascii="Arial" w:eastAsia="Times New Roman" w:hAnsi="Arial" w:cs="Arial"/>
          <w:sz w:val="24"/>
          <w:szCs w:val="24"/>
          <w:vertAlign w:val="subscript"/>
        </w:rPr>
        <w:t xml:space="preserve">1 </w:t>
      </w:r>
      <w:r w:rsidRPr="0021485A">
        <w:rPr>
          <w:rFonts w:ascii="Arial" w:eastAsia="Times New Roman" w:hAnsi="Arial" w:cs="Arial"/>
          <w:sz w:val="24"/>
          <w:szCs w:val="24"/>
        </w:rPr>
        <w:t>is Rice-wheat-green manure, CS</w:t>
      </w:r>
      <w:r w:rsidRPr="0021485A">
        <w:rPr>
          <w:rFonts w:ascii="Arial" w:eastAsia="Times New Roman" w:hAnsi="Arial" w:cs="Arial"/>
          <w:sz w:val="24"/>
          <w:szCs w:val="24"/>
          <w:vertAlign w:val="subscript"/>
        </w:rPr>
        <w:t>2</w:t>
      </w:r>
      <w:r w:rsidRPr="0021485A">
        <w:rPr>
          <w:rFonts w:ascii="Arial" w:eastAsia="Times New Roman" w:hAnsi="Arial" w:cs="Arial"/>
          <w:sz w:val="24"/>
          <w:szCs w:val="24"/>
        </w:rPr>
        <w:t xml:space="preserve"> is Rice-chick pea-maize, CS</w:t>
      </w:r>
      <w:r w:rsidRPr="0021485A">
        <w:rPr>
          <w:rFonts w:ascii="Arial" w:eastAsia="Times New Roman" w:hAnsi="Arial" w:cs="Arial"/>
          <w:sz w:val="24"/>
          <w:szCs w:val="24"/>
          <w:vertAlign w:val="subscript"/>
        </w:rPr>
        <w:t>3</w:t>
      </w:r>
      <w:r w:rsidRPr="0021485A">
        <w:rPr>
          <w:rFonts w:ascii="Arial" w:eastAsia="Times New Roman" w:hAnsi="Arial" w:cs="Arial"/>
          <w:sz w:val="24"/>
          <w:szCs w:val="24"/>
        </w:rPr>
        <w:t xml:space="preserve"> is Rice-berseem (F+S), CS</w:t>
      </w:r>
      <w:r w:rsidRPr="0021485A">
        <w:rPr>
          <w:rFonts w:ascii="Arial" w:eastAsia="Times New Roman" w:hAnsi="Arial" w:cs="Arial"/>
          <w:sz w:val="24"/>
          <w:szCs w:val="24"/>
          <w:vertAlign w:val="subscript"/>
        </w:rPr>
        <w:t>4</w:t>
      </w:r>
      <w:r w:rsidRPr="0021485A">
        <w:rPr>
          <w:rFonts w:ascii="Arial" w:eastAsia="Times New Roman" w:hAnsi="Arial" w:cs="Arial"/>
          <w:sz w:val="24"/>
          <w:szCs w:val="24"/>
        </w:rPr>
        <w:t xml:space="preserve"> is Rice-vegetable pea-sorghum </w:t>
      </w:r>
    </w:p>
    <w:p w14:paraId="66C33F61" w14:textId="77777777" w:rsidR="0021485A" w:rsidRDefault="0021485A" w:rsidP="00164EB7">
      <w:pPr>
        <w:pStyle w:val="ListParagraph"/>
        <w:rPr>
          <w:rFonts w:ascii="Arial" w:eastAsia="Times New Roman" w:hAnsi="Arial" w:cs="Arial"/>
          <w:sz w:val="24"/>
          <w:szCs w:val="24"/>
        </w:rPr>
      </w:pPr>
    </w:p>
    <w:p w14:paraId="6B6366D2" w14:textId="77777777" w:rsidR="0021485A" w:rsidRPr="00445A5E" w:rsidRDefault="0021485A" w:rsidP="00164EB7">
      <w:pPr>
        <w:pStyle w:val="ListParagraph"/>
        <w:rPr>
          <w:rFonts w:ascii="Arial" w:eastAsia="Times New Roman" w:hAnsi="Arial" w:cs="Arial"/>
          <w:b/>
          <w:sz w:val="24"/>
          <w:szCs w:val="24"/>
        </w:rPr>
      </w:pPr>
      <w:r w:rsidRPr="00445A5E">
        <w:rPr>
          <w:rFonts w:ascii="Arial" w:eastAsia="Times New Roman" w:hAnsi="Arial" w:cs="Arial"/>
          <w:b/>
          <w:sz w:val="24"/>
          <w:szCs w:val="24"/>
        </w:rPr>
        <w:t>CONCLUSION</w:t>
      </w:r>
    </w:p>
    <w:p w14:paraId="5F6C666C" w14:textId="77777777" w:rsidR="0021485A" w:rsidRDefault="0021485A" w:rsidP="00A60383">
      <w:pPr>
        <w:pStyle w:val="ListParagraph"/>
        <w:jc w:val="both"/>
        <w:rPr>
          <w:rFonts w:ascii="Arial" w:eastAsia="Times New Roman" w:hAnsi="Arial" w:cs="Arial"/>
          <w:sz w:val="24"/>
          <w:szCs w:val="24"/>
        </w:rPr>
      </w:pPr>
      <w:r>
        <w:rPr>
          <w:rFonts w:ascii="Arial" w:eastAsia="Times New Roman" w:hAnsi="Arial" w:cs="Arial"/>
          <w:sz w:val="24"/>
          <w:szCs w:val="24"/>
        </w:rPr>
        <w:t xml:space="preserve">On the basis of present </w:t>
      </w:r>
      <w:proofErr w:type="gramStart"/>
      <w:r>
        <w:rPr>
          <w:rFonts w:ascii="Arial" w:eastAsia="Times New Roman" w:hAnsi="Arial" w:cs="Arial"/>
          <w:sz w:val="24"/>
          <w:szCs w:val="24"/>
        </w:rPr>
        <w:t>study</w:t>
      </w:r>
      <w:proofErr w:type="gramEnd"/>
      <w:r>
        <w:rPr>
          <w:rFonts w:ascii="Arial" w:eastAsia="Times New Roman" w:hAnsi="Arial" w:cs="Arial"/>
          <w:sz w:val="24"/>
          <w:szCs w:val="24"/>
        </w:rPr>
        <w:t xml:space="preserve"> it can be concluded that among different nutrient management and rice-based cropping system maximum available NPK, of soil under 100% organic nutrient management with rice-</w:t>
      </w:r>
      <w:r w:rsidR="000C2935" w:rsidRPr="000C2935">
        <w:rPr>
          <w:rFonts w:ascii="Arial" w:hAnsi="Arial" w:cs="Arial"/>
          <w:sz w:val="24"/>
          <w:szCs w:val="24"/>
        </w:rPr>
        <w:t xml:space="preserve"> </w:t>
      </w:r>
      <w:proofErr w:type="spellStart"/>
      <w:r w:rsidR="000C2935">
        <w:rPr>
          <w:rFonts w:ascii="Arial" w:hAnsi="Arial" w:cs="Arial"/>
          <w:sz w:val="24"/>
          <w:szCs w:val="24"/>
        </w:rPr>
        <w:t>e</w:t>
      </w:r>
      <w:r w:rsidR="000C2935" w:rsidRPr="0021485A">
        <w:rPr>
          <w:rFonts w:ascii="Arial" w:hAnsi="Arial" w:cs="Arial"/>
          <w:sz w:val="24"/>
          <w:szCs w:val="24"/>
        </w:rPr>
        <w:t>gyption</w:t>
      </w:r>
      <w:proofErr w:type="spellEnd"/>
      <w:r w:rsidR="000C2935" w:rsidRPr="0021485A">
        <w:rPr>
          <w:rFonts w:ascii="Arial" w:hAnsi="Arial" w:cs="Arial"/>
          <w:sz w:val="24"/>
          <w:szCs w:val="24"/>
        </w:rPr>
        <w:t xml:space="preserve"> clover</w:t>
      </w:r>
      <w:r>
        <w:rPr>
          <w:rFonts w:ascii="Arial" w:eastAsia="Times New Roman" w:hAnsi="Arial" w:cs="Arial"/>
          <w:sz w:val="24"/>
          <w:szCs w:val="24"/>
        </w:rPr>
        <w:t xml:space="preserve"> (F+S) cropping system</w:t>
      </w:r>
      <w:r w:rsidR="00A60383">
        <w:rPr>
          <w:rFonts w:ascii="Arial" w:eastAsia="Times New Roman" w:hAnsi="Arial" w:cs="Arial"/>
          <w:sz w:val="24"/>
          <w:szCs w:val="24"/>
        </w:rPr>
        <w:t>. These nutrient management practices soil health improvement under present scenario of existing rice-</w:t>
      </w:r>
      <w:r w:rsidR="000C2935" w:rsidRPr="000C2935">
        <w:rPr>
          <w:rFonts w:ascii="Arial" w:hAnsi="Arial" w:cs="Arial"/>
          <w:sz w:val="24"/>
          <w:szCs w:val="24"/>
        </w:rPr>
        <w:t xml:space="preserve"> </w:t>
      </w:r>
      <w:proofErr w:type="spellStart"/>
      <w:r w:rsidR="000C2935">
        <w:rPr>
          <w:rFonts w:ascii="Arial" w:hAnsi="Arial" w:cs="Arial"/>
          <w:sz w:val="24"/>
          <w:szCs w:val="24"/>
        </w:rPr>
        <w:t>e</w:t>
      </w:r>
      <w:r w:rsidR="000C2935" w:rsidRPr="0021485A">
        <w:rPr>
          <w:rFonts w:ascii="Arial" w:hAnsi="Arial" w:cs="Arial"/>
          <w:sz w:val="24"/>
          <w:szCs w:val="24"/>
        </w:rPr>
        <w:t>gyption</w:t>
      </w:r>
      <w:proofErr w:type="spellEnd"/>
      <w:r w:rsidR="000C2935" w:rsidRPr="0021485A">
        <w:rPr>
          <w:rFonts w:ascii="Arial" w:hAnsi="Arial" w:cs="Arial"/>
          <w:sz w:val="24"/>
          <w:szCs w:val="24"/>
        </w:rPr>
        <w:t xml:space="preserve"> clover</w:t>
      </w:r>
      <w:r w:rsidR="00A60383">
        <w:rPr>
          <w:rFonts w:ascii="Arial" w:eastAsia="Times New Roman" w:hAnsi="Arial" w:cs="Arial"/>
          <w:sz w:val="24"/>
          <w:szCs w:val="24"/>
        </w:rPr>
        <w:t xml:space="preserve"> (F+S) cropping system.</w:t>
      </w:r>
    </w:p>
    <w:p w14:paraId="5CA218DF" w14:textId="77777777" w:rsidR="00445A5E" w:rsidRDefault="00445A5E" w:rsidP="00A60383">
      <w:pPr>
        <w:pStyle w:val="ListParagraph"/>
        <w:jc w:val="both"/>
        <w:rPr>
          <w:rFonts w:ascii="Arial" w:eastAsia="Times New Roman" w:hAnsi="Arial" w:cs="Arial"/>
          <w:sz w:val="24"/>
          <w:szCs w:val="24"/>
        </w:rPr>
      </w:pPr>
    </w:p>
    <w:p w14:paraId="65B70921" w14:textId="1AECFE00" w:rsidR="00867BDA" w:rsidRDefault="00867BDA" w:rsidP="00A60383">
      <w:pPr>
        <w:pStyle w:val="ListParagraph"/>
        <w:jc w:val="both"/>
        <w:rPr>
          <w:rFonts w:ascii="Arial" w:eastAsia="Times New Roman" w:hAnsi="Arial" w:cs="Arial"/>
          <w:sz w:val="24"/>
          <w:szCs w:val="24"/>
        </w:rPr>
      </w:pPr>
    </w:p>
    <w:p w14:paraId="10D8F402" w14:textId="6E15B86E" w:rsidR="008364F0" w:rsidRDefault="008364F0" w:rsidP="00A60383">
      <w:pPr>
        <w:pStyle w:val="ListParagraph"/>
        <w:jc w:val="both"/>
        <w:rPr>
          <w:rFonts w:ascii="Arial" w:eastAsia="Times New Roman" w:hAnsi="Arial" w:cs="Arial"/>
          <w:sz w:val="24"/>
          <w:szCs w:val="24"/>
        </w:rPr>
      </w:pPr>
    </w:p>
    <w:p w14:paraId="52514DA5" w14:textId="77777777" w:rsidR="008364F0" w:rsidRDefault="008364F0" w:rsidP="00A60383">
      <w:pPr>
        <w:pStyle w:val="ListParagraph"/>
        <w:jc w:val="both"/>
        <w:rPr>
          <w:rFonts w:ascii="Arial" w:eastAsia="Times New Roman" w:hAnsi="Arial" w:cs="Arial"/>
          <w:sz w:val="24"/>
          <w:szCs w:val="24"/>
        </w:rPr>
      </w:pPr>
    </w:p>
    <w:p w14:paraId="4F02CE6E" w14:textId="77777777" w:rsidR="00867BDA" w:rsidRDefault="00867BDA" w:rsidP="00A60383">
      <w:pPr>
        <w:pStyle w:val="ListParagraph"/>
        <w:jc w:val="both"/>
        <w:rPr>
          <w:rFonts w:ascii="Arial" w:eastAsia="Times New Roman" w:hAnsi="Arial" w:cs="Arial"/>
          <w:sz w:val="24"/>
          <w:szCs w:val="24"/>
        </w:rPr>
      </w:pPr>
    </w:p>
    <w:p w14:paraId="1E3977F2" w14:textId="77777777" w:rsidR="00867BDA" w:rsidRDefault="00867BDA" w:rsidP="00A60383">
      <w:pPr>
        <w:pStyle w:val="ListParagraph"/>
        <w:jc w:val="both"/>
        <w:rPr>
          <w:rFonts w:ascii="Arial" w:eastAsia="Times New Roman" w:hAnsi="Arial" w:cs="Arial"/>
          <w:sz w:val="24"/>
          <w:szCs w:val="24"/>
        </w:rPr>
      </w:pPr>
    </w:p>
    <w:p w14:paraId="4077D8C3" w14:textId="77777777" w:rsidR="00867BDA" w:rsidRPr="00867BDA" w:rsidRDefault="00867BDA" w:rsidP="00867BDA">
      <w:pPr>
        <w:jc w:val="both"/>
        <w:outlineLvl w:val="0"/>
        <w:rPr>
          <w:rFonts w:ascii="Arial" w:eastAsiaTheme="minorEastAsia" w:hAnsi="Arial" w:cs="Arial"/>
          <w:lang w:val="en-GB" w:eastAsia="en-GB"/>
        </w:rPr>
      </w:pPr>
      <w:r w:rsidRPr="00867BDA">
        <w:rPr>
          <w:rFonts w:ascii="Arial" w:eastAsiaTheme="minorEastAsia" w:hAnsi="Arial" w:cs="Arial"/>
          <w:b/>
          <w:bCs/>
          <w:lang w:val="en-GB" w:eastAsia="en-GB"/>
        </w:rPr>
        <w:t>COMPETING INTERESTS DISCLAIMER:</w:t>
      </w:r>
    </w:p>
    <w:p w14:paraId="50C39638" w14:textId="77777777" w:rsidR="00867BDA" w:rsidRPr="00867BDA" w:rsidRDefault="00867BDA" w:rsidP="00867BDA">
      <w:pPr>
        <w:rPr>
          <w:rFonts w:eastAsiaTheme="minorEastAsia"/>
          <w:lang w:val="en-GB" w:eastAsia="en-GB"/>
        </w:rPr>
      </w:pPr>
      <w:r w:rsidRPr="00867BDA">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3590E993" w14:textId="77777777" w:rsidR="00867BDA" w:rsidRDefault="00867BDA" w:rsidP="00A60383">
      <w:pPr>
        <w:pStyle w:val="ListParagraph"/>
        <w:jc w:val="both"/>
        <w:rPr>
          <w:rFonts w:ascii="Arial" w:eastAsia="Times New Roman" w:hAnsi="Arial" w:cs="Arial"/>
          <w:sz w:val="24"/>
          <w:szCs w:val="24"/>
        </w:rPr>
      </w:pPr>
    </w:p>
    <w:p w14:paraId="31C6DB3A" w14:textId="77777777" w:rsidR="00867BDA" w:rsidRDefault="00867BDA" w:rsidP="00A60383">
      <w:pPr>
        <w:pStyle w:val="ListParagraph"/>
        <w:jc w:val="both"/>
        <w:rPr>
          <w:rFonts w:ascii="Arial" w:eastAsia="Times New Roman" w:hAnsi="Arial" w:cs="Arial"/>
          <w:sz w:val="24"/>
          <w:szCs w:val="24"/>
        </w:rPr>
      </w:pPr>
    </w:p>
    <w:p w14:paraId="6ECE4BA0" w14:textId="77777777" w:rsidR="00867BDA" w:rsidRDefault="00867BDA" w:rsidP="00A60383">
      <w:pPr>
        <w:pStyle w:val="ListParagraph"/>
        <w:jc w:val="both"/>
        <w:rPr>
          <w:rFonts w:ascii="Arial" w:eastAsia="Times New Roman" w:hAnsi="Arial" w:cs="Arial"/>
          <w:sz w:val="24"/>
          <w:szCs w:val="24"/>
        </w:rPr>
      </w:pPr>
    </w:p>
    <w:p w14:paraId="32BD8E26" w14:textId="72AA6C32" w:rsidR="00867BDA" w:rsidRPr="00891ECD" w:rsidRDefault="00867BDA" w:rsidP="00891ECD">
      <w:pPr>
        <w:jc w:val="both"/>
        <w:rPr>
          <w:rFonts w:ascii="Arial" w:eastAsia="Times New Roman" w:hAnsi="Arial" w:cs="Arial"/>
          <w:b/>
          <w:bCs/>
          <w:sz w:val="24"/>
          <w:szCs w:val="24"/>
        </w:rPr>
      </w:pPr>
      <w:r w:rsidRPr="00891ECD">
        <w:rPr>
          <w:rFonts w:ascii="Arial" w:eastAsia="Times New Roman" w:hAnsi="Arial" w:cs="Arial"/>
          <w:b/>
          <w:bCs/>
          <w:sz w:val="24"/>
          <w:szCs w:val="24"/>
        </w:rPr>
        <w:t>References</w:t>
      </w:r>
    </w:p>
    <w:p w14:paraId="7F2F0BD6" w14:textId="77777777" w:rsidR="00F24165" w:rsidRDefault="00F24165" w:rsidP="00A60383">
      <w:pPr>
        <w:pStyle w:val="ListParagraph"/>
        <w:jc w:val="both"/>
        <w:rPr>
          <w:rFonts w:ascii="Arial" w:eastAsia="Times New Roman" w:hAnsi="Arial" w:cs="Arial"/>
          <w:sz w:val="24"/>
          <w:szCs w:val="24"/>
        </w:rPr>
      </w:pPr>
    </w:p>
    <w:p w14:paraId="4AE5FB11"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Devi M and Thakur AC. 1994. Effect of some </w:t>
      </w:r>
      <w:proofErr w:type="gramStart"/>
      <w:r w:rsidRPr="003301C2">
        <w:rPr>
          <w:rFonts w:ascii="Arial" w:hAnsi="Arial" w:cs="Arial"/>
          <w:bCs/>
          <w:sz w:val="24"/>
          <w:szCs w:val="24"/>
        </w:rPr>
        <w:t>rice based</w:t>
      </w:r>
      <w:proofErr w:type="gramEnd"/>
      <w:r w:rsidRPr="003301C2">
        <w:rPr>
          <w:rFonts w:ascii="Arial" w:hAnsi="Arial" w:cs="Arial"/>
          <w:bCs/>
          <w:sz w:val="24"/>
          <w:szCs w:val="24"/>
        </w:rPr>
        <w:t xml:space="preserve"> crop sequences on uptake, soil status and balance sheet for major nutrient. Journal of Agricultural Soil Society North East India 7(2): 18-181.</w:t>
      </w:r>
    </w:p>
    <w:p w14:paraId="73DD8B6C" w14:textId="77777777" w:rsidR="00F24165" w:rsidRPr="00D27F5C" w:rsidRDefault="00F24165" w:rsidP="00D27F5C">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Dwivedi BS, Shukla AK, Singh VK and Yadav RL.2003. Improving nitrogen and phosphorus use efficiencies through inclusion of forage cowpea in the rice–wheat systems in the Indo-Gangetic plains of India. Field Crops Res 84:399–418.</w:t>
      </w:r>
    </w:p>
    <w:p w14:paraId="153A9CAE" w14:textId="77777777" w:rsidR="00F24165"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Gangwar</w:t>
      </w:r>
      <w:proofErr w:type="spellEnd"/>
      <w:r w:rsidRPr="003301C2">
        <w:rPr>
          <w:rFonts w:ascii="Arial" w:hAnsi="Arial" w:cs="Arial"/>
          <w:bCs/>
          <w:sz w:val="24"/>
          <w:szCs w:val="24"/>
        </w:rPr>
        <w:t xml:space="preserve"> B, and Ram B. 2005. Effect of crop diversification on productivity and profitability of rice (</w:t>
      </w:r>
      <w:r w:rsidRPr="003301C2">
        <w:rPr>
          <w:rFonts w:ascii="Arial" w:hAnsi="Arial" w:cs="Arial"/>
          <w:bCs/>
          <w:i/>
          <w:sz w:val="24"/>
          <w:szCs w:val="24"/>
        </w:rPr>
        <w:t>Oryza sativa</w:t>
      </w:r>
      <w:r w:rsidRPr="003301C2">
        <w:rPr>
          <w:rFonts w:ascii="Arial" w:hAnsi="Arial" w:cs="Arial"/>
          <w:bCs/>
          <w:sz w:val="24"/>
          <w:szCs w:val="24"/>
        </w:rPr>
        <w:t>)-wheat (</w:t>
      </w:r>
      <w:r w:rsidRPr="003301C2">
        <w:rPr>
          <w:rFonts w:ascii="Arial" w:hAnsi="Arial" w:cs="Arial"/>
          <w:bCs/>
          <w:i/>
          <w:sz w:val="24"/>
          <w:szCs w:val="24"/>
        </w:rPr>
        <w:t>Triticum aestivum</w:t>
      </w:r>
      <w:r w:rsidRPr="003301C2">
        <w:rPr>
          <w:rFonts w:ascii="Arial" w:hAnsi="Arial" w:cs="Arial"/>
          <w:bCs/>
          <w:sz w:val="24"/>
          <w:szCs w:val="24"/>
        </w:rPr>
        <w:t>) system. Indian Journal of Agricultural Sciences 75(7): 435-438.</w:t>
      </w:r>
    </w:p>
    <w:p w14:paraId="04998F2A" w14:textId="77777777" w:rsidR="00C52E0B" w:rsidRDefault="00C52E0B" w:rsidP="00C52E0B">
      <w:pPr>
        <w:autoSpaceDE w:val="0"/>
        <w:autoSpaceDN w:val="0"/>
        <w:adjustRightInd w:val="0"/>
        <w:spacing w:before="120" w:after="120"/>
        <w:ind w:left="1440" w:hanging="1440"/>
        <w:jc w:val="both"/>
        <w:rPr>
          <w:rFonts w:ascii="Arial" w:hAnsi="Arial" w:cs="Arial"/>
          <w:bCs/>
        </w:rPr>
      </w:pPr>
      <w:r w:rsidRPr="004B5156">
        <w:rPr>
          <w:rFonts w:ascii="Arial" w:hAnsi="Arial" w:cs="Arial"/>
          <w:bCs/>
        </w:rPr>
        <w:t xml:space="preserve">Jat RK, Tek B, Sapkota RG, Singh ML, Jat MK and Gupta RK. 2014. Seven years of </w:t>
      </w:r>
      <w:proofErr w:type="gramStart"/>
      <w:r w:rsidRPr="004B5156">
        <w:rPr>
          <w:rFonts w:ascii="Arial" w:hAnsi="Arial" w:cs="Arial"/>
          <w:bCs/>
        </w:rPr>
        <w:t>conservation  agriculture</w:t>
      </w:r>
      <w:proofErr w:type="gramEnd"/>
      <w:r w:rsidRPr="004B5156">
        <w:rPr>
          <w:rFonts w:ascii="Arial" w:hAnsi="Arial" w:cs="Arial"/>
          <w:bCs/>
        </w:rPr>
        <w:t xml:space="preserve"> in a rice–wheat rotation of Eastern Gangetic Plains of South </w:t>
      </w:r>
      <w:proofErr w:type="spellStart"/>
      <w:r w:rsidRPr="004B5156">
        <w:rPr>
          <w:rFonts w:ascii="Arial" w:hAnsi="Arial" w:cs="Arial"/>
          <w:bCs/>
        </w:rPr>
        <w:t>Asia:Yield</w:t>
      </w:r>
      <w:proofErr w:type="spellEnd"/>
      <w:r w:rsidRPr="004B5156">
        <w:rPr>
          <w:rFonts w:ascii="Arial" w:hAnsi="Arial" w:cs="Arial"/>
          <w:bCs/>
        </w:rPr>
        <w:t xml:space="preserve"> trends  and economic profitability. Field Crops Research 164:199–210.</w:t>
      </w:r>
    </w:p>
    <w:p w14:paraId="1215EA78" w14:textId="77777777" w:rsidR="009A17ED" w:rsidRPr="004B5156" w:rsidRDefault="009A17ED" w:rsidP="009A17ED">
      <w:pPr>
        <w:autoSpaceDE w:val="0"/>
        <w:autoSpaceDN w:val="0"/>
        <w:adjustRightInd w:val="0"/>
        <w:spacing w:before="120" w:after="120"/>
        <w:ind w:left="1440" w:hanging="1440"/>
        <w:jc w:val="both"/>
        <w:rPr>
          <w:rFonts w:ascii="Arial" w:hAnsi="Arial" w:cs="Arial"/>
          <w:bCs/>
        </w:rPr>
      </w:pPr>
      <w:r w:rsidRPr="004B5156">
        <w:rPr>
          <w:rFonts w:ascii="Arial" w:hAnsi="Arial" w:cs="Arial"/>
          <w:bCs/>
        </w:rPr>
        <w:t xml:space="preserve">Kanwar A and Sharma SR. 2014. Effect of Organic and Inorganic Nutrition on Fertility Status of Soil and Yield of Vegetable </w:t>
      </w:r>
      <w:proofErr w:type="gramStart"/>
      <w:r w:rsidRPr="004B5156">
        <w:rPr>
          <w:rFonts w:ascii="Arial" w:hAnsi="Arial" w:cs="Arial"/>
          <w:bCs/>
        </w:rPr>
        <w:t>Cowpea  Annals</w:t>
      </w:r>
      <w:proofErr w:type="gramEnd"/>
      <w:r w:rsidRPr="004B5156">
        <w:rPr>
          <w:rFonts w:ascii="Arial" w:hAnsi="Arial" w:cs="Arial"/>
          <w:bCs/>
        </w:rPr>
        <w:t xml:space="preserve"> of Arid Zone 53(1): 17-20.</w:t>
      </w:r>
    </w:p>
    <w:p w14:paraId="6DD0B783"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Khalid NA, Shah P, </w:t>
      </w:r>
      <w:proofErr w:type="spellStart"/>
      <w:r w:rsidRPr="003301C2">
        <w:rPr>
          <w:rFonts w:ascii="Arial" w:hAnsi="Arial" w:cs="Arial"/>
          <w:bCs/>
          <w:sz w:val="24"/>
          <w:szCs w:val="24"/>
        </w:rPr>
        <w:t>Rab</w:t>
      </w:r>
      <w:proofErr w:type="spellEnd"/>
      <w:r w:rsidRPr="003301C2">
        <w:rPr>
          <w:rFonts w:ascii="Arial" w:hAnsi="Arial" w:cs="Arial"/>
          <w:bCs/>
          <w:sz w:val="24"/>
          <w:szCs w:val="24"/>
        </w:rPr>
        <w:t xml:space="preserve"> A, </w:t>
      </w:r>
      <w:proofErr w:type="spellStart"/>
      <w:r w:rsidRPr="003301C2">
        <w:rPr>
          <w:rFonts w:ascii="Arial" w:hAnsi="Arial" w:cs="Arial"/>
          <w:bCs/>
          <w:sz w:val="24"/>
          <w:szCs w:val="24"/>
        </w:rPr>
        <w:t>Afir</w:t>
      </w:r>
      <w:proofErr w:type="spellEnd"/>
      <w:r w:rsidRPr="003301C2">
        <w:rPr>
          <w:rFonts w:ascii="Arial" w:hAnsi="Arial" w:cs="Arial"/>
          <w:bCs/>
          <w:sz w:val="24"/>
          <w:szCs w:val="24"/>
        </w:rPr>
        <w:t xml:space="preserve"> M, Khan MN, Abdul M and Munsif F. 2011. Impact of integrated nutrient management on growth and grain yield of wheat under irrigated cropping system. Pakistan Journal of Botany 43(4):1943-1947.</w:t>
      </w:r>
    </w:p>
    <w:p w14:paraId="7B1D0616"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Kumar A, Sen A. and Kumar R. 2016. Micronutrient fortification in crop to enhance growth, yield and quality of aromatic rice. Journal of Environmental Biology.37(5): 973–977.</w:t>
      </w:r>
    </w:p>
    <w:p w14:paraId="237F709B"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lastRenderedPageBreak/>
        <w:t>Kumar AL, Yadav DS, Singh RM and Achal. 2001. Productivity and stability of rice (Oryza sativa) based cropping systems in eastern Uttar Pradesh. Indian Journal of Agronomy 46(4): 573-577.</w:t>
      </w:r>
    </w:p>
    <w:p w14:paraId="6B0FB276" w14:textId="77777777" w:rsidR="00F24165"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Kumar, Alok, Tripathi HP and Yadav RA. 2012. Intensification and diversification in rice (</w:t>
      </w:r>
      <w:r w:rsidRPr="003301C2">
        <w:rPr>
          <w:rFonts w:ascii="Arial" w:hAnsi="Arial" w:cs="Arial"/>
          <w:bCs/>
          <w:i/>
          <w:sz w:val="24"/>
          <w:szCs w:val="24"/>
        </w:rPr>
        <w:t>Oryza sativa</w:t>
      </w:r>
      <w:r w:rsidRPr="003301C2">
        <w:rPr>
          <w:rFonts w:ascii="Arial" w:hAnsi="Arial" w:cs="Arial"/>
          <w:bCs/>
          <w:sz w:val="24"/>
          <w:szCs w:val="24"/>
        </w:rPr>
        <w:t>)-wheat (</w:t>
      </w:r>
      <w:r w:rsidRPr="003301C2">
        <w:rPr>
          <w:rFonts w:ascii="Arial" w:hAnsi="Arial" w:cs="Arial"/>
          <w:bCs/>
          <w:i/>
          <w:sz w:val="24"/>
          <w:szCs w:val="24"/>
        </w:rPr>
        <w:t>Triticum aestivum</w:t>
      </w:r>
      <w:r w:rsidRPr="003301C2">
        <w:rPr>
          <w:rFonts w:ascii="Arial" w:hAnsi="Arial" w:cs="Arial"/>
          <w:bCs/>
          <w:sz w:val="24"/>
          <w:szCs w:val="24"/>
        </w:rPr>
        <w:t>) cropping system for sustainability. Indian Journal of Agronomy 57(4): 319-322.</w:t>
      </w:r>
    </w:p>
    <w:p w14:paraId="543E55FF" w14:textId="77777777" w:rsidR="008B1A48" w:rsidRPr="003301C2" w:rsidRDefault="008B1A48" w:rsidP="00F24165">
      <w:pPr>
        <w:autoSpaceDE w:val="0"/>
        <w:autoSpaceDN w:val="0"/>
        <w:adjustRightInd w:val="0"/>
        <w:spacing w:after="120" w:line="240" w:lineRule="auto"/>
        <w:ind w:left="1440" w:hanging="1440"/>
        <w:jc w:val="both"/>
        <w:rPr>
          <w:rFonts w:ascii="Arial" w:hAnsi="Arial" w:cs="Arial"/>
          <w:bCs/>
          <w:sz w:val="24"/>
          <w:szCs w:val="24"/>
        </w:rPr>
      </w:pPr>
      <w:r w:rsidRPr="004B5156">
        <w:rPr>
          <w:rFonts w:ascii="Arial" w:hAnsi="Arial" w:cs="Arial"/>
          <w:bCs/>
        </w:rPr>
        <w:t xml:space="preserve">Nandan N, Singh V, Singh SS, Kumar V, Hazra KK, Nath CP, </w:t>
      </w:r>
      <w:proofErr w:type="spellStart"/>
      <w:r w:rsidRPr="004B5156">
        <w:rPr>
          <w:rFonts w:ascii="Arial" w:hAnsi="Arial" w:cs="Arial"/>
          <w:bCs/>
        </w:rPr>
        <w:t>Poonia</w:t>
      </w:r>
      <w:proofErr w:type="spellEnd"/>
      <w:r w:rsidRPr="004B5156">
        <w:rPr>
          <w:rFonts w:ascii="Arial" w:hAnsi="Arial" w:cs="Arial"/>
          <w:bCs/>
        </w:rPr>
        <w:t xml:space="preserve"> SP, Malik RK, Singh SK and Singh PK. 2018. Comparative assessment of different tillage-cum-crop establishment practices and crop-residue management on crop and water productivity and profitability of rice (Oryza sativa) – wheat (</w:t>
      </w:r>
      <w:r w:rsidRPr="004B5156">
        <w:rPr>
          <w:rFonts w:ascii="Arial" w:hAnsi="Arial" w:cs="Arial"/>
          <w:bCs/>
          <w:i/>
        </w:rPr>
        <w:t>Triticum aestivum</w:t>
      </w:r>
      <w:r w:rsidRPr="004B5156">
        <w:rPr>
          <w:rFonts w:ascii="Arial" w:hAnsi="Arial" w:cs="Arial"/>
          <w:bCs/>
        </w:rPr>
        <w:t>) cropping system. Indian Journal of Agronomy 63 (1): 1-7.</w:t>
      </w:r>
    </w:p>
    <w:p w14:paraId="7675FEA9"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Narkhede WN, Deshmukh MS, </w:t>
      </w:r>
      <w:proofErr w:type="spellStart"/>
      <w:r w:rsidRPr="003301C2">
        <w:rPr>
          <w:rFonts w:ascii="Arial" w:hAnsi="Arial" w:cs="Arial"/>
          <w:bCs/>
          <w:sz w:val="24"/>
          <w:szCs w:val="24"/>
        </w:rPr>
        <w:t>Bhale</w:t>
      </w:r>
      <w:proofErr w:type="spellEnd"/>
      <w:r w:rsidRPr="003301C2">
        <w:rPr>
          <w:rFonts w:ascii="Arial" w:hAnsi="Arial" w:cs="Arial"/>
          <w:bCs/>
          <w:sz w:val="24"/>
          <w:szCs w:val="24"/>
        </w:rPr>
        <w:t xml:space="preserve"> VM, Gill MS, </w:t>
      </w:r>
      <w:proofErr w:type="spellStart"/>
      <w:r w:rsidRPr="003301C2">
        <w:rPr>
          <w:rFonts w:ascii="Arial" w:hAnsi="Arial" w:cs="Arial"/>
          <w:bCs/>
          <w:sz w:val="24"/>
          <w:szCs w:val="24"/>
        </w:rPr>
        <w:t>Gadade</w:t>
      </w:r>
      <w:proofErr w:type="spellEnd"/>
      <w:r w:rsidRPr="003301C2">
        <w:rPr>
          <w:rFonts w:ascii="Arial" w:hAnsi="Arial" w:cs="Arial"/>
          <w:bCs/>
          <w:sz w:val="24"/>
          <w:szCs w:val="24"/>
        </w:rPr>
        <w:t xml:space="preserve"> GD and More SS. 2011. Diversification of cropping systems under assured irrigated conditions in central plateau zone of Maharashtra. Indian Journal of Agronomy 56(2): 104-108</w:t>
      </w:r>
    </w:p>
    <w:p w14:paraId="27B7903C"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Olsen SR, Cole CV, </w:t>
      </w:r>
      <w:proofErr w:type="spellStart"/>
      <w:r w:rsidRPr="003301C2">
        <w:rPr>
          <w:rFonts w:ascii="Arial" w:hAnsi="Arial" w:cs="Arial"/>
          <w:bCs/>
          <w:sz w:val="24"/>
          <w:szCs w:val="24"/>
        </w:rPr>
        <w:t>Watanable</w:t>
      </w:r>
      <w:proofErr w:type="spellEnd"/>
      <w:r w:rsidRPr="003301C2">
        <w:rPr>
          <w:rFonts w:ascii="Arial" w:hAnsi="Arial" w:cs="Arial"/>
          <w:bCs/>
          <w:sz w:val="24"/>
          <w:szCs w:val="24"/>
        </w:rPr>
        <w:t xml:space="preserve"> FS and Dean LA. 1954. Estimation of available phosphorus in soil by extraction with sodium bicarbonate. USDA Circular 939: 19-23.</w:t>
      </w:r>
    </w:p>
    <w:p w14:paraId="48250492"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Parmer DK and Sharma V. 2002. Studies on long-term application of fertilizers and manure on yield of maize-wheat rotation and soil properties under rainfed condition in Western-Himalayas. Journal of Indian Society of Soil Science 50(3): 311-312.</w:t>
      </w:r>
    </w:p>
    <w:p w14:paraId="4F2D2669"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Pattanayak</w:t>
      </w:r>
      <w:proofErr w:type="spellEnd"/>
      <w:r w:rsidRPr="003301C2">
        <w:rPr>
          <w:rFonts w:ascii="Arial" w:hAnsi="Arial" w:cs="Arial"/>
          <w:bCs/>
          <w:sz w:val="24"/>
          <w:szCs w:val="24"/>
        </w:rPr>
        <w:t xml:space="preserve"> SK, Mishra KN, Jena MK and Nayak RK. 2001. Evaluation of green manure crops fertilized with various phosphorus sources and their effect on subsequent rice crop. Journal of Indian Society Soil Science 49(2): 285-291.</w:t>
      </w:r>
    </w:p>
    <w:p w14:paraId="12276E07" w14:textId="77777777" w:rsidR="00F24165"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Porpavai</w:t>
      </w:r>
      <w:proofErr w:type="spellEnd"/>
      <w:r w:rsidRPr="003301C2">
        <w:rPr>
          <w:rFonts w:ascii="Arial" w:hAnsi="Arial" w:cs="Arial"/>
          <w:bCs/>
          <w:sz w:val="24"/>
          <w:szCs w:val="24"/>
        </w:rPr>
        <w:t xml:space="preserve"> S, </w:t>
      </w:r>
      <w:proofErr w:type="spellStart"/>
      <w:r w:rsidRPr="003301C2">
        <w:rPr>
          <w:rFonts w:ascii="Arial" w:hAnsi="Arial" w:cs="Arial"/>
          <w:bCs/>
          <w:sz w:val="24"/>
          <w:szCs w:val="24"/>
        </w:rPr>
        <w:t>Devasenapathy</w:t>
      </w:r>
      <w:proofErr w:type="spellEnd"/>
      <w:r w:rsidRPr="003301C2">
        <w:rPr>
          <w:rFonts w:ascii="Arial" w:hAnsi="Arial" w:cs="Arial"/>
          <w:bCs/>
          <w:sz w:val="24"/>
          <w:szCs w:val="24"/>
        </w:rPr>
        <w:t xml:space="preserve"> P, </w:t>
      </w:r>
      <w:proofErr w:type="spellStart"/>
      <w:r w:rsidRPr="003301C2">
        <w:rPr>
          <w:rFonts w:ascii="Arial" w:hAnsi="Arial" w:cs="Arial"/>
          <w:bCs/>
          <w:sz w:val="24"/>
          <w:szCs w:val="24"/>
        </w:rPr>
        <w:t>Siddeswaran</w:t>
      </w:r>
      <w:proofErr w:type="spellEnd"/>
      <w:r w:rsidRPr="003301C2">
        <w:rPr>
          <w:rFonts w:ascii="Arial" w:hAnsi="Arial" w:cs="Arial"/>
          <w:bCs/>
          <w:sz w:val="24"/>
          <w:szCs w:val="24"/>
        </w:rPr>
        <w:t xml:space="preserve"> K and </w:t>
      </w:r>
      <w:proofErr w:type="spellStart"/>
      <w:r w:rsidRPr="003301C2">
        <w:rPr>
          <w:rFonts w:ascii="Arial" w:hAnsi="Arial" w:cs="Arial"/>
          <w:bCs/>
          <w:sz w:val="24"/>
          <w:szCs w:val="24"/>
        </w:rPr>
        <w:t>Jayaraj</w:t>
      </w:r>
      <w:proofErr w:type="spellEnd"/>
      <w:r w:rsidRPr="003301C2">
        <w:rPr>
          <w:rFonts w:ascii="Arial" w:hAnsi="Arial" w:cs="Arial"/>
          <w:bCs/>
          <w:sz w:val="24"/>
          <w:szCs w:val="24"/>
        </w:rPr>
        <w:t xml:space="preserve"> T. 2011. Impact of various rice based cropping </w:t>
      </w:r>
      <w:proofErr w:type="spellStart"/>
      <w:r w:rsidRPr="003301C2">
        <w:rPr>
          <w:rFonts w:ascii="Arial" w:hAnsi="Arial" w:cs="Arial"/>
          <w:bCs/>
          <w:sz w:val="24"/>
          <w:szCs w:val="24"/>
        </w:rPr>
        <w:t>sysgem</w:t>
      </w:r>
      <w:proofErr w:type="spellEnd"/>
      <w:r w:rsidRPr="003301C2">
        <w:rPr>
          <w:rFonts w:ascii="Arial" w:hAnsi="Arial" w:cs="Arial"/>
          <w:bCs/>
          <w:sz w:val="24"/>
          <w:szCs w:val="24"/>
        </w:rPr>
        <w:t xml:space="preserve"> on soil fertility. Journal of Cereals and Oilseeds 2(3): 43-46.</w:t>
      </w:r>
    </w:p>
    <w:p w14:paraId="0DB4BAE4" w14:textId="77777777" w:rsidR="00AB47CF" w:rsidRPr="003301C2" w:rsidRDefault="00AB47CF" w:rsidP="00F24165">
      <w:pPr>
        <w:autoSpaceDE w:val="0"/>
        <w:autoSpaceDN w:val="0"/>
        <w:adjustRightInd w:val="0"/>
        <w:spacing w:after="120" w:line="240" w:lineRule="auto"/>
        <w:ind w:left="1440" w:hanging="1440"/>
        <w:jc w:val="both"/>
        <w:rPr>
          <w:rFonts w:ascii="Arial" w:hAnsi="Arial" w:cs="Arial"/>
          <w:bCs/>
          <w:sz w:val="24"/>
          <w:szCs w:val="24"/>
        </w:rPr>
      </w:pPr>
      <w:r w:rsidRPr="004B5156">
        <w:rPr>
          <w:rFonts w:ascii="Arial" w:hAnsi="Arial" w:cs="Arial"/>
          <w:bCs/>
        </w:rPr>
        <w:t>Satyanarayana V, Murthy VRK, Vara Prasad PV and Boote KJ. 2002. Influence of Integrated Use of Farmyard Manure and Inorganic Fertilizers on Yield and Yield Components of Irrigated Low land Rice. Journal of Plant Nutrition 25(10): 2081-2090.</w:t>
      </w:r>
    </w:p>
    <w:p w14:paraId="69728714" w14:textId="77777777" w:rsidR="00D27F5C" w:rsidRDefault="00F24165" w:rsidP="00D27F5C">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Singh G, Mehta RK. and Singh RV. 2002. Energetics, yield, water use and economics of rice-based cropping systems in flood prone situation in eastern Uttar Pradesh. Indian Journal of Agricultural Sciences 72(2): 63-66.</w:t>
      </w:r>
    </w:p>
    <w:p w14:paraId="69B50AB1" w14:textId="77777777" w:rsidR="00F24165" w:rsidRPr="00D27F5C" w:rsidRDefault="00F24165" w:rsidP="00D27F5C">
      <w:pPr>
        <w:autoSpaceDE w:val="0"/>
        <w:autoSpaceDN w:val="0"/>
        <w:adjustRightInd w:val="0"/>
        <w:spacing w:after="120" w:line="240" w:lineRule="auto"/>
        <w:ind w:left="1440" w:hanging="1440"/>
        <w:jc w:val="both"/>
        <w:rPr>
          <w:rFonts w:ascii="Arial" w:hAnsi="Arial" w:cs="Arial"/>
          <w:bCs/>
          <w:sz w:val="24"/>
          <w:szCs w:val="24"/>
        </w:rPr>
      </w:pPr>
      <w:r w:rsidRPr="00005666">
        <w:rPr>
          <w:rFonts w:ascii="Arial" w:hAnsi="Arial" w:cs="Arial"/>
          <w:bCs/>
        </w:rPr>
        <w:t xml:space="preserve">Singh, G., Mehta, R.K., Kumar, T., Singh, R.G., Singh, O.P. and Kumar, V. 2004.Economics of rice-based cropping systems in semi-deep water and flood prone situation in eastern Uttar </w:t>
      </w:r>
      <w:proofErr w:type="spellStart"/>
      <w:r w:rsidRPr="00005666">
        <w:rPr>
          <w:rFonts w:ascii="Arial" w:hAnsi="Arial" w:cs="Arial"/>
          <w:bCs/>
        </w:rPr>
        <w:t>Pradesh.Indian</w:t>
      </w:r>
      <w:proofErr w:type="spellEnd"/>
      <w:r w:rsidRPr="00005666">
        <w:rPr>
          <w:rFonts w:ascii="Arial" w:hAnsi="Arial" w:cs="Arial"/>
          <w:bCs/>
        </w:rPr>
        <w:t xml:space="preserve"> Journal of Agronomy 49(1): 10-14.</w:t>
      </w:r>
    </w:p>
    <w:p w14:paraId="61680EE0"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Subbiah BV and Asija GL. (1956). A rapid produce for assessment of available nitrogen in rice </w:t>
      </w:r>
      <w:proofErr w:type="spellStart"/>
      <w:proofErr w:type="gramStart"/>
      <w:r w:rsidRPr="003301C2">
        <w:rPr>
          <w:rFonts w:ascii="Arial" w:hAnsi="Arial" w:cs="Arial"/>
          <w:bCs/>
          <w:sz w:val="24"/>
          <w:szCs w:val="24"/>
        </w:rPr>
        <w:t>soil.Current</w:t>
      </w:r>
      <w:proofErr w:type="spellEnd"/>
      <w:proofErr w:type="gramEnd"/>
      <w:r w:rsidRPr="003301C2">
        <w:rPr>
          <w:rFonts w:ascii="Arial" w:hAnsi="Arial" w:cs="Arial"/>
          <w:bCs/>
          <w:sz w:val="24"/>
          <w:szCs w:val="24"/>
        </w:rPr>
        <w:t xml:space="preserve"> Science. 31: 196.</w:t>
      </w:r>
    </w:p>
    <w:p w14:paraId="700F9AC3"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Swapana</w:t>
      </w:r>
      <w:proofErr w:type="spellEnd"/>
      <w:r w:rsidRPr="003301C2">
        <w:rPr>
          <w:rFonts w:ascii="Arial" w:hAnsi="Arial" w:cs="Arial"/>
          <w:bCs/>
          <w:sz w:val="24"/>
          <w:szCs w:val="24"/>
        </w:rPr>
        <w:t xml:space="preserve"> S, </w:t>
      </w:r>
      <w:proofErr w:type="spellStart"/>
      <w:r w:rsidRPr="003301C2">
        <w:rPr>
          <w:rFonts w:ascii="Arial" w:hAnsi="Arial" w:cs="Arial"/>
          <w:bCs/>
          <w:sz w:val="24"/>
          <w:szCs w:val="24"/>
        </w:rPr>
        <w:t>Subehia</w:t>
      </w:r>
      <w:proofErr w:type="spellEnd"/>
      <w:r w:rsidRPr="003301C2">
        <w:rPr>
          <w:rFonts w:ascii="Arial" w:hAnsi="Arial" w:cs="Arial"/>
          <w:bCs/>
          <w:sz w:val="24"/>
          <w:szCs w:val="24"/>
        </w:rPr>
        <w:t xml:space="preserve"> SK, Rana SS and Negi SC. 2012. Effect of integrated nutrient management on rice-wheat and soil properties in a north western Himalayan region. Indian Journal of Soil Conservation 40(2):135-140.</w:t>
      </w:r>
    </w:p>
    <w:p w14:paraId="21B1208E"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lastRenderedPageBreak/>
        <w:t>Upadhyay VB, Jain, Vikas, Vishwakarma SK and Kumhar AK. 2011. Production potential, soil health, water productivity and economics of rice (</w:t>
      </w:r>
      <w:r w:rsidRPr="003301C2">
        <w:rPr>
          <w:rFonts w:ascii="Arial" w:hAnsi="Arial" w:cs="Arial"/>
          <w:bCs/>
          <w:i/>
          <w:sz w:val="24"/>
          <w:szCs w:val="24"/>
        </w:rPr>
        <w:t>Oryza sativa</w:t>
      </w:r>
      <w:r w:rsidRPr="003301C2">
        <w:rPr>
          <w:rFonts w:ascii="Arial" w:hAnsi="Arial" w:cs="Arial"/>
          <w:bCs/>
          <w:sz w:val="24"/>
          <w:szCs w:val="24"/>
        </w:rPr>
        <w:t>) based cropping systems under different nutrient sources. Indian Journal of Agronomy 56(4): 311 - 316.</w:t>
      </w:r>
    </w:p>
    <w:p w14:paraId="233AA8DA" w14:textId="77777777" w:rsidR="00F24165" w:rsidRPr="003301C2" w:rsidRDefault="00F24165" w:rsidP="00F24165">
      <w:pPr>
        <w:autoSpaceDE w:val="0"/>
        <w:autoSpaceDN w:val="0"/>
        <w:adjustRightInd w:val="0"/>
        <w:spacing w:after="120" w:line="240" w:lineRule="auto"/>
        <w:ind w:left="1440" w:hanging="1440"/>
        <w:jc w:val="both"/>
        <w:rPr>
          <w:rFonts w:ascii="Arial" w:eastAsia="Times New Roman" w:hAnsi="Arial" w:cs="Arial"/>
          <w:bCs/>
          <w:sz w:val="24"/>
          <w:szCs w:val="24"/>
          <w:lang w:val="en-US"/>
        </w:rPr>
      </w:pPr>
      <w:r w:rsidRPr="003301C2">
        <w:rPr>
          <w:rFonts w:ascii="Arial" w:eastAsia="Times New Roman" w:hAnsi="Arial" w:cs="Arial"/>
          <w:bCs/>
          <w:sz w:val="24"/>
          <w:szCs w:val="24"/>
          <w:lang w:val="en-US"/>
        </w:rPr>
        <w:t>Virdia HM and Mehta HD. 2009. Integrated Nutrient Management in Transplanted Rice (Oryza sativa L.). Journal of Rice Research 2(2): 99-104.</w:t>
      </w:r>
    </w:p>
    <w:p w14:paraId="1C6C6EB1" w14:textId="77777777"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Walkley AJ and Black IA. 1934. An experimentation of the </w:t>
      </w:r>
      <w:proofErr w:type="spellStart"/>
      <w:r w:rsidRPr="003301C2">
        <w:rPr>
          <w:rFonts w:ascii="Arial" w:hAnsi="Arial" w:cs="Arial"/>
          <w:bCs/>
          <w:sz w:val="24"/>
          <w:szCs w:val="24"/>
        </w:rPr>
        <w:t>degtjaneff</w:t>
      </w:r>
      <w:proofErr w:type="spellEnd"/>
      <w:r w:rsidRPr="003301C2">
        <w:rPr>
          <w:rFonts w:ascii="Arial" w:hAnsi="Arial" w:cs="Arial"/>
          <w:bCs/>
          <w:sz w:val="24"/>
          <w:szCs w:val="24"/>
        </w:rPr>
        <w:t xml:space="preserve"> method of determination of soil organic matter and a proposed modification of chromic acid titration method. Soil Science37: 29-39.</w:t>
      </w:r>
    </w:p>
    <w:p w14:paraId="06DF3852" w14:textId="77777777" w:rsidR="008D61FC" w:rsidRDefault="008D61FC" w:rsidP="005918D0">
      <w:pPr>
        <w:rPr>
          <w:rFonts w:ascii="Arial" w:hAnsi="Arial" w:cs="Arial"/>
          <w:sz w:val="24"/>
          <w:szCs w:val="24"/>
        </w:rPr>
      </w:pPr>
    </w:p>
    <w:p w14:paraId="3C806839" w14:textId="77777777" w:rsidR="008D61FC" w:rsidRDefault="004C4472" w:rsidP="004C4472">
      <w:pPr>
        <w:tabs>
          <w:tab w:val="left" w:pos="3535"/>
        </w:tabs>
        <w:rPr>
          <w:rFonts w:ascii="Arial" w:hAnsi="Arial" w:cs="Arial"/>
          <w:sz w:val="24"/>
          <w:szCs w:val="24"/>
        </w:rPr>
      </w:pPr>
      <w:r>
        <w:rPr>
          <w:rFonts w:ascii="Arial" w:hAnsi="Arial" w:cs="Arial"/>
          <w:sz w:val="24"/>
          <w:szCs w:val="24"/>
        </w:rPr>
        <w:tab/>
      </w:r>
    </w:p>
    <w:sectPr w:rsidR="008D61FC" w:rsidSect="00B5520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7CFC" w14:textId="77777777" w:rsidR="007D4D49" w:rsidRDefault="007D4D49" w:rsidP="00EA5E68">
      <w:pPr>
        <w:spacing w:after="0" w:line="240" w:lineRule="auto"/>
      </w:pPr>
      <w:r>
        <w:separator/>
      </w:r>
    </w:p>
  </w:endnote>
  <w:endnote w:type="continuationSeparator" w:id="0">
    <w:p w14:paraId="06902172" w14:textId="77777777" w:rsidR="007D4D49" w:rsidRDefault="007D4D49" w:rsidP="00EA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464CE" w14:textId="77777777" w:rsidR="008364F0" w:rsidRDefault="00836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3877" w14:textId="77777777" w:rsidR="008364F0" w:rsidRDefault="00836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60C2" w14:textId="77777777" w:rsidR="008364F0" w:rsidRDefault="0083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D1C6" w14:textId="77777777" w:rsidR="007D4D49" w:rsidRDefault="007D4D49" w:rsidP="00EA5E68">
      <w:pPr>
        <w:spacing w:after="0" w:line="240" w:lineRule="auto"/>
      </w:pPr>
      <w:r>
        <w:separator/>
      </w:r>
    </w:p>
  </w:footnote>
  <w:footnote w:type="continuationSeparator" w:id="0">
    <w:p w14:paraId="5A558415" w14:textId="77777777" w:rsidR="007D4D49" w:rsidRDefault="007D4D49" w:rsidP="00EA5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0A6D" w14:textId="5A3AA0D0" w:rsidR="008364F0" w:rsidRDefault="008364F0">
    <w:pPr>
      <w:pStyle w:val="Header"/>
    </w:pPr>
    <w:r>
      <w:rPr>
        <w:noProof/>
      </w:rPr>
      <w:pict w14:anchorId="11468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39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7CE9" w14:textId="60FF5AF1" w:rsidR="008364F0" w:rsidRDefault="008364F0">
    <w:pPr>
      <w:pStyle w:val="Header"/>
    </w:pPr>
    <w:r>
      <w:rPr>
        <w:noProof/>
      </w:rPr>
      <w:pict w14:anchorId="7ED8D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39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9200" w14:textId="3EF09C22" w:rsidR="008364F0" w:rsidRDefault="008364F0">
    <w:pPr>
      <w:pStyle w:val="Header"/>
    </w:pPr>
    <w:r>
      <w:rPr>
        <w:noProof/>
      </w:rPr>
      <w:pict w14:anchorId="4E6CC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39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2280"/>
    <w:rsid w:val="00002AF1"/>
    <w:rsid w:val="00004CAB"/>
    <w:rsid w:val="00005666"/>
    <w:rsid w:val="00010953"/>
    <w:rsid w:val="00016A54"/>
    <w:rsid w:val="0002379B"/>
    <w:rsid w:val="00024D47"/>
    <w:rsid w:val="00030C45"/>
    <w:rsid w:val="00030FF6"/>
    <w:rsid w:val="00032A22"/>
    <w:rsid w:val="00037F02"/>
    <w:rsid w:val="00041B8A"/>
    <w:rsid w:val="00055FF7"/>
    <w:rsid w:val="000635AF"/>
    <w:rsid w:val="000756EC"/>
    <w:rsid w:val="00085EF2"/>
    <w:rsid w:val="00086AC9"/>
    <w:rsid w:val="00097C36"/>
    <w:rsid w:val="000A44DB"/>
    <w:rsid w:val="000A7719"/>
    <w:rsid w:val="000B0547"/>
    <w:rsid w:val="000C0E94"/>
    <w:rsid w:val="000C2935"/>
    <w:rsid w:val="000D7F79"/>
    <w:rsid w:val="000E09A9"/>
    <w:rsid w:val="000E766D"/>
    <w:rsid w:val="000E7EC5"/>
    <w:rsid w:val="000F3A22"/>
    <w:rsid w:val="000F7750"/>
    <w:rsid w:val="001019C9"/>
    <w:rsid w:val="00104CD5"/>
    <w:rsid w:val="0010534E"/>
    <w:rsid w:val="001255B4"/>
    <w:rsid w:val="00142DE4"/>
    <w:rsid w:val="001519AF"/>
    <w:rsid w:val="00154FB9"/>
    <w:rsid w:val="00164EB7"/>
    <w:rsid w:val="00166D0D"/>
    <w:rsid w:val="00187549"/>
    <w:rsid w:val="001B5C86"/>
    <w:rsid w:val="001D0E77"/>
    <w:rsid w:val="001D318C"/>
    <w:rsid w:val="001F1DF8"/>
    <w:rsid w:val="0021314E"/>
    <w:rsid w:val="0021485A"/>
    <w:rsid w:val="0021798F"/>
    <w:rsid w:val="0022165D"/>
    <w:rsid w:val="00223E45"/>
    <w:rsid w:val="0022560C"/>
    <w:rsid w:val="00230E0D"/>
    <w:rsid w:val="00234105"/>
    <w:rsid w:val="00241C34"/>
    <w:rsid w:val="00276DB9"/>
    <w:rsid w:val="002B05CC"/>
    <w:rsid w:val="002C6D37"/>
    <w:rsid w:val="0030281D"/>
    <w:rsid w:val="00315149"/>
    <w:rsid w:val="003178F8"/>
    <w:rsid w:val="0032018F"/>
    <w:rsid w:val="00331DBD"/>
    <w:rsid w:val="003354C7"/>
    <w:rsid w:val="00337FF6"/>
    <w:rsid w:val="00356E61"/>
    <w:rsid w:val="0036036F"/>
    <w:rsid w:val="00375C94"/>
    <w:rsid w:val="00381A9D"/>
    <w:rsid w:val="00382F2F"/>
    <w:rsid w:val="003A06FF"/>
    <w:rsid w:val="003A50D4"/>
    <w:rsid w:val="003C3513"/>
    <w:rsid w:val="003C4C64"/>
    <w:rsid w:val="003D4587"/>
    <w:rsid w:val="003D7E34"/>
    <w:rsid w:val="003E1295"/>
    <w:rsid w:val="003E769A"/>
    <w:rsid w:val="003F0EFF"/>
    <w:rsid w:val="00400B41"/>
    <w:rsid w:val="00402F0C"/>
    <w:rsid w:val="0040301F"/>
    <w:rsid w:val="00417041"/>
    <w:rsid w:val="0043509A"/>
    <w:rsid w:val="00435B18"/>
    <w:rsid w:val="00445A5E"/>
    <w:rsid w:val="00452C29"/>
    <w:rsid w:val="00454F37"/>
    <w:rsid w:val="00465C7F"/>
    <w:rsid w:val="00466A28"/>
    <w:rsid w:val="004907A1"/>
    <w:rsid w:val="00495EE2"/>
    <w:rsid w:val="004A1CF0"/>
    <w:rsid w:val="004A2DAD"/>
    <w:rsid w:val="004B4690"/>
    <w:rsid w:val="004C0FF6"/>
    <w:rsid w:val="004C4472"/>
    <w:rsid w:val="004C6EB1"/>
    <w:rsid w:val="004D5659"/>
    <w:rsid w:val="004E20E8"/>
    <w:rsid w:val="004F1630"/>
    <w:rsid w:val="004F7967"/>
    <w:rsid w:val="005005E2"/>
    <w:rsid w:val="00503ED5"/>
    <w:rsid w:val="00504817"/>
    <w:rsid w:val="00513863"/>
    <w:rsid w:val="005163DD"/>
    <w:rsid w:val="00523F46"/>
    <w:rsid w:val="00553253"/>
    <w:rsid w:val="005678CF"/>
    <w:rsid w:val="00571B47"/>
    <w:rsid w:val="0058717D"/>
    <w:rsid w:val="005918D0"/>
    <w:rsid w:val="005923D5"/>
    <w:rsid w:val="005A5097"/>
    <w:rsid w:val="005C1657"/>
    <w:rsid w:val="005C4B7C"/>
    <w:rsid w:val="005D0713"/>
    <w:rsid w:val="0060778A"/>
    <w:rsid w:val="00613211"/>
    <w:rsid w:val="00617177"/>
    <w:rsid w:val="00620BC2"/>
    <w:rsid w:val="00632BAD"/>
    <w:rsid w:val="00632BE7"/>
    <w:rsid w:val="00640E31"/>
    <w:rsid w:val="006430AA"/>
    <w:rsid w:val="00655008"/>
    <w:rsid w:val="0066317B"/>
    <w:rsid w:val="00670B63"/>
    <w:rsid w:val="00694550"/>
    <w:rsid w:val="00694DDF"/>
    <w:rsid w:val="00696887"/>
    <w:rsid w:val="006A50E9"/>
    <w:rsid w:val="006B086F"/>
    <w:rsid w:val="006B7C60"/>
    <w:rsid w:val="006C72E1"/>
    <w:rsid w:val="006E156A"/>
    <w:rsid w:val="006E3954"/>
    <w:rsid w:val="006E7DF0"/>
    <w:rsid w:val="006F78C2"/>
    <w:rsid w:val="007036DA"/>
    <w:rsid w:val="007059D6"/>
    <w:rsid w:val="007120F1"/>
    <w:rsid w:val="00721149"/>
    <w:rsid w:val="00741C12"/>
    <w:rsid w:val="007428D5"/>
    <w:rsid w:val="00755618"/>
    <w:rsid w:val="0077118F"/>
    <w:rsid w:val="00776045"/>
    <w:rsid w:val="007801FA"/>
    <w:rsid w:val="007811C1"/>
    <w:rsid w:val="00781D34"/>
    <w:rsid w:val="007932E9"/>
    <w:rsid w:val="007A2E2A"/>
    <w:rsid w:val="007B6DCD"/>
    <w:rsid w:val="007B798C"/>
    <w:rsid w:val="007C4C24"/>
    <w:rsid w:val="007D0842"/>
    <w:rsid w:val="007D4D49"/>
    <w:rsid w:val="007E4A6F"/>
    <w:rsid w:val="007F30D5"/>
    <w:rsid w:val="007F34A6"/>
    <w:rsid w:val="007F431D"/>
    <w:rsid w:val="00807AA1"/>
    <w:rsid w:val="0082006F"/>
    <w:rsid w:val="00822627"/>
    <w:rsid w:val="008324B9"/>
    <w:rsid w:val="00832C26"/>
    <w:rsid w:val="008364F0"/>
    <w:rsid w:val="00845E65"/>
    <w:rsid w:val="008500B9"/>
    <w:rsid w:val="008500E9"/>
    <w:rsid w:val="00850478"/>
    <w:rsid w:val="00867BDA"/>
    <w:rsid w:val="008819C2"/>
    <w:rsid w:val="00881A93"/>
    <w:rsid w:val="00891ECD"/>
    <w:rsid w:val="0089330F"/>
    <w:rsid w:val="008A583F"/>
    <w:rsid w:val="008B1A48"/>
    <w:rsid w:val="008B4200"/>
    <w:rsid w:val="008C2483"/>
    <w:rsid w:val="008C6BEF"/>
    <w:rsid w:val="008D61AB"/>
    <w:rsid w:val="008D61FC"/>
    <w:rsid w:val="008E7F9E"/>
    <w:rsid w:val="00901221"/>
    <w:rsid w:val="00902D61"/>
    <w:rsid w:val="00902EC2"/>
    <w:rsid w:val="0091667B"/>
    <w:rsid w:val="00924E34"/>
    <w:rsid w:val="00926F00"/>
    <w:rsid w:val="00946A93"/>
    <w:rsid w:val="0095740E"/>
    <w:rsid w:val="00970F7D"/>
    <w:rsid w:val="009747D0"/>
    <w:rsid w:val="0098407E"/>
    <w:rsid w:val="00986B84"/>
    <w:rsid w:val="009A17ED"/>
    <w:rsid w:val="009A3BBA"/>
    <w:rsid w:val="009A5283"/>
    <w:rsid w:val="009C5176"/>
    <w:rsid w:val="009C624C"/>
    <w:rsid w:val="009D50D0"/>
    <w:rsid w:val="009E31B6"/>
    <w:rsid w:val="009F30E6"/>
    <w:rsid w:val="009F7556"/>
    <w:rsid w:val="00A03EA8"/>
    <w:rsid w:val="00A15193"/>
    <w:rsid w:val="00A159CB"/>
    <w:rsid w:val="00A233D6"/>
    <w:rsid w:val="00A451C2"/>
    <w:rsid w:val="00A454C0"/>
    <w:rsid w:val="00A561F4"/>
    <w:rsid w:val="00A57C92"/>
    <w:rsid w:val="00A60383"/>
    <w:rsid w:val="00A66B91"/>
    <w:rsid w:val="00A726EA"/>
    <w:rsid w:val="00A727FB"/>
    <w:rsid w:val="00A82395"/>
    <w:rsid w:val="00A83A70"/>
    <w:rsid w:val="00A87855"/>
    <w:rsid w:val="00AA21BF"/>
    <w:rsid w:val="00AA41FB"/>
    <w:rsid w:val="00AB39BA"/>
    <w:rsid w:val="00AB47CF"/>
    <w:rsid w:val="00AB4F78"/>
    <w:rsid w:val="00AD5F4C"/>
    <w:rsid w:val="00AE1FF7"/>
    <w:rsid w:val="00AE5C91"/>
    <w:rsid w:val="00AF07F3"/>
    <w:rsid w:val="00AF5D6E"/>
    <w:rsid w:val="00B02270"/>
    <w:rsid w:val="00B200A6"/>
    <w:rsid w:val="00B36866"/>
    <w:rsid w:val="00B41299"/>
    <w:rsid w:val="00B4337C"/>
    <w:rsid w:val="00B44EAD"/>
    <w:rsid w:val="00B54E6C"/>
    <w:rsid w:val="00B55209"/>
    <w:rsid w:val="00B56799"/>
    <w:rsid w:val="00B70185"/>
    <w:rsid w:val="00B74048"/>
    <w:rsid w:val="00B93E85"/>
    <w:rsid w:val="00B94B4A"/>
    <w:rsid w:val="00BA0387"/>
    <w:rsid w:val="00BA4DC0"/>
    <w:rsid w:val="00C05172"/>
    <w:rsid w:val="00C077B4"/>
    <w:rsid w:val="00C118CF"/>
    <w:rsid w:val="00C138B3"/>
    <w:rsid w:val="00C37E7E"/>
    <w:rsid w:val="00C4773D"/>
    <w:rsid w:val="00C52E0B"/>
    <w:rsid w:val="00C5769F"/>
    <w:rsid w:val="00C60C24"/>
    <w:rsid w:val="00C632BD"/>
    <w:rsid w:val="00C70A96"/>
    <w:rsid w:val="00C86035"/>
    <w:rsid w:val="00C92280"/>
    <w:rsid w:val="00C95FFD"/>
    <w:rsid w:val="00CB0FA2"/>
    <w:rsid w:val="00CD4282"/>
    <w:rsid w:val="00CD5242"/>
    <w:rsid w:val="00CF4329"/>
    <w:rsid w:val="00CF4C4A"/>
    <w:rsid w:val="00D02717"/>
    <w:rsid w:val="00D06BA4"/>
    <w:rsid w:val="00D27C69"/>
    <w:rsid w:val="00D27F5C"/>
    <w:rsid w:val="00D33024"/>
    <w:rsid w:val="00D4579E"/>
    <w:rsid w:val="00D547A1"/>
    <w:rsid w:val="00D570EC"/>
    <w:rsid w:val="00D85F48"/>
    <w:rsid w:val="00DA551B"/>
    <w:rsid w:val="00DB38C6"/>
    <w:rsid w:val="00DB4F6B"/>
    <w:rsid w:val="00DD2D74"/>
    <w:rsid w:val="00DD6CC8"/>
    <w:rsid w:val="00DE588D"/>
    <w:rsid w:val="00DE776E"/>
    <w:rsid w:val="00DF052C"/>
    <w:rsid w:val="00E002FE"/>
    <w:rsid w:val="00E105DC"/>
    <w:rsid w:val="00E231D7"/>
    <w:rsid w:val="00E25381"/>
    <w:rsid w:val="00E307C1"/>
    <w:rsid w:val="00E3156A"/>
    <w:rsid w:val="00E37B9D"/>
    <w:rsid w:val="00E4252D"/>
    <w:rsid w:val="00E568C8"/>
    <w:rsid w:val="00E57156"/>
    <w:rsid w:val="00E6162F"/>
    <w:rsid w:val="00E6544C"/>
    <w:rsid w:val="00EA5E68"/>
    <w:rsid w:val="00ED33AD"/>
    <w:rsid w:val="00ED3DB1"/>
    <w:rsid w:val="00EE00D9"/>
    <w:rsid w:val="00F00E8A"/>
    <w:rsid w:val="00F05E13"/>
    <w:rsid w:val="00F21AFC"/>
    <w:rsid w:val="00F2268F"/>
    <w:rsid w:val="00F24165"/>
    <w:rsid w:val="00F350EC"/>
    <w:rsid w:val="00F40912"/>
    <w:rsid w:val="00F551E5"/>
    <w:rsid w:val="00F62B6D"/>
    <w:rsid w:val="00F64FE2"/>
    <w:rsid w:val="00F65236"/>
    <w:rsid w:val="00F65977"/>
    <w:rsid w:val="00F712E8"/>
    <w:rsid w:val="00F76BF7"/>
    <w:rsid w:val="00F77266"/>
    <w:rsid w:val="00F80FA8"/>
    <w:rsid w:val="00F91784"/>
    <w:rsid w:val="00FA1BB5"/>
    <w:rsid w:val="00FA4160"/>
    <w:rsid w:val="00FB2A41"/>
    <w:rsid w:val="00FB6FF3"/>
    <w:rsid w:val="00FC500F"/>
    <w:rsid w:val="00FE3143"/>
    <w:rsid w:val="00FE42A3"/>
    <w:rsid w:val="00FE49A4"/>
    <w:rsid w:val="00FE5D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987A01"/>
  <w15:docId w15:val="{C1BC0161-07B2-402A-8948-A8F7A212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1E5"/>
    <w:rPr>
      <w:color w:val="0000FF" w:themeColor="hyperlink"/>
      <w:u w:val="single"/>
    </w:rPr>
  </w:style>
  <w:style w:type="character" w:customStyle="1" w:styleId="bibrecord-highlight-user">
    <w:name w:val="bibrecord-highlight-user"/>
    <w:rsid w:val="005918D0"/>
    <w:rPr>
      <w:rFonts w:ascii="Times New Roman" w:hAnsi="Times New Roman" w:cs="Times New Roman"/>
    </w:rPr>
  </w:style>
  <w:style w:type="paragraph" w:styleId="BodyText">
    <w:name w:val="Body Text"/>
    <w:basedOn w:val="Normal"/>
    <w:link w:val="BodyTextChar"/>
    <w:uiPriority w:val="1"/>
    <w:qFormat/>
    <w:rsid w:val="00D3302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3302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509A"/>
    <w:pPr>
      <w:ind w:left="720"/>
      <w:contextualSpacing/>
    </w:pPr>
  </w:style>
  <w:style w:type="paragraph" w:styleId="Header">
    <w:name w:val="header"/>
    <w:basedOn w:val="Normal"/>
    <w:link w:val="HeaderChar"/>
    <w:uiPriority w:val="99"/>
    <w:unhideWhenUsed/>
    <w:rsid w:val="00EA5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E68"/>
  </w:style>
  <w:style w:type="paragraph" w:styleId="Footer">
    <w:name w:val="footer"/>
    <w:basedOn w:val="Normal"/>
    <w:link w:val="FooterChar"/>
    <w:uiPriority w:val="99"/>
    <w:unhideWhenUsed/>
    <w:rsid w:val="00EA5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E68"/>
  </w:style>
  <w:style w:type="character" w:styleId="UnresolvedMention">
    <w:name w:val="Unresolved Mention"/>
    <w:basedOn w:val="DefaultParagraphFont"/>
    <w:uiPriority w:val="99"/>
    <w:semiHidden/>
    <w:unhideWhenUsed/>
    <w:rsid w:val="00C6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12</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SDI 1084</cp:lastModifiedBy>
  <cp:revision>395</cp:revision>
  <dcterms:created xsi:type="dcterms:W3CDTF">2022-06-24T16:09:00Z</dcterms:created>
  <dcterms:modified xsi:type="dcterms:W3CDTF">2025-10-31T08:05:00Z</dcterms:modified>
</cp:coreProperties>
</file>