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5FFEE" w14:textId="77777777" w:rsidR="002C679D" w:rsidRDefault="007506AF" w:rsidP="00B66BC8">
      <w:pPr>
        <w:jc w:val="center"/>
        <w:rPr>
          <w:rFonts w:ascii="Times New Roman" w:hAnsi="Times New Roman" w:cs="Times New Roman"/>
          <w:b/>
          <w:spacing w:val="1"/>
          <w:sz w:val="24"/>
          <w:szCs w:val="24"/>
        </w:rPr>
      </w:pPr>
      <w:r w:rsidRPr="00DE6DE1">
        <w:rPr>
          <w:rFonts w:ascii="Times New Roman" w:hAnsi="Times New Roman" w:cs="Times New Roman"/>
          <w:b/>
          <w:spacing w:val="1"/>
          <w:sz w:val="24"/>
          <w:szCs w:val="24"/>
        </w:rPr>
        <w:t>Interactive Effects of Calcium Chloride and Borax Foliar Applications on Biochemical Attributes of Guava (</w:t>
      </w:r>
      <w:r w:rsidRPr="00DE6DE1">
        <w:rPr>
          <w:rFonts w:ascii="Times New Roman" w:hAnsi="Times New Roman" w:cs="Times New Roman"/>
          <w:b/>
          <w:i/>
          <w:spacing w:val="1"/>
          <w:sz w:val="24"/>
          <w:szCs w:val="24"/>
        </w:rPr>
        <w:t>Psidium guajava</w:t>
      </w:r>
      <w:r w:rsidRPr="00DE6DE1">
        <w:rPr>
          <w:rFonts w:ascii="Times New Roman" w:hAnsi="Times New Roman" w:cs="Times New Roman"/>
          <w:b/>
          <w:spacing w:val="1"/>
          <w:sz w:val="24"/>
          <w:szCs w:val="24"/>
        </w:rPr>
        <w:t xml:space="preserve"> L.) Fruit</w:t>
      </w:r>
    </w:p>
    <w:p w14:paraId="641C4540" w14:textId="77777777" w:rsidR="00AA6958" w:rsidRDefault="00AA6958" w:rsidP="00B66BC8">
      <w:pPr>
        <w:jc w:val="center"/>
        <w:rPr>
          <w:rFonts w:ascii="Times New Roman" w:hAnsi="Times New Roman" w:cs="Times New Roman"/>
          <w:b/>
          <w:spacing w:val="1"/>
          <w:sz w:val="24"/>
          <w:szCs w:val="24"/>
        </w:rPr>
      </w:pPr>
    </w:p>
    <w:p w14:paraId="50DFCDC6" w14:textId="77777777" w:rsidR="00D62121" w:rsidRPr="00D62121" w:rsidRDefault="00D62121" w:rsidP="00D62121">
      <w:pPr>
        <w:spacing w:after="0" w:line="360" w:lineRule="auto"/>
        <w:jc w:val="center"/>
        <w:rPr>
          <w:rFonts w:ascii="Times New Roman" w:hAnsi="Times New Roman" w:cs="Times New Roman"/>
          <w:bCs/>
          <w:sz w:val="24"/>
          <w:szCs w:val="24"/>
        </w:rPr>
      </w:pPr>
    </w:p>
    <w:p w14:paraId="34E614A6" w14:textId="77777777" w:rsidR="00EC5781" w:rsidRPr="003D54C4" w:rsidRDefault="004F35E0" w:rsidP="008E4FDD">
      <w:pPr>
        <w:spacing w:after="0" w:line="360" w:lineRule="auto"/>
        <w:jc w:val="center"/>
        <w:rPr>
          <w:rFonts w:ascii="Times New Roman" w:hAnsi="Times New Roman" w:cs="Times New Roman"/>
          <w:b/>
          <w:sz w:val="24"/>
          <w:szCs w:val="24"/>
        </w:rPr>
      </w:pPr>
      <w:r w:rsidRPr="003D54C4">
        <w:rPr>
          <w:rFonts w:ascii="Times New Roman" w:hAnsi="Times New Roman" w:cs="Times New Roman"/>
          <w:b/>
          <w:sz w:val="24"/>
          <w:szCs w:val="24"/>
        </w:rPr>
        <w:t>ABSTRACT</w:t>
      </w:r>
    </w:p>
    <w:p w14:paraId="79B2F779" w14:textId="77777777" w:rsidR="004F35E0" w:rsidRDefault="008E4FDD" w:rsidP="008E4FDD">
      <w:pPr>
        <w:spacing w:after="0" w:line="360" w:lineRule="auto"/>
        <w:jc w:val="both"/>
        <w:rPr>
          <w:rFonts w:ascii="Times New Roman" w:hAnsi="Times New Roman" w:cs="Times New Roman"/>
          <w:sz w:val="24"/>
          <w:szCs w:val="24"/>
        </w:rPr>
      </w:pPr>
      <w:r w:rsidRPr="008E4FDD">
        <w:rPr>
          <w:rFonts w:ascii="Times New Roman" w:hAnsi="Times New Roman" w:cs="Times New Roman"/>
          <w:sz w:val="24"/>
          <w:szCs w:val="24"/>
        </w:rPr>
        <w:t>This study evaluated the impact of pre-harvest foliar application</w:t>
      </w:r>
      <w:r w:rsidR="0073463A">
        <w:rPr>
          <w:rFonts w:ascii="Times New Roman" w:hAnsi="Times New Roman" w:cs="Times New Roman"/>
          <w:sz w:val="24"/>
          <w:szCs w:val="24"/>
        </w:rPr>
        <w:t xml:space="preserve">s of calcium chloride and borax </w:t>
      </w:r>
      <w:r w:rsidR="003C4CBF">
        <w:rPr>
          <w:rFonts w:ascii="Times New Roman" w:hAnsi="Times New Roman" w:cs="Times New Roman"/>
          <w:sz w:val="24"/>
          <w:szCs w:val="24"/>
        </w:rPr>
        <w:t xml:space="preserve">alone and in combinations </w:t>
      </w:r>
      <w:r w:rsidRPr="008E4FDD">
        <w:rPr>
          <w:rFonts w:ascii="Times New Roman" w:hAnsi="Times New Roman" w:cs="Times New Roman"/>
          <w:sz w:val="24"/>
          <w:szCs w:val="24"/>
        </w:rPr>
        <w:t>on critical biochemical parameters of guava (</w:t>
      </w:r>
      <w:r w:rsidRPr="0073463A">
        <w:rPr>
          <w:rFonts w:ascii="Times New Roman" w:hAnsi="Times New Roman" w:cs="Times New Roman"/>
          <w:i/>
          <w:sz w:val="24"/>
          <w:szCs w:val="24"/>
        </w:rPr>
        <w:t>Psidium guajava</w:t>
      </w:r>
      <w:r w:rsidRPr="008E4FDD">
        <w:rPr>
          <w:rFonts w:ascii="Times New Roman" w:hAnsi="Times New Roman" w:cs="Times New Roman"/>
          <w:sz w:val="24"/>
          <w:szCs w:val="24"/>
        </w:rPr>
        <w:t xml:space="preserve"> L.)</w:t>
      </w:r>
      <w:r w:rsidR="00F43022">
        <w:rPr>
          <w:rFonts w:ascii="Times New Roman" w:hAnsi="Times New Roman" w:cs="Times New Roman"/>
          <w:sz w:val="24"/>
          <w:szCs w:val="24"/>
        </w:rPr>
        <w:t xml:space="preserve"> cv</w:t>
      </w:r>
      <w:r w:rsidRPr="008E4FDD">
        <w:rPr>
          <w:rFonts w:ascii="Times New Roman" w:hAnsi="Times New Roman" w:cs="Times New Roman"/>
          <w:sz w:val="24"/>
          <w:szCs w:val="24"/>
        </w:rPr>
        <w:t>.</w:t>
      </w:r>
      <w:r w:rsidR="00F43022">
        <w:rPr>
          <w:rFonts w:ascii="Times New Roman" w:hAnsi="Times New Roman" w:cs="Times New Roman"/>
          <w:sz w:val="24"/>
          <w:szCs w:val="24"/>
        </w:rPr>
        <w:t xml:space="preserve"> L-49.</w:t>
      </w:r>
      <w:r w:rsidRPr="008E4FDD">
        <w:rPr>
          <w:rFonts w:ascii="Times New Roman" w:hAnsi="Times New Roman" w:cs="Times New Roman"/>
          <w:sz w:val="24"/>
          <w:szCs w:val="24"/>
        </w:rPr>
        <w:t xml:space="preserve"> Nine treatment groups included various concentrations of calcium chloride and borax, both individually and in combination, with untreated controls for comparison. Analysis focused on total soluble solids (TSS), titratable acidity, ascorbic acid content, reducing sugar, non-reducing sugar, and total sugar contents. Results demonstrated significant improvements in fruit biochemical quality with combined applications, particularly at higher concentrations. The combination of calcium chloride 0.2% with borax 0.1% yielded the highest TSS, ascorbic acid, reducing, non-reducing, and total sugar contents, while also minimizing acidity. These enhancements in fruit quality are attributed to improved nutrient assimilation, enhanced cell wall stability, and favorable metabolic changes. These findings support the synergistic role of calcium and boron in improving not only yield but also the nutritional and organoleptic value of guava.</w:t>
      </w:r>
    </w:p>
    <w:p w14:paraId="61CCCE9F" w14:textId="77777777" w:rsidR="007552E6" w:rsidRPr="002D6371" w:rsidRDefault="007552E6" w:rsidP="00E1593C">
      <w:pPr>
        <w:spacing w:after="0"/>
        <w:jc w:val="both"/>
        <w:rPr>
          <w:rFonts w:ascii="Times New Roman" w:hAnsi="Times New Roman" w:cs="Times New Roman"/>
          <w:sz w:val="24"/>
          <w:szCs w:val="24"/>
        </w:rPr>
      </w:pPr>
      <w:r w:rsidRPr="00ED4048">
        <w:rPr>
          <w:rFonts w:ascii="Times New Roman" w:hAnsi="Times New Roman" w:cs="Times New Roman"/>
          <w:b/>
          <w:sz w:val="24"/>
          <w:szCs w:val="24"/>
        </w:rPr>
        <w:t>Keywords:</w:t>
      </w:r>
      <w:r w:rsidRPr="002D6371">
        <w:rPr>
          <w:rFonts w:ascii="Times New Roman" w:hAnsi="Times New Roman" w:cs="Times New Roman"/>
          <w:sz w:val="24"/>
          <w:szCs w:val="24"/>
        </w:rPr>
        <w:t xml:space="preserve"> </w:t>
      </w:r>
      <w:r w:rsidR="00C46AF7" w:rsidRPr="002D6371">
        <w:rPr>
          <w:rFonts w:ascii="Times New Roman" w:hAnsi="Times New Roman" w:cs="Times New Roman"/>
          <w:sz w:val="24"/>
          <w:szCs w:val="24"/>
        </w:rPr>
        <w:t>Guava, Calcium Chloride, Borax, Biochemical Quality, Ascorbic Acid</w:t>
      </w:r>
    </w:p>
    <w:p w14:paraId="091F98BC" w14:textId="77777777" w:rsidR="00E1593C" w:rsidRPr="00ED4048" w:rsidRDefault="00E1593C" w:rsidP="00021F8E">
      <w:pPr>
        <w:spacing w:after="0" w:line="360" w:lineRule="auto"/>
        <w:jc w:val="both"/>
        <w:rPr>
          <w:rFonts w:ascii="Times New Roman" w:hAnsi="Times New Roman" w:cs="Times New Roman"/>
          <w:b/>
          <w:sz w:val="24"/>
          <w:szCs w:val="24"/>
        </w:rPr>
      </w:pPr>
      <w:r w:rsidRPr="00ED4048">
        <w:rPr>
          <w:rFonts w:ascii="Times New Roman" w:hAnsi="Times New Roman" w:cs="Times New Roman"/>
          <w:b/>
          <w:sz w:val="24"/>
          <w:szCs w:val="24"/>
        </w:rPr>
        <w:t>INTRODUCTION</w:t>
      </w:r>
    </w:p>
    <w:p w14:paraId="1C331826" w14:textId="77777777" w:rsidR="00676F44" w:rsidRPr="00676F44" w:rsidRDefault="00A574B0" w:rsidP="00021F8E">
      <w:pPr>
        <w:spacing w:after="0" w:line="360" w:lineRule="auto"/>
        <w:jc w:val="both"/>
        <w:rPr>
          <w:rFonts w:ascii="Times New Roman" w:hAnsi="Times New Roman" w:cs="Times New Roman"/>
          <w:sz w:val="24"/>
          <w:szCs w:val="24"/>
        </w:rPr>
      </w:pPr>
      <w:r w:rsidRPr="002D6371">
        <w:rPr>
          <w:rFonts w:ascii="Times New Roman" w:hAnsi="Times New Roman" w:cs="Times New Roman"/>
          <w:sz w:val="24"/>
          <w:szCs w:val="24"/>
        </w:rPr>
        <w:tab/>
      </w:r>
      <w:r w:rsidR="00021F8E" w:rsidRPr="00676F44">
        <w:rPr>
          <w:rFonts w:ascii="Times New Roman" w:hAnsi="Times New Roman" w:cs="Times New Roman"/>
          <w:sz w:val="24"/>
          <w:szCs w:val="24"/>
        </w:rPr>
        <w:t>Guava (</w:t>
      </w:r>
      <w:r w:rsidR="00021F8E" w:rsidRPr="00676F44">
        <w:rPr>
          <w:rFonts w:ascii="Times New Roman" w:hAnsi="Times New Roman" w:cs="Times New Roman"/>
          <w:i/>
          <w:sz w:val="24"/>
          <w:szCs w:val="24"/>
        </w:rPr>
        <w:t>Psidium guajava</w:t>
      </w:r>
      <w:r w:rsidR="00021F8E" w:rsidRPr="00676F44">
        <w:rPr>
          <w:rFonts w:ascii="Times New Roman" w:hAnsi="Times New Roman" w:cs="Times New Roman"/>
          <w:sz w:val="24"/>
          <w:szCs w:val="24"/>
        </w:rPr>
        <w:t xml:space="preserve"> L.) is one of the most economically important subtropical fruits cultivated in India and globally. Renowned for its rich ascorbic acid content, pleasant aroma, and unique taste, guava commands significant demand both for fresh consumption and for processing. Despite its adaptability and high productivity, the fruit is prone to rapid postharvest deterioration, which limits its marketability and export potential. Biochemical attributes such as total soluble solids (TSS), acidity, ascorbic acid, and sugar content are vital determinants of fruit quality and consumer acceptance</w:t>
      </w:r>
      <w:r w:rsidR="009728EA" w:rsidRPr="00676F44">
        <w:rPr>
          <w:rFonts w:ascii="Times New Roman" w:hAnsi="Times New Roman" w:cs="Times New Roman"/>
          <w:sz w:val="24"/>
          <w:szCs w:val="24"/>
        </w:rPr>
        <w:t xml:space="preserve"> </w:t>
      </w:r>
      <w:r w:rsidR="007C522E" w:rsidRPr="00676F44">
        <w:rPr>
          <w:rFonts w:ascii="Times New Roman" w:hAnsi="Times New Roman" w:cs="Times New Roman"/>
          <w:sz w:val="24"/>
          <w:szCs w:val="24"/>
        </w:rPr>
        <w:t>(Deepthi et al., 2016).</w:t>
      </w:r>
    </w:p>
    <w:p w14:paraId="6F3237F4" w14:textId="77777777" w:rsidR="005D3F43" w:rsidRDefault="00676F44" w:rsidP="00021F8E">
      <w:pPr>
        <w:spacing w:after="0" w:line="360" w:lineRule="auto"/>
        <w:jc w:val="both"/>
        <w:rPr>
          <w:rFonts w:ascii="Times New Roman" w:hAnsi="Times New Roman" w:cs="Times New Roman"/>
          <w:sz w:val="24"/>
          <w:szCs w:val="24"/>
        </w:rPr>
      </w:pPr>
      <w:r w:rsidRPr="00676F44">
        <w:rPr>
          <w:rFonts w:ascii="Times New Roman" w:hAnsi="Times New Roman" w:cs="Times New Roman"/>
          <w:sz w:val="24"/>
          <w:szCs w:val="24"/>
        </w:rPr>
        <w:tab/>
        <w:t>Pre- and post-harvest nutritional strategies, especially involving micronutrients like calcium and boron, have shown promise for enhancing fruit quality, storability, and market value. Calcium, usually supplied as calcium chloride, is pivotal in reinforcing cell wall structure through the cross-linking of pectic substances, stabilizing membrane integrity, and delaying senescence. These cellular effects translate into improved texture, reduced postharvest losses, and longer shelf</w:t>
      </w:r>
      <w:r w:rsidR="0011618A">
        <w:rPr>
          <w:rFonts w:ascii="Times New Roman" w:hAnsi="Times New Roman" w:cs="Times New Roman"/>
          <w:sz w:val="24"/>
          <w:szCs w:val="24"/>
        </w:rPr>
        <w:t xml:space="preserve"> life. On the other hand, boron </w:t>
      </w:r>
      <w:r w:rsidRPr="00676F44">
        <w:rPr>
          <w:rFonts w:ascii="Times New Roman" w:hAnsi="Times New Roman" w:cs="Times New Roman"/>
          <w:sz w:val="24"/>
          <w:szCs w:val="24"/>
        </w:rPr>
        <w:t>commonly</w:t>
      </w:r>
      <w:r w:rsidR="0011618A">
        <w:rPr>
          <w:rFonts w:ascii="Times New Roman" w:hAnsi="Times New Roman" w:cs="Times New Roman"/>
          <w:sz w:val="24"/>
          <w:szCs w:val="24"/>
        </w:rPr>
        <w:t xml:space="preserve"> applied as boric acid or borax </w:t>
      </w:r>
      <w:r w:rsidRPr="00676F44">
        <w:rPr>
          <w:rFonts w:ascii="Times New Roman" w:hAnsi="Times New Roman" w:cs="Times New Roman"/>
          <w:sz w:val="24"/>
          <w:szCs w:val="24"/>
        </w:rPr>
        <w:t xml:space="preserve">functions in cell wall </w:t>
      </w:r>
      <w:r w:rsidRPr="00676F44">
        <w:rPr>
          <w:rFonts w:ascii="Times New Roman" w:hAnsi="Times New Roman" w:cs="Times New Roman"/>
          <w:sz w:val="24"/>
          <w:szCs w:val="24"/>
        </w:rPr>
        <w:lastRenderedPageBreak/>
        <w:t xml:space="preserve">biosynthesis, sugar translocation, enzyme activation, and is often linked with improved fruit set, </w:t>
      </w:r>
      <w:r w:rsidR="00E703C3">
        <w:rPr>
          <w:rFonts w:ascii="Times New Roman" w:hAnsi="Times New Roman" w:cs="Times New Roman"/>
          <w:sz w:val="24"/>
          <w:szCs w:val="24"/>
        </w:rPr>
        <w:t>size, and quality traits (Sonkar et al., 2024).</w:t>
      </w:r>
      <w:r w:rsidR="00FF793A">
        <w:rPr>
          <w:rFonts w:ascii="Times New Roman" w:hAnsi="Times New Roman" w:cs="Times New Roman"/>
          <w:sz w:val="24"/>
          <w:szCs w:val="24"/>
        </w:rPr>
        <w:t xml:space="preserve"> </w:t>
      </w:r>
      <w:r w:rsidR="00FF793A" w:rsidRPr="00FF793A">
        <w:rPr>
          <w:rFonts w:ascii="Times New Roman" w:hAnsi="Times New Roman" w:cs="Times New Roman"/>
          <w:sz w:val="24"/>
          <w:szCs w:val="24"/>
        </w:rPr>
        <w:t>Studies have documented that foliar sprays of these nutrients improve guava fruit yield, shelf life, and biochemical constituents. For instance, combined applications were found superior in augmenting TSS, sugars, and ascorbic acid while minimizing undesirable acidity. These effects are likely a result of synergistic metabolic enhancements driven by improved nutrient allocation and the main</w:t>
      </w:r>
      <w:r w:rsidR="00FA2505">
        <w:rPr>
          <w:rFonts w:ascii="Times New Roman" w:hAnsi="Times New Roman" w:cs="Times New Roman"/>
          <w:sz w:val="24"/>
          <w:szCs w:val="24"/>
        </w:rPr>
        <w:t xml:space="preserve">tenance of cellular homeostasis </w:t>
      </w:r>
      <w:r w:rsidR="001957A8">
        <w:rPr>
          <w:rFonts w:ascii="Times New Roman" w:hAnsi="Times New Roman" w:cs="Times New Roman"/>
          <w:sz w:val="24"/>
          <w:szCs w:val="24"/>
        </w:rPr>
        <w:t>(Poojan et al., 2020)</w:t>
      </w:r>
      <w:r w:rsidR="00FB03CB">
        <w:rPr>
          <w:rFonts w:ascii="Times New Roman" w:hAnsi="Times New Roman" w:cs="Times New Roman"/>
          <w:sz w:val="24"/>
          <w:szCs w:val="24"/>
        </w:rPr>
        <w:t xml:space="preserve">. </w:t>
      </w:r>
      <w:r w:rsidR="00FB03CB" w:rsidRPr="00FB03CB">
        <w:rPr>
          <w:rFonts w:ascii="Times New Roman" w:hAnsi="Times New Roman" w:cs="Times New Roman"/>
          <w:sz w:val="24"/>
          <w:szCs w:val="24"/>
        </w:rPr>
        <w:t>India, particularly the Gangetic plains and regions such as Uttar Pradesh, is among the key producers of guava. Nevertheless, productivity is often constrained by suboptimal management of fruit quality parameters. Targeted foliar treatments with calcium and boron can offer growers practical solutions for maintaining fruit firmness and biochemical quality, thus enhancing con</w:t>
      </w:r>
      <w:r w:rsidR="004033B3">
        <w:rPr>
          <w:rFonts w:ascii="Times New Roman" w:hAnsi="Times New Roman" w:cs="Times New Roman"/>
          <w:sz w:val="24"/>
          <w:szCs w:val="24"/>
        </w:rPr>
        <w:t xml:space="preserve">sumer appeal and market returns (Shukla et al., 2024). </w:t>
      </w:r>
      <w:r w:rsidR="005D3F43" w:rsidRPr="005D3F43">
        <w:rPr>
          <w:rFonts w:ascii="Times New Roman" w:hAnsi="Times New Roman" w:cs="Times New Roman"/>
          <w:sz w:val="24"/>
          <w:szCs w:val="24"/>
        </w:rPr>
        <w:t>Foliar sprays of calcium and boron in combination not only elevate critical quality traits like TSS and vitamin C but also reduce titratable acidity, generically leading to an improved TSS-acid ratio and organoleptic score. Enhanced sugar accumulation is attributed to calcium's role in carbohydrate metabolism and hydrolytic activity on fruit cell wall polysaccharides. Similarly, boron's involvement in ascorbic acid biosynthesis and sugar partitioning further accentuates the quality and</w:t>
      </w:r>
      <w:r w:rsidR="00EF3523">
        <w:rPr>
          <w:rFonts w:ascii="Times New Roman" w:hAnsi="Times New Roman" w:cs="Times New Roman"/>
          <w:sz w:val="24"/>
          <w:szCs w:val="24"/>
        </w:rPr>
        <w:t xml:space="preserve"> nutritive composition of guava (Vani et al., 2020). </w:t>
      </w:r>
    </w:p>
    <w:p w14:paraId="749976C9" w14:textId="77777777" w:rsidR="00723CFD" w:rsidRDefault="00723CFD" w:rsidP="00A44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28E2" w:rsidRPr="007B28E2">
        <w:rPr>
          <w:rFonts w:ascii="Times New Roman" w:hAnsi="Times New Roman" w:cs="Times New Roman"/>
          <w:sz w:val="24"/>
          <w:szCs w:val="24"/>
        </w:rPr>
        <w:t xml:space="preserve">Thus, optimizing dose and method of application for these micronutrients is crucial for maximizing the quality and storability of guava. The present study investigates the effects of various concentrations and combinations of foliar calcium chloride and borax on the biochemical </w:t>
      </w:r>
      <w:r w:rsidR="007B28E2" w:rsidRPr="00A44743">
        <w:rPr>
          <w:rFonts w:ascii="Times New Roman" w:hAnsi="Times New Roman" w:cs="Times New Roman"/>
          <w:sz w:val="24"/>
          <w:szCs w:val="24"/>
        </w:rPr>
        <w:t>quality indices of guava under subtropical Indian conditions.</w:t>
      </w:r>
    </w:p>
    <w:p w14:paraId="3E6EF3A2" w14:textId="77777777" w:rsidR="004176D9" w:rsidRDefault="004176D9" w:rsidP="004176D9">
      <w:pPr>
        <w:spacing w:after="0" w:line="360" w:lineRule="auto"/>
        <w:jc w:val="both"/>
        <w:rPr>
          <w:rFonts w:ascii="Times New Roman" w:hAnsi="Times New Roman" w:cs="Times New Roman"/>
          <w:b/>
          <w:bCs/>
          <w:sz w:val="24"/>
          <w:szCs w:val="24"/>
        </w:rPr>
      </w:pPr>
      <w:r w:rsidRPr="008E6606">
        <w:rPr>
          <w:rFonts w:ascii="Times New Roman" w:hAnsi="Times New Roman" w:cs="Times New Roman"/>
          <w:b/>
          <w:bCs/>
          <w:sz w:val="24"/>
          <w:szCs w:val="24"/>
        </w:rPr>
        <w:t>MATERIAL AND METHODS</w:t>
      </w:r>
    </w:p>
    <w:p w14:paraId="41855602" w14:textId="77777777" w:rsidR="00502D98" w:rsidRPr="008E6606" w:rsidRDefault="00722485" w:rsidP="004176D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cites</w:t>
      </w:r>
    </w:p>
    <w:p w14:paraId="3341617F" w14:textId="77777777" w:rsidR="00203A8A" w:rsidRDefault="004176D9" w:rsidP="004176D9">
      <w:pPr>
        <w:spacing w:after="0" w:line="360" w:lineRule="auto"/>
        <w:jc w:val="both"/>
        <w:rPr>
          <w:rFonts w:ascii="Times New Roman" w:hAnsi="Times New Roman" w:cs="Times New Roman"/>
          <w:sz w:val="24"/>
          <w:szCs w:val="24"/>
        </w:rPr>
      </w:pPr>
      <w:r w:rsidRPr="008E6606">
        <w:rPr>
          <w:rFonts w:ascii="Times New Roman" w:hAnsi="Times New Roman" w:cs="Times New Roman"/>
          <w:b/>
          <w:bCs/>
          <w:sz w:val="24"/>
          <w:szCs w:val="24"/>
        </w:rPr>
        <w:tab/>
      </w:r>
      <w:r w:rsidRPr="008E6606">
        <w:rPr>
          <w:rFonts w:ascii="Times New Roman" w:hAnsi="Times New Roman" w:cs="Times New Roman"/>
          <w:sz w:val="24"/>
          <w:szCs w:val="24"/>
        </w:rPr>
        <w:t>The experiment was conducted at Horticultural Research Farm Department of Horticulture, Babasaheb Bhimrao Ambedkar University, Lucknow on Twenty-one (21) years old guava cv. L-49. The experiment was consisting of 9 treatments and three replications</w:t>
      </w:r>
      <w:r w:rsidR="00722485">
        <w:rPr>
          <w:rFonts w:ascii="Times New Roman" w:hAnsi="Times New Roman" w:cs="Times New Roman"/>
          <w:sz w:val="24"/>
          <w:szCs w:val="24"/>
        </w:rPr>
        <w:t>.</w:t>
      </w:r>
      <w:r w:rsidRPr="008E6606">
        <w:rPr>
          <w:rFonts w:ascii="Times New Roman" w:hAnsi="Times New Roman" w:cs="Times New Roman"/>
          <w:sz w:val="24"/>
          <w:szCs w:val="24"/>
        </w:rPr>
        <w:t xml:space="preserve"> </w:t>
      </w:r>
    </w:p>
    <w:p w14:paraId="6E4605A6" w14:textId="126556A9" w:rsidR="000B4A35" w:rsidRDefault="00CF1D25" w:rsidP="004176D9">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 </w:t>
      </w:r>
      <w:r w:rsidR="000B4A35" w:rsidRPr="000B4A35">
        <w:rPr>
          <w:rFonts w:ascii="Times New Roman" w:eastAsia="Times New Roman" w:hAnsi="Times New Roman" w:cs="Times New Roman"/>
          <w:b/>
          <w:color w:val="000000"/>
          <w:sz w:val="24"/>
          <w:szCs w:val="24"/>
        </w:rPr>
        <w:t xml:space="preserve">Experimental details </w:t>
      </w:r>
    </w:p>
    <w:tbl>
      <w:tblPr>
        <w:tblStyle w:val="TableGrid"/>
        <w:tblW w:w="0" w:type="auto"/>
        <w:tblLook w:val="04A0" w:firstRow="1" w:lastRow="0" w:firstColumn="1" w:lastColumn="0" w:noHBand="0" w:noVBand="1"/>
      </w:tblPr>
      <w:tblGrid>
        <w:gridCol w:w="3322"/>
        <w:gridCol w:w="2898"/>
        <w:gridCol w:w="3130"/>
      </w:tblGrid>
      <w:tr w:rsidR="00DF4063" w14:paraId="69EDD414" w14:textId="77777777" w:rsidTr="00DF4063">
        <w:tc>
          <w:tcPr>
            <w:tcW w:w="3322" w:type="dxa"/>
          </w:tcPr>
          <w:p w14:paraId="0F539A35" w14:textId="77777777" w:rsidR="00DF4063" w:rsidRDefault="00DF4063"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S.NO</w:t>
            </w:r>
            <w:r w:rsidR="00EE01AF">
              <w:rPr>
                <w:rFonts w:ascii="Times New Roman" w:eastAsia="Times New Roman" w:hAnsi="Times New Roman" w:cs="Times New Roman"/>
                <w:b/>
                <w:color w:val="000000"/>
                <w:sz w:val="24"/>
                <w:szCs w:val="24"/>
              </w:rPr>
              <w:t>.</w:t>
            </w:r>
          </w:p>
        </w:tc>
        <w:tc>
          <w:tcPr>
            <w:tcW w:w="2898" w:type="dxa"/>
          </w:tcPr>
          <w:p w14:paraId="154FA21F" w14:textId="77777777" w:rsidR="00DF4063" w:rsidRDefault="00DF4063"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Treatment</w:t>
            </w:r>
          </w:p>
        </w:tc>
        <w:tc>
          <w:tcPr>
            <w:tcW w:w="3130" w:type="dxa"/>
          </w:tcPr>
          <w:p w14:paraId="2B0B41F3" w14:textId="77777777" w:rsidR="00DF4063" w:rsidRDefault="00DF4063"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Doses</w:t>
            </w:r>
          </w:p>
        </w:tc>
      </w:tr>
      <w:tr w:rsidR="00DF4063" w14:paraId="5289C7FC" w14:textId="77777777" w:rsidTr="00DF4063">
        <w:tc>
          <w:tcPr>
            <w:tcW w:w="3322" w:type="dxa"/>
          </w:tcPr>
          <w:p w14:paraId="63EDE412" w14:textId="77777777" w:rsidR="00DF4063" w:rsidRDefault="002400F6"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0</w:t>
            </w:r>
          </w:p>
        </w:tc>
        <w:tc>
          <w:tcPr>
            <w:tcW w:w="2898" w:type="dxa"/>
          </w:tcPr>
          <w:p w14:paraId="38537A74" w14:textId="77777777" w:rsidR="00DF4063" w:rsidRDefault="00F90A34"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Control (Water spray)</w:t>
            </w:r>
          </w:p>
        </w:tc>
        <w:tc>
          <w:tcPr>
            <w:tcW w:w="3130" w:type="dxa"/>
          </w:tcPr>
          <w:p w14:paraId="758D8DE7" w14:textId="77777777" w:rsidR="00DF4063" w:rsidRDefault="00EB1494"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DF4063" w14:paraId="1C2CC7C0" w14:textId="77777777" w:rsidTr="00DF4063">
        <w:tc>
          <w:tcPr>
            <w:tcW w:w="3322" w:type="dxa"/>
          </w:tcPr>
          <w:p w14:paraId="0AC9EC23" w14:textId="77777777" w:rsidR="00DF4063" w:rsidRDefault="002400F6"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1</w:t>
            </w:r>
          </w:p>
        </w:tc>
        <w:tc>
          <w:tcPr>
            <w:tcW w:w="2898" w:type="dxa"/>
          </w:tcPr>
          <w:p w14:paraId="7F74A92B" w14:textId="77777777" w:rsidR="00DF4063" w:rsidRDefault="005F0DDF" w:rsidP="00D00EC9">
            <w:pPr>
              <w:spacing w:after="0" w:line="360" w:lineRule="auto"/>
              <w:jc w:val="center"/>
              <w:rPr>
                <w:rFonts w:ascii="Times New Roman" w:eastAsia="Times New Roman" w:hAnsi="Times New Roman" w:cs="Times New Roman"/>
                <w:b/>
                <w:color w:val="000000"/>
                <w:sz w:val="24"/>
                <w:szCs w:val="24"/>
              </w:rPr>
            </w:pPr>
            <w:r w:rsidRPr="008E6606">
              <w:rPr>
                <w:rFonts w:ascii="Times New Roman" w:eastAsia="Times New Roman" w:hAnsi="Times New Roman" w:cs="Times New Roman"/>
                <w:color w:val="000000"/>
                <w:sz w:val="24"/>
                <w:szCs w:val="24"/>
              </w:rPr>
              <w:t>Calcium chloride</w:t>
            </w:r>
          </w:p>
        </w:tc>
        <w:tc>
          <w:tcPr>
            <w:tcW w:w="3130" w:type="dxa"/>
          </w:tcPr>
          <w:p w14:paraId="398AC823" w14:textId="77777777" w:rsidR="00DF4063" w:rsidRPr="00EB1494" w:rsidRDefault="005F0DDF" w:rsidP="00D00EC9">
            <w:pPr>
              <w:spacing w:after="0" w:line="360" w:lineRule="auto"/>
              <w:jc w:val="center"/>
              <w:rPr>
                <w:rFonts w:ascii="Times New Roman" w:eastAsia="Times New Roman" w:hAnsi="Times New Roman" w:cs="Times New Roman"/>
                <w:color w:val="000000"/>
                <w:sz w:val="24"/>
                <w:szCs w:val="24"/>
              </w:rPr>
            </w:pPr>
            <w:r w:rsidRPr="00EB1494">
              <w:rPr>
                <w:rFonts w:ascii="Times New Roman" w:eastAsia="Times New Roman" w:hAnsi="Times New Roman" w:cs="Times New Roman"/>
                <w:color w:val="000000"/>
                <w:sz w:val="24"/>
                <w:szCs w:val="24"/>
              </w:rPr>
              <w:t>0.1%</w:t>
            </w:r>
          </w:p>
        </w:tc>
      </w:tr>
      <w:tr w:rsidR="00DF4063" w14:paraId="476A47EC" w14:textId="77777777" w:rsidTr="00DF4063">
        <w:tc>
          <w:tcPr>
            <w:tcW w:w="3322" w:type="dxa"/>
          </w:tcPr>
          <w:p w14:paraId="7CF7CCD7" w14:textId="77777777" w:rsidR="00DF4063" w:rsidRDefault="002400F6"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2</w:t>
            </w:r>
          </w:p>
        </w:tc>
        <w:tc>
          <w:tcPr>
            <w:tcW w:w="2898" w:type="dxa"/>
          </w:tcPr>
          <w:p w14:paraId="497A47DF" w14:textId="77777777" w:rsidR="00DF4063" w:rsidRDefault="00291237" w:rsidP="00D00EC9">
            <w:pPr>
              <w:spacing w:after="0" w:line="360" w:lineRule="auto"/>
              <w:jc w:val="center"/>
              <w:rPr>
                <w:rFonts w:ascii="Times New Roman" w:eastAsia="Times New Roman" w:hAnsi="Times New Roman" w:cs="Times New Roman"/>
                <w:b/>
                <w:color w:val="000000"/>
                <w:sz w:val="24"/>
                <w:szCs w:val="24"/>
              </w:rPr>
            </w:pPr>
            <w:r w:rsidRPr="008E6606">
              <w:rPr>
                <w:rFonts w:ascii="Times New Roman" w:eastAsia="Times New Roman" w:hAnsi="Times New Roman" w:cs="Times New Roman"/>
                <w:color w:val="000000"/>
                <w:sz w:val="24"/>
                <w:szCs w:val="24"/>
              </w:rPr>
              <w:t>Calcium chloride</w:t>
            </w:r>
          </w:p>
        </w:tc>
        <w:tc>
          <w:tcPr>
            <w:tcW w:w="3130" w:type="dxa"/>
          </w:tcPr>
          <w:p w14:paraId="732401E9" w14:textId="77777777" w:rsidR="00DF4063" w:rsidRPr="00EB1494" w:rsidRDefault="00291237" w:rsidP="00D00EC9">
            <w:pPr>
              <w:spacing w:after="0" w:line="360" w:lineRule="auto"/>
              <w:jc w:val="center"/>
              <w:rPr>
                <w:rFonts w:ascii="Times New Roman" w:eastAsia="Times New Roman" w:hAnsi="Times New Roman" w:cs="Times New Roman"/>
                <w:color w:val="000000"/>
                <w:sz w:val="24"/>
                <w:szCs w:val="24"/>
              </w:rPr>
            </w:pPr>
            <w:r w:rsidRPr="00EB1494">
              <w:rPr>
                <w:rFonts w:ascii="Times New Roman" w:eastAsia="Times New Roman" w:hAnsi="Times New Roman" w:cs="Times New Roman"/>
                <w:color w:val="000000"/>
                <w:sz w:val="24"/>
                <w:szCs w:val="24"/>
              </w:rPr>
              <w:t>0.2%</w:t>
            </w:r>
          </w:p>
        </w:tc>
      </w:tr>
      <w:tr w:rsidR="00DF4063" w14:paraId="77421D39" w14:textId="77777777" w:rsidTr="00DF4063">
        <w:tc>
          <w:tcPr>
            <w:tcW w:w="3322" w:type="dxa"/>
          </w:tcPr>
          <w:p w14:paraId="53560160" w14:textId="77777777" w:rsidR="00DF4063" w:rsidRDefault="002400F6"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w:t>
            </w:r>
            <w:r w:rsidRPr="008A7618">
              <w:rPr>
                <w:rFonts w:ascii="Times New Roman" w:eastAsia="Times New Roman" w:hAnsi="Times New Roman" w:cs="Times New Roman"/>
                <w:b/>
                <w:color w:val="000000"/>
                <w:sz w:val="24"/>
                <w:szCs w:val="24"/>
                <w:vertAlign w:val="subscript"/>
              </w:rPr>
              <w:t>3</w:t>
            </w:r>
          </w:p>
        </w:tc>
        <w:tc>
          <w:tcPr>
            <w:tcW w:w="2898" w:type="dxa"/>
          </w:tcPr>
          <w:p w14:paraId="257F9525" w14:textId="77777777" w:rsidR="00DF4063" w:rsidRDefault="009B6429" w:rsidP="00D00EC9">
            <w:pPr>
              <w:spacing w:after="0" w:line="360" w:lineRule="auto"/>
              <w:jc w:val="center"/>
              <w:rPr>
                <w:rFonts w:ascii="Times New Roman" w:eastAsia="Times New Roman" w:hAnsi="Times New Roman" w:cs="Times New Roman"/>
                <w:b/>
                <w:color w:val="000000"/>
                <w:sz w:val="24"/>
                <w:szCs w:val="24"/>
              </w:rPr>
            </w:pPr>
            <w:r w:rsidRPr="008E6606">
              <w:rPr>
                <w:rFonts w:ascii="Times New Roman" w:eastAsia="Times New Roman" w:hAnsi="Times New Roman" w:cs="Times New Roman"/>
                <w:color w:val="000000"/>
                <w:sz w:val="24"/>
                <w:szCs w:val="24"/>
              </w:rPr>
              <w:t>Borax</w:t>
            </w:r>
          </w:p>
        </w:tc>
        <w:tc>
          <w:tcPr>
            <w:tcW w:w="3130" w:type="dxa"/>
          </w:tcPr>
          <w:p w14:paraId="2A897B0B" w14:textId="77777777" w:rsidR="00DF4063" w:rsidRPr="00EB1494" w:rsidRDefault="009B6429" w:rsidP="00D00EC9">
            <w:pPr>
              <w:spacing w:after="0" w:line="360" w:lineRule="auto"/>
              <w:jc w:val="center"/>
              <w:rPr>
                <w:rFonts w:ascii="Times New Roman" w:eastAsia="Times New Roman" w:hAnsi="Times New Roman" w:cs="Times New Roman"/>
                <w:color w:val="000000"/>
                <w:sz w:val="24"/>
                <w:szCs w:val="24"/>
              </w:rPr>
            </w:pPr>
            <w:r w:rsidRPr="00EB1494">
              <w:rPr>
                <w:rFonts w:ascii="Times New Roman" w:eastAsia="Times New Roman" w:hAnsi="Times New Roman" w:cs="Times New Roman"/>
                <w:color w:val="000000"/>
                <w:sz w:val="24"/>
                <w:szCs w:val="24"/>
              </w:rPr>
              <w:t>0.1%</w:t>
            </w:r>
          </w:p>
        </w:tc>
      </w:tr>
      <w:tr w:rsidR="00DF4063" w14:paraId="4C955B96" w14:textId="77777777" w:rsidTr="00DF4063">
        <w:tc>
          <w:tcPr>
            <w:tcW w:w="3322" w:type="dxa"/>
          </w:tcPr>
          <w:p w14:paraId="3E6817CE" w14:textId="77777777" w:rsidR="00DF4063" w:rsidRDefault="002400F6"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4</w:t>
            </w:r>
          </w:p>
        </w:tc>
        <w:tc>
          <w:tcPr>
            <w:tcW w:w="2898" w:type="dxa"/>
          </w:tcPr>
          <w:p w14:paraId="3A661CAB" w14:textId="77777777" w:rsidR="00DF4063" w:rsidRDefault="009B6429" w:rsidP="00D00EC9">
            <w:pPr>
              <w:spacing w:after="0" w:line="360" w:lineRule="auto"/>
              <w:jc w:val="center"/>
              <w:rPr>
                <w:rFonts w:ascii="Times New Roman" w:eastAsia="Times New Roman" w:hAnsi="Times New Roman" w:cs="Times New Roman"/>
                <w:b/>
                <w:color w:val="000000"/>
                <w:sz w:val="24"/>
                <w:szCs w:val="24"/>
              </w:rPr>
            </w:pPr>
            <w:r w:rsidRPr="008E6606">
              <w:rPr>
                <w:rFonts w:ascii="Times New Roman" w:eastAsia="Times New Roman" w:hAnsi="Times New Roman" w:cs="Times New Roman"/>
                <w:color w:val="000000"/>
                <w:sz w:val="24"/>
                <w:szCs w:val="24"/>
              </w:rPr>
              <w:t>Borax</w:t>
            </w:r>
          </w:p>
        </w:tc>
        <w:tc>
          <w:tcPr>
            <w:tcW w:w="3130" w:type="dxa"/>
          </w:tcPr>
          <w:p w14:paraId="7A6695FF" w14:textId="77777777" w:rsidR="00DF4063" w:rsidRPr="00EB1494" w:rsidRDefault="009B6429" w:rsidP="00D00EC9">
            <w:pPr>
              <w:spacing w:after="0" w:line="360" w:lineRule="auto"/>
              <w:jc w:val="center"/>
              <w:rPr>
                <w:rFonts w:ascii="Times New Roman" w:eastAsia="Times New Roman" w:hAnsi="Times New Roman" w:cs="Times New Roman"/>
                <w:color w:val="000000"/>
                <w:sz w:val="24"/>
                <w:szCs w:val="24"/>
              </w:rPr>
            </w:pPr>
            <w:r w:rsidRPr="00EB1494">
              <w:rPr>
                <w:rFonts w:ascii="Times New Roman" w:eastAsia="Times New Roman" w:hAnsi="Times New Roman" w:cs="Times New Roman"/>
                <w:color w:val="000000"/>
                <w:sz w:val="24"/>
                <w:szCs w:val="24"/>
              </w:rPr>
              <w:t>0.2%</w:t>
            </w:r>
          </w:p>
        </w:tc>
      </w:tr>
      <w:tr w:rsidR="006B79D0" w14:paraId="19AEE6F5" w14:textId="77777777" w:rsidTr="00DF4063">
        <w:tc>
          <w:tcPr>
            <w:tcW w:w="3322" w:type="dxa"/>
          </w:tcPr>
          <w:p w14:paraId="18E75E63" w14:textId="77777777" w:rsidR="006B79D0" w:rsidRDefault="006B79D0"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5</w:t>
            </w:r>
          </w:p>
        </w:tc>
        <w:tc>
          <w:tcPr>
            <w:tcW w:w="2898" w:type="dxa"/>
          </w:tcPr>
          <w:p w14:paraId="7F1CCE15" w14:textId="77777777" w:rsidR="006B79D0" w:rsidRPr="00EC607A" w:rsidRDefault="00C31540" w:rsidP="00D00EC9">
            <w:pPr>
              <w:spacing w:after="0" w:line="360" w:lineRule="auto"/>
              <w:jc w:val="center"/>
              <w:rPr>
                <w:rFonts w:ascii="Times New Roman" w:hAnsi="Times New Roman" w:cs="Times New Roman"/>
                <w:sz w:val="20"/>
                <w:szCs w:val="20"/>
              </w:rPr>
            </w:pPr>
            <w:r w:rsidRPr="00EC607A">
              <w:rPr>
                <w:rFonts w:ascii="Times New Roman" w:hAnsi="Times New Roman" w:cs="Times New Roman"/>
                <w:sz w:val="20"/>
                <w:szCs w:val="20"/>
              </w:rPr>
              <w:t xml:space="preserve">Calcium chloride </w:t>
            </w:r>
            <w:r w:rsidR="006B79D0" w:rsidRPr="00EC607A">
              <w:rPr>
                <w:rFonts w:ascii="Times New Roman" w:hAnsi="Times New Roman" w:cs="Times New Roman"/>
                <w:sz w:val="20"/>
                <w:szCs w:val="20"/>
              </w:rPr>
              <w:t>+ Borax</w:t>
            </w:r>
          </w:p>
        </w:tc>
        <w:tc>
          <w:tcPr>
            <w:tcW w:w="3130" w:type="dxa"/>
          </w:tcPr>
          <w:p w14:paraId="0F1AFED5" w14:textId="77777777" w:rsidR="006B79D0" w:rsidRPr="003F6AFF" w:rsidRDefault="00C70FB5" w:rsidP="00D00EC9">
            <w:pPr>
              <w:spacing w:after="0" w:line="360" w:lineRule="auto"/>
              <w:jc w:val="center"/>
              <w:rPr>
                <w:rFonts w:ascii="Times New Roman" w:hAnsi="Times New Roman" w:cs="Times New Roman"/>
                <w:sz w:val="20"/>
                <w:szCs w:val="20"/>
              </w:rPr>
            </w:pPr>
            <w:r w:rsidRPr="003F6AFF">
              <w:rPr>
                <w:rFonts w:ascii="Times New Roman" w:hAnsi="Times New Roman" w:cs="Times New Roman"/>
                <w:sz w:val="20"/>
                <w:szCs w:val="20"/>
              </w:rPr>
              <w:t>0.1% + 0.1%</w:t>
            </w:r>
          </w:p>
        </w:tc>
      </w:tr>
      <w:tr w:rsidR="006B79D0" w14:paraId="40A8D0D3" w14:textId="77777777" w:rsidTr="00DF4063">
        <w:tc>
          <w:tcPr>
            <w:tcW w:w="3322" w:type="dxa"/>
          </w:tcPr>
          <w:p w14:paraId="65DEF39B" w14:textId="77777777" w:rsidR="006B79D0" w:rsidRDefault="006B79D0"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6</w:t>
            </w:r>
          </w:p>
        </w:tc>
        <w:tc>
          <w:tcPr>
            <w:tcW w:w="2898" w:type="dxa"/>
          </w:tcPr>
          <w:p w14:paraId="353480C3" w14:textId="77777777" w:rsidR="006B79D0" w:rsidRPr="00EC607A" w:rsidRDefault="00C31540" w:rsidP="00D00EC9">
            <w:pPr>
              <w:spacing w:after="0" w:line="360" w:lineRule="auto"/>
              <w:jc w:val="center"/>
              <w:rPr>
                <w:rFonts w:ascii="Times New Roman" w:hAnsi="Times New Roman" w:cs="Times New Roman"/>
                <w:sz w:val="20"/>
                <w:szCs w:val="20"/>
              </w:rPr>
            </w:pPr>
            <w:r w:rsidRPr="00EC607A">
              <w:rPr>
                <w:rFonts w:ascii="Times New Roman" w:hAnsi="Times New Roman" w:cs="Times New Roman"/>
                <w:sz w:val="20"/>
                <w:szCs w:val="20"/>
              </w:rPr>
              <w:t xml:space="preserve">Calcium chloride </w:t>
            </w:r>
            <w:r w:rsidR="006B79D0" w:rsidRPr="00EC607A">
              <w:rPr>
                <w:rFonts w:ascii="Times New Roman" w:hAnsi="Times New Roman" w:cs="Times New Roman"/>
                <w:sz w:val="20"/>
                <w:szCs w:val="20"/>
              </w:rPr>
              <w:t>+ Borax</w:t>
            </w:r>
          </w:p>
        </w:tc>
        <w:tc>
          <w:tcPr>
            <w:tcW w:w="3130" w:type="dxa"/>
          </w:tcPr>
          <w:p w14:paraId="3A3C918E" w14:textId="77777777" w:rsidR="006B79D0" w:rsidRPr="003F6AFF" w:rsidRDefault="00C70FB5" w:rsidP="00D00EC9">
            <w:pPr>
              <w:spacing w:after="0" w:line="360" w:lineRule="auto"/>
              <w:jc w:val="center"/>
              <w:rPr>
                <w:rFonts w:ascii="Times New Roman" w:hAnsi="Times New Roman" w:cs="Times New Roman"/>
                <w:sz w:val="20"/>
                <w:szCs w:val="20"/>
              </w:rPr>
            </w:pPr>
            <w:r w:rsidRPr="003F6AFF">
              <w:rPr>
                <w:rFonts w:ascii="Times New Roman" w:hAnsi="Times New Roman" w:cs="Times New Roman"/>
                <w:sz w:val="20"/>
                <w:szCs w:val="20"/>
              </w:rPr>
              <w:t>0.1% + 0.2%</w:t>
            </w:r>
          </w:p>
        </w:tc>
      </w:tr>
      <w:tr w:rsidR="006B79D0" w14:paraId="656D9C7E" w14:textId="77777777" w:rsidTr="00DF4063">
        <w:tc>
          <w:tcPr>
            <w:tcW w:w="3322" w:type="dxa"/>
          </w:tcPr>
          <w:p w14:paraId="275FF922" w14:textId="77777777" w:rsidR="006B79D0" w:rsidRDefault="006B79D0"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8A7618">
              <w:rPr>
                <w:rFonts w:ascii="Times New Roman" w:eastAsia="Times New Roman" w:hAnsi="Times New Roman" w:cs="Times New Roman"/>
                <w:b/>
                <w:color w:val="000000"/>
                <w:sz w:val="24"/>
                <w:szCs w:val="24"/>
                <w:vertAlign w:val="subscript"/>
              </w:rPr>
              <w:t>7</w:t>
            </w:r>
          </w:p>
        </w:tc>
        <w:tc>
          <w:tcPr>
            <w:tcW w:w="2898" w:type="dxa"/>
          </w:tcPr>
          <w:p w14:paraId="27E555F5" w14:textId="77777777" w:rsidR="006B79D0" w:rsidRPr="00EC607A" w:rsidRDefault="00C31540" w:rsidP="00D00EC9">
            <w:pPr>
              <w:spacing w:after="0" w:line="360" w:lineRule="auto"/>
              <w:jc w:val="center"/>
              <w:rPr>
                <w:rFonts w:ascii="Times New Roman" w:hAnsi="Times New Roman" w:cs="Times New Roman"/>
                <w:sz w:val="20"/>
                <w:szCs w:val="20"/>
              </w:rPr>
            </w:pPr>
            <w:r w:rsidRPr="00EC607A">
              <w:rPr>
                <w:rFonts w:ascii="Times New Roman" w:hAnsi="Times New Roman" w:cs="Times New Roman"/>
                <w:sz w:val="20"/>
                <w:szCs w:val="20"/>
              </w:rPr>
              <w:t xml:space="preserve">Calcium chloride </w:t>
            </w:r>
            <w:r w:rsidR="006B79D0" w:rsidRPr="00EC607A">
              <w:rPr>
                <w:rFonts w:ascii="Times New Roman" w:hAnsi="Times New Roman" w:cs="Times New Roman"/>
                <w:sz w:val="20"/>
                <w:szCs w:val="20"/>
              </w:rPr>
              <w:t>+ Borax</w:t>
            </w:r>
          </w:p>
        </w:tc>
        <w:tc>
          <w:tcPr>
            <w:tcW w:w="3130" w:type="dxa"/>
          </w:tcPr>
          <w:p w14:paraId="241F7238" w14:textId="77777777" w:rsidR="006B79D0" w:rsidRPr="003F6AFF" w:rsidRDefault="00C70FB5" w:rsidP="00D00EC9">
            <w:pPr>
              <w:spacing w:after="0" w:line="360" w:lineRule="auto"/>
              <w:jc w:val="center"/>
              <w:rPr>
                <w:rFonts w:ascii="Times New Roman" w:hAnsi="Times New Roman" w:cs="Times New Roman"/>
                <w:sz w:val="20"/>
                <w:szCs w:val="20"/>
              </w:rPr>
            </w:pPr>
            <w:r w:rsidRPr="003F6AFF">
              <w:rPr>
                <w:rFonts w:ascii="Times New Roman" w:hAnsi="Times New Roman" w:cs="Times New Roman"/>
                <w:sz w:val="20"/>
                <w:szCs w:val="20"/>
              </w:rPr>
              <w:t>0.2% + 0.1%</w:t>
            </w:r>
          </w:p>
        </w:tc>
      </w:tr>
      <w:tr w:rsidR="006B79D0" w14:paraId="08E24882" w14:textId="77777777" w:rsidTr="00DF4063">
        <w:tc>
          <w:tcPr>
            <w:tcW w:w="3322" w:type="dxa"/>
          </w:tcPr>
          <w:p w14:paraId="391978EC" w14:textId="77777777" w:rsidR="006B79D0" w:rsidRDefault="006B79D0" w:rsidP="00D00EC9">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213B42">
              <w:rPr>
                <w:rFonts w:ascii="Times New Roman" w:eastAsia="Times New Roman" w:hAnsi="Times New Roman" w:cs="Times New Roman"/>
                <w:b/>
                <w:color w:val="000000"/>
                <w:sz w:val="24"/>
                <w:szCs w:val="24"/>
                <w:vertAlign w:val="subscript"/>
              </w:rPr>
              <w:t>8</w:t>
            </w:r>
          </w:p>
        </w:tc>
        <w:tc>
          <w:tcPr>
            <w:tcW w:w="2898" w:type="dxa"/>
          </w:tcPr>
          <w:p w14:paraId="2140C5D6" w14:textId="77777777" w:rsidR="006B79D0" w:rsidRPr="00EC607A" w:rsidRDefault="00C31540" w:rsidP="00D00EC9">
            <w:pPr>
              <w:spacing w:after="0" w:line="360" w:lineRule="auto"/>
              <w:jc w:val="center"/>
              <w:rPr>
                <w:rFonts w:ascii="Times New Roman" w:hAnsi="Times New Roman" w:cs="Times New Roman"/>
                <w:sz w:val="20"/>
                <w:szCs w:val="20"/>
              </w:rPr>
            </w:pPr>
            <w:r w:rsidRPr="00EC607A">
              <w:rPr>
                <w:rFonts w:ascii="Times New Roman" w:hAnsi="Times New Roman" w:cs="Times New Roman"/>
                <w:sz w:val="20"/>
                <w:szCs w:val="20"/>
              </w:rPr>
              <w:t xml:space="preserve">Calcium chloride </w:t>
            </w:r>
            <w:r w:rsidR="006B79D0" w:rsidRPr="00EC607A">
              <w:rPr>
                <w:rFonts w:ascii="Times New Roman" w:hAnsi="Times New Roman" w:cs="Times New Roman"/>
                <w:sz w:val="20"/>
                <w:szCs w:val="20"/>
              </w:rPr>
              <w:t>+ Borax</w:t>
            </w:r>
          </w:p>
        </w:tc>
        <w:tc>
          <w:tcPr>
            <w:tcW w:w="3130" w:type="dxa"/>
          </w:tcPr>
          <w:p w14:paraId="4CF25CE3" w14:textId="77777777" w:rsidR="006B79D0" w:rsidRPr="003F6AFF" w:rsidRDefault="00C70FB5" w:rsidP="00D00EC9">
            <w:pPr>
              <w:spacing w:after="0" w:line="360" w:lineRule="auto"/>
              <w:jc w:val="center"/>
              <w:rPr>
                <w:rFonts w:ascii="Times New Roman" w:hAnsi="Times New Roman" w:cs="Times New Roman"/>
                <w:sz w:val="20"/>
                <w:szCs w:val="20"/>
              </w:rPr>
            </w:pPr>
            <w:r w:rsidRPr="003F6AFF">
              <w:rPr>
                <w:rFonts w:ascii="Times New Roman" w:hAnsi="Times New Roman" w:cs="Times New Roman"/>
                <w:sz w:val="20"/>
                <w:szCs w:val="20"/>
              </w:rPr>
              <w:t xml:space="preserve">0.2% </w:t>
            </w:r>
            <w:r w:rsidR="00210DA3" w:rsidRPr="003F6AFF">
              <w:rPr>
                <w:rFonts w:ascii="Times New Roman" w:hAnsi="Times New Roman" w:cs="Times New Roman"/>
                <w:sz w:val="20"/>
                <w:szCs w:val="20"/>
              </w:rPr>
              <w:t>+ 0.2 %</w:t>
            </w:r>
          </w:p>
        </w:tc>
      </w:tr>
    </w:tbl>
    <w:p w14:paraId="6C04671C" w14:textId="77777777" w:rsidR="00057E06" w:rsidRPr="000B4A35" w:rsidRDefault="00057E06" w:rsidP="004176D9">
      <w:pPr>
        <w:spacing w:after="0" w:line="360" w:lineRule="auto"/>
        <w:jc w:val="both"/>
        <w:rPr>
          <w:rFonts w:ascii="Times New Roman" w:eastAsia="Times New Roman" w:hAnsi="Times New Roman" w:cs="Times New Roman"/>
          <w:b/>
          <w:color w:val="000000"/>
          <w:sz w:val="24"/>
          <w:szCs w:val="24"/>
        </w:rPr>
      </w:pPr>
    </w:p>
    <w:p w14:paraId="7FF48CBD" w14:textId="77777777" w:rsidR="003E5EE9" w:rsidRDefault="005E7FA9" w:rsidP="004176D9">
      <w:pPr>
        <w:spacing w:after="0" w:line="360" w:lineRule="auto"/>
        <w:jc w:val="both"/>
        <w:rPr>
          <w:rFonts w:ascii="Times New Roman" w:eastAsia="Times New Roman" w:hAnsi="Times New Roman" w:cs="Times New Roman"/>
          <w:b/>
          <w:color w:val="000000"/>
          <w:sz w:val="24"/>
          <w:szCs w:val="24"/>
        </w:rPr>
      </w:pPr>
      <w:r w:rsidRPr="005E7FA9">
        <w:rPr>
          <w:rFonts w:ascii="Times New Roman" w:eastAsia="Times New Roman" w:hAnsi="Times New Roman" w:cs="Times New Roman"/>
          <w:b/>
          <w:color w:val="000000"/>
          <w:sz w:val="24"/>
          <w:szCs w:val="24"/>
        </w:rPr>
        <w:t xml:space="preserve">Observation recorded </w:t>
      </w:r>
    </w:p>
    <w:p w14:paraId="63C81A55" w14:textId="77777777" w:rsidR="00140CE7" w:rsidRDefault="00140CE7" w:rsidP="004176D9">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soluble solids </w:t>
      </w:r>
    </w:p>
    <w:p w14:paraId="0EA70978" w14:textId="77777777" w:rsidR="005971D1" w:rsidRDefault="00113AE3" w:rsidP="004176D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B3369C" w:rsidRPr="00B3369C">
        <w:rPr>
          <w:rFonts w:ascii="Times New Roman" w:eastAsia="Times New Roman" w:hAnsi="Times New Roman" w:cs="Times New Roman"/>
          <w:color w:val="000000"/>
          <w:sz w:val="24"/>
          <w:szCs w:val="24"/>
        </w:rPr>
        <w:t>Total Soluble Solids (TSS) content of the fruit was determined using a hand refractometer. For this, a small quantity of fruit juice was extracted and a few drops were placed on the prism surface of the refractometer. The reading was taken by observing through the eyepiece under adequate light conditions. The TSS values were expressed in degrees Brix (°Brix), which indicates the percentage of soluble sugars and other dissolved solids present in the juice, representing the sweetness level of the fruit. This method follows the procedure described by Islam et al. (2013).</w:t>
      </w:r>
    </w:p>
    <w:p w14:paraId="39230B39" w14:textId="77777777" w:rsidR="000A471B" w:rsidRPr="00247227" w:rsidRDefault="003A2950" w:rsidP="00247227">
      <w:pPr>
        <w:spacing w:after="0" w:line="360" w:lineRule="auto"/>
        <w:jc w:val="both"/>
        <w:rPr>
          <w:rFonts w:ascii="Times New Roman" w:eastAsia="Times New Roman" w:hAnsi="Times New Roman" w:cs="Times New Roman"/>
          <w:b/>
          <w:color w:val="000000"/>
          <w:sz w:val="24"/>
          <w:szCs w:val="24"/>
        </w:rPr>
      </w:pPr>
      <w:r w:rsidRPr="003F0070">
        <w:rPr>
          <w:rFonts w:ascii="Times New Roman" w:eastAsia="Times New Roman" w:hAnsi="Times New Roman" w:cs="Times New Roman"/>
          <w:b/>
          <w:color w:val="000000"/>
          <w:sz w:val="24"/>
          <w:szCs w:val="24"/>
        </w:rPr>
        <w:t xml:space="preserve">Acidity </w:t>
      </w:r>
    </w:p>
    <w:p w14:paraId="10726041" w14:textId="77777777" w:rsidR="000A471B" w:rsidRDefault="0063601B" w:rsidP="0063601B">
      <w:pPr>
        <w:spacing w:after="0" w:line="360" w:lineRule="auto"/>
        <w:ind w:firstLine="720"/>
        <w:jc w:val="both"/>
        <w:rPr>
          <w:rFonts w:ascii="Times New Roman" w:eastAsia="Times New Roman" w:hAnsi="Times New Roman" w:cs="Times New Roman"/>
          <w:color w:val="000000"/>
          <w:sz w:val="24"/>
          <w:szCs w:val="24"/>
        </w:rPr>
      </w:pPr>
      <w:r w:rsidRPr="0063601B">
        <w:rPr>
          <w:rFonts w:ascii="Times New Roman" w:eastAsia="Times New Roman" w:hAnsi="Times New Roman" w:cs="Times New Roman"/>
          <w:color w:val="000000"/>
          <w:sz w:val="24"/>
          <w:szCs w:val="24"/>
        </w:rPr>
        <w:t xml:space="preserve">Acidity content was determined by titrating a known volume of fruit juice sample against standardized sodium hydroxide (NaOH) solution using phenolphthalein as an indicator, following the method described by </w:t>
      </w:r>
      <w:proofErr w:type="spellStart"/>
      <w:r w:rsidRPr="0063601B">
        <w:rPr>
          <w:rFonts w:ascii="Times New Roman" w:eastAsia="Times New Roman" w:hAnsi="Times New Roman" w:cs="Times New Roman"/>
          <w:color w:val="000000"/>
          <w:sz w:val="24"/>
          <w:szCs w:val="24"/>
        </w:rPr>
        <w:t>Ranganna</w:t>
      </w:r>
      <w:proofErr w:type="spellEnd"/>
      <w:r w:rsidRPr="0063601B">
        <w:rPr>
          <w:rFonts w:ascii="Times New Roman" w:eastAsia="Times New Roman" w:hAnsi="Times New Roman" w:cs="Times New Roman"/>
          <w:color w:val="000000"/>
          <w:sz w:val="24"/>
          <w:szCs w:val="24"/>
        </w:rPr>
        <w:t xml:space="preserve"> (1986). The appearance of a light pink color, which persisted for at least 30 seconds, was taken as the endpoint of the titration. The amount of NaOH required to neutralize the acids present in the juice was recorded, and the titratable acidity was calculated and expressed as a percentage of citric acid (or the predominant acid of the fruit) on a juice volume basis</w:t>
      </w:r>
    </w:p>
    <w:p w14:paraId="0EE3493A" w14:textId="77777777" w:rsidR="005B55ED" w:rsidRPr="005B55ED" w:rsidRDefault="005B55ED" w:rsidP="000A471B">
      <w:pPr>
        <w:spacing w:after="0" w:line="360" w:lineRule="auto"/>
        <w:jc w:val="both"/>
        <w:rPr>
          <w:rFonts w:ascii="Times New Roman" w:eastAsia="Times New Roman" w:hAnsi="Times New Roman" w:cs="Times New Roman"/>
          <w:b/>
          <w:color w:val="000000"/>
          <w:sz w:val="24"/>
          <w:szCs w:val="24"/>
        </w:rPr>
      </w:pPr>
      <w:r w:rsidRPr="005B55ED">
        <w:rPr>
          <w:rFonts w:ascii="Times New Roman" w:eastAsia="Times New Roman" w:hAnsi="Times New Roman" w:cs="Times New Roman"/>
          <w:b/>
          <w:color w:val="000000"/>
          <w:sz w:val="24"/>
          <w:szCs w:val="24"/>
        </w:rPr>
        <w:t xml:space="preserve">Ascorbic acid </w:t>
      </w:r>
    </w:p>
    <w:p w14:paraId="407CDE9B" w14:textId="77777777" w:rsidR="004D20B2" w:rsidRDefault="00E23F3E" w:rsidP="00BA7FDC">
      <w:pPr>
        <w:spacing w:after="0" w:line="360" w:lineRule="auto"/>
        <w:ind w:firstLine="720"/>
        <w:jc w:val="both"/>
        <w:rPr>
          <w:rFonts w:ascii="Times New Roman" w:eastAsia="Times New Roman" w:hAnsi="Times New Roman" w:cs="Times New Roman"/>
          <w:color w:val="000000"/>
          <w:sz w:val="24"/>
          <w:szCs w:val="24"/>
        </w:rPr>
      </w:pPr>
      <w:r w:rsidRPr="00E23F3E">
        <w:rPr>
          <w:rFonts w:ascii="Times New Roman" w:eastAsia="Times New Roman" w:hAnsi="Times New Roman" w:cs="Times New Roman"/>
          <w:color w:val="000000"/>
          <w:sz w:val="24"/>
          <w:szCs w:val="24"/>
        </w:rPr>
        <w:t>Ascorbic acid content was estimated using the 2</w:t>
      </w:r>
      <w:r w:rsidR="00CA6AC6" w:rsidRPr="00E23F3E">
        <w:rPr>
          <w:rFonts w:ascii="Times New Roman" w:eastAsia="Times New Roman" w:hAnsi="Times New Roman" w:cs="Times New Roman"/>
          <w:color w:val="000000"/>
          <w:sz w:val="24"/>
          <w:szCs w:val="24"/>
        </w:rPr>
        <w:t>, 6</w:t>
      </w:r>
      <w:r w:rsidRPr="00E23F3E">
        <w:rPr>
          <w:rFonts w:ascii="Times New Roman" w:eastAsia="Times New Roman" w:hAnsi="Times New Roman" w:cs="Times New Roman"/>
          <w:color w:val="000000"/>
          <w:sz w:val="24"/>
          <w:szCs w:val="24"/>
        </w:rPr>
        <w:t xml:space="preserve">-dichlorophenol indophenol (DCPIP) dye titration method as described by Gill et al. (2016). In this method, a known quantity of fruit pulp was homogenized with 3% metaphosphoric acid to prevent oxidation of ascorbic acid. The extract was then filtered, and an aliquot of the filtrate was titrated against the standardized DCPIP dye solution until a light pink endpoint persisted for about 15 seconds. The amount of dye reduced during the titration is stoichiometrically equivalent to the amount of ascorbic acid present in the </w:t>
      </w:r>
      <w:r w:rsidRPr="00E23F3E">
        <w:rPr>
          <w:rFonts w:ascii="Times New Roman" w:eastAsia="Times New Roman" w:hAnsi="Times New Roman" w:cs="Times New Roman"/>
          <w:color w:val="000000"/>
          <w:sz w:val="24"/>
          <w:szCs w:val="24"/>
        </w:rPr>
        <w:lastRenderedPageBreak/>
        <w:t>sample. The results were calculated and expressed as milligrams of ascorbic acid per 100 grams of pulp.</w:t>
      </w:r>
    </w:p>
    <w:p w14:paraId="1174C46A" w14:textId="77777777" w:rsidR="00F71A2C" w:rsidRPr="000930E9" w:rsidRDefault="006426BF" w:rsidP="004D20B2">
      <w:pPr>
        <w:spacing w:after="0" w:line="360" w:lineRule="auto"/>
        <w:jc w:val="both"/>
        <w:rPr>
          <w:rFonts w:ascii="Times New Roman" w:eastAsia="Times New Roman" w:hAnsi="Times New Roman" w:cs="Times New Roman"/>
          <w:b/>
          <w:color w:val="000000"/>
          <w:sz w:val="24"/>
          <w:szCs w:val="24"/>
        </w:rPr>
      </w:pPr>
      <w:r w:rsidRPr="000930E9">
        <w:rPr>
          <w:rFonts w:ascii="Times New Roman" w:eastAsia="Times New Roman" w:hAnsi="Times New Roman" w:cs="Times New Roman"/>
          <w:b/>
          <w:color w:val="000000"/>
          <w:sz w:val="24"/>
          <w:szCs w:val="24"/>
        </w:rPr>
        <w:t xml:space="preserve">Reducing, non-reducing and total sugars </w:t>
      </w:r>
    </w:p>
    <w:p w14:paraId="479FE3C2" w14:textId="77777777" w:rsidR="002C1261" w:rsidRPr="002C1261" w:rsidRDefault="002C1261" w:rsidP="00FA309B">
      <w:pPr>
        <w:spacing w:after="0" w:line="360" w:lineRule="auto"/>
        <w:ind w:firstLine="720"/>
        <w:jc w:val="both"/>
        <w:rPr>
          <w:rFonts w:ascii="Times New Roman" w:eastAsia="Times New Roman" w:hAnsi="Times New Roman" w:cs="Times New Roman"/>
          <w:color w:val="000000"/>
          <w:sz w:val="24"/>
          <w:szCs w:val="24"/>
        </w:rPr>
      </w:pPr>
      <w:r w:rsidRPr="002C1261">
        <w:rPr>
          <w:rFonts w:ascii="Times New Roman" w:eastAsia="Times New Roman" w:hAnsi="Times New Roman" w:cs="Times New Roman"/>
          <w:color w:val="000000"/>
          <w:sz w:val="24"/>
          <w:szCs w:val="24"/>
        </w:rPr>
        <w:t xml:space="preserve">Sugar analysis, including the estimation of reducing sugar, non-reducing sugar, and total sugar content, was carried out using standard chemical procedures outlined by </w:t>
      </w:r>
      <w:proofErr w:type="spellStart"/>
      <w:r w:rsidRPr="002C1261">
        <w:rPr>
          <w:rFonts w:ascii="Times New Roman" w:eastAsia="Times New Roman" w:hAnsi="Times New Roman" w:cs="Times New Roman"/>
          <w:color w:val="000000"/>
          <w:sz w:val="24"/>
          <w:szCs w:val="24"/>
        </w:rPr>
        <w:t>Ranganna</w:t>
      </w:r>
      <w:proofErr w:type="spellEnd"/>
      <w:r w:rsidRPr="002C1261">
        <w:rPr>
          <w:rFonts w:ascii="Times New Roman" w:eastAsia="Times New Roman" w:hAnsi="Times New Roman" w:cs="Times New Roman"/>
          <w:color w:val="000000"/>
          <w:sz w:val="24"/>
          <w:szCs w:val="24"/>
        </w:rPr>
        <w:t xml:space="preserve"> (1986).</w:t>
      </w:r>
    </w:p>
    <w:p w14:paraId="5BF16DBB" w14:textId="77777777" w:rsidR="002C1261" w:rsidRPr="002C1261" w:rsidRDefault="002C1261" w:rsidP="0059299F">
      <w:pPr>
        <w:spacing w:after="0" w:line="360" w:lineRule="auto"/>
        <w:ind w:firstLine="720"/>
        <w:jc w:val="both"/>
        <w:rPr>
          <w:rFonts w:ascii="Times New Roman" w:eastAsia="Times New Roman" w:hAnsi="Times New Roman" w:cs="Times New Roman"/>
          <w:color w:val="000000"/>
          <w:sz w:val="24"/>
          <w:szCs w:val="24"/>
        </w:rPr>
      </w:pPr>
      <w:r w:rsidRPr="002C1261">
        <w:rPr>
          <w:rFonts w:ascii="Times New Roman" w:eastAsia="Times New Roman" w:hAnsi="Times New Roman" w:cs="Times New Roman"/>
          <w:color w:val="000000"/>
          <w:sz w:val="24"/>
          <w:szCs w:val="24"/>
        </w:rPr>
        <w:t>For reducing sugar, the Lane and Eynon method was employed, which is based on the titration of the sugar solution against Fehling’s solution using methylene blue as an internal indicator. The reducing sugars present in the sample reduce the cupric ions in Fehling’s solution to cuprous oxide under hot alkaline conditions, and the endpoint is indicated by the decolorization of methylene blue.</w:t>
      </w:r>
    </w:p>
    <w:p w14:paraId="580B7A1F" w14:textId="77777777" w:rsidR="002C1261" w:rsidRPr="002C1261" w:rsidRDefault="002C1261" w:rsidP="00D0465F">
      <w:pPr>
        <w:spacing w:after="0" w:line="360" w:lineRule="auto"/>
        <w:ind w:firstLine="720"/>
        <w:jc w:val="both"/>
        <w:rPr>
          <w:rFonts w:ascii="Times New Roman" w:eastAsia="Times New Roman" w:hAnsi="Times New Roman" w:cs="Times New Roman"/>
          <w:color w:val="000000"/>
          <w:sz w:val="24"/>
          <w:szCs w:val="24"/>
        </w:rPr>
      </w:pPr>
      <w:r w:rsidRPr="002C1261">
        <w:rPr>
          <w:rFonts w:ascii="Times New Roman" w:eastAsia="Times New Roman" w:hAnsi="Times New Roman" w:cs="Times New Roman"/>
          <w:color w:val="000000"/>
          <w:sz w:val="24"/>
          <w:szCs w:val="24"/>
        </w:rPr>
        <w:t>To determine total sugar, the sample was first subjected to acid hydrolysis using dilute hydrochloric acid to convert non-reducing sugars (mainly sucrose) into reducing sugars. The hydrolyzed solution was then neutralized and titrated against Fehling’s solution following the same procedure as for reducing sugars.</w:t>
      </w:r>
    </w:p>
    <w:p w14:paraId="4B58D346" w14:textId="77777777" w:rsidR="000C52E1" w:rsidRDefault="002C1261" w:rsidP="00D0465F">
      <w:pPr>
        <w:spacing w:after="0" w:line="360" w:lineRule="auto"/>
        <w:ind w:firstLine="720"/>
        <w:jc w:val="both"/>
        <w:rPr>
          <w:rFonts w:ascii="Times New Roman" w:eastAsia="Times New Roman" w:hAnsi="Times New Roman" w:cs="Times New Roman"/>
          <w:color w:val="000000"/>
          <w:sz w:val="24"/>
          <w:szCs w:val="24"/>
        </w:rPr>
      </w:pPr>
      <w:r w:rsidRPr="002C1261">
        <w:rPr>
          <w:rFonts w:ascii="Times New Roman" w:eastAsia="Times New Roman" w:hAnsi="Times New Roman" w:cs="Times New Roman"/>
          <w:color w:val="000000"/>
          <w:sz w:val="24"/>
          <w:szCs w:val="24"/>
        </w:rPr>
        <w:t>The non-reducing sugar content was calculated by subtracting the percentage of reducing sugar from the percentage of total sugar. The results were expressed as a percentage of total sugars present in the fruit pulp on a fresh weight basis.</w:t>
      </w:r>
    </w:p>
    <w:p w14:paraId="29AE005E" w14:textId="77777777" w:rsidR="0085438B" w:rsidRPr="00B0564A" w:rsidRDefault="00451752" w:rsidP="002C1261">
      <w:pPr>
        <w:spacing w:after="0" w:line="360" w:lineRule="auto"/>
        <w:jc w:val="both"/>
        <w:rPr>
          <w:rFonts w:ascii="Times New Roman" w:hAnsi="Times New Roman" w:cs="Times New Roman"/>
          <w:b/>
          <w:sz w:val="24"/>
          <w:szCs w:val="24"/>
        </w:rPr>
      </w:pPr>
      <w:r w:rsidRPr="00B0564A">
        <w:rPr>
          <w:rFonts w:ascii="Times New Roman" w:hAnsi="Times New Roman" w:cs="Times New Roman"/>
          <w:b/>
          <w:sz w:val="24"/>
          <w:szCs w:val="24"/>
        </w:rPr>
        <w:t xml:space="preserve">Statistical analysis </w:t>
      </w:r>
    </w:p>
    <w:p w14:paraId="1350EB1F" w14:textId="77777777" w:rsidR="009C4760" w:rsidRPr="00B0564A" w:rsidRDefault="009C4760" w:rsidP="004176D9">
      <w:pPr>
        <w:spacing w:after="0" w:line="360" w:lineRule="auto"/>
        <w:jc w:val="both"/>
        <w:rPr>
          <w:rFonts w:ascii="Times New Roman" w:hAnsi="Times New Roman" w:cs="Times New Roman"/>
          <w:b/>
          <w:sz w:val="24"/>
          <w:szCs w:val="24"/>
        </w:rPr>
      </w:pPr>
      <w:r w:rsidRPr="00B0564A">
        <w:rPr>
          <w:rFonts w:ascii="Times New Roman" w:hAnsi="Times New Roman" w:cs="Times New Roman"/>
          <w:b/>
          <w:sz w:val="24"/>
          <w:szCs w:val="24"/>
        </w:rPr>
        <w:tab/>
      </w:r>
      <w:r w:rsidRPr="00B0564A">
        <w:rPr>
          <w:rFonts w:ascii="Times New Roman" w:hAnsi="Times New Roman" w:cs="Times New Roman"/>
          <w:spacing w:val="1"/>
          <w:sz w:val="24"/>
          <w:szCs w:val="24"/>
        </w:rPr>
        <w:t>The data were statistically analyzed and the significance of treatment effects was determined using the Critical Difference (CD) at 5% level. Standard Error of the mean (</w:t>
      </w:r>
      <w:proofErr w:type="spellStart"/>
      <w:r w:rsidRPr="00B0564A">
        <w:rPr>
          <w:rFonts w:ascii="Times New Roman" w:hAnsi="Times New Roman" w:cs="Times New Roman"/>
          <w:spacing w:val="1"/>
          <w:sz w:val="24"/>
          <w:szCs w:val="24"/>
        </w:rPr>
        <w:t>SEm</w:t>
      </w:r>
      <w:proofErr w:type="spellEnd"/>
      <w:r w:rsidRPr="00B0564A">
        <w:rPr>
          <w:rFonts w:ascii="Times New Roman" w:hAnsi="Times New Roman" w:cs="Times New Roman"/>
          <w:spacing w:val="1"/>
          <w:sz w:val="24"/>
          <w:szCs w:val="24"/>
        </w:rPr>
        <w:t>) was also calculated to assess variation among replicates </w:t>
      </w:r>
    </w:p>
    <w:p w14:paraId="2258B6FE" w14:textId="77777777" w:rsidR="00FF216E" w:rsidRPr="00B0564A" w:rsidRDefault="00FF216E" w:rsidP="00FF216E">
      <w:pPr>
        <w:spacing w:after="0" w:line="360" w:lineRule="auto"/>
        <w:jc w:val="both"/>
        <w:rPr>
          <w:rFonts w:ascii="Times New Roman" w:hAnsi="Times New Roman" w:cs="Times New Roman"/>
          <w:b/>
          <w:sz w:val="24"/>
          <w:szCs w:val="24"/>
        </w:rPr>
      </w:pPr>
      <w:r w:rsidRPr="00B0564A">
        <w:rPr>
          <w:rFonts w:ascii="Times New Roman" w:hAnsi="Times New Roman" w:cs="Times New Roman"/>
          <w:b/>
          <w:sz w:val="24"/>
          <w:szCs w:val="24"/>
        </w:rPr>
        <w:t xml:space="preserve">RESULTS AND DISCUSSION </w:t>
      </w:r>
    </w:p>
    <w:p w14:paraId="4070E0A0" w14:textId="77777777" w:rsidR="00051D1B" w:rsidRPr="00051D1B" w:rsidRDefault="00051D1B" w:rsidP="00051D1B">
      <w:pPr>
        <w:spacing w:after="0" w:line="360" w:lineRule="auto"/>
        <w:jc w:val="both"/>
        <w:rPr>
          <w:rFonts w:ascii="Times New Roman" w:hAnsi="Times New Roman" w:cs="Times New Roman"/>
          <w:b/>
          <w:sz w:val="24"/>
          <w:szCs w:val="24"/>
        </w:rPr>
      </w:pPr>
      <w:r w:rsidRPr="00051D1B">
        <w:rPr>
          <w:rFonts w:ascii="Times New Roman" w:hAnsi="Times New Roman" w:cs="Times New Roman"/>
          <w:b/>
          <w:sz w:val="24"/>
          <w:szCs w:val="24"/>
        </w:rPr>
        <w:t>Total Soluble Solids (TSS)</w:t>
      </w:r>
    </w:p>
    <w:p w14:paraId="4566365D" w14:textId="77777777" w:rsidR="00051D1B" w:rsidRPr="00291FA1" w:rsidRDefault="00051D1B" w:rsidP="00CA3380">
      <w:pPr>
        <w:spacing w:after="0" w:line="360" w:lineRule="auto"/>
        <w:ind w:firstLine="720"/>
        <w:jc w:val="both"/>
        <w:rPr>
          <w:rFonts w:ascii="Times New Roman" w:hAnsi="Times New Roman" w:cs="Times New Roman"/>
          <w:sz w:val="24"/>
          <w:szCs w:val="24"/>
        </w:rPr>
      </w:pPr>
      <w:r w:rsidRPr="00291FA1">
        <w:rPr>
          <w:rFonts w:ascii="Times New Roman" w:hAnsi="Times New Roman" w:cs="Times New Roman"/>
          <w:sz w:val="24"/>
          <w:szCs w:val="24"/>
        </w:rPr>
        <w:t xml:space="preserve">The results indicate that TSS levels in guava fruits increased progressively with the combined application of calcium chloride and borax, reaching a maximum of </w:t>
      </w:r>
      <w:r w:rsidR="008E0694">
        <w:rPr>
          <w:rFonts w:ascii="Times New Roman" w:hAnsi="Times New Roman" w:cs="Times New Roman"/>
          <w:sz w:val="24"/>
          <w:szCs w:val="24"/>
        </w:rPr>
        <w:t>(</w:t>
      </w:r>
      <w:r w:rsidRPr="00291FA1">
        <w:rPr>
          <w:rFonts w:ascii="Times New Roman" w:hAnsi="Times New Roman" w:cs="Times New Roman"/>
          <w:sz w:val="24"/>
          <w:szCs w:val="24"/>
        </w:rPr>
        <w:t>12.67 °Brix</w:t>
      </w:r>
      <w:r w:rsidR="0071279E">
        <w:rPr>
          <w:rFonts w:ascii="Times New Roman" w:hAnsi="Times New Roman" w:cs="Times New Roman"/>
          <w:sz w:val="24"/>
          <w:szCs w:val="24"/>
        </w:rPr>
        <w:t xml:space="preserve">) </w:t>
      </w:r>
      <w:r w:rsidRPr="00291FA1">
        <w:rPr>
          <w:rFonts w:ascii="Times New Roman" w:hAnsi="Times New Roman" w:cs="Times New Roman"/>
          <w:sz w:val="24"/>
          <w:szCs w:val="24"/>
        </w:rPr>
        <w:t xml:space="preserve">0.2% </w:t>
      </w:r>
      <w:proofErr w:type="spellStart"/>
      <w:r w:rsidRPr="00291FA1">
        <w:rPr>
          <w:rFonts w:ascii="Times New Roman" w:hAnsi="Times New Roman" w:cs="Times New Roman"/>
          <w:sz w:val="24"/>
          <w:szCs w:val="24"/>
        </w:rPr>
        <w:t>CaCl</w:t>
      </w:r>
      <w:proofErr w:type="spellEnd"/>
      <w:r w:rsidRPr="00291FA1">
        <w:rPr>
          <w:rFonts w:ascii="Times New Roman" w:hAnsi="Times New Roman" w:cs="Times New Roman"/>
          <w:sz w:val="24"/>
          <w:szCs w:val="24"/>
        </w:rPr>
        <w:t xml:space="preserve">₂ + 0.1% borax, compared to </w:t>
      </w:r>
      <w:r w:rsidR="00AB621C">
        <w:rPr>
          <w:rFonts w:ascii="Times New Roman" w:hAnsi="Times New Roman" w:cs="Times New Roman"/>
          <w:sz w:val="24"/>
          <w:szCs w:val="24"/>
        </w:rPr>
        <w:t>(</w:t>
      </w:r>
      <w:r w:rsidRPr="00291FA1">
        <w:rPr>
          <w:rFonts w:ascii="Times New Roman" w:hAnsi="Times New Roman" w:cs="Times New Roman"/>
          <w:sz w:val="24"/>
          <w:szCs w:val="24"/>
        </w:rPr>
        <w:t>7.61 °Brix</w:t>
      </w:r>
      <w:r w:rsidR="00AB621C">
        <w:rPr>
          <w:rFonts w:ascii="Times New Roman" w:hAnsi="Times New Roman" w:cs="Times New Roman"/>
          <w:sz w:val="24"/>
          <w:szCs w:val="24"/>
        </w:rPr>
        <w:t>)</w:t>
      </w:r>
      <w:r w:rsidRPr="00291FA1">
        <w:rPr>
          <w:rFonts w:ascii="Times New Roman" w:hAnsi="Times New Roman" w:cs="Times New Roman"/>
          <w:sz w:val="24"/>
          <w:szCs w:val="24"/>
        </w:rPr>
        <w:t xml:space="preserve"> in control fruits</w:t>
      </w:r>
      <w:r w:rsidR="00AC4B0F">
        <w:rPr>
          <w:rFonts w:ascii="Times New Roman" w:hAnsi="Times New Roman" w:cs="Times New Roman"/>
          <w:sz w:val="24"/>
          <w:szCs w:val="24"/>
        </w:rPr>
        <w:t xml:space="preserve"> (Fig</w:t>
      </w:r>
      <w:r w:rsidR="00262CF1">
        <w:rPr>
          <w:rFonts w:ascii="Times New Roman" w:hAnsi="Times New Roman" w:cs="Times New Roman"/>
          <w:sz w:val="24"/>
          <w:szCs w:val="24"/>
        </w:rPr>
        <w:t>.</w:t>
      </w:r>
      <w:r w:rsidR="00AC4B0F">
        <w:rPr>
          <w:rFonts w:ascii="Times New Roman" w:hAnsi="Times New Roman" w:cs="Times New Roman"/>
          <w:sz w:val="24"/>
          <w:szCs w:val="24"/>
        </w:rPr>
        <w:t xml:space="preserve"> 1)</w:t>
      </w:r>
      <w:r w:rsidRPr="00291FA1">
        <w:rPr>
          <w:rFonts w:ascii="Times New Roman" w:hAnsi="Times New Roman" w:cs="Times New Roman"/>
          <w:sz w:val="24"/>
          <w:szCs w:val="24"/>
        </w:rPr>
        <w:t xml:space="preserve">. The enhancement in TSS due to these treatments can be linked to improved sugar accumulation and enzymatic activity promoting carbohydrate conversion during ripening. Both calcium and boron are known to facilitate sugar synthesis and transport within plant tissues, thereby enhancing TSS content (Pandey et al., 2015; Rahman et al., 2018). Similar observations have been documented in guava </w:t>
      </w:r>
      <w:r w:rsidRPr="00291FA1">
        <w:rPr>
          <w:rFonts w:ascii="Times New Roman" w:hAnsi="Times New Roman" w:cs="Times New Roman"/>
          <w:sz w:val="24"/>
          <w:szCs w:val="24"/>
        </w:rPr>
        <w:lastRenderedPageBreak/>
        <w:t>cultivar L-49 by Hada et al. (2018), who found that calcium and boron sprays significantly improved sugar metabolism and sweetness index in fruits.</w:t>
      </w:r>
    </w:p>
    <w:p w14:paraId="7D405843" w14:textId="77777777" w:rsidR="00051D1B" w:rsidRPr="00051D1B" w:rsidRDefault="00051D1B" w:rsidP="00051D1B">
      <w:pPr>
        <w:spacing w:after="0" w:line="360" w:lineRule="auto"/>
        <w:jc w:val="both"/>
        <w:rPr>
          <w:rFonts w:ascii="Times New Roman" w:hAnsi="Times New Roman" w:cs="Times New Roman"/>
          <w:b/>
          <w:sz w:val="24"/>
          <w:szCs w:val="24"/>
        </w:rPr>
      </w:pPr>
      <w:r w:rsidRPr="00051D1B">
        <w:rPr>
          <w:rFonts w:ascii="Times New Roman" w:hAnsi="Times New Roman" w:cs="Times New Roman"/>
          <w:b/>
          <w:sz w:val="24"/>
          <w:szCs w:val="24"/>
        </w:rPr>
        <w:t>Titratable Acidity (%)</w:t>
      </w:r>
    </w:p>
    <w:p w14:paraId="2886F14F" w14:textId="77777777" w:rsidR="00051D1B" w:rsidRPr="00F404A6" w:rsidRDefault="00051D1B" w:rsidP="001801BE">
      <w:pPr>
        <w:spacing w:after="0" w:line="360" w:lineRule="auto"/>
        <w:ind w:firstLine="720"/>
        <w:jc w:val="both"/>
        <w:rPr>
          <w:rFonts w:ascii="Times New Roman" w:hAnsi="Times New Roman" w:cs="Times New Roman"/>
          <w:sz w:val="24"/>
          <w:szCs w:val="24"/>
        </w:rPr>
      </w:pPr>
      <w:r w:rsidRPr="00F404A6">
        <w:rPr>
          <w:rFonts w:ascii="Times New Roman" w:hAnsi="Times New Roman" w:cs="Times New Roman"/>
          <w:sz w:val="24"/>
          <w:szCs w:val="24"/>
        </w:rPr>
        <w:t xml:space="preserve">Acidity content decreased with the application of calcium chloride and borax, with the lowest (0.46%) noted under 0.2% </w:t>
      </w:r>
      <w:proofErr w:type="spellStart"/>
      <w:r w:rsidRPr="00F404A6">
        <w:rPr>
          <w:rFonts w:ascii="Times New Roman" w:hAnsi="Times New Roman" w:cs="Times New Roman"/>
          <w:sz w:val="24"/>
          <w:szCs w:val="24"/>
        </w:rPr>
        <w:t>CaCl</w:t>
      </w:r>
      <w:proofErr w:type="spellEnd"/>
      <w:r w:rsidRPr="00F404A6">
        <w:rPr>
          <w:rFonts w:ascii="Times New Roman" w:hAnsi="Times New Roman" w:cs="Times New Roman"/>
          <w:sz w:val="24"/>
          <w:szCs w:val="24"/>
        </w:rPr>
        <w:t>₂ + 0.1% borax treatment compared to 0.76% in control</w:t>
      </w:r>
      <w:r w:rsidR="00BD5DA6">
        <w:rPr>
          <w:rFonts w:ascii="Times New Roman" w:hAnsi="Times New Roman" w:cs="Times New Roman"/>
          <w:sz w:val="24"/>
          <w:szCs w:val="24"/>
        </w:rPr>
        <w:t xml:space="preserve"> (Fig. 1)</w:t>
      </w:r>
      <w:r w:rsidRPr="00F404A6">
        <w:rPr>
          <w:rFonts w:ascii="Times New Roman" w:hAnsi="Times New Roman" w:cs="Times New Roman"/>
          <w:sz w:val="24"/>
          <w:szCs w:val="24"/>
        </w:rPr>
        <w:t>. The reduction in acidity is likely due to the rapid conversion of organic acids to sugars during fruit ripening, a process enhanced by calcium’s role in cell wall stabilization and boron’s involvement in glycolytic enzyme activation (Romero-Aranda et al., 1998; Poojan et al., 2020). A similar trend was observed by Awasthi et al. (2009), where the combined foliar application of calcium and boron substantially lowered acid content in guava fruits.</w:t>
      </w:r>
    </w:p>
    <w:p w14:paraId="5BE43DFD" w14:textId="77777777" w:rsidR="00051D1B" w:rsidRPr="00051D1B" w:rsidRDefault="00051D1B" w:rsidP="00051D1B">
      <w:pPr>
        <w:spacing w:after="0" w:line="360" w:lineRule="auto"/>
        <w:jc w:val="both"/>
        <w:rPr>
          <w:rFonts w:ascii="Times New Roman" w:hAnsi="Times New Roman" w:cs="Times New Roman"/>
          <w:b/>
          <w:sz w:val="24"/>
          <w:szCs w:val="24"/>
        </w:rPr>
      </w:pPr>
      <w:r w:rsidRPr="00051D1B">
        <w:rPr>
          <w:rFonts w:ascii="Times New Roman" w:hAnsi="Times New Roman" w:cs="Times New Roman"/>
          <w:b/>
          <w:sz w:val="24"/>
          <w:szCs w:val="24"/>
        </w:rPr>
        <w:t>Ascorbic Acid (mg/100g pulp)</w:t>
      </w:r>
    </w:p>
    <w:p w14:paraId="5E2AE807" w14:textId="77777777" w:rsidR="00051D1B" w:rsidRPr="00E10C95" w:rsidRDefault="00051D1B" w:rsidP="00E10C95">
      <w:pPr>
        <w:spacing w:after="0" w:line="360" w:lineRule="auto"/>
        <w:ind w:firstLine="720"/>
        <w:jc w:val="both"/>
        <w:rPr>
          <w:rFonts w:ascii="Times New Roman" w:hAnsi="Times New Roman" w:cs="Times New Roman"/>
          <w:sz w:val="24"/>
          <w:szCs w:val="24"/>
        </w:rPr>
      </w:pPr>
      <w:r w:rsidRPr="00E10C95">
        <w:rPr>
          <w:rFonts w:ascii="Times New Roman" w:hAnsi="Times New Roman" w:cs="Times New Roman"/>
          <w:sz w:val="24"/>
          <w:szCs w:val="24"/>
        </w:rPr>
        <w:t xml:space="preserve">Ascorbic acid content increased significantly with the interaction of calcium and boron treatments, reaching 177.34 mg/100g under 0.2% </w:t>
      </w:r>
      <w:proofErr w:type="spellStart"/>
      <w:r w:rsidRPr="00E10C95">
        <w:rPr>
          <w:rFonts w:ascii="Times New Roman" w:hAnsi="Times New Roman" w:cs="Times New Roman"/>
          <w:sz w:val="24"/>
          <w:szCs w:val="24"/>
        </w:rPr>
        <w:t>CaCl</w:t>
      </w:r>
      <w:proofErr w:type="spellEnd"/>
      <w:r w:rsidRPr="00E10C95">
        <w:rPr>
          <w:rFonts w:ascii="Times New Roman" w:hAnsi="Times New Roman" w:cs="Times New Roman"/>
          <w:sz w:val="24"/>
          <w:szCs w:val="24"/>
        </w:rPr>
        <w:t>₂ + 0.1% borax compared to 155.46 mg/100g in control</w:t>
      </w:r>
      <w:r w:rsidR="00C700EB">
        <w:rPr>
          <w:rFonts w:ascii="Times New Roman" w:hAnsi="Times New Roman" w:cs="Times New Roman"/>
          <w:sz w:val="24"/>
          <w:szCs w:val="24"/>
        </w:rPr>
        <w:t xml:space="preserve"> (Fig. 1)</w:t>
      </w:r>
      <w:r w:rsidRPr="00E10C95">
        <w:rPr>
          <w:rFonts w:ascii="Times New Roman" w:hAnsi="Times New Roman" w:cs="Times New Roman"/>
          <w:sz w:val="24"/>
          <w:szCs w:val="24"/>
        </w:rPr>
        <w:t>. Boron stimulates the enzymatic synthesis of ascorbic acid, while calcium preserves cell integrity and reduces oxidative degradation during ripening (Bhardwaj et al., 2019; Hada et al., 2018). Similar findings were reported by Ravi et al. (2023), who noted that preharvest application of calcium chloride combined with boron enhanced vitamin C concentration by reducing oxidative stress and improving cell wall resilience.</w:t>
      </w:r>
    </w:p>
    <w:p w14:paraId="2F143B92" w14:textId="77777777" w:rsidR="00051D1B" w:rsidRPr="00051D1B" w:rsidRDefault="00051D1B" w:rsidP="00051D1B">
      <w:pPr>
        <w:spacing w:after="0" w:line="360" w:lineRule="auto"/>
        <w:jc w:val="both"/>
        <w:rPr>
          <w:rFonts w:ascii="Times New Roman" w:hAnsi="Times New Roman" w:cs="Times New Roman"/>
          <w:b/>
          <w:sz w:val="24"/>
          <w:szCs w:val="24"/>
        </w:rPr>
      </w:pPr>
      <w:r w:rsidRPr="00051D1B">
        <w:rPr>
          <w:rFonts w:ascii="Times New Roman" w:hAnsi="Times New Roman" w:cs="Times New Roman"/>
          <w:b/>
          <w:sz w:val="24"/>
          <w:szCs w:val="24"/>
        </w:rPr>
        <w:t>Reducing Sugars (%)</w:t>
      </w:r>
    </w:p>
    <w:p w14:paraId="363E2083" w14:textId="77777777" w:rsidR="00003258" w:rsidRDefault="00607CCE" w:rsidP="007048FE">
      <w:pPr>
        <w:spacing w:after="0" w:line="360" w:lineRule="auto"/>
        <w:ind w:firstLine="720"/>
        <w:jc w:val="both"/>
        <w:rPr>
          <w:rFonts w:ascii="Times New Roman" w:hAnsi="Times New Roman" w:cs="Times New Roman"/>
          <w:sz w:val="24"/>
          <w:szCs w:val="24"/>
        </w:rPr>
      </w:pPr>
      <w:r w:rsidRPr="00607CCE">
        <w:rPr>
          <w:rFonts w:ascii="Times New Roman" w:hAnsi="Times New Roman" w:cs="Times New Roman"/>
          <w:sz w:val="24"/>
          <w:szCs w:val="24"/>
        </w:rPr>
        <w:t>The percentage of reducing sugars in guava fruit pulp showed a significant increase with the application of calcium chloride and borax treatments</w:t>
      </w:r>
      <w:r w:rsidR="00471370">
        <w:rPr>
          <w:rFonts w:ascii="Times New Roman" w:hAnsi="Times New Roman" w:cs="Times New Roman"/>
          <w:sz w:val="24"/>
          <w:szCs w:val="24"/>
        </w:rPr>
        <w:t xml:space="preserve"> (Table 1)</w:t>
      </w:r>
      <w:r w:rsidRPr="00607CCE">
        <w:rPr>
          <w:rFonts w:ascii="Times New Roman" w:hAnsi="Times New Roman" w:cs="Times New Roman"/>
          <w:sz w:val="24"/>
          <w:szCs w:val="24"/>
        </w:rPr>
        <w:t xml:space="preserve">. The highest reducing sugar content of 4.87% was observed under combined treatment of 0.2% calcium chloride + 0.1% borax, which was considerably higher than the 2.50% in control fruits. This increase can be attributed to the role of calcium in activating hydrolytic enzymes that catalyze the breakdown of starch into simpler sugars such as glucose and fructose, which are reducing sugars (Vani et al., 2020). Calcium facilitates enzyme activities involved in carbohydrate metabolism and helps maintain cell wall integrity, which indirectly supports sugar accumulation by preventing premature fruit spoilage and maintaining metabolic activity (Singh &amp; Chauhan, 1982; Saha et al., 1993). Boron further enhances this process by facilitating the transmembrane transport of sugars, particularly through the formation of sugar–borate complexes, which enhance the mobility and distribution of sugars within fruit tissues (Awasthi, 2009). These complexes enhance phloem loading and unloading, </w:t>
      </w:r>
      <w:r w:rsidRPr="00607CCE">
        <w:rPr>
          <w:rFonts w:ascii="Times New Roman" w:hAnsi="Times New Roman" w:cs="Times New Roman"/>
          <w:sz w:val="24"/>
          <w:szCs w:val="24"/>
        </w:rPr>
        <w:lastRenderedPageBreak/>
        <w:t>making sugars more available for metabolic processes and storage, contributing to increased reducing sugar content (Bhardwaj et al., 2019).</w:t>
      </w:r>
    </w:p>
    <w:p w14:paraId="08721E94" w14:textId="77777777" w:rsidR="00051D1B" w:rsidRPr="00051D1B" w:rsidRDefault="00051D1B" w:rsidP="00003258">
      <w:pPr>
        <w:spacing w:after="0" w:line="360" w:lineRule="auto"/>
        <w:jc w:val="both"/>
        <w:rPr>
          <w:rFonts w:ascii="Times New Roman" w:hAnsi="Times New Roman" w:cs="Times New Roman"/>
          <w:b/>
          <w:sz w:val="24"/>
          <w:szCs w:val="24"/>
        </w:rPr>
      </w:pPr>
      <w:r w:rsidRPr="00051D1B">
        <w:rPr>
          <w:rFonts w:ascii="Times New Roman" w:hAnsi="Times New Roman" w:cs="Times New Roman"/>
          <w:b/>
          <w:sz w:val="24"/>
          <w:szCs w:val="24"/>
        </w:rPr>
        <w:t>Non-Reducing Sugars (%)</w:t>
      </w:r>
    </w:p>
    <w:p w14:paraId="1D0BD734" w14:textId="77777777" w:rsidR="00F116DA" w:rsidRDefault="00625970" w:rsidP="00625970">
      <w:pPr>
        <w:spacing w:after="0" w:line="360" w:lineRule="auto"/>
        <w:ind w:firstLine="720"/>
        <w:jc w:val="both"/>
        <w:rPr>
          <w:rFonts w:ascii="Times New Roman" w:hAnsi="Times New Roman" w:cs="Times New Roman"/>
          <w:sz w:val="24"/>
          <w:szCs w:val="24"/>
        </w:rPr>
      </w:pPr>
      <w:r w:rsidRPr="00625970">
        <w:rPr>
          <w:rFonts w:ascii="Times New Roman" w:hAnsi="Times New Roman" w:cs="Times New Roman"/>
          <w:sz w:val="24"/>
          <w:szCs w:val="24"/>
        </w:rPr>
        <w:t>Non-reducing sugar content also improved significantly under calcium and boron treatments, reaching a maximum of 4.68% at 0.2% calcium chloride + 0.1% borax treatment compared to 2.88% in control</w:t>
      </w:r>
      <w:r w:rsidR="00E844EA">
        <w:rPr>
          <w:rFonts w:ascii="Times New Roman" w:hAnsi="Times New Roman" w:cs="Times New Roman"/>
          <w:sz w:val="24"/>
          <w:szCs w:val="24"/>
        </w:rPr>
        <w:t xml:space="preserve"> (Table 1)</w:t>
      </w:r>
      <w:r w:rsidRPr="00625970">
        <w:rPr>
          <w:rFonts w:ascii="Times New Roman" w:hAnsi="Times New Roman" w:cs="Times New Roman"/>
          <w:sz w:val="24"/>
          <w:szCs w:val="24"/>
        </w:rPr>
        <w:t>. Non-reducing sugars such as sucrose are vital for fruit sweetness and overall flavor quality, and their increase suggests enhanced sucrose synthesis and accumulation. Boron's function in sugar metabolism includes strengthening cellular membranes and participating in carbohydrate metabolism enzymes, thus facilitating sucrose synthesis and stability (Pandey et al., 2015). The synergy between calcium and boron likely results in improved sugar metabolism by stabilizing cell membranes and enhancing enzyme activities responsible for sugar accumulation (Yadav et al., 2018). Boron facilitates sugar transport by forming complexes that protect sucrose from hydrolysis during transport, allowing for higher accumulation of non-reducing sugars in fruit tissues.</w:t>
      </w:r>
    </w:p>
    <w:p w14:paraId="6A4BABA6" w14:textId="77777777" w:rsidR="00051D1B" w:rsidRPr="00051D1B" w:rsidRDefault="00051D1B" w:rsidP="00F116DA">
      <w:pPr>
        <w:spacing w:after="0" w:line="360" w:lineRule="auto"/>
        <w:jc w:val="both"/>
        <w:rPr>
          <w:rFonts w:ascii="Times New Roman" w:hAnsi="Times New Roman" w:cs="Times New Roman"/>
          <w:b/>
          <w:sz w:val="24"/>
          <w:szCs w:val="24"/>
        </w:rPr>
      </w:pPr>
      <w:r w:rsidRPr="00051D1B">
        <w:rPr>
          <w:rFonts w:ascii="Times New Roman" w:hAnsi="Times New Roman" w:cs="Times New Roman"/>
          <w:b/>
          <w:sz w:val="24"/>
          <w:szCs w:val="24"/>
        </w:rPr>
        <w:t>Total Sugars (%)</w:t>
      </w:r>
    </w:p>
    <w:p w14:paraId="7404DD43" w14:textId="77777777" w:rsidR="00051D1B" w:rsidRDefault="00051D1B" w:rsidP="005A39A6">
      <w:pPr>
        <w:spacing w:after="0" w:line="360" w:lineRule="auto"/>
        <w:ind w:firstLine="720"/>
        <w:jc w:val="both"/>
        <w:rPr>
          <w:rFonts w:ascii="Times New Roman" w:hAnsi="Times New Roman" w:cs="Times New Roman"/>
          <w:sz w:val="24"/>
          <w:szCs w:val="24"/>
        </w:rPr>
      </w:pPr>
      <w:r w:rsidRPr="005A39A6">
        <w:rPr>
          <w:rFonts w:ascii="Times New Roman" w:hAnsi="Times New Roman" w:cs="Times New Roman"/>
          <w:sz w:val="24"/>
          <w:szCs w:val="24"/>
        </w:rPr>
        <w:t xml:space="preserve">Total sugar content displayed a marked effect, with maximum accumulation (8.55%) under 0.2% </w:t>
      </w:r>
      <w:proofErr w:type="spellStart"/>
      <w:r w:rsidRPr="005A39A6">
        <w:rPr>
          <w:rFonts w:ascii="Times New Roman" w:hAnsi="Times New Roman" w:cs="Times New Roman"/>
          <w:sz w:val="24"/>
          <w:szCs w:val="24"/>
        </w:rPr>
        <w:t>CaCl</w:t>
      </w:r>
      <w:proofErr w:type="spellEnd"/>
      <w:r w:rsidRPr="005A39A6">
        <w:rPr>
          <w:rFonts w:ascii="Times New Roman" w:hAnsi="Times New Roman" w:cs="Times New Roman"/>
          <w:sz w:val="24"/>
          <w:szCs w:val="24"/>
        </w:rPr>
        <w:t xml:space="preserve">₂ + 0.1% borax, followed by 7.72% in 0.2% </w:t>
      </w:r>
      <w:proofErr w:type="spellStart"/>
      <w:r w:rsidRPr="005A39A6">
        <w:rPr>
          <w:rFonts w:ascii="Times New Roman" w:hAnsi="Times New Roman" w:cs="Times New Roman"/>
          <w:sz w:val="24"/>
          <w:szCs w:val="24"/>
        </w:rPr>
        <w:t>CaCl</w:t>
      </w:r>
      <w:proofErr w:type="spellEnd"/>
      <w:r w:rsidRPr="005A39A6">
        <w:rPr>
          <w:rFonts w:ascii="Times New Roman" w:hAnsi="Times New Roman" w:cs="Times New Roman"/>
          <w:sz w:val="24"/>
          <w:szCs w:val="24"/>
        </w:rPr>
        <w:t>₂ + 0.2% borax, compared to 5.38% in control</w:t>
      </w:r>
      <w:r w:rsidR="00622A79">
        <w:rPr>
          <w:rFonts w:ascii="Times New Roman" w:hAnsi="Times New Roman" w:cs="Times New Roman"/>
          <w:sz w:val="24"/>
          <w:szCs w:val="24"/>
        </w:rPr>
        <w:t xml:space="preserve"> (Table 1)</w:t>
      </w:r>
      <w:r w:rsidRPr="005A39A6">
        <w:rPr>
          <w:rFonts w:ascii="Times New Roman" w:hAnsi="Times New Roman" w:cs="Times New Roman"/>
          <w:sz w:val="24"/>
          <w:szCs w:val="24"/>
        </w:rPr>
        <w:t>. Both el</w:t>
      </w:r>
      <w:r w:rsidR="0039619C">
        <w:rPr>
          <w:rFonts w:ascii="Times New Roman" w:hAnsi="Times New Roman" w:cs="Times New Roman"/>
          <w:sz w:val="24"/>
          <w:szCs w:val="24"/>
        </w:rPr>
        <w:t xml:space="preserve">ements play complementary roles </w:t>
      </w:r>
      <w:r w:rsidRPr="005A39A6">
        <w:rPr>
          <w:rFonts w:ascii="Times New Roman" w:hAnsi="Times New Roman" w:cs="Times New Roman"/>
          <w:sz w:val="24"/>
          <w:szCs w:val="24"/>
        </w:rPr>
        <w:t>calcium enhances sugar translocation through membrane stabilization, while boron improves sugar metabolism through enzymatic activation (Pandey et al., 2015; Hada et al., 2018). Such positive interactions align with previous reports in guava where combined Ca and B sprays increased total sugars and enhanced fruit sweetness (Vani et al., 2020; Ravi et al., 2023).</w:t>
      </w:r>
    </w:p>
    <w:p w14:paraId="79A94AFF" w14:textId="77777777" w:rsidR="001A3019" w:rsidRDefault="001A3019" w:rsidP="001A3019">
      <w:pPr>
        <w:spacing w:after="0" w:line="360" w:lineRule="auto"/>
        <w:jc w:val="both"/>
        <w:rPr>
          <w:rFonts w:ascii="Times New Roman" w:hAnsi="Times New Roman" w:cs="Times New Roman"/>
          <w:b/>
          <w:sz w:val="24"/>
          <w:szCs w:val="24"/>
        </w:rPr>
      </w:pPr>
      <w:r w:rsidRPr="00914965">
        <w:rPr>
          <w:rFonts w:ascii="Times New Roman" w:hAnsi="Times New Roman" w:cs="Times New Roman"/>
          <w:b/>
          <w:sz w:val="24"/>
          <w:szCs w:val="24"/>
        </w:rPr>
        <w:t xml:space="preserve">Correlation analysis </w:t>
      </w:r>
    </w:p>
    <w:p w14:paraId="6EAF1BFC" w14:textId="77777777" w:rsidR="008D3A11" w:rsidRPr="008770DE" w:rsidRDefault="0079772A" w:rsidP="008D3A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8D3A11" w:rsidRPr="008770DE">
        <w:rPr>
          <w:rFonts w:ascii="Times New Roman" w:hAnsi="Times New Roman" w:cs="Times New Roman"/>
          <w:sz w:val="24"/>
          <w:szCs w:val="24"/>
        </w:rPr>
        <w:t xml:space="preserve">The Pearson correlation heatmap illustrates the interrelationship among various fruit quality parameters, including total soluble solids (TSS), acidity, ascorbic acid, and different forms of sugars (reducing, </w:t>
      </w:r>
      <w:r w:rsidR="00841A80">
        <w:rPr>
          <w:rFonts w:ascii="Times New Roman" w:hAnsi="Times New Roman" w:cs="Times New Roman"/>
          <w:sz w:val="24"/>
          <w:szCs w:val="24"/>
        </w:rPr>
        <w:t>non-reducing, and total sugars) (Fig. 2)</w:t>
      </w:r>
      <w:r w:rsidR="00ED182C">
        <w:rPr>
          <w:rFonts w:ascii="Times New Roman" w:hAnsi="Times New Roman" w:cs="Times New Roman"/>
          <w:sz w:val="24"/>
          <w:szCs w:val="24"/>
        </w:rPr>
        <w:t>.</w:t>
      </w:r>
      <w:r w:rsidR="008D3A11" w:rsidRPr="008770DE">
        <w:rPr>
          <w:rFonts w:ascii="Times New Roman" w:hAnsi="Times New Roman" w:cs="Times New Roman"/>
          <w:sz w:val="24"/>
          <w:szCs w:val="24"/>
        </w:rPr>
        <w:t xml:space="preserve"> The results reveal a clear pattern of association consistent with the natural biochemical changes th</w:t>
      </w:r>
      <w:r w:rsidR="00E50504" w:rsidRPr="008770DE">
        <w:rPr>
          <w:rFonts w:ascii="Times New Roman" w:hAnsi="Times New Roman" w:cs="Times New Roman"/>
          <w:sz w:val="24"/>
          <w:szCs w:val="24"/>
        </w:rPr>
        <w:t>at occur during fruit ripening.</w:t>
      </w:r>
    </w:p>
    <w:p w14:paraId="4ED17C6C" w14:textId="77777777" w:rsidR="008D3A11" w:rsidRPr="008770DE" w:rsidRDefault="008D3A11" w:rsidP="008D3A11">
      <w:pPr>
        <w:spacing w:after="0" w:line="360" w:lineRule="auto"/>
        <w:jc w:val="both"/>
        <w:rPr>
          <w:rFonts w:ascii="Times New Roman" w:hAnsi="Times New Roman" w:cs="Times New Roman"/>
          <w:sz w:val="24"/>
          <w:szCs w:val="24"/>
        </w:rPr>
      </w:pPr>
      <w:r w:rsidRPr="008770DE">
        <w:rPr>
          <w:rFonts w:ascii="Times New Roman" w:hAnsi="Times New Roman" w:cs="Times New Roman"/>
          <w:sz w:val="24"/>
          <w:szCs w:val="24"/>
        </w:rPr>
        <w:t xml:space="preserve">A strong positive correlation was observed among TSS, total sugars, reducing sugars, non-reducing sugars, and ascorbic acid, indicating that as the fruit matures, these components increase simultaneously. This suggests that the accumulation of sugars and the synthesis of ascorbic acid contribute significantly to the enhancement of sweetness and nutritional value of the fruit. Higher </w:t>
      </w:r>
      <w:r w:rsidRPr="008770DE">
        <w:rPr>
          <w:rFonts w:ascii="Times New Roman" w:hAnsi="Times New Roman" w:cs="Times New Roman"/>
          <w:sz w:val="24"/>
          <w:szCs w:val="24"/>
        </w:rPr>
        <w:lastRenderedPageBreak/>
        <w:t>TSS values, which represent the soluble sugar content, are therefore associated w</w:t>
      </w:r>
      <w:r w:rsidR="006716F3" w:rsidRPr="008770DE">
        <w:rPr>
          <w:rFonts w:ascii="Times New Roman" w:hAnsi="Times New Roman" w:cs="Times New Roman"/>
          <w:sz w:val="24"/>
          <w:szCs w:val="24"/>
        </w:rPr>
        <w:t>ith improved taste and quality.</w:t>
      </w:r>
    </w:p>
    <w:p w14:paraId="559F0809" w14:textId="77777777" w:rsidR="008D3A11" w:rsidRPr="008770DE" w:rsidRDefault="008D3A11" w:rsidP="009D32DA">
      <w:pPr>
        <w:spacing w:after="0" w:line="360" w:lineRule="auto"/>
        <w:ind w:firstLine="720"/>
        <w:jc w:val="both"/>
        <w:rPr>
          <w:rFonts w:ascii="Times New Roman" w:hAnsi="Times New Roman" w:cs="Times New Roman"/>
          <w:sz w:val="24"/>
          <w:szCs w:val="24"/>
        </w:rPr>
      </w:pPr>
      <w:r w:rsidRPr="008770DE">
        <w:rPr>
          <w:rFonts w:ascii="Times New Roman" w:hAnsi="Times New Roman" w:cs="Times New Roman"/>
          <w:sz w:val="24"/>
          <w:szCs w:val="24"/>
        </w:rPr>
        <w:t>Conversely, acidity exhibited a negative correlation with TSS and all sugar components, implying that as the fruit ripens and sugar levels rise, the acidity decreases. This inverse relationship is a common characteristic of ripening fruits, where the conversion of organic acids into sugars leads to a sweete</w:t>
      </w:r>
      <w:r w:rsidR="004F3C6A" w:rsidRPr="008770DE">
        <w:rPr>
          <w:rFonts w:ascii="Times New Roman" w:hAnsi="Times New Roman" w:cs="Times New Roman"/>
          <w:sz w:val="24"/>
          <w:szCs w:val="24"/>
        </w:rPr>
        <w:t>r and less tart flavor profile.</w:t>
      </w:r>
    </w:p>
    <w:p w14:paraId="51042213" w14:textId="77777777" w:rsidR="0079772A" w:rsidRPr="008770DE" w:rsidRDefault="008D3A11" w:rsidP="008D3A11">
      <w:pPr>
        <w:spacing w:after="0" w:line="360" w:lineRule="auto"/>
        <w:jc w:val="both"/>
        <w:rPr>
          <w:rFonts w:ascii="Times New Roman" w:hAnsi="Times New Roman" w:cs="Times New Roman"/>
          <w:sz w:val="24"/>
          <w:szCs w:val="24"/>
        </w:rPr>
      </w:pPr>
      <w:r w:rsidRPr="008770DE">
        <w:rPr>
          <w:rFonts w:ascii="Times New Roman" w:hAnsi="Times New Roman" w:cs="Times New Roman"/>
          <w:sz w:val="24"/>
          <w:szCs w:val="24"/>
        </w:rPr>
        <w:t>Overall, the correlation analysis highlights that fruit ripening is accompanied by an increase in sugars and vitamin C content and a reduction in acidity, which together contribute to better sensory quality and consumer acceptability. These findings confirm that the measured parameters are closely linked and play a crucial role in determining the overall chemical composition and quality of the fruit.</w:t>
      </w:r>
    </w:p>
    <w:p w14:paraId="269C26D1" w14:textId="77777777" w:rsidR="00117535" w:rsidRPr="000056CF" w:rsidRDefault="00117535" w:rsidP="00117535">
      <w:pPr>
        <w:spacing w:after="0" w:line="360" w:lineRule="auto"/>
        <w:jc w:val="both"/>
        <w:rPr>
          <w:rFonts w:ascii="Times New Roman" w:hAnsi="Times New Roman" w:cs="Times New Roman"/>
          <w:b/>
          <w:sz w:val="24"/>
          <w:szCs w:val="24"/>
        </w:rPr>
      </w:pPr>
      <w:r w:rsidRPr="000056CF">
        <w:rPr>
          <w:rFonts w:ascii="Times New Roman" w:hAnsi="Times New Roman" w:cs="Times New Roman"/>
          <w:b/>
          <w:sz w:val="24"/>
          <w:szCs w:val="24"/>
        </w:rPr>
        <w:t>Conclusion</w:t>
      </w:r>
    </w:p>
    <w:p w14:paraId="4F89F9B0" w14:textId="77777777" w:rsidR="00117535" w:rsidRPr="00117535" w:rsidRDefault="00117535" w:rsidP="000056CF">
      <w:pPr>
        <w:spacing w:after="0" w:line="360" w:lineRule="auto"/>
        <w:ind w:firstLine="720"/>
        <w:jc w:val="both"/>
        <w:rPr>
          <w:rFonts w:ascii="Times New Roman" w:hAnsi="Times New Roman" w:cs="Times New Roman"/>
          <w:sz w:val="24"/>
          <w:szCs w:val="24"/>
        </w:rPr>
      </w:pPr>
      <w:r w:rsidRPr="00117535">
        <w:rPr>
          <w:rFonts w:ascii="Times New Roman" w:hAnsi="Times New Roman" w:cs="Times New Roman"/>
          <w:sz w:val="24"/>
          <w:szCs w:val="24"/>
        </w:rPr>
        <w:t xml:space="preserve">The interactive application of calcium chloride and borax significantly improved the biochemical properties of guava cv. L-49 fruits. Maximum enhancement in total soluble solids, ascorbic acid content, reducing and non-reducing sugars, and total sugars was recorded under the combined treatment of 0.2% calcium chloride + 0.1% borax. At the same time, acidity decreased, favoring better fruit quality. The synergistic effect of calcium and boron is attributed to their roles in carbohydrate metabolism, sugar transport, and cell wall stabilization, leading to superior fruit sweetness, nutritional quality, and marketability. Therefore, foliar sprays of calcium chloride combined with borax are recommended to improve guava fruit quality and biochemical composition for commercial cultivation under similar </w:t>
      </w:r>
      <w:proofErr w:type="spellStart"/>
      <w:r w:rsidR="00E66671" w:rsidRPr="00117535">
        <w:rPr>
          <w:rFonts w:ascii="Times New Roman" w:hAnsi="Times New Roman" w:cs="Times New Roman"/>
          <w:sz w:val="24"/>
          <w:szCs w:val="24"/>
        </w:rPr>
        <w:t>agro</w:t>
      </w:r>
      <w:proofErr w:type="spellEnd"/>
      <w:r w:rsidR="00E66671">
        <w:rPr>
          <w:rFonts w:ascii="Times New Roman" w:hAnsi="Times New Roman" w:cs="Times New Roman"/>
          <w:sz w:val="24"/>
          <w:szCs w:val="24"/>
        </w:rPr>
        <w:t>-</w:t>
      </w:r>
      <w:r w:rsidR="00E66671" w:rsidRPr="00117535">
        <w:rPr>
          <w:rFonts w:ascii="Times New Roman" w:hAnsi="Times New Roman" w:cs="Times New Roman"/>
          <w:sz w:val="24"/>
          <w:szCs w:val="24"/>
        </w:rPr>
        <w:t>climatic</w:t>
      </w:r>
      <w:r w:rsidRPr="00117535">
        <w:rPr>
          <w:rFonts w:ascii="Times New Roman" w:hAnsi="Times New Roman" w:cs="Times New Roman"/>
          <w:sz w:val="24"/>
          <w:szCs w:val="24"/>
        </w:rPr>
        <w:t xml:space="preserve"> conditions.</w:t>
      </w:r>
    </w:p>
    <w:p w14:paraId="7BF7C5BC" w14:textId="77777777" w:rsidR="007E0D8A" w:rsidRDefault="007E0D8A" w:rsidP="00117535">
      <w:pPr>
        <w:spacing w:after="0" w:line="360" w:lineRule="auto"/>
        <w:jc w:val="both"/>
        <w:rPr>
          <w:rFonts w:ascii="Times New Roman" w:hAnsi="Times New Roman" w:cs="Times New Roman"/>
          <w:b/>
          <w:sz w:val="24"/>
          <w:szCs w:val="24"/>
        </w:rPr>
      </w:pPr>
    </w:p>
    <w:p w14:paraId="383FEC3A" w14:textId="2DC1B98B" w:rsidR="00117535" w:rsidRPr="00B82E8B" w:rsidRDefault="00117535" w:rsidP="00117535">
      <w:pPr>
        <w:spacing w:after="0" w:line="360" w:lineRule="auto"/>
        <w:jc w:val="both"/>
        <w:rPr>
          <w:rFonts w:ascii="Times New Roman" w:hAnsi="Times New Roman" w:cs="Times New Roman"/>
          <w:b/>
          <w:sz w:val="24"/>
          <w:szCs w:val="24"/>
        </w:rPr>
      </w:pPr>
      <w:bookmarkStart w:id="0" w:name="_GoBack"/>
      <w:bookmarkEnd w:id="0"/>
      <w:r w:rsidRPr="00B82E8B">
        <w:rPr>
          <w:rFonts w:ascii="Times New Roman" w:hAnsi="Times New Roman" w:cs="Times New Roman"/>
          <w:b/>
          <w:sz w:val="24"/>
          <w:szCs w:val="24"/>
        </w:rPr>
        <w:t>Conflict of Interest</w:t>
      </w:r>
    </w:p>
    <w:p w14:paraId="07563C59" w14:textId="77777777" w:rsidR="00117535" w:rsidRDefault="00117535" w:rsidP="00B82E8B">
      <w:pPr>
        <w:spacing w:after="0" w:line="360" w:lineRule="auto"/>
        <w:ind w:firstLine="720"/>
        <w:jc w:val="both"/>
        <w:rPr>
          <w:rFonts w:ascii="Times New Roman" w:hAnsi="Times New Roman" w:cs="Times New Roman"/>
          <w:sz w:val="24"/>
          <w:szCs w:val="24"/>
        </w:rPr>
      </w:pPr>
      <w:r w:rsidRPr="00117535">
        <w:rPr>
          <w:rFonts w:ascii="Times New Roman" w:hAnsi="Times New Roman" w:cs="Times New Roman"/>
          <w:sz w:val="24"/>
          <w:szCs w:val="24"/>
        </w:rPr>
        <w:t>The authors declare that there is no conflict of interest regarding the publication of this research work. The study was conducted independently without any commercial or financial relationships that could be construed as a potential conflict.</w:t>
      </w:r>
    </w:p>
    <w:p w14:paraId="15F42D54" w14:textId="77777777" w:rsidR="002279ED" w:rsidRDefault="002279ED" w:rsidP="00B82E8B">
      <w:pPr>
        <w:spacing w:after="0" w:line="360" w:lineRule="auto"/>
        <w:ind w:firstLine="720"/>
        <w:jc w:val="both"/>
        <w:rPr>
          <w:rFonts w:ascii="Times New Roman" w:hAnsi="Times New Roman" w:cs="Times New Roman"/>
          <w:sz w:val="24"/>
          <w:szCs w:val="24"/>
        </w:rPr>
      </w:pPr>
    </w:p>
    <w:p w14:paraId="3FBF5CD4" w14:textId="77777777" w:rsidR="002279ED" w:rsidRPr="002279ED" w:rsidRDefault="002279ED" w:rsidP="002279ED">
      <w:pPr>
        <w:spacing w:after="200" w:line="276" w:lineRule="auto"/>
        <w:jc w:val="both"/>
        <w:outlineLvl w:val="0"/>
        <w:rPr>
          <w:rFonts w:ascii="Arial" w:eastAsia="Times New Roman" w:hAnsi="Arial" w:cs="Arial"/>
          <w:kern w:val="0"/>
          <w:lang w:val="en-GB" w:eastAsia="en-GB"/>
        </w:rPr>
      </w:pPr>
      <w:r w:rsidRPr="002279ED">
        <w:rPr>
          <w:rFonts w:ascii="Arial" w:eastAsia="Times New Roman" w:hAnsi="Arial" w:cs="Arial"/>
          <w:b/>
          <w:bCs/>
          <w:kern w:val="0"/>
          <w:lang w:val="en-GB" w:eastAsia="en-GB"/>
        </w:rPr>
        <w:t>COMPETING INTERESTS DISCLAIMER:</w:t>
      </w:r>
    </w:p>
    <w:p w14:paraId="2B5919FE" w14:textId="77777777" w:rsidR="002279ED" w:rsidRPr="002279ED" w:rsidRDefault="002279ED" w:rsidP="002279ED">
      <w:pPr>
        <w:spacing w:after="200" w:line="276" w:lineRule="auto"/>
        <w:rPr>
          <w:rFonts w:eastAsia="Times New Roman" w:cs="Times New Roman"/>
          <w:kern w:val="0"/>
          <w:lang w:val="en-GB" w:eastAsia="en-GB"/>
        </w:rPr>
      </w:pPr>
      <w:r w:rsidRPr="002279ED">
        <w:rPr>
          <w:rFonts w:eastAsia="Times New Roman" w:cs="Times New Roman"/>
          <w:kern w:val="0"/>
          <w:lang w:val="en-GB" w:eastAsia="en-GB"/>
        </w:rPr>
        <w:t>Authors have declared that they have no known competing financial interests OR non-financial interests OR personal relationships that could have appeared to influence the work reported in this paper.</w:t>
      </w:r>
    </w:p>
    <w:p w14:paraId="49E3938A" w14:textId="77777777" w:rsidR="002279ED" w:rsidRPr="005A39A6" w:rsidRDefault="002279ED" w:rsidP="00B82E8B">
      <w:pPr>
        <w:spacing w:after="0" w:line="360" w:lineRule="auto"/>
        <w:ind w:firstLine="720"/>
        <w:jc w:val="both"/>
        <w:rPr>
          <w:rFonts w:ascii="Times New Roman" w:hAnsi="Times New Roman" w:cs="Times New Roman"/>
          <w:sz w:val="24"/>
          <w:szCs w:val="24"/>
        </w:rPr>
      </w:pPr>
    </w:p>
    <w:p w14:paraId="1255DC8E" w14:textId="77777777" w:rsidR="00620F1B" w:rsidRPr="003802EB" w:rsidRDefault="00A44743" w:rsidP="00343EEB">
      <w:pPr>
        <w:spacing w:after="0" w:line="360" w:lineRule="auto"/>
        <w:jc w:val="both"/>
        <w:rPr>
          <w:rFonts w:ascii="Times New Roman" w:hAnsi="Times New Roman" w:cs="Times New Roman"/>
          <w:b/>
          <w:sz w:val="24"/>
          <w:szCs w:val="24"/>
        </w:rPr>
      </w:pPr>
      <w:r w:rsidRPr="003802EB">
        <w:rPr>
          <w:rFonts w:ascii="Times New Roman" w:hAnsi="Times New Roman" w:cs="Times New Roman"/>
          <w:b/>
          <w:sz w:val="24"/>
          <w:szCs w:val="24"/>
        </w:rPr>
        <w:lastRenderedPageBreak/>
        <w:t>REFEENCES</w:t>
      </w:r>
    </w:p>
    <w:p w14:paraId="02FAEC3C" w14:textId="77777777" w:rsidR="00397CBB" w:rsidRPr="00397CBB" w:rsidRDefault="00397CBB" w:rsidP="00397CBB">
      <w:pPr>
        <w:spacing w:after="0" w:line="360" w:lineRule="auto"/>
        <w:ind w:left="720" w:hanging="720"/>
        <w:jc w:val="both"/>
        <w:rPr>
          <w:rFonts w:ascii="Times New Roman" w:hAnsi="Times New Roman" w:cs="Times New Roman"/>
          <w:sz w:val="24"/>
          <w:szCs w:val="24"/>
        </w:rPr>
      </w:pPr>
      <w:r w:rsidRPr="00397CBB">
        <w:rPr>
          <w:rFonts w:ascii="Times New Roman" w:hAnsi="Times New Roman" w:cs="Times New Roman"/>
          <w:sz w:val="24"/>
          <w:szCs w:val="24"/>
        </w:rPr>
        <w:t>Awasthi, P. A. (2009). Effect of calcium, boron, and zinc foliar sprays on the yield and quality of guava (Psidium guajava L.). CAB International Digital Library, 5555/20103104872.</w:t>
      </w:r>
    </w:p>
    <w:p w14:paraId="6F45798F" w14:textId="77777777" w:rsidR="00397CBB" w:rsidRPr="00397CBB" w:rsidRDefault="00397CBB" w:rsidP="00397CBB">
      <w:pPr>
        <w:spacing w:after="0" w:line="360" w:lineRule="auto"/>
        <w:ind w:left="720" w:hanging="720"/>
        <w:jc w:val="both"/>
        <w:rPr>
          <w:rFonts w:ascii="Times New Roman" w:hAnsi="Times New Roman" w:cs="Times New Roman"/>
          <w:sz w:val="24"/>
          <w:szCs w:val="24"/>
        </w:rPr>
      </w:pPr>
      <w:r w:rsidRPr="00397CBB">
        <w:rPr>
          <w:rFonts w:ascii="Times New Roman" w:hAnsi="Times New Roman" w:cs="Times New Roman"/>
          <w:sz w:val="24"/>
          <w:szCs w:val="24"/>
        </w:rPr>
        <w:t>Bhardwaj, R. L., Yadav, S., &amp; Singh, D. P. (2019). Improving fruit quality characteristics and yield of guava (Psidium guajava L.) with micronutrient management. Plant Archives, 19(2), 405–410.</w:t>
      </w:r>
    </w:p>
    <w:p w14:paraId="575552E5" w14:textId="77777777" w:rsidR="00397CBB" w:rsidRPr="00397CBB" w:rsidRDefault="00397CBB" w:rsidP="00397CBB">
      <w:pPr>
        <w:spacing w:after="0" w:line="360" w:lineRule="auto"/>
        <w:ind w:left="720" w:hanging="720"/>
        <w:jc w:val="both"/>
        <w:rPr>
          <w:rFonts w:ascii="Times New Roman" w:hAnsi="Times New Roman" w:cs="Times New Roman"/>
          <w:sz w:val="24"/>
          <w:szCs w:val="24"/>
          <w:shd w:val="clear" w:color="auto" w:fill="FFFFFF"/>
        </w:rPr>
      </w:pPr>
      <w:r w:rsidRPr="00397CBB">
        <w:rPr>
          <w:rFonts w:ascii="Times New Roman" w:hAnsi="Times New Roman" w:cs="Times New Roman"/>
          <w:sz w:val="24"/>
          <w:szCs w:val="24"/>
          <w:shd w:val="clear" w:color="auto" w:fill="FFFFFF"/>
        </w:rPr>
        <w:t>Deepthi, V. P., Sekhar, R. C., Srihari, D. and Sankar, A. S. (2016). Guava fruit quality and storability as influenced by harvest maturity and postharvest application of calcium salts.</w:t>
      </w:r>
    </w:p>
    <w:p w14:paraId="7F59F3FA" w14:textId="77777777" w:rsidR="00397CBB" w:rsidRPr="00397CBB" w:rsidRDefault="00397CBB" w:rsidP="00397CBB">
      <w:pPr>
        <w:spacing w:after="0" w:line="360" w:lineRule="auto"/>
        <w:ind w:left="720" w:hanging="720"/>
        <w:jc w:val="both"/>
        <w:rPr>
          <w:rFonts w:ascii="Times New Roman" w:hAnsi="Times New Roman" w:cs="Times New Roman"/>
          <w:sz w:val="24"/>
          <w:szCs w:val="24"/>
        </w:rPr>
      </w:pPr>
      <w:r w:rsidRPr="00397CBB">
        <w:rPr>
          <w:rFonts w:ascii="Times New Roman" w:hAnsi="Times New Roman" w:cs="Times New Roman"/>
          <w:sz w:val="24"/>
          <w:szCs w:val="24"/>
        </w:rPr>
        <w:t>Hada, T. S., Singh, P., &amp; Meena, R. S. (2018). Studies on the foliar feeding effect of nutrients on quality and biochemical parameters of guava. The Bioscan, 13(3), 1021–1026.</w:t>
      </w:r>
    </w:p>
    <w:p w14:paraId="38F1C764" w14:textId="77777777" w:rsidR="00397CBB" w:rsidRPr="00397CBB" w:rsidRDefault="00397CBB" w:rsidP="00397CBB">
      <w:pPr>
        <w:spacing w:after="0" w:line="360" w:lineRule="auto"/>
        <w:ind w:left="720" w:hanging="720"/>
        <w:jc w:val="both"/>
        <w:rPr>
          <w:rFonts w:ascii="Times New Roman" w:hAnsi="Times New Roman" w:cs="Times New Roman"/>
          <w:sz w:val="24"/>
          <w:szCs w:val="24"/>
        </w:rPr>
      </w:pPr>
      <w:r w:rsidRPr="00397CBB">
        <w:rPr>
          <w:rFonts w:ascii="Times New Roman" w:hAnsi="Times New Roman" w:cs="Times New Roman"/>
          <w:color w:val="222222"/>
          <w:sz w:val="24"/>
          <w:szCs w:val="24"/>
          <w:shd w:val="clear" w:color="auto" w:fill="FFFFFF"/>
        </w:rPr>
        <w:t>Islam, M. K., Khan, M. Z. H., Sarkar, M. A. R., Absar, N., &amp; Sarkar, S. K. (2013). Changes in acidity, TSS, and sugar content at different storage periods of the postharvest mango (Mangifera indica L.) influenced by Bavistin DF. </w:t>
      </w:r>
      <w:r w:rsidRPr="00397CBB">
        <w:rPr>
          <w:rFonts w:ascii="Times New Roman" w:hAnsi="Times New Roman" w:cs="Times New Roman"/>
          <w:i/>
          <w:iCs/>
          <w:color w:val="222222"/>
          <w:sz w:val="24"/>
          <w:szCs w:val="24"/>
          <w:shd w:val="clear" w:color="auto" w:fill="FFFFFF"/>
        </w:rPr>
        <w:t>International Journal of Food Science</w:t>
      </w:r>
      <w:r w:rsidRPr="00397CBB">
        <w:rPr>
          <w:rFonts w:ascii="Times New Roman" w:hAnsi="Times New Roman" w:cs="Times New Roman"/>
          <w:color w:val="222222"/>
          <w:sz w:val="24"/>
          <w:szCs w:val="24"/>
          <w:shd w:val="clear" w:color="auto" w:fill="FFFFFF"/>
        </w:rPr>
        <w:t>, </w:t>
      </w:r>
      <w:r w:rsidRPr="00397CBB">
        <w:rPr>
          <w:rFonts w:ascii="Times New Roman" w:hAnsi="Times New Roman" w:cs="Times New Roman"/>
          <w:i/>
          <w:iCs/>
          <w:color w:val="222222"/>
          <w:sz w:val="24"/>
          <w:szCs w:val="24"/>
          <w:shd w:val="clear" w:color="auto" w:fill="FFFFFF"/>
        </w:rPr>
        <w:t>2013</w:t>
      </w:r>
      <w:r w:rsidRPr="00397CBB">
        <w:rPr>
          <w:rFonts w:ascii="Times New Roman" w:hAnsi="Times New Roman" w:cs="Times New Roman"/>
          <w:color w:val="222222"/>
          <w:sz w:val="24"/>
          <w:szCs w:val="24"/>
          <w:shd w:val="clear" w:color="auto" w:fill="FFFFFF"/>
        </w:rPr>
        <w:t>(1), 939385.</w:t>
      </w:r>
    </w:p>
    <w:p w14:paraId="2E7B0DB0" w14:textId="77777777" w:rsidR="00397CBB" w:rsidRPr="00397CBB" w:rsidRDefault="00397CBB" w:rsidP="00397CBB">
      <w:pPr>
        <w:spacing w:after="0" w:line="360" w:lineRule="auto"/>
        <w:ind w:left="720" w:hanging="720"/>
        <w:jc w:val="both"/>
        <w:rPr>
          <w:rFonts w:ascii="Times New Roman" w:hAnsi="Times New Roman" w:cs="Times New Roman"/>
          <w:sz w:val="24"/>
          <w:szCs w:val="24"/>
        </w:rPr>
      </w:pPr>
      <w:r w:rsidRPr="00397CBB">
        <w:rPr>
          <w:rFonts w:ascii="Times New Roman" w:hAnsi="Times New Roman" w:cs="Times New Roman"/>
          <w:sz w:val="24"/>
          <w:szCs w:val="24"/>
        </w:rPr>
        <w:t>Pandey, P., Sharma, S., &amp; Kumar, R. (2015). Influence of foliar feeding of micronutrients on the phytochemical characteristics of guava. Annals of Phytomedicine, 4(1), 45–50.</w:t>
      </w:r>
    </w:p>
    <w:p w14:paraId="41C8E1EB" w14:textId="77777777" w:rsidR="00397CBB" w:rsidRPr="00397CBB" w:rsidRDefault="00397CBB" w:rsidP="00397CBB">
      <w:pPr>
        <w:spacing w:after="0" w:line="360" w:lineRule="auto"/>
        <w:ind w:left="720" w:hanging="720"/>
        <w:jc w:val="both"/>
        <w:rPr>
          <w:rFonts w:ascii="Times New Roman" w:hAnsi="Times New Roman" w:cs="Times New Roman"/>
          <w:sz w:val="24"/>
          <w:szCs w:val="24"/>
          <w:shd w:val="clear" w:color="auto" w:fill="FFFFFF"/>
        </w:rPr>
      </w:pPr>
      <w:r w:rsidRPr="00397CBB">
        <w:rPr>
          <w:rFonts w:ascii="Times New Roman" w:hAnsi="Times New Roman" w:cs="Times New Roman"/>
          <w:sz w:val="24"/>
          <w:szCs w:val="24"/>
          <w:shd w:val="clear" w:color="auto" w:fill="FFFFFF"/>
        </w:rPr>
        <w:t>Poojan, S., Pandey, D., Trivedi, A. K., Pandey, A. K. and Pandey, M. (2020). Efficacy of foliar application of nutrients on yield and quality of guava. </w:t>
      </w:r>
      <w:r w:rsidRPr="00397CBB">
        <w:rPr>
          <w:rFonts w:ascii="Times New Roman" w:hAnsi="Times New Roman" w:cs="Times New Roman"/>
          <w:i/>
          <w:iCs/>
          <w:sz w:val="24"/>
          <w:szCs w:val="24"/>
          <w:shd w:val="clear" w:color="auto" w:fill="FFFFFF"/>
        </w:rPr>
        <w:t>Journal of Environmental Biology</w:t>
      </w:r>
      <w:r w:rsidRPr="00397CBB">
        <w:rPr>
          <w:rFonts w:ascii="Times New Roman" w:hAnsi="Times New Roman" w:cs="Times New Roman"/>
          <w:sz w:val="24"/>
          <w:szCs w:val="24"/>
          <w:shd w:val="clear" w:color="auto" w:fill="FFFFFF"/>
        </w:rPr>
        <w:t>, </w:t>
      </w:r>
      <w:r w:rsidRPr="00397CBB">
        <w:rPr>
          <w:rFonts w:ascii="Times New Roman" w:hAnsi="Times New Roman" w:cs="Times New Roman"/>
          <w:i/>
          <w:iCs/>
          <w:sz w:val="24"/>
          <w:szCs w:val="24"/>
          <w:shd w:val="clear" w:color="auto" w:fill="FFFFFF"/>
        </w:rPr>
        <w:t>41</w:t>
      </w:r>
      <w:r w:rsidRPr="00397CBB">
        <w:rPr>
          <w:rFonts w:ascii="Times New Roman" w:hAnsi="Times New Roman" w:cs="Times New Roman"/>
          <w:sz w:val="24"/>
          <w:szCs w:val="24"/>
          <w:shd w:val="clear" w:color="auto" w:fill="FFFFFF"/>
        </w:rPr>
        <w:t>(5), 1061-1067.</w:t>
      </w:r>
    </w:p>
    <w:p w14:paraId="528FCB10" w14:textId="77777777" w:rsidR="00397CBB" w:rsidRPr="00397CBB" w:rsidRDefault="00397CBB" w:rsidP="00397CBB">
      <w:pPr>
        <w:spacing w:after="0" w:line="360" w:lineRule="auto"/>
        <w:ind w:left="720" w:hanging="720"/>
        <w:jc w:val="both"/>
        <w:rPr>
          <w:rFonts w:ascii="Times New Roman" w:hAnsi="Times New Roman" w:cs="Times New Roman"/>
          <w:sz w:val="24"/>
          <w:szCs w:val="24"/>
        </w:rPr>
      </w:pPr>
      <w:r w:rsidRPr="00397CBB">
        <w:rPr>
          <w:rFonts w:ascii="Times New Roman" w:hAnsi="Times New Roman" w:cs="Times New Roman"/>
          <w:sz w:val="24"/>
          <w:szCs w:val="24"/>
        </w:rPr>
        <w:t xml:space="preserve">Poojan, S., Patel, R. P., &amp; Pandya, H. V. (2020). Efficacy of foliar application of nutrients on yield and quality of guava cv. Allahabad </w:t>
      </w:r>
      <w:proofErr w:type="spellStart"/>
      <w:r w:rsidRPr="00397CBB">
        <w:rPr>
          <w:rFonts w:ascii="Times New Roman" w:hAnsi="Times New Roman" w:cs="Times New Roman"/>
          <w:sz w:val="24"/>
          <w:szCs w:val="24"/>
        </w:rPr>
        <w:t>Safeda</w:t>
      </w:r>
      <w:proofErr w:type="spellEnd"/>
      <w:r w:rsidRPr="00397CBB">
        <w:rPr>
          <w:rFonts w:ascii="Times New Roman" w:hAnsi="Times New Roman" w:cs="Times New Roman"/>
          <w:sz w:val="24"/>
          <w:szCs w:val="24"/>
        </w:rPr>
        <w:t>. Journal of Environmental Biology, 41(5), 1120–1127.</w:t>
      </w:r>
    </w:p>
    <w:p w14:paraId="716E04B8" w14:textId="77777777" w:rsidR="00397CBB" w:rsidRPr="00397CBB" w:rsidRDefault="00397CBB" w:rsidP="00397CBB">
      <w:pPr>
        <w:spacing w:after="0" w:line="360" w:lineRule="auto"/>
        <w:ind w:left="720" w:hanging="720"/>
        <w:jc w:val="both"/>
        <w:rPr>
          <w:rFonts w:ascii="Times New Roman" w:hAnsi="Times New Roman" w:cs="Times New Roman"/>
          <w:sz w:val="24"/>
          <w:szCs w:val="24"/>
        </w:rPr>
      </w:pPr>
      <w:r w:rsidRPr="00397CBB">
        <w:rPr>
          <w:rFonts w:ascii="Times New Roman" w:hAnsi="Times New Roman" w:cs="Times New Roman"/>
          <w:sz w:val="24"/>
          <w:szCs w:val="24"/>
        </w:rPr>
        <w:t>Rahman, M. A., Islam, S. M., &amp; Haque, M. A. (2018). Effect of zinc and boron on biochemical attributes of guava. International Journal of Current Microbiology and Applied Sciences, 7(4), 201–210.</w:t>
      </w:r>
    </w:p>
    <w:p w14:paraId="24B7F3DE" w14:textId="77777777" w:rsidR="00397CBB" w:rsidRPr="00397CBB" w:rsidRDefault="00397CBB" w:rsidP="00397CBB">
      <w:pPr>
        <w:spacing w:after="0" w:line="360" w:lineRule="auto"/>
        <w:ind w:left="720" w:hanging="720"/>
        <w:jc w:val="both"/>
        <w:rPr>
          <w:rFonts w:ascii="Times New Roman" w:hAnsi="Times New Roman" w:cs="Times New Roman"/>
          <w:sz w:val="24"/>
          <w:szCs w:val="24"/>
        </w:rPr>
      </w:pPr>
      <w:proofErr w:type="spellStart"/>
      <w:r w:rsidRPr="00397CBB">
        <w:rPr>
          <w:rFonts w:ascii="Times New Roman" w:hAnsi="Times New Roman" w:cs="Times New Roman"/>
          <w:color w:val="222222"/>
          <w:sz w:val="24"/>
          <w:szCs w:val="24"/>
          <w:shd w:val="clear" w:color="auto" w:fill="FFFFFF"/>
        </w:rPr>
        <w:t>Ranganna</w:t>
      </w:r>
      <w:proofErr w:type="spellEnd"/>
      <w:r w:rsidRPr="00397CBB">
        <w:rPr>
          <w:rFonts w:ascii="Times New Roman" w:hAnsi="Times New Roman" w:cs="Times New Roman"/>
          <w:color w:val="222222"/>
          <w:sz w:val="24"/>
          <w:szCs w:val="24"/>
          <w:shd w:val="clear" w:color="auto" w:fill="FFFFFF"/>
        </w:rPr>
        <w:t>, S. (1986). </w:t>
      </w:r>
      <w:r w:rsidRPr="00397CBB">
        <w:rPr>
          <w:rFonts w:ascii="Times New Roman" w:hAnsi="Times New Roman" w:cs="Times New Roman"/>
          <w:i/>
          <w:iCs/>
          <w:color w:val="222222"/>
          <w:sz w:val="24"/>
          <w:szCs w:val="24"/>
          <w:shd w:val="clear" w:color="auto" w:fill="FFFFFF"/>
        </w:rPr>
        <w:t>Handbook of analysis and quality control for fruit and vegetable products</w:t>
      </w:r>
      <w:r w:rsidRPr="00397CBB">
        <w:rPr>
          <w:rFonts w:ascii="Times New Roman" w:hAnsi="Times New Roman" w:cs="Times New Roman"/>
          <w:color w:val="222222"/>
          <w:sz w:val="24"/>
          <w:szCs w:val="24"/>
          <w:shd w:val="clear" w:color="auto" w:fill="FFFFFF"/>
        </w:rPr>
        <w:t>. Tata McGraw-Hill Education.</w:t>
      </w:r>
    </w:p>
    <w:p w14:paraId="40134A37" w14:textId="77777777" w:rsidR="00397CBB" w:rsidRPr="00397CBB" w:rsidRDefault="00397CBB" w:rsidP="00397CBB">
      <w:pPr>
        <w:spacing w:after="0" w:line="360" w:lineRule="auto"/>
        <w:ind w:left="720" w:hanging="720"/>
        <w:jc w:val="both"/>
        <w:rPr>
          <w:rFonts w:ascii="Times New Roman" w:hAnsi="Times New Roman" w:cs="Times New Roman"/>
          <w:sz w:val="24"/>
          <w:szCs w:val="24"/>
        </w:rPr>
      </w:pPr>
      <w:r w:rsidRPr="00397CBB">
        <w:rPr>
          <w:rFonts w:ascii="Times New Roman" w:hAnsi="Times New Roman" w:cs="Times New Roman"/>
          <w:sz w:val="24"/>
          <w:szCs w:val="24"/>
        </w:rPr>
        <w:t xml:space="preserve">Ravi, K., Suma, P. C., &amp; Singh, T. (2023). Effect of foliar micronutrients on the phytochemical and antioxidant properties of guava. Annals of Phytomedicine, 12(1), 816–820. </w:t>
      </w:r>
      <w:hyperlink r:id="rId7" w:history="1">
        <w:r w:rsidRPr="00397CBB">
          <w:rPr>
            <w:rStyle w:val="Hyperlink"/>
            <w:rFonts w:ascii="Times New Roman" w:hAnsi="Times New Roman" w:cs="Times New Roman"/>
            <w:sz w:val="24"/>
            <w:szCs w:val="24"/>
          </w:rPr>
          <w:t>https://doi.org/10.54085/ap.2023.12.1.74</w:t>
        </w:r>
      </w:hyperlink>
    </w:p>
    <w:p w14:paraId="3F12ED28" w14:textId="77777777" w:rsidR="00397CBB" w:rsidRPr="00397CBB" w:rsidRDefault="00397CBB" w:rsidP="00397CBB">
      <w:pPr>
        <w:spacing w:after="0" w:line="360" w:lineRule="auto"/>
        <w:ind w:left="720" w:hanging="720"/>
        <w:jc w:val="both"/>
        <w:rPr>
          <w:rFonts w:ascii="Times New Roman" w:hAnsi="Times New Roman" w:cs="Times New Roman"/>
          <w:sz w:val="24"/>
          <w:szCs w:val="24"/>
        </w:rPr>
      </w:pPr>
      <w:r w:rsidRPr="00397CBB">
        <w:rPr>
          <w:rFonts w:ascii="Times New Roman" w:hAnsi="Times New Roman" w:cs="Times New Roman"/>
          <w:sz w:val="24"/>
          <w:szCs w:val="24"/>
        </w:rPr>
        <w:lastRenderedPageBreak/>
        <w:t>Romero-Aranda, R., Moya, J. L., &amp; Cuartero, J. (1998). Boron and calcium effects on tomato fruit quality. Journal of Plant Physiology, 153(3), 403–408.</w:t>
      </w:r>
    </w:p>
    <w:p w14:paraId="5420F4D1" w14:textId="77777777" w:rsidR="00397CBB" w:rsidRPr="00397CBB" w:rsidRDefault="00397CBB" w:rsidP="00397CBB">
      <w:pPr>
        <w:spacing w:after="0" w:line="360" w:lineRule="auto"/>
        <w:ind w:left="720" w:hanging="720"/>
        <w:jc w:val="both"/>
        <w:rPr>
          <w:rFonts w:ascii="Times New Roman" w:hAnsi="Times New Roman" w:cs="Times New Roman"/>
          <w:sz w:val="24"/>
          <w:szCs w:val="24"/>
          <w:shd w:val="clear" w:color="auto" w:fill="FFFFFF"/>
        </w:rPr>
      </w:pPr>
      <w:r w:rsidRPr="00397CBB">
        <w:rPr>
          <w:rFonts w:ascii="Times New Roman" w:hAnsi="Times New Roman" w:cs="Times New Roman"/>
          <w:sz w:val="24"/>
          <w:szCs w:val="24"/>
          <w:shd w:val="clear" w:color="auto" w:fill="FFFFFF"/>
        </w:rPr>
        <w:t xml:space="preserve">Shukla, U., Lata, R., Verma, R. S., Shekhawat, C., Yadav, S. and Singh, V. (2024). Efficacy of Foliar Application of Micronutrients on Bio-chemical Attributes of Guava (Psidium guajava L.) cv. Allahabad </w:t>
      </w:r>
      <w:proofErr w:type="spellStart"/>
      <w:r w:rsidRPr="00397CBB">
        <w:rPr>
          <w:rFonts w:ascii="Times New Roman" w:hAnsi="Times New Roman" w:cs="Times New Roman"/>
          <w:sz w:val="24"/>
          <w:szCs w:val="24"/>
          <w:shd w:val="clear" w:color="auto" w:fill="FFFFFF"/>
        </w:rPr>
        <w:t>Safeda</w:t>
      </w:r>
      <w:proofErr w:type="spellEnd"/>
      <w:r w:rsidRPr="00397CBB">
        <w:rPr>
          <w:rFonts w:ascii="Times New Roman" w:hAnsi="Times New Roman" w:cs="Times New Roman"/>
          <w:sz w:val="24"/>
          <w:szCs w:val="24"/>
          <w:shd w:val="clear" w:color="auto" w:fill="FFFFFF"/>
        </w:rPr>
        <w:t>. </w:t>
      </w:r>
      <w:r w:rsidRPr="00397CBB">
        <w:rPr>
          <w:rFonts w:ascii="Times New Roman" w:hAnsi="Times New Roman" w:cs="Times New Roman"/>
          <w:i/>
          <w:iCs/>
          <w:sz w:val="24"/>
          <w:szCs w:val="24"/>
          <w:shd w:val="clear" w:color="auto" w:fill="FFFFFF"/>
        </w:rPr>
        <w:t>Asian Journal of Soil Science and Plant Nutrition</w:t>
      </w:r>
      <w:r w:rsidRPr="00397CBB">
        <w:rPr>
          <w:rFonts w:ascii="Times New Roman" w:hAnsi="Times New Roman" w:cs="Times New Roman"/>
          <w:sz w:val="24"/>
          <w:szCs w:val="24"/>
          <w:shd w:val="clear" w:color="auto" w:fill="FFFFFF"/>
        </w:rPr>
        <w:t>, </w:t>
      </w:r>
      <w:r w:rsidRPr="00397CBB">
        <w:rPr>
          <w:rFonts w:ascii="Times New Roman" w:hAnsi="Times New Roman" w:cs="Times New Roman"/>
          <w:i/>
          <w:iCs/>
          <w:sz w:val="24"/>
          <w:szCs w:val="24"/>
          <w:shd w:val="clear" w:color="auto" w:fill="FFFFFF"/>
        </w:rPr>
        <w:t>10</w:t>
      </w:r>
      <w:r w:rsidRPr="00397CBB">
        <w:rPr>
          <w:rFonts w:ascii="Times New Roman" w:hAnsi="Times New Roman" w:cs="Times New Roman"/>
          <w:sz w:val="24"/>
          <w:szCs w:val="24"/>
          <w:shd w:val="clear" w:color="auto" w:fill="FFFFFF"/>
        </w:rPr>
        <w:t>(4), 562-568.</w:t>
      </w:r>
    </w:p>
    <w:p w14:paraId="0F5CD53D" w14:textId="77777777" w:rsidR="00397CBB" w:rsidRPr="00397CBB" w:rsidRDefault="00397CBB" w:rsidP="00397CBB">
      <w:pPr>
        <w:spacing w:after="0" w:line="360" w:lineRule="auto"/>
        <w:ind w:left="720" w:hanging="720"/>
        <w:jc w:val="both"/>
        <w:rPr>
          <w:rFonts w:ascii="Times New Roman" w:hAnsi="Times New Roman" w:cs="Times New Roman"/>
          <w:sz w:val="24"/>
          <w:szCs w:val="24"/>
        </w:rPr>
      </w:pPr>
      <w:r w:rsidRPr="00397CBB">
        <w:rPr>
          <w:rFonts w:ascii="Times New Roman" w:hAnsi="Times New Roman" w:cs="Times New Roman"/>
          <w:sz w:val="24"/>
          <w:szCs w:val="24"/>
          <w:shd w:val="clear" w:color="auto" w:fill="FFFFFF"/>
        </w:rPr>
        <w:t xml:space="preserve">Vani, N. U., Bhagwan, A., Kumar, A. K. and Sreedhar, M. (2020). Effect of preharvest spray of different forms of calcium on postharvest quality of guava cv. Allahabad </w:t>
      </w:r>
      <w:proofErr w:type="spellStart"/>
      <w:r w:rsidRPr="00397CBB">
        <w:rPr>
          <w:rFonts w:ascii="Times New Roman" w:hAnsi="Times New Roman" w:cs="Times New Roman"/>
          <w:sz w:val="24"/>
          <w:szCs w:val="24"/>
          <w:shd w:val="clear" w:color="auto" w:fill="FFFFFF"/>
        </w:rPr>
        <w:t>Safeda</w:t>
      </w:r>
      <w:proofErr w:type="spellEnd"/>
      <w:r w:rsidRPr="00397CBB">
        <w:rPr>
          <w:rFonts w:ascii="Times New Roman" w:hAnsi="Times New Roman" w:cs="Times New Roman"/>
          <w:sz w:val="24"/>
          <w:szCs w:val="24"/>
          <w:shd w:val="clear" w:color="auto" w:fill="FFFFFF"/>
        </w:rPr>
        <w:t>. </w:t>
      </w:r>
      <w:r w:rsidRPr="00397CBB">
        <w:rPr>
          <w:rFonts w:ascii="Times New Roman" w:hAnsi="Times New Roman" w:cs="Times New Roman"/>
          <w:i/>
          <w:iCs/>
          <w:sz w:val="24"/>
          <w:szCs w:val="24"/>
          <w:shd w:val="clear" w:color="auto" w:fill="FFFFFF"/>
        </w:rPr>
        <w:t>International Journal of Current Microbiology and Applied Sciences</w:t>
      </w:r>
      <w:r w:rsidRPr="00397CBB">
        <w:rPr>
          <w:rFonts w:ascii="Times New Roman" w:hAnsi="Times New Roman" w:cs="Times New Roman"/>
          <w:sz w:val="24"/>
          <w:szCs w:val="24"/>
          <w:shd w:val="clear" w:color="auto" w:fill="FFFFFF"/>
        </w:rPr>
        <w:t>, </w:t>
      </w:r>
      <w:r w:rsidRPr="00397CBB">
        <w:rPr>
          <w:rFonts w:ascii="Times New Roman" w:hAnsi="Times New Roman" w:cs="Times New Roman"/>
          <w:i/>
          <w:iCs/>
          <w:sz w:val="24"/>
          <w:szCs w:val="24"/>
          <w:shd w:val="clear" w:color="auto" w:fill="FFFFFF"/>
        </w:rPr>
        <w:t>9</w:t>
      </w:r>
      <w:r w:rsidRPr="00397CBB">
        <w:rPr>
          <w:rFonts w:ascii="Times New Roman" w:hAnsi="Times New Roman" w:cs="Times New Roman"/>
          <w:sz w:val="24"/>
          <w:szCs w:val="24"/>
          <w:shd w:val="clear" w:color="auto" w:fill="FFFFFF"/>
        </w:rPr>
        <w:t>(7), 197-209.</w:t>
      </w:r>
    </w:p>
    <w:p w14:paraId="776D3A6E" w14:textId="77777777" w:rsidR="00397CBB" w:rsidRPr="00676F44" w:rsidRDefault="00397CBB" w:rsidP="00397CBB">
      <w:pPr>
        <w:spacing w:after="0" w:line="360" w:lineRule="auto"/>
        <w:ind w:left="720" w:hanging="720"/>
        <w:jc w:val="both"/>
        <w:rPr>
          <w:rFonts w:ascii="Times New Roman" w:hAnsi="Times New Roman" w:cs="Times New Roman"/>
          <w:sz w:val="24"/>
          <w:szCs w:val="24"/>
        </w:rPr>
        <w:sectPr w:rsidR="00397CBB" w:rsidRPr="00676F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397CBB">
        <w:rPr>
          <w:rFonts w:ascii="Times New Roman" w:hAnsi="Times New Roman" w:cs="Times New Roman"/>
          <w:sz w:val="24"/>
          <w:szCs w:val="24"/>
        </w:rPr>
        <w:t>Yadav, I. S., Kumar, D., &amp; Rajkumar, M. (2018). Influence of zinc, calcium, and boron sprays on physical and chemical quality attributes in guava cv. Lalit. Journal of Agricultural Sci</w:t>
      </w:r>
      <w:r w:rsidR="00F823CF">
        <w:rPr>
          <w:rFonts w:ascii="Times New Roman" w:hAnsi="Times New Roman" w:cs="Times New Roman"/>
          <w:sz w:val="24"/>
          <w:szCs w:val="24"/>
        </w:rPr>
        <w:t>ence and Practice, 3(4), 98–10</w:t>
      </w:r>
      <w:r w:rsidR="00690CA8">
        <w:rPr>
          <w:rFonts w:ascii="Times New Roman" w:hAnsi="Times New Roman" w:cs="Times New Roman"/>
          <w:sz w:val="24"/>
          <w:szCs w:val="24"/>
        </w:rPr>
        <w:t>0.</w:t>
      </w:r>
    </w:p>
    <w:tbl>
      <w:tblPr>
        <w:tblStyle w:val="TableGrid"/>
        <w:tblpPr w:leftFromText="180" w:rightFromText="180" w:vertAnchor="page" w:horzAnchor="margin" w:tblpY="1486"/>
        <w:tblW w:w="0" w:type="auto"/>
        <w:tblLook w:val="04A0" w:firstRow="1" w:lastRow="0" w:firstColumn="1" w:lastColumn="0" w:noHBand="0" w:noVBand="1"/>
      </w:tblPr>
      <w:tblGrid>
        <w:gridCol w:w="6310"/>
        <w:gridCol w:w="6640"/>
      </w:tblGrid>
      <w:tr w:rsidR="009B2284" w14:paraId="2114F365" w14:textId="77777777" w:rsidTr="009B2284">
        <w:tc>
          <w:tcPr>
            <w:tcW w:w="6310" w:type="dxa"/>
          </w:tcPr>
          <w:p w14:paraId="346793C9" w14:textId="77777777" w:rsidR="009B2284" w:rsidRDefault="009B2284" w:rsidP="009B2284">
            <w:pPr>
              <w:rPr>
                <w:rFonts w:ascii="Times New Roman" w:hAnsi="Times New Roman" w:cs="Times New Roman"/>
                <w:b/>
                <w:sz w:val="24"/>
                <w:szCs w:val="24"/>
              </w:rPr>
            </w:pPr>
            <w:r>
              <w:rPr>
                <w:noProof/>
                <w14:ligatures w14:val="standardContextual"/>
              </w:rPr>
              <w:lastRenderedPageBreak/>
              <w:drawing>
                <wp:inline distT="0" distB="0" distL="0" distR="0" wp14:anchorId="1F4AE829" wp14:editId="17B9289D">
                  <wp:extent cx="3274695" cy="2658139"/>
                  <wp:effectExtent l="0" t="0" r="1905"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6640" w:type="dxa"/>
          </w:tcPr>
          <w:p w14:paraId="049D4962" w14:textId="77777777" w:rsidR="009B2284" w:rsidRDefault="009B2284" w:rsidP="009B2284">
            <w:pPr>
              <w:rPr>
                <w:rFonts w:ascii="Times New Roman" w:hAnsi="Times New Roman" w:cs="Times New Roman"/>
                <w:b/>
                <w:sz w:val="24"/>
                <w:szCs w:val="24"/>
              </w:rPr>
            </w:pPr>
            <w:r>
              <w:rPr>
                <w:noProof/>
                <w14:ligatures w14:val="standardContextual"/>
              </w:rPr>
              <w:drawing>
                <wp:inline distT="0" distB="0" distL="0" distR="0" wp14:anchorId="3557DFF5" wp14:editId="07379A71">
                  <wp:extent cx="3636335" cy="2562225"/>
                  <wp:effectExtent l="0" t="0" r="25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9B2284" w14:paraId="5509FE11" w14:textId="77777777" w:rsidTr="009B2284">
        <w:trPr>
          <w:gridAfter w:val="1"/>
          <w:wAfter w:w="6640" w:type="dxa"/>
        </w:trPr>
        <w:tc>
          <w:tcPr>
            <w:tcW w:w="6310" w:type="dxa"/>
          </w:tcPr>
          <w:p w14:paraId="3BCA2569" w14:textId="77777777" w:rsidR="009B2284" w:rsidRDefault="009B2284" w:rsidP="00624E73">
            <w:pPr>
              <w:jc w:val="center"/>
              <w:rPr>
                <w:rFonts w:ascii="Times New Roman" w:hAnsi="Times New Roman" w:cs="Times New Roman"/>
                <w:b/>
                <w:sz w:val="24"/>
                <w:szCs w:val="24"/>
              </w:rPr>
            </w:pPr>
            <w:r>
              <w:rPr>
                <w:noProof/>
                <w14:ligatures w14:val="standardContextual"/>
              </w:rPr>
              <w:drawing>
                <wp:inline distT="0" distB="0" distL="0" distR="0" wp14:anchorId="7B2C8BC2" wp14:editId="76FA7FD8">
                  <wp:extent cx="3870045" cy="257302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7B64B29B" w14:textId="77777777" w:rsidR="00197498" w:rsidRDefault="002179A0" w:rsidP="00624E73">
      <w:pPr>
        <w:jc w:val="center"/>
        <w:rPr>
          <w:rFonts w:ascii="Times New Roman" w:hAnsi="Times New Roman" w:cs="Times New Roman"/>
          <w:b/>
          <w:spacing w:val="1"/>
          <w:sz w:val="24"/>
          <w:szCs w:val="24"/>
        </w:rPr>
      </w:pPr>
      <w:r>
        <w:rPr>
          <w:rFonts w:ascii="Times New Roman" w:hAnsi="Times New Roman" w:cs="Times New Roman"/>
          <w:b/>
          <w:spacing w:val="1"/>
          <w:sz w:val="24"/>
          <w:szCs w:val="24"/>
        </w:rPr>
        <w:t>Fig.1</w:t>
      </w:r>
      <w:r w:rsidR="00B97A03">
        <w:rPr>
          <w:rFonts w:ascii="Times New Roman" w:hAnsi="Times New Roman" w:cs="Times New Roman"/>
          <w:b/>
          <w:spacing w:val="1"/>
          <w:sz w:val="24"/>
          <w:szCs w:val="24"/>
        </w:rPr>
        <w:t xml:space="preserve">: </w:t>
      </w:r>
      <w:r w:rsidRPr="0054014D">
        <w:rPr>
          <w:rFonts w:ascii="Times New Roman" w:hAnsi="Times New Roman" w:cs="Times New Roman"/>
          <w:b/>
          <w:spacing w:val="1"/>
          <w:sz w:val="24"/>
          <w:szCs w:val="24"/>
        </w:rPr>
        <w:t>Interactive Effects of Calcium Chloride and Borax on</w:t>
      </w:r>
      <w:r w:rsidR="002E69F7">
        <w:rPr>
          <w:rFonts w:ascii="Times New Roman" w:hAnsi="Times New Roman" w:cs="Times New Roman"/>
          <w:b/>
          <w:spacing w:val="1"/>
          <w:sz w:val="24"/>
          <w:szCs w:val="24"/>
        </w:rPr>
        <w:t xml:space="preserve"> TSS, acidity and ascorbic acid content of guava cv. L-49</w:t>
      </w:r>
    </w:p>
    <w:p w14:paraId="6124DBBE" w14:textId="77777777" w:rsidR="00197498" w:rsidRDefault="00197498">
      <w:pPr>
        <w:rPr>
          <w:rFonts w:ascii="Times New Roman" w:hAnsi="Times New Roman" w:cs="Times New Roman"/>
          <w:b/>
          <w:sz w:val="24"/>
          <w:szCs w:val="24"/>
        </w:rPr>
      </w:pPr>
    </w:p>
    <w:p w14:paraId="5E0EF68B" w14:textId="77777777" w:rsidR="008146D6" w:rsidRDefault="008146D6">
      <w:pPr>
        <w:rPr>
          <w:rFonts w:ascii="Times New Roman" w:hAnsi="Times New Roman" w:cs="Times New Roman"/>
          <w:b/>
          <w:sz w:val="24"/>
          <w:szCs w:val="24"/>
        </w:rPr>
      </w:pPr>
    </w:p>
    <w:tbl>
      <w:tblPr>
        <w:tblpPr w:leftFromText="180" w:rightFromText="180" w:vertAnchor="page" w:horzAnchor="margin" w:tblpY="3082"/>
        <w:tblW w:w="5000" w:type="pct"/>
        <w:tblCellMar>
          <w:left w:w="10" w:type="dxa"/>
          <w:right w:w="10" w:type="dxa"/>
        </w:tblCellMar>
        <w:tblLook w:val="0000" w:firstRow="0" w:lastRow="0" w:firstColumn="0" w:lastColumn="0" w:noHBand="0" w:noVBand="0"/>
      </w:tblPr>
      <w:tblGrid>
        <w:gridCol w:w="4785"/>
        <w:gridCol w:w="2549"/>
        <w:gridCol w:w="2808"/>
        <w:gridCol w:w="2808"/>
      </w:tblGrid>
      <w:tr w:rsidR="00594886" w:rsidRPr="00CC5CA5" w14:paraId="7CBDE6AB"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50942" w14:textId="77777777" w:rsidR="00594886" w:rsidRPr="00DD0094" w:rsidRDefault="00594886" w:rsidP="00C1164C">
            <w:pPr>
              <w:spacing w:after="0" w:line="360" w:lineRule="auto"/>
              <w:rPr>
                <w:rFonts w:ascii="Times New Roman" w:hAnsi="Times New Roman" w:cs="Times New Roman"/>
                <w:b/>
                <w:sz w:val="20"/>
                <w:szCs w:val="20"/>
              </w:rPr>
            </w:pPr>
            <w:r w:rsidRPr="00DD0094">
              <w:rPr>
                <w:rFonts w:ascii="Times New Roman" w:hAnsi="Times New Roman" w:cs="Times New Roman"/>
                <w:b/>
                <w:sz w:val="20"/>
                <w:szCs w:val="20"/>
              </w:rPr>
              <w:t>Treatments</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5113637" w14:textId="77777777" w:rsidR="00594886" w:rsidRPr="00A10D1E" w:rsidRDefault="00594886" w:rsidP="00C1164C">
            <w:pPr>
              <w:spacing w:after="0" w:line="360" w:lineRule="auto"/>
              <w:jc w:val="center"/>
              <w:rPr>
                <w:rFonts w:ascii="Times New Roman" w:hAnsi="Times New Roman" w:cs="Times New Roman"/>
                <w:b/>
                <w:sz w:val="20"/>
                <w:szCs w:val="20"/>
              </w:rPr>
            </w:pPr>
            <w:r w:rsidRPr="00A10D1E">
              <w:rPr>
                <w:rFonts w:ascii="Times New Roman" w:hAnsi="Times New Roman" w:cs="Times New Roman"/>
                <w:b/>
                <w:sz w:val="20"/>
                <w:szCs w:val="20"/>
              </w:rPr>
              <w:t>Reducing sugar (%)</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059C4F4" w14:textId="77777777" w:rsidR="00594886" w:rsidRPr="00A10D1E" w:rsidRDefault="0000303A" w:rsidP="00C1164C">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Non- </w:t>
            </w:r>
            <w:r w:rsidR="00594886" w:rsidRPr="00A10D1E">
              <w:rPr>
                <w:rFonts w:ascii="Times New Roman" w:hAnsi="Times New Roman" w:cs="Times New Roman"/>
                <w:b/>
                <w:sz w:val="20"/>
                <w:szCs w:val="20"/>
              </w:rPr>
              <w:t>reducing sugar (%)</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tcPr>
          <w:p w14:paraId="6EE5B0D6" w14:textId="77777777" w:rsidR="00594886" w:rsidRPr="00A10D1E" w:rsidRDefault="00594886" w:rsidP="00C1164C">
            <w:pPr>
              <w:spacing w:after="0" w:line="360" w:lineRule="auto"/>
              <w:jc w:val="center"/>
              <w:rPr>
                <w:rFonts w:ascii="Times New Roman" w:hAnsi="Times New Roman" w:cs="Times New Roman"/>
                <w:b/>
                <w:sz w:val="20"/>
                <w:szCs w:val="20"/>
              </w:rPr>
            </w:pPr>
            <w:r w:rsidRPr="00A10D1E">
              <w:rPr>
                <w:rFonts w:ascii="Times New Roman" w:hAnsi="Times New Roman" w:cs="Times New Roman"/>
                <w:b/>
                <w:sz w:val="20"/>
                <w:szCs w:val="20"/>
              </w:rPr>
              <w:t>Total sugar (%)</w:t>
            </w:r>
          </w:p>
        </w:tc>
      </w:tr>
      <w:tr w:rsidR="00594886" w:rsidRPr="00CC5CA5" w14:paraId="3FB93F6A" w14:textId="77777777" w:rsidTr="00C1164C">
        <w:trPr>
          <w:trHeight w:val="408"/>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721BD"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Control</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FE60DA0"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2.50</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7A59547"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2.88</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65CC332"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5.38</w:t>
            </w:r>
          </w:p>
        </w:tc>
      </w:tr>
      <w:tr w:rsidR="00594886" w:rsidRPr="00CC5CA5" w14:paraId="7D7A8871"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28EB7"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Calcium chloride 0.1%</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2E9C7B8"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3.55</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D9F8B06"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2.68</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CA55353"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6.23</w:t>
            </w:r>
          </w:p>
        </w:tc>
      </w:tr>
      <w:tr w:rsidR="00594886" w:rsidRPr="00CC5CA5" w14:paraId="45A93612"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14977"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 xml:space="preserve">Calcium chloride 0.2% </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7FC4228"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3.66</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382CFE7"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2.58</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C6E7C73"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6.24</w:t>
            </w:r>
          </w:p>
        </w:tc>
      </w:tr>
      <w:tr w:rsidR="00594886" w:rsidRPr="00CC5CA5" w14:paraId="3C1175BD"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C38C5"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Borax 0.1%</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96A8415"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3.60</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659DB0A"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2.78</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034FE6C"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6.38</w:t>
            </w:r>
          </w:p>
        </w:tc>
      </w:tr>
      <w:tr w:rsidR="00594886" w:rsidRPr="00CC5CA5" w14:paraId="3620B08F" w14:textId="77777777" w:rsidTr="00C1164C">
        <w:trPr>
          <w:trHeight w:val="408"/>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E9AEC"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Borax 0.2%</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AE9F93E"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2.62</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D0BB17E"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3.62</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4A4ECE4"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6.22</w:t>
            </w:r>
          </w:p>
        </w:tc>
      </w:tr>
      <w:tr w:rsidR="00594886" w:rsidRPr="00CC5CA5" w14:paraId="1886964D"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22D9A"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Calcium chloride 0.1% + Borax 0.1%</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D3C23A4"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3.62</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7303B59"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2.76</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061870B"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6.39</w:t>
            </w:r>
          </w:p>
        </w:tc>
      </w:tr>
      <w:tr w:rsidR="00594886" w:rsidRPr="00CC5CA5" w14:paraId="34FE7597"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0D1A0"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Calcium chloride 0.1% + Borax 0.2%</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17B6D62C"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3.28</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C4310F4"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3.26</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13EE389C"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6.54</w:t>
            </w:r>
          </w:p>
        </w:tc>
      </w:tr>
      <w:tr w:rsidR="00594886" w:rsidRPr="00CC5CA5" w14:paraId="0E80AA24" w14:textId="77777777" w:rsidTr="00C1164C">
        <w:trPr>
          <w:trHeight w:val="393"/>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1EF2F"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 xml:space="preserve">Calcium chloride 0.2% + Borax 0.1% </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C71A2EE"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4.87</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E8481E4"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4.68</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C77E45E"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8.55</w:t>
            </w:r>
          </w:p>
        </w:tc>
      </w:tr>
      <w:tr w:rsidR="00594886" w:rsidRPr="00CC5CA5" w14:paraId="3BA50781" w14:textId="77777777" w:rsidTr="00C1164C">
        <w:trPr>
          <w:trHeight w:val="408"/>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BDF32" w14:textId="77777777" w:rsidR="00594886" w:rsidRPr="00DD0094" w:rsidRDefault="00594886" w:rsidP="00C1164C">
            <w:pPr>
              <w:spacing w:after="0" w:line="360" w:lineRule="auto"/>
              <w:jc w:val="both"/>
              <w:rPr>
                <w:rFonts w:ascii="Times New Roman" w:hAnsi="Times New Roman" w:cs="Times New Roman"/>
                <w:b/>
                <w:sz w:val="20"/>
                <w:szCs w:val="20"/>
              </w:rPr>
            </w:pPr>
            <w:r w:rsidRPr="00DD0094">
              <w:rPr>
                <w:rFonts w:ascii="Times New Roman" w:hAnsi="Times New Roman" w:cs="Times New Roman"/>
                <w:b/>
                <w:sz w:val="20"/>
                <w:szCs w:val="20"/>
              </w:rPr>
              <w:t xml:space="preserve">Calcium chloride 0.2% + Borax 0.2% </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77E833D"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4.73</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B7DA197"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3.99</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DACDCF3" w14:textId="77777777" w:rsidR="00594886" w:rsidRPr="00A83F52" w:rsidRDefault="00594886" w:rsidP="00C1164C">
            <w:pPr>
              <w:jc w:val="center"/>
              <w:rPr>
                <w:rFonts w:ascii="Times New Roman" w:hAnsi="Times New Roman" w:cs="Times New Roman"/>
                <w:color w:val="000000"/>
                <w:sz w:val="20"/>
                <w:szCs w:val="20"/>
              </w:rPr>
            </w:pPr>
            <w:r w:rsidRPr="00A83F52">
              <w:rPr>
                <w:rFonts w:ascii="Times New Roman" w:hAnsi="Times New Roman" w:cs="Times New Roman"/>
                <w:color w:val="000000"/>
                <w:sz w:val="20"/>
                <w:szCs w:val="20"/>
              </w:rPr>
              <w:t>7.72</w:t>
            </w:r>
          </w:p>
        </w:tc>
      </w:tr>
      <w:tr w:rsidR="00594886" w:rsidRPr="00CC5CA5" w14:paraId="6E81E17C" w14:textId="77777777" w:rsidTr="00C1164C">
        <w:trPr>
          <w:trHeight w:val="408"/>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1DC6AA" w14:textId="77777777" w:rsidR="00594886" w:rsidRPr="00A10D1E" w:rsidRDefault="00594886" w:rsidP="00C1164C">
            <w:pPr>
              <w:spacing w:after="0" w:line="360" w:lineRule="auto"/>
              <w:jc w:val="both"/>
              <w:rPr>
                <w:rFonts w:ascii="Times New Roman" w:hAnsi="Times New Roman" w:cs="Times New Roman"/>
                <w:b/>
                <w:sz w:val="20"/>
                <w:szCs w:val="20"/>
              </w:rPr>
            </w:pPr>
            <w:proofErr w:type="spellStart"/>
            <w:r w:rsidRPr="00A10D1E">
              <w:rPr>
                <w:rFonts w:ascii="Times New Roman" w:hAnsi="Times New Roman" w:cs="Times New Roman"/>
                <w:b/>
                <w:sz w:val="20"/>
                <w:szCs w:val="20"/>
              </w:rPr>
              <w:t>SEm</w:t>
            </w:r>
            <w:proofErr w:type="spellEnd"/>
            <w:r w:rsidRPr="00A10D1E">
              <w:rPr>
                <w:rFonts w:ascii="Times New Roman" w:hAnsi="Times New Roman" w:cs="Times New Roman"/>
                <w:b/>
                <w:sz w:val="20"/>
                <w:szCs w:val="20"/>
              </w:rPr>
              <w:t xml:space="preserve"> ±</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25B49B1" w14:textId="77777777" w:rsidR="00594886" w:rsidRPr="005A07B1" w:rsidRDefault="00594886" w:rsidP="00C1164C">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0.12</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326CE4A" w14:textId="77777777" w:rsidR="00594886" w:rsidRPr="005A07B1" w:rsidRDefault="00594886" w:rsidP="00C1164C">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0.12</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2C4AF32" w14:textId="77777777" w:rsidR="00594886" w:rsidRPr="005A07B1" w:rsidRDefault="00594886" w:rsidP="00C1164C">
            <w:pPr>
              <w:spacing w:after="0" w:line="360" w:lineRule="auto"/>
              <w:jc w:val="center"/>
              <w:rPr>
                <w:rFonts w:ascii="Times New Roman" w:hAnsi="Times New Roman" w:cs="Times New Roman"/>
                <w:b/>
                <w:sz w:val="20"/>
                <w:szCs w:val="20"/>
              </w:rPr>
            </w:pPr>
            <w:r w:rsidRPr="005A07B1">
              <w:rPr>
                <w:rFonts w:ascii="Times New Roman" w:hAnsi="Times New Roman" w:cs="Times New Roman"/>
                <w:b/>
                <w:sz w:val="20"/>
                <w:szCs w:val="20"/>
              </w:rPr>
              <w:t>0.17</w:t>
            </w:r>
          </w:p>
        </w:tc>
      </w:tr>
      <w:tr w:rsidR="00594886" w:rsidRPr="00CC5CA5" w14:paraId="28766004" w14:textId="77777777" w:rsidTr="00C1164C">
        <w:trPr>
          <w:trHeight w:val="408"/>
        </w:trPr>
        <w:tc>
          <w:tcPr>
            <w:tcW w:w="18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B44777" w14:textId="77777777" w:rsidR="00594886" w:rsidRPr="00A10D1E" w:rsidRDefault="00594886" w:rsidP="00C1164C">
            <w:pPr>
              <w:spacing w:after="0" w:line="360" w:lineRule="auto"/>
              <w:jc w:val="both"/>
              <w:rPr>
                <w:rFonts w:ascii="Times New Roman" w:hAnsi="Times New Roman" w:cs="Times New Roman"/>
                <w:b/>
                <w:sz w:val="20"/>
                <w:szCs w:val="20"/>
              </w:rPr>
            </w:pPr>
            <w:r w:rsidRPr="00A10D1E">
              <w:rPr>
                <w:rFonts w:ascii="Times New Roman" w:hAnsi="Times New Roman" w:cs="Times New Roman"/>
                <w:b/>
                <w:sz w:val="20"/>
                <w:szCs w:val="20"/>
              </w:rPr>
              <w:t>CD 0.05</w:t>
            </w:r>
          </w:p>
        </w:tc>
        <w:tc>
          <w:tcPr>
            <w:tcW w:w="9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A26459F" w14:textId="77777777" w:rsidR="00594886" w:rsidRPr="005A07B1" w:rsidRDefault="00594886" w:rsidP="00C1164C">
            <w:pPr>
              <w:spacing w:after="0" w:line="360" w:lineRule="auto"/>
              <w:jc w:val="center"/>
              <w:rPr>
                <w:rFonts w:ascii="Times New Roman" w:hAnsi="Times New Roman" w:cs="Times New Roman"/>
                <w:b/>
                <w:sz w:val="20"/>
                <w:szCs w:val="20"/>
              </w:rPr>
            </w:pPr>
            <w:r w:rsidRPr="005A07B1">
              <w:rPr>
                <w:rFonts w:ascii="Times New Roman" w:hAnsi="Times New Roman" w:cs="Times New Roman"/>
                <w:b/>
                <w:sz w:val="20"/>
                <w:szCs w:val="20"/>
              </w:rPr>
              <w:t>0.36</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949B0BE" w14:textId="77777777" w:rsidR="00594886" w:rsidRPr="005A07B1" w:rsidRDefault="00594886" w:rsidP="00C1164C">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0.36</w:t>
            </w:r>
          </w:p>
        </w:tc>
        <w:tc>
          <w:tcPr>
            <w:tcW w:w="108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B0E238B" w14:textId="77777777" w:rsidR="00594886" w:rsidRPr="005A07B1" w:rsidRDefault="00594886" w:rsidP="00C1164C">
            <w:pPr>
              <w:spacing w:after="0" w:line="360" w:lineRule="auto"/>
              <w:jc w:val="center"/>
              <w:rPr>
                <w:rFonts w:ascii="Times New Roman" w:hAnsi="Times New Roman" w:cs="Times New Roman"/>
                <w:b/>
                <w:sz w:val="20"/>
                <w:szCs w:val="20"/>
              </w:rPr>
            </w:pPr>
            <w:r w:rsidRPr="005A07B1">
              <w:rPr>
                <w:rFonts w:ascii="Times New Roman" w:hAnsi="Times New Roman" w:cs="Times New Roman"/>
                <w:b/>
                <w:sz w:val="20"/>
                <w:szCs w:val="20"/>
              </w:rPr>
              <w:t>0.50</w:t>
            </w:r>
          </w:p>
        </w:tc>
      </w:tr>
    </w:tbl>
    <w:p w14:paraId="604E4F18" w14:textId="22F4E301" w:rsidR="005D4244" w:rsidRPr="0054014D" w:rsidRDefault="005D4244" w:rsidP="005D4244">
      <w:pPr>
        <w:rPr>
          <w:rFonts w:ascii="Times New Roman" w:hAnsi="Times New Roman" w:cs="Times New Roman"/>
          <w:b/>
          <w:spacing w:val="1"/>
          <w:sz w:val="24"/>
          <w:szCs w:val="24"/>
        </w:rPr>
      </w:pPr>
      <w:r w:rsidRPr="0054014D">
        <w:rPr>
          <w:rFonts w:ascii="Times New Roman" w:hAnsi="Times New Roman" w:cs="Times New Roman"/>
          <w:b/>
          <w:sz w:val="24"/>
          <w:szCs w:val="24"/>
        </w:rPr>
        <w:t xml:space="preserve">Table </w:t>
      </w:r>
      <w:r w:rsidR="00C210A5">
        <w:rPr>
          <w:rFonts w:ascii="Times New Roman" w:hAnsi="Times New Roman" w:cs="Times New Roman"/>
          <w:b/>
          <w:sz w:val="24"/>
          <w:szCs w:val="24"/>
        </w:rPr>
        <w:t>2</w:t>
      </w:r>
      <w:r w:rsidRPr="0054014D">
        <w:rPr>
          <w:rFonts w:ascii="Times New Roman" w:hAnsi="Times New Roman" w:cs="Times New Roman"/>
          <w:b/>
          <w:sz w:val="24"/>
          <w:szCs w:val="24"/>
        </w:rPr>
        <w:t xml:space="preserve">: </w:t>
      </w:r>
      <w:r w:rsidRPr="0054014D">
        <w:rPr>
          <w:rFonts w:ascii="Times New Roman" w:hAnsi="Times New Roman" w:cs="Times New Roman"/>
          <w:b/>
          <w:spacing w:val="1"/>
          <w:sz w:val="24"/>
          <w:szCs w:val="24"/>
        </w:rPr>
        <w:t xml:space="preserve">Interactive Effects of Calcium Chloride and Borax on </w:t>
      </w:r>
      <w:r w:rsidR="002A2797" w:rsidRPr="0054014D">
        <w:rPr>
          <w:rFonts w:ascii="Times New Roman" w:hAnsi="Times New Roman" w:cs="Times New Roman"/>
          <w:b/>
          <w:spacing w:val="1"/>
          <w:sz w:val="24"/>
          <w:szCs w:val="24"/>
        </w:rPr>
        <w:t>reducing, non-reducing and total</w:t>
      </w:r>
      <w:r w:rsidR="007462F7" w:rsidRPr="0054014D">
        <w:rPr>
          <w:rFonts w:ascii="Times New Roman" w:hAnsi="Times New Roman" w:cs="Times New Roman"/>
          <w:sz w:val="24"/>
          <w:szCs w:val="24"/>
        </w:rPr>
        <w:t xml:space="preserve"> sugars</w:t>
      </w:r>
      <w:r w:rsidRPr="0054014D">
        <w:rPr>
          <w:rFonts w:ascii="Times New Roman" w:hAnsi="Times New Roman" w:cs="Times New Roman"/>
          <w:b/>
          <w:spacing w:val="1"/>
          <w:sz w:val="24"/>
          <w:szCs w:val="24"/>
        </w:rPr>
        <w:t xml:space="preserve"> of guava cv. L-49.</w:t>
      </w:r>
    </w:p>
    <w:p w14:paraId="373D3D29" w14:textId="77777777" w:rsidR="008146D6" w:rsidRDefault="008146D6">
      <w:pPr>
        <w:rPr>
          <w:rFonts w:ascii="Times New Roman" w:hAnsi="Times New Roman" w:cs="Times New Roman"/>
          <w:b/>
          <w:sz w:val="24"/>
          <w:szCs w:val="24"/>
        </w:rPr>
      </w:pPr>
    </w:p>
    <w:p w14:paraId="436027E2" w14:textId="77777777" w:rsidR="00D35676" w:rsidRDefault="00D35676">
      <w:pPr>
        <w:rPr>
          <w:rFonts w:ascii="Times New Roman" w:hAnsi="Times New Roman" w:cs="Times New Roman"/>
          <w:b/>
          <w:sz w:val="24"/>
          <w:szCs w:val="24"/>
        </w:rPr>
      </w:pPr>
    </w:p>
    <w:p w14:paraId="5AE6E8B5" w14:textId="77777777" w:rsidR="00D35676" w:rsidRDefault="00D35676">
      <w:pPr>
        <w:rPr>
          <w:rFonts w:ascii="Times New Roman" w:hAnsi="Times New Roman" w:cs="Times New Roman"/>
          <w:b/>
          <w:sz w:val="24"/>
          <w:szCs w:val="24"/>
        </w:rPr>
      </w:pPr>
    </w:p>
    <w:p w14:paraId="677A5F43" w14:textId="77777777" w:rsidR="00D35676" w:rsidRDefault="00D35676">
      <w:pPr>
        <w:rPr>
          <w:rFonts w:ascii="Times New Roman" w:hAnsi="Times New Roman" w:cs="Times New Roman"/>
          <w:b/>
          <w:sz w:val="24"/>
          <w:szCs w:val="24"/>
        </w:rPr>
      </w:pPr>
    </w:p>
    <w:p w14:paraId="5CA582AD" w14:textId="77777777" w:rsidR="00D35676" w:rsidRDefault="00D35676">
      <w:pPr>
        <w:rPr>
          <w:rFonts w:ascii="Times New Roman" w:hAnsi="Times New Roman" w:cs="Times New Roman"/>
          <w:b/>
          <w:sz w:val="24"/>
          <w:szCs w:val="24"/>
        </w:rPr>
      </w:pPr>
    </w:p>
    <w:p w14:paraId="549311EB" w14:textId="77777777" w:rsidR="00D35676" w:rsidRDefault="00D35676">
      <w:pPr>
        <w:rPr>
          <w:rFonts w:ascii="Times New Roman" w:hAnsi="Times New Roman" w:cs="Times New Roman"/>
          <w:b/>
          <w:sz w:val="24"/>
          <w:szCs w:val="24"/>
        </w:rPr>
      </w:pPr>
    </w:p>
    <w:p w14:paraId="292353DE" w14:textId="77777777" w:rsidR="00D35676" w:rsidRDefault="00D35676">
      <w:pPr>
        <w:rPr>
          <w:rFonts w:ascii="Times New Roman" w:hAnsi="Times New Roman" w:cs="Times New Roman"/>
          <w:b/>
          <w:sz w:val="24"/>
          <w:szCs w:val="24"/>
        </w:rPr>
      </w:pPr>
    </w:p>
    <w:p w14:paraId="4B5529EA" w14:textId="77777777" w:rsidR="00D35676" w:rsidRDefault="00D35676">
      <w:pPr>
        <w:rPr>
          <w:rFonts w:ascii="Times New Roman" w:hAnsi="Times New Roman" w:cs="Times New Roman"/>
          <w:b/>
          <w:sz w:val="24"/>
          <w:szCs w:val="24"/>
        </w:rPr>
      </w:pPr>
    </w:p>
    <w:p w14:paraId="1D35CDAD" w14:textId="77777777" w:rsidR="00680E04" w:rsidRDefault="00D35676" w:rsidP="00680E04">
      <w:pPr>
        <w:jc w:val="center"/>
        <w:rPr>
          <w:noProof/>
          <w:lang w:val="en-IN" w:eastAsia="en-IN"/>
        </w:rPr>
      </w:pPr>
      <w:r>
        <w:rPr>
          <w:noProof/>
        </w:rPr>
        <mc:AlternateContent>
          <mc:Choice Requires="wps">
            <w:drawing>
              <wp:inline distT="0" distB="0" distL="0" distR="0" wp14:anchorId="030770BE" wp14:editId="4F7CD275">
                <wp:extent cx="304800" cy="304800"/>
                <wp:effectExtent l="0" t="0" r="0" b="0"/>
                <wp:docPr id="5" name="Rectangle 5"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E29415" id="Rectangle 5"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ubmI5&#10;wQIAAMwFAAAOAAAAAAAAAAAAAAAAAC4CAABkcnMvZTJvRG9jLnhtbFBLAQItABQABgAIAAAAIQBM&#10;oOks2AAAAAMBAAAPAAAAAAAAAAAAAAAAABsFAABkcnMvZG93bnJldi54bWxQSwUGAAAAAAQABADz&#10;AAAAIAYAAAAA&#10;" filled="f" stroked="f">
                <o:lock v:ext="edit" aspectratio="t"/>
                <w10:anchorlock/>
              </v:rect>
            </w:pict>
          </mc:Fallback>
        </mc:AlternateContent>
      </w:r>
      <w:r>
        <w:rPr>
          <w:noProof/>
        </w:rPr>
        <mc:AlternateContent>
          <mc:Choice Requires="wps">
            <w:drawing>
              <wp:inline distT="0" distB="0" distL="0" distR="0" wp14:anchorId="02A2BD82" wp14:editId="384CD707">
                <wp:extent cx="304800" cy="304800"/>
                <wp:effectExtent l="0" t="0" r="0" b="0"/>
                <wp:docPr id="6" name="Rectangle 6"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F41595" id="Rectangle 6"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s/sMf&#10;wQIAAMwFAAAOAAAAAAAAAAAAAAAAAC4CAABkcnMvZTJvRG9jLnhtbFBLAQItABQABgAIAAAAIQBM&#10;oOks2AAAAAMBAAAPAAAAAAAAAAAAAAAAABsFAABkcnMvZG93bnJldi54bWxQSwUGAAAAAAQABADz&#10;AAAAIAYAAAAA&#10;" filled="f" stroked="f">
                <o:lock v:ext="edit" aspectratio="t"/>
                <w10:anchorlock/>
              </v:rect>
            </w:pict>
          </mc:Fallback>
        </mc:AlternateContent>
      </w:r>
      <w:r>
        <w:rPr>
          <w:noProof/>
        </w:rPr>
        <mc:AlternateContent>
          <mc:Choice Requires="wps">
            <w:drawing>
              <wp:inline distT="0" distB="0" distL="0" distR="0" wp14:anchorId="76E2073A" wp14:editId="583C2B30">
                <wp:extent cx="304800" cy="304800"/>
                <wp:effectExtent l="0" t="0" r="0" b="0"/>
                <wp:docPr id="7" name="Rectangle 7"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B62D3AE" id="Rectangle 7"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SjlwC&#10;wQIAAMwFAAAOAAAAAAAAAAAAAAAAAC4CAABkcnMvZTJvRG9jLnhtbFBLAQItABQABgAIAAAAIQBM&#10;oOks2AAAAAMBAAAPAAAAAAAAAAAAAAAAABsFAABkcnMvZG93bnJldi54bWxQSwUGAAAAAAQABADz&#10;AAAAIAYAAAAA&#10;" filled="f" stroked="f">
                <o:lock v:ext="edit" aspectratio="t"/>
                <w10:anchorlock/>
              </v:rect>
            </w:pict>
          </mc:Fallback>
        </mc:AlternateContent>
      </w:r>
    </w:p>
    <w:p w14:paraId="34202D41" w14:textId="77777777" w:rsidR="00D35676" w:rsidRDefault="00D35676" w:rsidP="00680E04">
      <w:pPr>
        <w:jc w:val="center"/>
        <w:rPr>
          <w:rFonts w:ascii="Times New Roman" w:hAnsi="Times New Roman" w:cs="Times New Roman"/>
          <w:b/>
          <w:sz w:val="24"/>
          <w:szCs w:val="24"/>
        </w:rPr>
      </w:pPr>
      <w:r>
        <w:rPr>
          <w:noProof/>
        </w:rPr>
        <w:drawing>
          <wp:inline distT="0" distB="0" distL="0" distR="0" wp14:anchorId="1751B8AA" wp14:editId="371CA17D">
            <wp:extent cx="5510372" cy="3571061"/>
            <wp:effectExtent l="0" t="0" r="0" b="0"/>
            <wp:docPr id="8" name="Picture 8" descr="D:\bck\Downloads\92059052-3226-484b-a89b-670f85f07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ck\Downloads\92059052-3226-484b-a89b-670f85f07c0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4828"/>
                    <a:stretch/>
                  </pic:blipFill>
                  <pic:spPr bwMode="auto">
                    <a:xfrm>
                      <a:off x="0" y="0"/>
                      <a:ext cx="5518818" cy="3576534"/>
                    </a:xfrm>
                    <a:prstGeom prst="rect">
                      <a:avLst/>
                    </a:prstGeom>
                    <a:noFill/>
                    <a:ln>
                      <a:noFill/>
                    </a:ln>
                    <a:extLst>
                      <a:ext uri="{53640926-AAD7-44D8-BBD7-CCE9431645EC}">
                        <a14:shadowObscured xmlns:a14="http://schemas.microsoft.com/office/drawing/2010/main"/>
                      </a:ext>
                    </a:extLst>
                  </pic:spPr>
                </pic:pic>
              </a:graphicData>
            </a:graphic>
          </wp:inline>
        </w:drawing>
      </w:r>
    </w:p>
    <w:p w14:paraId="5174F46C" w14:textId="77777777" w:rsidR="00D00F3D" w:rsidRDefault="00D00F3D">
      <w:pPr>
        <w:rPr>
          <w:noProof/>
          <w:lang w:val="en-IN" w:eastAsia="en-IN"/>
        </w:rPr>
      </w:pPr>
    </w:p>
    <w:p w14:paraId="0ED1BCF6" w14:textId="77777777" w:rsidR="00D35676" w:rsidRPr="000D7A6F" w:rsidRDefault="00D00F3D" w:rsidP="000D7A6F">
      <w:pPr>
        <w:jc w:val="center"/>
        <w:rPr>
          <w:rFonts w:ascii="Times New Roman" w:hAnsi="Times New Roman" w:cs="Times New Roman"/>
          <w:b/>
          <w:sz w:val="24"/>
          <w:szCs w:val="24"/>
        </w:rPr>
      </w:pPr>
      <w:r w:rsidRPr="000D7A6F">
        <w:rPr>
          <w:rFonts w:ascii="Times New Roman" w:hAnsi="Times New Roman" w:cs="Times New Roman"/>
          <w:b/>
          <w:noProof/>
          <w:lang w:val="en-IN" w:eastAsia="en-IN"/>
        </w:rPr>
        <w:t>Fig. 2: Pearson correlation heat map for various biochemical parameters of guava cv. L-49.</w:t>
      </w:r>
    </w:p>
    <w:sectPr w:rsidR="00D35676" w:rsidRPr="000D7A6F" w:rsidSect="002C679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AAC8C" w14:textId="77777777" w:rsidR="00213BF6" w:rsidRDefault="00213BF6" w:rsidP="007E0D8A">
      <w:pPr>
        <w:spacing w:after="0" w:line="240" w:lineRule="auto"/>
      </w:pPr>
      <w:r>
        <w:separator/>
      </w:r>
    </w:p>
  </w:endnote>
  <w:endnote w:type="continuationSeparator" w:id="0">
    <w:p w14:paraId="376F79AC" w14:textId="77777777" w:rsidR="00213BF6" w:rsidRDefault="00213BF6" w:rsidP="007E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16F9" w14:textId="77777777" w:rsidR="007E0D8A" w:rsidRDefault="007E0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3AA3" w14:textId="77777777" w:rsidR="007E0D8A" w:rsidRDefault="007E0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49362" w14:textId="77777777" w:rsidR="007E0D8A" w:rsidRDefault="007E0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ABD84" w14:textId="77777777" w:rsidR="00213BF6" w:rsidRDefault="00213BF6" w:rsidP="007E0D8A">
      <w:pPr>
        <w:spacing w:after="0" w:line="240" w:lineRule="auto"/>
      </w:pPr>
      <w:r>
        <w:separator/>
      </w:r>
    </w:p>
  </w:footnote>
  <w:footnote w:type="continuationSeparator" w:id="0">
    <w:p w14:paraId="4950BDD3" w14:textId="77777777" w:rsidR="00213BF6" w:rsidRDefault="00213BF6" w:rsidP="007E0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C14DB" w14:textId="58C6CE8F" w:rsidR="007E0D8A" w:rsidRDefault="007E0D8A">
    <w:pPr>
      <w:pStyle w:val="Header"/>
    </w:pPr>
    <w:r>
      <w:rPr>
        <w:noProof/>
      </w:rPr>
      <w:pict w14:anchorId="480A9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97A0" w14:textId="64E0A153" w:rsidR="007E0D8A" w:rsidRDefault="007E0D8A">
    <w:pPr>
      <w:pStyle w:val="Header"/>
    </w:pPr>
    <w:r>
      <w:rPr>
        <w:noProof/>
      </w:rPr>
      <w:pict w14:anchorId="2F86E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64734" w14:textId="11156711" w:rsidR="007E0D8A" w:rsidRDefault="007E0D8A">
    <w:pPr>
      <w:pStyle w:val="Header"/>
    </w:pPr>
    <w:r>
      <w:rPr>
        <w:noProof/>
      </w:rPr>
      <w:pict w14:anchorId="55FE1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E7EC0"/>
    <w:multiLevelType w:val="hybridMultilevel"/>
    <w:tmpl w:val="A0BA735C"/>
    <w:lvl w:ilvl="0" w:tplc="DF0461FC">
      <w:numFmt w:val="decimal"/>
      <w:lvlText w:val="%1."/>
      <w:lvlJc w:val="left"/>
      <w:pPr>
        <w:ind w:left="900" w:hanging="5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79D"/>
    <w:rsid w:val="000001FC"/>
    <w:rsid w:val="0000303A"/>
    <w:rsid w:val="00003258"/>
    <w:rsid w:val="000056CF"/>
    <w:rsid w:val="00021F8E"/>
    <w:rsid w:val="00027F06"/>
    <w:rsid w:val="00030ADB"/>
    <w:rsid w:val="00032B65"/>
    <w:rsid w:val="00051D1B"/>
    <w:rsid w:val="00057E06"/>
    <w:rsid w:val="00083AB0"/>
    <w:rsid w:val="000930E9"/>
    <w:rsid w:val="000A471B"/>
    <w:rsid w:val="000B4A35"/>
    <w:rsid w:val="000C52E1"/>
    <w:rsid w:val="000C611A"/>
    <w:rsid w:val="000D7A6F"/>
    <w:rsid w:val="000F4E18"/>
    <w:rsid w:val="00102D46"/>
    <w:rsid w:val="001113AA"/>
    <w:rsid w:val="00113AE3"/>
    <w:rsid w:val="0011618A"/>
    <w:rsid w:val="00117535"/>
    <w:rsid w:val="00140CE7"/>
    <w:rsid w:val="00156246"/>
    <w:rsid w:val="00171636"/>
    <w:rsid w:val="00171DED"/>
    <w:rsid w:val="001801BE"/>
    <w:rsid w:val="00186FE4"/>
    <w:rsid w:val="00193FFB"/>
    <w:rsid w:val="001957A8"/>
    <w:rsid w:val="00197498"/>
    <w:rsid w:val="001A3019"/>
    <w:rsid w:val="001A44B3"/>
    <w:rsid w:val="001F162F"/>
    <w:rsid w:val="002007F7"/>
    <w:rsid w:val="00203A8A"/>
    <w:rsid w:val="00210DA3"/>
    <w:rsid w:val="00213B42"/>
    <w:rsid w:val="00213BF6"/>
    <w:rsid w:val="002179A0"/>
    <w:rsid w:val="002225FA"/>
    <w:rsid w:val="002279ED"/>
    <w:rsid w:val="002400F6"/>
    <w:rsid w:val="00247227"/>
    <w:rsid w:val="00262CF1"/>
    <w:rsid w:val="00263334"/>
    <w:rsid w:val="00265126"/>
    <w:rsid w:val="00290343"/>
    <w:rsid w:val="00291237"/>
    <w:rsid w:val="00291FA1"/>
    <w:rsid w:val="002A2797"/>
    <w:rsid w:val="002A293A"/>
    <w:rsid w:val="002C1261"/>
    <w:rsid w:val="002C679D"/>
    <w:rsid w:val="002C7FEF"/>
    <w:rsid w:val="002D1A45"/>
    <w:rsid w:val="002D6371"/>
    <w:rsid w:val="002E66F0"/>
    <w:rsid w:val="002E69F7"/>
    <w:rsid w:val="002F2F43"/>
    <w:rsid w:val="002F5723"/>
    <w:rsid w:val="00312BD3"/>
    <w:rsid w:val="00343EEB"/>
    <w:rsid w:val="003802EB"/>
    <w:rsid w:val="0039619C"/>
    <w:rsid w:val="00397CBB"/>
    <w:rsid w:val="003A2950"/>
    <w:rsid w:val="003A2D59"/>
    <w:rsid w:val="003C4CBF"/>
    <w:rsid w:val="003D0461"/>
    <w:rsid w:val="003D54C4"/>
    <w:rsid w:val="003E22E6"/>
    <w:rsid w:val="003E5EE9"/>
    <w:rsid w:val="003F0070"/>
    <w:rsid w:val="003F6AFF"/>
    <w:rsid w:val="004033B3"/>
    <w:rsid w:val="00413222"/>
    <w:rsid w:val="004140E9"/>
    <w:rsid w:val="004176D9"/>
    <w:rsid w:val="00424A6A"/>
    <w:rsid w:val="00451752"/>
    <w:rsid w:val="00464280"/>
    <w:rsid w:val="0047076C"/>
    <w:rsid w:val="00471370"/>
    <w:rsid w:val="00473A56"/>
    <w:rsid w:val="00492371"/>
    <w:rsid w:val="00496A38"/>
    <w:rsid w:val="004A2F62"/>
    <w:rsid w:val="004D20B2"/>
    <w:rsid w:val="004F2AD3"/>
    <w:rsid w:val="004F35E0"/>
    <w:rsid w:val="004F3C6A"/>
    <w:rsid w:val="00502D98"/>
    <w:rsid w:val="0052391C"/>
    <w:rsid w:val="0054014D"/>
    <w:rsid w:val="00557921"/>
    <w:rsid w:val="005872A4"/>
    <w:rsid w:val="0059299F"/>
    <w:rsid w:val="00594886"/>
    <w:rsid w:val="005971D1"/>
    <w:rsid w:val="005A07B1"/>
    <w:rsid w:val="005A39A6"/>
    <w:rsid w:val="005B55ED"/>
    <w:rsid w:val="005C6AAD"/>
    <w:rsid w:val="005D3F43"/>
    <w:rsid w:val="005D4244"/>
    <w:rsid w:val="005E3408"/>
    <w:rsid w:val="005E7FA9"/>
    <w:rsid w:val="005F0DDF"/>
    <w:rsid w:val="00604872"/>
    <w:rsid w:val="00607CCE"/>
    <w:rsid w:val="00620F1B"/>
    <w:rsid w:val="00622A79"/>
    <w:rsid w:val="00624E73"/>
    <w:rsid w:val="00625970"/>
    <w:rsid w:val="00626BEF"/>
    <w:rsid w:val="00632551"/>
    <w:rsid w:val="00632D58"/>
    <w:rsid w:val="0063601B"/>
    <w:rsid w:val="006426BF"/>
    <w:rsid w:val="00661B04"/>
    <w:rsid w:val="006716F3"/>
    <w:rsid w:val="00676F44"/>
    <w:rsid w:val="00680E04"/>
    <w:rsid w:val="00681FCF"/>
    <w:rsid w:val="00690CA8"/>
    <w:rsid w:val="006925F6"/>
    <w:rsid w:val="006B79D0"/>
    <w:rsid w:val="006C6C51"/>
    <w:rsid w:val="006E1C8B"/>
    <w:rsid w:val="006E24B6"/>
    <w:rsid w:val="007048FE"/>
    <w:rsid w:val="0071279E"/>
    <w:rsid w:val="00721C26"/>
    <w:rsid w:val="00722485"/>
    <w:rsid w:val="00723CFD"/>
    <w:rsid w:val="00725316"/>
    <w:rsid w:val="0073463A"/>
    <w:rsid w:val="007462F7"/>
    <w:rsid w:val="007506AF"/>
    <w:rsid w:val="0075371B"/>
    <w:rsid w:val="00753C60"/>
    <w:rsid w:val="007552E6"/>
    <w:rsid w:val="00760F35"/>
    <w:rsid w:val="007626B0"/>
    <w:rsid w:val="0079420B"/>
    <w:rsid w:val="0079596E"/>
    <w:rsid w:val="0079737B"/>
    <w:rsid w:val="0079772A"/>
    <w:rsid w:val="007A3724"/>
    <w:rsid w:val="007B28E2"/>
    <w:rsid w:val="007B40AA"/>
    <w:rsid w:val="007C522E"/>
    <w:rsid w:val="007E0D8A"/>
    <w:rsid w:val="007E71FC"/>
    <w:rsid w:val="00807D10"/>
    <w:rsid w:val="008146D6"/>
    <w:rsid w:val="00833FFE"/>
    <w:rsid w:val="00841A80"/>
    <w:rsid w:val="008439AE"/>
    <w:rsid w:val="008456F5"/>
    <w:rsid w:val="0085438B"/>
    <w:rsid w:val="00856C4C"/>
    <w:rsid w:val="008770DE"/>
    <w:rsid w:val="008850B1"/>
    <w:rsid w:val="008A6A55"/>
    <w:rsid w:val="008A7618"/>
    <w:rsid w:val="008D3A11"/>
    <w:rsid w:val="008E0694"/>
    <w:rsid w:val="008E4FDD"/>
    <w:rsid w:val="008F2A0F"/>
    <w:rsid w:val="0090053E"/>
    <w:rsid w:val="00914965"/>
    <w:rsid w:val="0092681B"/>
    <w:rsid w:val="0095227E"/>
    <w:rsid w:val="009728EA"/>
    <w:rsid w:val="00990D0B"/>
    <w:rsid w:val="009A298C"/>
    <w:rsid w:val="009B0108"/>
    <w:rsid w:val="009B2284"/>
    <w:rsid w:val="009B2489"/>
    <w:rsid w:val="009B6429"/>
    <w:rsid w:val="009C4760"/>
    <w:rsid w:val="009D32DA"/>
    <w:rsid w:val="009E33B0"/>
    <w:rsid w:val="009F2EE9"/>
    <w:rsid w:val="00A0120F"/>
    <w:rsid w:val="00A10D1E"/>
    <w:rsid w:val="00A24754"/>
    <w:rsid w:val="00A33433"/>
    <w:rsid w:val="00A3559E"/>
    <w:rsid w:val="00A44743"/>
    <w:rsid w:val="00A52BA4"/>
    <w:rsid w:val="00A574B0"/>
    <w:rsid w:val="00A83F52"/>
    <w:rsid w:val="00AA32F5"/>
    <w:rsid w:val="00AA6958"/>
    <w:rsid w:val="00AB621C"/>
    <w:rsid w:val="00AC4B0F"/>
    <w:rsid w:val="00AC65A7"/>
    <w:rsid w:val="00AD6BA6"/>
    <w:rsid w:val="00AE63E8"/>
    <w:rsid w:val="00AF0A5A"/>
    <w:rsid w:val="00B020CD"/>
    <w:rsid w:val="00B0564A"/>
    <w:rsid w:val="00B308B1"/>
    <w:rsid w:val="00B3369C"/>
    <w:rsid w:val="00B61F33"/>
    <w:rsid w:val="00B653D0"/>
    <w:rsid w:val="00B654EB"/>
    <w:rsid w:val="00B66BC8"/>
    <w:rsid w:val="00B75A07"/>
    <w:rsid w:val="00B82E8B"/>
    <w:rsid w:val="00B94A99"/>
    <w:rsid w:val="00B97A03"/>
    <w:rsid w:val="00BA7B75"/>
    <w:rsid w:val="00BA7FDC"/>
    <w:rsid w:val="00BB484E"/>
    <w:rsid w:val="00BC0D00"/>
    <w:rsid w:val="00BC5113"/>
    <w:rsid w:val="00BD5DA6"/>
    <w:rsid w:val="00BE4269"/>
    <w:rsid w:val="00C1164C"/>
    <w:rsid w:val="00C210A5"/>
    <w:rsid w:val="00C31540"/>
    <w:rsid w:val="00C46AF7"/>
    <w:rsid w:val="00C700EB"/>
    <w:rsid w:val="00C7086A"/>
    <w:rsid w:val="00C70FB5"/>
    <w:rsid w:val="00C973DA"/>
    <w:rsid w:val="00C978C5"/>
    <w:rsid w:val="00CA3380"/>
    <w:rsid w:val="00CA5B2F"/>
    <w:rsid w:val="00CA6AC6"/>
    <w:rsid w:val="00CC26E3"/>
    <w:rsid w:val="00CD2C92"/>
    <w:rsid w:val="00CE1B6D"/>
    <w:rsid w:val="00CE1E5B"/>
    <w:rsid w:val="00CE4827"/>
    <w:rsid w:val="00CF1D25"/>
    <w:rsid w:val="00D00EC9"/>
    <w:rsid w:val="00D00F3D"/>
    <w:rsid w:val="00D0465F"/>
    <w:rsid w:val="00D200CD"/>
    <w:rsid w:val="00D35676"/>
    <w:rsid w:val="00D455D2"/>
    <w:rsid w:val="00D62121"/>
    <w:rsid w:val="00D6251C"/>
    <w:rsid w:val="00D63483"/>
    <w:rsid w:val="00D70036"/>
    <w:rsid w:val="00D831FE"/>
    <w:rsid w:val="00DA1277"/>
    <w:rsid w:val="00DC5E3C"/>
    <w:rsid w:val="00DD0094"/>
    <w:rsid w:val="00DE404E"/>
    <w:rsid w:val="00DE6DE1"/>
    <w:rsid w:val="00DF4063"/>
    <w:rsid w:val="00DF6A31"/>
    <w:rsid w:val="00E0054D"/>
    <w:rsid w:val="00E024E9"/>
    <w:rsid w:val="00E06B62"/>
    <w:rsid w:val="00E10C95"/>
    <w:rsid w:val="00E10D0D"/>
    <w:rsid w:val="00E1593C"/>
    <w:rsid w:val="00E23F3E"/>
    <w:rsid w:val="00E3384A"/>
    <w:rsid w:val="00E50504"/>
    <w:rsid w:val="00E66671"/>
    <w:rsid w:val="00E703C3"/>
    <w:rsid w:val="00E844EA"/>
    <w:rsid w:val="00EB1494"/>
    <w:rsid w:val="00EB2C4F"/>
    <w:rsid w:val="00EC188B"/>
    <w:rsid w:val="00EC5781"/>
    <w:rsid w:val="00EC607A"/>
    <w:rsid w:val="00ED182C"/>
    <w:rsid w:val="00ED4048"/>
    <w:rsid w:val="00EE01AF"/>
    <w:rsid w:val="00EE0A37"/>
    <w:rsid w:val="00EF3523"/>
    <w:rsid w:val="00F03E36"/>
    <w:rsid w:val="00F07AEB"/>
    <w:rsid w:val="00F116DA"/>
    <w:rsid w:val="00F23E1B"/>
    <w:rsid w:val="00F404A6"/>
    <w:rsid w:val="00F43022"/>
    <w:rsid w:val="00F44B89"/>
    <w:rsid w:val="00F71A2C"/>
    <w:rsid w:val="00F71D68"/>
    <w:rsid w:val="00F823CF"/>
    <w:rsid w:val="00F877BC"/>
    <w:rsid w:val="00F90A34"/>
    <w:rsid w:val="00F91D9B"/>
    <w:rsid w:val="00FA2505"/>
    <w:rsid w:val="00FA2F7B"/>
    <w:rsid w:val="00FA309B"/>
    <w:rsid w:val="00FB03CB"/>
    <w:rsid w:val="00FB79F6"/>
    <w:rsid w:val="00FC2413"/>
    <w:rsid w:val="00FD7A84"/>
    <w:rsid w:val="00FE1DF3"/>
    <w:rsid w:val="00FE6E4E"/>
    <w:rsid w:val="00FF216E"/>
    <w:rsid w:val="00FF41AA"/>
    <w:rsid w:val="00FF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7318E6"/>
  <w15:chartTrackingRefBased/>
  <w15:docId w15:val="{A3C2250B-A4DB-49FE-A8AD-66EE1E58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79D"/>
    <w:pPr>
      <w:spacing w:after="160" w:line="256" w:lineRule="auto"/>
    </w:pPr>
    <w:rPr>
      <w:rFonts w:ascii="Calibri" w:eastAsia="Calibri" w:hAnsi="Calibri" w:cs="Calibr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51C"/>
    <w:rPr>
      <w:color w:val="0000FF" w:themeColor="hyperlink"/>
      <w:u w:val="single"/>
    </w:rPr>
  </w:style>
  <w:style w:type="table" w:styleId="TableGrid">
    <w:name w:val="Table Grid"/>
    <w:basedOn w:val="TableNormal"/>
    <w:uiPriority w:val="59"/>
    <w:rsid w:val="00197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F43"/>
    <w:pPr>
      <w:ind w:left="720"/>
      <w:contextualSpacing/>
    </w:pPr>
  </w:style>
  <w:style w:type="character" w:styleId="FollowedHyperlink">
    <w:name w:val="FollowedHyperlink"/>
    <w:basedOn w:val="DefaultParagraphFont"/>
    <w:uiPriority w:val="99"/>
    <w:semiHidden/>
    <w:unhideWhenUsed/>
    <w:rsid w:val="00473A56"/>
    <w:rPr>
      <w:color w:val="800080" w:themeColor="followedHyperlink"/>
      <w:u w:val="single"/>
    </w:rPr>
  </w:style>
  <w:style w:type="character" w:styleId="UnresolvedMention">
    <w:name w:val="Unresolved Mention"/>
    <w:basedOn w:val="DefaultParagraphFont"/>
    <w:uiPriority w:val="99"/>
    <w:semiHidden/>
    <w:unhideWhenUsed/>
    <w:rsid w:val="00B94A99"/>
    <w:rPr>
      <w:color w:val="605E5C"/>
      <w:shd w:val="clear" w:color="auto" w:fill="E1DFDD"/>
    </w:rPr>
  </w:style>
  <w:style w:type="paragraph" w:styleId="Header">
    <w:name w:val="header"/>
    <w:basedOn w:val="Normal"/>
    <w:link w:val="HeaderChar"/>
    <w:uiPriority w:val="99"/>
    <w:unhideWhenUsed/>
    <w:rsid w:val="007E0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D8A"/>
    <w:rPr>
      <w:rFonts w:ascii="Calibri" w:eastAsia="Calibri" w:hAnsi="Calibri" w:cs="Calibri"/>
      <w14:ligatures w14:val="none"/>
    </w:rPr>
  </w:style>
  <w:style w:type="paragraph" w:styleId="Footer">
    <w:name w:val="footer"/>
    <w:basedOn w:val="Normal"/>
    <w:link w:val="FooterChar"/>
    <w:uiPriority w:val="99"/>
    <w:unhideWhenUsed/>
    <w:rsid w:val="007E0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D8A"/>
    <w:rPr>
      <w:rFonts w:ascii="Calibri" w:eastAsia="Calibri" w:hAnsi="Calibri" w:cs="Calibr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13666">
      <w:bodyDiv w:val="1"/>
      <w:marLeft w:val="0"/>
      <w:marRight w:val="0"/>
      <w:marTop w:val="0"/>
      <w:marBottom w:val="0"/>
      <w:divBdr>
        <w:top w:val="none" w:sz="0" w:space="0" w:color="auto"/>
        <w:left w:val="none" w:sz="0" w:space="0" w:color="auto"/>
        <w:bottom w:val="none" w:sz="0" w:space="0" w:color="auto"/>
        <w:right w:val="none" w:sz="0" w:space="0" w:color="auto"/>
      </w:divBdr>
    </w:div>
    <w:div w:id="19138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4085/ap.2023.12.1.74" TargetMode="Externa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TSS</c:v>
                </c:pt>
              </c:strCache>
            </c:strRef>
          </c:tx>
          <c:spPr>
            <a:solidFill>
              <a:schemeClr val="accent1"/>
            </a:solidFill>
            <a:ln>
              <a:noFill/>
            </a:ln>
            <a:effectLst/>
          </c:spPr>
          <c:invertIfNegative val="0"/>
          <c:errBars>
            <c:errBarType val="both"/>
            <c:errValType val="cust"/>
            <c:noEndCap val="0"/>
            <c:plus>
              <c:numRef>
                <c:f>Sheet1!$E$3</c:f>
                <c:numCache>
                  <c:formatCode>General</c:formatCode>
                  <c:ptCount val="1"/>
                  <c:pt idx="0">
                    <c:v>0.25</c:v>
                  </c:pt>
                </c:numCache>
              </c:numRef>
            </c:plus>
            <c:minus>
              <c:numRef>
                <c:f>Sheet1!$E$3</c:f>
                <c:numCache>
                  <c:formatCode>General</c:formatCode>
                  <c:ptCount val="1"/>
                  <c:pt idx="0">
                    <c:v>0.25</c:v>
                  </c:pt>
                </c:numCache>
              </c:numRef>
            </c:minus>
            <c:spPr>
              <a:noFill/>
              <a:ln w="9525" cap="flat" cmpd="sng" algn="ctr">
                <a:solidFill>
                  <a:schemeClr val="tx1">
                    <a:lumMod val="65000"/>
                    <a:lumOff val="35000"/>
                  </a:schemeClr>
                </a:solidFill>
                <a:round/>
              </a:ln>
              <a:effectLst/>
            </c:spPr>
          </c:errBars>
          <c:cat>
            <c:strRef>
              <c:f>Sheet1!$A$2:$A$10</c:f>
              <c:strCache>
                <c:ptCount val="9"/>
                <c:pt idx="0">
                  <c:v>T0</c:v>
                </c:pt>
                <c:pt idx="1">
                  <c:v>T1</c:v>
                </c:pt>
                <c:pt idx="2">
                  <c:v>T2</c:v>
                </c:pt>
                <c:pt idx="3">
                  <c:v>T3</c:v>
                </c:pt>
                <c:pt idx="4">
                  <c:v>T4</c:v>
                </c:pt>
                <c:pt idx="5">
                  <c:v>T5</c:v>
                </c:pt>
                <c:pt idx="6">
                  <c:v>T6</c:v>
                </c:pt>
                <c:pt idx="7">
                  <c:v>T7</c:v>
                </c:pt>
                <c:pt idx="8">
                  <c:v>T8</c:v>
                </c:pt>
              </c:strCache>
            </c:strRef>
          </c:cat>
          <c:val>
            <c:numRef>
              <c:f>Sheet1!$B$2:$B$10</c:f>
              <c:numCache>
                <c:formatCode>0</c:formatCode>
                <c:ptCount val="9"/>
                <c:pt idx="0">
                  <c:v>7.61</c:v>
                </c:pt>
                <c:pt idx="1">
                  <c:v>8.8800000000000008</c:v>
                </c:pt>
                <c:pt idx="2">
                  <c:v>9.24</c:v>
                </c:pt>
                <c:pt idx="3">
                  <c:v>7.78</c:v>
                </c:pt>
                <c:pt idx="4">
                  <c:v>8.4700000000000006</c:v>
                </c:pt>
                <c:pt idx="5">
                  <c:v>9.3000000000000007</c:v>
                </c:pt>
                <c:pt idx="6">
                  <c:v>10.33</c:v>
                </c:pt>
                <c:pt idx="7">
                  <c:v>12.67</c:v>
                </c:pt>
                <c:pt idx="8">
                  <c:v>11.79</c:v>
                </c:pt>
              </c:numCache>
            </c:numRef>
          </c:val>
          <c:extLst>
            <c:ext xmlns:c16="http://schemas.microsoft.com/office/drawing/2014/chart" uri="{C3380CC4-5D6E-409C-BE32-E72D297353CC}">
              <c16:uniqueId val="{00000000-7EA2-4570-A1AC-9E5158355523}"/>
            </c:ext>
          </c:extLst>
        </c:ser>
        <c:dLbls>
          <c:showLegendKey val="0"/>
          <c:showVal val="0"/>
          <c:showCatName val="0"/>
          <c:showSerName val="0"/>
          <c:showPercent val="0"/>
          <c:showBubbleSize val="0"/>
        </c:dLbls>
        <c:gapWidth val="219"/>
        <c:overlap val="-27"/>
        <c:axId val="2053330800"/>
        <c:axId val="2053323728"/>
      </c:barChart>
      <c:catAx>
        <c:axId val="205333080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53323728"/>
        <c:crosses val="autoZero"/>
        <c:auto val="1"/>
        <c:lblAlgn val="ctr"/>
        <c:lblOffset val="100"/>
        <c:noMultiLvlLbl val="0"/>
      </c:catAx>
      <c:valAx>
        <c:axId val="2053323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Total soluble solids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533308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Sheet1!$U$1</c:f>
              <c:strCache>
                <c:ptCount val="1"/>
                <c:pt idx="0">
                  <c:v>Acidity (%)</c:v>
                </c:pt>
              </c:strCache>
            </c:strRef>
          </c:tx>
          <c:spPr>
            <a:solidFill>
              <a:schemeClr val="accent1"/>
            </a:solidFill>
            <a:ln>
              <a:noFill/>
            </a:ln>
            <a:effectLst/>
          </c:spPr>
          <c:invertIfNegative val="0"/>
          <c:errBars>
            <c:errBarType val="both"/>
            <c:errValType val="cust"/>
            <c:noEndCap val="0"/>
            <c:plus>
              <c:numRef>
                <c:f>Sheet1!$X$1</c:f>
                <c:numCache>
                  <c:formatCode>General</c:formatCode>
                  <c:ptCount val="1"/>
                  <c:pt idx="0">
                    <c:v>1.6E-2</c:v>
                  </c:pt>
                </c:numCache>
              </c:numRef>
            </c:plus>
            <c:minus>
              <c:numRef>
                <c:f>Sheet1!$X$1</c:f>
                <c:numCache>
                  <c:formatCode>General</c:formatCode>
                  <c:ptCount val="1"/>
                  <c:pt idx="0">
                    <c:v>1.6E-2</c:v>
                  </c:pt>
                </c:numCache>
              </c:numRef>
            </c:minus>
            <c:spPr>
              <a:noFill/>
              <a:ln w="9525" cap="flat" cmpd="sng" algn="ctr">
                <a:solidFill>
                  <a:schemeClr val="tx1">
                    <a:lumMod val="65000"/>
                    <a:lumOff val="35000"/>
                  </a:schemeClr>
                </a:solidFill>
                <a:round/>
              </a:ln>
              <a:effectLst/>
            </c:spPr>
          </c:errBars>
          <c:cat>
            <c:strRef>
              <c:f>Sheet1!$T$2:$T$10</c:f>
              <c:strCache>
                <c:ptCount val="9"/>
                <c:pt idx="0">
                  <c:v>T0</c:v>
                </c:pt>
                <c:pt idx="1">
                  <c:v>T1</c:v>
                </c:pt>
                <c:pt idx="2">
                  <c:v>T2</c:v>
                </c:pt>
                <c:pt idx="3">
                  <c:v>T3</c:v>
                </c:pt>
                <c:pt idx="4">
                  <c:v>T4</c:v>
                </c:pt>
                <c:pt idx="5">
                  <c:v>T5</c:v>
                </c:pt>
                <c:pt idx="6">
                  <c:v>T6</c:v>
                </c:pt>
                <c:pt idx="7">
                  <c:v>T7</c:v>
                </c:pt>
                <c:pt idx="8">
                  <c:v>T8</c:v>
                </c:pt>
              </c:strCache>
            </c:strRef>
          </c:cat>
          <c:val>
            <c:numRef>
              <c:f>Sheet1!$U$2:$U$10</c:f>
              <c:numCache>
                <c:formatCode>0.0</c:formatCode>
                <c:ptCount val="9"/>
                <c:pt idx="0">
                  <c:v>0.76</c:v>
                </c:pt>
                <c:pt idx="1">
                  <c:v>0.69</c:v>
                </c:pt>
                <c:pt idx="2">
                  <c:v>0.53</c:v>
                </c:pt>
                <c:pt idx="3">
                  <c:v>0.56000000000000005</c:v>
                </c:pt>
                <c:pt idx="4">
                  <c:v>0.55000000000000004</c:v>
                </c:pt>
                <c:pt idx="5">
                  <c:v>0.54</c:v>
                </c:pt>
                <c:pt idx="6">
                  <c:v>0.54</c:v>
                </c:pt>
                <c:pt idx="7">
                  <c:v>0.46</c:v>
                </c:pt>
                <c:pt idx="8">
                  <c:v>0.52</c:v>
                </c:pt>
              </c:numCache>
            </c:numRef>
          </c:val>
          <c:extLst>
            <c:ext xmlns:c16="http://schemas.microsoft.com/office/drawing/2014/chart" uri="{C3380CC4-5D6E-409C-BE32-E72D297353CC}">
              <c16:uniqueId val="{00000000-5251-4C8D-9339-C010D2582DE2}"/>
            </c:ext>
          </c:extLst>
        </c:ser>
        <c:dLbls>
          <c:showLegendKey val="0"/>
          <c:showVal val="0"/>
          <c:showCatName val="0"/>
          <c:showSerName val="0"/>
          <c:showPercent val="0"/>
          <c:showBubbleSize val="0"/>
        </c:dLbls>
        <c:gapWidth val="219"/>
        <c:overlap val="-27"/>
        <c:axId val="2108849536"/>
        <c:axId val="2108852864"/>
      </c:barChart>
      <c:catAx>
        <c:axId val="2108849536"/>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8852864"/>
        <c:crosses val="autoZero"/>
        <c:auto val="1"/>
        <c:lblAlgn val="ctr"/>
        <c:lblOffset val="100"/>
        <c:noMultiLvlLbl val="0"/>
      </c:catAx>
      <c:valAx>
        <c:axId val="2108852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Acidity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88495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Sheet1!$AL$1</c:f>
              <c:strCache>
                <c:ptCount val="1"/>
                <c:pt idx="0">
                  <c:v>Ascorbic acid (mg/100g pulp)</c:v>
                </c:pt>
              </c:strCache>
            </c:strRef>
          </c:tx>
          <c:spPr>
            <a:solidFill>
              <a:schemeClr val="accent1"/>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Sheet1!$AK$2:$AK$10</c:f>
              <c:strCache>
                <c:ptCount val="9"/>
                <c:pt idx="0">
                  <c:v>T0</c:v>
                </c:pt>
                <c:pt idx="1">
                  <c:v>T1</c:v>
                </c:pt>
                <c:pt idx="2">
                  <c:v>T2</c:v>
                </c:pt>
                <c:pt idx="3">
                  <c:v>T3</c:v>
                </c:pt>
                <c:pt idx="4">
                  <c:v>T4</c:v>
                </c:pt>
                <c:pt idx="5">
                  <c:v>T5</c:v>
                </c:pt>
                <c:pt idx="6">
                  <c:v>T6</c:v>
                </c:pt>
                <c:pt idx="7">
                  <c:v>T7</c:v>
                </c:pt>
                <c:pt idx="8">
                  <c:v>T8</c:v>
                </c:pt>
              </c:strCache>
            </c:strRef>
          </c:cat>
          <c:val>
            <c:numRef>
              <c:f>Sheet1!$AL$2:$AL$10</c:f>
              <c:numCache>
                <c:formatCode>0</c:formatCode>
                <c:ptCount val="9"/>
                <c:pt idx="0">
                  <c:v>155.46</c:v>
                </c:pt>
                <c:pt idx="1">
                  <c:v>161.47999999999999</c:v>
                </c:pt>
                <c:pt idx="2">
                  <c:v>168.52</c:v>
                </c:pt>
                <c:pt idx="3">
                  <c:v>161.22999999999999</c:v>
                </c:pt>
                <c:pt idx="4">
                  <c:v>160.30000000000001</c:v>
                </c:pt>
                <c:pt idx="5">
                  <c:v>156.19</c:v>
                </c:pt>
                <c:pt idx="6">
                  <c:v>171.5</c:v>
                </c:pt>
                <c:pt idx="7">
                  <c:v>177.34</c:v>
                </c:pt>
                <c:pt idx="8">
                  <c:v>175.75</c:v>
                </c:pt>
              </c:numCache>
            </c:numRef>
          </c:val>
          <c:extLst>
            <c:ext xmlns:c16="http://schemas.microsoft.com/office/drawing/2014/chart" uri="{C3380CC4-5D6E-409C-BE32-E72D297353CC}">
              <c16:uniqueId val="{00000000-3BC5-4E90-8F10-928E1B656D1D}"/>
            </c:ext>
          </c:extLst>
        </c:ser>
        <c:dLbls>
          <c:showLegendKey val="0"/>
          <c:showVal val="0"/>
          <c:showCatName val="0"/>
          <c:showSerName val="0"/>
          <c:showPercent val="0"/>
          <c:showBubbleSize val="0"/>
        </c:dLbls>
        <c:gapWidth val="219"/>
        <c:overlap val="-27"/>
        <c:axId val="1974912288"/>
        <c:axId val="1974908960"/>
      </c:barChart>
      <c:catAx>
        <c:axId val="197491228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4908960"/>
        <c:crosses val="autoZero"/>
        <c:auto val="1"/>
        <c:lblAlgn val="ctr"/>
        <c:lblOffset val="100"/>
        <c:noMultiLvlLbl val="0"/>
      </c:catAx>
      <c:valAx>
        <c:axId val="19749089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Ascorbic acid (mg/100g pulp)</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49122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12</Pages>
  <Words>3051</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SDI 1084</cp:lastModifiedBy>
  <cp:revision>375</cp:revision>
  <dcterms:created xsi:type="dcterms:W3CDTF">2025-10-11T06:22:00Z</dcterms:created>
  <dcterms:modified xsi:type="dcterms:W3CDTF">2025-10-25T10:01:00Z</dcterms:modified>
</cp:coreProperties>
</file>