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E9EB9" w14:textId="4C6E71BE" w:rsidR="008A79C6" w:rsidRPr="00042BF3" w:rsidRDefault="00934AAC" w:rsidP="0012297C">
      <w:pPr>
        <w:jc w:val="right"/>
      </w:pPr>
      <w:bookmarkStart w:id="0" w:name="_Hlk190952899"/>
      <w:bookmarkStart w:id="1" w:name="_Hlk191333081"/>
      <w:bookmarkStart w:id="2" w:name="_Hlk193104471"/>
      <w:bookmarkStart w:id="3" w:name="_Hlk194317216"/>
      <w:bookmarkStart w:id="4" w:name="_Hlk194402678"/>
      <w:r w:rsidRPr="00042BF3">
        <w:rPr>
          <w:rFonts w:ascii="Arial" w:hAnsi="Arial" w:cs="Arial"/>
          <w:b/>
          <w:bCs/>
          <w:sz w:val="36"/>
          <w:szCs w:val="36"/>
        </w:rPr>
        <w:t xml:space="preserve">Influence of </w:t>
      </w:r>
      <w:proofErr w:type="spellStart"/>
      <w:r w:rsidRPr="00042BF3">
        <w:rPr>
          <w:rFonts w:ascii="Arial" w:hAnsi="Arial" w:cs="Arial"/>
          <w:b/>
          <w:bCs/>
          <w:sz w:val="36"/>
          <w:szCs w:val="36"/>
        </w:rPr>
        <w:t>morphopedological</w:t>
      </w:r>
      <w:proofErr w:type="spellEnd"/>
      <w:r w:rsidRPr="00042BF3">
        <w:rPr>
          <w:rFonts w:ascii="Arial" w:hAnsi="Arial" w:cs="Arial"/>
          <w:b/>
          <w:bCs/>
          <w:sz w:val="36"/>
          <w:szCs w:val="36"/>
        </w:rPr>
        <w:t xml:space="preserve"> conditions on the agronomic parameters of black pepper (</w:t>
      </w:r>
      <w:r w:rsidRPr="00042BF3">
        <w:rPr>
          <w:rFonts w:ascii="Arial" w:hAnsi="Arial" w:cs="Arial"/>
          <w:b/>
          <w:bCs/>
          <w:i/>
          <w:iCs/>
          <w:sz w:val="36"/>
          <w:szCs w:val="36"/>
        </w:rPr>
        <w:t>Piper nigrum L</w:t>
      </w:r>
      <w:r w:rsidR="009D3599" w:rsidRPr="00042BF3">
        <w:rPr>
          <w:rFonts w:ascii="Arial" w:hAnsi="Arial" w:cs="Arial"/>
          <w:b/>
          <w:bCs/>
          <w:i/>
          <w:iCs/>
          <w:sz w:val="36"/>
          <w:szCs w:val="36"/>
        </w:rPr>
        <w:t>.</w:t>
      </w:r>
      <w:r w:rsidRPr="00042BF3">
        <w:rPr>
          <w:rFonts w:ascii="Arial" w:hAnsi="Arial" w:cs="Arial"/>
          <w:b/>
          <w:bCs/>
          <w:sz w:val="36"/>
          <w:szCs w:val="36"/>
        </w:rPr>
        <w:t xml:space="preserve">) </w:t>
      </w:r>
      <w:r w:rsidR="00CF786D" w:rsidRPr="00042BF3">
        <w:rPr>
          <w:rFonts w:ascii="Arial" w:hAnsi="Arial" w:cs="Arial"/>
          <w:b/>
          <w:bCs/>
          <w:sz w:val="36"/>
          <w:szCs w:val="36"/>
        </w:rPr>
        <w:t>seeds:</w:t>
      </w:r>
      <w:r w:rsidRPr="00042BF3">
        <w:rPr>
          <w:rFonts w:ascii="Arial" w:hAnsi="Arial" w:cs="Arial"/>
          <w:b/>
          <w:bCs/>
          <w:sz w:val="36"/>
          <w:szCs w:val="36"/>
        </w:rPr>
        <w:t xml:space="preserve"> the case of </w:t>
      </w:r>
      <w:proofErr w:type="spellStart"/>
      <w:r w:rsidRPr="00042BF3">
        <w:rPr>
          <w:rFonts w:ascii="Arial" w:hAnsi="Arial" w:cs="Arial"/>
          <w:b/>
          <w:bCs/>
          <w:sz w:val="36"/>
          <w:szCs w:val="36"/>
        </w:rPr>
        <w:t>Azaguié</w:t>
      </w:r>
      <w:proofErr w:type="spellEnd"/>
      <w:r w:rsidRPr="00042BF3">
        <w:rPr>
          <w:rFonts w:ascii="Arial" w:hAnsi="Arial" w:cs="Arial"/>
          <w:b/>
          <w:bCs/>
          <w:sz w:val="36"/>
          <w:szCs w:val="36"/>
        </w:rPr>
        <w:t xml:space="preserve">, </w:t>
      </w:r>
      <w:proofErr w:type="spellStart"/>
      <w:r w:rsidRPr="00042BF3">
        <w:rPr>
          <w:rFonts w:ascii="Arial" w:hAnsi="Arial" w:cs="Arial"/>
          <w:b/>
          <w:bCs/>
          <w:sz w:val="36"/>
          <w:szCs w:val="36"/>
        </w:rPr>
        <w:t>Guib</w:t>
      </w:r>
      <w:r w:rsidR="00A87521" w:rsidRPr="00042BF3">
        <w:rPr>
          <w:rFonts w:ascii="Arial" w:hAnsi="Arial" w:cs="Arial"/>
          <w:b/>
          <w:bCs/>
          <w:sz w:val="36"/>
          <w:szCs w:val="36"/>
        </w:rPr>
        <w:t>e</w:t>
      </w:r>
      <w:r w:rsidRPr="00042BF3">
        <w:rPr>
          <w:rFonts w:ascii="Arial" w:hAnsi="Arial" w:cs="Arial"/>
          <w:b/>
          <w:bCs/>
          <w:sz w:val="36"/>
          <w:szCs w:val="36"/>
        </w:rPr>
        <w:t>roua</w:t>
      </w:r>
      <w:proofErr w:type="spellEnd"/>
      <w:r w:rsidRPr="00042BF3">
        <w:rPr>
          <w:rFonts w:ascii="Arial" w:hAnsi="Arial" w:cs="Arial"/>
          <w:b/>
          <w:bCs/>
          <w:sz w:val="36"/>
          <w:szCs w:val="36"/>
        </w:rPr>
        <w:t xml:space="preserve"> and </w:t>
      </w:r>
      <w:proofErr w:type="spellStart"/>
      <w:r w:rsidRPr="00042BF3">
        <w:rPr>
          <w:rFonts w:ascii="Arial" w:hAnsi="Arial" w:cs="Arial"/>
          <w:b/>
          <w:bCs/>
          <w:sz w:val="36"/>
          <w:szCs w:val="36"/>
        </w:rPr>
        <w:t>Niabl</w:t>
      </w:r>
      <w:r w:rsidR="00A87521" w:rsidRPr="00042BF3">
        <w:rPr>
          <w:rFonts w:ascii="Arial" w:hAnsi="Arial" w:cs="Arial"/>
          <w:b/>
          <w:bCs/>
          <w:sz w:val="36"/>
          <w:szCs w:val="36"/>
        </w:rPr>
        <w:t>e</w:t>
      </w:r>
      <w:proofErr w:type="spellEnd"/>
      <w:r w:rsidRPr="00042BF3">
        <w:rPr>
          <w:rFonts w:ascii="Arial" w:hAnsi="Arial" w:cs="Arial"/>
          <w:b/>
          <w:bCs/>
          <w:sz w:val="36"/>
          <w:szCs w:val="36"/>
        </w:rPr>
        <w:t xml:space="preserve"> (Côte d'Ivoire).</w:t>
      </w:r>
      <w:r w:rsidRPr="00042BF3">
        <w:rPr>
          <w:rFonts w:ascii="Arial" w:hAnsi="Arial" w:cs="Arial"/>
          <w:b/>
          <w:bCs/>
          <w:sz w:val="36"/>
          <w:szCs w:val="36"/>
        </w:rPr>
        <w:cr/>
      </w:r>
    </w:p>
    <w:p w14:paraId="777CB1A7" w14:textId="6D6D0183" w:rsidR="00356517" w:rsidRPr="00042BF3" w:rsidRDefault="00720BAF" w:rsidP="007A0C76">
      <w:pPr>
        <w:spacing w:after="0" w:line="276" w:lineRule="auto"/>
        <w:jc w:val="both"/>
        <w:rPr>
          <w:rFonts w:ascii="Arial" w:hAnsi="Arial" w:cs="Arial"/>
          <w:b/>
          <w:bCs/>
        </w:rPr>
      </w:pPr>
      <w:r w:rsidRPr="00042BF3">
        <w:rPr>
          <w:rFonts w:ascii="Arial" w:hAnsi="Arial" w:cs="Arial"/>
          <w:noProof/>
        </w:rPr>
        <mc:AlternateContent>
          <mc:Choice Requires="wps">
            <w:drawing>
              <wp:inline distT="0" distB="0" distL="0" distR="0" wp14:anchorId="7569D231" wp14:editId="67CAB278">
                <wp:extent cx="5724000" cy="635"/>
                <wp:effectExtent l="0" t="0" r="29210" b="37465"/>
                <wp:docPr id="678187799"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0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9E36B48" id="_x0000_t32" coordsize="21600,21600" o:spt="32" o:oned="t" path="m,l21600,21600e" filled="f">
                <v:path arrowok="t" fillok="f" o:connecttype="none"/>
                <o:lock v:ext="edit" shapetype="t"/>
              </v:shapetype>
              <v:shape id="Connecteur droit avec flèche 1" o:spid="_x0000_s1026" type="#_x0000_t32" style="width:450.7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" strokeweight="1.5pt">
                <w10:anchorlock/>
              </v:shape>
            </w:pict>
          </mc:Fallback>
        </mc:AlternateContent>
      </w:r>
    </w:p>
    <w:p w14:paraId="0970FB0A" w14:textId="77777777" w:rsidR="00356517" w:rsidRPr="00042BF3" w:rsidRDefault="00356517" w:rsidP="007A0C76">
      <w:pPr>
        <w:spacing w:after="0" w:line="276" w:lineRule="auto"/>
        <w:jc w:val="both"/>
        <w:rPr>
          <w:rFonts w:ascii="Arial" w:hAnsi="Arial" w:cs="Arial"/>
          <w:b/>
          <w:bCs/>
        </w:rPr>
      </w:pPr>
    </w:p>
    <w:p w14:paraId="7591D0C9" w14:textId="3DFFC52E" w:rsidR="00356517" w:rsidRPr="00042BF3" w:rsidRDefault="001E200F" w:rsidP="007A0C76">
      <w:pPr>
        <w:spacing w:after="0" w:line="276" w:lineRule="auto"/>
        <w:jc w:val="both"/>
        <w:rPr>
          <w:rFonts w:ascii="Arial" w:hAnsi="Arial" w:cs="Arial"/>
          <w:b/>
          <w:bCs/>
        </w:rPr>
      </w:pPr>
      <w:r w:rsidRPr="00042BF3">
        <w:rPr>
          <w:rFonts w:ascii="Arial" w:eastAsia="Calibri" w:hAnsi="Arial" w:cs="Arial"/>
          <w:b/>
          <w:bCs/>
          <w:sz w:val="20"/>
        </w:rPr>
        <w:t>ABSTRACT</w:t>
      </w:r>
      <w:r w:rsidR="00934AAC" w:rsidRPr="00042BF3">
        <w:rPr>
          <w:rFonts w:ascii="Arial" w:eastAsia="Calibri" w:hAnsi="Arial" w:cs="Arial"/>
          <w:b/>
          <w:bCs/>
          <w:sz w:val="20"/>
        </w:rPr>
        <w:c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62"/>
      </w:tblGrid>
      <w:tr w:rsidR="00D32776" w:rsidRPr="00042BF3" w14:paraId="4F905621" w14:textId="77777777" w:rsidTr="00D32776">
        <w:tc>
          <w:tcPr>
            <w:tcW w:w="9062" w:type="dxa"/>
            <w:shd w:val="clear" w:color="auto" w:fill="F2F2F2"/>
          </w:tcPr>
          <w:p w14:paraId="2D37703C" w14:textId="77777777" w:rsidR="001E200F" w:rsidRPr="00042BF3" w:rsidRDefault="00934AAC" w:rsidP="002846E9">
            <w:pPr>
              <w:pStyle w:val="Body"/>
              <w:spacing w:after="0"/>
              <w:rPr>
                <w:rFonts w:ascii="Arial" w:eastAsia="Calibri" w:hAnsi="Arial" w:cs="Arial"/>
                <w:szCs w:val="22"/>
              </w:rPr>
            </w:pPr>
            <w:bookmarkStart w:id="5" w:name="_Hlk197116552"/>
            <w:r w:rsidRPr="00042BF3">
              <w:rPr>
                <w:rFonts w:eastAsia="Calibri"/>
              </w:rPr>
              <w:t xml:space="preserve">The present study, carried out in </w:t>
            </w:r>
            <w:proofErr w:type="spellStart"/>
            <w:r w:rsidRPr="00042BF3">
              <w:rPr>
                <w:rFonts w:eastAsia="Calibri"/>
              </w:rPr>
              <w:t>Azaguié</w:t>
            </w:r>
            <w:proofErr w:type="spellEnd"/>
            <w:r w:rsidRPr="00042BF3">
              <w:rPr>
                <w:rFonts w:eastAsia="Calibri"/>
              </w:rPr>
              <w:t xml:space="preserve">, </w:t>
            </w:r>
            <w:proofErr w:type="spellStart"/>
            <w:r w:rsidRPr="00042BF3">
              <w:rPr>
                <w:rFonts w:eastAsia="Calibri"/>
              </w:rPr>
              <w:t>Guibéroua</w:t>
            </w:r>
            <w:proofErr w:type="spellEnd"/>
            <w:r w:rsidRPr="00042BF3">
              <w:rPr>
                <w:rFonts w:eastAsia="Calibri"/>
              </w:rPr>
              <w:t xml:space="preserve"> and </w:t>
            </w:r>
            <w:proofErr w:type="spellStart"/>
            <w:r w:rsidRPr="00042BF3">
              <w:rPr>
                <w:rFonts w:eastAsia="Calibri"/>
              </w:rPr>
              <w:t>Niablé</w:t>
            </w:r>
            <w:proofErr w:type="spellEnd"/>
            <w:r w:rsidRPr="00042BF3">
              <w:rPr>
                <w:rFonts w:eastAsia="Calibri"/>
              </w:rPr>
              <w:t xml:space="preserve">, aimed to assess the </w:t>
            </w:r>
            <w:proofErr w:type="spellStart"/>
            <w:r w:rsidRPr="00042BF3">
              <w:rPr>
                <w:rFonts w:eastAsia="Calibri"/>
              </w:rPr>
              <w:t>morphopedological</w:t>
            </w:r>
            <w:proofErr w:type="spellEnd"/>
            <w:r w:rsidRPr="00042BF3">
              <w:rPr>
                <w:rFonts w:eastAsia="Calibri"/>
              </w:rPr>
              <w:t xml:space="preserve"> conditions of these localities in Côte d'Ivoire, and to evaluate the agronomic parameters of pepper berries</w:t>
            </w:r>
            <w:r w:rsidRPr="00042BF3">
              <w:rPr>
                <w:rFonts w:ascii="Arial" w:eastAsia="Calibri" w:hAnsi="Arial" w:cs="Arial"/>
                <w:szCs w:val="22"/>
              </w:rPr>
              <w:t>.</w:t>
            </w:r>
          </w:p>
          <w:p w14:paraId="0C0411F9" w14:textId="5A39F42D" w:rsidR="001E200F" w:rsidRPr="00042BF3" w:rsidRDefault="00934AAC" w:rsidP="002846E9">
            <w:pPr>
              <w:pStyle w:val="Body"/>
              <w:spacing w:after="0"/>
              <w:rPr>
                <w:rFonts w:ascii="Arial" w:eastAsia="Calibri" w:hAnsi="Arial" w:cs="Arial"/>
                <w:szCs w:val="22"/>
              </w:rPr>
            </w:pPr>
            <w:r w:rsidRPr="00042BF3">
              <w:rPr>
                <w:rFonts w:ascii="Arial" w:eastAsia="Calibri" w:hAnsi="Arial" w:cs="Arial"/>
                <w:szCs w:val="22"/>
              </w:rPr>
              <w:t xml:space="preserve">To this end, chemical analyses were carried out on pepper berries and soil samples taken from the 0-60 cm stratum of four (4) soil pits opened in pepper plantations in each of the three localities. </w:t>
            </w:r>
            <w:r w:rsidRPr="00042BF3">
              <w:rPr>
                <w:rFonts w:ascii="Arial" w:eastAsia="Calibri" w:hAnsi="Arial" w:cs="Arial"/>
                <w:szCs w:val="22"/>
              </w:rPr>
              <w:cr/>
              <w:t xml:space="preserve">The results show that the soils in the study areas are generally </w:t>
            </w:r>
            <w:proofErr w:type="spellStart"/>
            <w:r w:rsidRPr="00042BF3">
              <w:rPr>
                <w:rFonts w:ascii="Arial" w:eastAsia="Calibri" w:hAnsi="Arial" w:cs="Arial"/>
                <w:szCs w:val="22"/>
              </w:rPr>
              <w:t>Ferralsols</w:t>
            </w:r>
            <w:proofErr w:type="spellEnd"/>
            <w:r w:rsidRPr="00042BF3">
              <w:rPr>
                <w:rFonts w:ascii="Arial" w:eastAsia="Calibri" w:hAnsi="Arial" w:cs="Arial"/>
                <w:szCs w:val="22"/>
              </w:rPr>
              <w:t xml:space="preserve"> with a silty clay-sandy texture on the surface and clay at depth in </w:t>
            </w:r>
            <w:proofErr w:type="spellStart"/>
            <w:r w:rsidRPr="00042BF3">
              <w:rPr>
                <w:rFonts w:ascii="Arial" w:eastAsia="Calibri" w:hAnsi="Arial" w:cs="Arial"/>
                <w:szCs w:val="22"/>
              </w:rPr>
              <w:t>Azaguié</w:t>
            </w:r>
            <w:proofErr w:type="spellEnd"/>
            <w:r w:rsidRPr="00042BF3">
              <w:rPr>
                <w:rFonts w:ascii="Arial" w:eastAsia="Calibri" w:hAnsi="Arial" w:cs="Arial"/>
                <w:szCs w:val="22"/>
              </w:rPr>
              <w:t xml:space="preserve"> and </w:t>
            </w:r>
            <w:proofErr w:type="spellStart"/>
            <w:r w:rsidRPr="00042BF3">
              <w:rPr>
                <w:rFonts w:ascii="Arial" w:eastAsia="Calibri" w:hAnsi="Arial" w:cs="Arial"/>
                <w:szCs w:val="22"/>
              </w:rPr>
              <w:t>Guibéroua</w:t>
            </w:r>
            <w:proofErr w:type="spellEnd"/>
            <w:r w:rsidRPr="00042BF3">
              <w:rPr>
                <w:rFonts w:ascii="Arial" w:eastAsia="Calibri" w:hAnsi="Arial" w:cs="Arial"/>
                <w:szCs w:val="22"/>
              </w:rPr>
              <w:t xml:space="preserve">. At Niablé, the texture is silty on the surface and silty-clayey at depth. The hydrodynamic properties of the soils are characterized by high useful reserves in Azaguié (Ru= 169 mm) compared with </w:t>
            </w:r>
            <w:proofErr w:type="spellStart"/>
            <w:r w:rsidRPr="00042BF3">
              <w:rPr>
                <w:rFonts w:ascii="Arial" w:eastAsia="Calibri" w:hAnsi="Arial" w:cs="Arial"/>
                <w:szCs w:val="22"/>
              </w:rPr>
              <w:t>Guibéroua</w:t>
            </w:r>
            <w:proofErr w:type="spellEnd"/>
            <w:r w:rsidRPr="00042BF3">
              <w:rPr>
                <w:rFonts w:ascii="Arial" w:eastAsia="Calibri" w:hAnsi="Arial" w:cs="Arial"/>
                <w:szCs w:val="22"/>
              </w:rPr>
              <w:t xml:space="preserve"> (Ru= 139 mm) and Niablé (Ru= 142 mm). Soils are strongly acidic in </w:t>
            </w:r>
            <w:proofErr w:type="spellStart"/>
            <w:r w:rsidRPr="00042BF3">
              <w:rPr>
                <w:rFonts w:ascii="Arial" w:eastAsia="Calibri" w:hAnsi="Arial" w:cs="Arial"/>
                <w:szCs w:val="22"/>
              </w:rPr>
              <w:t>Guibéroua</w:t>
            </w:r>
            <w:proofErr w:type="spellEnd"/>
            <w:r w:rsidRPr="00042BF3">
              <w:rPr>
                <w:rFonts w:ascii="Arial" w:eastAsia="Calibri" w:hAnsi="Arial" w:cs="Arial"/>
                <w:szCs w:val="22"/>
              </w:rPr>
              <w:t xml:space="preserve"> (pH˂5), moderately to weakly acidic in Niablé (5.22&lt;pH&lt;5.6) and Azaguié (5.4&lt;pH&lt;6.5).</w:t>
            </w:r>
          </w:p>
          <w:p w14:paraId="2F410B5D" w14:textId="0594F88E" w:rsidR="001E200F" w:rsidRPr="00042BF3" w:rsidRDefault="00934AAC" w:rsidP="002846E9">
            <w:pPr>
              <w:pStyle w:val="Body"/>
              <w:spacing w:after="0"/>
              <w:rPr>
                <w:rFonts w:ascii="Arial" w:eastAsia="Calibri" w:hAnsi="Arial" w:cs="Arial"/>
                <w:szCs w:val="22"/>
              </w:rPr>
            </w:pPr>
            <w:r w:rsidRPr="00042BF3">
              <w:rPr>
                <w:rFonts w:ascii="Arial" w:eastAsia="Calibri" w:hAnsi="Arial" w:cs="Arial"/>
                <w:szCs w:val="22"/>
              </w:rPr>
              <w:t xml:space="preserve"> </w:t>
            </w:r>
            <w:proofErr w:type="spellStart"/>
            <w:r w:rsidRPr="00042BF3">
              <w:rPr>
                <w:rFonts w:ascii="Arial" w:eastAsia="Calibri" w:hAnsi="Arial" w:cs="Arial"/>
                <w:szCs w:val="22"/>
              </w:rPr>
              <w:t>rganic</w:t>
            </w:r>
            <w:proofErr w:type="spellEnd"/>
            <w:r w:rsidRPr="00042BF3">
              <w:rPr>
                <w:rFonts w:ascii="Arial" w:eastAsia="Calibri" w:hAnsi="Arial" w:cs="Arial"/>
                <w:szCs w:val="22"/>
              </w:rPr>
              <w:t xml:space="preserve"> matter content decreases with depth, and is higher overall at Azaguié, with an average value of 1.86%, compared with 1.69% at Niablé and 1.43% at </w:t>
            </w:r>
            <w:proofErr w:type="spellStart"/>
            <w:r w:rsidRPr="00042BF3">
              <w:rPr>
                <w:rFonts w:ascii="Arial" w:eastAsia="Calibri" w:hAnsi="Arial" w:cs="Arial"/>
                <w:szCs w:val="22"/>
              </w:rPr>
              <w:t>Guibéroua</w:t>
            </w:r>
            <w:proofErr w:type="spellEnd"/>
            <w:r w:rsidRPr="00042BF3">
              <w:rPr>
                <w:rFonts w:ascii="Arial" w:eastAsia="Calibri" w:hAnsi="Arial" w:cs="Arial"/>
                <w:szCs w:val="22"/>
              </w:rPr>
              <w:t>.</w:t>
            </w:r>
          </w:p>
          <w:p w14:paraId="3436170F" w14:textId="1A1F6C0D" w:rsidR="007338C9" w:rsidRPr="00042BF3" w:rsidRDefault="00934AAC" w:rsidP="002846E9">
            <w:pPr>
              <w:pStyle w:val="Body"/>
              <w:spacing w:after="0"/>
              <w:rPr>
                <w:rFonts w:ascii="Arial" w:eastAsia="Calibri" w:hAnsi="Arial" w:cs="Arial"/>
                <w:szCs w:val="22"/>
              </w:rPr>
            </w:pPr>
            <w:r w:rsidRPr="00042BF3">
              <w:rPr>
                <w:rFonts w:ascii="Arial" w:eastAsia="Calibri" w:hAnsi="Arial" w:cs="Arial"/>
                <w:szCs w:val="22"/>
              </w:rPr>
              <w:t xml:space="preserve">In terms of agronomic properties, the berries obtained in Azaguié had a high diameter (5.37 mm) and </w:t>
            </w:r>
            <w:proofErr w:type="spellStart"/>
            <w:r w:rsidRPr="00042BF3">
              <w:rPr>
                <w:rFonts w:ascii="Arial" w:eastAsia="Calibri" w:hAnsi="Arial" w:cs="Arial"/>
                <w:szCs w:val="22"/>
              </w:rPr>
              <w:t>piperine</w:t>
            </w:r>
            <w:proofErr w:type="spellEnd"/>
            <w:r w:rsidRPr="00042BF3">
              <w:rPr>
                <w:rFonts w:ascii="Arial" w:eastAsia="Calibri" w:hAnsi="Arial" w:cs="Arial"/>
                <w:szCs w:val="22"/>
              </w:rPr>
              <w:t xml:space="preserve"> content (6.42g/100g), while water (11.69%) and ash (3.59%) contents were low.</w:t>
            </w:r>
            <w:r w:rsidRPr="00042BF3">
              <w:rPr>
                <w:rFonts w:ascii="Arial" w:eastAsia="Calibri" w:hAnsi="Arial" w:cs="Arial"/>
                <w:szCs w:val="22"/>
              </w:rPr>
              <w:cr/>
              <w:t xml:space="preserve">At </w:t>
            </w:r>
            <w:proofErr w:type="spellStart"/>
            <w:r w:rsidRPr="00042BF3">
              <w:rPr>
                <w:rFonts w:ascii="Arial" w:eastAsia="Calibri" w:hAnsi="Arial" w:cs="Arial"/>
                <w:szCs w:val="22"/>
              </w:rPr>
              <w:t>Guibéroua</w:t>
            </w:r>
            <w:proofErr w:type="spellEnd"/>
            <w:r w:rsidRPr="00042BF3">
              <w:rPr>
                <w:rFonts w:ascii="Arial" w:eastAsia="Calibri" w:hAnsi="Arial" w:cs="Arial"/>
                <w:szCs w:val="22"/>
              </w:rPr>
              <w:t xml:space="preserve"> and </w:t>
            </w:r>
            <w:proofErr w:type="spellStart"/>
            <w:r w:rsidRPr="00042BF3">
              <w:rPr>
                <w:rFonts w:ascii="Arial" w:eastAsia="Calibri" w:hAnsi="Arial" w:cs="Arial"/>
                <w:szCs w:val="22"/>
              </w:rPr>
              <w:t>Niablé</w:t>
            </w:r>
            <w:proofErr w:type="spellEnd"/>
            <w:r w:rsidRPr="00042BF3">
              <w:rPr>
                <w:rFonts w:ascii="Arial" w:eastAsia="Calibri" w:hAnsi="Arial" w:cs="Arial"/>
                <w:szCs w:val="22"/>
              </w:rPr>
              <w:t xml:space="preserve">, grain diameters (4.16 mm and 4.33 mm) and </w:t>
            </w:r>
            <w:proofErr w:type="spellStart"/>
            <w:r w:rsidRPr="00042BF3">
              <w:rPr>
                <w:rFonts w:ascii="Arial" w:eastAsia="Calibri" w:hAnsi="Arial" w:cs="Arial"/>
                <w:szCs w:val="22"/>
              </w:rPr>
              <w:t>piperine</w:t>
            </w:r>
            <w:proofErr w:type="spellEnd"/>
            <w:r w:rsidRPr="00042BF3">
              <w:rPr>
                <w:rFonts w:ascii="Arial" w:eastAsia="Calibri" w:hAnsi="Arial" w:cs="Arial"/>
                <w:szCs w:val="22"/>
              </w:rPr>
              <w:t xml:space="preserve"> (4.61 and 4.76g/100g) and ash (4.37%) contents are similar. Grain moisture content was 13.49% at Niablé and 12.47% at </w:t>
            </w:r>
            <w:proofErr w:type="spellStart"/>
            <w:r w:rsidRPr="00042BF3">
              <w:rPr>
                <w:rFonts w:ascii="Arial" w:eastAsia="Calibri" w:hAnsi="Arial" w:cs="Arial"/>
                <w:szCs w:val="22"/>
              </w:rPr>
              <w:t>Guibéroua</w:t>
            </w:r>
            <w:proofErr w:type="spellEnd"/>
            <w:r w:rsidRPr="00042BF3">
              <w:rPr>
                <w:rFonts w:ascii="Arial" w:eastAsia="Calibri" w:hAnsi="Arial" w:cs="Arial"/>
                <w:szCs w:val="22"/>
              </w:rPr>
              <w:t>.</w:t>
            </w:r>
          </w:p>
          <w:p w14:paraId="74F3FF26" w14:textId="015EFDAA" w:rsidR="00D32776" w:rsidRPr="00042BF3" w:rsidRDefault="00934AAC" w:rsidP="002846E9">
            <w:pPr>
              <w:pStyle w:val="Body"/>
              <w:spacing w:after="0"/>
              <w:rPr>
                <w:rFonts w:ascii="Arial" w:eastAsia="Calibri" w:hAnsi="Arial" w:cs="Arial"/>
                <w:szCs w:val="22"/>
              </w:rPr>
            </w:pPr>
            <w:r w:rsidRPr="00042BF3">
              <w:rPr>
                <w:rFonts w:ascii="Arial" w:eastAsia="Calibri" w:hAnsi="Arial" w:cs="Arial"/>
                <w:szCs w:val="22"/>
              </w:rPr>
              <w:t>These values comply with black pepper quality standards. These three localities therefore offer conditions conducive to the production of good-quality black pepper.</w:t>
            </w:r>
          </w:p>
        </w:tc>
      </w:tr>
    </w:tbl>
    <w:p w14:paraId="0DE0F489" w14:textId="12072C83" w:rsidR="007D3D68" w:rsidRPr="00042BF3" w:rsidRDefault="00934AAC" w:rsidP="00BD5D5F">
      <w:pPr>
        <w:spacing w:before="100" w:beforeAutospacing="1" w:after="100" w:afterAutospacing="1" w:line="240" w:lineRule="auto"/>
        <w:jc w:val="both"/>
        <w:rPr>
          <w:rFonts w:ascii="Arial" w:eastAsia="Times New Roman" w:hAnsi="Arial" w:cs="Arial"/>
          <w:i/>
          <w:iCs/>
          <w:sz w:val="20"/>
          <w:szCs w:val="20"/>
          <w:lang w:eastAsia="fr-FR"/>
        </w:rPr>
      </w:pPr>
      <w:r w:rsidRPr="00042BF3">
        <w:rPr>
          <w:rFonts w:ascii="Arial" w:eastAsia="Calibri" w:hAnsi="Arial" w:cs="Arial"/>
          <w:i/>
          <w:iCs/>
          <w:sz w:val="20"/>
          <w:szCs w:val="20"/>
        </w:rPr>
        <w:t xml:space="preserve">Keywords: </w:t>
      </w:r>
      <w:proofErr w:type="spellStart"/>
      <w:r w:rsidRPr="00042BF3">
        <w:rPr>
          <w:rFonts w:ascii="Arial" w:eastAsia="Calibri" w:hAnsi="Arial" w:cs="Arial"/>
          <w:i/>
          <w:iCs/>
          <w:sz w:val="20"/>
          <w:szCs w:val="20"/>
        </w:rPr>
        <w:t>Ferralsol</w:t>
      </w:r>
      <w:proofErr w:type="spellEnd"/>
      <w:r w:rsidRPr="00042BF3">
        <w:rPr>
          <w:rFonts w:ascii="Arial" w:eastAsia="Calibri" w:hAnsi="Arial" w:cs="Arial"/>
          <w:i/>
          <w:iCs/>
          <w:sz w:val="20"/>
          <w:szCs w:val="20"/>
        </w:rPr>
        <w:t xml:space="preserve">, black pepper, </w:t>
      </w:r>
      <w:proofErr w:type="spellStart"/>
      <w:r w:rsidRPr="00042BF3">
        <w:rPr>
          <w:rFonts w:ascii="Arial" w:eastAsia="Calibri" w:hAnsi="Arial" w:cs="Arial"/>
          <w:i/>
          <w:iCs/>
          <w:sz w:val="20"/>
          <w:szCs w:val="20"/>
        </w:rPr>
        <w:t>morphopedological</w:t>
      </w:r>
      <w:proofErr w:type="spellEnd"/>
      <w:r w:rsidRPr="00042BF3">
        <w:rPr>
          <w:rFonts w:ascii="Arial" w:eastAsia="Calibri" w:hAnsi="Arial" w:cs="Arial"/>
          <w:i/>
          <w:iCs/>
          <w:sz w:val="20"/>
          <w:szCs w:val="20"/>
        </w:rPr>
        <w:t xml:space="preserve"> conditions, agronomic properties, Ivory Coast, agronomic potential, Codex Alimentarius.</w:t>
      </w:r>
    </w:p>
    <w:bookmarkEnd w:id="5"/>
    <w:p w14:paraId="54682D51" w14:textId="3890FA83" w:rsidR="00AE66AA" w:rsidRPr="00042BF3" w:rsidRDefault="00934AAC" w:rsidP="00D43B5D">
      <w:pPr>
        <w:pStyle w:val="Heading1"/>
        <w:spacing w:before="100" w:beforeAutospacing="1" w:after="100" w:afterAutospacing="1" w:line="240" w:lineRule="auto"/>
      </w:pPr>
      <w:r w:rsidRPr="00042BF3">
        <w:t>INTRODUCTION</w:t>
      </w:r>
    </w:p>
    <w:p w14:paraId="37D3EF1F" w14:textId="37461A5F" w:rsidR="008D4D95" w:rsidRPr="00042BF3" w:rsidRDefault="001F005C" w:rsidP="00D330F0">
      <w:pPr>
        <w:pStyle w:val="ds-markdown-paragraph"/>
        <w:shd w:val="clear" w:color="auto" w:fill="FFFFFF"/>
        <w:jc w:val="both"/>
        <w:rPr>
          <w:rFonts w:ascii="Arial" w:hAnsi="Arial" w:cs="Arial"/>
          <w:sz w:val="20"/>
          <w:szCs w:val="20"/>
        </w:rPr>
      </w:pPr>
      <w:r w:rsidRPr="00042BF3">
        <w:rPr>
          <w:rFonts w:ascii="Arial" w:hAnsi="Arial" w:cs="Arial"/>
          <w:sz w:val="20"/>
          <w:szCs w:val="20"/>
        </w:rPr>
        <w:t xml:space="preserve">Pepper, scientific name </w:t>
      </w:r>
      <w:r w:rsidRPr="00042BF3">
        <w:rPr>
          <w:rFonts w:ascii="Arial" w:hAnsi="Arial" w:cs="Arial"/>
          <w:i/>
          <w:iCs/>
          <w:sz w:val="20"/>
          <w:szCs w:val="20"/>
        </w:rPr>
        <w:t>Piper nigrum L</w:t>
      </w:r>
      <w:r w:rsidRPr="00042BF3">
        <w:rPr>
          <w:rFonts w:ascii="Arial" w:hAnsi="Arial" w:cs="Arial"/>
          <w:sz w:val="20"/>
          <w:szCs w:val="20"/>
        </w:rPr>
        <w:t xml:space="preserve">, is a perennial plant with a woody stem, a climbing liana that can grow up to 8 to 10 m high (El-Sayed </w:t>
      </w:r>
      <w:r w:rsidRPr="00042BF3">
        <w:rPr>
          <w:rFonts w:ascii="Arial" w:hAnsi="Arial" w:cs="Arial"/>
          <w:i/>
          <w:iCs/>
          <w:sz w:val="20"/>
          <w:szCs w:val="20"/>
        </w:rPr>
        <w:t>et al</w:t>
      </w:r>
      <w:r w:rsidRPr="00042BF3">
        <w:rPr>
          <w:rFonts w:ascii="Arial" w:hAnsi="Arial" w:cs="Arial"/>
          <w:sz w:val="20"/>
          <w:szCs w:val="20"/>
        </w:rPr>
        <w:t xml:space="preserve">., 2021). This plant is cultivated in tropical areas. Its fragrant, pungent berries make it a quality spice, considered the queen of spices consumed worldwide (FIRCA, 2020).  Pepper berry quality can be assessed through its </w:t>
      </w:r>
      <w:proofErr w:type="spellStart"/>
      <w:r w:rsidRPr="00042BF3">
        <w:rPr>
          <w:rFonts w:ascii="Arial" w:hAnsi="Arial" w:cs="Arial"/>
          <w:sz w:val="20"/>
          <w:szCs w:val="20"/>
        </w:rPr>
        <w:t>piperine</w:t>
      </w:r>
      <w:proofErr w:type="spellEnd"/>
      <w:r w:rsidRPr="00042BF3">
        <w:rPr>
          <w:rFonts w:ascii="Arial" w:hAnsi="Arial" w:cs="Arial"/>
          <w:sz w:val="20"/>
          <w:szCs w:val="20"/>
        </w:rPr>
        <w:t xml:space="preserve"> content (pungency) and the diameter of its seeds. However, this quality is influenced by a number of factors, including soil parameters, climatic conditions in growing areas and terroir (John </w:t>
      </w:r>
      <w:r w:rsidRPr="00042BF3">
        <w:rPr>
          <w:rFonts w:ascii="Arial" w:hAnsi="Arial" w:cs="Arial"/>
          <w:i/>
          <w:iCs/>
          <w:sz w:val="20"/>
          <w:szCs w:val="20"/>
        </w:rPr>
        <w:t>et al</w:t>
      </w:r>
      <w:r w:rsidRPr="00042BF3">
        <w:rPr>
          <w:rFonts w:ascii="Arial" w:hAnsi="Arial" w:cs="Arial"/>
          <w:sz w:val="20"/>
          <w:szCs w:val="20"/>
        </w:rPr>
        <w:t xml:space="preserve">., 2022). The climate and </w:t>
      </w:r>
      <w:proofErr w:type="spellStart"/>
      <w:r w:rsidRPr="00042BF3">
        <w:rPr>
          <w:rFonts w:ascii="Arial" w:hAnsi="Arial" w:cs="Arial"/>
          <w:sz w:val="20"/>
          <w:szCs w:val="20"/>
        </w:rPr>
        <w:t>physico</w:t>
      </w:r>
      <w:proofErr w:type="spellEnd"/>
      <w:r w:rsidRPr="00042BF3">
        <w:rPr>
          <w:rFonts w:ascii="Arial" w:hAnsi="Arial" w:cs="Arial"/>
          <w:sz w:val="20"/>
          <w:szCs w:val="20"/>
        </w:rPr>
        <w:t xml:space="preserve">-chemical characteristics of the soil are important for pepper cultivation. Rainfall influences soil fertility and facilitates the availability of essential nutrients for plant development and berry quality. In addition, texture and pH are determining factors influencing symbiotic actions between soil and plant (Li </w:t>
      </w:r>
      <w:r w:rsidRPr="00042BF3">
        <w:rPr>
          <w:rFonts w:ascii="Arial" w:hAnsi="Arial" w:cs="Arial"/>
          <w:i/>
          <w:iCs/>
          <w:sz w:val="20"/>
          <w:szCs w:val="20"/>
        </w:rPr>
        <w:t>et al</w:t>
      </w:r>
      <w:r w:rsidRPr="00042BF3">
        <w:rPr>
          <w:rFonts w:ascii="Arial" w:hAnsi="Arial" w:cs="Arial"/>
          <w:sz w:val="20"/>
          <w:szCs w:val="20"/>
        </w:rPr>
        <w:t xml:space="preserve">., 2022). Peppers prefer clayey or sandy-clay soils that drain easily (Diagne </w:t>
      </w:r>
      <w:r w:rsidRPr="00042BF3">
        <w:rPr>
          <w:rFonts w:ascii="Arial" w:hAnsi="Arial" w:cs="Arial"/>
          <w:i/>
          <w:iCs/>
          <w:sz w:val="20"/>
          <w:szCs w:val="20"/>
        </w:rPr>
        <w:t>et al</w:t>
      </w:r>
      <w:r w:rsidRPr="00042BF3">
        <w:rPr>
          <w:rFonts w:ascii="Arial" w:hAnsi="Arial" w:cs="Arial"/>
          <w:sz w:val="20"/>
          <w:szCs w:val="20"/>
        </w:rPr>
        <w:t xml:space="preserve">., 2021). pH also influences the availability of essential nutrients such as nitrogen, phosphorus and potassium. A pH that is too acidic or too alkaline can impair the uptake of these nutrients, affecting plant health and berry quality (Diagne </w:t>
      </w:r>
      <w:r w:rsidRPr="00042BF3">
        <w:rPr>
          <w:rFonts w:ascii="Arial" w:hAnsi="Arial" w:cs="Arial"/>
          <w:i/>
          <w:iCs/>
          <w:sz w:val="20"/>
          <w:szCs w:val="20"/>
        </w:rPr>
        <w:t>et al</w:t>
      </w:r>
      <w:r w:rsidRPr="00042BF3">
        <w:rPr>
          <w:rFonts w:ascii="Arial" w:hAnsi="Arial" w:cs="Arial"/>
          <w:sz w:val="20"/>
          <w:szCs w:val="20"/>
        </w:rPr>
        <w:t xml:space="preserve">., 2021). Previous studies have shown that well-drained, nutrient-rich soils promote better berry development. On the other hand, sandy soils, with their </w:t>
      </w:r>
      <w:r w:rsidR="00042BF3" w:rsidRPr="00042BF3">
        <w:rPr>
          <w:rFonts w:ascii="Arial" w:hAnsi="Arial" w:cs="Arial"/>
          <w:sz w:val="20"/>
          <w:szCs w:val="20"/>
        </w:rPr>
        <w:t>often-excessive</w:t>
      </w:r>
      <w:r w:rsidRPr="00042BF3">
        <w:rPr>
          <w:rFonts w:ascii="Arial" w:hAnsi="Arial" w:cs="Arial"/>
          <w:sz w:val="20"/>
          <w:szCs w:val="20"/>
        </w:rPr>
        <w:t xml:space="preserve"> drainage, and clay soils, with their compaction, can hinder pepper tree growth and thus present specific challenges in terms of water retention and nutrient uptake (Thomas, 1996). Consequently, knowledge of the pedoclimatic factors in the experimental zones is a prerequisite in the quest for sustainable pepper production, from an agronomic, economic and environmental point of view. This study was therefore initiated to assess the impact of morpho-pedological factors on the agronomic performance of black pepper in three </w:t>
      </w:r>
      <w:r w:rsidRPr="00042BF3">
        <w:rPr>
          <w:rFonts w:ascii="Arial" w:hAnsi="Arial" w:cs="Arial"/>
          <w:sz w:val="20"/>
          <w:szCs w:val="20"/>
        </w:rPr>
        <w:lastRenderedPageBreak/>
        <w:t>localities (</w:t>
      </w:r>
      <w:proofErr w:type="spellStart"/>
      <w:r w:rsidRPr="00042BF3">
        <w:rPr>
          <w:rFonts w:ascii="Arial" w:hAnsi="Arial" w:cs="Arial"/>
          <w:sz w:val="20"/>
          <w:szCs w:val="20"/>
        </w:rPr>
        <w:t>Azaguié</w:t>
      </w:r>
      <w:proofErr w:type="spellEnd"/>
      <w:r w:rsidRPr="00042BF3">
        <w:rPr>
          <w:rFonts w:ascii="Arial" w:hAnsi="Arial" w:cs="Arial"/>
          <w:sz w:val="20"/>
          <w:szCs w:val="20"/>
        </w:rPr>
        <w:t xml:space="preserve">, </w:t>
      </w:r>
      <w:proofErr w:type="spellStart"/>
      <w:r w:rsidRPr="00042BF3">
        <w:rPr>
          <w:rFonts w:ascii="Arial" w:hAnsi="Arial" w:cs="Arial"/>
          <w:sz w:val="20"/>
          <w:szCs w:val="20"/>
        </w:rPr>
        <w:t>Guibéroua</w:t>
      </w:r>
      <w:proofErr w:type="spellEnd"/>
      <w:r w:rsidRPr="00042BF3">
        <w:rPr>
          <w:rFonts w:ascii="Arial" w:hAnsi="Arial" w:cs="Arial"/>
          <w:sz w:val="20"/>
          <w:szCs w:val="20"/>
        </w:rPr>
        <w:t xml:space="preserve">, </w:t>
      </w:r>
      <w:proofErr w:type="spellStart"/>
      <w:r w:rsidRPr="00042BF3">
        <w:rPr>
          <w:rFonts w:ascii="Arial" w:hAnsi="Arial" w:cs="Arial"/>
          <w:sz w:val="20"/>
          <w:szCs w:val="20"/>
        </w:rPr>
        <w:t>Niablé</w:t>
      </w:r>
      <w:proofErr w:type="spellEnd"/>
      <w:r w:rsidRPr="00042BF3">
        <w:rPr>
          <w:rFonts w:ascii="Arial" w:hAnsi="Arial" w:cs="Arial"/>
          <w:sz w:val="20"/>
          <w:szCs w:val="20"/>
        </w:rPr>
        <w:t xml:space="preserve">) in Côte d'Ivoire. The first step was to determine the </w:t>
      </w:r>
      <w:proofErr w:type="spellStart"/>
      <w:r w:rsidRPr="00042BF3">
        <w:rPr>
          <w:rFonts w:ascii="Arial" w:hAnsi="Arial" w:cs="Arial"/>
          <w:sz w:val="20"/>
          <w:szCs w:val="20"/>
        </w:rPr>
        <w:t>morphopedological</w:t>
      </w:r>
      <w:proofErr w:type="spellEnd"/>
      <w:r w:rsidRPr="00042BF3">
        <w:rPr>
          <w:rFonts w:ascii="Arial" w:hAnsi="Arial" w:cs="Arial"/>
          <w:sz w:val="20"/>
          <w:szCs w:val="20"/>
        </w:rPr>
        <w:t xml:space="preserve"> characteristics of the growing areas and the agronomic characteristics of the peppers.</w:t>
      </w:r>
    </w:p>
    <w:p w14:paraId="479ED48A" w14:textId="0AD3F80E" w:rsidR="008976FB" w:rsidRPr="00042BF3" w:rsidRDefault="008976FB" w:rsidP="00350AA6">
      <w:pPr>
        <w:pStyle w:val="Heading1"/>
        <w:tabs>
          <w:tab w:val="num" w:pos="720"/>
        </w:tabs>
        <w:spacing w:line="240" w:lineRule="auto"/>
      </w:pPr>
      <w:r w:rsidRPr="00042BF3">
        <w:t>MATERIALS AND METHODS</w:t>
      </w:r>
    </w:p>
    <w:p w14:paraId="6D5E62E3" w14:textId="7E060DD9" w:rsidR="008976FB" w:rsidRPr="00042BF3" w:rsidRDefault="008976FB" w:rsidP="00350AA6">
      <w:pPr>
        <w:pStyle w:val="Heading2"/>
        <w:tabs>
          <w:tab w:val="num" w:pos="1440"/>
        </w:tabs>
        <w:spacing w:before="100" w:beforeAutospacing="1" w:after="100" w:afterAutospacing="1" w:line="240" w:lineRule="auto"/>
      </w:pPr>
      <w:r w:rsidRPr="00042BF3">
        <w:t>Study area</w:t>
      </w:r>
      <w:r w:rsidR="00E519B4" w:rsidRPr="00042BF3">
        <w:t>s</w:t>
      </w:r>
    </w:p>
    <w:p w14:paraId="7AD9E5BE" w14:textId="1554A3B9" w:rsidR="00FA21B7" w:rsidRPr="00042BF3" w:rsidRDefault="001F005C" w:rsidP="00350AA6">
      <w:pPr>
        <w:pStyle w:val="Default"/>
        <w:jc w:val="both"/>
        <w:rPr>
          <w:rFonts w:ascii="Arial" w:hAnsi="Arial" w:cs="Arial"/>
          <w:sz w:val="20"/>
          <w:szCs w:val="20"/>
          <w:lang w:val="en-US"/>
        </w:rPr>
      </w:pPr>
      <w:bookmarkStart w:id="6" w:name="_Hlk192577696"/>
      <w:r w:rsidRPr="00042BF3">
        <w:rPr>
          <w:rFonts w:ascii="Arial" w:hAnsi="Arial" w:cs="Arial"/>
          <w:sz w:val="20"/>
          <w:szCs w:val="20"/>
          <w:lang w:val="en-US"/>
        </w:rPr>
        <w:t xml:space="preserve">The study was conducted in the localities of Azaguié in the south, </w:t>
      </w:r>
      <w:proofErr w:type="spellStart"/>
      <w:r w:rsidRPr="00042BF3">
        <w:rPr>
          <w:rFonts w:ascii="Arial" w:hAnsi="Arial" w:cs="Arial"/>
          <w:sz w:val="20"/>
          <w:szCs w:val="20"/>
          <w:lang w:val="en-US"/>
        </w:rPr>
        <w:t>Guibéroua</w:t>
      </w:r>
      <w:proofErr w:type="spellEnd"/>
      <w:r w:rsidRPr="00042BF3">
        <w:rPr>
          <w:rFonts w:ascii="Arial" w:hAnsi="Arial" w:cs="Arial"/>
          <w:sz w:val="20"/>
          <w:szCs w:val="20"/>
          <w:lang w:val="en-US"/>
        </w:rPr>
        <w:t xml:space="preserve"> in the west, and Niablé in the east of Côte d'Ivoire (Figure 1). The Azaguié site (5°39′1′′ N and 3°59′42′′ W) is located in a forest area in the </w:t>
      </w:r>
      <w:proofErr w:type="spellStart"/>
      <w:r w:rsidRPr="00042BF3">
        <w:rPr>
          <w:rFonts w:ascii="Arial" w:hAnsi="Arial" w:cs="Arial"/>
          <w:sz w:val="20"/>
          <w:szCs w:val="20"/>
          <w:lang w:val="en-US"/>
        </w:rPr>
        <w:t>Agnéby-Tiassa</w:t>
      </w:r>
      <w:proofErr w:type="spellEnd"/>
      <w:r w:rsidRPr="00042BF3">
        <w:rPr>
          <w:rFonts w:ascii="Arial" w:hAnsi="Arial" w:cs="Arial"/>
          <w:sz w:val="20"/>
          <w:szCs w:val="20"/>
          <w:lang w:val="en-US"/>
        </w:rPr>
        <w:t xml:space="preserve"> region in southeastern Côte d'Ivoire. The climate is hot and sunny with four seasons divided into two rainy seasons from April to July and October to November and two dry seasons from December to March and August to September. Rainfall in the western </w:t>
      </w:r>
      <w:proofErr w:type="spellStart"/>
      <w:r w:rsidRPr="00042BF3">
        <w:rPr>
          <w:rFonts w:ascii="Arial" w:hAnsi="Arial" w:cs="Arial"/>
          <w:sz w:val="20"/>
          <w:szCs w:val="20"/>
          <w:lang w:val="en-US"/>
        </w:rPr>
        <w:t>Agnéby</w:t>
      </w:r>
      <w:proofErr w:type="spellEnd"/>
      <w:r w:rsidRPr="00042BF3">
        <w:rPr>
          <w:rFonts w:ascii="Arial" w:hAnsi="Arial" w:cs="Arial"/>
          <w:sz w:val="20"/>
          <w:szCs w:val="20"/>
          <w:lang w:val="en-US"/>
        </w:rPr>
        <w:t xml:space="preserve"> watershed is 1,600 mm per year (</w:t>
      </w:r>
      <w:proofErr w:type="spellStart"/>
      <w:r w:rsidRPr="00042BF3">
        <w:rPr>
          <w:rFonts w:ascii="Arial" w:hAnsi="Arial" w:cs="Arial"/>
          <w:sz w:val="20"/>
          <w:szCs w:val="20"/>
          <w:lang w:val="en-US"/>
        </w:rPr>
        <w:t>Diomandé</w:t>
      </w:r>
      <w:proofErr w:type="spellEnd"/>
      <w:r w:rsidRPr="00042BF3">
        <w:rPr>
          <w:rFonts w:ascii="Arial" w:hAnsi="Arial" w:cs="Arial"/>
          <w:sz w:val="20"/>
          <w:szCs w:val="20"/>
          <w:lang w:val="en-US"/>
        </w:rPr>
        <w:t xml:space="preserve"> </w:t>
      </w:r>
      <w:r w:rsidRPr="00042BF3">
        <w:rPr>
          <w:rFonts w:ascii="Arial" w:hAnsi="Arial" w:cs="Arial"/>
          <w:i/>
          <w:iCs/>
          <w:sz w:val="20"/>
          <w:szCs w:val="20"/>
          <w:lang w:val="en-US"/>
        </w:rPr>
        <w:t>et al</w:t>
      </w:r>
      <w:r w:rsidRPr="00042BF3">
        <w:rPr>
          <w:rFonts w:ascii="Arial" w:hAnsi="Arial" w:cs="Arial"/>
          <w:sz w:val="20"/>
          <w:szCs w:val="20"/>
          <w:lang w:val="en-US"/>
        </w:rPr>
        <w:t xml:space="preserve">., 2018). In Azaguié, the vegetation consists of dense, semi-deciduous forest. The soil formations are dominated by Dystric </w:t>
      </w:r>
      <w:proofErr w:type="spellStart"/>
      <w:r w:rsidRPr="00042BF3">
        <w:rPr>
          <w:rFonts w:ascii="Arial" w:hAnsi="Arial" w:cs="Arial"/>
          <w:sz w:val="20"/>
          <w:szCs w:val="20"/>
          <w:lang w:val="en-US"/>
        </w:rPr>
        <w:t>Ferralsols</w:t>
      </w:r>
      <w:proofErr w:type="spellEnd"/>
      <w:r w:rsidRPr="00042BF3">
        <w:rPr>
          <w:rFonts w:ascii="Arial" w:hAnsi="Arial" w:cs="Arial"/>
          <w:sz w:val="20"/>
          <w:szCs w:val="20"/>
          <w:lang w:val="en-US"/>
        </w:rPr>
        <w:t xml:space="preserve"> with a sandy-clay to clay texture (Thomas, 1996As for the experimental site in </w:t>
      </w:r>
      <w:proofErr w:type="spellStart"/>
      <w:r w:rsidRPr="00042BF3">
        <w:rPr>
          <w:rFonts w:ascii="Arial" w:hAnsi="Arial" w:cs="Arial"/>
          <w:sz w:val="20"/>
          <w:szCs w:val="20"/>
          <w:lang w:val="en-US"/>
        </w:rPr>
        <w:t>Guibéroua</w:t>
      </w:r>
      <w:proofErr w:type="spellEnd"/>
      <w:r w:rsidRPr="00042BF3">
        <w:rPr>
          <w:rFonts w:ascii="Arial" w:hAnsi="Arial" w:cs="Arial"/>
          <w:sz w:val="20"/>
          <w:szCs w:val="20"/>
          <w:lang w:val="en-US"/>
        </w:rPr>
        <w:t xml:space="preserve"> (6°18′43′′ N and 6°9′5′′ W), it is characterized by a humid tropical climate with two seasons, including a dry season from December to February with a maximum temperature of 27.67°C, and a rainy season from March to November with a maximum monthly rainfall of 206.9 mm. The average annual temperature ranges between 26 and 27°C. In </w:t>
      </w:r>
      <w:proofErr w:type="spellStart"/>
      <w:r w:rsidRPr="00042BF3">
        <w:rPr>
          <w:rFonts w:ascii="Arial" w:hAnsi="Arial" w:cs="Arial"/>
          <w:sz w:val="20"/>
          <w:szCs w:val="20"/>
          <w:lang w:val="en-US"/>
        </w:rPr>
        <w:t>Guibéroua</w:t>
      </w:r>
      <w:proofErr w:type="spellEnd"/>
      <w:r w:rsidRPr="00042BF3">
        <w:rPr>
          <w:rFonts w:ascii="Arial" w:hAnsi="Arial" w:cs="Arial"/>
          <w:sz w:val="20"/>
          <w:szCs w:val="20"/>
          <w:lang w:val="en-US"/>
        </w:rPr>
        <w:t xml:space="preserve">, </w:t>
      </w:r>
      <w:proofErr w:type="spellStart"/>
      <w:r w:rsidRPr="00042BF3">
        <w:rPr>
          <w:rFonts w:ascii="Arial" w:hAnsi="Arial" w:cs="Arial"/>
          <w:sz w:val="20"/>
          <w:szCs w:val="20"/>
          <w:lang w:val="en-US"/>
        </w:rPr>
        <w:t>Eutric</w:t>
      </w:r>
      <w:proofErr w:type="spellEnd"/>
      <w:r w:rsidRPr="00042BF3">
        <w:rPr>
          <w:rFonts w:ascii="Arial" w:hAnsi="Arial" w:cs="Arial"/>
          <w:sz w:val="20"/>
          <w:szCs w:val="20"/>
          <w:lang w:val="en-US"/>
        </w:rPr>
        <w:t xml:space="preserve"> </w:t>
      </w:r>
      <w:proofErr w:type="spellStart"/>
      <w:r w:rsidRPr="00042BF3">
        <w:rPr>
          <w:rFonts w:ascii="Arial" w:hAnsi="Arial" w:cs="Arial"/>
          <w:sz w:val="20"/>
          <w:szCs w:val="20"/>
          <w:lang w:val="en-US"/>
        </w:rPr>
        <w:t>Ferralsols</w:t>
      </w:r>
      <w:proofErr w:type="spellEnd"/>
      <w:r w:rsidRPr="00042BF3">
        <w:rPr>
          <w:rFonts w:ascii="Arial" w:hAnsi="Arial" w:cs="Arial"/>
          <w:sz w:val="20"/>
          <w:szCs w:val="20"/>
          <w:lang w:val="en-US"/>
        </w:rPr>
        <w:t xml:space="preserve"> are found in areas with low rainfall and highly desaturated </w:t>
      </w:r>
      <w:proofErr w:type="spellStart"/>
      <w:r w:rsidRPr="00042BF3">
        <w:rPr>
          <w:rFonts w:ascii="Arial" w:hAnsi="Arial" w:cs="Arial"/>
          <w:sz w:val="20"/>
          <w:szCs w:val="20"/>
          <w:lang w:val="en-US"/>
        </w:rPr>
        <w:t>Ferralsols</w:t>
      </w:r>
      <w:proofErr w:type="spellEnd"/>
      <w:r w:rsidRPr="00042BF3">
        <w:rPr>
          <w:rFonts w:ascii="Arial" w:hAnsi="Arial" w:cs="Arial"/>
          <w:sz w:val="20"/>
          <w:szCs w:val="20"/>
          <w:lang w:val="en-US"/>
        </w:rPr>
        <w:t xml:space="preserve"> in areas with high rainfall (Koffi </w:t>
      </w:r>
      <w:r w:rsidRPr="00042BF3">
        <w:rPr>
          <w:rFonts w:ascii="Arial" w:hAnsi="Arial" w:cs="Arial"/>
          <w:i/>
          <w:iCs/>
          <w:sz w:val="20"/>
          <w:szCs w:val="20"/>
          <w:lang w:val="en-US"/>
        </w:rPr>
        <w:t>et al</w:t>
      </w:r>
      <w:r w:rsidRPr="00042BF3">
        <w:rPr>
          <w:rFonts w:ascii="Arial" w:hAnsi="Arial" w:cs="Arial"/>
          <w:sz w:val="20"/>
          <w:szCs w:val="20"/>
          <w:lang w:val="en-US"/>
        </w:rPr>
        <w:t xml:space="preserve">., 2022). The Niablé site, located at 6°44′8′′ N and 3°16′45′′ W, is situated in the </w:t>
      </w:r>
      <w:proofErr w:type="spellStart"/>
      <w:r w:rsidRPr="00042BF3">
        <w:rPr>
          <w:rFonts w:ascii="Arial" w:hAnsi="Arial" w:cs="Arial"/>
          <w:sz w:val="20"/>
          <w:szCs w:val="20"/>
          <w:lang w:val="en-US"/>
        </w:rPr>
        <w:t>Indénié-Djuablin</w:t>
      </w:r>
      <w:proofErr w:type="spellEnd"/>
      <w:r w:rsidRPr="00042BF3">
        <w:rPr>
          <w:rFonts w:ascii="Arial" w:hAnsi="Arial" w:cs="Arial"/>
          <w:sz w:val="20"/>
          <w:szCs w:val="20"/>
          <w:lang w:val="en-US"/>
        </w:rPr>
        <w:t xml:space="preserve"> region in eastern Côte d'Ivoire. The area is covered with dense mesophilic forests in the north and dense rainforests in the south. The climate is tropical humid and is characterized by four seasons of unequal length (Coulibaly </w:t>
      </w:r>
      <w:r w:rsidRPr="00042BF3">
        <w:rPr>
          <w:rFonts w:ascii="Arial" w:hAnsi="Arial" w:cs="Arial"/>
          <w:i/>
          <w:iCs/>
          <w:sz w:val="20"/>
          <w:szCs w:val="20"/>
          <w:lang w:val="en-US"/>
        </w:rPr>
        <w:t>et al</w:t>
      </w:r>
      <w:r w:rsidRPr="00042BF3">
        <w:rPr>
          <w:rFonts w:ascii="Arial" w:hAnsi="Arial" w:cs="Arial"/>
          <w:sz w:val="20"/>
          <w:szCs w:val="20"/>
          <w:lang w:val="en-US"/>
        </w:rPr>
        <w:t xml:space="preserve">., 2024There is a long rainy season from mid-March to mid-July, a short rainy season between September and November, a long dry season that begins in December and ends in mid-March, and finally a short dry season in August. The average annual rainfall is 1241.45 mm. The soils, developed on a peneplain, are </w:t>
      </w:r>
      <w:proofErr w:type="spellStart"/>
      <w:r w:rsidRPr="00042BF3">
        <w:rPr>
          <w:rFonts w:ascii="Arial" w:hAnsi="Arial" w:cs="Arial"/>
          <w:sz w:val="20"/>
          <w:szCs w:val="20"/>
          <w:lang w:val="en-US"/>
        </w:rPr>
        <w:t>Eutric</w:t>
      </w:r>
      <w:proofErr w:type="spellEnd"/>
      <w:r w:rsidRPr="00042BF3">
        <w:rPr>
          <w:rFonts w:ascii="Arial" w:hAnsi="Arial" w:cs="Arial"/>
          <w:sz w:val="20"/>
          <w:szCs w:val="20"/>
          <w:lang w:val="en-US"/>
        </w:rPr>
        <w:t xml:space="preserve"> </w:t>
      </w:r>
      <w:proofErr w:type="spellStart"/>
      <w:r w:rsidRPr="00042BF3">
        <w:rPr>
          <w:rFonts w:ascii="Arial" w:hAnsi="Arial" w:cs="Arial"/>
          <w:sz w:val="20"/>
          <w:szCs w:val="20"/>
          <w:lang w:val="en-US"/>
        </w:rPr>
        <w:t>Ferralsols</w:t>
      </w:r>
      <w:proofErr w:type="spellEnd"/>
      <w:r w:rsidRPr="00042BF3">
        <w:rPr>
          <w:rFonts w:ascii="Arial" w:hAnsi="Arial" w:cs="Arial"/>
          <w:sz w:val="20"/>
          <w:szCs w:val="20"/>
          <w:lang w:val="en-US"/>
        </w:rPr>
        <w:t xml:space="preserve"> on schist, mica schist, or granite (IUSS, 2014).</w:t>
      </w:r>
    </w:p>
    <w:p w14:paraId="41D8E136" w14:textId="1F15036D" w:rsidR="00D37FEC" w:rsidRPr="00042BF3" w:rsidRDefault="00E75BEB" w:rsidP="00C11596">
      <w:pPr>
        <w:keepNext/>
        <w:spacing w:before="100" w:beforeAutospacing="1" w:after="100" w:afterAutospacing="1" w:line="276" w:lineRule="auto"/>
        <w:jc w:val="center"/>
        <w:rPr>
          <w:rFonts w:ascii="Times New Roman" w:hAnsi="Times New Roman" w:cs="Times New Roman"/>
          <w:sz w:val="24"/>
          <w:szCs w:val="24"/>
        </w:rPr>
      </w:pPr>
      <w:r w:rsidRPr="00042BF3">
        <w:rPr>
          <w:noProof/>
        </w:rPr>
        <w:drawing>
          <wp:inline distT="0" distB="0" distL="0" distR="0" wp14:anchorId="71374B79" wp14:editId="3790844E">
            <wp:extent cx="5772020" cy="3321050"/>
            <wp:effectExtent l="0" t="0" r="635" b="0"/>
            <wp:docPr id="50927962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r="47090" b="45921"/>
                    <a:stretch>
                      <a:fillRect/>
                    </a:stretch>
                  </pic:blipFill>
                  <pic:spPr bwMode="auto">
                    <a:xfrm>
                      <a:off x="0" y="0"/>
                      <a:ext cx="5795790" cy="3334727"/>
                    </a:xfrm>
                    <a:prstGeom prst="rect">
                      <a:avLst/>
                    </a:prstGeom>
                    <a:noFill/>
                    <a:ln>
                      <a:noFill/>
                    </a:ln>
                    <a:extLst>
                      <a:ext uri="{53640926-AAD7-44D8-BBD7-CCE9431645EC}">
                        <a14:shadowObscured xmlns:a14="http://schemas.microsoft.com/office/drawing/2010/main"/>
                      </a:ext>
                    </a:extLst>
                  </pic:spPr>
                </pic:pic>
              </a:graphicData>
            </a:graphic>
          </wp:inline>
        </w:drawing>
      </w:r>
    </w:p>
    <w:p w14:paraId="63036C5B" w14:textId="4B1F508A" w:rsidR="000B3E2F" w:rsidRPr="00042BF3" w:rsidRDefault="001F005C" w:rsidP="00350AA6">
      <w:pPr>
        <w:pStyle w:val="Caption"/>
        <w:spacing w:before="100" w:beforeAutospacing="1" w:after="100" w:afterAutospacing="1"/>
        <w:jc w:val="center"/>
        <w:rPr>
          <w:rFonts w:ascii="Times New Roman" w:hAnsi="Times New Roman" w:cs="Times New Roman"/>
          <w:b/>
          <w:bCs/>
          <w:i w:val="0"/>
          <w:iCs w:val="0"/>
          <w:color w:val="auto"/>
          <w:sz w:val="24"/>
          <w:szCs w:val="24"/>
        </w:rPr>
      </w:pPr>
      <w:r w:rsidRPr="00042BF3">
        <w:rPr>
          <w:rFonts w:ascii="Times New Roman" w:hAnsi="Times New Roman" w:cs="Times New Roman"/>
          <w:b/>
          <w:bCs/>
          <w:i w:val="0"/>
          <w:iCs w:val="0"/>
          <w:color w:val="auto"/>
          <w:sz w:val="24"/>
          <w:szCs w:val="24"/>
        </w:rPr>
        <w:t>Fig</w:t>
      </w:r>
      <w:r w:rsidR="00093DF3" w:rsidRPr="00042BF3">
        <w:rPr>
          <w:rFonts w:ascii="Times New Roman" w:hAnsi="Times New Roman" w:cs="Times New Roman"/>
          <w:b/>
          <w:bCs/>
          <w:i w:val="0"/>
          <w:iCs w:val="0"/>
          <w:color w:val="auto"/>
          <w:sz w:val="24"/>
          <w:szCs w:val="24"/>
        </w:rPr>
        <w:t>.</w:t>
      </w:r>
      <w:r w:rsidRPr="00042BF3">
        <w:rPr>
          <w:rFonts w:ascii="Times New Roman" w:hAnsi="Times New Roman" w:cs="Times New Roman"/>
          <w:b/>
          <w:bCs/>
          <w:i w:val="0"/>
          <w:iCs w:val="0"/>
          <w:color w:val="auto"/>
          <w:sz w:val="24"/>
          <w:szCs w:val="24"/>
        </w:rPr>
        <w:t xml:space="preserve"> </w:t>
      </w:r>
      <w:r w:rsidRPr="00042BF3">
        <w:rPr>
          <w:rFonts w:ascii="Times New Roman" w:hAnsi="Times New Roman" w:cs="Times New Roman"/>
          <w:b/>
          <w:bCs/>
          <w:i w:val="0"/>
          <w:iCs w:val="0"/>
          <w:color w:val="auto"/>
          <w:sz w:val="24"/>
          <w:szCs w:val="24"/>
        </w:rPr>
        <w:fldChar w:fldCharType="begin"/>
      </w:r>
      <w:r w:rsidRPr="00042BF3">
        <w:rPr>
          <w:rFonts w:ascii="Times New Roman" w:hAnsi="Times New Roman" w:cs="Times New Roman"/>
          <w:b/>
          <w:bCs/>
          <w:i w:val="0"/>
          <w:iCs w:val="0"/>
          <w:color w:val="auto"/>
          <w:sz w:val="24"/>
          <w:szCs w:val="24"/>
        </w:rPr>
        <w:instrText xml:space="preserve"> SEQ Figure \* ARABIC </w:instrText>
      </w:r>
      <w:r w:rsidRPr="00042BF3">
        <w:rPr>
          <w:rFonts w:ascii="Times New Roman" w:hAnsi="Times New Roman" w:cs="Times New Roman"/>
          <w:b/>
          <w:bCs/>
          <w:i w:val="0"/>
          <w:iCs w:val="0"/>
          <w:color w:val="auto"/>
          <w:sz w:val="24"/>
          <w:szCs w:val="24"/>
        </w:rPr>
        <w:fldChar w:fldCharType="separate"/>
      </w:r>
      <w:r w:rsidRPr="00042BF3">
        <w:rPr>
          <w:rFonts w:ascii="Times New Roman" w:hAnsi="Times New Roman" w:cs="Times New Roman"/>
          <w:b/>
          <w:bCs/>
          <w:i w:val="0"/>
          <w:iCs w:val="0"/>
          <w:color w:val="auto"/>
          <w:sz w:val="24"/>
          <w:szCs w:val="24"/>
        </w:rPr>
        <w:t>1</w:t>
      </w:r>
      <w:r w:rsidRPr="00042BF3">
        <w:rPr>
          <w:rFonts w:ascii="Times New Roman" w:hAnsi="Times New Roman" w:cs="Times New Roman"/>
          <w:b/>
          <w:bCs/>
          <w:i w:val="0"/>
          <w:iCs w:val="0"/>
          <w:color w:val="auto"/>
          <w:sz w:val="24"/>
          <w:szCs w:val="24"/>
        </w:rPr>
        <w:fldChar w:fldCharType="end"/>
      </w:r>
      <w:r w:rsidRPr="00042BF3">
        <w:rPr>
          <w:rFonts w:ascii="Times New Roman" w:hAnsi="Times New Roman" w:cs="Times New Roman"/>
          <w:b/>
          <w:bCs/>
          <w:i w:val="0"/>
          <w:iCs w:val="0"/>
          <w:color w:val="auto"/>
          <w:sz w:val="24"/>
          <w:szCs w:val="24"/>
        </w:rPr>
        <w:t xml:space="preserve"> : Study area</w:t>
      </w:r>
      <w:r w:rsidR="009C40BD" w:rsidRPr="00042BF3">
        <w:rPr>
          <w:rFonts w:ascii="Times New Roman" w:hAnsi="Times New Roman" w:cs="Times New Roman"/>
          <w:b/>
          <w:bCs/>
          <w:i w:val="0"/>
          <w:iCs w:val="0"/>
          <w:color w:val="auto"/>
          <w:sz w:val="24"/>
          <w:szCs w:val="24"/>
        </w:rPr>
        <w:t>s</w:t>
      </w:r>
    </w:p>
    <w:bookmarkEnd w:id="6"/>
    <w:p w14:paraId="79065B0A" w14:textId="7FB5F1EB" w:rsidR="002E12BD" w:rsidRPr="00042BF3" w:rsidRDefault="00E640A6" w:rsidP="00350AA6">
      <w:pPr>
        <w:pStyle w:val="Heading2"/>
        <w:spacing w:before="100" w:beforeAutospacing="1" w:after="100" w:afterAutospacing="1" w:line="240" w:lineRule="auto"/>
      </w:pPr>
      <w:r w:rsidRPr="00042BF3">
        <w:t>Mat</w:t>
      </w:r>
      <w:r w:rsidR="008976FB" w:rsidRPr="00042BF3">
        <w:t>erials</w:t>
      </w:r>
      <w:r w:rsidRPr="00042BF3">
        <w:t xml:space="preserve"> </w:t>
      </w:r>
    </w:p>
    <w:p w14:paraId="271F0F83" w14:textId="07651CC2" w:rsidR="008976FB" w:rsidRPr="00042BF3" w:rsidRDefault="008976FB" w:rsidP="00350AA6">
      <w:pPr>
        <w:pStyle w:val="Heading3"/>
        <w:tabs>
          <w:tab w:val="num" w:pos="2160"/>
        </w:tabs>
      </w:pPr>
      <w:r w:rsidRPr="00042BF3">
        <w:t>Soil science equipment</w:t>
      </w:r>
    </w:p>
    <w:p w14:paraId="55FB18EB" w14:textId="775933BF" w:rsidR="005B2A58" w:rsidRPr="00042BF3" w:rsidRDefault="001F005C" w:rsidP="00350AA6">
      <w:pPr>
        <w:spacing w:after="0" w:line="240" w:lineRule="auto"/>
        <w:jc w:val="both"/>
        <w:rPr>
          <w:rFonts w:ascii="Arial" w:eastAsia="FrutigerLTStd-Light" w:hAnsi="Arial" w:cs="Arial"/>
          <w:sz w:val="20"/>
          <w:szCs w:val="20"/>
        </w:rPr>
      </w:pPr>
      <w:r w:rsidRPr="00042BF3">
        <w:rPr>
          <w:rFonts w:ascii="Arial" w:eastAsia="Times New Roman" w:hAnsi="Arial" w:cs="Arial"/>
          <w:sz w:val="20"/>
          <w:szCs w:val="20"/>
          <w:lang w:eastAsia="fr-FR"/>
        </w:rPr>
        <w:t xml:space="preserve">The soil material consists exclusively of </w:t>
      </w:r>
      <w:proofErr w:type="spellStart"/>
      <w:r w:rsidRPr="00042BF3">
        <w:rPr>
          <w:rFonts w:ascii="Arial" w:eastAsia="Times New Roman" w:hAnsi="Arial" w:cs="Arial"/>
          <w:sz w:val="20"/>
          <w:szCs w:val="20"/>
          <w:lang w:eastAsia="fr-FR"/>
        </w:rPr>
        <w:t>Ferralsol</w:t>
      </w:r>
      <w:proofErr w:type="spellEnd"/>
      <w:r w:rsidRPr="00042BF3">
        <w:rPr>
          <w:rFonts w:ascii="Arial" w:eastAsia="Times New Roman" w:hAnsi="Arial" w:cs="Arial"/>
          <w:sz w:val="20"/>
          <w:szCs w:val="20"/>
          <w:lang w:eastAsia="fr-FR"/>
        </w:rPr>
        <w:t xml:space="preserve"> samples taken from open soil pits in the various study areas for physical and chemical analysis.</w:t>
      </w:r>
      <w:r w:rsidRPr="00042BF3">
        <w:rPr>
          <w:rFonts w:ascii="Arial" w:eastAsia="FrutigerLTStd-Light" w:hAnsi="Arial" w:cs="Arial"/>
          <w:sz w:val="20"/>
          <w:szCs w:val="20"/>
        </w:rPr>
        <w:t xml:space="preserve"> </w:t>
      </w:r>
      <w:proofErr w:type="spellStart"/>
      <w:r w:rsidRPr="00042BF3">
        <w:rPr>
          <w:rFonts w:ascii="Arial" w:eastAsia="FrutigerLTStd-Light" w:hAnsi="Arial" w:cs="Arial"/>
          <w:sz w:val="20"/>
          <w:szCs w:val="20"/>
        </w:rPr>
        <w:t>Ferralsols</w:t>
      </w:r>
      <w:proofErr w:type="spellEnd"/>
      <w:r w:rsidRPr="00042BF3">
        <w:rPr>
          <w:rFonts w:ascii="Arial" w:eastAsia="FrutigerLTStd-Light" w:hAnsi="Arial" w:cs="Arial"/>
          <w:sz w:val="20"/>
          <w:szCs w:val="20"/>
        </w:rPr>
        <w:t xml:space="preserve"> are highly altered soils typical of humid tropical </w:t>
      </w:r>
      <w:r w:rsidRPr="00042BF3">
        <w:rPr>
          <w:rFonts w:ascii="Arial" w:eastAsia="FrutigerLTStd-Light" w:hAnsi="Arial" w:cs="Arial"/>
          <w:sz w:val="20"/>
          <w:szCs w:val="20"/>
        </w:rPr>
        <w:lastRenderedPageBreak/>
        <w:t xml:space="preserve">regions. They are derived from highly weathered material on old stable geomorphological surfaces, where intense and deep weathering produces residual concentrations of resistant primary minerals, </w:t>
      </w:r>
      <w:proofErr w:type="spellStart"/>
      <w:r w:rsidRPr="00042BF3">
        <w:rPr>
          <w:rFonts w:ascii="Arial" w:eastAsia="FrutigerLTStd-Light" w:hAnsi="Arial" w:cs="Arial"/>
          <w:sz w:val="20"/>
          <w:szCs w:val="20"/>
        </w:rPr>
        <w:t>sesquioxides</w:t>
      </w:r>
      <w:proofErr w:type="spellEnd"/>
      <w:r w:rsidRPr="00042BF3">
        <w:rPr>
          <w:rFonts w:ascii="Arial" w:eastAsia="FrutigerLTStd-Light" w:hAnsi="Arial" w:cs="Arial"/>
          <w:sz w:val="20"/>
          <w:szCs w:val="20"/>
        </w:rPr>
        <w:t>, and kaolinite. Their great depth, good permeability, and stable microstructure make them less susceptible to erosion than most other heavily weathered tropical soils (</w:t>
      </w:r>
      <w:proofErr w:type="spellStart"/>
      <w:r w:rsidRPr="00042BF3">
        <w:rPr>
          <w:rFonts w:ascii="Arial" w:eastAsia="FrutigerLTStd-Light" w:hAnsi="Arial" w:cs="Arial"/>
          <w:sz w:val="20"/>
          <w:szCs w:val="20"/>
        </w:rPr>
        <w:t>Mathian</w:t>
      </w:r>
      <w:proofErr w:type="spellEnd"/>
      <w:r w:rsidRPr="00042BF3">
        <w:rPr>
          <w:rFonts w:ascii="Arial" w:eastAsia="FrutigerLTStd-Light" w:hAnsi="Arial" w:cs="Arial"/>
          <w:sz w:val="20"/>
          <w:szCs w:val="20"/>
        </w:rPr>
        <w:t xml:space="preserve"> </w:t>
      </w:r>
      <w:r w:rsidRPr="00042BF3">
        <w:rPr>
          <w:rFonts w:ascii="Arial" w:eastAsia="FrutigerLTStd-Light" w:hAnsi="Arial" w:cs="Arial"/>
          <w:i/>
          <w:iCs/>
          <w:sz w:val="20"/>
          <w:szCs w:val="20"/>
        </w:rPr>
        <w:t>et al.,</w:t>
      </w:r>
      <w:r w:rsidRPr="00042BF3">
        <w:rPr>
          <w:rFonts w:ascii="Arial" w:eastAsia="FrutigerLTStd-Light" w:hAnsi="Arial" w:cs="Arial"/>
          <w:sz w:val="20"/>
          <w:szCs w:val="20"/>
        </w:rPr>
        <w:t xml:space="preserve"> 2020). They are well drained but can suffer from temporary drought due to their low water retention capacity. The chemical fertility of </w:t>
      </w:r>
      <w:proofErr w:type="spellStart"/>
      <w:r w:rsidRPr="00042BF3">
        <w:rPr>
          <w:rFonts w:ascii="Arial" w:eastAsia="FrutigerLTStd-Light" w:hAnsi="Arial" w:cs="Arial"/>
          <w:sz w:val="20"/>
          <w:szCs w:val="20"/>
        </w:rPr>
        <w:t>Ferralsols</w:t>
      </w:r>
      <w:proofErr w:type="spellEnd"/>
      <w:r w:rsidRPr="00042BF3">
        <w:rPr>
          <w:rFonts w:ascii="Arial" w:eastAsia="FrutigerLTStd-Light" w:hAnsi="Arial" w:cs="Arial"/>
          <w:sz w:val="20"/>
          <w:szCs w:val="20"/>
        </w:rPr>
        <w:t xml:space="preserve"> is low, with rare or absent alterable minerals and weak cation retention by the mineral fraction of the soil (Kirsten </w:t>
      </w:r>
      <w:r w:rsidRPr="00042BF3">
        <w:rPr>
          <w:rFonts w:ascii="Arial" w:eastAsia="FrutigerLTStd-Light" w:hAnsi="Arial" w:cs="Arial"/>
          <w:i/>
          <w:iCs/>
          <w:sz w:val="20"/>
          <w:szCs w:val="20"/>
        </w:rPr>
        <w:t>et al</w:t>
      </w:r>
      <w:r w:rsidRPr="00042BF3">
        <w:rPr>
          <w:rFonts w:ascii="Arial" w:eastAsia="FrutigerLTStd-Light" w:hAnsi="Arial" w:cs="Arial"/>
          <w:sz w:val="20"/>
          <w:szCs w:val="20"/>
        </w:rPr>
        <w:t xml:space="preserve">., 2021). </w:t>
      </w:r>
      <w:proofErr w:type="spellStart"/>
      <w:r w:rsidRPr="00042BF3">
        <w:rPr>
          <w:rFonts w:ascii="Arial" w:eastAsia="FrutigerLTStd-Light" w:hAnsi="Arial" w:cs="Arial"/>
          <w:sz w:val="20"/>
          <w:szCs w:val="20"/>
        </w:rPr>
        <w:t>Ferralsols</w:t>
      </w:r>
      <w:proofErr w:type="spellEnd"/>
      <w:r w:rsidRPr="00042BF3">
        <w:rPr>
          <w:rFonts w:ascii="Arial" w:eastAsia="FrutigerLTStd-Light" w:hAnsi="Arial" w:cs="Arial"/>
          <w:sz w:val="20"/>
          <w:szCs w:val="20"/>
        </w:rPr>
        <w:t xml:space="preserve"> also have low levels of basic cations and trace elements (Koffi </w:t>
      </w:r>
      <w:r w:rsidRPr="00042BF3">
        <w:rPr>
          <w:rFonts w:ascii="Arial" w:eastAsia="FrutigerLTStd-Light" w:hAnsi="Arial" w:cs="Arial"/>
          <w:i/>
          <w:iCs/>
          <w:sz w:val="20"/>
          <w:szCs w:val="20"/>
        </w:rPr>
        <w:t>et al.,</w:t>
      </w:r>
      <w:r w:rsidRPr="00042BF3">
        <w:rPr>
          <w:rFonts w:ascii="Arial" w:eastAsia="FrutigerLTStd-Light" w:hAnsi="Arial" w:cs="Arial"/>
          <w:sz w:val="20"/>
          <w:szCs w:val="20"/>
        </w:rPr>
        <w:t xml:space="preserve"> 2021).</w:t>
      </w:r>
    </w:p>
    <w:p w14:paraId="021DC0E9" w14:textId="6AF3F0BD" w:rsidR="008976FB" w:rsidRPr="00042BF3" w:rsidRDefault="008976FB" w:rsidP="00350AA6">
      <w:pPr>
        <w:pStyle w:val="Heading3"/>
        <w:tabs>
          <w:tab w:val="num" w:pos="2160"/>
        </w:tabs>
      </w:pPr>
      <w:r w:rsidRPr="00042BF3">
        <w:t>Plant material</w:t>
      </w:r>
    </w:p>
    <w:p w14:paraId="3911A5A5" w14:textId="2F7B5D7A" w:rsidR="006C6B96" w:rsidRPr="00042BF3" w:rsidRDefault="001F005C" w:rsidP="00350AA6">
      <w:pPr>
        <w:spacing w:after="0" w:line="240" w:lineRule="auto"/>
        <w:jc w:val="both"/>
        <w:rPr>
          <w:rFonts w:ascii="Arial" w:hAnsi="Arial" w:cs="Arial"/>
          <w:sz w:val="20"/>
          <w:szCs w:val="20"/>
        </w:rPr>
      </w:pPr>
      <w:r w:rsidRPr="00042BF3">
        <w:rPr>
          <w:rFonts w:ascii="Arial" w:hAnsi="Arial" w:cs="Arial"/>
          <w:sz w:val="20"/>
          <w:szCs w:val="20"/>
        </w:rPr>
        <w:t>The plant material used consists of cultivars of black pepper (</w:t>
      </w:r>
      <w:r w:rsidRPr="00042BF3">
        <w:rPr>
          <w:rFonts w:ascii="Arial" w:hAnsi="Arial" w:cs="Arial"/>
          <w:i/>
          <w:iCs/>
          <w:sz w:val="20"/>
          <w:szCs w:val="20"/>
        </w:rPr>
        <w:t>Piper nigrum L</w:t>
      </w:r>
      <w:r w:rsidRPr="00042BF3">
        <w:rPr>
          <w:rFonts w:ascii="Arial" w:hAnsi="Arial" w:cs="Arial"/>
          <w:sz w:val="20"/>
          <w:szCs w:val="20"/>
        </w:rPr>
        <w:t xml:space="preserve">) Lampung and </w:t>
      </w:r>
      <w:proofErr w:type="spellStart"/>
      <w:r w:rsidRPr="00042BF3">
        <w:rPr>
          <w:rFonts w:ascii="Arial" w:hAnsi="Arial" w:cs="Arial"/>
          <w:sz w:val="20"/>
          <w:szCs w:val="20"/>
        </w:rPr>
        <w:t>Muntok</w:t>
      </w:r>
      <w:proofErr w:type="spellEnd"/>
      <w:r w:rsidRPr="00042BF3">
        <w:rPr>
          <w:rFonts w:ascii="Arial" w:hAnsi="Arial" w:cs="Arial"/>
          <w:sz w:val="20"/>
          <w:szCs w:val="20"/>
        </w:rPr>
        <w:t xml:space="preserve"> collected from farms in the study areas. The main pepper varieties found in Ivorian pepper farms are the "Lampung" or "</w:t>
      </w:r>
      <w:proofErr w:type="spellStart"/>
      <w:r w:rsidRPr="00042BF3">
        <w:rPr>
          <w:rFonts w:ascii="Arial" w:hAnsi="Arial" w:cs="Arial"/>
          <w:sz w:val="20"/>
          <w:szCs w:val="20"/>
        </w:rPr>
        <w:t>Kawur</w:t>
      </w:r>
      <w:proofErr w:type="spellEnd"/>
      <w:r w:rsidRPr="00042BF3">
        <w:rPr>
          <w:rFonts w:ascii="Arial" w:hAnsi="Arial" w:cs="Arial"/>
          <w:sz w:val="20"/>
          <w:szCs w:val="20"/>
        </w:rPr>
        <w:t>" type, with large leaves, long spikes, and an estimated yield of between 1,500 and 2,500 kg/hectare, and small berries, and the "</w:t>
      </w:r>
      <w:proofErr w:type="spellStart"/>
      <w:r w:rsidRPr="00042BF3">
        <w:rPr>
          <w:rFonts w:ascii="Arial" w:hAnsi="Arial" w:cs="Arial"/>
          <w:sz w:val="20"/>
          <w:szCs w:val="20"/>
        </w:rPr>
        <w:t>Muntok</w:t>
      </w:r>
      <w:proofErr w:type="spellEnd"/>
      <w:r w:rsidRPr="00042BF3">
        <w:rPr>
          <w:rFonts w:ascii="Arial" w:hAnsi="Arial" w:cs="Arial"/>
          <w:sz w:val="20"/>
          <w:szCs w:val="20"/>
        </w:rPr>
        <w:t>" or "Bangka" variety, which has small leaves, short spikes, and large berries, with a yield of 1,200-2,000 kg/hectare (CNRA, 2016).</w:t>
      </w:r>
    </w:p>
    <w:p w14:paraId="60313642" w14:textId="77777777" w:rsidR="008976FB" w:rsidRPr="00042BF3" w:rsidRDefault="008976FB" w:rsidP="00350AA6">
      <w:pPr>
        <w:pStyle w:val="Heading2"/>
        <w:tabs>
          <w:tab w:val="num" w:pos="1440"/>
        </w:tabs>
        <w:spacing w:before="100" w:beforeAutospacing="1" w:after="100" w:afterAutospacing="1" w:line="240" w:lineRule="auto"/>
      </w:pPr>
      <w:r w:rsidRPr="00042BF3">
        <w:t>Methods</w:t>
      </w:r>
    </w:p>
    <w:p w14:paraId="4AD2CBF7" w14:textId="77777777" w:rsidR="008976FB" w:rsidRPr="00042BF3" w:rsidRDefault="008976FB" w:rsidP="00350AA6">
      <w:pPr>
        <w:pStyle w:val="Heading3"/>
        <w:tabs>
          <w:tab w:val="num" w:pos="2160"/>
        </w:tabs>
        <w:spacing w:before="120" w:beforeAutospacing="0" w:after="120" w:afterAutospacing="0"/>
      </w:pPr>
      <w:r w:rsidRPr="00042BF3">
        <w:t>Physicochemical characterization of soils</w:t>
      </w:r>
    </w:p>
    <w:p w14:paraId="4439DD3B" w14:textId="77777777" w:rsidR="008976FB" w:rsidRPr="00042BF3" w:rsidRDefault="008976FB" w:rsidP="00350AA6">
      <w:pPr>
        <w:pStyle w:val="Heading4"/>
        <w:tabs>
          <w:tab w:val="num" w:pos="2880"/>
        </w:tabs>
        <w:spacing w:before="100" w:beforeAutospacing="1" w:after="100" w:afterAutospacing="1" w:line="240" w:lineRule="auto"/>
      </w:pPr>
      <w:r w:rsidRPr="00042BF3">
        <w:t>Soil description</w:t>
      </w:r>
    </w:p>
    <w:p w14:paraId="3EB5C4AE" w14:textId="36C803B0" w:rsidR="005549AE" w:rsidRPr="00042BF3" w:rsidRDefault="001F005C" w:rsidP="00350AA6">
      <w:pPr>
        <w:spacing w:after="120" w:line="240" w:lineRule="auto"/>
        <w:jc w:val="both"/>
        <w:rPr>
          <w:rFonts w:ascii="Arial" w:hAnsi="Arial" w:cs="Arial"/>
          <w:sz w:val="20"/>
          <w:szCs w:val="20"/>
        </w:rPr>
      </w:pPr>
      <w:r w:rsidRPr="00042BF3">
        <w:rPr>
          <w:rFonts w:ascii="Arial" w:hAnsi="Arial" w:cs="Arial"/>
          <w:sz w:val="20"/>
          <w:szCs w:val="20"/>
        </w:rPr>
        <w:t xml:space="preserve">Soil data collection was carried out during the dry season between November and February. The study was conducted on cultivated plots covering areas of 1 hectare in </w:t>
      </w:r>
      <w:proofErr w:type="spellStart"/>
      <w:r w:rsidRPr="00042BF3">
        <w:rPr>
          <w:rFonts w:ascii="Arial" w:hAnsi="Arial" w:cs="Arial"/>
          <w:sz w:val="20"/>
          <w:szCs w:val="20"/>
        </w:rPr>
        <w:t>Guibéroua</w:t>
      </w:r>
      <w:proofErr w:type="spellEnd"/>
      <w:r w:rsidRPr="00042BF3">
        <w:rPr>
          <w:rFonts w:ascii="Arial" w:hAnsi="Arial" w:cs="Arial"/>
          <w:sz w:val="20"/>
          <w:szCs w:val="20"/>
        </w:rPr>
        <w:t xml:space="preserve">, 3 hectares in Niablé, and 4 hectares in Azaguié, all of which were more than seven years old. A one-hectare plot was marked out and four pits measuring 1x0.80x1.5m were dug at each site along a 270° north-facing strip. Subsequently, the soil profiles were described in situ by determining the thickness of the horizons using a tape measure, the color using a Munsell code, the texture using the dough ball method, and the drainage class. Finally, soil samples were taken to a depth of 60 cm, in 20 cm layers from the </w:t>
      </w:r>
      <w:r w:rsidR="00042BF3" w:rsidRPr="00042BF3">
        <w:rPr>
          <w:rFonts w:ascii="Arial" w:hAnsi="Arial" w:cs="Arial"/>
          <w:sz w:val="20"/>
          <w:szCs w:val="20"/>
        </w:rPr>
        <w:t>surface:</w:t>
      </w:r>
      <w:r w:rsidRPr="00042BF3">
        <w:rPr>
          <w:rFonts w:ascii="Arial" w:hAnsi="Arial" w:cs="Arial"/>
          <w:sz w:val="20"/>
          <w:szCs w:val="20"/>
        </w:rPr>
        <w:t xml:space="preserve"> 0-</w:t>
      </w:r>
      <w:r w:rsidR="00042BF3" w:rsidRPr="00042BF3">
        <w:rPr>
          <w:rFonts w:ascii="Arial" w:hAnsi="Arial" w:cs="Arial"/>
          <w:sz w:val="20"/>
          <w:szCs w:val="20"/>
        </w:rPr>
        <w:t>20;</w:t>
      </w:r>
      <w:r w:rsidRPr="00042BF3">
        <w:rPr>
          <w:rFonts w:ascii="Arial" w:hAnsi="Arial" w:cs="Arial"/>
          <w:sz w:val="20"/>
          <w:szCs w:val="20"/>
        </w:rPr>
        <w:t xml:space="preserve"> 20-</w:t>
      </w:r>
      <w:r w:rsidR="00042BF3" w:rsidRPr="00042BF3">
        <w:rPr>
          <w:rFonts w:ascii="Arial" w:hAnsi="Arial" w:cs="Arial"/>
          <w:sz w:val="20"/>
          <w:szCs w:val="20"/>
        </w:rPr>
        <w:t>40;</w:t>
      </w:r>
      <w:r w:rsidRPr="00042BF3">
        <w:rPr>
          <w:rFonts w:ascii="Arial" w:hAnsi="Arial" w:cs="Arial"/>
          <w:sz w:val="20"/>
          <w:szCs w:val="20"/>
        </w:rPr>
        <w:t xml:space="preserve"> 40-60 cm. For each horizon, soil samples were taken and mixed together to form a composite sample for physical and chemical analysis in the laboratory.</w:t>
      </w:r>
    </w:p>
    <w:p w14:paraId="645AC848" w14:textId="77777777" w:rsidR="008976FB" w:rsidRPr="00042BF3" w:rsidRDefault="008976FB" w:rsidP="00350AA6">
      <w:pPr>
        <w:pStyle w:val="Heading4"/>
        <w:tabs>
          <w:tab w:val="num" w:pos="2880"/>
        </w:tabs>
        <w:spacing w:before="100" w:beforeAutospacing="1" w:after="100" w:afterAutospacing="1" w:line="240" w:lineRule="auto"/>
      </w:pPr>
      <w:r w:rsidRPr="00042BF3">
        <w:t>Determination of soil water content</w:t>
      </w:r>
    </w:p>
    <w:p w14:paraId="7FBA18EB" w14:textId="00A1E84B" w:rsidR="001F005C" w:rsidRPr="00042BF3" w:rsidRDefault="001F005C" w:rsidP="00E519B4">
      <w:pPr>
        <w:pStyle w:val="Default"/>
        <w:spacing w:after="100" w:afterAutospacing="1"/>
        <w:jc w:val="both"/>
        <w:rPr>
          <w:rFonts w:ascii="Arial" w:hAnsi="Arial" w:cs="Arial"/>
          <w:color w:val="auto"/>
          <w:sz w:val="20"/>
          <w:szCs w:val="20"/>
          <w:lang w:val="en-US"/>
        </w:rPr>
      </w:pPr>
      <w:r w:rsidRPr="00042BF3">
        <w:rPr>
          <w:rFonts w:ascii="Arial" w:hAnsi="Arial" w:cs="Arial"/>
          <w:color w:val="auto"/>
          <w:sz w:val="20"/>
          <w:szCs w:val="20"/>
          <w:lang w:val="en-US"/>
        </w:rPr>
        <w:t>The soil water supply was assessed by determining the available water supply (RU) based on the water-holding capacity (CR) and the permanent wilting point (WP). The available water reserve is the amount of water available to plants. It is the water content between the water-holding capacity and the permanent wilting point (</w:t>
      </w:r>
      <w:r w:rsidRPr="00042BF3">
        <w:rPr>
          <w:rFonts w:ascii="Arial" w:hAnsi="Arial" w:cs="Arial"/>
          <w:bCs/>
          <w:sz w:val="20"/>
          <w:szCs w:val="20"/>
          <w:lang w:val="en-US"/>
        </w:rPr>
        <w:t>Landon</w:t>
      </w:r>
      <w:r w:rsidRPr="00042BF3">
        <w:rPr>
          <w:rFonts w:ascii="Arial" w:hAnsi="Arial" w:cs="Arial"/>
          <w:color w:val="auto"/>
          <w:sz w:val="20"/>
          <w:szCs w:val="20"/>
          <w:lang w:val="en-US"/>
        </w:rPr>
        <w:t xml:space="preserve">, 1984). It is assessed using the following </w:t>
      </w:r>
      <w:r w:rsidR="00042BF3" w:rsidRPr="00042BF3">
        <w:rPr>
          <w:rFonts w:ascii="Arial" w:hAnsi="Arial" w:cs="Arial"/>
          <w:color w:val="auto"/>
          <w:sz w:val="20"/>
          <w:szCs w:val="20"/>
          <w:lang w:val="en-US"/>
        </w:rPr>
        <w:t>formula:</w:t>
      </w:r>
    </w:p>
    <w:p w14:paraId="549AC64B" w14:textId="215ADC52" w:rsidR="00182B3D" w:rsidRPr="00042BF3" w:rsidRDefault="001F005C" w:rsidP="00350AA6">
      <w:pPr>
        <w:spacing w:line="240" w:lineRule="auto"/>
        <w:jc w:val="both"/>
        <w:rPr>
          <w:rFonts w:ascii="Arial" w:hAnsi="Arial" w:cs="Arial"/>
          <w:b/>
          <w:bCs/>
          <w:i/>
          <w:iCs/>
          <w:sz w:val="20"/>
          <w:szCs w:val="20"/>
        </w:rPr>
      </w:pPr>
      <w:r w:rsidRPr="00042BF3">
        <w:rPr>
          <w:rFonts w:ascii="Arial" w:hAnsi="Arial" w:cs="Arial"/>
          <w:b/>
          <w:bCs/>
          <w:i/>
          <w:iCs/>
          <w:sz w:val="20"/>
          <w:szCs w:val="20"/>
        </w:rPr>
        <w:t>RU = CR – WP</w:t>
      </w:r>
      <w:r w:rsidR="005A012A" w:rsidRPr="00042BF3">
        <w:rPr>
          <w:rFonts w:ascii="Arial" w:hAnsi="Arial" w:cs="Arial"/>
          <w:b/>
          <w:bCs/>
          <w:sz w:val="20"/>
          <w:szCs w:val="20"/>
        </w:rPr>
        <w:tab/>
      </w:r>
      <w:r w:rsidR="005A012A" w:rsidRPr="00042BF3">
        <w:rPr>
          <w:rFonts w:ascii="Arial" w:hAnsi="Arial" w:cs="Arial"/>
          <w:b/>
          <w:bCs/>
          <w:sz w:val="20"/>
          <w:szCs w:val="20"/>
        </w:rPr>
        <w:tab/>
      </w:r>
      <w:r w:rsidR="005A012A" w:rsidRPr="00042BF3">
        <w:rPr>
          <w:rFonts w:ascii="Arial" w:hAnsi="Arial" w:cs="Arial"/>
          <w:b/>
          <w:bCs/>
          <w:sz w:val="20"/>
          <w:szCs w:val="20"/>
        </w:rPr>
        <w:tab/>
      </w:r>
      <w:r w:rsidR="005A012A" w:rsidRPr="00042BF3">
        <w:rPr>
          <w:rFonts w:ascii="Arial" w:hAnsi="Arial" w:cs="Arial"/>
          <w:b/>
          <w:bCs/>
          <w:sz w:val="20"/>
          <w:szCs w:val="20"/>
        </w:rPr>
        <w:tab/>
      </w:r>
      <w:r w:rsidR="005A012A" w:rsidRPr="00042BF3">
        <w:rPr>
          <w:rFonts w:ascii="Arial" w:hAnsi="Arial" w:cs="Arial"/>
          <w:b/>
          <w:bCs/>
          <w:sz w:val="20"/>
          <w:szCs w:val="20"/>
        </w:rPr>
        <w:tab/>
      </w:r>
      <w:r w:rsidR="005A012A" w:rsidRPr="00042BF3">
        <w:rPr>
          <w:rFonts w:ascii="Arial" w:hAnsi="Arial" w:cs="Arial"/>
          <w:b/>
          <w:bCs/>
          <w:sz w:val="20"/>
          <w:szCs w:val="20"/>
        </w:rPr>
        <w:tab/>
      </w:r>
      <w:r w:rsidR="005A012A" w:rsidRPr="00042BF3">
        <w:rPr>
          <w:rFonts w:ascii="Arial" w:hAnsi="Arial" w:cs="Arial"/>
          <w:i/>
          <w:iCs/>
          <w:sz w:val="20"/>
          <w:szCs w:val="20"/>
        </w:rPr>
        <w:t>(1)</w:t>
      </w:r>
    </w:p>
    <w:p w14:paraId="3ECD3E14" w14:textId="5193AD38" w:rsidR="00182B3D" w:rsidRPr="00042BF3" w:rsidRDefault="00042BF3" w:rsidP="00350AA6">
      <w:pPr>
        <w:spacing w:line="240" w:lineRule="auto"/>
        <w:jc w:val="both"/>
        <w:rPr>
          <w:rFonts w:ascii="Arial" w:hAnsi="Arial" w:cs="Arial"/>
          <w:sz w:val="20"/>
          <w:szCs w:val="20"/>
        </w:rPr>
      </w:pPr>
      <w:r w:rsidRPr="00042BF3">
        <w:rPr>
          <w:rFonts w:ascii="Arial" w:hAnsi="Arial" w:cs="Arial"/>
          <w:sz w:val="20"/>
          <w:szCs w:val="20"/>
        </w:rPr>
        <w:t>With:</w:t>
      </w:r>
      <w:r w:rsidR="001F005C" w:rsidRPr="00042BF3">
        <w:rPr>
          <w:rFonts w:ascii="Arial" w:hAnsi="Arial" w:cs="Arial"/>
          <w:sz w:val="20"/>
          <w:szCs w:val="20"/>
        </w:rPr>
        <w:t xml:space="preserve"> RU (% or mm/m) = Useful </w:t>
      </w:r>
      <w:r w:rsidRPr="00042BF3">
        <w:rPr>
          <w:rFonts w:ascii="Arial" w:hAnsi="Arial" w:cs="Arial"/>
          <w:sz w:val="20"/>
          <w:szCs w:val="20"/>
        </w:rPr>
        <w:t>reserve;</w:t>
      </w:r>
      <w:r w:rsidR="001F005C" w:rsidRPr="00042BF3">
        <w:rPr>
          <w:rFonts w:ascii="Arial" w:hAnsi="Arial" w:cs="Arial"/>
          <w:sz w:val="20"/>
          <w:szCs w:val="20"/>
        </w:rPr>
        <w:t xml:space="preserve"> CR = Field capacity; WP = Permanent wilting point</w:t>
      </w:r>
      <w:r w:rsidR="00182B3D" w:rsidRPr="00042BF3">
        <w:rPr>
          <w:rFonts w:ascii="Arial" w:hAnsi="Arial" w:cs="Arial"/>
          <w:sz w:val="20"/>
          <w:szCs w:val="20"/>
        </w:rPr>
        <w:t>.</w:t>
      </w:r>
    </w:p>
    <w:p w14:paraId="10DAD245" w14:textId="77777777" w:rsidR="008976FB" w:rsidRPr="00042BF3" w:rsidRDefault="008976FB" w:rsidP="00350AA6">
      <w:pPr>
        <w:pStyle w:val="Heading4"/>
        <w:tabs>
          <w:tab w:val="num" w:pos="2880"/>
        </w:tabs>
        <w:spacing w:before="100" w:beforeAutospacing="1" w:after="100" w:afterAutospacing="1" w:line="240" w:lineRule="auto"/>
      </w:pPr>
      <w:r w:rsidRPr="00042BF3">
        <w:t xml:space="preserve">Physical and chemical analyses </w:t>
      </w:r>
    </w:p>
    <w:p w14:paraId="20ED4215" w14:textId="2B966AFE" w:rsidR="001F005C" w:rsidRPr="00042BF3" w:rsidRDefault="001F005C" w:rsidP="00350AA6">
      <w:pPr>
        <w:spacing w:line="240" w:lineRule="auto"/>
        <w:jc w:val="both"/>
        <w:rPr>
          <w:rFonts w:ascii="Arial" w:hAnsi="Arial" w:cs="Arial"/>
          <w:sz w:val="20"/>
          <w:szCs w:val="20"/>
        </w:rPr>
      </w:pPr>
      <w:r w:rsidRPr="00042BF3">
        <w:rPr>
          <w:rFonts w:ascii="Arial" w:hAnsi="Arial" w:cs="Arial"/>
          <w:sz w:val="20"/>
          <w:szCs w:val="20"/>
        </w:rPr>
        <w:t>To determine the physicochemical potential of soils under pepper cultivation, composite samples weighing one kilogram each were collected from each site and then dried at room temperature (25 to 30°C) for 72 hours. The coarse elements were then separated from the fine soil using a 2 mm diameter sieve, followed by grinding to standardize and homogenize the samples. The analyses focused on determining the textural class of the soils, the pH of the water, and the content of organic carbon (Org-C), total nitrogen (</w:t>
      </w:r>
      <w:proofErr w:type="spellStart"/>
      <w:r w:rsidRPr="00042BF3">
        <w:rPr>
          <w:rFonts w:ascii="Arial" w:hAnsi="Arial" w:cs="Arial"/>
          <w:sz w:val="20"/>
          <w:szCs w:val="20"/>
        </w:rPr>
        <w:t>Nt</w:t>
      </w:r>
      <w:proofErr w:type="spellEnd"/>
      <w:r w:rsidRPr="00042BF3">
        <w:rPr>
          <w:rFonts w:ascii="Arial" w:hAnsi="Arial" w:cs="Arial"/>
          <w:sz w:val="20"/>
          <w:szCs w:val="20"/>
        </w:rPr>
        <w:t>), available phosphorus (P-ass.), exchangeable bases (P, K, Ca, Mg), and cation exchange capacity (CEC). The pH was determined using a glass electrode in a 1/2.5 ratio, as described by Heering </w:t>
      </w:r>
      <w:r w:rsidRPr="00042BF3">
        <w:rPr>
          <w:rFonts w:ascii="Arial" w:hAnsi="Arial" w:cs="Arial"/>
          <w:i/>
          <w:iCs/>
          <w:sz w:val="20"/>
          <w:szCs w:val="20"/>
        </w:rPr>
        <w:t>et al.</w:t>
      </w:r>
      <w:r w:rsidR="00D330F0" w:rsidRPr="00042BF3">
        <w:rPr>
          <w:rFonts w:ascii="Arial" w:hAnsi="Arial" w:cs="Arial"/>
          <w:i/>
          <w:iCs/>
          <w:sz w:val="20"/>
          <w:szCs w:val="20"/>
        </w:rPr>
        <w:t xml:space="preserve"> </w:t>
      </w:r>
      <w:r w:rsidRPr="00042BF3">
        <w:rPr>
          <w:rFonts w:ascii="Arial" w:hAnsi="Arial" w:cs="Arial"/>
          <w:sz w:val="20"/>
          <w:szCs w:val="20"/>
        </w:rPr>
        <w:t xml:space="preserve">(2024). The organic carbon content of the soil was determined using the Walkley and Black method as described by Bolo </w:t>
      </w:r>
      <w:r w:rsidRPr="00042BF3">
        <w:rPr>
          <w:rFonts w:ascii="Arial" w:hAnsi="Arial" w:cs="Arial"/>
          <w:i/>
          <w:iCs/>
          <w:sz w:val="20"/>
          <w:szCs w:val="20"/>
        </w:rPr>
        <w:t>et al.</w:t>
      </w:r>
      <w:r w:rsidRPr="00042BF3">
        <w:rPr>
          <w:rFonts w:ascii="Arial" w:hAnsi="Arial" w:cs="Arial"/>
          <w:sz w:val="20"/>
          <w:szCs w:val="20"/>
        </w:rPr>
        <w:t xml:space="preserve"> (2023). Assimilable phosphorus-</w:t>
      </w:r>
      <w:proofErr w:type="spellStart"/>
      <w:r w:rsidRPr="00042BF3">
        <w:rPr>
          <w:rFonts w:ascii="Arial" w:hAnsi="Arial" w:cs="Arial"/>
          <w:sz w:val="20"/>
          <w:szCs w:val="20"/>
        </w:rPr>
        <w:t>BrayI</w:t>
      </w:r>
      <w:proofErr w:type="spellEnd"/>
      <w:r w:rsidRPr="00042BF3">
        <w:rPr>
          <w:rFonts w:ascii="Arial" w:hAnsi="Arial" w:cs="Arial"/>
          <w:sz w:val="20"/>
          <w:szCs w:val="20"/>
        </w:rPr>
        <w:t xml:space="preserve"> was determined using the method described by Olsen and Sommers (IPC, 2017). Exchangeable bases (Ca, Mg, and K) were determined by extraction with ammonium acetate buffered at pH 7 before reading with an atomic absorption spectrometer (Ca, Mg) and flame spectrometer (K). Total nitrogen (N-total) was determined by the Kjeldahl method as described by Belhadj (2020)).</w:t>
      </w:r>
    </w:p>
    <w:p w14:paraId="67F4F537" w14:textId="77777777" w:rsidR="008976FB" w:rsidRPr="00042BF3" w:rsidRDefault="008976FB" w:rsidP="00350AA6">
      <w:pPr>
        <w:pStyle w:val="Heading3"/>
        <w:tabs>
          <w:tab w:val="num" w:pos="2160"/>
        </w:tabs>
      </w:pPr>
      <w:r w:rsidRPr="00042BF3">
        <w:lastRenderedPageBreak/>
        <w:t>Climate characteristics</w:t>
      </w:r>
    </w:p>
    <w:p w14:paraId="61F89A66" w14:textId="011C3B6A" w:rsidR="001F005C" w:rsidRPr="00042BF3" w:rsidRDefault="001F005C" w:rsidP="00350AA6">
      <w:pPr>
        <w:spacing w:after="120" w:line="240" w:lineRule="auto"/>
        <w:jc w:val="both"/>
        <w:rPr>
          <w:rFonts w:ascii="Arial" w:hAnsi="Arial" w:cs="Arial"/>
          <w:sz w:val="20"/>
          <w:szCs w:val="20"/>
          <w:lang w:eastAsia="fr-FR"/>
        </w:rPr>
      </w:pPr>
      <w:r w:rsidRPr="00042BF3">
        <w:rPr>
          <w:rFonts w:ascii="Arial" w:hAnsi="Arial" w:cs="Arial"/>
          <w:sz w:val="20"/>
          <w:szCs w:val="20"/>
        </w:rPr>
        <w:t xml:space="preserve">The rainfall and temperature data used come from the NASA POWER platform, which acquires, processes, and archives them. These data were collected over a period of 32 years (1990-2022). The processing method used is based on statistical processing techniques (Model Output Statistics, MOS) as developed by (Klein </w:t>
      </w:r>
      <w:r w:rsidRPr="00042BF3">
        <w:rPr>
          <w:rFonts w:ascii="Arial" w:hAnsi="Arial" w:cs="Arial"/>
          <w:i/>
          <w:iCs/>
          <w:sz w:val="20"/>
          <w:szCs w:val="20"/>
        </w:rPr>
        <w:t>et al</w:t>
      </w:r>
      <w:r w:rsidRPr="00042BF3">
        <w:rPr>
          <w:rFonts w:ascii="Arial" w:hAnsi="Arial" w:cs="Arial"/>
          <w:sz w:val="20"/>
          <w:szCs w:val="20"/>
        </w:rPr>
        <w:t>., 1996)</w:t>
      </w:r>
      <w:r w:rsidRPr="00042BF3">
        <w:rPr>
          <w:rFonts w:ascii="Arial" w:hAnsi="Arial" w:cs="Arial"/>
          <w:sz w:val="20"/>
          <w:szCs w:val="20"/>
          <w:lang w:eastAsia="fr-FR"/>
        </w:rPr>
        <w:t>.</w:t>
      </w:r>
    </w:p>
    <w:p w14:paraId="6432C4BB" w14:textId="77777777" w:rsidR="008976FB" w:rsidRPr="00042BF3" w:rsidRDefault="008976FB" w:rsidP="00350AA6">
      <w:pPr>
        <w:pStyle w:val="Heading3"/>
        <w:tabs>
          <w:tab w:val="num" w:pos="2160"/>
        </w:tabs>
      </w:pPr>
      <w:r w:rsidRPr="00042BF3">
        <w:t>Agronomic characterization of black pepper</w:t>
      </w:r>
    </w:p>
    <w:p w14:paraId="060E536B" w14:textId="15E09E67" w:rsidR="003038BE" w:rsidRPr="00042BF3" w:rsidRDefault="001F005C" w:rsidP="00350AA6">
      <w:pPr>
        <w:spacing w:line="240" w:lineRule="auto"/>
        <w:jc w:val="both"/>
        <w:rPr>
          <w:rFonts w:ascii="Arial" w:hAnsi="Arial" w:cs="Arial"/>
          <w:sz w:val="20"/>
          <w:szCs w:val="20"/>
        </w:rPr>
      </w:pPr>
      <w:r w:rsidRPr="00042BF3">
        <w:rPr>
          <w:rFonts w:ascii="Arial" w:hAnsi="Arial" w:cs="Arial"/>
          <w:sz w:val="20"/>
          <w:szCs w:val="20"/>
        </w:rPr>
        <w:t xml:space="preserve">The physical and chemical quality criteria for peppercorns concerned grain diameter, moisture content, ash content, and </w:t>
      </w:r>
      <w:proofErr w:type="spellStart"/>
      <w:r w:rsidRPr="00042BF3">
        <w:rPr>
          <w:rFonts w:ascii="Arial" w:hAnsi="Arial" w:cs="Arial"/>
          <w:sz w:val="20"/>
          <w:szCs w:val="20"/>
        </w:rPr>
        <w:t>piperine</w:t>
      </w:r>
      <w:proofErr w:type="spellEnd"/>
      <w:r w:rsidRPr="00042BF3">
        <w:rPr>
          <w:rFonts w:ascii="Arial" w:hAnsi="Arial" w:cs="Arial"/>
          <w:sz w:val="20"/>
          <w:szCs w:val="20"/>
        </w:rPr>
        <w:t xml:space="preserve"> content. These criteria were determined on the basis of essential composition and quality factors as defined in the Codex Alimentarius (FAO, 2017).</w:t>
      </w:r>
    </w:p>
    <w:p w14:paraId="46E4FC75" w14:textId="77777777" w:rsidR="008976FB" w:rsidRPr="00042BF3" w:rsidRDefault="008976FB" w:rsidP="00350AA6">
      <w:pPr>
        <w:pStyle w:val="Heading3"/>
        <w:tabs>
          <w:tab w:val="num" w:pos="2160"/>
        </w:tabs>
      </w:pPr>
      <w:r w:rsidRPr="00042BF3">
        <w:t>Determination of agronomic parameters</w:t>
      </w:r>
    </w:p>
    <w:p w14:paraId="0F5E4D54" w14:textId="54F0C5E6" w:rsidR="001F005C" w:rsidRPr="00042BF3" w:rsidRDefault="001F005C" w:rsidP="00350AA6">
      <w:pPr>
        <w:spacing w:line="240" w:lineRule="auto"/>
        <w:jc w:val="both"/>
        <w:rPr>
          <w:rFonts w:ascii="Arial" w:hAnsi="Arial" w:cs="Arial"/>
          <w:sz w:val="20"/>
          <w:szCs w:val="20"/>
        </w:rPr>
      </w:pPr>
      <w:r w:rsidRPr="00042BF3">
        <w:rPr>
          <w:rFonts w:ascii="Arial" w:hAnsi="Arial" w:cs="Arial"/>
          <w:sz w:val="20"/>
          <w:szCs w:val="20"/>
        </w:rPr>
        <w:t xml:space="preserve">The quality criteria for pepper were determined at the physical and chemical level based on the quality criteria established in the Codex Alimentarius. In this study, the quality criterion used was the diameter of the grains for physical parameters. The chemical parameters of pepper were determined by assessing the moisture content, ash content, and </w:t>
      </w:r>
      <w:proofErr w:type="spellStart"/>
      <w:r w:rsidRPr="00042BF3">
        <w:rPr>
          <w:rFonts w:ascii="Arial" w:hAnsi="Arial" w:cs="Arial"/>
          <w:sz w:val="20"/>
          <w:szCs w:val="20"/>
        </w:rPr>
        <w:t>piperine</w:t>
      </w:r>
      <w:proofErr w:type="spellEnd"/>
      <w:r w:rsidRPr="00042BF3">
        <w:rPr>
          <w:rFonts w:ascii="Arial" w:hAnsi="Arial" w:cs="Arial"/>
          <w:sz w:val="20"/>
          <w:szCs w:val="20"/>
        </w:rPr>
        <w:t xml:space="preserve"> content of the peppercorns.</w:t>
      </w:r>
    </w:p>
    <w:p w14:paraId="2FC94145" w14:textId="473A269A" w:rsidR="001F005C" w:rsidRPr="00042BF3" w:rsidRDefault="001F005C" w:rsidP="00350AA6">
      <w:pPr>
        <w:spacing w:line="240" w:lineRule="auto"/>
        <w:jc w:val="both"/>
        <w:rPr>
          <w:rFonts w:ascii="Arial" w:hAnsi="Arial" w:cs="Arial"/>
          <w:sz w:val="20"/>
          <w:szCs w:val="20"/>
        </w:rPr>
      </w:pPr>
      <w:r w:rsidRPr="00042BF3">
        <w:rPr>
          <w:rFonts w:ascii="Arial" w:hAnsi="Arial" w:cs="Arial"/>
          <w:sz w:val="20"/>
          <w:szCs w:val="20"/>
        </w:rPr>
        <w:t>The diameter of the peppercorns was determined by gravimetric analysis in accordance with standard CXS 326-2017. This is a standardized method used to determine the particle size distribution of spices by measuring the distribution of particles according to their size through sieving on a series of sieves of varying sizes ranging from 0.5 cm to 9 cm.</w:t>
      </w:r>
      <w:r w:rsidR="00042BF3">
        <w:rPr>
          <w:rFonts w:ascii="Arial" w:hAnsi="Arial" w:cs="Arial"/>
          <w:sz w:val="20"/>
          <w:szCs w:val="20"/>
        </w:rPr>
        <w:t xml:space="preserve"> (</w:t>
      </w:r>
      <w:r w:rsidRPr="00042BF3">
        <w:rPr>
          <w:rFonts w:ascii="Arial" w:hAnsi="Arial" w:cs="Arial"/>
          <w:sz w:val="20"/>
          <w:szCs w:val="20"/>
        </w:rPr>
        <w:t xml:space="preserve">Nikolic </w:t>
      </w:r>
      <w:r w:rsidRPr="00042BF3">
        <w:rPr>
          <w:rFonts w:ascii="Arial" w:hAnsi="Arial" w:cs="Arial"/>
          <w:i/>
          <w:iCs/>
          <w:sz w:val="20"/>
          <w:szCs w:val="20"/>
        </w:rPr>
        <w:t>et al.,</w:t>
      </w:r>
      <w:r w:rsidRPr="00042BF3">
        <w:rPr>
          <w:rFonts w:ascii="Arial" w:hAnsi="Arial" w:cs="Arial"/>
          <w:sz w:val="20"/>
          <w:szCs w:val="20"/>
        </w:rPr>
        <w:t xml:space="preserve"> 2021).</w:t>
      </w:r>
    </w:p>
    <w:p w14:paraId="56D9BEEB" w14:textId="77777777" w:rsidR="001F005C" w:rsidRPr="00042BF3" w:rsidRDefault="001F005C" w:rsidP="00350AA6">
      <w:pPr>
        <w:spacing w:after="119" w:line="240" w:lineRule="auto"/>
        <w:jc w:val="both"/>
        <w:rPr>
          <w:rFonts w:ascii="Arial" w:hAnsi="Arial" w:cs="Arial"/>
          <w:b/>
          <w:bCs/>
          <w:sz w:val="20"/>
          <w:szCs w:val="20"/>
        </w:rPr>
      </w:pPr>
      <w:r w:rsidRPr="00042BF3">
        <w:rPr>
          <w:rFonts w:ascii="Arial" w:hAnsi="Arial" w:cs="Arial"/>
          <w:sz w:val="20"/>
          <w:szCs w:val="20"/>
        </w:rPr>
        <w:t xml:space="preserve">The determination of </w:t>
      </w:r>
      <w:proofErr w:type="spellStart"/>
      <w:r w:rsidRPr="00042BF3">
        <w:rPr>
          <w:rFonts w:ascii="Arial" w:hAnsi="Arial" w:cs="Arial"/>
          <w:sz w:val="20"/>
          <w:szCs w:val="20"/>
        </w:rPr>
        <w:t>piperine</w:t>
      </w:r>
      <w:proofErr w:type="spellEnd"/>
      <w:r w:rsidRPr="00042BF3">
        <w:rPr>
          <w:rFonts w:ascii="Arial" w:hAnsi="Arial" w:cs="Arial"/>
          <w:sz w:val="20"/>
          <w:szCs w:val="20"/>
        </w:rPr>
        <w:t xml:space="preserve"> is based on High Performance Liquid Chromatography (HPLC). This method allows the isolation, fractionation, and identification of </w:t>
      </w:r>
      <w:proofErr w:type="spellStart"/>
      <w:r w:rsidRPr="00042BF3">
        <w:rPr>
          <w:rFonts w:ascii="Arial" w:hAnsi="Arial" w:cs="Arial"/>
          <w:sz w:val="20"/>
          <w:szCs w:val="20"/>
        </w:rPr>
        <w:t>piperine</w:t>
      </w:r>
      <w:proofErr w:type="spellEnd"/>
      <w:r w:rsidRPr="00042BF3">
        <w:rPr>
          <w:rFonts w:ascii="Arial" w:hAnsi="Arial" w:cs="Arial"/>
          <w:sz w:val="20"/>
          <w:szCs w:val="20"/>
        </w:rPr>
        <w:t xml:space="preserve">-type compounds from Piper species </w:t>
      </w:r>
      <w:r w:rsidRPr="00042BF3">
        <w:rPr>
          <w:rFonts w:ascii="Arial" w:eastAsia="Times New Roman" w:hAnsi="Arial" w:cs="Arial"/>
          <w:sz w:val="20"/>
          <w:szCs w:val="20"/>
        </w:rPr>
        <w:t xml:space="preserve">and </w:t>
      </w:r>
      <w:r w:rsidRPr="00042BF3">
        <w:rPr>
          <w:rFonts w:ascii="Arial" w:hAnsi="Arial" w:cs="Arial"/>
          <w:sz w:val="20"/>
          <w:szCs w:val="20"/>
        </w:rPr>
        <w:t xml:space="preserve">the accurate quantification of </w:t>
      </w:r>
      <w:proofErr w:type="spellStart"/>
      <w:r w:rsidRPr="00042BF3">
        <w:rPr>
          <w:rFonts w:ascii="Arial" w:hAnsi="Arial" w:cs="Arial"/>
          <w:sz w:val="20"/>
          <w:szCs w:val="20"/>
        </w:rPr>
        <w:t>piperine</w:t>
      </w:r>
      <w:proofErr w:type="spellEnd"/>
      <w:r w:rsidRPr="00042BF3">
        <w:rPr>
          <w:rFonts w:ascii="Arial" w:hAnsi="Arial" w:cs="Arial"/>
          <w:sz w:val="20"/>
          <w:szCs w:val="20"/>
        </w:rPr>
        <w:t xml:space="preserve"> (Nikolic </w:t>
      </w:r>
      <w:r w:rsidRPr="00042BF3">
        <w:rPr>
          <w:rFonts w:ascii="Arial" w:hAnsi="Arial" w:cs="Arial"/>
          <w:i/>
          <w:iCs/>
          <w:sz w:val="20"/>
          <w:szCs w:val="20"/>
        </w:rPr>
        <w:t>et al.,</w:t>
      </w:r>
      <w:r w:rsidRPr="00042BF3">
        <w:rPr>
          <w:rFonts w:ascii="Arial" w:hAnsi="Arial" w:cs="Arial"/>
          <w:sz w:val="20"/>
          <w:szCs w:val="20"/>
        </w:rPr>
        <w:t xml:space="preserve"> 2021)</w:t>
      </w:r>
      <w:r w:rsidRPr="00042BF3">
        <w:rPr>
          <w:rFonts w:ascii="Arial" w:eastAsia="Times New Roman" w:hAnsi="Arial" w:cs="Arial"/>
          <w:sz w:val="20"/>
          <w:szCs w:val="20"/>
        </w:rPr>
        <w:t xml:space="preserve">. </w:t>
      </w:r>
      <w:r w:rsidRPr="00042BF3">
        <w:rPr>
          <w:rFonts w:ascii="Arial" w:hAnsi="Arial" w:cs="Arial"/>
          <w:sz w:val="20"/>
          <w:szCs w:val="20"/>
        </w:rPr>
        <w:t xml:space="preserve">Thus, 100 g of black pepper was ground into a fine powder, then </w:t>
      </w:r>
      <w:proofErr w:type="spellStart"/>
      <w:r w:rsidRPr="00042BF3">
        <w:rPr>
          <w:rFonts w:ascii="Arial" w:hAnsi="Arial" w:cs="Arial"/>
          <w:sz w:val="20"/>
          <w:szCs w:val="20"/>
        </w:rPr>
        <w:t>piperine</w:t>
      </w:r>
      <w:proofErr w:type="spellEnd"/>
      <w:r w:rsidRPr="00042BF3">
        <w:rPr>
          <w:rFonts w:ascii="Arial" w:hAnsi="Arial" w:cs="Arial"/>
          <w:sz w:val="20"/>
          <w:szCs w:val="20"/>
        </w:rPr>
        <w:t xml:space="preserve"> was extracted using ethanol as a solvent and extracted to remove impurities. The extract was then introduced into the HPLC system using a C18 reverse phase column and a mobile phase composed of a mixture of water and methanol. Piperine was detected at a wavelength of 340-343, and for quantification, the </w:t>
      </w:r>
      <w:proofErr w:type="spellStart"/>
      <w:r w:rsidRPr="00042BF3">
        <w:rPr>
          <w:rFonts w:ascii="Arial" w:hAnsi="Arial" w:cs="Arial"/>
          <w:sz w:val="20"/>
          <w:szCs w:val="20"/>
        </w:rPr>
        <w:t>piperine</w:t>
      </w:r>
      <w:proofErr w:type="spellEnd"/>
      <w:r w:rsidRPr="00042BF3">
        <w:rPr>
          <w:rFonts w:ascii="Arial" w:hAnsi="Arial" w:cs="Arial"/>
          <w:sz w:val="20"/>
          <w:szCs w:val="20"/>
        </w:rPr>
        <w:t xml:space="preserve"> peaks were compared to a calibration curve made from </w:t>
      </w:r>
      <w:proofErr w:type="spellStart"/>
      <w:r w:rsidRPr="00042BF3">
        <w:rPr>
          <w:rFonts w:ascii="Arial" w:hAnsi="Arial" w:cs="Arial"/>
          <w:sz w:val="20"/>
          <w:szCs w:val="20"/>
        </w:rPr>
        <w:t>piperine</w:t>
      </w:r>
      <w:proofErr w:type="spellEnd"/>
      <w:r w:rsidRPr="00042BF3">
        <w:rPr>
          <w:rFonts w:ascii="Arial" w:hAnsi="Arial" w:cs="Arial"/>
          <w:sz w:val="20"/>
          <w:szCs w:val="20"/>
        </w:rPr>
        <w:t xml:space="preserve"> standards of known concentration.</w:t>
      </w:r>
    </w:p>
    <w:p w14:paraId="3DBC592A" w14:textId="7A7E28D1" w:rsidR="00744DB0" w:rsidRPr="00042BF3" w:rsidRDefault="001F005C" w:rsidP="00350AA6">
      <w:pPr>
        <w:spacing w:after="159" w:line="240" w:lineRule="auto"/>
        <w:jc w:val="both"/>
        <w:rPr>
          <w:rFonts w:ascii="Arial" w:hAnsi="Arial" w:cs="Arial"/>
          <w:sz w:val="20"/>
          <w:szCs w:val="20"/>
        </w:rPr>
      </w:pPr>
      <w:r w:rsidRPr="00042BF3">
        <w:rPr>
          <w:rFonts w:ascii="Arial" w:hAnsi="Arial" w:cs="Arial"/>
          <w:sz w:val="20"/>
          <w:szCs w:val="20"/>
        </w:rPr>
        <w:t>The water content of peppercorns was determined using the AOAC method. Five grams of black pepper were weighed in metal crucibles of known mass M0 using a precision balance accurate to 0.001 g. The assembly (crucible and sample) was placed in an oven at 105°C for 24 hours. The crucible was then removed and placed in a desiccator to cool (Belhadj, 2020). The dry matter content expressed as a percentage by mass was determined using equation (2). The water content (</w:t>
      </w:r>
      <w:proofErr w:type="spellStart"/>
      <w:r w:rsidRPr="00042BF3">
        <w:rPr>
          <w:rFonts w:ascii="Arial" w:hAnsi="Arial" w:cs="Arial"/>
          <w:sz w:val="20"/>
          <w:szCs w:val="20"/>
        </w:rPr>
        <w:t>Te</w:t>
      </w:r>
      <w:proofErr w:type="spellEnd"/>
      <w:r w:rsidRPr="00042BF3">
        <w:rPr>
          <w:rFonts w:ascii="Arial" w:hAnsi="Arial" w:cs="Arial"/>
          <w:sz w:val="20"/>
          <w:szCs w:val="20"/>
        </w:rPr>
        <w:t>) was obtained by subtracting the dry matter content from the total matter content, i.e., 100%, using equation (3) (ESA, 2018).</w:t>
      </w:r>
    </w:p>
    <w:p w14:paraId="3E457F02" w14:textId="7316480B" w:rsidR="00744DB0" w:rsidRPr="00ED3E01" w:rsidRDefault="00ED3E01" w:rsidP="00350AA6">
      <w:pPr>
        <w:spacing w:line="240" w:lineRule="auto"/>
        <w:jc w:val="both"/>
        <w:rPr>
          <w:rFonts w:ascii="Arial" w:hAnsi="Arial" w:cs="Arial"/>
          <w:b/>
          <w:bCs/>
          <w:sz w:val="20"/>
          <w:szCs w:val="20"/>
        </w:rPr>
      </w:pPr>
      <m:oMath>
        <m:r>
          <m:rPr>
            <m:sty m:val="bi"/>
          </m:rPr>
          <w:rPr>
            <w:rFonts w:ascii="Cambria Math" w:hAnsi="Cambria Math" w:cs="Arial"/>
            <w:sz w:val="20"/>
            <w:szCs w:val="20"/>
          </w:rPr>
          <m:t>Ms</m:t>
        </m:r>
        <m:r>
          <m:rPr>
            <m:sty m:val="b"/>
          </m:rPr>
          <w:rPr>
            <w:rFonts w:ascii="Cambria Math" w:hAnsi="Cambria Math" w:cs="Arial"/>
            <w:sz w:val="20"/>
            <w:szCs w:val="20"/>
          </w:rPr>
          <m:t>=</m:t>
        </m:r>
        <m:f>
          <m:fPr>
            <m:ctrlPr>
              <w:rPr>
                <w:rFonts w:ascii="Cambria Math" w:hAnsi="Cambria Math" w:cs="Arial"/>
                <w:b/>
                <w:bCs/>
                <w:sz w:val="20"/>
                <w:szCs w:val="20"/>
              </w:rPr>
            </m:ctrlPr>
          </m:fPr>
          <m:num>
            <m:r>
              <m:rPr>
                <m:sty m:val="bi"/>
              </m:rPr>
              <w:rPr>
                <w:rFonts w:ascii="Cambria Math" w:hAnsi="Cambria Math" w:cs="Arial"/>
                <w:sz w:val="20"/>
                <w:szCs w:val="20"/>
              </w:rPr>
              <m:t>M</m:t>
            </m:r>
            <m:r>
              <m:rPr>
                <m:sty m:val="bi"/>
              </m:rPr>
              <w:rPr>
                <w:rFonts w:ascii="Cambria Math" w:hAnsi="Cambria Math" w:cs="Arial"/>
                <w:sz w:val="20"/>
                <w:szCs w:val="20"/>
              </w:rPr>
              <m:t>2-M</m:t>
            </m:r>
            <m:r>
              <m:rPr>
                <m:sty m:val="bi"/>
              </m:rPr>
              <w:rPr>
                <w:rFonts w:ascii="Cambria Math" w:hAnsi="Cambria Math" w:cs="Arial"/>
                <w:sz w:val="20"/>
                <w:szCs w:val="20"/>
              </w:rPr>
              <m:t>0</m:t>
            </m:r>
          </m:num>
          <m:den>
            <m:r>
              <m:rPr>
                <m:sty m:val="b"/>
              </m:rPr>
              <w:rPr>
                <w:rFonts w:ascii="Cambria Math" w:hAnsi="Cambria Math" w:cs="Arial"/>
                <w:sz w:val="20"/>
                <w:szCs w:val="20"/>
              </w:rPr>
              <m:t>M1</m:t>
            </m:r>
          </m:den>
        </m:f>
        <m:r>
          <m:rPr>
            <m:sty m:val="bi"/>
          </m:rPr>
          <w:rPr>
            <w:rFonts w:ascii="Cambria Math" w:hAnsi="Cambria Math" w:cs="Arial"/>
            <w:sz w:val="20"/>
            <w:szCs w:val="20"/>
          </w:rPr>
          <m:t>X</m:t>
        </m:r>
        <m:r>
          <m:rPr>
            <m:sty m:val="bi"/>
          </m:rPr>
          <w:rPr>
            <w:rFonts w:ascii="Cambria Math" w:hAnsi="Cambria Math" w:cs="Arial"/>
            <w:sz w:val="20"/>
            <w:szCs w:val="20"/>
          </w:rPr>
          <m:t>100</m:t>
        </m:r>
      </m:oMath>
      <w:r w:rsidR="000878FE">
        <w:rPr>
          <w:rFonts w:ascii="Arial" w:hAnsi="Arial" w:cs="Arial"/>
          <w:b/>
          <w:bCs/>
          <w:sz w:val="20"/>
          <w:szCs w:val="20"/>
        </w:rPr>
        <w:tab/>
      </w:r>
      <w:r w:rsidR="000878FE">
        <w:rPr>
          <w:rFonts w:ascii="Arial" w:hAnsi="Arial" w:cs="Arial"/>
          <w:b/>
          <w:bCs/>
          <w:sz w:val="20"/>
          <w:szCs w:val="20"/>
        </w:rPr>
        <w:tab/>
      </w:r>
      <w:r w:rsidR="000878FE">
        <w:rPr>
          <w:rFonts w:ascii="Arial" w:hAnsi="Arial" w:cs="Arial"/>
          <w:b/>
          <w:bCs/>
          <w:sz w:val="20"/>
          <w:szCs w:val="20"/>
        </w:rPr>
        <w:tab/>
      </w:r>
      <w:r w:rsidR="000878FE">
        <w:rPr>
          <w:rFonts w:ascii="Arial" w:hAnsi="Arial" w:cs="Arial"/>
          <w:b/>
          <w:bCs/>
          <w:sz w:val="20"/>
          <w:szCs w:val="20"/>
        </w:rPr>
        <w:tab/>
      </w:r>
      <w:r w:rsidR="005D129F" w:rsidRPr="00ED3E01">
        <w:rPr>
          <w:rFonts w:ascii="Arial" w:hAnsi="Arial" w:cs="Arial"/>
          <w:b/>
          <w:bCs/>
          <w:i/>
          <w:iCs/>
          <w:sz w:val="20"/>
          <w:szCs w:val="20"/>
        </w:rPr>
        <w:t>(</w:t>
      </w:r>
      <w:r w:rsidR="000600F4" w:rsidRPr="00ED3E01">
        <w:rPr>
          <w:rFonts w:ascii="Arial" w:hAnsi="Arial" w:cs="Arial"/>
          <w:b/>
          <w:bCs/>
          <w:i/>
          <w:iCs/>
          <w:sz w:val="20"/>
          <w:szCs w:val="20"/>
        </w:rPr>
        <w:t>2</w:t>
      </w:r>
      <w:r w:rsidR="005D129F" w:rsidRPr="00ED3E01">
        <w:rPr>
          <w:rFonts w:ascii="Arial" w:hAnsi="Arial" w:cs="Arial"/>
          <w:b/>
          <w:bCs/>
          <w:i/>
          <w:iCs/>
          <w:sz w:val="20"/>
          <w:szCs w:val="20"/>
        </w:rPr>
        <w:t>)</w:t>
      </w:r>
    </w:p>
    <w:p w14:paraId="078FB820" w14:textId="32729045" w:rsidR="001F005C" w:rsidRPr="00042BF3" w:rsidRDefault="001F005C" w:rsidP="00350AA6">
      <w:pPr>
        <w:spacing w:line="240" w:lineRule="auto"/>
        <w:jc w:val="both"/>
        <w:rPr>
          <w:rFonts w:ascii="Arial" w:hAnsi="Arial" w:cs="Arial"/>
          <w:sz w:val="20"/>
          <w:szCs w:val="20"/>
        </w:rPr>
      </w:pPr>
      <w:r w:rsidRPr="00042BF3">
        <w:rPr>
          <w:rFonts w:ascii="Arial" w:hAnsi="Arial" w:cs="Arial"/>
          <w:sz w:val="20"/>
          <w:szCs w:val="20"/>
        </w:rPr>
        <w:t xml:space="preserve">Where MS % = dry matter </w:t>
      </w:r>
      <w:r w:rsidR="00042BF3" w:rsidRPr="00042BF3">
        <w:rPr>
          <w:rFonts w:ascii="Arial" w:hAnsi="Arial" w:cs="Arial"/>
          <w:sz w:val="20"/>
          <w:szCs w:val="20"/>
        </w:rPr>
        <w:t>content;</w:t>
      </w:r>
      <w:r w:rsidRPr="00042BF3">
        <w:rPr>
          <w:rFonts w:ascii="Arial" w:hAnsi="Arial" w:cs="Arial"/>
          <w:sz w:val="20"/>
          <w:szCs w:val="20"/>
        </w:rPr>
        <w:t xml:space="preserve"> M0 = mass in grams of the empty crucible (g</w:t>
      </w:r>
      <w:r w:rsidR="00042BF3" w:rsidRPr="00042BF3">
        <w:rPr>
          <w:rFonts w:ascii="Arial" w:hAnsi="Arial" w:cs="Arial"/>
          <w:sz w:val="20"/>
          <w:szCs w:val="20"/>
        </w:rPr>
        <w:t>);</w:t>
      </w:r>
      <w:r w:rsidRPr="00042BF3">
        <w:rPr>
          <w:rFonts w:ascii="Arial" w:hAnsi="Arial" w:cs="Arial"/>
          <w:sz w:val="20"/>
          <w:szCs w:val="20"/>
        </w:rPr>
        <w:t xml:space="preserve"> </w:t>
      </w:r>
    </w:p>
    <w:p w14:paraId="2F974F3C" w14:textId="74BE07CB" w:rsidR="001F005C" w:rsidRPr="00042BF3" w:rsidRDefault="001F005C" w:rsidP="00350AA6">
      <w:pPr>
        <w:spacing w:line="240" w:lineRule="auto"/>
        <w:jc w:val="both"/>
        <w:rPr>
          <w:rFonts w:ascii="Arial" w:hAnsi="Arial" w:cs="Arial"/>
          <w:sz w:val="20"/>
          <w:szCs w:val="20"/>
        </w:rPr>
      </w:pPr>
      <w:r w:rsidRPr="00042BF3">
        <w:rPr>
          <w:rFonts w:ascii="Arial" w:hAnsi="Arial" w:cs="Arial"/>
          <w:sz w:val="20"/>
          <w:szCs w:val="20"/>
        </w:rPr>
        <w:t>M1 = mass in grams of the test sample before drying (g</w:t>
      </w:r>
      <w:r w:rsidR="00042BF3" w:rsidRPr="00042BF3">
        <w:rPr>
          <w:rFonts w:ascii="Arial" w:hAnsi="Arial" w:cs="Arial"/>
          <w:sz w:val="20"/>
          <w:szCs w:val="20"/>
        </w:rPr>
        <w:t>);</w:t>
      </w:r>
    </w:p>
    <w:p w14:paraId="0480BC5C" w14:textId="76506312" w:rsidR="00A67E16" w:rsidRPr="00042BF3" w:rsidRDefault="001F005C" w:rsidP="00350AA6">
      <w:pPr>
        <w:spacing w:line="240" w:lineRule="auto"/>
        <w:jc w:val="both"/>
        <w:rPr>
          <w:rFonts w:ascii="Arial" w:hAnsi="Arial" w:cs="Arial"/>
          <w:sz w:val="20"/>
          <w:szCs w:val="20"/>
        </w:rPr>
      </w:pPr>
      <w:r w:rsidRPr="00042BF3">
        <w:rPr>
          <w:rFonts w:ascii="Arial" w:hAnsi="Arial" w:cs="Arial"/>
          <w:sz w:val="20"/>
          <w:szCs w:val="20"/>
        </w:rPr>
        <w:t>M2 = mass in grams of the crucible and test sample after drying (g).</w:t>
      </w:r>
    </w:p>
    <w:p w14:paraId="3F1D7A0C" w14:textId="7CF62A0A" w:rsidR="005D129F" w:rsidRPr="00ED3E01" w:rsidRDefault="005D129F" w:rsidP="00350AA6">
      <w:pPr>
        <w:spacing w:line="240" w:lineRule="auto"/>
        <w:jc w:val="both"/>
        <w:rPr>
          <w:rFonts w:ascii="Arial" w:hAnsi="Arial" w:cs="Arial"/>
          <w:b/>
          <w:bCs/>
          <w:sz w:val="20"/>
          <w:szCs w:val="20"/>
        </w:rPr>
      </w:pPr>
      <w:r w:rsidRPr="00ED3E01">
        <w:rPr>
          <w:rFonts w:ascii="Cambria Math" w:hAnsi="Cambria Math" w:cs="Cambria Math"/>
          <w:b/>
          <w:bCs/>
          <w:sz w:val="20"/>
          <w:szCs w:val="20"/>
        </w:rPr>
        <w:t>𝑻</w:t>
      </w:r>
      <w:r w:rsidRPr="00ED3E01">
        <w:rPr>
          <w:rFonts w:ascii="Arial" w:hAnsi="Arial" w:cs="Arial"/>
          <w:b/>
          <w:bCs/>
          <w:sz w:val="20"/>
          <w:szCs w:val="20"/>
        </w:rPr>
        <w:t>e (%) =</w:t>
      </w:r>
      <w:r w:rsidRPr="00ED3E01">
        <w:rPr>
          <w:rFonts w:ascii="Cambria Math" w:hAnsi="Cambria Math" w:cs="Cambria Math"/>
          <w:b/>
          <w:bCs/>
          <w:sz w:val="20"/>
          <w:szCs w:val="20"/>
        </w:rPr>
        <w:t>𝟏𝟎𝟎</w:t>
      </w:r>
      <w:r w:rsidRPr="00ED3E01">
        <w:rPr>
          <w:rFonts w:ascii="Arial" w:hAnsi="Arial" w:cs="Arial"/>
          <w:b/>
          <w:bCs/>
          <w:sz w:val="20"/>
          <w:szCs w:val="20"/>
        </w:rPr>
        <w:t xml:space="preserve"> (%) -</w:t>
      </w:r>
      <w:r w:rsidRPr="00ED3E01">
        <w:rPr>
          <w:rFonts w:ascii="Cambria Math" w:hAnsi="Cambria Math" w:cs="Cambria Math"/>
          <w:b/>
          <w:bCs/>
          <w:sz w:val="20"/>
          <w:szCs w:val="20"/>
        </w:rPr>
        <w:t>𝑴𝑺</w:t>
      </w:r>
      <w:r w:rsidRPr="00ED3E01">
        <w:rPr>
          <w:rFonts w:ascii="Arial" w:hAnsi="Arial" w:cs="Arial"/>
          <w:b/>
          <w:bCs/>
          <w:sz w:val="20"/>
          <w:szCs w:val="20"/>
        </w:rPr>
        <w:t xml:space="preserve"> (</w:t>
      </w:r>
      <w:r w:rsidR="00042BF3" w:rsidRPr="00ED3E01">
        <w:rPr>
          <w:rFonts w:ascii="Arial" w:hAnsi="Arial" w:cs="Arial"/>
          <w:b/>
          <w:bCs/>
          <w:sz w:val="20"/>
          <w:szCs w:val="20"/>
        </w:rPr>
        <w:t>%)</w:t>
      </w:r>
      <w:r w:rsidR="000878FE">
        <w:rPr>
          <w:rFonts w:ascii="Arial" w:hAnsi="Arial" w:cs="Arial"/>
          <w:b/>
          <w:bCs/>
          <w:sz w:val="20"/>
          <w:szCs w:val="20"/>
        </w:rPr>
        <w:tab/>
      </w:r>
      <w:r w:rsidR="000878FE">
        <w:rPr>
          <w:rFonts w:ascii="Arial" w:hAnsi="Arial" w:cs="Arial"/>
          <w:b/>
          <w:bCs/>
          <w:sz w:val="20"/>
          <w:szCs w:val="20"/>
        </w:rPr>
        <w:tab/>
      </w:r>
      <w:r w:rsidR="000878FE">
        <w:rPr>
          <w:rFonts w:ascii="Arial" w:hAnsi="Arial" w:cs="Arial"/>
          <w:b/>
          <w:bCs/>
          <w:sz w:val="20"/>
          <w:szCs w:val="20"/>
        </w:rPr>
        <w:tab/>
      </w:r>
      <w:r w:rsidR="00042BF3" w:rsidRPr="00ED3E01">
        <w:rPr>
          <w:rFonts w:ascii="Arial" w:hAnsi="Arial" w:cs="Arial"/>
          <w:b/>
          <w:bCs/>
          <w:sz w:val="20"/>
          <w:szCs w:val="20"/>
        </w:rPr>
        <w:t>(</w:t>
      </w:r>
      <w:r w:rsidR="000600F4" w:rsidRPr="00ED3E01">
        <w:rPr>
          <w:rFonts w:ascii="Arial" w:hAnsi="Arial" w:cs="Arial"/>
          <w:b/>
          <w:bCs/>
          <w:i/>
          <w:iCs/>
          <w:sz w:val="20"/>
          <w:szCs w:val="20"/>
        </w:rPr>
        <w:t>3</w:t>
      </w:r>
      <w:r w:rsidRPr="00ED3E01">
        <w:rPr>
          <w:rFonts w:ascii="Arial" w:hAnsi="Arial" w:cs="Arial"/>
          <w:b/>
          <w:bCs/>
          <w:i/>
          <w:iCs/>
          <w:sz w:val="20"/>
          <w:szCs w:val="20"/>
        </w:rPr>
        <w:t>)</w:t>
      </w:r>
      <w:r w:rsidRPr="00ED3E01">
        <w:rPr>
          <w:rFonts w:ascii="Arial" w:hAnsi="Arial" w:cs="Arial"/>
          <w:b/>
          <w:bCs/>
          <w:sz w:val="20"/>
          <w:szCs w:val="20"/>
        </w:rPr>
        <w:t xml:space="preserve"> </w:t>
      </w:r>
    </w:p>
    <w:p w14:paraId="5E9E34FA" w14:textId="5A93FEC7" w:rsidR="001F005C" w:rsidRPr="00042BF3" w:rsidRDefault="001F005C" w:rsidP="00350AA6">
      <w:pPr>
        <w:spacing w:line="240" w:lineRule="auto"/>
        <w:jc w:val="both"/>
        <w:rPr>
          <w:rFonts w:ascii="Arial" w:hAnsi="Arial" w:cs="Arial"/>
          <w:sz w:val="20"/>
          <w:szCs w:val="20"/>
        </w:rPr>
      </w:pPr>
      <w:r w:rsidRPr="00042BF3">
        <w:rPr>
          <w:rFonts w:ascii="Arial" w:hAnsi="Arial" w:cs="Arial"/>
          <w:sz w:val="20"/>
          <w:szCs w:val="20"/>
        </w:rPr>
        <w:t xml:space="preserve">Where </w:t>
      </w:r>
      <w:proofErr w:type="spellStart"/>
      <w:r w:rsidRPr="00042BF3">
        <w:rPr>
          <w:rFonts w:ascii="Arial" w:hAnsi="Arial" w:cs="Arial"/>
          <w:sz w:val="20"/>
          <w:szCs w:val="20"/>
        </w:rPr>
        <w:t>Te</w:t>
      </w:r>
      <w:proofErr w:type="spellEnd"/>
      <w:r w:rsidRPr="00042BF3">
        <w:rPr>
          <w:rFonts w:ascii="Arial" w:hAnsi="Arial" w:cs="Arial"/>
          <w:sz w:val="20"/>
          <w:szCs w:val="20"/>
        </w:rPr>
        <w:t xml:space="preserve"> (%) = Water content</w:t>
      </w:r>
    </w:p>
    <w:p w14:paraId="02B7ABC8" w14:textId="411EAA10" w:rsidR="008073A2" w:rsidRPr="00042BF3" w:rsidRDefault="0040642D" w:rsidP="00350AA6">
      <w:pPr>
        <w:spacing w:line="240" w:lineRule="auto"/>
        <w:jc w:val="both"/>
        <w:rPr>
          <w:rFonts w:ascii="Arial" w:hAnsi="Arial" w:cs="Arial"/>
          <w:sz w:val="20"/>
          <w:szCs w:val="20"/>
        </w:rPr>
      </w:pPr>
      <w:r w:rsidRPr="00042BF3">
        <w:rPr>
          <w:rFonts w:ascii="Arial" w:hAnsi="Arial" w:cs="Arial"/>
          <w:sz w:val="20"/>
          <w:szCs w:val="20"/>
        </w:rPr>
        <w:t xml:space="preserve">The ash content is determined by incinerating a sample of black pepper until a whitish residue is obtained. Five grams of dried pepper (P0) are placed in porcelain incineration capsules of known mass (P1). The assembly (capsule + pepper powder) is heated in a muffle furnace and then incinerated at 550°C for 12 hours. The capsules are then removed from the furnace and cooled in an AOAC Official Method of Analysis desiccator (ESA, 2018). The mass (P2) of the crucible-ash assembly is determined by weighing. The ash content (C) is obtained in g per 100 g of dry matter using the following equation </w:t>
      </w:r>
      <w:proofErr w:type="gramStart"/>
      <w:r w:rsidRPr="00042BF3">
        <w:rPr>
          <w:rFonts w:ascii="Arial" w:hAnsi="Arial" w:cs="Arial"/>
          <w:sz w:val="20"/>
          <w:szCs w:val="20"/>
        </w:rPr>
        <w:t xml:space="preserve">3 </w:t>
      </w:r>
      <w:r w:rsidR="00FA32AA" w:rsidRPr="00042BF3">
        <w:rPr>
          <w:rFonts w:ascii="Arial" w:hAnsi="Arial" w:cs="Arial"/>
          <w:sz w:val="20"/>
          <w:szCs w:val="20"/>
        </w:rPr>
        <w:t>:</w:t>
      </w:r>
      <w:proofErr w:type="gramEnd"/>
      <w:r w:rsidR="00FA32AA" w:rsidRPr="00042BF3">
        <w:rPr>
          <w:rFonts w:ascii="Arial" w:hAnsi="Arial" w:cs="Arial"/>
          <w:sz w:val="20"/>
          <w:szCs w:val="20"/>
        </w:rPr>
        <w:t xml:space="preserve">  </w:t>
      </w:r>
    </w:p>
    <w:p w14:paraId="34F739F7" w14:textId="450D1214" w:rsidR="00541580" w:rsidRPr="00ED3E01" w:rsidRDefault="00ED3E01" w:rsidP="00350AA6">
      <w:pPr>
        <w:spacing w:line="240" w:lineRule="auto"/>
        <w:jc w:val="both"/>
        <w:rPr>
          <w:rFonts w:ascii="Arial" w:hAnsi="Arial" w:cs="Arial"/>
          <w:b/>
          <w:bCs/>
          <w:sz w:val="20"/>
          <w:szCs w:val="20"/>
        </w:rPr>
      </w:pPr>
      <m:oMath>
        <m:r>
          <m:rPr>
            <m:sty m:val="bi"/>
          </m:rPr>
          <w:rPr>
            <w:rFonts w:ascii="Cambria Math" w:hAnsi="Cambria Math" w:cs="Arial"/>
            <w:sz w:val="20"/>
            <w:szCs w:val="20"/>
          </w:rPr>
          <w:lastRenderedPageBreak/>
          <m:t>Ash (%)</m:t>
        </m:r>
        <m:r>
          <m:rPr>
            <m:sty m:val="b"/>
          </m:rPr>
          <w:rPr>
            <w:rFonts w:ascii="Cambria Math" w:hAnsi="Cambria Math" w:cs="Arial"/>
            <w:sz w:val="20"/>
            <w:szCs w:val="20"/>
          </w:rPr>
          <m:t>=</m:t>
        </m:r>
        <m:f>
          <m:fPr>
            <m:ctrlPr>
              <w:rPr>
                <w:rFonts w:ascii="Cambria Math" w:hAnsi="Cambria Math" w:cs="Arial"/>
                <w:b/>
                <w:bCs/>
                <w:sz w:val="20"/>
                <w:szCs w:val="20"/>
              </w:rPr>
            </m:ctrlPr>
          </m:fPr>
          <m:num>
            <m:r>
              <m:rPr>
                <m:sty m:val="bi"/>
              </m:rPr>
              <w:rPr>
                <w:rFonts w:ascii="Cambria Math" w:hAnsi="Cambria Math" w:cs="Arial"/>
                <w:sz w:val="20"/>
                <w:szCs w:val="20"/>
              </w:rPr>
              <m:t>P</m:t>
            </m:r>
            <m:r>
              <m:rPr>
                <m:sty m:val="bi"/>
              </m:rPr>
              <w:rPr>
                <w:rFonts w:ascii="Cambria Math" w:hAnsi="Cambria Math" w:cs="Arial"/>
                <w:sz w:val="20"/>
                <w:szCs w:val="20"/>
              </w:rPr>
              <m:t>2-P</m:t>
            </m:r>
            <m:r>
              <m:rPr>
                <m:sty m:val="bi"/>
              </m:rPr>
              <w:rPr>
                <w:rFonts w:ascii="Cambria Math" w:hAnsi="Cambria Math" w:cs="Arial"/>
                <w:sz w:val="20"/>
                <w:szCs w:val="20"/>
              </w:rPr>
              <m:t>1</m:t>
            </m:r>
          </m:num>
          <m:den>
            <m:r>
              <m:rPr>
                <m:sty m:val="b"/>
              </m:rPr>
              <w:rPr>
                <w:rFonts w:ascii="Cambria Math" w:hAnsi="Cambria Math" w:cs="Arial"/>
                <w:sz w:val="20"/>
                <w:szCs w:val="20"/>
              </w:rPr>
              <m:t>P0</m:t>
            </m:r>
          </m:den>
        </m:f>
        <m:r>
          <m:rPr>
            <m:sty m:val="bi"/>
          </m:rPr>
          <w:rPr>
            <w:rFonts w:ascii="Cambria Math" w:hAnsi="Cambria Math" w:cs="Arial"/>
            <w:sz w:val="20"/>
            <w:szCs w:val="20"/>
          </w:rPr>
          <m:t>X</m:t>
        </m:r>
        <m:r>
          <m:rPr>
            <m:sty m:val="bi"/>
          </m:rPr>
          <w:rPr>
            <w:rFonts w:ascii="Cambria Math" w:hAnsi="Cambria Math" w:cs="Arial"/>
            <w:sz w:val="20"/>
            <w:szCs w:val="20"/>
          </w:rPr>
          <m:t>100</m:t>
        </m:r>
      </m:oMath>
      <w:r w:rsidR="00AD72FE" w:rsidRPr="00ED3E01">
        <w:rPr>
          <w:rFonts w:ascii="Arial" w:eastAsiaTheme="minorEastAsia" w:hAnsi="Arial" w:cs="Arial"/>
          <w:b/>
          <w:bCs/>
          <w:sz w:val="20"/>
          <w:szCs w:val="20"/>
        </w:rPr>
        <w:tab/>
      </w:r>
      <w:r w:rsidR="00AD72FE" w:rsidRPr="00ED3E01">
        <w:rPr>
          <w:rFonts w:ascii="Arial" w:eastAsiaTheme="minorEastAsia" w:hAnsi="Arial" w:cs="Arial"/>
          <w:b/>
          <w:bCs/>
          <w:sz w:val="20"/>
          <w:szCs w:val="20"/>
        </w:rPr>
        <w:tab/>
      </w:r>
      <w:r w:rsidR="00AD72FE" w:rsidRPr="00ED3E01">
        <w:rPr>
          <w:rFonts w:ascii="Arial" w:eastAsiaTheme="minorEastAsia" w:hAnsi="Arial" w:cs="Arial"/>
          <w:b/>
          <w:bCs/>
          <w:sz w:val="20"/>
          <w:szCs w:val="20"/>
        </w:rPr>
        <w:tab/>
      </w:r>
      <w:r w:rsidR="00AD72FE" w:rsidRPr="00ED3E01">
        <w:rPr>
          <w:rFonts w:ascii="Arial" w:eastAsiaTheme="minorEastAsia" w:hAnsi="Arial" w:cs="Arial"/>
          <w:b/>
          <w:bCs/>
          <w:sz w:val="20"/>
          <w:szCs w:val="20"/>
        </w:rPr>
        <w:tab/>
      </w:r>
      <w:r w:rsidR="00AD72FE" w:rsidRPr="00ED3E01">
        <w:rPr>
          <w:rFonts w:ascii="Arial" w:hAnsi="Arial" w:cs="Arial"/>
          <w:b/>
          <w:bCs/>
          <w:i/>
          <w:iCs/>
          <w:sz w:val="20"/>
          <w:szCs w:val="20"/>
        </w:rPr>
        <w:t>(</w:t>
      </w:r>
      <w:r w:rsidR="00195EDC" w:rsidRPr="00ED3E01">
        <w:rPr>
          <w:rFonts w:ascii="Arial" w:hAnsi="Arial" w:cs="Arial"/>
          <w:b/>
          <w:bCs/>
          <w:i/>
          <w:iCs/>
          <w:sz w:val="20"/>
          <w:szCs w:val="20"/>
        </w:rPr>
        <w:t>4</w:t>
      </w:r>
      <w:r w:rsidR="00AD72FE" w:rsidRPr="00ED3E01">
        <w:rPr>
          <w:rFonts w:ascii="Arial" w:hAnsi="Arial" w:cs="Arial"/>
          <w:b/>
          <w:bCs/>
          <w:i/>
          <w:iCs/>
          <w:sz w:val="20"/>
          <w:szCs w:val="20"/>
        </w:rPr>
        <w:t>)</w:t>
      </w:r>
    </w:p>
    <w:p w14:paraId="7F31ACE3" w14:textId="06FD3CEE" w:rsidR="00FA32AA" w:rsidRPr="00042BF3" w:rsidRDefault="00FA32AA" w:rsidP="00350AA6">
      <w:pPr>
        <w:spacing w:line="240" w:lineRule="auto"/>
        <w:jc w:val="both"/>
        <w:rPr>
          <w:rFonts w:ascii="Arial" w:hAnsi="Arial" w:cs="Arial"/>
          <w:sz w:val="20"/>
          <w:szCs w:val="20"/>
        </w:rPr>
      </w:pPr>
      <w:r w:rsidRPr="00042BF3">
        <w:rPr>
          <w:rFonts w:ascii="Arial" w:hAnsi="Arial" w:cs="Arial"/>
          <w:sz w:val="20"/>
          <w:szCs w:val="20"/>
        </w:rPr>
        <w:t xml:space="preserve">P0 = </w:t>
      </w:r>
      <w:r w:rsidR="0040642D" w:rsidRPr="00042BF3">
        <w:rPr>
          <w:rFonts w:ascii="Arial" w:hAnsi="Arial" w:cs="Arial"/>
          <w:sz w:val="20"/>
          <w:szCs w:val="20"/>
        </w:rPr>
        <w:t xml:space="preserve">Mass of pepper powder </w:t>
      </w:r>
      <w:r w:rsidRPr="00042BF3">
        <w:rPr>
          <w:rFonts w:ascii="Arial" w:hAnsi="Arial" w:cs="Arial"/>
          <w:sz w:val="20"/>
          <w:szCs w:val="20"/>
        </w:rPr>
        <w:t xml:space="preserve">(g)  </w:t>
      </w:r>
    </w:p>
    <w:p w14:paraId="30FFC03B" w14:textId="33F1BA6C" w:rsidR="0040642D" w:rsidRPr="00042BF3" w:rsidRDefault="00FA32AA" w:rsidP="00350AA6">
      <w:pPr>
        <w:spacing w:line="240" w:lineRule="auto"/>
        <w:jc w:val="both"/>
        <w:rPr>
          <w:rFonts w:ascii="Arial" w:hAnsi="Arial" w:cs="Arial"/>
          <w:sz w:val="20"/>
          <w:szCs w:val="20"/>
        </w:rPr>
      </w:pPr>
      <w:r w:rsidRPr="00042BF3">
        <w:rPr>
          <w:rFonts w:ascii="Arial" w:hAnsi="Arial" w:cs="Arial"/>
          <w:sz w:val="20"/>
          <w:szCs w:val="20"/>
        </w:rPr>
        <w:t xml:space="preserve">P1 = </w:t>
      </w:r>
      <w:r w:rsidR="0040642D" w:rsidRPr="00042BF3">
        <w:rPr>
          <w:rFonts w:ascii="Arial" w:hAnsi="Arial" w:cs="Arial"/>
          <w:sz w:val="20"/>
          <w:szCs w:val="20"/>
        </w:rPr>
        <w:t xml:space="preserve">Mass of empty capsules (g)  </w:t>
      </w:r>
    </w:p>
    <w:p w14:paraId="7BA3E072" w14:textId="5E7E723F" w:rsidR="0015657A" w:rsidRPr="00042BF3" w:rsidRDefault="0040642D" w:rsidP="00350AA6">
      <w:pPr>
        <w:spacing w:after="120" w:line="240" w:lineRule="auto"/>
        <w:jc w:val="both"/>
        <w:rPr>
          <w:rFonts w:ascii="Arial" w:hAnsi="Arial" w:cs="Arial"/>
          <w:sz w:val="20"/>
          <w:szCs w:val="20"/>
        </w:rPr>
      </w:pPr>
      <w:r w:rsidRPr="00042BF3">
        <w:rPr>
          <w:rFonts w:ascii="Arial" w:hAnsi="Arial" w:cs="Arial"/>
          <w:sz w:val="20"/>
          <w:szCs w:val="20"/>
        </w:rPr>
        <w:t>P2 = Mass of crucible + ashes (</w:t>
      </w:r>
      <w:r w:rsidR="00FA32AA" w:rsidRPr="00042BF3">
        <w:rPr>
          <w:rFonts w:ascii="Arial" w:hAnsi="Arial" w:cs="Arial"/>
          <w:sz w:val="20"/>
          <w:szCs w:val="20"/>
        </w:rPr>
        <w:t>g)</w:t>
      </w:r>
    </w:p>
    <w:p w14:paraId="03C88C89" w14:textId="77777777" w:rsidR="008976FB" w:rsidRPr="00042BF3" w:rsidRDefault="008976FB" w:rsidP="00350AA6">
      <w:pPr>
        <w:pStyle w:val="Heading2"/>
        <w:tabs>
          <w:tab w:val="num" w:pos="1440"/>
        </w:tabs>
        <w:spacing w:before="100" w:beforeAutospacing="1" w:after="100" w:afterAutospacing="1" w:line="240" w:lineRule="auto"/>
      </w:pPr>
      <w:r w:rsidRPr="00042BF3">
        <w:t>Statistical analyses</w:t>
      </w:r>
    </w:p>
    <w:p w14:paraId="5C2628D7" w14:textId="5B7724A0" w:rsidR="00F3611A" w:rsidRPr="00042BF3" w:rsidRDefault="0040642D" w:rsidP="00350AA6">
      <w:pPr>
        <w:autoSpaceDE w:val="0"/>
        <w:autoSpaceDN w:val="0"/>
        <w:adjustRightInd w:val="0"/>
        <w:spacing w:after="120" w:line="240" w:lineRule="auto"/>
        <w:jc w:val="both"/>
        <w:rPr>
          <w:rFonts w:ascii="Arial" w:hAnsi="Arial" w:cs="Arial"/>
          <w:sz w:val="20"/>
          <w:szCs w:val="20"/>
        </w:rPr>
      </w:pPr>
      <w:r w:rsidRPr="00042BF3">
        <w:rPr>
          <w:rFonts w:ascii="Arial" w:hAnsi="Arial" w:cs="Arial"/>
          <w:sz w:val="20"/>
          <w:szCs w:val="20"/>
        </w:rPr>
        <w:t xml:space="preserve">The average values of the parameters (climatic, agronomic, pedological) evaluated per site were compared using a two-factor analysis of variance (ANOVA) with a significance threshold of 5% using </w:t>
      </w:r>
      <w:proofErr w:type="spellStart"/>
      <w:r w:rsidRPr="00042BF3">
        <w:rPr>
          <w:rFonts w:ascii="Arial" w:hAnsi="Arial" w:cs="Arial"/>
          <w:sz w:val="20"/>
          <w:szCs w:val="20"/>
        </w:rPr>
        <w:t>Rstudio</w:t>
      </w:r>
      <w:proofErr w:type="spellEnd"/>
      <w:r w:rsidRPr="00042BF3">
        <w:rPr>
          <w:rFonts w:ascii="Arial" w:hAnsi="Arial" w:cs="Arial"/>
          <w:sz w:val="20"/>
          <w:szCs w:val="20"/>
        </w:rPr>
        <w:t xml:space="preserve"> software version 4.4.1 in order to highlight any significant differences. Thus, when a difference is observed between factors, the least significant difference (LSD) test is performed. The correlation matrix was used to quantify the relationships between parameters based on Pearson's correlation coefficient (r).</w:t>
      </w:r>
    </w:p>
    <w:p w14:paraId="52E663B7" w14:textId="4CA5FEBE" w:rsidR="00376AE6" w:rsidRPr="00042BF3" w:rsidRDefault="006009C6" w:rsidP="00350AA6">
      <w:pPr>
        <w:pStyle w:val="Heading1"/>
        <w:spacing w:before="100" w:beforeAutospacing="1" w:after="100" w:afterAutospacing="1" w:line="240" w:lineRule="auto"/>
      </w:pPr>
      <w:r w:rsidRPr="00042BF3">
        <w:t>RESULT</w:t>
      </w:r>
      <w:r w:rsidR="00F65E3A" w:rsidRPr="00042BF3">
        <w:t>S</w:t>
      </w:r>
    </w:p>
    <w:p w14:paraId="7AA2A6CC" w14:textId="77777777" w:rsidR="00F65E3A" w:rsidRPr="00042BF3" w:rsidRDefault="00F65E3A" w:rsidP="00350AA6">
      <w:pPr>
        <w:pStyle w:val="Heading2"/>
        <w:tabs>
          <w:tab w:val="num" w:pos="1440"/>
        </w:tabs>
        <w:spacing w:before="100" w:beforeAutospacing="1" w:after="100" w:afterAutospacing="1" w:line="240" w:lineRule="auto"/>
      </w:pPr>
      <w:r w:rsidRPr="00042BF3">
        <w:t>Soil parameters</w:t>
      </w:r>
    </w:p>
    <w:p w14:paraId="72D81069" w14:textId="77777777" w:rsidR="00F65E3A" w:rsidRPr="00042BF3" w:rsidRDefault="00F65E3A" w:rsidP="00350AA6">
      <w:pPr>
        <w:pStyle w:val="Heading3"/>
        <w:tabs>
          <w:tab w:val="num" w:pos="2160"/>
        </w:tabs>
      </w:pPr>
      <w:r w:rsidRPr="00042BF3">
        <w:t>Textural evolution of soils</w:t>
      </w:r>
    </w:p>
    <w:p w14:paraId="7CAD8159" w14:textId="72F75A1C" w:rsidR="002179E6" w:rsidRPr="00042BF3" w:rsidRDefault="002179E6" w:rsidP="00350AA6">
      <w:pPr>
        <w:spacing w:line="240" w:lineRule="auto"/>
        <w:jc w:val="both"/>
        <w:rPr>
          <w:rFonts w:ascii="Arial" w:hAnsi="Arial" w:cs="Arial"/>
          <w:sz w:val="20"/>
          <w:szCs w:val="20"/>
        </w:rPr>
      </w:pPr>
      <w:r w:rsidRPr="00042BF3">
        <w:rPr>
          <w:rFonts w:ascii="Arial" w:hAnsi="Arial" w:cs="Arial"/>
          <w:sz w:val="20"/>
          <w:szCs w:val="20"/>
        </w:rPr>
        <w:t xml:space="preserve">The granulometric analysis of soil samples taken at Azaguié revealed significant variation in texture depending on depth. The surface layers (0-20 cm) have a high proportion of sand (53.54%), followed by clay (28.17%) and silt (18.29%), giving these horizons a </w:t>
      </w:r>
      <w:r w:rsidR="00064E98" w:rsidRPr="00D14AC9">
        <w:rPr>
          <w:rFonts w:ascii="Arial" w:hAnsi="Arial" w:cs="Arial"/>
          <w:sz w:val="20"/>
          <w:szCs w:val="20"/>
        </w:rPr>
        <w:t>Sandy-Clay-</w:t>
      </w:r>
      <w:r w:rsidR="008D52F5">
        <w:rPr>
          <w:rFonts w:ascii="Arial" w:hAnsi="Arial" w:cs="Arial"/>
          <w:sz w:val="20"/>
          <w:szCs w:val="20"/>
        </w:rPr>
        <w:t>Silt</w:t>
      </w:r>
      <w:r w:rsidRPr="00042BF3">
        <w:rPr>
          <w:rFonts w:ascii="Arial" w:hAnsi="Arial" w:cs="Arial"/>
          <w:sz w:val="20"/>
          <w:szCs w:val="20"/>
        </w:rPr>
        <w:t xml:space="preserve"> texture. In the underlying horizons (20-40 cm), the proportion of sand decreases (47.41%), while the clay (30.17%) and silt (22.42%) contents increase slightly, maintaining a </w:t>
      </w:r>
      <w:r w:rsidR="00064E98" w:rsidRPr="00D14AC9">
        <w:rPr>
          <w:rFonts w:ascii="Arial" w:hAnsi="Arial" w:cs="Arial"/>
          <w:sz w:val="20"/>
          <w:szCs w:val="20"/>
        </w:rPr>
        <w:t>Sandy-Clay-</w:t>
      </w:r>
      <w:r w:rsidR="008D52F5">
        <w:rPr>
          <w:rFonts w:ascii="Arial" w:hAnsi="Arial" w:cs="Arial"/>
          <w:sz w:val="20"/>
          <w:szCs w:val="20"/>
        </w:rPr>
        <w:t>Silt</w:t>
      </w:r>
      <w:r w:rsidRPr="00042BF3">
        <w:rPr>
          <w:rFonts w:ascii="Arial" w:hAnsi="Arial" w:cs="Arial"/>
          <w:sz w:val="20"/>
          <w:szCs w:val="20"/>
        </w:rPr>
        <w:t xml:space="preserve"> texture, but with a tendency towards enrichment in fine particles. In contrast, the deep horizons (40-60 cm) are characterized by a high clay content (71.19%), combined with reduced proportions of silt (11.81%) and sand (17%), thus defining a </w:t>
      </w:r>
      <w:r w:rsidR="00064E98">
        <w:rPr>
          <w:rFonts w:ascii="Arial" w:hAnsi="Arial" w:cs="Arial"/>
          <w:sz w:val="20"/>
          <w:szCs w:val="20"/>
        </w:rPr>
        <w:t>C</w:t>
      </w:r>
      <w:r w:rsidRPr="00042BF3">
        <w:rPr>
          <w:rFonts w:ascii="Arial" w:hAnsi="Arial" w:cs="Arial"/>
          <w:sz w:val="20"/>
          <w:szCs w:val="20"/>
        </w:rPr>
        <w:t>lay</w:t>
      </w:r>
      <w:r w:rsidR="00064E98">
        <w:rPr>
          <w:rFonts w:ascii="Arial" w:hAnsi="Arial" w:cs="Arial"/>
          <w:sz w:val="20"/>
          <w:szCs w:val="20"/>
        </w:rPr>
        <w:t>ey</w:t>
      </w:r>
      <w:r w:rsidRPr="00042BF3">
        <w:rPr>
          <w:rFonts w:ascii="Arial" w:hAnsi="Arial" w:cs="Arial"/>
          <w:sz w:val="20"/>
          <w:szCs w:val="20"/>
        </w:rPr>
        <w:t xml:space="preserve"> texture. </w:t>
      </w:r>
    </w:p>
    <w:p w14:paraId="27483EA0" w14:textId="0652C582" w:rsidR="002179E6" w:rsidRPr="00042BF3" w:rsidRDefault="002179E6" w:rsidP="00350AA6">
      <w:pPr>
        <w:spacing w:line="240" w:lineRule="auto"/>
        <w:jc w:val="both"/>
        <w:rPr>
          <w:rFonts w:ascii="Arial" w:hAnsi="Arial" w:cs="Arial"/>
          <w:sz w:val="20"/>
          <w:szCs w:val="20"/>
        </w:rPr>
      </w:pPr>
      <w:r w:rsidRPr="00042BF3">
        <w:rPr>
          <w:rFonts w:ascii="Arial" w:hAnsi="Arial" w:cs="Arial"/>
          <w:sz w:val="20"/>
          <w:szCs w:val="20"/>
        </w:rPr>
        <w:t xml:space="preserve">Textural analysis of </w:t>
      </w:r>
      <w:proofErr w:type="spellStart"/>
      <w:r w:rsidRPr="00042BF3">
        <w:rPr>
          <w:rFonts w:ascii="Arial" w:hAnsi="Arial" w:cs="Arial"/>
          <w:sz w:val="20"/>
          <w:szCs w:val="20"/>
        </w:rPr>
        <w:t>Guibéroua</w:t>
      </w:r>
      <w:proofErr w:type="spellEnd"/>
      <w:r w:rsidRPr="00042BF3">
        <w:rPr>
          <w:rFonts w:ascii="Arial" w:hAnsi="Arial" w:cs="Arial"/>
          <w:sz w:val="20"/>
          <w:szCs w:val="20"/>
        </w:rPr>
        <w:t xml:space="preserve"> soils reveals marked pedological differentiation depending on depth. In the surface horizons (0-20 cm), the dominant grain size fraction is sand (47.80%), followed by clay (33.65%) and silt (18.55%), resulting in a </w:t>
      </w:r>
      <w:r w:rsidR="00064E98" w:rsidRPr="00D14AC9">
        <w:rPr>
          <w:rFonts w:ascii="Arial" w:hAnsi="Arial" w:cs="Arial"/>
          <w:sz w:val="20"/>
          <w:szCs w:val="20"/>
        </w:rPr>
        <w:t>Sandy-Clay-</w:t>
      </w:r>
      <w:r w:rsidR="008D52F5">
        <w:rPr>
          <w:rFonts w:ascii="Arial" w:hAnsi="Arial" w:cs="Arial"/>
          <w:sz w:val="20"/>
          <w:szCs w:val="20"/>
        </w:rPr>
        <w:t>Silt</w:t>
      </w:r>
      <w:r w:rsidRPr="00042BF3">
        <w:rPr>
          <w:rFonts w:ascii="Arial" w:hAnsi="Arial" w:cs="Arial"/>
          <w:sz w:val="20"/>
          <w:szCs w:val="20"/>
        </w:rPr>
        <w:t xml:space="preserve"> texture. In the intermediate horizons (20-40 cm), there is a significant increase in the clay fraction (41.30%) accompanied by a decrease in silt (12.50%), while the sand content remains at 46.20%, giving a </w:t>
      </w:r>
      <w:r w:rsidR="00064E98">
        <w:rPr>
          <w:rFonts w:ascii="Arial" w:hAnsi="Arial" w:cs="Arial"/>
          <w:sz w:val="20"/>
          <w:szCs w:val="20"/>
        </w:rPr>
        <w:t>Sandy-</w:t>
      </w:r>
      <w:r w:rsidR="00064E98" w:rsidRPr="00042BF3">
        <w:rPr>
          <w:rFonts w:ascii="Arial" w:hAnsi="Arial" w:cs="Arial"/>
          <w:sz w:val="20"/>
          <w:szCs w:val="20"/>
        </w:rPr>
        <w:t xml:space="preserve">Clay </w:t>
      </w:r>
      <w:r w:rsidRPr="00042BF3">
        <w:rPr>
          <w:rFonts w:ascii="Arial" w:hAnsi="Arial" w:cs="Arial"/>
          <w:sz w:val="20"/>
          <w:szCs w:val="20"/>
        </w:rPr>
        <w:t xml:space="preserve">texture. Finally, in the deep horizons (40-60 cm), the textural stratification reaches its maximum with a clear predominance of clay (47.53%), associated with reduced proportions of sand (31.80%) and silt (20.67%), characterizing a typical clayey texture. </w:t>
      </w:r>
    </w:p>
    <w:p w14:paraId="19974D61" w14:textId="311FF007" w:rsidR="002179E6" w:rsidRPr="00042BF3" w:rsidRDefault="002179E6" w:rsidP="00350AA6">
      <w:pPr>
        <w:spacing w:before="100" w:beforeAutospacing="1" w:after="100" w:afterAutospacing="1" w:line="240" w:lineRule="auto"/>
        <w:jc w:val="both"/>
        <w:rPr>
          <w:rFonts w:ascii="Arial" w:hAnsi="Arial" w:cs="Arial"/>
          <w:sz w:val="20"/>
          <w:szCs w:val="20"/>
        </w:rPr>
      </w:pPr>
      <w:r w:rsidRPr="00042BF3">
        <w:rPr>
          <w:rFonts w:ascii="Arial" w:hAnsi="Arial" w:cs="Arial"/>
          <w:sz w:val="20"/>
          <w:szCs w:val="20"/>
        </w:rPr>
        <w:t xml:space="preserve">The granulometric analysis of Niablé soils shows a differentiated distribution according to depth: the surface horizons have a </w:t>
      </w:r>
      <w:r w:rsidR="008D52F5">
        <w:rPr>
          <w:rFonts w:ascii="Arial" w:hAnsi="Arial" w:cs="Arial"/>
          <w:sz w:val="20"/>
          <w:szCs w:val="20"/>
        </w:rPr>
        <w:t>Silt</w:t>
      </w:r>
      <w:r w:rsidR="00184B06" w:rsidRPr="00042BF3">
        <w:rPr>
          <w:rFonts w:ascii="Arial" w:hAnsi="Arial" w:cs="Arial"/>
          <w:sz w:val="20"/>
          <w:szCs w:val="20"/>
        </w:rPr>
        <w:t xml:space="preserve"> </w:t>
      </w:r>
      <w:r w:rsidRPr="00042BF3">
        <w:rPr>
          <w:rFonts w:ascii="Arial" w:hAnsi="Arial" w:cs="Arial"/>
          <w:sz w:val="20"/>
          <w:szCs w:val="20"/>
        </w:rPr>
        <w:t xml:space="preserve">texture (41.49% silt, 34.34% sand, 24.17% clay), while the intermediate and deep horizons evolve towards a </w:t>
      </w:r>
      <w:r w:rsidR="00184B06" w:rsidRPr="002B5B25">
        <w:rPr>
          <w:rFonts w:ascii="Arial" w:hAnsi="Arial" w:cs="Arial"/>
          <w:sz w:val="20"/>
          <w:szCs w:val="20"/>
        </w:rPr>
        <w:t>Clay-</w:t>
      </w:r>
      <w:r w:rsidR="008D52F5">
        <w:rPr>
          <w:rFonts w:ascii="Arial" w:hAnsi="Arial" w:cs="Arial"/>
          <w:sz w:val="20"/>
          <w:szCs w:val="20"/>
        </w:rPr>
        <w:t>Silt</w:t>
      </w:r>
      <w:r w:rsidRPr="00042BF3">
        <w:rPr>
          <w:rFonts w:ascii="Arial" w:hAnsi="Arial" w:cs="Arial"/>
          <w:sz w:val="20"/>
          <w:szCs w:val="20"/>
        </w:rPr>
        <w:t xml:space="preserve"> texture (38.80% silt/31.10% clay/29.94% sand and </w:t>
      </w:r>
      <w:r w:rsidRPr="000878FE">
        <w:rPr>
          <w:rFonts w:ascii="Arial" w:hAnsi="Arial" w:cs="Arial"/>
          <w:sz w:val="20"/>
          <w:szCs w:val="20"/>
        </w:rPr>
        <w:t xml:space="preserve">35.40% clay/32.10% silt/32.5% sand, respectively), revealing a gradual increase in the clay fraction with </w:t>
      </w:r>
      <w:r w:rsidRPr="00042BF3">
        <w:rPr>
          <w:rFonts w:ascii="Arial" w:hAnsi="Arial" w:cs="Arial"/>
          <w:sz w:val="20"/>
          <w:szCs w:val="20"/>
        </w:rPr>
        <w:t xml:space="preserve">depth (Table </w:t>
      </w:r>
      <w:r w:rsidR="00D330F0" w:rsidRPr="00042BF3">
        <w:rPr>
          <w:rFonts w:ascii="Arial" w:hAnsi="Arial" w:cs="Arial"/>
          <w:sz w:val="20"/>
          <w:szCs w:val="20"/>
        </w:rPr>
        <w:t>1</w:t>
      </w:r>
      <w:r w:rsidRPr="00042BF3">
        <w:rPr>
          <w:rFonts w:ascii="Arial" w:hAnsi="Arial" w:cs="Arial"/>
          <w:sz w:val="20"/>
          <w:szCs w:val="20"/>
        </w:rPr>
        <w:t>).</w:t>
      </w:r>
    </w:p>
    <w:p w14:paraId="45219A88" w14:textId="522B2101" w:rsidR="00F65E3A" w:rsidRPr="00042BF3" w:rsidRDefault="00F65E3A" w:rsidP="00CF56A6">
      <w:pPr>
        <w:spacing w:before="100" w:beforeAutospacing="1" w:after="100" w:afterAutospacing="1" w:line="240" w:lineRule="auto"/>
        <w:jc w:val="both"/>
        <w:rPr>
          <w:rFonts w:ascii="Arial" w:hAnsi="Arial" w:cs="Arial"/>
          <w:b/>
          <w:bCs/>
          <w:sz w:val="20"/>
          <w:szCs w:val="20"/>
        </w:rPr>
      </w:pPr>
      <w:r w:rsidRPr="00042BF3">
        <w:rPr>
          <w:rFonts w:ascii="Arial" w:hAnsi="Arial" w:cs="Arial"/>
          <w:b/>
          <w:bCs/>
          <w:sz w:val="20"/>
          <w:szCs w:val="20"/>
        </w:rPr>
        <w:t xml:space="preserve">Table </w:t>
      </w:r>
      <w:r w:rsidR="000878FE" w:rsidRPr="00042BF3">
        <w:rPr>
          <w:rFonts w:ascii="Arial" w:hAnsi="Arial" w:cs="Arial"/>
          <w:b/>
          <w:bCs/>
          <w:sz w:val="20"/>
          <w:szCs w:val="20"/>
        </w:rPr>
        <w:t>1:</w:t>
      </w:r>
      <w:r w:rsidRPr="00042BF3">
        <w:rPr>
          <w:rFonts w:ascii="Arial" w:hAnsi="Arial" w:cs="Arial"/>
          <w:b/>
          <w:bCs/>
          <w:sz w:val="20"/>
          <w:szCs w:val="20"/>
        </w:rPr>
        <w:t xml:space="preserve"> Proportion of physical elements in different soil horizons</w:t>
      </w:r>
    </w:p>
    <w:tbl>
      <w:tblPr>
        <w:tblStyle w:val="TableGrid"/>
        <w:tblW w:w="5000" w:type="pct"/>
        <w:tblLook w:val="04A0" w:firstRow="1" w:lastRow="0" w:firstColumn="1" w:lastColumn="0" w:noHBand="0" w:noVBand="1"/>
      </w:tblPr>
      <w:tblGrid>
        <w:gridCol w:w="2128"/>
        <w:gridCol w:w="1401"/>
        <w:gridCol w:w="1110"/>
        <w:gridCol w:w="1404"/>
        <w:gridCol w:w="1187"/>
        <w:gridCol w:w="1842"/>
      </w:tblGrid>
      <w:tr w:rsidR="00590242" w:rsidRPr="00042BF3" w14:paraId="62B84BE9" w14:textId="77777777" w:rsidTr="00BC7693">
        <w:tc>
          <w:tcPr>
            <w:tcW w:w="1173" w:type="pct"/>
            <w:vMerge w:val="restart"/>
            <w:tcBorders>
              <w:top w:val="single" w:sz="4" w:space="0" w:color="auto"/>
              <w:left w:val="nil"/>
              <w:bottom w:val="single" w:sz="4" w:space="0" w:color="auto"/>
              <w:right w:val="nil"/>
            </w:tcBorders>
            <w:vAlign w:val="center"/>
          </w:tcPr>
          <w:p w14:paraId="28AC08EF" w14:textId="50FA0201" w:rsidR="001732FA" w:rsidRPr="00042BF3" w:rsidRDefault="00064E98" w:rsidP="007A0C76">
            <w:pPr>
              <w:spacing w:line="276" w:lineRule="auto"/>
              <w:jc w:val="both"/>
              <w:rPr>
                <w:rFonts w:ascii="Arial" w:hAnsi="Arial" w:cs="Arial"/>
                <w:b/>
                <w:bCs/>
                <w:sz w:val="20"/>
                <w:szCs w:val="20"/>
              </w:rPr>
            </w:pPr>
            <w:bookmarkStart w:id="7" w:name="_Hlk189836453"/>
            <w:r>
              <w:rPr>
                <w:rFonts w:ascii="Arial" w:hAnsi="Arial" w:cs="Arial"/>
                <w:b/>
                <w:bCs/>
                <w:sz w:val="20"/>
                <w:szCs w:val="20"/>
              </w:rPr>
              <w:t>c</w:t>
            </w:r>
          </w:p>
        </w:tc>
        <w:tc>
          <w:tcPr>
            <w:tcW w:w="772" w:type="pct"/>
            <w:vMerge w:val="restart"/>
            <w:tcBorders>
              <w:top w:val="single" w:sz="4" w:space="0" w:color="auto"/>
              <w:left w:val="nil"/>
              <w:bottom w:val="single" w:sz="4" w:space="0" w:color="auto"/>
              <w:right w:val="nil"/>
            </w:tcBorders>
            <w:vAlign w:val="center"/>
          </w:tcPr>
          <w:p w14:paraId="6ADF78E3" w14:textId="772F120A" w:rsidR="001732FA" w:rsidRPr="00042BF3" w:rsidRDefault="002179E6" w:rsidP="007A0C76">
            <w:pPr>
              <w:spacing w:line="276" w:lineRule="auto"/>
              <w:jc w:val="both"/>
              <w:rPr>
                <w:rFonts w:ascii="Arial" w:hAnsi="Arial" w:cs="Arial"/>
                <w:b/>
                <w:bCs/>
                <w:sz w:val="20"/>
                <w:szCs w:val="20"/>
              </w:rPr>
            </w:pPr>
            <w:r w:rsidRPr="00042BF3">
              <w:rPr>
                <w:rFonts w:ascii="Arial" w:hAnsi="Arial" w:cs="Arial"/>
                <w:b/>
                <w:bCs/>
                <w:sz w:val="20"/>
                <w:szCs w:val="20"/>
              </w:rPr>
              <w:t>Horizon</w:t>
            </w:r>
          </w:p>
        </w:tc>
        <w:tc>
          <w:tcPr>
            <w:tcW w:w="2040" w:type="pct"/>
            <w:gridSpan w:val="3"/>
            <w:tcBorders>
              <w:top w:val="single" w:sz="4" w:space="0" w:color="auto"/>
              <w:left w:val="nil"/>
              <w:bottom w:val="single" w:sz="4" w:space="0" w:color="auto"/>
              <w:right w:val="nil"/>
            </w:tcBorders>
          </w:tcPr>
          <w:p w14:paraId="1A2D81EC" w14:textId="3BAA99EC" w:rsidR="001732FA" w:rsidRPr="00042BF3" w:rsidRDefault="002179E6" w:rsidP="007A0C76">
            <w:pPr>
              <w:spacing w:line="276" w:lineRule="auto"/>
              <w:jc w:val="both"/>
              <w:rPr>
                <w:rFonts w:ascii="Arial" w:hAnsi="Arial" w:cs="Arial"/>
                <w:b/>
                <w:bCs/>
                <w:sz w:val="20"/>
                <w:szCs w:val="20"/>
              </w:rPr>
            </w:pPr>
            <w:r w:rsidRPr="00042BF3">
              <w:rPr>
                <w:rFonts w:ascii="Arial" w:hAnsi="Arial" w:cs="Arial"/>
                <w:b/>
                <w:bCs/>
                <w:sz w:val="20"/>
                <w:szCs w:val="20"/>
              </w:rPr>
              <w:t xml:space="preserve">Particle size distribution </w:t>
            </w:r>
            <w:r w:rsidR="001732FA" w:rsidRPr="00042BF3">
              <w:rPr>
                <w:rFonts w:ascii="Arial" w:hAnsi="Arial" w:cs="Arial"/>
                <w:b/>
                <w:bCs/>
                <w:sz w:val="20"/>
                <w:szCs w:val="20"/>
              </w:rPr>
              <w:t>(%)</w:t>
            </w:r>
          </w:p>
        </w:tc>
        <w:tc>
          <w:tcPr>
            <w:tcW w:w="1015" w:type="pct"/>
            <w:vMerge w:val="restart"/>
            <w:tcBorders>
              <w:top w:val="single" w:sz="4" w:space="0" w:color="auto"/>
              <w:left w:val="nil"/>
              <w:bottom w:val="single" w:sz="4" w:space="0" w:color="auto"/>
              <w:right w:val="nil"/>
            </w:tcBorders>
            <w:vAlign w:val="center"/>
          </w:tcPr>
          <w:p w14:paraId="5EDDEC1C" w14:textId="0EC4AAF8" w:rsidR="001732FA" w:rsidRPr="00042BF3" w:rsidRDefault="002179E6" w:rsidP="006C6B96">
            <w:pPr>
              <w:spacing w:line="276" w:lineRule="auto"/>
              <w:jc w:val="center"/>
              <w:rPr>
                <w:rFonts w:ascii="Arial" w:hAnsi="Arial" w:cs="Arial"/>
                <w:b/>
                <w:bCs/>
                <w:sz w:val="20"/>
                <w:szCs w:val="20"/>
              </w:rPr>
            </w:pPr>
            <w:r w:rsidRPr="00042BF3">
              <w:rPr>
                <w:rFonts w:ascii="Arial" w:hAnsi="Arial" w:cs="Arial"/>
                <w:b/>
                <w:bCs/>
                <w:sz w:val="20"/>
                <w:szCs w:val="20"/>
              </w:rPr>
              <w:t>Texture</w:t>
            </w:r>
          </w:p>
        </w:tc>
      </w:tr>
      <w:tr w:rsidR="00590242" w:rsidRPr="00042BF3" w14:paraId="6B9938A0" w14:textId="77777777" w:rsidTr="00BC7693">
        <w:tc>
          <w:tcPr>
            <w:tcW w:w="1173" w:type="pct"/>
            <w:vMerge/>
            <w:tcBorders>
              <w:top w:val="single" w:sz="4" w:space="0" w:color="auto"/>
              <w:left w:val="nil"/>
              <w:bottom w:val="single" w:sz="4" w:space="0" w:color="auto"/>
              <w:right w:val="nil"/>
            </w:tcBorders>
            <w:vAlign w:val="center"/>
          </w:tcPr>
          <w:p w14:paraId="534523A0" w14:textId="77777777" w:rsidR="001732FA" w:rsidRPr="00042BF3" w:rsidRDefault="001732FA" w:rsidP="007A0C76">
            <w:pPr>
              <w:spacing w:line="276" w:lineRule="auto"/>
              <w:jc w:val="both"/>
              <w:rPr>
                <w:rFonts w:ascii="Arial" w:hAnsi="Arial" w:cs="Arial"/>
                <w:b/>
                <w:bCs/>
                <w:sz w:val="20"/>
                <w:szCs w:val="20"/>
              </w:rPr>
            </w:pPr>
          </w:p>
        </w:tc>
        <w:tc>
          <w:tcPr>
            <w:tcW w:w="772" w:type="pct"/>
            <w:vMerge/>
            <w:tcBorders>
              <w:top w:val="single" w:sz="4" w:space="0" w:color="auto"/>
              <w:left w:val="nil"/>
              <w:bottom w:val="single" w:sz="4" w:space="0" w:color="auto"/>
              <w:right w:val="nil"/>
            </w:tcBorders>
          </w:tcPr>
          <w:p w14:paraId="1E74A63E" w14:textId="77777777" w:rsidR="001732FA" w:rsidRPr="00042BF3" w:rsidRDefault="001732FA" w:rsidP="007A0C76">
            <w:pPr>
              <w:spacing w:line="276" w:lineRule="auto"/>
              <w:jc w:val="both"/>
              <w:rPr>
                <w:rFonts w:ascii="Arial" w:hAnsi="Arial" w:cs="Arial"/>
                <w:b/>
                <w:bCs/>
                <w:sz w:val="20"/>
                <w:szCs w:val="20"/>
              </w:rPr>
            </w:pPr>
          </w:p>
        </w:tc>
        <w:tc>
          <w:tcPr>
            <w:tcW w:w="612" w:type="pct"/>
            <w:tcBorders>
              <w:top w:val="single" w:sz="4" w:space="0" w:color="auto"/>
              <w:left w:val="nil"/>
              <w:bottom w:val="single" w:sz="4" w:space="0" w:color="auto"/>
              <w:right w:val="nil"/>
            </w:tcBorders>
          </w:tcPr>
          <w:p w14:paraId="7C1A4853" w14:textId="4B08E2B3" w:rsidR="001732FA" w:rsidRPr="00042BF3" w:rsidRDefault="001732FA" w:rsidP="007A0C76">
            <w:pPr>
              <w:spacing w:line="276" w:lineRule="auto"/>
              <w:jc w:val="both"/>
              <w:rPr>
                <w:rFonts w:ascii="Arial" w:hAnsi="Arial" w:cs="Arial"/>
                <w:b/>
                <w:bCs/>
                <w:sz w:val="20"/>
                <w:szCs w:val="20"/>
              </w:rPr>
            </w:pPr>
            <w:r w:rsidRPr="00042BF3">
              <w:rPr>
                <w:rFonts w:ascii="Arial" w:hAnsi="Arial" w:cs="Arial"/>
                <w:b/>
                <w:bCs/>
                <w:sz w:val="20"/>
                <w:szCs w:val="20"/>
              </w:rPr>
              <w:t>A</w:t>
            </w:r>
          </w:p>
        </w:tc>
        <w:tc>
          <w:tcPr>
            <w:tcW w:w="774" w:type="pct"/>
            <w:tcBorders>
              <w:top w:val="single" w:sz="4" w:space="0" w:color="auto"/>
              <w:left w:val="nil"/>
              <w:bottom w:val="single" w:sz="4" w:space="0" w:color="auto"/>
              <w:right w:val="nil"/>
            </w:tcBorders>
          </w:tcPr>
          <w:p w14:paraId="17559403" w14:textId="637CA39C" w:rsidR="001732FA" w:rsidRPr="00042BF3" w:rsidRDefault="001732FA" w:rsidP="007A0C76">
            <w:pPr>
              <w:spacing w:line="276" w:lineRule="auto"/>
              <w:jc w:val="both"/>
              <w:rPr>
                <w:rFonts w:ascii="Arial" w:hAnsi="Arial" w:cs="Arial"/>
                <w:b/>
                <w:bCs/>
                <w:sz w:val="20"/>
                <w:szCs w:val="20"/>
              </w:rPr>
            </w:pPr>
            <w:r w:rsidRPr="00042BF3">
              <w:rPr>
                <w:rFonts w:ascii="Arial" w:hAnsi="Arial" w:cs="Arial"/>
                <w:b/>
                <w:bCs/>
                <w:sz w:val="20"/>
                <w:szCs w:val="20"/>
              </w:rPr>
              <w:t>(</w:t>
            </w:r>
            <w:proofErr w:type="spellStart"/>
            <w:r w:rsidRPr="00042BF3">
              <w:rPr>
                <w:rFonts w:ascii="Arial" w:hAnsi="Arial" w:cs="Arial"/>
                <w:b/>
                <w:bCs/>
                <w:sz w:val="20"/>
                <w:szCs w:val="20"/>
              </w:rPr>
              <w:t>Lf+Lg</w:t>
            </w:r>
            <w:proofErr w:type="spellEnd"/>
            <w:r w:rsidRPr="00042BF3">
              <w:rPr>
                <w:rFonts w:ascii="Arial" w:hAnsi="Arial" w:cs="Arial"/>
                <w:b/>
                <w:bCs/>
                <w:sz w:val="20"/>
                <w:szCs w:val="20"/>
              </w:rPr>
              <w:t>)</w:t>
            </w:r>
          </w:p>
        </w:tc>
        <w:tc>
          <w:tcPr>
            <w:tcW w:w="654" w:type="pct"/>
            <w:tcBorders>
              <w:top w:val="single" w:sz="4" w:space="0" w:color="auto"/>
              <w:left w:val="nil"/>
              <w:bottom w:val="single" w:sz="4" w:space="0" w:color="auto"/>
              <w:right w:val="nil"/>
            </w:tcBorders>
          </w:tcPr>
          <w:p w14:paraId="491BF44E" w14:textId="1849070C" w:rsidR="001732FA" w:rsidRPr="00042BF3" w:rsidRDefault="001732FA" w:rsidP="007A0C76">
            <w:pPr>
              <w:spacing w:line="276" w:lineRule="auto"/>
              <w:jc w:val="both"/>
              <w:rPr>
                <w:rFonts w:ascii="Arial" w:hAnsi="Arial" w:cs="Arial"/>
                <w:b/>
                <w:bCs/>
                <w:sz w:val="20"/>
                <w:szCs w:val="20"/>
              </w:rPr>
            </w:pPr>
            <w:r w:rsidRPr="00042BF3">
              <w:rPr>
                <w:rFonts w:ascii="Arial" w:hAnsi="Arial" w:cs="Arial"/>
                <w:b/>
                <w:bCs/>
                <w:sz w:val="20"/>
                <w:szCs w:val="20"/>
              </w:rPr>
              <w:t>(</w:t>
            </w:r>
            <w:proofErr w:type="spellStart"/>
            <w:r w:rsidRPr="00042BF3">
              <w:rPr>
                <w:rFonts w:ascii="Arial" w:hAnsi="Arial" w:cs="Arial"/>
                <w:b/>
                <w:bCs/>
                <w:sz w:val="20"/>
                <w:szCs w:val="20"/>
              </w:rPr>
              <w:t>Sf+Sg</w:t>
            </w:r>
            <w:proofErr w:type="spellEnd"/>
            <w:r w:rsidRPr="00042BF3">
              <w:rPr>
                <w:rFonts w:ascii="Arial" w:hAnsi="Arial" w:cs="Arial"/>
                <w:b/>
                <w:bCs/>
                <w:sz w:val="20"/>
                <w:szCs w:val="20"/>
              </w:rPr>
              <w:t>)</w:t>
            </w:r>
          </w:p>
        </w:tc>
        <w:tc>
          <w:tcPr>
            <w:tcW w:w="1015" w:type="pct"/>
            <w:vMerge/>
            <w:tcBorders>
              <w:top w:val="single" w:sz="4" w:space="0" w:color="auto"/>
              <w:left w:val="nil"/>
              <w:bottom w:val="single" w:sz="4" w:space="0" w:color="auto"/>
              <w:right w:val="nil"/>
            </w:tcBorders>
          </w:tcPr>
          <w:p w14:paraId="50783D89" w14:textId="77777777" w:rsidR="001732FA" w:rsidRPr="00042BF3" w:rsidRDefault="001732FA" w:rsidP="006C6B96">
            <w:pPr>
              <w:spacing w:line="276" w:lineRule="auto"/>
              <w:jc w:val="center"/>
              <w:rPr>
                <w:rFonts w:ascii="Arial" w:hAnsi="Arial" w:cs="Arial"/>
                <w:b/>
                <w:bCs/>
                <w:sz w:val="20"/>
                <w:szCs w:val="20"/>
              </w:rPr>
            </w:pPr>
          </w:p>
        </w:tc>
      </w:tr>
      <w:tr w:rsidR="00590242" w:rsidRPr="00042BF3" w14:paraId="13788E13" w14:textId="77777777" w:rsidTr="00BC7693">
        <w:tc>
          <w:tcPr>
            <w:tcW w:w="1173" w:type="pct"/>
            <w:vMerge w:val="restart"/>
            <w:tcBorders>
              <w:top w:val="single" w:sz="4" w:space="0" w:color="auto"/>
              <w:left w:val="nil"/>
              <w:bottom w:val="nil"/>
              <w:right w:val="nil"/>
            </w:tcBorders>
            <w:vAlign w:val="center"/>
          </w:tcPr>
          <w:p w14:paraId="701E44C3" w14:textId="6DC9CD04" w:rsidR="001732FA" w:rsidRPr="00042BF3" w:rsidRDefault="001732FA" w:rsidP="007A0C76">
            <w:pPr>
              <w:spacing w:line="276" w:lineRule="auto"/>
              <w:jc w:val="both"/>
              <w:rPr>
                <w:rFonts w:ascii="Arial" w:hAnsi="Arial" w:cs="Arial"/>
                <w:sz w:val="20"/>
                <w:szCs w:val="20"/>
              </w:rPr>
            </w:pPr>
            <w:r w:rsidRPr="00042BF3">
              <w:rPr>
                <w:rFonts w:ascii="Arial" w:hAnsi="Arial" w:cs="Arial"/>
                <w:sz w:val="20"/>
                <w:szCs w:val="20"/>
              </w:rPr>
              <w:t>AZAGUIE</w:t>
            </w:r>
          </w:p>
        </w:tc>
        <w:tc>
          <w:tcPr>
            <w:tcW w:w="772" w:type="pct"/>
            <w:tcBorders>
              <w:top w:val="single" w:sz="4" w:space="0" w:color="auto"/>
              <w:left w:val="nil"/>
              <w:bottom w:val="nil"/>
              <w:right w:val="nil"/>
            </w:tcBorders>
          </w:tcPr>
          <w:p w14:paraId="5440E9BF" w14:textId="77777777" w:rsidR="001732FA" w:rsidRPr="00042BF3" w:rsidRDefault="001732FA" w:rsidP="007A0C76">
            <w:pPr>
              <w:spacing w:line="276" w:lineRule="auto"/>
              <w:jc w:val="both"/>
              <w:rPr>
                <w:rFonts w:ascii="Arial" w:hAnsi="Arial" w:cs="Arial"/>
                <w:sz w:val="20"/>
                <w:szCs w:val="20"/>
              </w:rPr>
            </w:pPr>
            <w:r w:rsidRPr="00042BF3">
              <w:rPr>
                <w:rFonts w:ascii="Arial" w:hAnsi="Arial" w:cs="Arial"/>
                <w:sz w:val="20"/>
                <w:szCs w:val="20"/>
              </w:rPr>
              <w:t>0 – 20</w:t>
            </w:r>
          </w:p>
        </w:tc>
        <w:tc>
          <w:tcPr>
            <w:tcW w:w="612" w:type="pct"/>
            <w:tcBorders>
              <w:top w:val="single" w:sz="4" w:space="0" w:color="auto"/>
              <w:left w:val="nil"/>
              <w:bottom w:val="nil"/>
              <w:right w:val="nil"/>
            </w:tcBorders>
          </w:tcPr>
          <w:p w14:paraId="5954166F" w14:textId="78979976" w:rsidR="001732FA" w:rsidRPr="00042BF3" w:rsidRDefault="0065149B" w:rsidP="007A0C76">
            <w:pPr>
              <w:spacing w:line="276" w:lineRule="auto"/>
              <w:jc w:val="both"/>
              <w:rPr>
                <w:rFonts w:ascii="Arial" w:hAnsi="Arial" w:cs="Arial"/>
                <w:sz w:val="20"/>
                <w:szCs w:val="20"/>
              </w:rPr>
            </w:pPr>
            <w:bookmarkStart w:id="8" w:name="_Hlk193218876"/>
            <w:r w:rsidRPr="00042BF3">
              <w:rPr>
                <w:rFonts w:ascii="Arial" w:hAnsi="Arial" w:cs="Arial"/>
                <w:sz w:val="20"/>
                <w:szCs w:val="20"/>
              </w:rPr>
              <w:t>2</w:t>
            </w:r>
            <w:r w:rsidR="00615C25" w:rsidRPr="00042BF3">
              <w:rPr>
                <w:rFonts w:ascii="Arial" w:hAnsi="Arial" w:cs="Arial"/>
                <w:sz w:val="20"/>
                <w:szCs w:val="20"/>
              </w:rPr>
              <w:t>8</w:t>
            </w:r>
            <w:r w:rsidR="001732FA" w:rsidRPr="00042BF3">
              <w:rPr>
                <w:rFonts w:ascii="Arial" w:hAnsi="Arial" w:cs="Arial"/>
                <w:sz w:val="20"/>
                <w:szCs w:val="20"/>
              </w:rPr>
              <w:t>,17</w:t>
            </w:r>
            <w:bookmarkEnd w:id="8"/>
          </w:p>
        </w:tc>
        <w:tc>
          <w:tcPr>
            <w:tcW w:w="774" w:type="pct"/>
            <w:tcBorders>
              <w:top w:val="single" w:sz="4" w:space="0" w:color="auto"/>
              <w:left w:val="nil"/>
              <w:bottom w:val="nil"/>
              <w:right w:val="nil"/>
            </w:tcBorders>
          </w:tcPr>
          <w:p w14:paraId="09ED7632" w14:textId="704A1DD0" w:rsidR="001732FA" w:rsidRPr="00042BF3" w:rsidRDefault="001732FA" w:rsidP="007A0C76">
            <w:pPr>
              <w:spacing w:line="276" w:lineRule="auto"/>
              <w:jc w:val="both"/>
              <w:rPr>
                <w:rFonts w:ascii="Arial" w:hAnsi="Arial" w:cs="Arial"/>
                <w:sz w:val="20"/>
                <w:szCs w:val="20"/>
              </w:rPr>
            </w:pPr>
            <w:bookmarkStart w:id="9" w:name="_Hlk193218888"/>
            <w:r w:rsidRPr="00042BF3">
              <w:rPr>
                <w:rFonts w:ascii="Arial" w:hAnsi="Arial" w:cs="Arial"/>
                <w:sz w:val="20"/>
                <w:szCs w:val="20"/>
              </w:rPr>
              <w:t>1</w:t>
            </w:r>
            <w:r w:rsidR="00615C25" w:rsidRPr="00042BF3">
              <w:rPr>
                <w:rFonts w:ascii="Arial" w:hAnsi="Arial" w:cs="Arial"/>
                <w:sz w:val="20"/>
                <w:szCs w:val="20"/>
              </w:rPr>
              <w:t>8</w:t>
            </w:r>
            <w:r w:rsidRPr="00042BF3">
              <w:rPr>
                <w:rFonts w:ascii="Arial" w:hAnsi="Arial" w:cs="Arial"/>
                <w:sz w:val="20"/>
                <w:szCs w:val="20"/>
              </w:rPr>
              <w:t>,2</w:t>
            </w:r>
            <w:r w:rsidR="00615C25" w:rsidRPr="00042BF3">
              <w:rPr>
                <w:rFonts w:ascii="Arial" w:hAnsi="Arial" w:cs="Arial"/>
                <w:sz w:val="20"/>
                <w:szCs w:val="20"/>
              </w:rPr>
              <w:t>9</w:t>
            </w:r>
            <w:bookmarkEnd w:id="9"/>
          </w:p>
        </w:tc>
        <w:tc>
          <w:tcPr>
            <w:tcW w:w="654" w:type="pct"/>
            <w:tcBorders>
              <w:top w:val="single" w:sz="4" w:space="0" w:color="auto"/>
              <w:left w:val="nil"/>
              <w:bottom w:val="nil"/>
              <w:right w:val="nil"/>
            </w:tcBorders>
          </w:tcPr>
          <w:p w14:paraId="75DC15C8" w14:textId="0BEEF52E" w:rsidR="001732FA" w:rsidRPr="00042BF3" w:rsidRDefault="001732FA" w:rsidP="007A0C76">
            <w:pPr>
              <w:spacing w:line="276" w:lineRule="auto"/>
              <w:jc w:val="both"/>
              <w:rPr>
                <w:rFonts w:ascii="Arial" w:hAnsi="Arial" w:cs="Arial"/>
                <w:sz w:val="20"/>
                <w:szCs w:val="20"/>
              </w:rPr>
            </w:pPr>
            <w:bookmarkStart w:id="10" w:name="_Hlk193218858"/>
            <w:r w:rsidRPr="00042BF3">
              <w:rPr>
                <w:rFonts w:ascii="Arial" w:hAnsi="Arial" w:cs="Arial"/>
                <w:sz w:val="20"/>
                <w:szCs w:val="20"/>
              </w:rPr>
              <w:t>5</w:t>
            </w:r>
            <w:r w:rsidR="00615C25" w:rsidRPr="00042BF3">
              <w:rPr>
                <w:rFonts w:ascii="Arial" w:hAnsi="Arial" w:cs="Arial"/>
                <w:sz w:val="20"/>
                <w:szCs w:val="20"/>
              </w:rPr>
              <w:t>3</w:t>
            </w:r>
            <w:r w:rsidRPr="00042BF3">
              <w:rPr>
                <w:rFonts w:ascii="Arial" w:hAnsi="Arial" w:cs="Arial"/>
                <w:sz w:val="20"/>
                <w:szCs w:val="20"/>
              </w:rPr>
              <w:t>,</w:t>
            </w:r>
            <w:r w:rsidR="00615C25" w:rsidRPr="00042BF3">
              <w:rPr>
                <w:rFonts w:ascii="Arial" w:hAnsi="Arial" w:cs="Arial"/>
                <w:sz w:val="20"/>
                <w:szCs w:val="20"/>
              </w:rPr>
              <w:t>54</w:t>
            </w:r>
            <w:bookmarkEnd w:id="10"/>
          </w:p>
        </w:tc>
        <w:tc>
          <w:tcPr>
            <w:tcW w:w="1015" w:type="pct"/>
            <w:tcBorders>
              <w:top w:val="single" w:sz="4" w:space="0" w:color="auto"/>
              <w:left w:val="nil"/>
              <w:bottom w:val="nil"/>
              <w:right w:val="nil"/>
            </w:tcBorders>
          </w:tcPr>
          <w:p w14:paraId="173C8DA6" w14:textId="26F23E53" w:rsidR="001732FA" w:rsidRPr="00042BF3" w:rsidRDefault="00D14AC9" w:rsidP="006C6B96">
            <w:pPr>
              <w:spacing w:line="276" w:lineRule="auto"/>
              <w:jc w:val="center"/>
              <w:rPr>
                <w:rFonts w:ascii="Arial" w:hAnsi="Arial" w:cs="Arial"/>
                <w:sz w:val="20"/>
                <w:szCs w:val="20"/>
              </w:rPr>
            </w:pPr>
            <w:r w:rsidRPr="00D14AC9">
              <w:rPr>
                <w:rFonts w:ascii="Arial" w:hAnsi="Arial" w:cs="Arial"/>
                <w:sz w:val="20"/>
                <w:szCs w:val="20"/>
              </w:rPr>
              <w:t>Sandy-Clay-</w:t>
            </w:r>
            <w:r w:rsidR="008D52F5">
              <w:rPr>
                <w:rFonts w:ascii="Arial" w:hAnsi="Arial" w:cs="Arial"/>
                <w:sz w:val="20"/>
                <w:szCs w:val="20"/>
              </w:rPr>
              <w:t>Silt</w:t>
            </w:r>
          </w:p>
        </w:tc>
      </w:tr>
      <w:tr w:rsidR="00590242" w:rsidRPr="00042BF3" w14:paraId="5ECD283E" w14:textId="77777777" w:rsidTr="00BC7693">
        <w:tc>
          <w:tcPr>
            <w:tcW w:w="1173" w:type="pct"/>
            <w:vMerge/>
            <w:tcBorders>
              <w:left w:val="nil"/>
              <w:bottom w:val="nil"/>
              <w:right w:val="nil"/>
            </w:tcBorders>
            <w:vAlign w:val="center"/>
          </w:tcPr>
          <w:p w14:paraId="12EF1D70" w14:textId="77777777" w:rsidR="001732FA" w:rsidRPr="00042BF3" w:rsidRDefault="001732FA" w:rsidP="007A0C76">
            <w:pPr>
              <w:spacing w:line="276" w:lineRule="auto"/>
              <w:jc w:val="both"/>
              <w:rPr>
                <w:rFonts w:ascii="Arial" w:hAnsi="Arial" w:cs="Arial"/>
                <w:sz w:val="20"/>
                <w:szCs w:val="20"/>
              </w:rPr>
            </w:pPr>
          </w:p>
        </w:tc>
        <w:tc>
          <w:tcPr>
            <w:tcW w:w="772" w:type="pct"/>
            <w:tcBorders>
              <w:top w:val="nil"/>
              <w:left w:val="nil"/>
              <w:bottom w:val="nil"/>
              <w:right w:val="nil"/>
            </w:tcBorders>
          </w:tcPr>
          <w:p w14:paraId="7A48FD71" w14:textId="77777777" w:rsidR="001732FA" w:rsidRPr="00042BF3" w:rsidRDefault="001732FA" w:rsidP="007A0C76">
            <w:pPr>
              <w:spacing w:line="276" w:lineRule="auto"/>
              <w:jc w:val="both"/>
              <w:rPr>
                <w:rFonts w:ascii="Arial" w:hAnsi="Arial" w:cs="Arial"/>
                <w:sz w:val="20"/>
                <w:szCs w:val="20"/>
              </w:rPr>
            </w:pPr>
            <w:r w:rsidRPr="00042BF3">
              <w:rPr>
                <w:rFonts w:ascii="Arial" w:hAnsi="Arial" w:cs="Arial"/>
                <w:sz w:val="20"/>
                <w:szCs w:val="20"/>
              </w:rPr>
              <w:t>20 – 40</w:t>
            </w:r>
          </w:p>
        </w:tc>
        <w:tc>
          <w:tcPr>
            <w:tcW w:w="612" w:type="pct"/>
            <w:tcBorders>
              <w:top w:val="nil"/>
              <w:left w:val="nil"/>
              <w:bottom w:val="nil"/>
              <w:right w:val="nil"/>
            </w:tcBorders>
          </w:tcPr>
          <w:p w14:paraId="5D2FDB40" w14:textId="64D346C8" w:rsidR="001732FA" w:rsidRPr="00042BF3" w:rsidRDefault="001732FA" w:rsidP="007A0C76">
            <w:pPr>
              <w:spacing w:line="276" w:lineRule="auto"/>
              <w:jc w:val="both"/>
              <w:rPr>
                <w:rFonts w:ascii="Arial" w:hAnsi="Arial" w:cs="Arial"/>
                <w:sz w:val="20"/>
                <w:szCs w:val="20"/>
              </w:rPr>
            </w:pPr>
            <w:bookmarkStart w:id="11" w:name="_Hlk193219017"/>
            <w:r w:rsidRPr="00042BF3">
              <w:rPr>
                <w:rFonts w:ascii="Arial" w:hAnsi="Arial" w:cs="Arial"/>
                <w:sz w:val="20"/>
                <w:szCs w:val="20"/>
              </w:rPr>
              <w:t>30,17</w:t>
            </w:r>
            <w:bookmarkEnd w:id="11"/>
          </w:p>
        </w:tc>
        <w:tc>
          <w:tcPr>
            <w:tcW w:w="774" w:type="pct"/>
            <w:tcBorders>
              <w:top w:val="nil"/>
              <w:left w:val="nil"/>
              <w:bottom w:val="nil"/>
              <w:right w:val="nil"/>
            </w:tcBorders>
          </w:tcPr>
          <w:p w14:paraId="0FFB0231" w14:textId="2195427F" w:rsidR="001732FA" w:rsidRPr="00042BF3" w:rsidRDefault="001732FA" w:rsidP="007A0C76">
            <w:pPr>
              <w:spacing w:line="276" w:lineRule="auto"/>
              <w:jc w:val="both"/>
              <w:rPr>
                <w:rFonts w:ascii="Arial" w:hAnsi="Arial" w:cs="Arial"/>
                <w:sz w:val="20"/>
                <w:szCs w:val="20"/>
              </w:rPr>
            </w:pPr>
            <w:bookmarkStart w:id="12" w:name="_Hlk193219008"/>
            <w:r w:rsidRPr="00042BF3">
              <w:rPr>
                <w:rFonts w:ascii="Arial" w:hAnsi="Arial" w:cs="Arial"/>
                <w:sz w:val="20"/>
                <w:szCs w:val="20"/>
              </w:rPr>
              <w:t>22,42</w:t>
            </w:r>
            <w:bookmarkEnd w:id="12"/>
          </w:p>
        </w:tc>
        <w:tc>
          <w:tcPr>
            <w:tcW w:w="654" w:type="pct"/>
            <w:tcBorders>
              <w:top w:val="nil"/>
              <w:left w:val="nil"/>
              <w:bottom w:val="nil"/>
              <w:right w:val="nil"/>
            </w:tcBorders>
          </w:tcPr>
          <w:p w14:paraId="2B8FC068" w14:textId="1A922231" w:rsidR="001732FA" w:rsidRPr="00042BF3" w:rsidRDefault="00615C25" w:rsidP="007A0C76">
            <w:pPr>
              <w:spacing w:line="276" w:lineRule="auto"/>
              <w:jc w:val="both"/>
              <w:rPr>
                <w:rFonts w:ascii="Arial" w:hAnsi="Arial" w:cs="Arial"/>
                <w:sz w:val="20"/>
                <w:szCs w:val="20"/>
              </w:rPr>
            </w:pPr>
            <w:bookmarkStart w:id="13" w:name="_Hlk193218995"/>
            <w:bookmarkStart w:id="14" w:name="_Hlk193218467"/>
            <w:r w:rsidRPr="00042BF3">
              <w:rPr>
                <w:rFonts w:ascii="Arial" w:hAnsi="Arial" w:cs="Arial"/>
                <w:sz w:val="20"/>
                <w:szCs w:val="20"/>
              </w:rPr>
              <w:t>47</w:t>
            </w:r>
            <w:r w:rsidR="001732FA" w:rsidRPr="00042BF3">
              <w:rPr>
                <w:rFonts w:ascii="Arial" w:hAnsi="Arial" w:cs="Arial"/>
                <w:sz w:val="20"/>
                <w:szCs w:val="20"/>
              </w:rPr>
              <w:t>,</w:t>
            </w:r>
            <w:r w:rsidRPr="00042BF3">
              <w:rPr>
                <w:rFonts w:ascii="Arial" w:hAnsi="Arial" w:cs="Arial"/>
                <w:sz w:val="20"/>
                <w:szCs w:val="20"/>
              </w:rPr>
              <w:t>41</w:t>
            </w:r>
            <w:bookmarkEnd w:id="13"/>
            <w:r w:rsidR="003C430D" w:rsidRPr="00042BF3">
              <w:rPr>
                <w:rFonts w:ascii="Arial" w:hAnsi="Arial" w:cs="Arial"/>
                <w:sz w:val="20"/>
                <w:szCs w:val="20"/>
              </w:rPr>
              <w:t xml:space="preserve">   </w:t>
            </w:r>
            <w:bookmarkEnd w:id="14"/>
          </w:p>
        </w:tc>
        <w:tc>
          <w:tcPr>
            <w:tcW w:w="1015" w:type="pct"/>
            <w:tcBorders>
              <w:top w:val="nil"/>
              <w:left w:val="nil"/>
              <w:bottom w:val="nil"/>
              <w:right w:val="nil"/>
            </w:tcBorders>
          </w:tcPr>
          <w:p w14:paraId="44D52EDF" w14:textId="2207415F" w:rsidR="001732FA" w:rsidRPr="00042BF3" w:rsidRDefault="002179E6" w:rsidP="006C6B96">
            <w:pPr>
              <w:spacing w:line="276" w:lineRule="auto"/>
              <w:jc w:val="center"/>
              <w:rPr>
                <w:rFonts w:ascii="Arial" w:hAnsi="Arial" w:cs="Arial"/>
                <w:sz w:val="20"/>
                <w:szCs w:val="20"/>
              </w:rPr>
            </w:pPr>
            <w:r w:rsidRPr="00042BF3">
              <w:rPr>
                <w:rFonts w:ascii="Arial" w:hAnsi="Arial" w:cs="Arial"/>
                <w:sz w:val="20"/>
                <w:szCs w:val="20"/>
              </w:rPr>
              <w:t>Sandy</w:t>
            </w:r>
            <w:r w:rsidR="001F6AAC">
              <w:rPr>
                <w:rFonts w:ascii="Arial" w:hAnsi="Arial" w:cs="Arial"/>
                <w:sz w:val="20"/>
                <w:szCs w:val="20"/>
              </w:rPr>
              <w:t>-Clay-</w:t>
            </w:r>
            <w:r w:rsidR="008D52F5">
              <w:rPr>
                <w:rFonts w:ascii="Arial" w:hAnsi="Arial" w:cs="Arial"/>
                <w:sz w:val="20"/>
                <w:szCs w:val="20"/>
              </w:rPr>
              <w:t>Silt</w:t>
            </w:r>
          </w:p>
        </w:tc>
      </w:tr>
      <w:tr w:rsidR="00590242" w:rsidRPr="00042BF3" w14:paraId="7285EB2B" w14:textId="77777777" w:rsidTr="00BC7693">
        <w:tc>
          <w:tcPr>
            <w:tcW w:w="1173" w:type="pct"/>
            <w:vMerge/>
            <w:tcBorders>
              <w:left w:val="nil"/>
              <w:bottom w:val="nil"/>
              <w:right w:val="nil"/>
            </w:tcBorders>
            <w:vAlign w:val="center"/>
          </w:tcPr>
          <w:p w14:paraId="7F8DC011" w14:textId="77777777" w:rsidR="001732FA" w:rsidRPr="00042BF3" w:rsidRDefault="001732FA" w:rsidP="007A0C76">
            <w:pPr>
              <w:spacing w:line="276" w:lineRule="auto"/>
              <w:jc w:val="both"/>
              <w:rPr>
                <w:rFonts w:ascii="Arial" w:hAnsi="Arial" w:cs="Arial"/>
                <w:sz w:val="20"/>
                <w:szCs w:val="20"/>
              </w:rPr>
            </w:pPr>
          </w:p>
        </w:tc>
        <w:tc>
          <w:tcPr>
            <w:tcW w:w="772" w:type="pct"/>
            <w:tcBorders>
              <w:top w:val="nil"/>
              <w:left w:val="nil"/>
              <w:bottom w:val="single" w:sz="4" w:space="0" w:color="auto"/>
              <w:right w:val="nil"/>
            </w:tcBorders>
          </w:tcPr>
          <w:p w14:paraId="7C0E3B71" w14:textId="77777777" w:rsidR="001732FA" w:rsidRPr="00042BF3" w:rsidRDefault="001732FA" w:rsidP="007A0C76">
            <w:pPr>
              <w:spacing w:line="276" w:lineRule="auto"/>
              <w:jc w:val="both"/>
              <w:rPr>
                <w:rFonts w:ascii="Arial" w:hAnsi="Arial" w:cs="Arial"/>
                <w:sz w:val="20"/>
                <w:szCs w:val="20"/>
              </w:rPr>
            </w:pPr>
            <w:r w:rsidRPr="00042BF3">
              <w:rPr>
                <w:rFonts w:ascii="Arial" w:hAnsi="Arial" w:cs="Arial"/>
                <w:sz w:val="20"/>
                <w:szCs w:val="20"/>
              </w:rPr>
              <w:t>40 - 60</w:t>
            </w:r>
          </w:p>
        </w:tc>
        <w:tc>
          <w:tcPr>
            <w:tcW w:w="612" w:type="pct"/>
            <w:tcBorders>
              <w:top w:val="nil"/>
              <w:left w:val="nil"/>
              <w:bottom w:val="single" w:sz="4" w:space="0" w:color="auto"/>
              <w:right w:val="nil"/>
            </w:tcBorders>
          </w:tcPr>
          <w:p w14:paraId="490B5436" w14:textId="157CD72C" w:rsidR="001732FA" w:rsidRPr="00042BF3" w:rsidRDefault="001732FA" w:rsidP="007A0C76">
            <w:pPr>
              <w:spacing w:line="276" w:lineRule="auto"/>
              <w:jc w:val="both"/>
              <w:rPr>
                <w:rFonts w:ascii="Arial" w:hAnsi="Arial" w:cs="Arial"/>
                <w:sz w:val="20"/>
                <w:szCs w:val="20"/>
              </w:rPr>
            </w:pPr>
            <w:r w:rsidRPr="00042BF3">
              <w:rPr>
                <w:rFonts w:ascii="Arial" w:hAnsi="Arial" w:cs="Arial"/>
                <w:sz w:val="20"/>
                <w:szCs w:val="20"/>
              </w:rPr>
              <w:t>71,19</w:t>
            </w:r>
          </w:p>
        </w:tc>
        <w:tc>
          <w:tcPr>
            <w:tcW w:w="774" w:type="pct"/>
            <w:tcBorders>
              <w:top w:val="nil"/>
              <w:left w:val="nil"/>
              <w:bottom w:val="single" w:sz="4" w:space="0" w:color="auto"/>
              <w:right w:val="nil"/>
            </w:tcBorders>
          </w:tcPr>
          <w:p w14:paraId="52AA86B0" w14:textId="1C88BFD0" w:rsidR="001732FA" w:rsidRPr="00042BF3" w:rsidRDefault="001732FA" w:rsidP="007A0C76">
            <w:pPr>
              <w:spacing w:line="276" w:lineRule="auto"/>
              <w:jc w:val="both"/>
              <w:rPr>
                <w:rFonts w:ascii="Arial" w:hAnsi="Arial" w:cs="Arial"/>
                <w:sz w:val="20"/>
                <w:szCs w:val="20"/>
              </w:rPr>
            </w:pPr>
            <w:r w:rsidRPr="00042BF3">
              <w:rPr>
                <w:rFonts w:ascii="Arial" w:hAnsi="Arial" w:cs="Arial"/>
                <w:sz w:val="20"/>
                <w:szCs w:val="20"/>
              </w:rPr>
              <w:t>11,</w:t>
            </w:r>
            <w:r w:rsidR="00E176D3" w:rsidRPr="00042BF3">
              <w:rPr>
                <w:rFonts w:ascii="Arial" w:hAnsi="Arial" w:cs="Arial"/>
                <w:sz w:val="20"/>
                <w:szCs w:val="20"/>
              </w:rPr>
              <w:t>81</w:t>
            </w:r>
          </w:p>
        </w:tc>
        <w:tc>
          <w:tcPr>
            <w:tcW w:w="654" w:type="pct"/>
            <w:tcBorders>
              <w:top w:val="nil"/>
              <w:left w:val="nil"/>
              <w:bottom w:val="single" w:sz="4" w:space="0" w:color="auto"/>
              <w:right w:val="nil"/>
            </w:tcBorders>
          </w:tcPr>
          <w:p w14:paraId="72FDFD6E" w14:textId="33FB9131" w:rsidR="001732FA" w:rsidRPr="00042BF3" w:rsidRDefault="00E176D3" w:rsidP="007A0C76">
            <w:pPr>
              <w:spacing w:line="276" w:lineRule="auto"/>
              <w:jc w:val="both"/>
              <w:rPr>
                <w:rFonts w:ascii="Arial" w:hAnsi="Arial" w:cs="Arial"/>
                <w:sz w:val="20"/>
                <w:szCs w:val="20"/>
              </w:rPr>
            </w:pPr>
            <w:r w:rsidRPr="00042BF3">
              <w:rPr>
                <w:rFonts w:ascii="Arial" w:hAnsi="Arial" w:cs="Arial"/>
                <w:sz w:val="20"/>
                <w:szCs w:val="20"/>
              </w:rPr>
              <w:t>17</w:t>
            </w:r>
          </w:p>
        </w:tc>
        <w:tc>
          <w:tcPr>
            <w:tcW w:w="1015" w:type="pct"/>
            <w:tcBorders>
              <w:top w:val="nil"/>
              <w:left w:val="nil"/>
              <w:bottom w:val="single" w:sz="4" w:space="0" w:color="auto"/>
              <w:right w:val="nil"/>
            </w:tcBorders>
          </w:tcPr>
          <w:p w14:paraId="14F04998" w14:textId="19974E7E" w:rsidR="001732FA" w:rsidRPr="00042BF3" w:rsidRDefault="002179E6" w:rsidP="006C6B96">
            <w:pPr>
              <w:spacing w:line="276" w:lineRule="auto"/>
              <w:jc w:val="center"/>
              <w:rPr>
                <w:rFonts w:ascii="Arial" w:hAnsi="Arial" w:cs="Arial"/>
                <w:sz w:val="20"/>
                <w:szCs w:val="20"/>
              </w:rPr>
            </w:pPr>
            <w:r w:rsidRPr="00042BF3">
              <w:rPr>
                <w:rFonts w:ascii="Arial" w:hAnsi="Arial" w:cs="Arial"/>
                <w:sz w:val="20"/>
                <w:szCs w:val="20"/>
              </w:rPr>
              <w:t>Clay</w:t>
            </w:r>
          </w:p>
        </w:tc>
      </w:tr>
      <w:tr w:rsidR="00590242" w:rsidRPr="00042BF3" w14:paraId="71F7F711" w14:textId="77777777" w:rsidTr="00BC7693">
        <w:tc>
          <w:tcPr>
            <w:tcW w:w="1173" w:type="pct"/>
            <w:vMerge w:val="restart"/>
            <w:tcBorders>
              <w:top w:val="nil"/>
              <w:left w:val="nil"/>
              <w:bottom w:val="nil"/>
              <w:right w:val="nil"/>
            </w:tcBorders>
            <w:vAlign w:val="center"/>
          </w:tcPr>
          <w:p w14:paraId="41585B27" w14:textId="157A4184" w:rsidR="001732FA" w:rsidRPr="00042BF3" w:rsidRDefault="001732FA" w:rsidP="007A0C76">
            <w:pPr>
              <w:spacing w:line="276" w:lineRule="auto"/>
              <w:jc w:val="both"/>
              <w:rPr>
                <w:rFonts w:ascii="Arial" w:hAnsi="Arial" w:cs="Arial"/>
                <w:sz w:val="20"/>
                <w:szCs w:val="20"/>
              </w:rPr>
            </w:pPr>
            <w:r w:rsidRPr="00042BF3">
              <w:rPr>
                <w:rFonts w:ascii="Arial" w:hAnsi="Arial" w:cs="Arial"/>
                <w:sz w:val="20"/>
                <w:szCs w:val="20"/>
              </w:rPr>
              <w:t>GUIBEROUA</w:t>
            </w:r>
          </w:p>
        </w:tc>
        <w:tc>
          <w:tcPr>
            <w:tcW w:w="772" w:type="pct"/>
            <w:tcBorders>
              <w:top w:val="single" w:sz="4" w:space="0" w:color="auto"/>
              <w:left w:val="nil"/>
              <w:bottom w:val="nil"/>
              <w:right w:val="nil"/>
            </w:tcBorders>
          </w:tcPr>
          <w:p w14:paraId="75ADD17D" w14:textId="0135425A" w:rsidR="001732FA" w:rsidRPr="00042BF3" w:rsidRDefault="001732FA" w:rsidP="007A0C76">
            <w:pPr>
              <w:spacing w:line="276" w:lineRule="auto"/>
              <w:jc w:val="both"/>
              <w:rPr>
                <w:rFonts w:ascii="Arial" w:hAnsi="Arial" w:cs="Arial"/>
                <w:sz w:val="20"/>
                <w:szCs w:val="20"/>
              </w:rPr>
            </w:pPr>
            <w:r w:rsidRPr="00042BF3">
              <w:rPr>
                <w:rFonts w:ascii="Arial" w:hAnsi="Arial" w:cs="Arial"/>
                <w:sz w:val="20"/>
                <w:szCs w:val="20"/>
              </w:rPr>
              <w:t>0 – 20</w:t>
            </w:r>
          </w:p>
        </w:tc>
        <w:tc>
          <w:tcPr>
            <w:tcW w:w="612" w:type="pct"/>
            <w:tcBorders>
              <w:top w:val="single" w:sz="4" w:space="0" w:color="auto"/>
              <w:left w:val="nil"/>
              <w:bottom w:val="nil"/>
              <w:right w:val="nil"/>
            </w:tcBorders>
          </w:tcPr>
          <w:p w14:paraId="284A9EF3" w14:textId="0E1C741B" w:rsidR="001732FA" w:rsidRPr="00042BF3" w:rsidRDefault="00615C25" w:rsidP="007A0C76">
            <w:pPr>
              <w:spacing w:line="276" w:lineRule="auto"/>
              <w:jc w:val="both"/>
              <w:rPr>
                <w:rFonts w:ascii="Arial" w:hAnsi="Arial" w:cs="Arial"/>
                <w:sz w:val="20"/>
                <w:szCs w:val="20"/>
              </w:rPr>
            </w:pPr>
            <w:bookmarkStart w:id="15" w:name="_Hlk193234665"/>
            <w:r w:rsidRPr="00042BF3">
              <w:rPr>
                <w:rFonts w:ascii="Arial" w:hAnsi="Arial" w:cs="Arial"/>
                <w:sz w:val="20"/>
                <w:szCs w:val="20"/>
              </w:rPr>
              <w:t>3</w:t>
            </w:r>
            <w:r w:rsidR="00E176D3" w:rsidRPr="00042BF3">
              <w:rPr>
                <w:rFonts w:ascii="Arial" w:hAnsi="Arial" w:cs="Arial"/>
                <w:sz w:val="20"/>
                <w:szCs w:val="20"/>
              </w:rPr>
              <w:t>3</w:t>
            </w:r>
            <w:r w:rsidR="001732FA" w:rsidRPr="00042BF3">
              <w:rPr>
                <w:rFonts w:ascii="Arial" w:hAnsi="Arial" w:cs="Arial"/>
                <w:sz w:val="20"/>
                <w:szCs w:val="20"/>
              </w:rPr>
              <w:t>,</w:t>
            </w:r>
            <w:r w:rsidR="00E176D3" w:rsidRPr="00042BF3">
              <w:rPr>
                <w:rFonts w:ascii="Arial" w:hAnsi="Arial" w:cs="Arial"/>
                <w:sz w:val="20"/>
                <w:szCs w:val="20"/>
              </w:rPr>
              <w:t>65</w:t>
            </w:r>
            <w:bookmarkEnd w:id="15"/>
          </w:p>
        </w:tc>
        <w:tc>
          <w:tcPr>
            <w:tcW w:w="774" w:type="pct"/>
            <w:tcBorders>
              <w:top w:val="single" w:sz="4" w:space="0" w:color="auto"/>
              <w:left w:val="nil"/>
              <w:bottom w:val="nil"/>
              <w:right w:val="nil"/>
            </w:tcBorders>
          </w:tcPr>
          <w:p w14:paraId="51C0918A" w14:textId="37812D44" w:rsidR="001732FA" w:rsidRPr="00042BF3" w:rsidRDefault="001732FA" w:rsidP="007A0C76">
            <w:pPr>
              <w:spacing w:line="276" w:lineRule="auto"/>
              <w:jc w:val="both"/>
              <w:rPr>
                <w:rFonts w:ascii="Arial" w:hAnsi="Arial" w:cs="Arial"/>
                <w:sz w:val="20"/>
                <w:szCs w:val="20"/>
              </w:rPr>
            </w:pPr>
            <w:bookmarkStart w:id="16" w:name="_Hlk193234676"/>
            <w:r w:rsidRPr="00042BF3">
              <w:rPr>
                <w:rFonts w:ascii="Arial" w:hAnsi="Arial" w:cs="Arial"/>
                <w:sz w:val="20"/>
                <w:szCs w:val="20"/>
              </w:rPr>
              <w:t>1</w:t>
            </w:r>
            <w:r w:rsidR="00E4286D" w:rsidRPr="00042BF3">
              <w:rPr>
                <w:rFonts w:ascii="Arial" w:hAnsi="Arial" w:cs="Arial"/>
                <w:sz w:val="20"/>
                <w:szCs w:val="20"/>
              </w:rPr>
              <w:t>8</w:t>
            </w:r>
            <w:r w:rsidRPr="00042BF3">
              <w:rPr>
                <w:rFonts w:ascii="Arial" w:hAnsi="Arial" w:cs="Arial"/>
                <w:sz w:val="20"/>
                <w:szCs w:val="20"/>
              </w:rPr>
              <w:t>,55</w:t>
            </w:r>
            <w:bookmarkEnd w:id="16"/>
          </w:p>
        </w:tc>
        <w:tc>
          <w:tcPr>
            <w:tcW w:w="654" w:type="pct"/>
            <w:tcBorders>
              <w:top w:val="single" w:sz="4" w:space="0" w:color="auto"/>
              <w:left w:val="nil"/>
              <w:bottom w:val="nil"/>
              <w:right w:val="nil"/>
            </w:tcBorders>
          </w:tcPr>
          <w:p w14:paraId="639C3CFD" w14:textId="4FBC0BC6" w:rsidR="001732FA" w:rsidRPr="00042BF3" w:rsidRDefault="00E4286D" w:rsidP="007A0C76">
            <w:pPr>
              <w:spacing w:line="276" w:lineRule="auto"/>
              <w:jc w:val="both"/>
              <w:rPr>
                <w:rFonts w:ascii="Arial" w:hAnsi="Arial" w:cs="Arial"/>
                <w:sz w:val="20"/>
                <w:szCs w:val="20"/>
              </w:rPr>
            </w:pPr>
            <w:r w:rsidRPr="00042BF3">
              <w:rPr>
                <w:rFonts w:ascii="Arial" w:hAnsi="Arial" w:cs="Arial"/>
                <w:sz w:val="20"/>
                <w:szCs w:val="20"/>
              </w:rPr>
              <w:t>47</w:t>
            </w:r>
            <w:r w:rsidR="001732FA" w:rsidRPr="00042BF3">
              <w:rPr>
                <w:rFonts w:ascii="Arial" w:hAnsi="Arial" w:cs="Arial"/>
                <w:sz w:val="20"/>
                <w:szCs w:val="20"/>
              </w:rPr>
              <w:t>,</w:t>
            </w:r>
            <w:r w:rsidR="00E176D3" w:rsidRPr="00042BF3">
              <w:rPr>
                <w:rFonts w:ascii="Arial" w:hAnsi="Arial" w:cs="Arial"/>
                <w:sz w:val="20"/>
                <w:szCs w:val="20"/>
              </w:rPr>
              <w:t>80</w:t>
            </w:r>
          </w:p>
        </w:tc>
        <w:tc>
          <w:tcPr>
            <w:tcW w:w="1015" w:type="pct"/>
            <w:tcBorders>
              <w:top w:val="single" w:sz="4" w:space="0" w:color="auto"/>
              <w:left w:val="nil"/>
              <w:bottom w:val="nil"/>
              <w:right w:val="nil"/>
            </w:tcBorders>
          </w:tcPr>
          <w:p w14:paraId="7BDC984A" w14:textId="1852FD25" w:rsidR="001732FA" w:rsidRPr="00042BF3" w:rsidRDefault="001E1CFB" w:rsidP="006C6B96">
            <w:pPr>
              <w:spacing w:line="276" w:lineRule="auto"/>
              <w:jc w:val="center"/>
              <w:rPr>
                <w:rFonts w:ascii="Arial" w:hAnsi="Arial" w:cs="Arial"/>
                <w:sz w:val="20"/>
                <w:szCs w:val="20"/>
              </w:rPr>
            </w:pPr>
            <w:r w:rsidRPr="00D14AC9">
              <w:rPr>
                <w:rFonts w:ascii="Arial" w:hAnsi="Arial" w:cs="Arial"/>
                <w:sz w:val="20"/>
                <w:szCs w:val="20"/>
              </w:rPr>
              <w:t>Sandy-Clay-</w:t>
            </w:r>
            <w:r w:rsidR="008D52F5">
              <w:rPr>
                <w:rFonts w:ascii="Arial" w:hAnsi="Arial" w:cs="Arial"/>
                <w:sz w:val="20"/>
                <w:szCs w:val="20"/>
              </w:rPr>
              <w:t>Silt</w:t>
            </w:r>
          </w:p>
        </w:tc>
      </w:tr>
      <w:tr w:rsidR="00590242" w:rsidRPr="00042BF3" w14:paraId="23BE83B6" w14:textId="77777777" w:rsidTr="00BC7693">
        <w:tc>
          <w:tcPr>
            <w:tcW w:w="1173" w:type="pct"/>
            <w:vMerge/>
            <w:tcBorders>
              <w:left w:val="nil"/>
              <w:bottom w:val="nil"/>
              <w:right w:val="nil"/>
            </w:tcBorders>
            <w:vAlign w:val="center"/>
          </w:tcPr>
          <w:p w14:paraId="3F430DF2" w14:textId="77777777" w:rsidR="001732FA" w:rsidRPr="00042BF3" w:rsidRDefault="001732FA" w:rsidP="007A0C76">
            <w:pPr>
              <w:spacing w:line="276" w:lineRule="auto"/>
              <w:jc w:val="both"/>
              <w:rPr>
                <w:rFonts w:ascii="Arial" w:hAnsi="Arial" w:cs="Arial"/>
                <w:sz w:val="20"/>
                <w:szCs w:val="20"/>
              </w:rPr>
            </w:pPr>
          </w:p>
        </w:tc>
        <w:tc>
          <w:tcPr>
            <w:tcW w:w="772" w:type="pct"/>
            <w:tcBorders>
              <w:top w:val="nil"/>
              <w:left w:val="nil"/>
              <w:bottom w:val="nil"/>
              <w:right w:val="nil"/>
            </w:tcBorders>
          </w:tcPr>
          <w:p w14:paraId="0A7ADB2D" w14:textId="77777777" w:rsidR="001732FA" w:rsidRPr="00042BF3" w:rsidRDefault="001732FA" w:rsidP="007A0C76">
            <w:pPr>
              <w:spacing w:line="276" w:lineRule="auto"/>
              <w:jc w:val="both"/>
              <w:rPr>
                <w:rFonts w:ascii="Arial" w:hAnsi="Arial" w:cs="Arial"/>
                <w:sz w:val="20"/>
                <w:szCs w:val="20"/>
              </w:rPr>
            </w:pPr>
            <w:r w:rsidRPr="00042BF3">
              <w:rPr>
                <w:rFonts w:ascii="Arial" w:hAnsi="Arial" w:cs="Arial"/>
                <w:sz w:val="20"/>
                <w:szCs w:val="20"/>
              </w:rPr>
              <w:t>20 – 40</w:t>
            </w:r>
          </w:p>
        </w:tc>
        <w:tc>
          <w:tcPr>
            <w:tcW w:w="612" w:type="pct"/>
            <w:tcBorders>
              <w:top w:val="nil"/>
              <w:left w:val="nil"/>
              <w:bottom w:val="nil"/>
              <w:right w:val="nil"/>
            </w:tcBorders>
          </w:tcPr>
          <w:p w14:paraId="26371428" w14:textId="053947FB" w:rsidR="001732FA" w:rsidRPr="00042BF3" w:rsidRDefault="001732FA" w:rsidP="007A0C76">
            <w:pPr>
              <w:spacing w:line="276" w:lineRule="auto"/>
              <w:jc w:val="both"/>
              <w:rPr>
                <w:rFonts w:ascii="Arial" w:hAnsi="Arial" w:cs="Arial"/>
                <w:sz w:val="20"/>
                <w:szCs w:val="20"/>
              </w:rPr>
            </w:pPr>
            <w:bookmarkStart w:id="17" w:name="_Hlk193234863"/>
            <w:r w:rsidRPr="00042BF3">
              <w:rPr>
                <w:rFonts w:ascii="Arial" w:hAnsi="Arial" w:cs="Arial"/>
                <w:sz w:val="20"/>
                <w:szCs w:val="20"/>
              </w:rPr>
              <w:t>41,</w:t>
            </w:r>
            <w:r w:rsidR="00E4286D" w:rsidRPr="00042BF3">
              <w:rPr>
                <w:rFonts w:ascii="Arial" w:hAnsi="Arial" w:cs="Arial"/>
                <w:sz w:val="20"/>
                <w:szCs w:val="20"/>
              </w:rPr>
              <w:t>30</w:t>
            </w:r>
            <w:bookmarkEnd w:id="17"/>
          </w:p>
        </w:tc>
        <w:tc>
          <w:tcPr>
            <w:tcW w:w="774" w:type="pct"/>
            <w:tcBorders>
              <w:top w:val="nil"/>
              <w:left w:val="nil"/>
              <w:bottom w:val="nil"/>
              <w:right w:val="nil"/>
            </w:tcBorders>
          </w:tcPr>
          <w:p w14:paraId="2A0D0EF6" w14:textId="2C59703E" w:rsidR="001732FA" w:rsidRPr="00042BF3" w:rsidRDefault="001732FA" w:rsidP="007A0C76">
            <w:pPr>
              <w:spacing w:line="276" w:lineRule="auto"/>
              <w:jc w:val="both"/>
              <w:rPr>
                <w:rFonts w:ascii="Arial" w:hAnsi="Arial" w:cs="Arial"/>
                <w:sz w:val="20"/>
                <w:szCs w:val="20"/>
              </w:rPr>
            </w:pPr>
            <w:bookmarkStart w:id="18" w:name="_Hlk193234873"/>
            <w:r w:rsidRPr="00042BF3">
              <w:rPr>
                <w:rFonts w:ascii="Arial" w:hAnsi="Arial" w:cs="Arial"/>
                <w:sz w:val="20"/>
                <w:szCs w:val="20"/>
              </w:rPr>
              <w:t>1</w:t>
            </w:r>
            <w:r w:rsidR="00E4286D" w:rsidRPr="00042BF3">
              <w:rPr>
                <w:rFonts w:ascii="Arial" w:hAnsi="Arial" w:cs="Arial"/>
                <w:sz w:val="20"/>
                <w:szCs w:val="20"/>
              </w:rPr>
              <w:t>2</w:t>
            </w:r>
            <w:r w:rsidRPr="00042BF3">
              <w:rPr>
                <w:rFonts w:ascii="Arial" w:hAnsi="Arial" w:cs="Arial"/>
                <w:sz w:val="20"/>
                <w:szCs w:val="20"/>
              </w:rPr>
              <w:t>,5</w:t>
            </w:r>
            <w:r w:rsidR="00E4286D" w:rsidRPr="00042BF3">
              <w:rPr>
                <w:rFonts w:ascii="Arial" w:hAnsi="Arial" w:cs="Arial"/>
                <w:sz w:val="20"/>
                <w:szCs w:val="20"/>
              </w:rPr>
              <w:t>0</w:t>
            </w:r>
            <w:bookmarkEnd w:id="18"/>
          </w:p>
        </w:tc>
        <w:tc>
          <w:tcPr>
            <w:tcW w:w="654" w:type="pct"/>
            <w:tcBorders>
              <w:top w:val="nil"/>
              <w:left w:val="nil"/>
              <w:bottom w:val="nil"/>
              <w:right w:val="nil"/>
            </w:tcBorders>
          </w:tcPr>
          <w:p w14:paraId="5203B155" w14:textId="4FCC005A" w:rsidR="001732FA" w:rsidRPr="00042BF3" w:rsidRDefault="001732FA" w:rsidP="007A0C76">
            <w:pPr>
              <w:spacing w:line="276" w:lineRule="auto"/>
              <w:jc w:val="both"/>
              <w:rPr>
                <w:rFonts w:ascii="Arial" w:hAnsi="Arial" w:cs="Arial"/>
                <w:sz w:val="20"/>
                <w:szCs w:val="20"/>
              </w:rPr>
            </w:pPr>
            <w:bookmarkStart w:id="19" w:name="_Hlk193234852"/>
            <w:r w:rsidRPr="00042BF3">
              <w:rPr>
                <w:rFonts w:ascii="Arial" w:hAnsi="Arial" w:cs="Arial"/>
                <w:sz w:val="20"/>
                <w:szCs w:val="20"/>
              </w:rPr>
              <w:t>46,</w:t>
            </w:r>
            <w:r w:rsidR="00E4286D" w:rsidRPr="00042BF3">
              <w:rPr>
                <w:rFonts w:ascii="Arial" w:hAnsi="Arial" w:cs="Arial"/>
                <w:sz w:val="20"/>
                <w:szCs w:val="20"/>
              </w:rPr>
              <w:t>20</w:t>
            </w:r>
            <w:bookmarkEnd w:id="19"/>
          </w:p>
        </w:tc>
        <w:tc>
          <w:tcPr>
            <w:tcW w:w="1015" w:type="pct"/>
            <w:tcBorders>
              <w:top w:val="nil"/>
              <w:left w:val="nil"/>
              <w:bottom w:val="nil"/>
              <w:right w:val="nil"/>
            </w:tcBorders>
          </w:tcPr>
          <w:p w14:paraId="72B6EC08" w14:textId="7C5407F6" w:rsidR="001732FA" w:rsidRPr="00042BF3" w:rsidRDefault="001E1CFB" w:rsidP="006C6B96">
            <w:pPr>
              <w:spacing w:line="276" w:lineRule="auto"/>
              <w:jc w:val="center"/>
              <w:rPr>
                <w:rFonts w:ascii="Arial" w:hAnsi="Arial" w:cs="Arial"/>
                <w:sz w:val="20"/>
                <w:szCs w:val="20"/>
              </w:rPr>
            </w:pPr>
            <w:r>
              <w:rPr>
                <w:rFonts w:ascii="Arial" w:hAnsi="Arial" w:cs="Arial"/>
                <w:sz w:val="20"/>
                <w:szCs w:val="20"/>
              </w:rPr>
              <w:t>Sandy-</w:t>
            </w:r>
            <w:r w:rsidR="002179E6" w:rsidRPr="00042BF3">
              <w:rPr>
                <w:rFonts w:ascii="Arial" w:hAnsi="Arial" w:cs="Arial"/>
                <w:sz w:val="20"/>
                <w:szCs w:val="20"/>
              </w:rPr>
              <w:t>Clay</w:t>
            </w:r>
          </w:p>
        </w:tc>
      </w:tr>
      <w:tr w:rsidR="00590242" w:rsidRPr="00042BF3" w14:paraId="77D37E0E" w14:textId="77777777" w:rsidTr="00BC7693">
        <w:tc>
          <w:tcPr>
            <w:tcW w:w="1173" w:type="pct"/>
            <w:vMerge/>
            <w:tcBorders>
              <w:left w:val="nil"/>
              <w:bottom w:val="nil"/>
              <w:right w:val="nil"/>
            </w:tcBorders>
            <w:vAlign w:val="center"/>
          </w:tcPr>
          <w:p w14:paraId="5ECF996F" w14:textId="77777777" w:rsidR="001732FA" w:rsidRPr="00042BF3" w:rsidRDefault="001732FA" w:rsidP="007A0C76">
            <w:pPr>
              <w:spacing w:line="276" w:lineRule="auto"/>
              <w:jc w:val="both"/>
              <w:rPr>
                <w:rFonts w:ascii="Arial" w:hAnsi="Arial" w:cs="Arial"/>
                <w:sz w:val="20"/>
                <w:szCs w:val="20"/>
              </w:rPr>
            </w:pPr>
          </w:p>
        </w:tc>
        <w:tc>
          <w:tcPr>
            <w:tcW w:w="772" w:type="pct"/>
            <w:tcBorders>
              <w:top w:val="nil"/>
              <w:left w:val="nil"/>
              <w:bottom w:val="single" w:sz="4" w:space="0" w:color="auto"/>
              <w:right w:val="nil"/>
            </w:tcBorders>
          </w:tcPr>
          <w:p w14:paraId="5D3E19A1" w14:textId="580177CD" w:rsidR="001732FA" w:rsidRPr="00042BF3" w:rsidRDefault="001732FA" w:rsidP="007A0C76">
            <w:pPr>
              <w:spacing w:line="276" w:lineRule="auto"/>
              <w:jc w:val="both"/>
              <w:rPr>
                <w:rFonts w:ascii="Arial" w:hAnsi="Arial" w:cs="Arial"/>
                <w:sz w:val="20"/>
                <w:szCs w:val="20"/>
              </w:rPr>
            </w:pPr>
            <w:r w:rsidRPr="00042BF3">
              <w:rPr>
                <w:rFonts w:ascii="Arial" w:hAnsi="Arial" w:cs="Arial"/>
                <w:sz w:val="20"/>
                <w:szCs w:val="20"/>
              </w:rPr>
              <w:t>40 - 60</w:t>
            </w:r>
          </w:p>
        </w:tc>
        <w:tc>
          <w:tcPr>
            <w:tcW w:w="612" w:type="pct"/>
            <w:tcBorders>
              <w:top w:val="nil"/>
              <w:left w:val="nil"/>
              <w:bottom w:val="single" w:sz="4" w:space="0" w:color="auto"/>
              <w:right w:val="nil"/>
            </w:tcBorders>
          </w:tcPr>
          <w:p w14:paraId="326A1B51" w14:textId="40A0D427" w:rsidR="001732FA" w:rsidRPr="00042BF3" w:rsidRDefault="001732FA" w:rsidP="007A0C76">
            <w:pPr>
              <w:spacing w:line="276" w:lineRule="auto"/>
              <w:jc w:val="both"/>
              <w:rPr>
                <w:rFonts w:ascii="Arial" w:hAnsi="Arial" w:cs="Arial"/>
                <w:sz w:val="20"/>
                <w:szCs w:val="20"/>
              </w:rPr>
            </w:pPr>
            <w:r w:rsidRPr="00042BF3">
              <w:rPr>
                <w:rFonts w:ascii="Arial" w:hAnsi="Arial" w:cs="Arial"/>
                <w:sz w:val="20"/>
                <w:szCs w:val="20"/>
              </w:rPr>
              <w:t>47,53</w:t>
            </w:r>
          </w:p>
        </w:tc>
        <w:tc>
          <w:tcPr>
            <w:tcW w:w="774" w:type="pct"/>
            <w:tcBorders>
              <w:top w:val="nil"/>
              <w:left w:val="nil"/>
              <w:bottom w:val="single" w:sz="4" w:space="0" w:color="auto"/>
              <w:right w:val="nil"/>
            </w:tcBorders>
          </w:tcPr>
          <w:p w14:paraId="2BA6C67F" w14:textId="74F7B10F" w:rsidR="001732FA" w:rsidRPr="00042BF3" w:rsidRDefault="001732FA" w:rsidP="007A0C76">
            <w:pPr>
              <w:spacing w:line="276" w:lineRule="auto"/>
              <w:jc w:val="both"/>
              <w:rPr>
                <w:rFonts w:ascii="Arial" w:hAnsi="Arial" w:cs="Arial"/>
                <w:sz w:val="20"/>
                <w:szCs w:val="20"/>
              </w:rPr>
            </w:pPr>
            <w:r w:rsidRPr="00042BF3">
              <w:rPr>
                <w:rFonts w:ascii="Arial" w:hAnsi="Arial" w:cs="Arial"/>
                <w:sz w:val="20"/>
                <w:szCs w:val="20"/>
              </w:rPr>
              <w:t>20,67</w:t>
            </w:r>
          </w:p>
        </w:tc>
        <w:tc>
          <w:tcPr>
            <w:tcW w:w="654" w:type="pct"/>
            <w:tcBorders>
              <w:top w:val="nil"/>
              <w:left w:val="nil"/>
              <w:bottom w:val="single" w:sz="4" w:space="0" w:color="auto"/>
              <w:right w:val="nil"/>
            </w:tcBorders>
          </w:tcPr>
          <w:p w14:paraId="3819C855" w14:textId="5D5084EF" w:rsidR="001732FA" w:rsidRPr="00042BF3" w:rsidRDefault="001732FA" w:rsidP="007A0C76">
            <w:pPr>
              <w:spacing w:line="276" w:lineRule="auto"/>
              <w:jc w:val="both"/>
              <w:rPr>
                <w:rFonts w:ascii="Arial" w:hAnsi="Arial" w:cs="Arial"/>
                <w:sz w:val="20"/>
                <w:szCs w:val="20"/>
              </w:rPr>
            </w:pPr>
            <w:r w:rsidRPr="00042BF3">
              <w:rPr>
                <w:rFonts w:ascii="Arial" w:hAnsi="Arial" w:cs="Arial"/>
                <w:sz w:val="20"/>
                <w:szCs w:val="20"/>
              </w:rPr>
              <w:t>31,8</w:t>
            </w:r>
          </w:p>
        </w:tc>
        <w:tc>
          <w:tcPr>
            <w:tcW w:w="1015" w:type="pct"/>
            <w:tcBorders>
              <w:top w:val="nil"/>
              <w:left w:val="nil"/>
              <w:bottom w:val="single" w:sz="4" w:space="0" w:color="auto"/>
              <w:right w:val="nil"/>
            </w:tcBorders>
          </w:tcPr>
          <w:p w14:paraId="502748AF" w14:textId="43D65357" w:rsidR="001732FA" w:rsidRPr="00042BF3" w:rsidRDefault="002179E6" w:rsidP="006C6B96">
            <w:pPr>
              <w:spacing w:line="276" w:lineRule="auto"/>
              <w:jc w:val="center"/>
              <w:rPr>
                <w:rFonts w:ascii="Arial" w:hAnsi="Arial" w:cs="Arial"/>
                <w:sz w:val="20"/>
                <w:szCs w:val="20"/>
              </w:rPr>
            </w:pPr>
            <w:r w:rsidRPr="00042BF3">
              <w:rPr>
                <w:rFonts w:ascii="Arial" w:hAnsi="Arial" w:cs="Arial"/>
                <w:sz w:val="20"/>
                <w:szCs w:val="20"/>
              </w:rPr>
              <w:t>Clay</w:t>
            </w:r>
          </w:p>
        </w:tc>
      </w:tr>
      <w:tr w:rsidR="00590242" w:rsidRPr="00042BF3" w14:paraId="2EF8432B" w14:textId="77777777" w:rsidTr="00BC7693">
        <w:tc>
          <w:tcPr>
            <w:tcW w:w="1173" w:type="pct"/>
            <w:vMerge w:val="restart"/>
            <w:tcBorders>
              <w:top w:val="nil"/>
              <w:left w:val="nil"/>
              <w:right w:val="nil"/>
            </w:tcBorders>
            <w:vAlign w:val="center"/>
          </w:tcPr>
          <w:p w14:paraId="0797D879" w14:textId="20E4DC89" w:rsidR="001732FA" w:rsidRPr="00042BF3" w:rsidRDefault="001732FA" w:rsidP="007A0C76">
            <w:pPr>
              <w:spacing w:line="276" w:lineRule="auto"/>
              <w:jc w:val="both"/>
              <w:rPr>
                <w:rFonts w:ascii="Arial" w:hAnsi="Arial" w:cs="Arial"/>
                <w:sz w:val="20"/>
                <w:szCs w:val="20"/>
              </w:rPr>
            </w:pPr>
            <w:r w:rsidRPr="00042BF3">
              <w:rPr>
                <w:rFonts w:ascii="Arial" w:hAnsi="Arial" w:cs="Arial"/>
                <w:sz w:val="20"/>
                <w:szCs w:val="20"/>
              </w:rPr>
              <w:t>NIABLE</w:t>
            </w:r>
          </w:p>
        </w:tc>
        <w:tc>
          <w:tcPr>
            <w:tcW w:w="772" w:type="pct"/>
            <w:tcBorders>
              <w:top w:val="single" w:sz="4" w:space="0" w:color="auto"/>
              <w:left w:val="nil"/>
              <w:bottom w:val="nil"/>
              <w:right w:val="nil"/>
            </w:tcBorders>
          </w:tcPr>
          <w:p w14:paraId="67585752" w14:textId="77777777" w:rsidR="001732FA" w:rsidRPr="00042BF3" w:rsidRDefault="001732FA" w:rsidP="007A0C76">
            <w:pPr>
              <w:spacing w:line="276" w:lineRule="auto"/>
              <w:jc w:val="both"/>
              <w:rPr>
                <w:rFonts w:ascii="Arial" w:hAnsi="Arial" w:cs="Arial"/>
                <w:sz w:val="20"/>
                <w:szCs w:val="20"/>
              </w:rPr>
            </w:pPr>
            <w:r w:rsidRPr="00042BF3">
              <w:rPr>
                <w:rFonts w:ascii="Arial" w:hAnsi="Arial" w:cs="Arial"/>
                <w:sz w:val="20"/>
                <w:szCs w:val="20"/>
              </w:rPr>
              <w:t>0 – 20</w:t>
            </w:r>
          </w:p>
        </w:tc>
        <w:tc>
          <w:tcPr>
            <w:tcW w:w="612" w:type="pct"/>
            <w:tcBorders>
              <w:top w:val="single" w:sz="4" w:space="0" w:color="auto"/>
              <w:left w:val="nil"/>
              <w:bottom w:val="nil"/>
              <w:right w:val="nil"/>
            </w:tcBorders>
          </w:tcPr>
          <w:p w14:paraId="431ADBED" w14:textId="4B7E2FCD" w:rsidR="001732FA" w:rsidRPr="00042BF3" w:rsidRDefault="001732FA" w:rsidP="007A0C76">
            <w:pPr>
              <w:spacing w:line="276" w:lineRule="auto"/>
              <w:jc w:val="both"/>
              <w:rPr>
                <w:rFonts w:ascii="Arial" w:hAnsi="Arial" w:cs="Arial"/>
                <w:sz w:val="20"/>
                <w:szCs w:val="20"/>
              </w:rPr>
            </w:pPr>
            <w:r w:rsidRPr="00042BF3">
              <w:rPr>
                <w:rFonts w:ascii="Arial" w:hAnsi="Arial" w:cs="Arial"/>
                <w:sz w:val="20"/>
                <w:szCs w:val="20"/>
              </w:rPr>
              <w:t>24,17</w:t>
            </w:r>
          </w:p>
        </w:tc>
        <w:tc>
          <w:tcPr>
            <w:tcW w:w="774" w:type="pct"/>
            <w:tcBorders>
              <w:top w:val="single" w:sz="4" w:space="0" w:color="auto"/>
              <w:left w:val="nil"/>
              <w:bottom w:val="nil"/>
              <w:right w:val="nil"/>
            </w:tcBorders>
          </w:tcPr>
          <w:p w14:paraId="7873E597" w14:textId="2342946D" w:rsidR="001732FA" w:rsidRPr="00042BF3" w:rsidRDefault="001732FA" w:rsidP="007A0C76">
            <w:pPr>
              <w:spacing w:line="276" w:lineRule="auto"/>
              <w:jc w:val="both"/>
              <w:rPr>
                <w:rFonts w:ascii="Arial" w:hAnsi="Arial" w:cs="Arial"/>
                <w:sz w:val="20"/>
                <w:szCs w:val="20"/>
              </w:rPr>
            </w:pPr>
            <w:r w:rsidRPr="00042BF3">
              <w:rPr>
                <w:rFonts w:ascii="Arial" w:hAnsi="Arial" w:cs="Arial"/>
                <w:sz w:val="20"/>
                <w:szCs w:val="20"/>
              </w:rPr>
              <w:t>41,49</w:t>
            </w:r>
          </w:p>
        </w:tc>
        <w:tc>
          <w:tcPr>
            <w:tcW w:w="654" w:type="pct"/>
            <w:tcBorders>
              <w:top w:val="single" w:sz="4" w:space="0" w:color="auto"/>
              <w:left w:val="nil"/>
              <w:bottom w:val="nil"/>
              <w:right w:val="nil"/>
            </w:tcBorders>
          </w:tcPr>
          <w:p w14:paraId="113BD189" w14:textId="2F1ED47D" w:rsidR="001732FA" w:rsidRPr="00042BF3" w:rsidRDefault="001732FA" w:rsidP="007A0C76">
            <w:pPr>
              <w:spacing w:line="276" w:lineRule="auto"/>
              <w:jc w:val="both"/>
              <w:rPr>
                <w:rFonts w:ascii="Arial" w:hAnsi="Arial" w:cs="Arial"/>
                <w:sz w:val="20"/>
                <w:szCs w:val="20"/>
              </w:rPr>
            </w:pPr>
            <w:r w:rsidRPr="00042BF3">
              <w:rPr>
                <w:rFonts w:ascii="Arial" w:hAnsi="Arial" w:cs="Arial"/>
                <w:sz w:val="20"/>
                <w:szCs w:val="20"/>
              </w:rPr>
              <w:t>34,3</w:t>
            </w:r>
            <w:r w:rsidR="00E4286D" w:rsidRPr="00042BF3">
              <w:rPr>
                <w:rFonts w:ascii="Arial" w:hAnsi="Arial" w:cs="Arial"/>
                <w:sz w:val="20"/>
                <w:szCs w:val="20"/>
              </w:rPr>
              <w:t>4</w:t>
            </w:r>
          </w:p>
        </w:tc>
        <w:tc>
          <w:tcPr>
            <w:tcW w:w="1015" w:type="pct"/>
            <w:tcBorders>
              <w:top w:val="single" w:sz="4" w:space="0" w:color="auto"/>
              <w:left w:val="nil"/>
              <w:bottom w:val="nil"/>
              <w:right w:val="nil"/>
            </w:tcBorders>
          </w:tcPr>
          <w:p w14:paraId="3EE23C07" w14:textId="36B7D0AC" w:rsidR="001732FA" w:rsidRPr="00042BF3" w:rsidRDefault="008D52F5" w:rsidP="006C6B96">
            <w:pPr>
              <w:spacing w:line="276" w:lineRule="auto"/>
              <w:jc w:val="center"/>
              <w:rPr>
                <w:rFonts w:ascii="Arial" w:hAnsi="Arial" w:cs="Arial"/>
                <w:sz w:val="20"/>
                <w:szCs w:val="20"/>
              </w:rPr>
            </w:pPr>
            <w:r>
              <w:rPr>
                <w:rFonts w:ascii="Arial" w:hAnsi="Arial" w:cs="Arial"/>
                <w:sz w:val="20"/>
                <w:szCs w:val="20"/>
              </w:rPr>
              <w:t>Silt</w:t>
            </w:r>
          </w:p>
        </w:tc>
      </w:tr>
      <w:tr w:rsidR="001E1CFB" w:rsidRPr="00042BF3" w14:paraId="507039FA" w14:textId="77777777" w:rsidTr="00BC7693">
        <w:tc>
          <w:tcPr>
            <w:tcW w:w="1173" w:type="pct"/>
            <w:vMerge/>
            <w:tcBorders>
              <w:left w:val="nil"/>
              <w:right w:val="nil"/>
            </w:tcBorders>
          </w:tcPr>
          <w:p w14:paraId="0535A71C" w14:textId="77777777" w:rsidR="001E1CFB" w:rsidRPr="00042BF3" w:rsidRDefault="001E1CFB" w:rsidP="001E1CFB">
            <w:pPr>
              <w:spacing w:line="276" w:lineRule="auto"/>
              <w:jc w:val="both"/>
              <w:rPr>
                <w:rFonts w:ascii="Arial" w:hAnsi="Arial" w:cs="Arial"/>
                <w:sz w:val="20"/>
                <w:szCs w:val="20"/>
              </w:rPr>
            </w:pPr>
          </w:p>
        </w:tc>
        <w:tc>
          <w:tcPr>
            <w:tcW w:w="772" w:type="pct"/>
            <w:tcBorders>
              <w:top w:val="nil"/>
              <w:left w:val="nil"/>
              <w:bottom w:val="nil"/>
              <w:right w:val="nil"/>
            </w:tcBorders>
          </w:tcPr>
          <w:p w14:paraId="76589285" w14:textId="77777777" w:rsidR="001E1CFB" w:rsidRPr="00042BF3" w:rsidRDefault="001E1CFB" w:rsidP="001E1CFB">
            <w:pPr>
              <w:spacing w:line="276" w:lineRule="auto"/>
              <w:jc w:val="both"/>
              <w:rPr>
                <w:rFonts w:ascii="Arial" w:hAnsi="Arial" w:cs="Arial"/>
                <w:sz w:val="20"/>
                <w:szCs w:val="20"/>
              </w:rPr>
            </w:pPr>
            <w:r w:rsidRPr="00042BF3">
              <w:rPr>
                <w:rFonts w:ascii="Arial" w:hAnsi="Arial" w:cs="Arial"/>
                <w:sz w:val="20"/>
                <w:szCs w:val="20"/>
              </w:rPr>
              <w:t>20 – 40</w:t>
            </w:r>
          </w:p>
        </w:tc>
        <w:tc>
          <w:tcPr>
            <w:tcW w:w="612" w:type="pct"/>
            <w:tcBorders>
              <w:top w:val="nil"/>
              <w:left w:val="nil"/>
              <w:bottom w:val="nil"/>
              <w:right w:val="nil"/>
            </w:tcBorders>
          </w:tcPr>
          <w:p w14:paraId="3EF9DEBE" w14:textId="4EB742F6" w:rsidR="001E1CFB" w:rsidRPr="00042BF3" w:rsidRDefault="001E1CFB" w:rsidP="001E1CFB">
            <w:pPr>
              <w:spacing w:line="276" w:lineRule="auto"/>
              <w:jc w:val="both"/>
              <w:rPr>
                <w:rFonts w:ascii="Arial" w:hAnsi="Arial" w:cs="Arial"/>
                <w:sz w:val="20"/>
                <w:szCs w:val="20"/>
              </w:rPr>
            </w:pPr>
            <w:r w:rsidRPr="00042BF3">
              <w:rPr>
                <w:rFonts w:ascii="Arial" w:hAnsi="Arial" w:cs="Arial"/>
                <w:sz w:val="20"/>
                <w:szCs w:val="20"/>
              </w:rPr>
              <w:t>31,10</w:t>
            </w:r>
          </w:p>
        </w:tc>
        <w:tc>
          <w:tcPr>
            <w:tcW w:w="774" w:type="pct"/>
            <w:tcBorders>
              <w:top w:val="nil"/>
              <w:left w:val="nil"/>
              <w:bottom w:val="nil"/>
              <w:right w:val="nil"/>
            </w:tcBorders>
          </w:tcPr>
          <w:p w14:paraId="12E3048E" w14:textId="056A010F" w:rsidR="001E1CFB" w:rsidRPr="00042BF3" w:rsidRDefault="001E1CFB" w:rsidP="001E1CFB">
            <w:pPr>
              <w:spacing w:line="276" w:lineRule="auto"/>
              <w:jc w:val="both"/>
              <w:rPr>
                <w:rFonts w:ascii="Arial" w:hAnsi="Arial" w:cs="Arial"/>
                <w:sz w:val="20"/>
                <w:szCs w:val="20"/>
              </w:rPr>
            </w:pPr>
            <w:r w:rsidRPr="00042BF3">
              <w:rPr>
                <w:rFonts w:ascii="Arial" w:hAnsi="Arial" w:cs="Arial"/>
                <w:sz w:val="20"/>
                <w:szCs w:val="20"/>
              </w:rPr>
              <w:t>38,80</w:t>
            </w:r>
          </w:p>
        </w:tc>
        <w:tc>
          <w:tcPr>
            <w:tcW w:w="654" w:type="pct"/>
            <w:tcBorders>
              <w:top w:val="nil"/>
              <w:left w:val="nil"/>
              <w:bottom w:val="nil"/>
              <w:right w:val="nil"/>
            </w:tcBorders>
          </w:tcPr>
          <w:p w14:paraId="2A3273C9" w14:textId="7E4E4945" w:rsidR="001E1CFB" w:rsidRPr="00042BF3" w:rsidRDefault="001E1CFB" w:rsidP="001E1CFB">
            <w:pPr>
              <w:spacing w:line="276" w:lineRule="auto"/>
              <w:jc w:val="both"/>
              <w:rPr>
                <w:rFonts w:ascii="Arial" w:hAnsi="Arial" w:cs="Arial"/>
                <w:sz w:val="20"/>
                <w:szCs w:val="20"/>
              </w:rPr>
            </w:pPr>
            <w:r w:rsidRPr="00042BF3">
              <w:rPr>
                <w:rFonts w:ascii="Arial" w:hAnsi="Arial" w:cs="Arial"/>
                <w:sz w:val="20"/>
                <w:szCs w:val="20"/>
              </w:rPr>
              <w:t>29,94</w:t>
            </w:r>
          </w:p>
        </w:tc>
        <w:tc>
          <w:tcPr>
            <w:tcW w:w="1015" w:type="pct"/>
            <w:tcBorders>
              <w:top w:val="nil"/>
              <w:left w:val="nil"/>
              <w:bottom w:val="nil"/>
              <w:right w:val="nil"/>
            </w:tcBorders>
          </w:tcPr>
          <w:p w14:paraId="6C90A256" w14:textId="3156B60A" w:rsidR="001E1CFB" w:rsidRPr="00042BF3" w:rsidRDefault="001E1CFB" w:rsidP="001E1CFB">
            <w:pPr>
              <w:spacing w:line="276" w:lineRule="auto"/>
              <w:jc w:val="center"/>
              <w:rPr>
                <w:rFonts w:ascii="Arial" w:hAnsi="Arial" w:cs="Arial"/>
                <w:sz w:val="20"/>
                <w:szCs w:val="20"/>
              </w:rPr>
            </w:pPr>
            <w:r w:rsidRPr="002B5B25">
              <w:rPr>
                <w:rFonts w:ascii="Arial" w:hAnsi="Arial" w:cs="Arial"/>
                <w:sz w:val="20"/>
                <w:szCs w:val="20"/>
              </w:rPr>
              <w:t>Clay-</w:t>
            </w:r>
            <w:r w:rsidR="008D52F5">
              <w:rPr>
                <w:rFonts w:ascii="Arial" w:hAnsi="Arial" w:cs="Arial"/>
                <w:sz w:val="20"/>
                <w:szCs w:val="20"/>
              </w:rPr>
              <w:t>Silt</w:t>
            </w:r>
          </w:p>
        </w:tc>
      </w:tr>
      <w:tr w:rsidR="001E1CFB" w:rsidRPr="00042BF3" w14:paraId="2FB8D6F6" w14:textId="77777777" w:rsidTr="00BC7693">
        <w:tc>
          <w:tcPr>
            <w:tcW w:w="1173" w:type="pct"/>
            <w:vMerge/>
            <w:tcBorders>
              <w:left w:val="nil"/>
              <w:bottom w:val="single" w:sz="4" w:space="0" w:color="auto"/>
              <w:right w:val="nil"/>
            </w:tcBorders>
          </w:tcPr>
          <w:p w14:paraId="7C6CF998" w14:textId="77777777" w:rsidR="001E1CFB" w:rsidRPr="00042BF3" w:rsidRDefault="001E1CFB" w:rsidP="001E1CFB">
            <w:pPr>
              <w:spacing w:line="276" w:lineRule="auto"/>
              <w:jc w:val="both"/>
              <w:rPr>
                <w:rFonts w:ascii="Arial" w:hAnsi="Arial" w:cs="Arial"/>
                <w:sz w:val="20"/>
                <w:szCs w:val="20"/>
              </w:rPr>
            </w:pPr>
          </w:p>
        </w:tc>
        <w:tc>
          <w:tcPr>
            <w:tcW w:w="772" w:type="pct"/>
            <w:tcBorders>
              <w:top w:val="nil"/>
              <w:left w:val="nil"/>
              <w:bottom w:val="single" w:sz="4" w:space="0" w:color="auto"/>
              <w:right w:val="nil"/>
            </w:tcBorders>
          </w:tcPr>
          <w:p w14:paraId="7BB02AE2" w14:textId="77777777" w:rsidR="001E1CFB" w:rsidRPr="00042BF3" w:rsidRDefault="001E1CFB" w:rsidP="001E1CFB">
            <w:pPr>
              <w:spacing w:line="276" w:lineRule="auto"/>
              <w:jc w:val="both"/>
              <w:rPr>
                <w:rFonts w:ascii="Arial" w:hAnsi="Arial" w:cs="Arial"/>
                <w:sz w:val="20"/>
                <w:szCs w:val="20"/>
              </w:rPr>
            </w:pPr>
            <w:r w:rsidRPr="00042BF3">
              <w:rPr>
                <w:rFonts w:ascii="Arial" w:hAnsi="Arial" w:cs="Arial"/>
                <w:sz w:val="20"/>
                <w:szCs w:val="20"/>
              </w:rPr>
              <w:t>40 - 60</w:t>
            </w:r>
          </w:p>
        </w:tc>
        <w:tc>
          <w:tcPr>
            <w:tcW w:w="612" w:type="pct"/>
            <w:tcBorders>
              <w:top w:val="nil"/>
              <w:left w:val="nil"/>
              <w:bottom w:val="single" w:sz="4" w:space="0" w:color="auto"/>
              <w:right w:val="nil"/>
            </w:tcBorders>
          </w:tcPr>
          <w:p w14:paraId="306A2B3F" w14:textId="672BA617" w:rsidR="001E1CFB" w:rsidRPr="00042BF3" w:rsidRDefault="001E1CFB" w:rsidP="001E1CFB">
            <w:pPr>
              <w:spacing w:line="276" w:lineRule="auto"/>
              <w:jc w:val="both"/>
              <w:rPr>
                <w:rFonts w:ascii="Arial" w:hAnsi="Arial" w:cs="Arial"/>
                <w:sz w:val="20"/>
                <w:szCs w:val="20"/>
              </w:rPr>
            </w:pPr>
            <w:r w:rsidRPr="00042BF3">
              <w:rPr>
                <w:rFonts w:ascii="Arial" w:hAnsi="Arial" w:cs="Arial"/>
                <w:sz w:val="20"/>
                <w:szCs w:val="20"/>
              </w:rPr>
              <w:t>35,40</w:t>
            </w:r>
          </w:p>
        </w:tc>
        <w:tc>
          <w:tcPr>
            <w:tcW w:w="774" w:type="pct"/>
            <w:tcBorders>
              <w:top w:val="nil"/>
              <w:left w:val="nil"/>
              <w:bottom w:val="single" w:sz="4" w:space="0" w:color="auto"/>
              <w:right w:val="nil"/>
            </w:tcBorders>
          </w:tcPr>
          <w:p w14:paraId="7409CF33" w14:textId="37DBC6E5" w:rsidR="001E1CFB" w:rsidRPr="00042BF3" w:rsidRDefault="001E1CFB" w:rsidP="001E1CFB">
            <w:pPr>
              <w:spacing w:line="276" w:lineRule="auto"/>
              <w:jc w:val="both"/>
              <w:rPr>
                <w:rFonts w:ascii="Arial" w:hAnsi="Arial" w:cs="Arial"/>
                <w:sz w:val="20"/>
                <w:szCs w:val="20"/>
              </w:rPr>
            </w:pPr>
            <w:r w:rsidRPr="00042BF3">
              <w:rPr>
                <w:rFonts w:ascii="Arial" w:hAnsi="Arial" w:cs="Arial"/>
                <w:sz w:val="20"/>
                <w:szCs w:val="20"/>
              </w:rPr>
              <w:t>32,10</w:t>
            </w:r>
          </w:p>
        </w:tc>
        <w:tc>
          <w:tcPr>
            <w:tcW w:w="654" w:type="pct"/>
            <w:tcBorders>
              <w:top w:val="nil"/>
              <w:left w:val="nil"/>
              <w:bottom w:val="single" w:sz="4" w:space="0" w:color="auto"/>
              <w:right w:val="nil"/>
            </w:tcBorders>
          </w:tcPr>
          <w:p w14:paraId="375EC406" w14:textId="75BF46FA" w:rsidR="001E1CFB" w:rsidRPr="00042BF3" w:rsidRDefault="001E1CFB" w:rsidP="001E1CFB">
            <w:pPr>
              <w:spacing w:line="276" w:lineRule="auto"/>
              <w:jc w:val="both"/>
              <w:rPr>
                <w:rFonts w:ascii="Arial" w:hAnsi="Arial" w:cs="Arial"/>
                <w:sz w:val="20"/>
                <w:szCs w:val="20"/>
              </w:rPr>
            </w:pPr>
            <w:r w:rsidRPr="00042BF3">
              <w:rPr>
                <w:rFonts w:ascii="Arial" w:hAnsi="Arial" w:cs="Arial"/>
                <w:sz w:val="20"/>
                <w:szCs w:val="20"/>
              </w:rPr>
              <w:t>32,5</w:t>
            </w:r>
          </w:p>
        </w:tc>
        <w:tc>
          <w:tcPr>
            <w:tcW w:w="1015" w:type="pct"/>
            <w:tcBorders>
              <w:top w:val="nil"/>
              <w:left w:val="nil"/>
              <w:bottom w:val="single" w:sz="4" w:space="0" w:color="auto"/>
              <w:right w:val="nil"/>
            </w:tcBorders>
          </w:tcPr>
          <w:p w14:paraId="4992F49E" w14:textId="26F2E49E" w:rsidR="001E1CFB" w:rsidRPr="00042BF3" w:rsidRDefault="001E1CFB" w:rsidP="001E1CFB">
            <w:pPr>
              <w:spacing w:line="276" w:lineRule="auto"/>
              <w:jc w:val="center"/>
              <w:rPr>
                <w:rFonts w:ascii="Arial" w:hAnsi="Arial" w:cs="Arial"/>
                <w:sz w:val="20"/>
                <w:szCs w:val="20"/>
              </w:rPr>
            </w:pPr>
            <w:r w:rsidRPr="002B5B25">
              <w:rPr>
                <w:rFonts w:ascii="Arial" w:hAnsi="Arial" w:cs="Arial"/>
                <w:sz w:val="20"/>
                <w:szCs w:val="20"/>
              </w:rPr>
              <w:t>Clay-</w:t>
            </w:r>
            <w:r w:rsidR="008D52F5">
              <w:rPr>
                <w:rFonts w:ascii="Arial" w:hAnsi="Arial" w:cs="Arial"/>
                <w:sz w:val="20"/>
                <w:szCs w:val="20"/>
              </w:rPr>
              <w:t>Silt</w:t>
            </w:r>
          </w:p>
        </w:tc>
      </w:tr>
      <w:tr w:rsidR="001732FA" w:rsidRPr="00042BF3" w14:paraId="73DCECFC" w14:textId="77777777" w:rsidTr="00BC7693">
        <w:tc>
          <w:tcPr>
            <w:tcW w:w="5000" w:type="pct"/>
            <w:gridSpan w:val="6"/>
            <w:tcBorders>
              <w:top w:val="single" w:sz="4" w:space="0" w:color="auto"/>
              <w:left w:val="nil"/>
              <w:bottom w:val="nil"/>
              <w:right w:val="nil"/>
            </w:tcBorders>
          </w:tcPr>
          <w:p w14:paraId="44866BA8" w14:textId="44AE725E" w:rsidR="001732FA" w:rsidRPr="00042BF3" w:rsidRDefault="00042BF3" w:rsidP="007A0C76">
            <w:pPr>
              <w:spacing w:line="276" w:lineRule="auto"/>
              <w:jc w:val="both"/>
              <w:rPr>
                <w:rFonts w:ascii="Arial" w:hAnsi="Arial" w:cs="Arial"/>
                <w:sz w:val="20"/>
                <w:szCs w:val="20"/>
              </w:rPr>
            </w:pPr>
            <w:r w:rsidRPr="00042BF3">
              <w:rPr>
                <w:rFonts w:ascii="Arial" w:hAnsi="Arial" w:cs="Arial"/>
                <w:b/>
                <w:sz w:val="20"/>
                <w:szCs w:val="20"/>
              </w:rPr>
              <w:t>H:</w:t>
            </w:r>
            <w:r w:rsidR="002179E6" w:rsidRPr="00042BF3">
              <w:rPr>
                <w:rFonts w:ascii="Arial" w:hAnsi="Arial" w:cs="Arial"/>
                <w:sz w:val="20"/>
                <w:szCs w:val="20"/>
              </w:rPr>
              <w:t xml:space="preserve"> </w:t>
            </w:r>
            <w:r w:rsidRPr="00042BF3">
              <w:rPr>
                <w:rFonts w:ascii="Arial" w:hAnsi="Arial" w:cs="Arial"/>
                <w:sz w:val="20"/>
                <w:szCs w:val="20"/>
              </w:rPr>
              <w:t>Horizon;</w:t>
            </w:r>
            <w:r w:rsidR="002179E6" w:rsidRPr="00042BF3">
              <w:rPr>
                <w:rFonts w:ascii="Arial" w:hAnsi="Arial" w:cs="Arial"/>
                <w:sz w:val="20"/>
                <w:szCs w:val="20"/>
              </w:rPr>
              <w:t xml:space="preserve"> </w:t>
            </w:r>
            <w:r w:rsidRPr="00042BF3">
              <w:rPr>
                <w:rFonts w:ascii="Arial" w:hAnsi="Arial" w:cs="Arial"/>
                <w:b/>
                <w:sz w:val="20"/>
                <w:szCs w:val="20"/>
              </w:rPr>
              <w:t>A:</w:t>
            </w:r>
            <w:r w:rsidR="002179E6" w:rsidRPr="00042BF3">
              <w:rPr>
                <w:rFonts w:ascii="Arial" w:hAnsi="Arial" w:cs="Arial"/>
                <w:sz w:val="20"/>
                <w:szCs w:val="20"/>
              </w:rPr>
              <w:t xml:space="preserve"> </w:t>
            </w:r>
            <w:r w:rsidRPr="00042BF3">
              <w:rPr>
                <w:rFonts w:ascii="Arial" w:hAnsi="Arial" w:cs="Arial"/>
                <w:sz w:val="20"/>
                <w:szCs w:val="20"/>
              </w:rPr>
              <w:t>Clay;</w:t>
            </w:r>
            <w:r w:rsidR="002179E6" w:rsidRPr="00042BF3">
              <w:rPr>
                <w:rFonts w:ascii="Arial" w:hAnsi="Arial" w:cs="Arial"/>
                <w:sz w:val="20"/>
                <w:szCs w:val="20"/>
              </w:rPr>
              <w:t xml:space="preserve"> </w:t>
            </w:r>
            <w:proofErr w:type="spellStart"/>
            <w:r w:rsidR="002179E6" w:rsidRPr="00042BF3">
              <w:rPr>
                <w:rFonts w:ascii="Arial" w:hAnsi="Arial" w:cs="Arial"/>
                <w:b/>
                <w:sz w:val="20"/>
                <w:szCs w:val="20"/>
              </w:rPr>
              <w:t>Lf</w:t>
            </w:r>
            <w:proofErr w:type="spellEnd"/>
            <w:r w:rsidR="002179E6" w:rsidRPr="00042BF3">
              <w:rPr>
                <w:rFonts w:ascii="Arial" w:hAnsi="Arial" w:cs="Arial"/>
                <w:sz w:val="20"/>
                <w:szCs w:val="20"/>
              </w:rPr>
              <w:t xml:space="preserve">: Fine </w:t>
            </w:r>
            <w:r w:rsidRPr="00042BF3">
              <w:rPr>
                <w:rFonts w:ascii="Arial" w:hAnsi="Arial" w:cs="Arial"/>
                <w:sz w:val="20"/>
                <w:szCs w:val="20"/>
              </w:rPr>
              <w:t>silt;</w:t>
            </w:r>
            <w:r w:rsidR="002179E6" w:rsidRPr="00042BF3">
              <w:rPr>
                <w:rFonts w:ascii="Arial" w:hAnsi="Arial" w:cs="Arial"/>
                <w:sz w:val="20"/>
                <w:szCs w:val="20"/>
              </w:rPr>
              <w:t xml:space="preserve"> </w:t>
            </w:r>
            <w:r w:rsidRPr="00042BF3">
              <w:rPr>
                <w:rFonts w:ascii="Arial" w:hAnsi="Arial" w:cs="Arial"/>
                <w:b/>
                <w:sz w:val="20"/>
                <w:szCs w:val="20"/>
              </w:rPr>
              <w:t>Lg:</w:t>
            </w:r>
            <w:r w:rsidR="002179E6" w:rsidRPr="00042BF3">
              <w:rPr>
                <w:rFonts w:ascii="Arial" w:hAnsi="Arial" w:cs="Arial"/>
                <w:sz w:val="20"/>
                <w:szCs w:val="20"/>
              </w:rPr>
              <w:t xml:space="preserve"> Coarse </w:t>
            </w:r>
            <w:proofErr w:type="spellStart"/>
            <w:r w:rsidRPr="00042BF3">
              <w:rPr>
                <w:rFonts w:ascii="Arial" w:hAnsi="Arial" w:cs="Arial"/>
                <w:sz w:val="20"/>
                <w:szCs w:val="20"/>
              </w:rPr>
              <w:t>s</w:t>
            </w:r>
            <w:r w:rsidR="00A6673C">
              <w:rPr>
                <w:rFonts w:ascii="Arial" w:hAnsi="Arial" w:cs="Arial"/>
                <w:sz w:val="20"/>
                <w:szCs w:val="20"/>
              </w:rPr>
              <w:t>i</w:t>
            </w:r>
            <w:r w:rsidRPr="00042BF3">
              <w:rPr>
                <w:rFonts w:ascii="Arial" w:hAnsi="Arial" w:cs="Arial"/>
                <w:sz w:val="20"/>
                <w:szCs w:val="20"/>
              </w:rPr>
              <w:t>lt</w:t>
            </w:r>
            <w:proofErr w:type="spellEnd"/>
            <w:r w:rsidRPr="00042BF3">
              <w:rPr>
                <w:rFonts w:ascii="Arial" w:hAnsi="Arial" w:cs="Arial"/>
                <w:sz w:val="20"/>
                <w:szCs w:val="20"/>
              </w:rPr>
              <w:t>;</w:t>
            </w:r>
            <w:r w:rsidR="002179E6" w:rsidRPr="00042BF3">
              <w:rPr>
                <w:rFonts w:ascii="Arial" w:hAnsi="Arial" w:cs="Arial"/>
                <w:sz w:val="20"/>
                <w:szCs w:val="20"/>
              </w:rPr>
              <w:t xml:space="preserve"> </w:t>
            </w:r>
            <w:r w:rsidRPr="00042BF3">
              <w:rPr>
                <w:rFonts w:ascii="Arial" w:hAnsi="Arial" w:cs="Arial"/>
                <w:b/>
                <w:sz w:val="20"/>
                <w:szCs w:val="20"/>
              </w:rPr>
              <w:t>Sf:</w:t>
            </w:r>
            <w:r w:rsidR="002179E6" w:rsidRPr="00042BF3">
              <w:rPr>
                <w:rFonts w:ascii="Arial" w:hAnsi="Arial" w:cs="Arial"/>
                <w:sz w:val="20"/>
                <w:szCs w:val="20"/>
              </w:rPr>
              <w:t xml:space="preserve"> Fine </w:t>
            </w:r>
            <w:r w:rsidRPr="00042BF3">
              <w:rPr>
                <w:rFonts w:ascii="Arial" w:hAnsi="Arial" w:cs="Arial"/>
                <w:sz w:val="20"/>
                <w:szCs w:val="20"/>
              </w:rPr>
              <w:t>sand;</w:t>
            </w:r>
            <w:r w:rsidR="002179E6" w:rsidRPr="00042BF3">
              <w:rPr>
                <w:rFonts w:ascii="Arial" w:hAnsi="Arial" w:cs="Arial"/>
                <w:sz w:val="20"/>
                <w:szCs w:val="20"/>
              </w:rPr>
              <w:t xml:space="preserve"> </w:t>
            </w:r>
            <w:r w:rsidRPr="00042BF3">
              <w:rPr>
                <w:rFonts w:ascii="Arial" w:hAnsi="Arial" w:cs="Arial"/>
                <w:b/>
                <w:sz w:val="20"/>
                <w:szCs w:val="20"/>
              </w:rPr>
              <w:t>Sg:</w:t>
            </w:r>
            <w:r w:rsidR="002179E6" w:rsidRPr="00042BF3">
              <w:rPr>
                <w:rFonts w:ascii="Arial" w:hAnsi="Arial" w:cs="Arial"/>
                <w:sz w:val="20"/>
                <w:szCs w:val="20"/>
              </w:rPr>
              <w:t xml:space="preserve"> Coarse sand</w:t>
            </w:r>
          </w:p>
        </w:tc>
      </w:tr>
    </w:tbl>
    <w:bookmarkEnd w:id="7"/>
    <w:p w14:paraId="693E4316" w14:textId="77777777" w:rsidR="004C6BA7" w:rsidRPr="00042BF3" w:rsidRDefault="004C6BA7" w:rsidP="00350AA6">
      <w:pPr>
        <w:pStyle w:val="Heading3"/>
        <w:tabs>
          <w:tab w:val="num" w:pos="2160"/>
        </w:tabs>
      </w:pPr>
      <w:r w:rsidRPr="00042BF3">
        <w:t xml:space="preserve">Chemical composition of soils </w:t>
      </w:r>
    </w:p>
    <w:p w14:paraId="359BA1B8" w14:textId="0F3F6AC7" w:rsidR="002179E6" w:rsidRPr="00042BF3" w:rsidRDefault="002179E6" w:rsidP="00350AA6">
      <w:pPr>
        <w:spacing w:after="0" w:line="240" w:lineRule="auto"/>
        <w:jc w:val="both"/>
        <w:rPr>
          <w:rFonts w:ascii="Arial" w:hAnsi="Arial" w:cs="Arial"/>
          <w:bCs/>
          <w:sz w:val="20"/>
          <w:szCs w:val="20"/>
        </w:rPr>
      </w:pPr>
      <w:r w:rsidRPr="00042BF3">
        <w:rPr>
          <w:rFonts w:ascii="Arial" w:hAnsi="Arial" w:cs="Arial"/>
          <w:bCs/>
          <w:sz w:val="20"/>
          <w:szCs w:val="20"/>
        </w:rPr>
        <w:t xml:space="preserve">Table 2 shows that the soils in </w:t>
      </w:r>
      <w:proofErr w:type="spellStart"/>
      <w:r w:rsidRPr="00042BF3">
        <w:rPr>
          <w:rFonts w:ascii="Arial" w:hAnsi="Arial" w:cs="Arial"/>
          <w:bCs/>
          <w:sz w:val="20"/>
          <w:szCs w:val="20"/>
        </w:rPr>
        <w:t>Niablé</w:t>
      </w:r>
      <w:proofErr w:type="spellEnd"/>
      <w:r w:rsidRPr="00042BF3">
        <w:rPr>
          <w:rFonts w:ascii="Arial" w:hAnsi="Arial" w:cs="Arial"/>
          <w:bCs/>
          <w:sz w:val="20"/>
          <w:szCs w:val="20"/>
        </w:rPr>
        <w:t xml:space="preserve"> and </w:t>
      </w:r>
      <w:proofErr w:type="spellStart"/>
      <w:r w:rsidRPr="00042BF3">
        <w:rPr>
          <w:rFonts w:ascii="Arial" w:hAnsi="Arial" w:cs="Arial"/>
          <w:bCs/>
          <w:sz w:val="20"/>
          <w:szCs w:val="20"/>
        </w:rPr>
        <w:t>Guibéroua</w:t>
      </w:r>
      <w:proofErr w:type="spellEnd"/>
      <w:r w:rsidRPr="00042BF3">
        <w:rPr>
          <w:rFonts w:ascii="Arial" w:hAnsi="Arial" w:cs="Arial"/>
          <w:bCs/>
          <w:sz w:val="20"/>
          <w:szCs w:val="20"/>
        </w:rPr>
        <w:t xml:space="preserve"> are highly acidic (4.5&lt; pH &lt; 5.6), while those in Azaguié are moderately acidic (5.4 ≤ pH ≤ 6.5). The organic matter content decreases with depth and is generally higher in Niablé (0.72% ≤ OM ≤ 3.46%) than in Azaguié (1.49% ≤ OM ≤ 2.12%) and </w:t>
      </w:r>
      <w:proofErr w:type="spellStart"/>
      <w:r w:rsidRPr="00042BF3">
        <w:rPr>
          <w:rFonts w:ascii="Arial" w:hAnsi="Arial" w:cs="Arial"/>
          <w:bCs/>
          <w:sz w:val="20"/>
          <w:szCs w:val="20"/>
        </w:rPr>
        <w:t>Guibéroua</w:t>
      </w:r>
      <w:proofErr w:type="spellEnd"/>
      <w:r w:rsidRPr="00042BF3">
        <w:rPr>
          <w:rFonts w:ascii="Arial" w:hAnsi="Arial" w:cs="Arial"/>
          <w:bCs/>
          <w:sz w:val="20"/>
          <w:szCs w:val="20"/>
        </w:rPr>
        <w:t xml:space="preserve"> (0.70% ≤ OM ≤ 2.75%).</w:t>
      </w:r>
    </w:p>
    <w:p w14:paraId="2E97E2CA" w14:textId="381D4D25" w:rsidR="002179E6" w:rsidRPr="00042BF3" w:rsidRDefault="002179E6" w:rsidP="00350AA6">
      <w:pPr>
        <w:spacing w:after="0" w:line="240" w:lineRule="auto"/>
        <w:jc w:val="both"/>
        <w:rPr>
          <w:rFonts w:ascii="Arial" w:hAnsi="Arial" w:cs="Arial"/>
          <w:bCs/>
          <w:sz w:val="20"/>
          <w:szCs w:val="20"/>
        </w:rPr>
      </w:pPr>
      <w:r w:rsidRPr="00042BF3">
        <w:rPr>
          <w:rFonts w:ascii="Arial" w:hAnsi="Arial" w:cs="Arial"/>
          <w:bCs/>
          <w:sz w:val="20"/>
          <w:szCs w:val="20"/>
        </w:rPr>
        <w:t xml:space="preserve">The soils in the study areas consistently have very low nitrogen content (N&lt;1%), although the surface horizons at Niablé (0.19%) and Azaguié (0.13%) show relatively higher concentrations. Ratios of </w:t>
      </w:r>
      <w:r w:rsidR="00217539" w:rsidRPr="00042BF3">
        <w:rPr>
          <w:rFonts w:ascii="Arial" w:hAnsi="Arial" w:cs="Arial"/>
          <w:bCs/>
          <w:sz w:val="20"/>
          <w:szCs w:val="20"/>
        </w:rPr>
        <w:t>9&lt;C</w:t>
      </w:r>
      <w:r w:rsidRPr="00042BF3">
        <w:rPr>
          <w:rFonts w:ascii="Arial" w:hAnsi="Arial" w:cs="Arial"/>
          <w:bCs/>
          <w:sz w:val="20"/>
          <w:szCs w:val="20"/>
        </w:rPr>
        <w:t>/</w:t>
      </w:r>
      <w:r w:rsidR="00217539" w:rsidRPr="00042BF3">
        <w:rPr>
          <w:rFonts w:ascii="Arial" w:hAnsi="Arial" w:cs="Arial"/>
          <w:bCs/>
          <w:sz w:val="20"/>
          <w:szCs w:val="20"/>
        </w:rPr>
        <w:t>N&lt;12</w:t>
      </w:r>
      <w:r w:rsidRPr="00042BF3">
        <w:rPr>
          <w:rFonts w:ascii="Arial" w:hAnsi="Arial" w:cs="Arial"/>
          <w:bCs/>
          <w:sz w:val="20"/>
          <w:szCs w:val="20"/>
        </w:rPr>
        <w:t xml:space="preserve"> indicate optimal mineralization of organic matter at all sites. This mineralization appears particularly high in the intermediate and deep horizons of Azaguié, the intermediate horizon of </w:t>
      </w:r>
      <w:proofErr w:type="spellStart"/>
      <w:r w:rsidRPr="00042BF3">
        <w:rPr>
          <w:rFonts w:ascii="Arial" w:hAnsi="Arial" w:cs="Arial"/>
          <w:bCs/>
          <w:sz w:val="20"/>
          <w:szCs w:val="20"/>
        </w:rPr>
        <w:t>Guibéroua</w:t>
      </w:r>
      <w:proofErr w:type="spellEnd"/>
      <w:r w:rsidRPr="00042BF3">
        <w:rPr>
          <w:rFonts w:ascii="Arial" w:hAnsi="Arial" w:cs="Arial"/>
          <w:bCs/>
          <w:sz w:val="20"/>
          <w:szCs w:val="20"/>
        </w:rPr>
        <w:t>, and the deep horizon of Niablé.</w:t>
      </w:r>
    </w:p>
    <w:p w14:paraId="53F6B3BE" w14:textId="065C158E" w:rsidR="008C1C1F" w:rsidRDefault="002179E6" w:rsidP="00350AA6">
      <w:pPr>
        <w:spacing w:line="240" w:lineRule="auto"/>
        <w:jc w:val="both"/>
        <w:rPr>
          <w:rFonts w:ascii="Arial" w:hAnsi="Arial" w:cs="Arial"/>
          <w:bCs/>
          <w:sz w:val="20"/>
          <w:szCs w:val="20"/>
        </w:rPr>
      </w:pPr>
      <w:r w:rsidRPr="00042BF3">
        <w:rPr>
          <w:rFonts w:ascii="Arial" w:hAnsi="Arial" w:cs="Arial"/>
          <w:bCs/>
          <w:sz w:val="20"/>
          <w:szCs w:val="20"/>
        </w:rPr>
        <w:t>The soil absorbent complex has a high cation exchange capacity (CEC) (8 cmol.kg</w:t>
      </w:r>
      <w:r w:rsidRPr="00042BF3">
        <w:rPr>
          <w:rFonts w:ascii="Arial" w:hAnsi="Arial" w:cs="Arial"/>
          <w:bCs/>
          <w:sz w:val="20"/>
          <w:szCs w:val="20"/>
          <w:vertAlign w:val="superscript"/>
        </w:rPr>
        <w:t>-1</w:t>
      </w:r>
      <w:r w:rsidRPr="00042BF3">
        <w:rPr>
          <w:rFonts w:ascii="Arial" w:hAnsi="Arial" w:cs="Arial"/>
          <w:bCs/>
          <w:sz w:val="20"/>
          <w:szCs w:val="20"/>
        </w:rPr>
        <w:t>&lt; CEC</w:t>
      </w:r>
      <w:r w:rsidR="00217539" w:rsidRPr="00042BF3">
        <w:rPr>
          <w:rFonts w:ascii="Arial" w:hAnsi="Arial" w:cs="Arial"/>
          <w:bCs/>
          <w:sz w:val="20"/>
          <w:szCs w:val="20"/>
        </w:rPr>
        <w:t>&lt;</w:t>
      </w:r>
      <w:r w:rsidRPr="00042BF3">
        <w:rPr>
          <w:rFonts w:ascii="Arial" w:hAnsi="Arial" w:cs="Arial"/>
          <w:bCs/>
          <w:sz w:val="20"/>
          <w:szCs w:val="20"/>
        </w:rPr>
        <w:t>15 cmol.kg</w:t>
      </w:r>
      <w:r w:rsidRPr="00042BF3">
        <w:rPr>
          <w:rFonts w:ascii="Arial" w:hAnsi="Arial" w:cs="Arial"/>
          <w:bCs/>
          <w:sz w:val="20"/>
          <w:szCs w:val="20"/>
          <w:vertAlign w:val="superscript"/>
        </w:rPr>
        <w:t>-1</w:t>
      </w:r>
      <w:r w:rsidRPr="00042BF3">
        <w:rPr>
          <w:rFonts w:ascii="Arial" w:hAnsi="Arial" w:cs="Arial"/>
          <w:bCs/>
          <w:sz w:val="20"/>
          <w:szCs w:val="20"/>
        </w:rPr>
        <w:t xml:space="preserve">) for most horizons and locations, with the exception of the surface and intermediate horizons of Azaguié and the surface horizon of </w:t>
      </w:r>
      <w:proofErr w:type="spellStart"/>
      <w:r w:rsidRPr="00042BF3">
        <w:rPr>
          <w:rFonts w:ascii="Arial" w:hAnsi="Arial" w:cs="Arial"/>
          <w:bCs/>
          <w:sz w:val="20"/>
          <w:szCs w:val="20"/>
        </w:rPr>
        <w:t>Guibéroua</w:t>
      </w:r>
      <w:proofErr w:type="spellEnd"/>
      <w:r w:rsidRPr="00042BF3">
        <w:rPr>
          <w:rFonts w:ascii="Arial" w:hAnsi="Arial" w:cs="Arial"/>
          <w:bCs/>
          <w:sz w:val="20"/>
          <w:szCs w:val="20"/>
        </w:rPr>
        <w:t>, where the CEC is normal (3 cmol.kg</w:t>
      </w:r>
      <w:r w:rsidRPr="00042BF3">
        <w:rPr>
          <w:rFonts w:ascii="Arial" w:hAnsi="Arial" w:cs="Arial"/>
          <w:bCs/>
          <w:sz w:val="20"/>
          <w:szCs w:val="20"/>
          <w:vertAlign w:val="superscript"/>
        </w:rPr>
        <w:t xml:space="preserve">-1 </w:t>
      </w:r>
      <w:r w:rsidRPr="00042BF3">
        <w:rPr>
          <w:rFonts w:ascii="Arial" w:hAnsi="Arial" w:cs="Arial"/>
          <w:bCs/>
          <w:sz w:val="20"/>
          <w:szCs w:val="20"/>
        </w:rPr>
        <w:t>&lt; CEC</w:t>
      </w:r>
      <w:r w:rsidR="00217539" w:rsidRPr="00042BF3">
        <w:rPr>
          <w:rFonts w:ascii="Arial" w:hAnsi="Arial" w:cs="Arial"/>
          <w:bCs/>
          <w:sz w:val="20"/>
          <w:szCs w:val="20"/>
        </w:rPr>
        <w:t>&lt;</w:t>
      </w:r>
      <w:r w:rsidRPr="00042BF3">
        <w:rPr>
          <w:rFonts w:ascii="Arial" w:hAnsi="Arial" w:cs="Arial"/>
          <w:bCs/>
          <w:sz w:val="20"/>
          <w:szCs w:val="20"/>
        </w:rPr>
        <w:t>8 cmol.kg</w:t>
      </w:r>
      <w:r w:rsidRPr="00042BF3">
        <w:rPr>
          <w:rFonts w:ascii="Arial" w:hAnsi="Arial" w:cs="Arial"/>
          <w:bCs/>
          <w:sz w:val="20"/>
          <w:szCs w:val="20"/>
          <w:vertAlign w:val="superscript"/>
        </w:rPr>
        <w:t>-1</w:t>
      </w:r>
      <w:r w:rsidRPr="00042BF3">
        <w:rPr>
          <w:rFonts w:ascii="Arial" w:hAnsi="Arial" w:cs="Arial"/>
          <w:bCs/>
          <w:sz w:val="20"/>
          <w:szCs w:val="20"/>
        </w:rPr>
        <w:t>). Calcium contents vary significantly, with an average (1 cmol.kg</w:t>
      </w:r>
      <w:r w:rsidRPr="00042BF3">
        <w:rPr>
          <w:rFonts w:ascii="Arial" w:hAnsi="Arial" w:cs="Arial"/>
          <w:bCs/>
          <w:sz w:val="20"/>
          <w:szCs w:val="20"/>
          <w:vertAlign w:val="superscript"/>
        </w:rPr>
        <w:t>-1</w:t>
      </w:r>
      <w:r w:rsidRPr="00042BF3">
        <w:rPr>
          <w:rFonts w:ascii="Arial" w:hAnsi="Arial" w:cs="Arial"/>
          <w:bCs/>
          <w:sz w:val="20"/>
          <w:szCs w:val="20"/>
        </w:rPr>
        <w:t>≤ Ca</w:t>
      </w:r>
      <w:r w:rsidRPr="00042BF3">
        <w:rPr>
          <w:rFonts w:ascii="Arial" w:hAnsi="Arial" w:cs="Arial"/>
          <w:bCs/>
          <w:sz w:val="20"/>
          <w:szCs w:val="20"/>
          <w:vertAlign w:val="superscript"/>
        </w:rPr>
        <w:t xml:space="preserve">2+ </w:t>
      </w:r>
      <w:r w:rsidRPr="00042BF3">
        <w:rPr>
          <w:rFonts w:ascii="Arial" w:hAnsi="Arial" w:cs="Arial"/>
          <w:bCs/>
          <w:sz w:val="20"/>
          <w:szCs w:val="20"/>
        </w:rPr>
        <w:t>≤ 2.5 cmol.kg</w:t>
      </w:r>
      <w:r w:rsidRPr="00042BF3">
        <w:rPr>
          <w:rFonts w:ascii="Arial" w:hAnsi="Arial" w:cs="Arial"/>
          <w:bCs/>
          <w:sz w:val="20"/>
          <w:szCs w:val="20"/>
          <w:vertAlign w:val="superscript"/>
        </w:rPr>
        <w:t xml:space="preserve"> -1</w:t>
      </w:r>
      <w:r w:rsidRPr="00042BF3">
        <w:rPr>
          <w:rFonts w:ascii="Arial" w:hAnsi="Arial" w:cs="Arial"/>
          <w:bCs/>
          <w:sz w:val="20"/>
          <w:szCs w:val="20"/>
        </w:rPr>
        <w:t>) in the soils of Azaguié and Niablé, but remain particularly low (Ca</w:t>
      </w:r>
      <w:r w:rsidRPr="00042BF3">
        <w:rPr>
          <w:rFonts w:ascii="Arial" w:hAnsi="Arial" w:cs="Arial"/>
          <w:bCs/>
          <w:sz w:val="20"/>
          <w:szCs w:val="20"/>
          <w:vertAlign w:val="superscript"/>
        </w:rPr>
        <w:t>2+</w:t>
      </w:r>
      <w:r w:rsidRPr="00042BF3">
        <w:rPr>
          <w:rFonts w:ascii="Arial" w:hAnsi="Arial" w:cs="Arial"/>
          <w:bCs/>
          <w:sz w:val="20"/>
          <w:szCs w:val="20"/>
        </w:rPr>
        <w:t>&lt;0.5 cmol.kg</w:t>
      </w:r>
      <w:r w:rsidRPr="00042BF3">
        <w:rPr>
          <w:rFonts w:ascii="Arial" w:hAnsi="Arial" w:cs="Arial"/>
          <w:bCs/>
          <w:sz w:val="20"/>
          <w:szCs w:val="20"/>
          <w:vertAlign w:val="superscript"/>
        </w:rPr>
        <w:t>-1</w:t>
      </w:r>
      <w:r w:rsidRPr="00042BF3">
        <w:rPr>
          <w:rFonts w:ascii="Arial" w:hAnsi="Arial" w:cs="Arial"/>
          <w:bCs/>
          <w:sz w:val="20"/>
          <w:szCs w:val="20"/>
        </w:rPr>
        <w:t>) in the deep horizons of Azaguié. With regard to potassium, only the soils of Azaguié have normal levels (0.15 cmol.kg</w:t>
      </w:r>
      <w:r w:rsidRPr="00042BF3">
        <w:rPr>
          <w:rFonts w:ascii="Arial" w:hAnsi="Arial" w:cs="Arial"/>
          <w:bCs/>
          <w:sz w:val="20"/>
          <w:szCs w:val="20"/>
          <w:vertAlign w:val="superscript"/>
        </w:rPr>
        <w:t>-1</w:t>
      </w:r>
      <w:r w:rsidRPr="00042BF3">
        <w:rPr>
          <w:rFonts w:ascii="Arial" w:hAnsi="Arial" w:cs="Arial"/>
          <w:bCs/>
          <w:sz w:val="20"/>
          <w:szCs w:val="20"/>
        </w:rPr>
        <w:t>&lt; K</w:t>
      </w:r>
      <w:r w:rsidRPr="00042BF3">
        <w:rPr>
          <w:rFonts w:ascii="Arial" w:hAnsi="Arial" w:cs="Arial"/>
          <w:bCs/>
          <w:sz w:val="20"/>
          <w:szCs w:val="20"/>
          <w:vertAlign w:val="superscript"/>
        </w:rPr>
        <w:t>+</w:t>
      </w:r>
      <w:r w:rsidRPr="00042BF3">
        <w:rPr>
          <w:rFonts w:ascii="Arial" w:hAnsi="Arial" w:cs="Arial"/>
          <w:bCs/>
          <w:sz w:val="20"/>
          <w:szCs w:val="20"/>
        </w:rPr>
        <w:t>&lt; 0.40 cmol.kg</w:t>
      </w:r>
      <w:r w:rsidRPr="00042BF3">
        <w:rPr>
          <w:rFonts w:ascii="Arial" w:hAnsi="Arial" w:cs="Arial"/>
          <w:bCs/>
          <w:sz w:val="20"/>
          <w:szCs w:val="20"/>
          <w:vertAlign w:val="superscript"/>
        </w:rPr>
        <w:t>-1</w:t>
      </w:r>
      <w:r w:rsidRPr="00042BF3">
        <w:rPr>
          <w:rFonts w:ascii="Arial" w:hAnsi="Arial" w:cs="Arial"/>
          <w:bCs/>
          <w:sz w:val="20"/>
          <w:szCs w:val="20"/>
        </w:rPr>
        <w:t xml:space="preserve">), while those in </w:t>
      </w:r>
      <w:proofErr w:type="spellStart"/>
      <w:r w:rsidRPr="00042BF3">
        <w:rPr>
          <w:rFonts w:ascii="Arial" w:hAnsi="Arial" w:cs="Arial"/>
          <w:bCs/>
          <w:sz w:val="20"/>
          <w:szCs w:val="20"/>
        </w:rPr>
        <w:t>Guibéroua</w:t>
      </w:r>
      <w:proofErr w:type="spellEnd"/>
      <w:r w:rsidRPr="00042BF3">
        <w:rPr>
          <w:rFonts w:ascii="Arial" w:hAnsi="Arial" w:cs="Arial"/>
          <w:bCs/>
          <w:sz w:val="20"/>
          <w:szCs w:val="20"/>
        </w:rPr>
        <w:t xml:space="preserve"> and </w:t>
      </w:r>
      <w:proofErr w:type="spellStart"/>
      <w:r w:rsidRPr="00042BF3">
        <w:rPr>
          <w:rFonts w:ascii="Arial" w:hAnsi="Arial" w:cs="Arial"/>
          <w:bCs/>
          <w:sz w:val="20"/>
          <w:szCs w:val="20"/>
        </w:rPr>
        <w:t>Niablé</w:t>
      </w:r>
      <w:proofErr w:type="spellEnd"/>
      <w:r w:rsidRPr="00042BF3">
        <w:rPr>
          <w:rFonts w:ascii="Arial" w:hAnsi="Arial" w:cs="Arial"/>
          <w:bCs/>
          <w:sz w:val="20"/>
          <w:szCs w:val="20"/>
        </w:rPr>
        <w:t xml:space="preserve"> show moderately low values (K</w:t>
      </w:r>
      <w:r w:rsidRPr="00042BF3">
        <w:rPr>
          <w:rFonts w:ascii="Arial" w:hAnsi="Arial" w:cs="Arial"/>
          <w:bCs/>
          <w:sz w:val="20"/>
          <w:szCs w:val="20"/>
          <w:vertAlign w:val="superscript"/>
        </w:rPr>
        <w:t>+</w:t>
      </w:r>
      <w:r w:rsidRPr="00042BF3">
        <w:rPr>
          <w:rFonts w:ascii="Arial" w:hAnsi="Arial" w:cs="Arial"/>
          <w:bCs/>
          <w:sz w:val="20"/>
          <w:szCs w:val="20"/>
        </w:rPr>
        <w:t>&gt;0.1 cmol.kg</w:t>
      </w:r>
      <w:r w:rsidRPr="00042BF3">
        <w:rPr>
          <w:rFonts w:ascii="Arial" w:hAnsi="Arial" w:cs="Arial"/>
          <w:bCs/>
          <w:sz w:val="20"/>
          <w:szCs w:val="20"/>
          <w:vertAlign w:val="superscript"/>
        </w:rPr>
        <w:t>-1</w:t>
      </w:r>
      <w:r w:rsidRPr="00042BF3">
        <w:rPr>
          <w:rFonts w:ascii="Arial" w:hAnsi="Arial" w:cs="Arial"/>
          <w:bCs/>
          <w:sz w:val="20"/>
          <w:szCs w:val="20"/>
        </w:rPr>
        <w:t xml:space="preserve">). Magnesium concentrations are moderately low in </w:t>
      </w:r>
      <w:proofErr w:type="spellStart"/>
      <w:r w:rsidRPr="00042BF3">
        <w:rPr>
          <w:rFonts w:ascii="Arial" w:hAnsi="Arial" w:cs="Arial"/>
          <w:bCs/>
          <w:sz w:val="20"/>
          <w:szCs w:val="20"/>
        </w:rPr>
        <w:t>Azaguié</w:t>
      </w:r>
      <w:proofErr w:type="spellEnd"/>
      <w:r w:rsidRPr="00042BF3">
        <w:rPr>
          <w:rFonts w:ascii="Arial" w:hAnsi="Arial" w:cs="Arial"/>
          <w:bCs/>
          <w:sz w:val="20"/>
          <w:szCs w:val="20"/>
        </w:rPr>
        <w:t xml:space="preserve"> and </w:t>
      </w:r>
      <w:proofErr w:type="spellStart"/>
      <w:r w:rsidRPr="00042BF3">
        <w:rPr>
          <w:rFonts w:ascii="Arial" w:hAnsi="Arial" w:cs="Arial"/>
          <w:bCs/>
          <w:sz w:val="20"/>
          <w:szCs w:val="20"/>
        </w:rPr>
        <w:t>Guibéroua</w:t>
      </w:r>
      <w:proofErr w:type="spellEnd"/>
      <w:r w:rsidR="00217539" w:rsidRPr="00042BF3">
        <w:rPr>
          <w:rFonts w:ascii="Arial" w:hAnsi="Arial" w:cs="Arial"/>
          <w:bCs/>
          <w:sz w:val="20"/>
          <w:szCs w:val="20"/>
        </w:rPr>
        <w:t xml:space="preserve"> </w:t>
      </w:r>
      <w:r w:rsidRPr="00042BF3">
        <w:rPr>
          <w:rFonts w:ascii="Arial" w:hAnsi="Arial" w:cs="Arial"/>
          <w:sz w:val="20"/>
          <w:szCs w:val="20"/>
        </w:rPr>
        <w:t xml:space="preserve">(0.5 </w:t>
      </w:r>
      <w:r w:rsidRPr="00042BF3">
        <w:rPr>
          <w:rFonts w:ascii="Arial" w:hAnsi="Arial" w:cs="Arial"/>
          <w:bCs/>
          <w:sz w:val="20"/>
          <w:szCs w:val="20"/>
        </w:rPr>
        <w:t>cmol.kg</w:t>
      </w:r>
      <w:r w:rsidRPr="00042BF3">
        <w:rPr>
          <w:rFonts w:ascii="Arial" w:hAnsi="Arial" w:cs="Arial"/>
          <w:bCs/>
          <w:sz w:val="20"/>
          <w:szCs w:val="20"/>
          <w:vertAlign w:val="superscript"/>
        </w:rPr>
        <w:t>-1</w:t>
      </w:r>
      <w:r w:rsidRPr="00042BF3">
        <w:rPr>
          <w:rFonts w:ascii="Arial" w:hAnsi="Arial" w:cs="Arial"/>
          <w:sz w:val="20"/>
          <w:szCs w:val="20"/>
        </w:rPr>
        <w:t xml:space="preserve"> &lt; Mg</w:t>
      </w:r>
      <w:r w:rsidRPr="00042BF3">
        <w:rPr>
          <w:rFonts w:ascii="Arial" w:hAnsi="Arial" w:cs="Arial"/>
          <w:sz w:val="20"/>
          <w:szCs w:val="20"/>
          <w:vertAlign w:val="superscript"/>
        </w:rPr>
        <w:t>2+</w:t>
      </w:r>
      <w:r w:rsidRPr="00042BF3">
        <w:rPr>
          <w:rFonts w:ascii="Arial" w:hAnsi="Arial" w:cs="Arial"/>
          <w:sz w:val="20"/>
          <w:szCs w:val="20"/>
        </w:rPr>
        <w:t xml:space="preserve"> &lt; 1 </w:t>
      </w:r>
      <w:r w:rsidRPr="00042BF3">
        <w:rPr>
          <w:rFonts w:ascii="Arial" w:hAnsi="Arial" w:cs="Arial"/>
          <w:bCs/>
          <w:sz w:val="20"/>
          <w:szCs w:val="20"/>
        </w:rPr>
        <w:t>cmol.kg</w:t>
      </w:r>
      <w:r w:rsidRPr="00042BF3">
        <w:rPr>
          <w:rFonts w:ascii="Arial" w:hAnsi="Arial" w:cs="Arial"/>
          <w:bCs/>
          <w:sz w:val="20"/>
          <w:szCs w:val="20"/>
          <w:vertAlign w:val="superscript"/>
        </w:rPr>
        <w:t>-1</w:t>
      </w:r>
      <w:r w:rsidRPr="00042BF3">
        <w:rPr>
          <w:rFonts w:ascii="Arial" w:hAnsi="Arial" w:cs="Arial"/>
          <w:sz w:val="20"/>
          <w:szCs w:val="20"/>
        </w:rPr>
        <w:t>)</w:t>
      </w:r>
      <w:r w:rsidRPr="00042BF3">
        <w:rPr>
          <w:rFonts w:ascii="Arial" w:hAnsi="Arial" w:cs="Arial"/>
          <w:bCs/>
          <w:sz w:val="20"/>
          <w:szCs w:val="20"/>
        </w:rPr>
        <w:t>, but normal in Niablé (1.76 cmol.kg</w:t>
      </w:r>
      <w:r w:rsidRPr="00042BF3">
        <w:rPr>
          <w:rFonts w:ascii="Arial" w:hAnsi="Arial" w:cs="Arial"/>
          <w:bCs/>
          <w:sz w:val="20"/>
          <w:szCs w:val="20"/>
          <w:vertAlign w:val="superscript"/>
        </w:rPr>
        <w:t>-1</w:t>
      </w:r>
      <w:r w:rsidRPr="00042BF3">
        <w:rPr>
          <w:rFonts w:ascii="Arial" w:hAnsi="Arial" w:cs="Arial"/>
          <w:bCs/>
          <w:sz w:val="20"/>
          <w:szCs w:val="20"/>
        </w:rPr>
        <w:t>on average).</w:t>
      </w:r>
    </w:p>
    <w:p w14:paraId="4620AD57" w14:textId="77777777" w:rsidR="00F92B28" w:rsidRDefault="00F92B28" w:rsidP="00350AA6">
      <w:pPr>
        <w:spacing w:line="240" w:lineRule="auto"/>
        <w:jc w:val="both"/>
        <w:rPr>
          <w:rFonts w:ascii="Arial" w:hAnsi="Arial" w:cs="Arial"/>
          <w:bCs/>
          <w:sz w:val="20"/>
          <w:szCs w:val="20"/>
        </w:rPr>
      </w:pPr>
    </w:p>
    <w:p w14:paraId="7FC03377" w14:textId="77777777" w:rsidR="00423B48" w:rsidRPr="00042BF3" w:rsidRDefault="00423B48" w:rsidP="00350AA6">
      <w:pPr>
        <w:spacing w:line="240" w:lineRule="auto"/>
        <w:jc w:val="both"/>
        <w:rPr>
          <w:rFonts w:ascii="Arial" w:hAnsi="Arial" w:cs="Arial"/>
          <w:bCs/>
          <w:sz w:val="20"/>
          <w:szCs w:val="20"/>
        </w:rPr>
      </w:pPr>
    </w:p>
    <w:p w14:paraId="38F26BDA" w14:textId="350F768C" w:rsidR="007920C8" w:rsidRPr="00042BF3" w:rsidRDefault="004C6BA7" w:rsidP="00CF56A6">
      <w:pPr>
        <w:spacing w:before="100" w:beforeAutospacing="1" w:after="100" w:afterAutospacing="1" w:line="240" w:lineRule="auto"/>
        <w:jc w:val="both"/>
        <w:rPr>
          <w:rFonts w:ascii="Arial" w:hAnsi="Arial" w:cs="Arial"/>
          <w:b/>
          <w:sz w:val="20"/>
          <w:szCs w:val="20"/>
        </w:rPr>
      </w:pPr>
      <w:r w:rsidRPr="00042BF3">
        <w:rPr>
          <w:rFonts w:ascii="Arial" w:hAnsi="Arial" w:cs="Arial"/>
          <w:b/>
          <w:sz w:val="20"/>
          <w:szCs w:val="20"/>
        </w:rPr>
        <w:t xml:space="preserve">Table </w:t>
      </w:r>
      <w:r w:rsidR="000878FE" w:rsidRPr="00042BF3">
        <w:rPr>
          <w:rFonts w:ascii="Arial" w:hAnsi="Arial" w:cs="Arial"/>
          <w:b/>
          <w:sz w:val="20"/>
          <w:szCs w:val="20"/>
        </w:rPr>
        <w:t>2:</w:t>
      </w:r>
      <w:r w:rsidRPr="00042BF3">
        <w:rPr>
          <w:rFonts w:ascii="Arial" w:hAnsi="Arial" w:cs="Arial"/>
          <w:b/>
          <w:sz w:val="20"/>
          <w:szCs w:val="20"/>
        </w:rPr>
        <w:t xml:space="preserve"> Proportion of chemical elements in different soil horizons</w:t>
      </w:r>
    </w:p>
    <w:tbl>
      <w:tblPr>
        <w:tblStyle w:val="TableGrid"/>
        <w:tblW w:w="5000" w:type="pct"/>
        <w:tblLook w:val="04A0" w:firstRow="1" w:lastRow="0" w:firstColumn="1" w:lastColumn="0" w:noHBand="0" w:noVBand="1"/>
      </w:tblPr>
      <w:tblGrid>
        <w:gridCol w:w="1564"/>
        <w:gridCol w:w="1210"/>
        <w:gridCol w:w="613"/>
        <w:gridCol w:w="613"/>
        <w:gridCol w:w="613"/>
        <w:gridCol w:w="728"/>
        <w:gridCol w:w="1029"/>
        <w:gridCol w:w="655"/>
        <w:gridCol w:w="706"/>
        <w:gridCol w:w="613"/>
        <w:gridCol w:w="728"/>
      </w:tblGrid>
      <w:tr w:rsidR="00590242" w:rsidRPr="00042BF3" w14:paraId="362201D6" w14:textId="77777777" w:rsidTr="003927CD">
        <w:tc>
          <w:tcPr>
            <w:tcW w:w="862" w:type="pct"/>
            <w:vMerge w:val="restart"/>
            <w:tcBorders>
              <w:top w:val="single" w:sz="4" w:space="0" w:color="auto"/>
              <w:left w:val="nil"/>
              <w:bottom w:val="single" w:sz="4" w:space="0" w:color="auto"/>
              <w:right w:val="nil"/>
            </w:tcBorders>
            <w:vAlign w:val="center"/>
          </w:tcPr>
          <w:p w14:paraId="0C07F022" w14:textId="7052F21D" w:rsidR="006E2DEC" w:rsidRPr="00042BF3" w:rsidRDefault="002179E6" w:rsidP="007A0C76">
            <w:pPr>
              <w:spacing w:line="276" w:lineRule="auto"/>
              <w:jc w:val="both"/>
              <w:rPr>
                <w:rFonts w:ascii="Arial" w:hAnsi="Arial" w:cs="Arial"/>
                <w:b/>
                <w:bCs/>
                <w:sz w:val="20"/>
                <w:szCs w:val="20"/>
              </w:rPr>
            </w:pPr>
            <w:r w:rsidRPr="00042BF3">
              <w:rPr>
                <w:rFonts w:ascii="Arial" w:hAnsi="Arial" w:cs="Arial"/>
                <w:b/>
                <w:bCs/>
                <w:sz w:val="20"/>
                <w:szCs w:val="20"/>
              </w:rPr>
              <w:t>Localities</w:t>
            </w:r>
          </w:p>
        </w:tc>
        <w:tc>
          <w:tcPr>
            <w:tcW w:w="667" w:type="pct"/>
            <w:vMerge w:val="restart"/>
            <w:tcBorders>
              <w:top w:val="single" w:sz="4" w:space="0" w:color="auto"/>
              <w:left w:val="nil"/>
              <w:bottom w:val="single" w:sz="4" w:space="0" w:color="auto"/>
              <w:right w:val="nil"/>
            </w:tcBorders>
            <w:vAlign w:val="center"/>
          </w:tcPr>
          <w:p w14:paraId="2793FCCE" w14:textId="77777777" w:rsidR="006E2DEC" w:rsidRPr="00042BF3" w:rsidRDefault="006E2DEC" w:rsidP="007A0C76">
            <w:pPr>
              <w:spacing w:line="276" w:lineRule="auto"/>
              <w:jc w:val="both"/>
              <w:rPr>
                <w:rFonts w:ascii="Arial" w:hAnsi="Arial" w:cs="Arial"/>
                <w:b/>
                <w:bCs/>
                <w:sz w:val="20"/>
                <w:szCs w:val="20"/>
              </w:rPr>
            </w:pPr>
            <w:r w:rsidRPr="00042BF3">
              <w:rPr>
                <w:rFonts w:ascii="Arial" w:hAnsi="Arial" w:cs="Arial"/>
                <w:b/>
                <w:bCs/>
                <w:sz w:val="20"/>
                <w:szCs w:val="20"/>
              </w:rPr>
              <w:t>Horizon</w:t>
            </w:r>
          </w:p>
        </w:tc>
        <w:tc>
          <w:tcPr>
            <w:tcW w:w="338" w:type="pct"/>
            <w:vMerge w:val="restart"/>
            <w:tcBorders>
              <w:top w:val="single" w:sz="4" w:space="0" w:color="auto"/>
              <w:left w:val="nil"/>
              <w:bottom w:val="single" w:sz="4" w:space="0" w:color="auto"/>
              <w:right w:val="nil"/>
            </w:tcBorders>
            <w:vAlign w:val="center"/>
          </w:tcPr>
          <w:p w14:paraId="73562401" w14:textId="347DB53B" w:rsidR="006E2DEC" w:rsidRPr="00042BF3" w:rsidRDefault="006E2DEC" w:rsidP="007A0C76">
            <w:pPr>
              <w:spacing w:line="276" w:lineRule="auto"/>
              <w:jc w:val="both"/>
              <w:rPr>
                <w:rFonts w:ascii="Arial" w:hAnsi="Arial" w:cs="Arial"/>
                <w:b/>
                <w:bCs/>
                <w:sz w:val="20"/>
                <w:szCs w:val="20"/>
              </w:rPr>
            </w:pPr>
            <w:r w:rsidRPr="00042BF3">
              <w:rPr>
                <w:rFonts w:ascii="Arial" w:hAnsi="Arial" w:cs="Arial"/>
                <w:b/>
                <w:bCs/>
                <w:sz w:val="20"/>
                <w:szCs w:val="20"/>
              </w:rPr>
              <w:t>pH</w:t>
            </w:r>
          </w:p>
        </w:tc>
        <w:tc>
          <w:tcPr>
            <w:tcW w:w="1077" w:type="pct"/>
            <w:gridSpan w:val="3"/>
            <w:tcBorders>
              <w:top w:val="single" w:sz="4" w:space="0" w:color="auto"/>
              <w:left w:val="nil"/>
              <w:bottom w:val="single" w:sz="4" w:space="0" w:color="auto"/>
              <w:right w:val="nil"/>
            </w:tcBorders>
            <w:vAlign w:val="center"/>
          </w:tcPr>
          <w:p w14:paraId="4AB02AE8" w14:textId="58166884" w:rsidR="006E2DEC" w:rsidRPr="00042BF3" w:rsidRDefault="002179E6" w:rsidP="007A0C76">
            <w:pPr>
              <w:spacing w:line="276" w:lineRule="auto"/>
              <w:jc w:val="both"/>
              <w:rPr>
                <w:rFonts w:ascii="Arial" w:hAnsi="Arial" w:cs="Arial"/>
                <w:b/>
                <w:bCs/>
                <w:sz w:val="20"/>
                <w:szCs w:val="20"/>
              </w:rPr>
            </w:pPr>
            <w:r w:rsidRPr="00042BF3">
              <w:rPr>
                <w:rFonts w:ascii="Arial" w:hAnsi="Arial" w:cs="Arial"/>
                <w:b/>
                <w:bCs/>
                <w:sz w:val="20"/>
                <w:szCs w:val="20"/>
              </w:rPr>
              <w:t xml:space="preserve">Organic Matter </w:t>
            </w:r>
            <w:r w:rsidR="006E2DEC" w:rsidRPr="00042BF3">
              <w:rPr>
                <w:rFonts w:ascii="Arial" w:hAnsi="Arial" w:cs="Arial"/>
                <w:b/>
                <w:bCs/>
                <w:sz w:val="20"/>
                <w:szCs w:val="20"/>
              </w:rPr>
              <w:t>(%)</w:t>
            </w:r>
          </w:p>
        </w:tc>
        <w:tc>
          <w:tcPr>
            <w:tcW w:w="567" w:type="pct"/>
            <w:vMerge w:val="restart"/>
            <w:tcBorders>
              <w:top w:val="single" w:sz="4" w:space="0" w:color="auto"/>
              <w:left w:val="nil"/>
              <w:bottom w:val="single" w:sz="4" w:space="0" w:color="auto"/>
              <w:right w:val="nil"/>
            </w:tcBorders>
            <w:vAlign w:val="center"/>
          </w:tcPr>
          <w:p w14:paraId="636AD986" w14:textId="1D5B5C1C" w:rsidR="006E2DEC" w:rsidRPr="00042BF3" w:rsidRDefault="006E2DEC" w:rsidP="007A0C76">
            <w:pPr>
              <w:spacing w:line="276" w:lineRule="auto"/>
              <w:jc w:val="both"/>
              <w:rPr>
                <w:rFonts w:ascii="Arial" w:hAnsi="Arial" w:cs="Arial"/>
                <w:b/>
                <w:bCs/>
                <w:sz w:val="20"/>
                <w:szCs w:val="20"/>
              </w:rPr>
            </w:pPr>
            <w:r w:rsidRPr="00042BF3">
              <w:rPr>
                <w:rFonts w:ascii="Arial" w:hAnsi="Arial" w:cs="Arial"/>
                <w:b/>
                <w:bCs/>
                <w:sz w:val="20"/>
                <w:szCs w:val="20"/>
              </w:rPr>
              <w:t>Pass (g/Kg)</w:t>
            </w:r>
          </w:p>
        </w:tc>
        <w:tc>
          <w:tcPr>
            <w:tcW w:w="1489" w:type="pct"/>
            <w:gridSpan w:val="4"/>
            <w:tcBorders>
              <w:top w:val="single" w:sz="4" w:space="0" w:color="auto"/>
              <w:left w:val="nil"/>
              <w:bottom w:val="single" w:sz="4" w:space="0" w:color="auto"/>
              <w:right w:val="nil"/>
            </w:tcBorders>
            <w:vAlign w:val="center"/>
          </w:tcPr>
          <w:p w14:paraId="1527E251" w14:textId="5950EDEF" w:rsidR="006E2DEC" w:rsidRPr="00042BF3" w:rsidRDefault="002179E6" w:rsidP="007A0C76">
            <w:pPr>
              <w:tabs>
                <w:tab w:val="left" w:pos="2395"/>
              </w:tabs>
              <w:spacing w:line="276" w:lineRule="auto"/>
              <w:jc w:val="both"/>
              <w:rPr>
                <w:rFonts w:ascii="Arial" w:hAnsi="Arial" w:cs="Arial"/>
                <w:b/>
                <w:bCs/>
                <w:sz w:val="20"/>
                <w:szCs w:val="20"/>
              </w:rPr>
            </w:pPr>
            <w:r w:rsidRPr="00042BF3">
              <w:rPr>
                <w:rFonts w:ascii="Arial" w:hAnsi="Arial" w:cs="Arial"/>
                <w:b/>
                <w:bCs/>
                <w:sz w:val="20"/>
                <w:szCs w:val="20"/>
              </w:rPr>
              <w:t xml:space="preserve">Absorbent complex </w:t>
            </w:r>
            <w:r w:rsidR="006E2DEC" w:rsidRPr="00042BF3">
              <w:rPr>
                <w:rFonts w:ascii="Arial" w:hAnsi="Arial" w:cs="Arial"/>
                <w:b/>
                <w:bCs/>
                <w:sz w:val="20"/>
                <w:szCs w:val="20"/>
              </w:rPr>
              <w:t>(</w:t>
            </w:r>
            <w:proofErr w:type="spellStart"/>
            <w:r w:rsidR="006E2DEC" w:rsidRPr="00042BF3">
              <w:rPr>
                <w:rFonts w:ascii="Arial" w:hAnsi="Arial" w:cs="Arial"/>
                <w:b/>
                <w:bCs/>
                <w:sz w:val="20"/>
                <w:szCs w:val="20"/>
              </w:rPr>
              <w:t>cmol</w:t>
            </w:r>
            <w:proofErr w:type="spellEnd"/>
            <w:r w:rsidR="006E2DEC" w:rsidRPr="00042BF3">
              <w:rPr>
                <w:rFonts w:ascii="Arial" w:hAnsi="Arial" w:cs="Arial"/>
                <w:b/>
                <w:bCs/>
                <w:sz w:val="20"/>
                <w:szCs w:val="20"/>
              </w:rPr>
              <w:t>/kg)</w:t>
            </w:r>
          </w:p>
        </w:tc>
      </w:tr>
      <w:tr w:rsidR="00590242" w:rsidRPr="00042BF3" w14:paraId="27F8C72A" w14:textId="77777777" w:rsidTr="003927CD">
        <w:tc>
          <w:tcPr>
            <w:tcW w:w="862" w:type="pct"/>
            <w:vMerge/>
            <w:tcBorders>
              <w:top w:val="single" w:sz="4" w:space="0" w:color="auto"/>
              <w:left w:val="nil"/>
              <w:bottom w:val="single" w:sz="4" w:space="0" w:color="auto"/>
              <w:right w:val="nil"/>
            </w:tcBorders>
            <w:vAlign w:val="center"/>
          </w:tcPr>
          <w:p w14:paraId="51AD425D" w14:textId="77777777" w:rsidR="006E2DEC" w:rsidRPr="00042BF3" w:rsidRDefault="006E2DEC" w:rsidP="007A0C76">
            <w:pPr>
              <w:spacing w:line="276" w:lineRule="auto"/>
              <w:jc w:val="both"/>
              <w:rPr>
                <w:rFonts w:ascii="Arial" w:hAnsi="Arial" w:cs="Arial"/>
                <w:b/>
                <w:bCs/>
                <w:sz w:val="20"/>
                <w:szCs w:val="20"/>
              </w:rPr>
            </w:pPr>
            <w:bookmarkStart w:id="20" w:name="_Hlk197045332"/>
          </w:p>
        </w:tc>
        <w:tc>
          <w:tcPr>
            <w:tcW w:w="667" w:type="pct"/>
            <w:vMerge/>
            <w:tcBorders>
              <w:top w:val="single" w:sz="4" w:space="0" w:color="auto"/>
              <w:left w:val="nil"/>
              <w:bottom w:val="single" w:sz="4" w:space="0" w:color="auto"/>
              <w:right w:val="nil"/>
            </w:tcBorders>
            <w:vAlign w:val="center"/>
          </w:tcPr>
          <w:p w14:paraId="7ED7B888" w14:textId="77777777" w:rsidR="006E2DEC" w:rsidRPr="00042BF3" w:rsidRDefault="006E2DEC" w:rsidP="007A0C76">
            <w:pPr>
              <w:spacing w:line="276" w:lineRule="auto"/>
              <w:jc w:val="both"/>
              <w:rPr>
                <w:rFonts w:ascii="Arial" w:hAnsi="Arial" w:cs="Arial"/>
                <w:b/>
                <w:bCs/>
                <w:sz w:val="20"/>
                <w:szCs w:val="20"/>
              </w:rPr>
            </w:pPr>
          </w:p>
        </w:tc>
        <w:tc>
          <w:tcPr>
            <w:tcW w:w="338" w:type="pct"/>
            <w:vMerge/>
            <w:tcBorders>
              <w:top w:val="single" w:sz="4" w:space="0" w:color="auto"/>
              <w:left w:val="nil"/>
              <w:bottom w:val="single" w:sz="4" w:space="0" w:color="auto"/>
              <w:right w:val="nil"/>
            </w:tcBorders>
            <w:vAlign w:val="center"/>
          </w:tcPr>
          <w:p w14:paraId="34CF35F0" w14:textId="77777777" w:rsidR="006E2DEC" w:rsidRPr="00042BF3" w:rsidRDefault="006E2DEC" w:rsidP="007A0C76">
            <w:pPr>
              <w:spacing w:line="276" w:lineRule="auto"/>
              <w:jc w:val="both"/>
              <w:rPr>
                <w:rFonts w:ascii="Arial" w:hAnsi="Arial" w:cs="Arial"/>
                <w:b/>
                <w:bCs/>
                <w:sz w:val="20"/>
                <w:szCs w:val="20"/>
              </w:rPr>
            </w:pPr>
          </w:p>
        </w:tc>
        <w:tc>
          <w:tcPr>
            <w:tcW w:w="338" w:type="pct"/>
            <w:tcBorders>
              <w:top w:val="single" w:sz="4" w:space="0" w:color="auto"/>
              <w:left w:val="nil"/>
              <w:bottom w:val="single" w:sz="4" w:space="0" w:color="auto"/>
              <w:right w:val="nil"/>
            </w:tcBorders>
            <w:vAlign w:val="center"/>
          </w:tcPr>
          <w:p w14:paraId="0C550DD6" w14:textId="77777777" w:rsidR="006E2DEC" w:rsidRPr="00042BF3" w:rsidRDefault="006E2DEC" w:rsidP="007A0C76">
            <w:pPr>
              <w:spacing w:line="276" w:lineRule="auto"/>
              <w:jc w:val="both"/>
              <w:rPr>
                <w:rFonts w:ascii="Arial" w:hAnsi="Arial" w:cs="Arial"/>
                <w:b/>
                <w:bCs/>
                <w:sz w:val="20"/>
                <w:szCs w:val="20"/>
              </w:rPr>
            </w:pPr>
            <w:r w:rsidRPr="00042BF3">
              <w:rPr>
                <w:rFonts w:ascii="Arial" w:hAnsi="Arial" w:cs="Arial"/>
                <w:b/>
                <w:bCs/>
                <w:sz w:val="20"/>
                <w:szCs w:val="20"/>
              </w:rPr>
              <w:t>C</w:t>
            </w:r>
          </w:p>
        </w:tc>
        <w:tc>
          <w:tcPr>
            <w:tcW w:w="338" w:type="pct"/>
            <w:tcBorders>
              <w:top w:val="single" w:sz="4" w:space="0" w:color="auto"/>
              <w:left w:val="nil"/>
              <w:bottom w:val="single" w:sz="4" w:space="0" w:color="auto"/>
              <w:right w:val="nil"/>
            </w:tcBorders>
            <w:vAlign w:val="center"/>
          </w:tcPr>
          <w:p w14:paraId="36006F75" w14:textId="77777777" w:rsidR="006E2DEC" w:rsidRPr="00042BF3" w:rsidRDefault="006E2DEC" w:rsidP="007A0C76">
            <w:pPr>
              <w:spacing w:line="276" w:lineRule="auto"/>
              <w:jc w:val="both"/>
              <w:rPr>
                <w:rFonts w:ascii="Arial" w:hAnsi="Arial" w:cs="Arial"/>
                <w:b/>
                <w:bCs/>
                <w:sz w:val="20"/>
                <w:szCs w:val="20"/>
              </w:rPr>
            </w:pPr>
            <w:r w:rsidRPr="00042BF3">
              <w:rPr>
                <w:rFonts w:ascii="Arial" w:hAnsi="Arial" w:cs="Arial"/>
                <w:b/>
                <w:bCs/>
                <w:sz w:val="20"/>
                <w:szCs w:val="20"/>
              </w:rPr>
              <w:t>N</w:t>
            </w:r>
          </w:p>
        </w:tc>
        <w:tc>
          <w:tcPr>
            <w:tcW w:w="401" w:type="pct"/>
            <w:tcBorders>
              <w:top w:val="single" w:sz="4" w:space="0" w:color="auto"/>
              <w:left w:val="nil"/>
              <w:bottom w:val="single" w:sz="4" w:space="0" w:color="auto"/>
              <w:right w:val="nil"/>
            </w:tcBorders>
            <w:vAlign w:val="center"/>
          </w:tcPr>
          <w:p w14:paraId="49C0B57E" w14:textId="77777777" w:rsidR="006E2DEC" w:rsidRPr="00042BF3" w:rsidRDefault="006E2DEC" w:rsidP="007A0C76">
            <w:pPr>
              <w:spacing w:line="276" w:lineRule="auto"/>
              <w:jc w:val="both"/>
              <w:rPr>
                <w:rFonts w:ascii="Arial" w:hAnsi="Arial" w:cs="Arial"/>
                <w:b/>
                <w:bCs/>
                <w:sz w:val="20"/>
                <w:szCs w:val="20"/>
              </w:rPr>
            </w:pPr>
            <w:r w:rsidRPr="00042BF3">
              <w:rPr>
                <w:rFonts w:ascii="Arial" w:hAnsi="Arial" w:cs="Arial"/>
                <w:b/>
                <w:bCs/>
                <w:sz w:val="20"/>
                <w:szCs w:val="20"/>
              </w:rPr>
              <w:t>C/N</w:t>
            </w:r>
          </w:p>
        </w:tc>
        <w:tc>
          <w:tcPr>
            <w:tcW w:w="567" w:type="pct"/>
            <w:vMerge/>
            <w:tcBorders>
              <w:top w:val="single" w:sz="4" w:space="0" w:color="auto"/>
              <w:left w:val="nil"/>
              <w:bottom w:val="single" w:sz="4" w:space="0" w:color="auto"/>
              <w:right w:val="nil"/>
            </w:tcBorders>
            <w:vAlign w:val="center"/>
          </w:tcPr>
          <w:p w14:paraId="00FF8263" w14:textId="77777777" w:rsidR="006E2DEC" w:rsidRPr="00042BF3" w:rsidRDefault="006E2DEC" w:rsidP="007A0C76">
            <w:pPr>
              <w:spacing w:line="276" w:lineRule="auto"/>
              <w:jc w:val="both"/>
              <w:rPr>
                <w:rFonts w:ascii="Arial" w:hAnsi="Arial" w:cs="Arial"/>
                <w:b/>
                <w:bCs/>
                <w:sz w:val="20"/>
                <w:szCs w:val="20"/>
              </w:rPr>
            </w:pPr>
          </w:p>
        </w:tc>
        <w:tc>
          <w:tcPr>
            <w:tcW w:w="361" w:type="pct"/>
            <w:tcBorders>
              <w:top w:val="single" w:sz="4" w:space="0" w:color="auto"/>
              <w:left w:val="nil"/>
              <w:bottom w:val="single" w:sz="4" w:space="0" w:color="auto"/>
              <w:right w:val="nil"/>
            </w:tcBorders>
            <w:vAlign w:val="center"/>
          </w:tcPr>
          <w:p w14:paraId="6539BABF" w14:textId="77777777" w:rsidR="006E2DEC" w:rsidRPr="00042BF3" w:rsidRDefault="006E2DEC" w:rsidP="007A0C76">
            <w:pPr>
              <w:spacing w:line="276" w:lineRule="auto"/>
              <w:jc w:val="both"/>
              <w:rPr>
                <w:rFonts w:ascii="Arial" w:hAnsi="Arial" w:cs="Arial"/>
                <w:b/>
                <w:bCs/>
                <w:sz w:val="20"/>
                <w:szCs w:val="20"/>
              </w:rPr>
            </w:pPr>
            <w:r w:rsidRPr="00042BF3">
              <w:rPr>
                <w:rFonts w:ascii="Arial" w:hAnsi="Arial" w:cs="Arial"/>
                <w:b/>
                <w:bCs/>
                <w:sz w:val="20"/>
                <w:szCs w:val="20"/>
              </w:rPr>
              <w:t>Ca</w:t>
            </w:r>
            <w:r w:rsidRPr="00042BF3">
              <w:rPr>
                <w:rFonts w:ascii="Arial" w:hAnsi="Arial" w:cs="Arial"/>
                <w:b/>
                <w:bCs/>
                <w:sz w:val="20"/>
                <w:szCs w:val="20"/>
                <w:vertAlign w:val="superscript"/>
              </w:rPr>
              <w:t>2+</w:t>
            </w:r>
          </w:p>
        </w:tc>
        <w:tc>
          <w:tcPr>
            <w:tcW w:w="389" w:type="pct"/>
            <w:tcBorders>
              <w:top w:val="single" w:sz="4" w:space="0" w:color="auto"/>
              <w:left w:val="nil"/>
              <w:bottom w:val="single" w:sz="4" w:space="0" w:color="auto"/>
              <w:right w:val="nil"/>
            </w:tcBorders>
            <w:vAlign w:val="center"/>
          </w:tcPr>
          <w:p w14:paraId="72BE26B9" w14:textId="77777777" w:rsidR="006E2DEC" w:rsidRPr="00042BF3" w:rsidRDefault="006E2DEC" w:rsidP="007A0C76">
            <w:pPr>
              <w:spacing w:line="276" w:lineRule="auto"/>
              <w:jc w:val="both"/>
              <w:rPr>
                <w:rFonts w:ascii="Arial" w:hAnsi="Arial" w:cs="Arial"/>
                <w:b/>
                <w:bCs/>
                <w:sz w:val="20"/>
                <w:szCs w:val="20"/>
              </w:rPr>
            </w:pPr>
            <w:r w:rsidRPr="00042BF3">
              <w:rPr>
                <w:rFonts w:ascii="Arial" w:hAnsi="Arial" w:cs="Arial"/>
                <w:b/>
                <w:bCs/>
                <w:sz w:val="20"/>
                <w:szCs w:val="20"/>
              </w:rPr>
              <w:t>Mg</w:t>
            </w:r>
            <w:r w:rsidRPr="00042BF3">
              <w:rPr>
                <w:rFonts w:ascii="Arial" w:hAnsi="Arial" w:cs="Arial"/>
                <w:b/>
                <w:bCs/>
                <w:sz w:val="20"/>
                <w:szCs w:val="20"/>
                <w:vertAlign w:val="superscript"/>
              </w:rPr>
              <w:t>2+</w:t>
            </w:r>
          </w:p>
        </w:tc>
        <w:tc>
          <w:tcPr>
            <w:tcW w:w="338" w:type="pct"/>
            <w:tcBorders>
              <w:top w:val="single" w:sz="4" w:space="0" w:color="auto"/>
              <w:left w:val="nil"/>
              <w:bottom w:val="single" w:sz="4" w:space="0" w:color="auto"/>
              <w:right w:val="nil"/>
            </w:tcBorders>
            <w:vAlign w:val="center"/>
          </w:tcPr>
          <w:p w14:paraId="03E07DBF" w14:textId="77777777" w:rsidR="006E2DEC" w:rsidRPr="00042BF3" w:rsidRDefault="006E2DEC" w:rsidP="007A0C76">
            <w:pPr>
              <w:spacing w:line="276" w:lineRule="auto"/>
              <w:jc w:val="both"/>
              <w:rPr>
                <w:rFonts w:ascii="Arial" w:hAnsi="Arial" w:cs="Arial"/>
                <w:b/>
                <w:bCs/>
                <w:sz w:val="20"/>
                <w:szCs w:val="20"/>
              </w:rPr>
            </w:pPr>
            <w:r w:rsidRPr="00042BF3">
              <w:rPr>
                <w:rFonts w:ascii="Arial" w:hAnsi="Arial" w:cs="Arial"/>
                <w:b/>
                <w:bCs/>
                <w:sz w:val="20"/>
                <w:szCs w:val="20"/>
              </w:rPr>
              <w:t>K</w:t>
            </w:r>
            <w:r w:rsidRPr="00042BF3">
              <w:rPr>
                <w:rFonts w:ascii="Arial" w:hAnsi="Arial" w:cs="Arial"/>
                <w:b/>
                <w:bCs/>
                <w:sz w:val="20"/>
                <w:szCs w:val="20"/>
                <w:vertAlign w:val="superscript"/>
              </w:rPr>
              <w:t>+</w:t>
            </w:r>
          </w:p>
        </w:tc>
        <w:tc>
          <w:tcPr>
            <w:tcW w:w="401" w:type="pct"/>
            <w:tcBorders>
              <w:top w:val="single" w:sz="4" w:space="0" w:color="auto"/>
              <w:left w:val="nil"/>
              <w:bottom w:val="single" w:sz="4" w:space="0" w:color="auto"/>
              <w:right w:val="nil"/>
            </w:tcBorders>
            <w:vAlign w:val="center"/>
          </w:tcPr>
          <w:p w14:paraId="5644C9A6" w14:textId="77777777" w:rsidR="006E2DEC" w:rsidRPr="00042BF3" w:rsidRDefault="006E2DEC" w:rsidP="007A0C76">
            <w:pPr>
              <w:spacing w:line="276" w:lineRule="auto"/>
              <w:jc w:val="both"/>
              <w:rPr>
                <w:rFonts w:ascii="Arial" w:hAnsi="Arial" w:cs="Arial"/>
                <w:b/>
                <w:bCs/>
                <w:sz w:val="20"/>
                <w:szCs w:val="20"/>
              </w:rPr>
            </w:pPr>
            <w:r w:rsidRPr="00042BF3">
              <w:rPr>
                <w:rFonts w:ascii="Arial" w:hAnsi="Arial" w:cs="Arial"/>
                <w:b/>
                <w:bCs/>
                <w:sz w:val="20"/>
                <w:szCs w:val="20"/>
              </w:rPr>
              <w:t>CEC</w:t>
            </w:r>
          </w:p>
        </w:tc>
      </w:tr>
      <w:tr w:rsidR="00590242" w:rsidRPr="00042BF3" w14:paraId="045665B2" w14:textId="77777777" w:rsidTr="003927CD">
        <w:tc>
          <w:tcPr>
            <w:tcW w:w="862" w:type="pct"/>
            <w:vMerge w:val="restart"/>
            <w:tcBorders>
              <w:top w:val="single" w:sz="4" w:space="0" w:color="auto"/>
              <w:left w:val="nil"/>
              <w:right w:val="nil"/>
            </w:tcBorders>
            <w:vAlign w:val="center"/>
          </w:tcPr>
          <w:p w14:paraId="0DFD5247"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AZAGUIE</w:t>
            </w:r>
          </w:p>
        </w:tc>
        <w:tc>
          <w:tcPr>
            <w:tcW w:w="667" w:type="pct"/>
            <w:tcBorders>
              <w:top w:val="single" w:sz="4" w:space="0" w:color="auto"/>
              <w:left w:val="nil"/>
              <w:bottom w:val="nil"/>
              <w:right w:val="nil"/>
            </w:tcBorders>
          </w:tcPr>
          <w:p w14:paraId="4A4A343A"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 – 20</w:t>
            </w:r>
          </w:p>
        </w:tc>
        <w:tc>
          <w:tcPr>
            <w:tcW w:w="338" w:type="pct"/>
            <w:tcBorders>
              <w:top w:val="single" w:sz="4" w:space="0" w:color="auto"/>
              <w:left w:val="nil"/>
              <w:bottom w:val="nil"/>
              <w:right w:val="nil"/>
            </w:tcBorders>
          </w:tcPr>
          <w:p w14:paraId="1BC26505"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6</w:t>
            </w:r>
          </w:p>
        </w:tc>
        <w:tc>
          <w:tcPr>
            <w:tcW w:w="338" w:type="pct"/>
            <w:tcBorders>
              <w:top w:val="single" w:sz="4" w:space="0" w:color="auto"/>
              <w:left w:val="nil"/>
              <w:bottom w:val="nil"/>
              <w:right w:val="nil"/>
            </w:tcBorders>
          </w:tcPr>
          <w:p w14:paraId="0BAA4364"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1,23</w:t>
            </w:r>
          </w:p>
        </w:tc>
        <w:tc>
          <w:tcPr>
            <w:tcW w:w="338" w:type="pct"/>
            <w:tcBorders>
              <w:top w:val="single" w:sz="4" w:space="0" w:color="auto"/>
              <w:left w:val="nil"/>
              <w:bottom w:val="nil"/>
              <w:right w:val="nil"/>
            </w:tcBorders>
          </w:tcPr>
          <w:p w14:paraId="1DE80D40"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0,13</w:t>
            </w:r>
          </w:p>
        </w:tc>
        <w:tc>
          <w:tcPr>
            <w:tcW w:w="401" w:type="pct"/>
            <w:tcBorders>
              <w:top w:val="single" w:sz="4" w:space="0" w:color="auto"/>
              <w:left w:val="nil"/>
              <w:bottom w:val="nil"/>
              <w:right w:val="nil"/>
            </w:tcBorders>
          </w:tcPr>
          <w:p w14:paraId="6A511362"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9,18</w:t>
            </w:r>
          </w:p>
        </w:tc>
        <w:tc>
          <w:tcPr>
            <w:tcW w:w="567" w:type="pct"/>
            <w:tcBorders>
              <w:top w:val="single" w:sz="4" w:space="0" w:color="auto"/>
              <w:left w:val="nil"/>
              <w:bottom w:val="nil"/>
              <w:right w:val="nil"/>
            </w:tcBorders>
          </w:tcPr>
          <w:p w14:paraId="43618D37"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53</w:t>
            </w:r>
          </w:p>
        </w:tc>
        <w:tc>
          <w:tcPr>
            <w:tcW w:w="361" w:type="pct"/>
            <w:tcBorders>
              <w:top w:val="single" w:sz="4" w:space="0" w:color="auto"/>
              <w:left w:val="nil"/>
              <w:bottom w:val="nil"/>
              <w:right w:val="nil"/>
            </w:tcBorders>
          </w:tcPr>
          <w:p w14:paraId="10733F11"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3,19</w:t>
            </w:r>
          </w:p>
        </w:tc>
        <w:tc>
          <w:tcPr>
            <w:tcW w:w="389" w:type="pct"/>
            <w:tcBorders>
              <w:top w:val="single" w:sz="4" w:space="0" w:color="auto"/>
              <w:left w:val="nil"/>
              <w:bottom w:val="nil"/>
              <w:right w:val="nil"/>
            </w:tcBorders>
          </w:tcPr>
          <w:p w14:paraId="3047189D"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0,86</w:t>
            </w:r>
          </w:p>
        </w:tc>
        <w:tc>
          <w:tcPr>
            <w:tcW w:w="338" w:type="pct"/>
            <w:tcBorders>
              <w:top w:val="single" w:sz="4" w:space="0" w:color="auto"/>
              <w:left w:val="nil"/>
              <w:bottom w:val="nil"/>
              <w:right w:val="nil"/>
            </w:tcBorders>
          </w:tcPr>
          <w:p w14:paraId="328803AC"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0,17</w:t>
            </w:r>
          </w:p>
        </w:tc>
        <w:tc>
          <w:tcPr>
            <w:tcW w:w="401" w:type="pct"/>
            <w:tcBorders>
              <w:top w:val="single" w:sz="4" w:space="0" w:color="auto"/>
              <w:left w:val="nil"/>
              <w:bottom w:val="nil"/>
              <w:right w:val="nil"/>
            </w:tcBorders>
          </w:tcPr>
          <w:p w14:paraId="27019FA6"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6,2</w:t>
            </w:r>
          </w:p>
        </w:tc>
      </w:tr>
      <w:tr w:rsidR="00590242" w:rsidRPr="00042BF3" w14:paraId="4D78C3D5" w14:textId="77777777" w:rsidTr="00BC7693">
        <w:tc>
          <w:tcPr>
            <w:tcW w:w="862" w:type="pct"/>
            <w:vMerge/>
            <w:tcBorders>
              <w:left w:val="nil"/>
              <w:right w:val="nil"/>
            </w:tcBorders>
            <w:vAlign w:val="center"/>
          </w:tcPr>
          <w:p w14:paraId="01880E99" w14:textId="77777777" w:rsidR="006E2DEC" w:rsidRPr="00042BF3" w:rsidRDefault="006E2DEC" w:rsidP="007A0C76">
            <w:pPr>
              <w:spacing w:line="276" w:lineRule="auto"/>
              <w:jc w:val="both"/>
              <w:rPr>
                <w:rFonts w:ascii="Arial" w:hAnsi="Arial" w:cs="Arial"/>
                <w:sz w:val="20"/>
                <w:szCs w:val="20"/>
              </w:rPr>
            </w:pPr>
          </w:p>
        </w:tc>
        <w:tc>
          <w:tcPr>
            <w:tcW w:w="667" w:type="pct"/>
            <w:tcBorders>
              <w:top w:val="nil"/>
              <w:left w:val="nil"/>
              <w:bottom w:val="nil"/>
              <w:right w:val="nil"/>
            </w:tcBorders>
          </w:tcPr>
          <w:p w14:paraId="5BA4A825"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20 – 40</w:t>
            </w:r>
          </w:p>
        </w:tc>
        <w:tc>
          <w:tcPr>
            <w:tcW w:w="338" w:type="pct"/>
            <w:tcBorders>
              <w:top w:val="nil"/>
              <w:left w:val="nil"/>
              <w:bottom w:val="nil"/>
              <w:right w:val="nil"/>
            </w:tcBorders>
          </w:tcPr>
          <w:p w14:paraId="56D385DB"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5,4</w:t>
            </w:r>
          </w:p>
        </w:tc>
        <w:tc>
          <w:tcPr>
            <w:tcW w:w="338" w:type="pct"/>
            <w:tcBorders>
              <w:top w:val="nil"/>
              <w:left w:val="nil"/>
              <w:bottom w:val="nil"/>
              <w:right w:val="nil"/>
            </w:tcBorders>
          </w:tcPr>
          <w:p w14:paraId="0BC315E0"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1,15</w:t>
            </w:r>
          </w:p>
        </w:tc>
        <w:tc>
          <w:tcPr>
            <w:tcW w:w="338" w:type="pct"/>
            <w:tcBorders>
              <w:top w:val="nil"/>
              <w:left w:val="nil"/>
              <w:bottom w:val="nil"/>
              <w:right w:val="nil"/>
            </w:tcBorders>
          </w:tcPr>
          <w:p w14:paraId="562AFAC1"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0,09</w:t>
            </w:r>
          </w:p>
        </w:tc>
        <w:tc>
          <w:tcPr>
            <w:tcW w:w="401" w:type="pct"/>
            <w:tcBorders>
              <w:top w:val="nil"/>
              <w:left w:val="nil"/>
              <w:bottom w:val="nil"/>
              <w:right w:val="nil"/>
            </w:tcBorders>
          </w:tcPr>
          <w:p w14:paraId="49E2A9C9"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12,77</w:t>
            </w:r>
          </w:p>
        </w:tc>
        <w:tc>
          <w:tcPr>
            <w:tcW w:w="567" w:type="pct"/>
            <w:tcBorders>
              <w:top w:val="nil"/>
              <w:left w:val="nil"/>
              <w:bottom w:val="nil"/>
              <w:right w:val="nil"/>
            </w:tcBorders>
          </w:tcPr>
          <w:p w14:paraId="17985E89"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39</w:t>
            </w:r>
          </w:p>
        </w:tc>
        <w:tc>
          <w:tcPr>
            <w:tcW w:w="361" w:type="pct"/>
            <w:tcBorders>
              <w:top w:val="nil"/>
              <w:left w:val="nil"/>
              <w:bottom w:val="nil"/>
              <w:right w:val="nil"/>
            </w:tcBorders>
          </w:tcPr>
          <w:p w14:paraId="4B6F716E"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2,17</w:t>
            </w:r>
          </w:p>
        </w:tc>
        <w:tc>
          <w:tcPr>
            <w:tcW w:w="389" w:type="pct"/>
            <w:tcBorders>
              <w:top w:val="nil"/>
              <w:left w:val="nil"/>
              <w:bottom w:val="nil"/>
              <w:right w:val="nil"/>
            </w:tcBorders>
          </w:tcPr>
          <w:p w14:paraId="0D5F63A1"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0,52</w:t>
            </w:r>
          </w:p>
        </w:tc>
        <w:tc>
          <w:tcPr>
            <w:tcW w:w="338" w:type="pct"/>
            <w:tcBorders>
              <w:top w:val="nil"/>
              <w:left w:val="nil"/>
              <w:bottom w:val="nil"/>
              <w:right w:val="nil"/>
            </w:tcBorders>
          </w:tcPr>
          <w:p w14:paraId="1F7DC2B9"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0,19</w:t>
            </w:r>
          </w:p>
        </w:tc>
        <w:tc>
          <w:tcPr>
            <w:tcW w:w="401" w:type="pct"/>
            <w:tcBorders>
              <w:top w:val="nil"/>
              <w:left w:val="nil"/>
              <w:bottom w:val="nil"/>
              <w:right w:val="nil"/>
            </w:tcBorders>
          </w:tcPr>
          <w:p w14:paraId="36A405A1"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7,90</w:t>
            </w:r>
          </w:p>
        </w:tc>
      </w:tr>
      <w:tr w:rsidR="00590242" w:rsidRPr="00042BF3" w14:paraId="59553A77" w14:textId="77777777" w:rsidTr="00BC7693">
        <w:tc>
          <w:tcPr>
            <w:tcW w:w="862" w:type="pct"/>
            <w:vMerge/>
            <w:tcBorders>
              <w:left w:val="nil"/>
              <w:bottom w:val="nil"/>
              <w:right w:val="nil"/>
            </w:tcBorders>
            <w:vAlign w:val="center"/>
          </w:tcPr>
          <w:p w14:paraId="2CFDB41F" w14:textId="77777777" w:rsidR="006E2DEC" w:rsidRPr="00042BF3" w:rsidRDefault="006E2DEC" w:rsidP="007A0C76">
            <w:pPr>
              <w:spacing w:line="276" w:lineRule="auto"/>
              <w:jc w:val="both"/>
              <w:rPr>
                <w:rFonts w:ascii="Arial" w:hAnsi="Arial" w:cs="Arial"/>
                <w:sz w:val="20"/>
                <w:szCs w:val="20"/>
              </w:rPr>
            </w:pPr>
          </w:p>
        </w:tc>
        <w:tc>
          <w:tcPr>
            <w:tcW w:w="667" w:type="pct"/>
            <w:tcBorders>
              <w:top w:val="nil"/>
              <w:left w:val="nil"/>
              <w:bottom w:val="single" w:sz="4" w:space="0" w:color="auto"/>
              <w:right w:val="nil"/>
            </w:tcBorders>
          </w:tcPr>
          <w:p w14:paraId="1BF3D8C3"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40 - 60</w:t>
            </w:r>
          </w:p>
        </w:tc>
        <w:tc>
          <w:tcPr>
            <w:tcW w:w="338" w:type="pct"/>
            <w:tcBorders>
              <w:top w:val="nil"/>
              <w:left w:val="nil"/>
              <w:bottom w:val="single" w:sz="4" w:space="0" w:color="auto"/>
              <w:right w:val="nil"/>
            </w:tcBorders>
          </w:tcPr>
          <w:p w14:paraId="74CF7FF6"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6,5</w:t>
            </w:r>
          </w:p>
        </w:tc>
        <w:tc>
          <w:tcPr>
            <w:tcW w:w="338" w:type="pct"/>
            <w:tcBorders>
              <w:top w:val="nil"/>
              <w:left w:val="nil"/>
              <w:bottom w:val="single" w:sz="4" w:space="0" w:color="auto"/>
              <w:right w:val="nil"/>
            </w:tcBorders>
          </w:tcPr>
          <w:p w14:paraId="576CF960"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0,87</w:t>
            </w:r>
          </w:p>
        </w:tc>
        <w:tc>
          <w:tcPr>
            <w:tcW w:w="338" w:type="pct"/>
            <w:tcBorders>
              <w:top w:val="nil"/>
              <w:left w:val="nil"/>
              <w:bottom w:val="single" w:sz="4" w:space="0" w:color="auto"/>
              <w:right w:val="nil"/>
            </w:tcBorders>
          </w:tcPr>
          <w:p w14:paraId="0AA7BF34"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0,07</w:t>
            </w:r>
          </w:p>
        </w:tc>
        <w:tc>
          <w:tcPr>
            <w:tcW w:w="401" w:type="pct"/>
            <w:tcBorders>
              <w:top w:val="nil"/>
              <w:left w:val="nil"/>
              <w:bottom w:val="single" w:sz="4" w:space="0" w:color="auto"/>
              <w:right w:val="nil"/>
            </w:tcBorders>
          </w:tcPr>
          <w:p w14:paraId="605EF3DF"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12,42</w:t>
            </w:r>
          </w:p>
        </w:tc>
        <w:tc>
          <w:tcPr>
            <w:tcW w:w="567" w:type="pct"/>
            <w:tcBorders>
              <w:top w:val="nil"/>
              <w:left w:val="nil"/>
              <w:bottom w:val="single" w:sz="4" w:space="0" w:color="auto"/>
              <w:right w:val="nil"/>
            </w:tcBorders>
          </w:tcPr>
          <w:p w14:paraId="35BEA4E1"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17</w:t>
            </w:r>
          </w:p>
        </w:tc>
        <w:tc>
          <w:tcPr>
            <w:tcW w:w="361" w:type="pct"/>
            <w:tcBorders>
              <w:top w:val="nil"/>
              <w:left w:val="nil"/>
              <w:bottom w:val="single" w:sz="4" w:space="0" w:color="auto"/>
              <w:right w:val="nil"/>
            </w:tcBorders>
          </w:tcPr>
          <w:p w14:paraId="6DC810AB"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2,01</w:t>
            </w:r>
          </w:p>
        </w:tc>
        <w:tc>
          <w:tcPr>
            <w:tcW w:w="389" w:type="pct"/>
            <w:tcBorders>
              <w:top w:val="nil"/>
              <w:left w:val="nil"/>
              <w:bottom w:val="single" w:sz="4" w:space="0" w:color="auto"/>
              <w:right w:val="nil"/>
            </w:tcBorders>
          </w:tcPr>
          <w:p w14:paraId="2F347485"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0,27</w:t>
            </w:r>
          </w:p>
        </w:tc>
        <w:tc>
          <w:tcPr>
            <w:tcW w:w="338" w:type="pct"/>
            <w:tcBorders>
              <w:top w:val="nil"/>
              <w:left w:val="nil"/>
              <w:bottom w:val="single" w:sz="4" w:space="0" w:color="auto"/>
              <w:right w:val="nil"/>
            </w:tcBorders>
          </w:tcPr>
          <w:p w14:paraId="0A66EAA9"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0,19</w:t>
            </w:r>
          </w:p>
        </w:tc>
        <w:tc>
          <w:tcPr>
            <w:tcW w:w="401" w:type="pct"/>
            <w:tcBorders>
              <w:top w:val="nil"/>
              <w:left w:val="nil"/>
              <w:bottom w:val="single" w:sz="4" w:space="0" w:color="auto"/>
              <w:right w:val="nil"/>
            </w:tcBorders>
          </w:tcPr>
          <w:p w14:paraId="29450ECB"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11,27</w:t>
            </w:r>
          </w:p>
        </w:tc>
      </w:tr>
      <w:tr w:rsidR="00590242" w:rsidRPr="00042BF3" w14:paraId="793CD3A3" w14:textId="77777777" w:rsidTr="00BC7693">
        <w:tc>
          <w:tcPr>
            <w:tcW w:w="862" w:type="pct"/>
            <w:vMerge w:val="restart"/>
            <w:tcBorders>
              <w:top w:val="nil"/>
              <w:left w:val="nil"/>
              <w:right w:val="nil"/>
            </w:tcBorders>
            <w:vAlign w:val="center"/>
          </w:tcPr>
          <w:p w14:paraId="35B0D454"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GUIBEROUA</w:t>
            </w:r>
          </w:p>
        </w:tc>
        <w:tc>
          <w:tcPr>
            <w:tcW w:w="667" w:type="pct"/>
            <w:tcBorders>
              <w:top w:val="single" w:sz="4" w:space="0" w:color="auto"/>
              <w:left w:val="nil"/>
              <w:bottom w:val="nil"/>
              <w:right w:val="nil"/>
            </w:tcBorders>
          </w:tcPr>
          <w:p w14:paraId="5BCE5FF9"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 – 20</w:t>
            </w:r>
          </w:p>
        </w:tc>
        <w:tc>
          <w:tcPr>
            <w:tcW w:w="338" w:type="pct"/>
            <w:tcBorders>
              <w:top w:val="single" w:sz="4" w:space="0" w:color="auto"/>
              <w:left w:val="nil"/>
              <w:bottom w:val="nil"/>
              <w:right w:val="nil"/>
            </w:tcBorders>
          </w:tcPr>
          <w:p w14:paraId="1744BBE9"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4,5</w:t>
            </w:r>
          </w:p>
        </w:tc>
        <w:tc>
          <w:tcPr>
            <w:tcW w:w="338" w:type="pct"/>
            <w:tcBorders>
              <w:top w:val="single" w:sz="4" w:space="0" w:color="auto"/>
              <w:left w:val="nil"/>
              <w:bottom w:val="nil"/>
              <w:right w:val="nil"/>
            </w:tcBorders>
          </w:tcPr>
          <w:p w14:paraId="42E99510"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1,60</w:t>
            </w:r>
          </w:p>
        </w:tc>
        <w:tc>
          <w:tcPr>
            <w:tcW w:w="338" w:type="pct"/>
            <w:tcBorders>
              <w:top w:val="single" w:sz="4" w:space="0" w:color="auto"/>
              <w:left w:val="nil"/>
              <w:bottom w:val="nil"/>
              <w:right w:val="nil"/>
            </w:tcBorders>
          </w:tcPr>
          <w:p w14:paraId="1608623A"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0,14</w:t>
            </w:r>
          </w:p>
        </w:tc>
        <w:tc>
          <w:tcPr>
            <w:tcW w:w="401" w:type="pct"/>
            <w:tcBorders>
              <w:top w:val="single" w:sz="4" w:space="0" w:color="auto"/>
              <w:left w:val="nil"/>
              <w:bottom w:val="nil"/>
              <w:right w:val="nil"/>
            </w:tcBorders>
          </w:tcPr>
          <w:p w14:paraId="5AAD159F"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11,42</w:t>
            </w:r>
          </w:p>
        </w:tc>
        <w:tc>
          <w:tcPr>
            <w:tcW w:w="567" w:type="pct"/>
            <w:tcBorders>
              <w:top w:val="single" w:sz="4" w:space="0" w:color="auto"/>
              <w:left w:val="nil"/>
              <w:bottom w:val="nil"/>
              <w:right w:val="nil"/>
            </w:tcBorders>
          </w:tcPr>
          <w:p w14:paraId="3D236AB3"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32</w:t>
            </w:r>
          </w:p>
        </w:tc>
        <w:tc>
          <w:tcPr>
            <w:tcW w:w="361" w:type="pct"/>
            <w:tcBorders>
              <w:top w:val="single" w:sz="4" w:space="0" w:color="auto"/>
              <w:left w:val="nil"/>
              <w:bottom w:val="nil"/>
              <w:right w:val="nil"/>
            </w:tcBorders>
          </w:tcPr>
          <w:p w14:paraId="12C12B1F"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1,51</w:t>
            </w:r>
          </w:p>
        </w:tc>
        <w:tc>
          <w:tcPr>
            <w:tcW w:w="389" w:type="pct"/>
            <w:tcBorders>
              <w:top w:val="single" w:sz="4" w:space="0" w:color="auto"/>
              <w:left w:val="nil"/>
              <w:bottom w:val="nil"/>
              <w:right w:val="nil"/>
            </w:tcBorders>
          </w:tcPr>
          <w:p w14:paraId="17A012CA"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0,82</w:t>
            </w:r>
          </w:p>
        </w:tc>
        <w:tc>
          <w:tcPr>
            <w:tcW w:w="338" w:type="pct"/>
            <w:tcBorders>
              <w:top w:val="single" w:sz="4" w:space="0" w:color="auto"/>
              <w:left w:val="nil"/>
              <w:bottom w:val="nil"/>
              <w:right w:val="nil"/>
            </w:tcBorders>
          </w:tcPr>
          <w:p w14:paraId="72FD90A4"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0,01</w:t>
            </w:r>
          </w:p>
        </w:tc>
        <w:tc>
          <w:tcPr>
            <w:tcW w:w="401" w:type="pct"/>
            <w:tcBorders>
              <w:top w:val="single" w:sz="4" w:space="0" w:color="auto"/>
              <w:left w:val="nil"/>
              <w:bottom w:val="nil"/>
              <w:right w:val="nil"/>
            </w:tcBorders>
          </w:tcPr>
          <w:p w14:paraId="04A2EBCD"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7,44</w:t>
            </w:r>
          </w:p>
        </w:tc>
      </w:tr>
      <w:tr w:rsidR="00590242" w:rsidRPr="00042BF3" w14:paraId="6D2949D1" w14:textId="77777777" w:rsidTr="00BC7693">
        <w:tc>
          <w:tcPr>
            <w:tcW w:w="862" w:type="pct"/>
            <w:vMerge/>
            <w:tcBorders>
              <w:left w:val="nil"/>
              <w:right w:val="nil"/>
            </w:tcBorders>
            <w:vAlign w:val="center"/>
          </w:tcPr>
          <w:p w14:paraId="2D900EF3" w14:textId="77777777" w:rsidR="006E2DEC" w:rsidRPr="00042BF3" w:rsidRDefault="006E2DEC" w:rsidP="007A0C76">
            <w:pPr>
              <w:spacing w:line="276" w:lineRule="auto"/>
              <w:jc w:val="both"/>
              <w:rPr>
                <w:rFonts w:ascii="Arial" w:hAnsi="Arial" w:cs="Arial"/>
                <w:sz w:val="20"/>
                <w:szCs w:val="20"/>
              </w:rPr>
            </w:pPr>
          </w:p>
        </w:tc>
        <w:tc>
          <w:tcPr>
            <w:tcW w:w="667" w:type="pct"/>
            <w:tcBorders>
              <w:top w:val="nil"/>
              <w:left w:val="nil"/>
              <w:bottom w:val="nil"/>
              <w:right w:val="nil"/>
            </w:tcBorders>
          </w:tcPr>
          <w:p w14:paraId="0A9A4823"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20 – 40</w:t>
            </w:r>
          </w:p>
        </w:tc>
        <w:tc>
          <w:tcPr>
            <w:tcW w:w="338" w:type="pct"/>
            <w:tcBorders>
              <w:top w:val="nil"/>
              <w:left w:val="nil"/>
              <w:bottom w:val="nil"/>
              <w:right w:val="nil"/>
            </w:tcBorders>
          </w:tcPr>
          <w:p w14:paraId="5BCE219B"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4,7</w:t>
            </w:r>
          </w:p>
        </w:tc>
        <w:tc>
          <w:tcPr>
            <w:tcW w:w="338" w:type="pct"/>
            <w:tcBorders>
              <w:top w:val="nil"/>
              <w:left w:val="nil"/>
              <w:bottom w:val="nil"/>
              <w:right w:val="nil"/>
            </w:tcBorders>
          </w:tcPr>
          <w:p w14:paraId="0DEC2EAC"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0,49</w:t>
            </w:r>
          </w:p>
        </w:tc>
        <w:tc>
          <w:tcPr>
            <w:tcW w:w="338" w:type="pct"/>
            <w:tcBorders>
              <w:top w:val="nil"/>
              <w:left w:val="nil"/>
              <w:bottom w:val="nil"/>
              <w:right w:val="nil"/>
            </w:tcBorders>
          </w:tcPr>
          <w:p w14:paraId="38C73D86"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0,04</w:t>
            </w:r>
          </w:p>
        </w:tc>
        <w:tc>
          <w:tcPr>
            <w:tcW w:w="401" w:type="pct"/>
            <w:tcBorders>
              <w:top w:val="nil"/>
              <w:left w:val="nil"/>
              <w:bottom w:val="nil"/>
              <w:right w:val="nil"/>
            </w:tcBorders>
          </w:tcPr>
          <w:p w14:paraId="4E900AA1"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12,25</w:t>
            </w:r>
          </w:p>
        </w:tc>
        <w:tc>
          <w:tcPr>
            <w:tcW w:w="567" w:type="pct"/>
            <w:tcBorders>
              <w:top w:val="nil"/>
              <w:left w:val="nil"/>
              <w:bottom w:val="nil"/>
              <w:right w:val="nil"/>
            </w:tcBorders>
          </w:tcPr>
          <w:p w14:paraId="06F4B13C"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28</w:t>
            </w:r>
          </w:p>
        </w:tc>
        <w:tc>
          <w:tcPr>
            <w:tcW w:w="361" w:type="pct"/>
            <w:tcBorders>
              <w:top w:val="nil"/>
              <w:left w:val="nil"/>
              <w:bottom w:val="nil"/>
              <w:right w:val="nil"/>
            </w:tcBorders>
          </w:tcPr>
          <w:p w14:paraId="7440101A"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0,05</w:t>
            </w:r>
          </w:p>
        </w:tc>
        <w:tc>
          <w:tcPr>
            <w:tcW w:w="389" w:type="pct"/>
            <w:tcBorders>
              <w:top w:val="nil"/>
              <w:left w:val="nil"/>
              <w:bottom w:val="nil"/>
              <w:right w:val="nil"/>
            </w:tcBorders>
          </w:tcPr>
          <w:p w14:paraId="58B6B652"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0,19</w:t>
            </w:r>
          </w:p>
        </w:tc>
        <w:tc>
          <w:tcPr>
            <w:tcW w:w="338" w:type="pct"/>
            <w:tcBorders>
              <w:top w:val="nil"/>
              <w:left w:val="nil"/>
              <w:bottom w:val="nil"/>
              <w:right w:val="nil"/>
            </w:tcBorders>
          </w:tcPr>
          <w:p w14:paraId="747D51CF"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0,02</w:t>
            </w:r>
          </w:p>
        </w:tc>
        <w:tc>
          <w:tcPr>
            <w:tcW w:w="401" w:type="pct"/>
            <w:tcBorders>
              <w:top w:val="nil"/>
              <w:left w:val="nil"/>
              <w:bottom w:val="nil"/>
              <w:right w:val="nil"/>
            </w:tcBorders>
          </w:tcPr>
          <w:p w14:paraId="06B8733B"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13,20</w:t>
            </w:r>
          </w:p>
        </w:tc>
      </w:tr>
      <w:tr w:rsidR="00590242" w:rsidRPr="00042BF3" w14:paraId="56C6C04B" w14:textId="77777777" w:rsidTr="00BC7693">
        <w:tc>
          <w:tcPr>
            <w:tcW w:w="862" w:type="pct"/>
            <w:vMerge/>
            <w:tcBorders>
              <w:left w:val="nil"/>
              <w:bottom w:val="nil"/>
              <w:right w:val="nil"/>
            </w:tcBorders>
            <w:vAlign w:val="center"/>
          </w:tcPr>
          <w:p w14:paraId="6401B748" w14:textId="77777777" w:rsidR="006E2DEC" w:rsidRPr="00042BF3" w:rsidRDefault="006E2DEC" w:rsidP="007A0C76">
            <w:pPr>
              <w:spacing w:line="276" w:lineRule="auto"/>
              <w:jc w:val="both"/>
              <w:rPr>
                <w:rFonts w:ascii="Arial" w:hAnsi="Arial" w:cs="Arial"/>
                <w:sz w:val="20"/>
                <w:szCs w:val="20"/>
              </w:rPr>
            </w:pPr>
          </w:p>
        </w:tc>
        <w:tc>
          <w:tcPr>
            <w:tcW w:w="667" w:type="pct"/>
            <w:tcBorders>
              <w:top w:val="nil"/>
              <w:left w:val="nil"/>
              <w:bottom w:val="single" w:sz="4" w:space="0" w:color="auto"/>
              <w:right w:val="nil"/>
            </w:tcBorders>
          </w:tcPr>
          <w:p w14:paraId="30E135C6"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40 - 60</w:t>
            </w:r>
          </w:p>
        </w:tc>
        <w:tc>
          <w:tcPr>
            <w:tcW w:w="338" w:type="pct"/>
            <w:tcBorders>
              <w:top w:val="nil"/>
              <w:left w:val="nil"/>
              <w:bottom w:val="single" w:sz="4" w:space="0" w:color="auto"/>
              <w:right w:val="nil"/>
            </w:tcBorders>
          </w:tcPr>
          <w:p w14:paraId="4AD8C6FE"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5,1</w:t>
            </w:r>
          </w:p>
        </w:tc>
        <w:tc>
          <w:tcPr>
            <w:tcW w:w="338" w:type="pct"/>
            <w:tcBorders>
              <w:top w:val="nil"/>
              <w:left w:val="nil"/>
              <w:bottom w:val="single" w:sz="4" w:space="0" w:color="auto"/>
              <w:right w:val="nil"/>
            </w:tcBorders>
          </w:tcPr>
          <w:p w14:paraId="7956E4D9"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0,41</w:t>
            </w:r>
          </w:p>
        </w:tc>
        <w:tc>
          <w:tcPr>
            <w:tcW w:w="338" w:type="pct"/>
            <w:tcBorders>
              <w:top w:val="nil"/>
              <w:left w:val="nil"/>
              <w:bottom w:val="single" w:sz="4" w:space="0" w:color="auto"/>
              <w:right w:val="nil"/>
            </w:tcBorders>
          </w:tcPr>
          <w:p w14:paraId="15964C39"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0,04</w:t>
            </w:r>
          </w:p>
        </w:tc>
        <w:tc>
          <w:tcPr>
            <w:tcW w:w="401" w:type="pct"/>
            <w:tcBorders>
              <w:top w:val="nil"/>
              <w:left w:val="nil"/>
              <w:bottom w:val="single" w:sz="4" w:space="0" w:color="auto"/>
              <w:right w:val="nil"/>
            </w:tcBorders>
          </w:tcPr>
          <w:p w14:paraId="41F6F60E"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10,25</w:t>
            </w:r>
          </w:p>
        </w:tc>
        <w:tc>
          <w:tcPr>
            <w:tcW w:w="567" w:type="pct"/>
            <w:tcBorders>
              <w:top w:val="nil"/>
              <w:left w:val="nil"/>
              <w:bottom w:val="single" w:sz="4" w:space="0" w:color="auto"/>
              <w:right w:val="nil"/>
            </w:tcBorders>
          </w:tcPr>
          <w:p w14:paraId="3A4A5EA3"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31</w:t>
            </w:r>
          </w:p>
        </w:tc>
        <w:tc>
          <w:tcPr>
            <w:tcW w:w="361" w:type="pct"/>
            <w:tcBorders>
              <w:top w:val="nil"/>
              <w:left w:val="nil"/>
              <w:bottom w:val="single" w:sz="4" w:space="0" w:color="auto"/>
              <w:right w:val="nil"/>
            </w:tcBorders>
          </w:tcPr>
          <w:p w14:paraId="521D6E1A"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0,06</w:t>
            </w:r>
          </w:p>
        </w:tc>
        <w:tc>
          <w:tcPr>
            <w:tcW w:w="389" w:type="pct"/>
            <w:tcBorders>
              <w:top w:val="nil"/>
              <w:left w:val="nil"/>
              <w:bottom w:val="single" w:sz="4" w:space="0" w:color="auto"/>
              <w:right w:val="nil"/>
            </w:tcBorders>
          </w:tcPr>
          <w:p w14:paraId="4E15C1F2"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0,17</w:t>
            </w:r>
          </w:p>
        </w:tc>
        <w:tc>
          <w:tcPr>
            <w:tcW w:w="338" w:type="pct"/>
            <w:tcBorders>
              <w:top w:val="nil"/>
              <w:left w:val="nil"/>
              <w:bottom w:val="single" w:sz="4" w:space="0" w:color="auto"/>
              <w:right w:val="nil"/>
            </w:tcBorders>
          </w:tcPr>
          <w:p w14:paraId="33BE4D56"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0,02</w:t>
            </w:r>
          </w:p>
        </w:tc>
        <w:tc>
          <w:tcPr>
            <w:tcW w:w="401" w:type="pct"/>
            <w:tcBorders>
              <w:top w:val="nil"/>
              <w:left w:val="nil"/>
              <w:bottom w:val="single" w:sz="4" w:space="0" w:color="auto"/>
              <w:right w:val="nil"/>
            </w:tcBorders>
          </w:tcPr>
          <w:p w14:paraId="26A9AFB7"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11,36</w:t>
            </w:r>
          </w:p>
        </w:tc>
      </w:tr>
      <w:tr w:rsidR="00590242" w:rsidRPr="00042BF3" w14:paraId="3790ABC1" w14:textId="77777777" w:rsidTr="00BC7693">
        <w:tc>
          <w:tcPr>
            <w:tcW w:w="862" w:type="pct"/>
            <w:vMerge w:val="restart"/>
            <w:tcBorders>
              <w:top w:val="nil"/>
              <w:left w:val="nil"/>
              <w:right w:val="nil"/>
            </w:tcBorders>
            <w:vAlign w:val="center"/>
          </w:tcPr>
          <w:p w14:paraId="21CBDBA8"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NIABLE</w:t>
            </w:r>
          </w:p>
        </w:tc>
        <w:tc>
          <w:tcPr>
            <w:tcW w:w="667" w:type="pct"/>
            <w:tcBorders>
              <w:top w:val="single" w:sz="4" w:space="0" w:color="auto"/>
              <w:left w:val="nil"/>
              <w:bottom w:val="nil"/>
              <w:right w:val="nil"/>
            </w:tcBorders>
          </w:tcPr>
          <w:p w14:paraId="24B690C7"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 – 20</w:t>
            </w:r>
          </w:p>
        </w:tc>
        <w:tc>
          <w:tcPr>
            <w:tcW w:w="338" w:type="pct"/>
            <w:tcBorders>
              <w:top w:val="single" w:sz="4" w:space="0" w:color="auto"/>
              <w:left w:val="nil"/>
              <w:bottom w:val="nil"/>
              <w:right w:val="nil"/>
            </w:tcBorders>
          </w:tcPr>
          <w:p w14:paraId="0ADCE67B"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5,5</w:t>
            </w:r>
          </w:p>
        </w:tc>
        <w:tc>
          <w:tcPr>
            <w:tcW w:w="338" w:type="pct"/>
            <w:tcBorders>
              <w:top w:val="single" w:sz="4" w:space="0" w:color="auto"/>
              <w:left w:val="nil"/>
              <w:bottom w:val="nil"/>
              <w:right w:val="nil"/>
            </w:tcBorders>
          </w:tcPr>
          <w:p w14:paraId="5782BB66"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2,01</w:t>
            </w:r>
          </w:p>
        </w:tc>
        <w:tc>
          <w:tcPr>
            <w:tcW w:w="338" w:type="pct"/>
            <w:tcBorders>
              <w:top w:val="single" w:sz="4" w:space="0" w:color="auto"/>
              <w:left w:val="nil"/>
              <w:bottom w:val="nil"/>
              <w:right w:val="nil"/>
            </w:tcBorders>
          </w:tcPr>
          <w:p w14:paraId="4D5C132B"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0,19</w:t>
            </w:r>
          </w:p>
        </w:tc>
        <w:tc>
          <w:tcPr>
            <w:tcW w:w="401" w:type="pct"/>
            <w:tcBorders>
              <w:top w:val="single" w:sz="4" w:space="0" w:color="auto"/>
              <w:left w:val="nil"/>
              <w:bottom w:val="nil"/>
              <w:right w:val="nil"/>
            </w:tcBorders>
          </w:tcPr>
          <w:p w14:paraId="60582DAA"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10,57</w:t>
            </w:r>
          </w:p>
        </w:tc>
        <w:tc>
          <w:tcPr>
            <w:tcW w:w="567" w:type="pct"/>
            <w:tcBorders>
              <w:top w:val="single" w:sz="4" w:space="0" w:color="auto"/>
              <w:left w:val="nil"/>
              <w:bottom w:val="nil"/>
              <w:right w:val="nil"/>
            </w:tcBorders>
          </w:tcPr>
          <w:p w14:paraId="31DCB2D1"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70</w:t>
            </w:r>
          </w:p>
        </w:tc>
        <w:tc>
          <w:tcPr>
            <w:tcW w:w="361" w:type="pct"/>
            <w:tcBorders>
              <w:top w:val="single" w:sz="4" w:space="0" w:color="auto"/>
              <w:left w:val="nil"/>
              <w:bottom w:val="nil"/>
              <w:right w:val="nil"/>
            </w:tcBorders>
          </w:tcPr>
          <w:p w14:paraId="7AC4D084"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2,72</w:t>
            </w:r>
          </w:p>
        </w:tc>
        <w:tc>
          <w:tcPr>
            <w:tcW w:w="389" w:type="pct"/>
            <w:tcBorders>
              <w:top w:val="single" w:sz="4" w:space="0" w:color="auto"/>
              <w:left w:val="nil"/>
              <w:bottom w:val="nil"/>
              <w:right w:val="nil"/>
            </w:tcBorders>
          </w:tcPr>
          <w:p w14:paraId="6B805AED"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1,96</w:t>
            </w:r>
          </w:p>
        </w:tc>
        <w:tc>
          <w:tcPr>
            <w:tcW w:w="338" w:type="pct"/>
            <w:tcBorders>
              <w:top w:val="single" w:sz="4" w:space="0" w:color="auto"/>
              <w:left w:val="nil"/>
              <w:bottom w:val="nil"/>
              <w:right w:val="nil"/>
            </w:tcBorders>
          </w:tcPr>
          <w:p w14:paraId="362D236B"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0,10</w:t>
            </w:r>
          </w:p>
        </w:tc>
        <w:tc>
          <w:tcPr>
            <w:tcW w:w="401" w:type="pct"/>
            <w:tcBorders>
              <w:top w:val="single" w:sz="4" w:space="0" w:color="auto"/>
              <w:left w:val="nil"/>
              <w:bottom w:val="nil"/>
              <w:right w:val="nil"/>
            </w:tcBorders>
          </w:tcPr>
          <w:p w14:paraId="7CB49A4E"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11,42</w:t>
            </w:r>
          </w:p>
        </w:tc>
      </w:tr>
      <w:tr w:rsidR="00590242" w:rsidRPr="00042BF3" w14:paraId="37CB708C" w14:textId="77777777" w:rsidTr="00F92B28">
        <w:tc>
          <w:tcPr>
            <w:tcW w:w="862" w:type="pct"/>
            <w:vMerge/>
            <w:tcBorders>
              <w:left w:val="nil"/>
              <w:right w:val="nil"/>
            </w:tcBorders>
          </w:tcPr>
          <w:p w14:paraId="4419EA0C" w14:textId="77777777" w:rsidR="006E2DEC" w:rsidRPr="00042BF3" w:rsidRDefault="006E2DEC" w:rsidP="007A0C76">
            <w:pPr>
              <w:spacing w:line="276" w:lineRule="auto"/>
              <w:jc w:val="both"/>
              <w:rPr>
                <w:rFonts w:ascii="Arial" w:hAnsi="Arial" w:cs="Arial"/>
                <w:sz w:val="20"/>
                <w:szCs w:val="20"/>
              </w:rPr>
            </w:pPr>
          </w:p>
        </w:tc>
        <w:tc>
          <w:tcPr>
            <w:tcW w:w="667" w:type="pct"/>
            <w:tcBorders>
              <w:top w:val="nil"/>
              <w:left w:val="nil"/>
              <w:bottom w:val="nil"/>
              <w:right w:val="nil"/>
            </w:tcBorders>
          </w:tcPr>
          <w:p w14:paraId="3134AD85"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20 – 40</w:t>
            </w:r>
          </w:p>
        </w:tc>
        <w:tc>
          <w:tcPr>
            <w:tcW w:w="338" w:type="pct"/>
            <w:tcBorders>
              <w:top w:val="nil"/>
              <w:left w:val="nil"/>
              <w:bottom w:val="nil"/>
              <w:right w:val="nil"/>
            </w:tcBorders>
          </w:tcPr>
          <w:p w14:paraId="4CF19504"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5,22</w:t>
            </w:r>
          </w:p>
        </w:tc>
        <w:tc>
          <w:tcPr>
            <w:tcW w:w="338" w:type="pct"/>
            <w:tcBorders>
              <w:top w:val="nil"/>
              <w:left w:val="nil"/>
              <w:bottom w:val="nil"/>
              <w:right w:val="nil"/>
            </w:tcBorders>
          </w:tcPr>
          <w:p w14:paraId="6AEEA227"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0,52</w:t>
            </w:r>
          </w:p>
        </w:tc>
        <w:tc>
          <w:tcPr>
            <w:tcW w:w="338" w:type="pct"/>
            <w:tcBorders>
              <w:top w:val="nil"/>
              <w:left w:val="nil"/>
              <w:bottom w:val="nil"/>
              <w:right w:val="nil"/>
            </w:tcBorders>
          </w:tcPr>
          <w:p w14:paraId="5FCF9AFE"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0,05</w:t>
            </w:r>
          </w:p>
        </w:tc>
        <w:tc>
          <w:tcPr>
            <w:tcW w:w="401" w:type="pct"/>
            <w:tcBorders>
              <w:top w:val="nil"/>
              <w:left w:val="nil"/>
              <w:bottom w:val="nil"/>
              <w:right w:val="nil"/>
            </w:tcBorders>
          </w:tcPr>
          <w:p w14:paraId="3A79E09C"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10,4</w:t>
            </w:r>
          </w:p>
        </w:tc>
        <w:tc>
          <w:tcPr>
            <w:tcW w:w="567" w:type="pct"/>
            <w:tcBorders>
              <w:top w:val="nil"/>
              <w:left w:val="nil"/>
              <w:bottom w:val="nil"/>
              <w:right w:val="nil"/>
            </w:tcBorders>
          </w:tcPr>
          <w:p w14:paraId="70AA8E72"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10</w:t>
            </w:r>
          </w:p>
        </w:tc>
        <w:tc>
          <w:tcPr>
            <w:tcW w:w="361" w:type="pct"/>
            <w:tcBorders>
              <w:top w:val="nil"/>
              <w:left w:val="nil"/>
              <w:bottom w:val="nil"/>
              <w:right w:val="nil"/>
            </w:tcBorders>
          </w:tcPr>
          <w:p w14:paraId="5A279A15"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1,22</w:t>
            </w:r>
          </w:p>
        </w:tc>
        <w:tc>
          <w:tcPr>
            <w:tcW w:w="389" w:type="pct"/>
            <w:tcBorders>
              <w:top w:val="nil"/>
              <w:left w:val="nil"/>
              <w:bottom w:val="nil"/>
              <w:right w:val="nil"/>
            </w:tcBorders>
          </w:tcPr>
          <w:p w14:paraId="3C4EFC68"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1,47</w:t>
            </w:r>
          </w:p>
        </w:tc>
        <w:tc>
          <w:tcPr>
            <w:tcW w:w="338" w:type="pct"/>
            <w:tcBorders>
              <w:top w:val="nil"/>
              <w:left w:val="nil"/>
              <w:bottom w:val="nil"/>
              <w:right w:val="nil"/>
            </w:tcBorders>
          </w:tcPr>
          <w:p w14:paraId="3D360762"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0,04</w:t>
            </w:r>
          </w:p>
        </w:tc>
        <w:tc>
          <w:tcPr>
            <w:tcW w:w="401" w:type="pct"/>
            <w:tcBorders>
              <w:top w:val="nil"/>
              <w:left w:val="nil"/>
              <w:bottom w:val="nil"/>
              <w:right w:val="nil"/>
            </w:tcBorders>
          </w:tcPr>
          <w:p w14:paraId="5CC62021"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10,16</w:t>
            </w:r>
          </w:p>
        </w:tc>
      </w:tr>
      <w:tr w:rsidR="00590242" w:rsidRPr="00042BF3" w14:paraId="24542FAA" w14:textId="77777777" w:rsidTr="00BC7693">
        <w:tc>
          <w:tcPr>
            <w:tcW w:w="862" w:type="pct"/>
            <w:vMerge/>
            <w:tcBorders>
              <w:left w:val="nil"/>
              <w:bottom w:val="single" w:sz="4" w:space="0" w:color="auto"/>
              <w:right w:val="nil"/>
            </w:tcBorders>
          </w:tcPr>
          <w:p w14:paraId="12A98D8B" w14:textId="77777777" w:rsidR="006E2DEC" w:rsidRPr="00042BF3" w:rsidRDefault="006E2DEC" w:rsidP="007A0C76">
            <w:pPr>
              <w:spacing w:line="276" w:lineRule="auto"/>
              <w:jc w:val="both"/>
              <w:rPr>
                <w:rFonts w:ascii="Arial" w:hAnsi="Arial" w:cs="Arial"/>
                <w:sz w:val="20"/>
                <w:szCs w:val="20"/>
              </w:rPr>
            </w:pPr>
          </w:p>
        </w:tc>
        <w:tc>
          <w:tcPr>
            <w:tcW w:w="667" w:type="pct"/>
            <w:tcBorders>
              <w:top w:val="nil"/>
              <w:left w:val="nil"/>
              <w:bottom w:val="single" w:sz="4" w:space="0" w:color="auto"/>
              <w:right w:val="nil"/>
            </w:tcBorders>
          </w:tcPr>
          <w:p w14:paraId="0DA7C971"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40 - 60</w:t>
            </w:r>
          </w:p>
        </w:tc>
        <w:tc>
          <w:tcPr>
            <w:tcW w:w="338" w:type="pct"/>
            <w:tcBorders>
              <w:top w:val="nil"/>
              <w:left w:val="nil"/>
              <w:bottom w:val="single" w:sz="4" w:space="0" w:color="auto"/>
              <w:right w:val="nil"/>
            </w:tcBorders>
          </w:tcPr>
          <w:p w14:paraId="78E7B383"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5,6</w:t>
            </w:r>
          </w:p>
        </w:tc>
        <w:tc>
          <w:tcPr>
            <w:tcW w:w="338" w:type="pct"/>
            <w:tcBorders>
              <w:top w:val="nil"/>
              <w:left w:val="nil"/>
              <w:bottom w:val="single" w:sz="4" w:space="0" w:color="auto"/>
              <w:right w:val="nil"/>
            </w:tcBorders>
          </w:tcPr>
          <w:p w14:paraId="6BDEA305"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0,42</w:t>
            </w:r>
          </w:p>
        </w:tc>
        <w:tc>
          <w:tcPr>
            <w:tcW w:w="338" w:type="pct"/>
            <w:tcBorders>
              <w:top w:val="nil"/>
              <w:left w:val="nil"/>
              <w:bottom w:val="single" w:sz="4" w:space="0" w:color="auto"/>
              <w:right w:val="nil"/>
            </w:tcBorders>
          </w:tcPr>
          <w:p w14:paraId="5720EF86"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0,03</w:t>
            </w:r>
          </w:p>
        </w:tc>
        <w:tc>
          <w:tcPr>
            <w:tcW w:w="401" w:type="pct"/>
            <w:tcBorders>
              <w:top w:val="nil"/>
              <w:left w:val="nil"/>
              <w:bottom w:val="single" w:sz="4" w:space="0" w:color="auto"/>
              <w:right w:val="nil"/>
            </w:tcBorders>
          </w:tcPr>
          <w:p w14:paraId="2591D97F"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14</w:t>
            </w:r>
          </w:p>
        </w:tc>
        <w:tc>
          <w:tcPr>
            <w:tcW w:w="567" w:type="pct"/>
            <w:tcBorders>
              <w:top w:val="nil"/>
              <w:left w:val="nil"/>
              <w:bottom w:val="single" w:sz="4" w:space="0" w:color="auto"/>
              <w:right w:val="nil"/>
            </w:tcBorders>
          </w:tcPr>
          <w:p w14:paraId="6751B39A"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10</w:t>
            </w:r>
          </w:p>
        </w:tc>
        <w:tc>
          <w:tcPr>
            <w:tcW w:w="361" w:type="pct"/>
            <w:tcBorders>
              <w:top w:val="nil"/>
              <w:left w:val="nil"/>
              <w:bottom w:val="single" w:sz="4" w:space="0" w:color="auto"/>
              <w:right w:val="nil"/>
            </w:tcBorders>
          </w:tcPr>
          <w:p w14:paraId="44640C50"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1,41</w:t>
            </w:r>
          </w:p>
        </w:tc>
        <w:tc>
          <w:tcPr>
            <w:tcW w:w="389" w:type="pct"/>
            <w:tcBorders>
              <w:top w:val="nil"/>
              <w:left w:val="nil"/>
              <w:bottom w:val="single" w:sz="4" w:space="0" w:color="auto"/>
              <w:right w:val="nil"/>
            </w:tcBorders>
          </w:tcPr>
          <w:p w14:paraId="4D392C15"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1,87</w:t>
            </w:r>
          </w:p>
        </w:tc>
        <w:tc>
          <w:tcPr>
            <w:tcW w:w="338" w:type="pct"/>
            <w:tcBorders>
              <w:top w:val="nil"/>
              <w:left w:val="nil"/>
              <w:bottom w:val="single" w:sz="4" w:space="0" w:color="auto"/>
              <w:right w:val="nil"/>
            </w:tcBorders>
          </w:tcPr>
          <w:p w14:paraId="255D055C"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0,03</w:t>
            </w:r>
          </w:p>
        </w:tc>
        <w:tc>
          <w:tcPr>
            <w:tcW w:w="401" w:type="pct"/>
            <w:tcBorders>
              <w:top w:val="nil"/>
              <w:left w:val="nil"/>
              <w:bottom w:val="single" w:sz="4" w:space="0" w:color="auto"/>
              <w:right w:val="nil"/>
            </w:tcBorders>
          </w:tcPr>
          <w:p w14:paraId="7CA36B31"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10,46</w:t>
            </w:r>
          </w:p>
        </w:tc>
      </w:tr>
      <w:bookmarkEnd w:id="20"/>
      <w:tr w:rsidR="00590242" w:rsidRPr="00042BF3" w14:paraId="605CD03E" w14:textId="77777777" w:rsidTr="00BC7693">
        <w:tc>
          <w:tcPr>
            <w:tcW w:w="5000" w:type="pct"/>
            <w:gridSpan w:val="11"/>
            <w:tcBorders>
              <w:top w:val="single" w:sz="4" w:space="0" w:color="auto"/>
              <w:left w:val="nil"/>
              <w:bottom w:val="nil"/>
              <w:right w:val="nil"/>
            </w:tcBorders>
          </w:tcPr>
          <w:p w14:paraId="4CB53FC9" w14:textId="3186C7FC" w:rsidR="006E2DEC" w:rsidRPr="00042BF3" w:rsidRDefault="00042BF3" w:rsidP="007A0C76">
            <w:pPr>
              <w:spacing w:line="276" w:lineRule="auto"/>
              <w:jc w:val="both"/>
              <w:rPr>
                <w:rFonts w:ascii="Arial" w:hAnsi="Arial" w:cs="Arial"/>
                <w:sz w:val="20"/>
                <w:szCs w:val="20"/>
              </w:rPr>
            </w:pPr>
            <w:r w:rsidRPr="00042BF3">
              <w:rPr>
                <w:rFonts w:ascii="Arial" w:hAnsi="Arial" w:cs="Arial"/>
                <w:b/>
                <w:sz w:val="20"/>
                <w:szCs w:val="20"/>
              </w:rPr>
              <w:t>%:</w:t>
            </w:r>
            <w:r w:rsidR="002179E6" w:rsidRPr="00042BF3">
              <w:rPr>
                <w:rFonts w:ascii="Arial" w:hAnsi="Arial" w:cs="Arial"/>
                <w:b/>
                <w:sz w:val="20"/>
                <w:szCs w:val="20"/>
              </w:rPr>
              <w:t xml:space="preserve"> </w:t>
            </w:r>
            <w:r w:rsidRPr="00042BF3">
              <w:rPr>
                <w:rFonts w:ascii="Arial" w:hAnsi="Arial" w:cs="Arial"/>
                <w:sz w:val="20"/>
                <w:szCs w:val="20"/>
              </w:rPr>
              <w:t>percentage</w:t>
            </w:r>
            <w:r w:rsidRPr="00042BF3">
              <w:rPr>
                <w:rFonts w:ascii="Arial" w:hAnsi="Arial" w:cs="Arial"/>
                <w:b/>
                <w:sz w:val="20"/>
                <w:szCs w:val="20"/>
              </w:rPr>
              <w:t>;</w:t>
            </w:r>
            <w:r w:rsidR="002179E6" w:rsidRPr="00042BF3">
              <w:rPr>
                <w:rFonts w:ascii="Arial" w:hAnsi="Arial" w:cs="Arial"/>
                <w:b/>
                <w:sz w:val="20"/>
                <w:szCs w:val="20"/>
              </w:rPr>
              <w:t xml:space="preserve"> </w:t>
            </w:r>
            <w:r w:rsidRPr="00042BF3">
              <w:rPr>
                <w:rFonts w:ascii="Arial" w:hAnsi="Arial" w:cs="Arial"/>
                <w:b/>
                <w:sz w:val="20"/>
                <w:szCs w:val="20"/>
              </w:rPr>
              <w:t>C:</w:t>
            </w:r>
            <w:r w:rsidR="002179E6" w:rsidRPr="00042BF3">
              <w:rPr>
                <w:rFonts w:ascii="Arial" w:hAnsi="Arial" w:cs="Arial"/>
                <w:b/>
                <w:sz w:val="20"/>
                <w:szCs w:val="20"/>
              </w:rPr>
              <w:t xml:space="preserve"> </w:t>
            </w:r>
            <w:r w:rsidRPr="00042BF3">
              <w:rPr>
                <w:rFonts w:ascii="Arial" w:hAnsi="Arial" w:cs="Arial"/>
                <w:sz w:val="20"/>
                <w:szCs w:val="20"/>
              </w:rPr>
              <w:t>Carbon;</w:t>
            </w:r>
            <w:r w:rsidR="002179E6" w:rsidRPr="00042BF3">
              <w:rPr>
                <w:rFonts w:ascii="Arial" w:hAnsi="Arial" w:cs="Arial"/>
                <w:b/>
                <w:sz w:val="20"/>
                <w:szCs w:val="20"/>
              </w:rPr>
              <w:t xml:space="preserve"> </w:t>
            </w:r>
            <w:r w:rsidRPr="00042BF3">
              <w:rPr>
                <w:rFonts w:ascii="Arial" w:hAnsi="Arial" w:cs="Arial"/>
                <w:b/>
                <w:sz w:val="20"/>
                <w:szCs w:val="20"/>
              </w:rPr>
              <w:t>N:</w:t>
            </w:r>
            <w:r w:rsidR="002179E6" w:rsidRPr="00042BF3">
              <w:rPr>
                <w:rFonts w:ascii="Arial" w:hAnsi="Arial" w:cs="Arial"/>
                <w:b/>
                <w:sz w:val="20"/>
                <w:szCs w:val="20"/>
              </w:rPr>
              <w:t xml:space="preserve"> </w:t>
            </w:r>
            <w:r w:rsidR="002179E6" w:rsidRPr="00042BF3">
              <w:rPr>
                <w:rFonts w:ascii="Arial" w:hAnsi="Arial" w:cs="Arial"/>
                <w:sz w:val="20"/>
                <w:szCs w:val="20"/>
              </w:rPr>
              <w:t>Nitrogen;</w:t>
            </w:r>
            <w:r w:rsidR="002179E6" w:rsidRPr="00042BF3">
              <w:rPr>
                <w:rFonts w:ascii="Arial" w:hAnsi="Arial" w:cs="Arial"/>
                <w:b/>
                <w:sz w:val="20"/>
                <w:szCs w:val="20"/>
              </w:rPr>
              <w:t xml:space="preserve"> C/</w:t>
            </w:r>
            <w:r w:rsidRPr="00042BF3">
              <w:rPr>
                <w:rFonts w:ascii="Arial" w:hAnsi="Arial" w:cs="Arial"/>
                <w:b/>
                <w:sz w:val="20"/>
                <w:szCs w:val="20"/>
              </w:rPr>
              <w:t>N:</w:t>
            </w:r>
            <w:r w:rsidR="002179E6" w:rsidRPr="00042BF3">
              <w:rPr>
                <w:rFonts w:ascii="Arial" w:hAnsi="Arial" w:cs="Arial"/>
                <w:b/>
                <w:sz w:val="20"/>
                <w:szCs w:val="20"/>
              </w:rPr>
              <w:t xml:space="preserve"> </w:t>
            </w:r>
            <w:r w:rsidR="002179E6" w:rsidRPr="00042BF3">
              <w:rPr>
                <w:rFonts w:ascii="Arial" w:hAnsi="Arial" w:cs="Arial"/>
                <w:sz w:val="20"/>
                <w:szCs w:val="20"/>
              </w:rPr>
              <w:t xml:space="preserve">carbon/nitrogen </w:t>
            </w:r>
            <w:r w:rsidRPr="00042BF3">
              <w:rPr>
                <w:rFonts w:ascii="Arial" w:hAnsi="Arial" w:cs="Arial"/>
                <w:sz w:val="20"/>
                <w:szCs w:val="20"/>
              </w:rPr>
              <w:t>ratio</w:t>
            </w:r>
            <w:r w:rsidRPr="00042BF3">
              <w:rPr>
                <w:rFonts w:ascii="Arial" w:hAnsi="Arial" w:cs="Arial"/>
                <w:b/>
                <w:sz w:val="20"/>
                <w:szCs w:val="20"/>
              </w:rPr>
              <w:t>;</w:t>
            </w:r>
            <w:r w:rsidR="002179E6" w:rsidRPr="00042BF3">
              <w:rPr>
                <w:rFonts w:ascii="Arial" w:hAnsi="Arial" w:cs="Arial"/>
                <w:b/>
                <w:sz w:val="20"/>
                <w:szCs w:val="20"/>
              </w:rPr>
              <w:t xml:space="preserve"> Pass</w:t>
            </w:r>
            <w:r w:rsidR="002179E6" w:rsidRPr="00042BF3">
              <w:rPr>
                <w:rFonts w:ascii="Arial" w:hAnsi="Arial" w:cs="Arial"/>
                <w:bCs/>
                <w:sz w:val="20"/>
                <w:szCs w:val="20"/>
              </w:rPr>
              <w:t xml:space="preserve">: assimilable </w:t>
            </w:r>
            <w:r w:rsidRPr="00042BF3">
              <w:rPr>
                <w:rFonts w:ascii="Arial" w:hAnsi="Arial" w:cs="Arial"/>
                <w:bCs/>
                <w:sz w:val="20"/>
                <w:szCs w:val="20"/>
              </w:rPr>
              <w:t>phosphorus</w:t>
            </w:r>
            <w:r w:rsidRPr="00042BF3">
              <w:rPr>
                <w:rFonts w:ascii="Arial" w:hAnsi="Arial" w:cs="Arial"/>
                <w:b/>
                <w:sz w:val="20"/>
                <w:szCs w:val="20"/>
              </w:rPr>
              <w:t>;</w:t>
            </w:r>
            <w:r w:rsidR="002179E6" w:rsidRPr="00042BF3">
              <w:rPr>
                <w:rFonts w:ascii="Arial" w:hAnsi="Arial" w:cs="Arial"/>
                <w:b/>
                <w:sz w:val="20"/>
                <w:szCs w:val="20"/>
              </w:rPr>
              <w:t xml:space="preserve"> Ca</w:t>
            </w:r>
            <w:r w:rsidR="002179E6" w:rsidRPr="00042BF3">
              <w:rPr>
                <w:rFonts w:ascii="Arial" w:hAnsi="Arial" w:cs="Arial"/>
                <w:b/>
                <w:sz w:val="20"/>
                <w:szCs w:val="20"/>
                <w:vertAlign w:val="superscript"/>
              </w:rPr>
              <w:t>2</w:t>
            </w:r>
            <w:r w:rsidRPr="00042BF3">
              <w:rPr>
                <w:rFonts w:ascii="Arial" w:hAnsi="Arial" w:cs="Arial"/>
                <w:b/>
                <w:sz w:val="20"/>
                <w:szCs w:val="20"/>
                <w:vertAlign w:val="superscript"/>
              </w:rPr>
              <w:t>+</w:t>
            </w:r>
            <w:r w:rsidRPr="00042BF3">
              <w:rPr>
                <w:rFonts w:ascii="Arial" w:hAnsi="Arial" w:cs="Arial"/>
                <w:b/>
                <w:sz w:val="20"/>
                <w:szCs w:val="20"/>
              </w:rPr>
              <w:t>;</w:t>
            </w:r>
            <w:r w:rsidR="002179E6" w:rsidRPr="00042BF3">
              <w:rPr>
                <w:rFonts w:ascii="Arial" w:hAnsi="Arial" w:cs="Arial"/>
                <w:b/>
                <w:sz w:val="20"/>
                <w:szCs w:val="20"/>
              </w:rPr>
              <w:t xml:space="preserve"> Mg</w:t>
            </w:r>
            <w:r w:rsidR="002179E6" w:rsidRPr="00042BF3">
              <w:rPr>
                <w:rFonts w:ascii="Arial" w:hAnsi="Arial" w:cs="Arial"/>
                <w:b/>
                <w:sz w:val="20"/>
                <w:szCs w:val="20"/>
                <w:vertAlign w:val="superscript"/>
              </w:rPr>
              <w:t>2</w:t>
            </w:r>
            <w:r w:rsidRPr="00042BF3">
              <w:rPr>
                <w:rFonts w:ascii="Arial" w:hAnsi="Arial" w:cs="Arial"/>
                <w:b/>
                <w:sz w:val="20"/>
                <w:szCs w:val="20"/>
                <w:vertAlign w:val="superscript"/>
              </w:rPr>
              <w:t>+</w:t>
            </w:r>
            <w:r w:rsidRPr="00042BF3">
              <w:rPr>
                <w:rFonts w:ascii="Arial" w:hAnsi="Arial" w:cs="Arial"/>
                <w:b/>
                <w:sz w:val="20"/>
                <w:szCs w:val="20"/>
              </w:rPr>
              <w:t>;</w:t>
            </w:r>
            <w:r w:rsidR="002179E6" w:rsidRPr="00042BF3">
              <w:rPr>
                <w:rFonts w:ascii="Arial" w:hAnsi="Arial" w:cs="Arial"/>
                <w:b/>
                <w:sz w:val="20"/>
                <w:szCs w:val="20"/>
              </w:rPr>
              <w:t xml:space="preserve"> K</w:t>
            </w:r>
            <w:r w:rsidRPr="00042BF3">
              <w:rPr>
                <w:rFonts w:ascii="Arial" w:hAnsi="Arial" w:cs="Arial"/>
                <w:b/>
                <w:sz w:val="20"/>
                <w:szCs w:val="20"/>
                <w:vertAlign w:val="superscript"/>
              </w:rPr>
              <w:t>+;</w:t>
            </w:r>
            <w:r w:rsidR="002179E6" w:rsidRPr="00042BF3">
              <w:rPr>
                <w:rFonts w:ascii="Arial" w:hAnsi="Arial" w:cs="Arial"/>
                <w:b/>
                <w:sz w:val="20"/>
                <w:szCs w:val="20"/>
              </w:rPr>
              <w:t xml:space="preserve"> </w:t>
            </w:r>
            <w:r w:rsidRPr="00042BF3">
              <w:rPr>
                <w:rFonts w:ascii="Arial" w:hAnsi="Arial" w:cs="Arial"/>
                <w:b/>
                <w:sz w:val="20"/>
                <w:szCs w:val="20"/>
              </w:rPr>
              <w:t>CEC:</w:t>
            </w:r>
            <w:r w:rsidR="002179E6" w:rsidRPr="00042BF3">
              <w:rPr>
                <w:rFonts w:ascii="Arial" w:hAnsi="Arial" w:cs="Arial"/>
                <w:b/>
                <w:sz w:val="20"/>
                <w:szCs w:val="20"/>
              </w:rPr>
              <w:t xml:space="preserve"> </w:t>
            </w:r>
            <w:r w:rsidR="002179E6" w:rsidRPr="00042BF3">
              <w:rPr>
                <w:rFonts w:ascii="Arial" w:hAnsi="Arial" w:cs="Arial"/>
                <w:sz w:val="20"/>
                <w:szCs w:val="20"/>
              </w:rPr>
              <w:t>Cation Exchange Capacity</w:t>
            </w:r>
            <w:r w:rsidR="006E2DEC" w:rsidRPr="00042BF3">
              <w:rPr>
                <w:rFonts w:ascii="Arial" w:hAnsi="Arial" w:cs="Arial"/>
                <w:b/>
                <w:sz w:val="20"/>
                <w:szCs w:val="20"/>
              </w:rPr>
              <w:t> </w:t>
            </w:r>
          </w:p>
        </w:tc>
      </w:tr>
    </w:tbl>
    <w:p w14:paraId="29FD8D35" w14:textId="58C9975F" w:rsidR="004C6BA7" w:rsidRPr="00042BF3" w:rsidRDefault="004C6BA7" w:rsidP="00350AA6">
      <w:pPr>
        <w:pStyle w:val="Heading3"/>
        <w:tabs>
          <w:tab w:val="num" w:pos="2160"/>
        </w:tabs>
      </w:pPr>
      <w:r w:rsidRPr="00042BF3">
        <w:t>Changes in the available water reserve (Ru) in the soil at the three study sites</w:t>
      </w:r>
    </w:p>
    <w:p w14:paraId="1989E447" w14:textId="1AB2DE20" w:rsidR="00182B3D" w:rsidRPr="00042BF3" w:rsidRDefault="002179E6" w:rsidP="00350AA6">
      <w:pPr>
        <w:spacing w:after="100" w:afterAutospacing="1" w:line="240" w:lineRule="auto"/>
        <w:jc w:val="both"/>
        <w:rPr>
          <w:rFonts w:ascii="Arial" w:hAnsi="Arial" w:cs="Arial"/>
          <w:sz w:val="20"/>
          <w:szCs w:val="20"/>
        </w:rPr>
      </w:pPr>
      <w:r w:rsidRPr="00042BF3">
        <w:rPr>
          <w:rFonts w:ascii="Arial" w:hAnsi="Arial" w:cs="Arial"/>
          <w:sz w:val="20"/>
          <w:szCs w:val="20"/>
        </w:rPr>
        <w:t xml:space="preserve">Figure 2 shows the seasonal variation in available water reserves (AWR) in soils under pepper cultivation in </w:t>
      </w:r>
      <w:proofErr w:type="spellStart"/>
      <w:r w:rsidRPr="00042BF3">
        <w:rPr>
          <w:rFonts w:ascii="Arial" w:hAnsi="Arial" w:cs="Arial"/>
          <w:sz w:val="20"/>
          <w:szCs w:val="20"/>
        </w:rPr>
        <w:t>Azaguié</w:t>
      </w:r>
      <w:proofErr w:type="spellEnd"/>
      <w:r w:rsidRPr="00042BF3">
        <w:rPr>
          <w:rFonts w:ascii="Arial" w:hAnsi="Arial" w:cs="Arial"/>
          <w:sz w:val="20"/>
          <w:szCs w:val="20"/>
        </w:rPr>
        <w:t xml:space="preserve">, </w:t>
      </w:r>
      <w:proofErr w:type="spellStart"/>
      <w:r w:rsidRPr="00042BF3">
        <w:rPr>
          <w:rFonts w:ascii="Arial" w:hAnsi="Arial" w:cs="Arial"/>
          <w:sz w:val="20"/>
          <w:szCs w:val="20"/>
        </w:rPr>
        <w:t>Guibéroua</w:t>
      </w:r>
      <w:proofErr w:type="spellEnd"/>
      <w:r w:rsidRPr="00042BF3">
        <w:rPr>
          <w:rFonts w:ascii="Arial" w:hAnsi="Arial" w:cs="Arial"/>
          <w:sz w:val="20"/>
          <w:szCs w:val="20"/>
        </w:rPr>
        <w:t xml:space="preserve">, and </w:t>
      </w:r>
      <w:proofErr w:type="spellStart"/>
      <w:r w:rsidRPr="00042BF3">
        <w:rPr>
          <w:rFonts w:ascii="Arial" w:hAnsi="Arial" w:cs="Arial"/>
          <w:sz w:val="20"/>
          <w:szCs w:val="20"/>
        </w:rPr>
        <w:t>Niablé</w:t>
      </w:r>
      <w:proofErr w:type="spellEnd"/>
      <w:r w:rsidRPr="00042BF3">
        <w:rPr>
          <w:rFonts w:ascii="Arial" w:hAnsi="Arial" w:cs="Arial"/>
          <w:sz w:val="20"/>
          <w:szCs w:val="20"/>
        </w:rPr>
        <w:t xml:space="preserve"> over the period 1990-2022 during the pepper production period (January to April). Analysis of variance (location and month) reveals significant differences (p</w:t>
      </w:r>
      <w:r w:rsidR="00B0337B" w:rsidRPr="00042BF3">
        <w:rPr>
          <w:rFonts w:ascii="Arial" w:hAnsi="Arial" w:cs="Arial"/>
          <w:sz w:val="20"/>
          <w:szCs w:val="20"/>
        </w:rPr>
        <w:t xml:space="preserve"> </w:t>
      </w:r>
      <w:r w:rsidR="00B0337B" w:rsidRPr="00042BF3">
        <w:rPr>
          <w:rFonts w:ascii="Arial" w:hAnsi="Arial" w:cs="Arial"/>
          <w:bCs/>
          <w:sz w:val="20"/>
          <w:szCs w:val="20"/>
        </w:rPr>
        <w:t>&lt;</w:t>
      </w:r>
      <w:r w:rsidR="00B0337B" w:rsidRPr="00042BF3">
        <w:rPr>
          <w:rFonts w:ascii="Arial" w:hAnsi="Arial" w:cs="Arial"/>
          <w:sz w:val="20"/>
          <w:szCs w:val="20"/>
        </w:rPr>
        <w:t xml:space="preserve"> </w:t>
      </w:r>
      <w:r w:rsidRPr="00042BF3">
        <w:rPr>
          <w:rFonts w:ascii="Arial" w:hAnsi="Arial" w:cs="Arial"/>
          <w:sz w:val="20"/>
          <w:szCs w:val="20"/>
        </w:rPr>
        <w:t xml:space="preserve">0.05) between monthly WTR averages, but no significant variation between locations (p = 0.089), indicating the absence of a local effect on this hydrodynamic parameter. On the other hand, the temporal factor (month) significantly influences RU (p </w:t>
      </w:r>
      <w:r w:rsidR="00B0337B" w:rsidRPr="00042BF3">
        <w:rPr>
          <w:rFonts w:ascii="Arial" w:hAnsi="Arial" w:cs="Arial"/>
          <w:bCs/>
          <w:sz w:val="20"/>
          <w:szCs w:val="20"/>
        </w:rPr>
        <w:t>&lt;</w:t>
      </w:r>
      <w:r w:rsidRPr="00042BF3">
        <w:rPr>
          <w:rFonts w:ascii="Arial" w:hAnsi="Arial" w:cs="Arial"/>
          <w:sz w:val="20"/>
          <w:szCs w:val="20"/>
        </w:rPr>
        <w:t xml:space="preserve"> 0.05), highlighting marked seasonal variability.</w:t>
      </w:r>
      <w:r w:rsidR="00C560B0" w:rsidRPr="00042BF3">
        <w:rPr>
          <w:rFonts w:ascii="Arial" w:hAnsi="Arial" w:cs="Arial"/>
          <w:sz w:val="20"/>
          <w:szCs w:val="20"/>
        </w:rPr>
        <w:t xml:space="preserve"> </w:t>
      </w:r>
    </w:p>
    <w:p w14:paraId="4D219EA2" w14:textId="197E032B" w:rsidR="00A726A9" w:rsidRPr="00042BF3" w:rsidRDefault="00A726A9" w:rsidP="000B3E2F">
      <w:pPr>
        <w:spacing w:line="276" w:lineRule="auto"/>
        <w:jc w:val="center"/>
        <w:rPr>
          <w:rFonts w:ascii="Arial" w:hAnsi="Arial" w:cs="Arial"/>
          <w:b/>
          <w:bCs/>
          <w:sz w:val="20"/>
          <w:szCs w:val="20"/>
        </w:rPr>
      </w:pPr>
      <w:r w:rsidRPr="00042BF3">
        <w:rPr>
          <w:rFonts w:ascii="Arial" w:hAnsi="Arial" w:cs="Arial"/>
          <w:noProof/>
          <w:sz w:val="20"/>
          <w:szCs w:val="20"/>
        </w:rPr>
        <w:lastRenderedPageBreak/>
        <w:drawing>
          <wp:inline distT="0" distB="0" distL="0" distR="0" wp14:anchorId="59EAF614" wp14:editId="124C49E3">
            <wp:extent cx="4572000" cy="2743200"/>
            <wp:effectExtent l="0" t="0" r="0" b="0"/>
            <wp:docPr id="6" name="Graphique 6">
              <a:extLst xmlns:a="http://schemas.openxmlformats.org/drawingml/2006/main">
                <a:ext uri="{FF2B5EF4-FFF2-40B4-BE49-F238E27FC236}">
                  <a16:creationId xmlns:a16="http://schemas.microsoft.com/office/drawing/2014/main" id="{65361EE5-DD1F-4018-B7A3-15797C5723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DCC33A3" w14:textId="7CE0D95D" w:rsidR="003329F4" w:rsidRPr="00042BF3" w:rsidRDefault="00D2209C" w:rsidP="00055052">
      <w:pPr>
        <w:spacing w:line="240" w:lineRule="auto"/>
        <w:jc w:val="center"/>
        <w:rPr>
          <w:rFonts w:ascii="Arial" w:hAnsi="Arial" w:cs="Arial"/>
          <w:b/>
          <w:bCs/>
          <w:sz w:val="20"/>
          <w:szCs w:val="20"/>
        </w:rPr>
      </w:pPr>
      <w:r w:rsidRPr="00042BF3">
        <w:rPr>
          <w:rFonts w:ascii="Arial" w:hAnsi="Arial" w:cs="Arial"/>
          <w:b/>
          <w:bCs/>
          <w:sz w:val="20"/>
          <w:szCs w:val="20"/>
        </w:rPr>
        <w:t>Fig</w:t>
      </w:r>
      <w:r w:rsidR="00093DF3" w:rsidRPr="00042BF3">
        <w:rPr>
          <w:rFonts w:ascii="Arial" w:hAnsi="Arial" w:cs="Arial"/>
          <w:b/>
          <w:bCs/>
          <w:sz w:val="20"/>
          <w:szCs w:val="20"/>
        </w:rPr>
        <w:t>.</w:t>
      </w:r>
      <w:r w:rsidRPr="00042BF3">
        <w:rPr>
          <w:rFonts w:ascii="Arial" w:hAnsi="Arial" w:cs="Arial"/>
          <w:b/>
          <w:bCs/>
          <w:sz w:val="20"/>
          <w:szCs w:val="20"/>
        </w:rPr>
        <w:t xml:space="preserve"> </w:t>
      </w:r>
      <w:r w:rsidRPr="00042BF3">
        <w:rPr>
          <w:rFonts w:ascii="Arial" w:hAnsi="Arial" w:cs="Arial"/>
          <w:b/>
          <w:bCs/>
          <w:i/>
          <w:iCs/>
          <w:sz w:val="20"/>
          <w:szCs w:val="20"/>
        </w:rPr>
        <w:fldChar w:fldCharType="begin"/>
      </w:r>
      <w:r w:rsidRPr="00042BF3">
        <w:rPr>
          <w:rFonts w:ascii="Arial" w:hAnsi="Arial" w:cs="Arial"/>
          <w:b/>
          <w:bCs/>
          <w:sz w:val="20"/>
          <w:szCs w:val="20"/>
        </w:rPr>
        <w:instrText xml:space="preserve"> SEQ Figure \* ARABIC </w:instrText>
      </w:r>
      <w:r w:rsidRPr="00042BF3">
        <w:rPr>
          <w:rFonts w:ascii="Arial" w:hAnsi="Arial" w:cs="Arial"/>
          <w:b/>
          <w:bCs/>
          <w:i/>
          <w:iCs/>
          <w:sz w:val="20"/>
          <w:szCs w:val="20"/>
        </w:rPr>
        <w:fldChar w:fldCharType="separate"/>
      </w:r>
      <w:r w:rsidRPr="00042BF3">
        <w:rPr>
          <w:rFonts w:ascii="Arial" w:hAnsi="Arial" w:cs="Arial"/>
          <w:b/>
          <w:bCs/>
          <w:sz w:val="20"/>
          <w:szCs w:val="20"/>
        </w:rPr>
        <w:t>2</w:t>
      </w:r>
      <w:r w:rsidRPr="00042BF3">
        <w:rPr>
          <w:rFonts w:ascii="Arial" w:hAnsi="Arial" w:cs="Arial"/>
          <w:b/>
          <w:bCs/>
          <w:i/>
          <w:iCs/>
          <w:sz w:val="20"/>
          <w:szCs w:val="20"/>
        </w:rPr>
        <w:fldChar w:fldCharType="end"/>
      </w:r>
      <w:r w:rsidRPr="00042BF3">
        <w:rPr>
          <w:rFonts w:ascii="Arial" w:hAnsi="Arial" w:cs="Arial"/>
          <w:b/>
          <w:bCs/>
          <w:sz w:val="20"/>
          <w:szCs w:val="20"/>
        </w:rPr>
        <w:t xml:space="preserve">: Useful reserve for the localities of </w:t>
      </w:r>
      <w:proofErr w:type="spellStart"/>
      <w:r w:rsidRPr="00042BF3">
        <w:rPr>
          <w:rFonts w:ascii="Arial" w:hAnsi="Arial" w:cs="Arial"/>
          <w:b/>
          <w:bCs/>
          <w:sz w:val="20"/>
          <w:szCs w:val="20"/>
        </w:rPr>
        <w:t>Azaguié</w:t>
      </w:r>
      <w:proofErr w:type="spellEnd"/>
      <w:r w:rsidRPr="00042BF3">
        <w:rPr>
          <w:rFonts w:ascii="Arial" w:hAnsi="Arial" w:cs="Arial"/>
          <w:b/>
          <w:bCs/>
          <w:sz w:val="20"/>
          <w:szCs w:val="20"/>
        </w:rPr>
        <w:t xml:space="preserve">, </w:t>
      </w:r>
      <w:proofErr w:type="spellStart"/>
      <w:r w:rsidRPr="00042BF3">
        <w:rPr>
          <w:rFonts w:ascii="Arial" w:hAnsi="Arial" w:cs="Arial"/>
          <w:b/>
          <w:bCs/>
          <w:sz w:val="20"/>
          <w:szCs w:val="20"/>
        </w:rPr>
        <w:t>Guibéroua</w:t>
      </w:r>
      <w:proofErr w:type="spellEnd"/>
      <w:r w:rsidRPr="00042BF3">
        <w:rPr>
          <w:rFonts w:ascii="Arial" w:hAnsi="Arial" w:cs="Arial"/>
          <w:b/>
          <w:bCs/>
          <w:sz w:val="20"/>
          <w:szCs w:val="20"/>
        </w:rPr>
        <w:t xml:space="preserve">, and </w:t>
      </w:r>
      <w:proofErr w:type="spellStart"/>
      <w:r w:rsidRPr="00042BF3">
        <w:rPr>
          <w:rFonts w:ascii="Arial" w:hAnsi="Arial" w:cs="Arial"/>
          <w:b/>
          <w:bCs/>
          <w:sz w:val="20"/>
          <w:szCs w:val="20"/>
        </w:rPr>
        <w:t>Niablé</w:t>
      </w:r>
      <w:proofErr w:type="spellEnd"/>
      <w:r w:rsidRPr="00042BF3">
        <w:rPr>
          <w:rFonts w:ascii="Arial" w:hAnsi="Arial" w:cs="Arial"/>
          <w:b/>
          <w:bCs/>
          <w:sz w:val="20"/>
          <w:szCs w:val="20"/>
        </w:rPr>
        <w:t xml:space="preserve"> during the months of January to April</w:t>
      </w:r>
    </w:p>
    <w:p w14:paraId="44EE9D40" w14:textId="4ED1FED2" w:rsidR="004C6BA7" w:rsidRPr="00042BF3" w:rsidRDefault="004C6BA7" w:rsidP="00350AA6">
      <w:pPr>
        <w:pStyle w:val="Heading2"/>
        <w:tabs>
          <w:tab w:val="num" w:pos="1440"/>
        </w:tabs>
        <w:spacing w:before="100" w:beforeAutospacing="1" w:after="100" w:afterAutospacing="1" w:line="240" w:lineRule="auto"/>
        <w:rPr>
          <w:lang w:eastAsia="fr-FR"/>
        </w:rPr>
      </w:pPr>
      <w:r w:rsidRPr="00042BF3">
        <w:rPr>
          <w:lang w:eastAsia="fr-FR"/>
        </w:rPr>
        <w:t>Changes in climate parameters</w:t>
      </w:r>
    </w:p>
    <w:p w14:paraId="071625BC" w14:textId="77376FCD" w:rsidR="004C6BA7" w:rsidRPr="00042BF3" w:rsidRDefault="004C6BA7" w:rsidP="00350AA6">
      <w:pPr>
        <w:pStyle w:val="Heading3"/>
        <w:tabs>
          <w:tab w:val="num" w:pos="2160"/>
        </w:tabs>
      </w:pPr>
      <w:r w:rsidRPr="00042BF3">
        <w:t>Rainfall trends</w:t>
      </w:r>
    </w:p>
    <w:p w14:paraId="25E9A611" w14:textId="73BB436E" w:rsidR="006143F2" w:rsidRPr="00042BF3" w:rsidRDefault="00D2209C" w:rsidP="00350AA6">
      <w:pPr>
        <w:spacing w:line="240" w:lineRule="auto"/>
        <w:jc w:val="both"/>
        <w:rPr>
          <w:rFonts w:ascii="Arial" w:hAnsi="Arial" w:cs="Arial"/>
          <w:sz w:val="20"/>
          <w:szCs w:val="20"/>
        </w:rPr>
      </w:pPr>
      <w:bookmarkStart w:id="21" w:name="_Hlk194378091"/>
      <w:r w:rsidRPr="00042BF3">
        <w:rPr>
          <w:rFonts w:ascii="Arial" w:hAnsi="Arial" w:cs="Arial"/>
          <w:sz w:val="20"/>
          <w:szCs w:val="20"/>
        </w:rPr>
        <w:t>Figure 3 illustrates the average rainfall distribution (1990-2022) for the areas studied. Average annual rainfall is 1,329.80 mm in Azaguié (</w:t>
      </w:r>
      <w:r w:rsidR="00042BF3" w:rsidRPr="00042BF3">
        <w:rPr>
          <w:rFonts w:ascii="Arial" w:hAnsi="Arial" w:cs="Arial"/>
          <w:sz w:val="20"/>
          <w:szCs w:val="20"/>
        </w:rPr>
        <w:t>maximum:</w:t>
      </w:r>
      <w:r w:rsidRPr="00042BF3">
        <w:rPr>
          <w:rFonts w:ascii="Arial" w:hAnsi="Arial" w:cs="Arial"/>
          <w:sz w:val="20"/>
          <w:szCs w:val="20"/>
        </w:rPr>
        <w:t xml:space="preserve"> 1,613.45 mm in </w:t>
      </w:r>
      <w:r w:rsidR="00042BF3" w:rsidRPr="00042BF3">
        <w:rPr>
          <w:rFonts w:ascii="Arial" w:hAnsi="Arial" w:cs="Arial"/>
          <w:sz w:val="20"/>
          <w:szCs w:val="20"/>
        </w:rPr>
        <w:t>2015;</w:t>
      </w:r>
      <w:r w:rsidRPr="00042BF3">
        <w:rPr>
          <w:rFonts w:ascii="Arial" w:hAnsi="Arial" w:cs="Arial"/>
          <w:sz w:val="20"/>
          <w:szCs w:val="20"/>
        </w:rPr>
        <w:t xml:space="preserve"> </w:t>
      </w:r>
      <w:r w:rsidR="00042BF3" w:rsidRPr="00042BF3">
        <w:rPr>
          <w:rFonts w:ascii="Arial" w:hAnsi="Arial" w:cs="Arial"/>
          <w:sz w:val="20"/>
          <w:szCs w:val="20"/>
        </w:rPr>
        <w:t>minimum:</w:t>
      </w:r>
      <w:r w:rsidRPr="00042BF3">
        <w:rPr>
          <w:rFonts w:ascii="Arial" w:hAnsi="Arial" w:cs="Arial"/>
          <w:sz w:val="20"/>
          <w:szCs w:val="20"/>
        </w:rPr>
        <w:t xml:space="preserve"> 1,021 mm in 2002), 1,331.71 mm in </w:t>
      </w:r>
      <w:proofErr w:type="spellStart"/>
      <w:r w:rsidRPr="00042BF3">
        <w:rPr>
          <w:rFonts w:ascii="Arial" w:hAnsi="Arial" w:cs="Arial"/>
          <w:sz w:val="20"/>
          <w:szCs w:val="20"/>
        </w:rPr>
        <w:t>Guibéroua</w:t>
      </w:r>
      <w:proofErr w:type="spellEnd"/>
      <w:r w:rsidRPr="00042BF3">
        <w:rPr>
          <w:rFonts w:ascii="Arial" w:hAnsi="Arial" w:cs="Arial"/>
          <w:sz w:val="20"/>
          <w:szCs w:val="20"/>
        </w:rPr>
        <w:t xml:space="preserve"> (</w:t>
      </w:r>
      <w:r w:rsidR="00042BF3" w:rsidRPr="00042BF3">
        <w:rPr>
          <w:rFonts w:ascii="Arial" w:hAnsi="Arial" w:cs="Arial"/>
          <w:sz w:val="20"/>
          <w:szCs w:val="20"/>
        </w:rPr>
        <w:t>maximum:</w:t>
      </w:r>
      <w:r w:rsidRPr="00042BF3">
        <w:rPr>
          <w:rFonts w:ascii="Arial" w:hAnsi="Arial" w:cs="Arial"/>
          <w:sz w:val="20"/>
          <w:szCs w:val="20"/>
        </w:rPr>
        <w:t xml:space="preserve"> 1,998.62 mm in </w:t>
      </w:r>
      <w:r w:rsidR="00042BF3" w:rsidRPr="00042BF3">
        <w:rPr>
          <w:rFonts w:ascii="Arial" w:hAnsi="Arial" w:cs="Arial"/>
          <w:sz w:val="20"/>
          <w:szCs w:val="20"/>
        </w:rPr>
        <w:t>2014;</w:t>
      </w:r>
      <w:r w:rsidRPr="00042BF3">
        <w:rPr>
          <w:rFonts w:ascii="Arial" w:hAnsi="Arial" w:cs="Arial"/>
          <w:sz w:val="20"/>
          <w:szCs w:val="20"/>
        </w:rPr>
        <w:t xml:space="preserve"> </w:t>
      </w:r>
      <w:r w:rsidR="00042BF3" w:rsidRPr="00042BF3">
        <w:rPr>
          <w:rFonts w:ascii="Arial" w:hAnsi="Arial" w:cs="Arial"/>
          <w:sz w:val="20"/>
          <w:szCs w:val="20"/>
        </w:rPr>
        <w:t>minimum:</w:t>
      </w:r>
      <w:r w:rsidRPr="00042BF3">
        <w:rPr>
          <w:rFonts w:ascii="Arial" w:hAnsi="Arial" w:cs="Arial"/>
          <w:sz w:val="20"/>
          <w:szCs w:val="20"/>
        </w:rPr>
        <w:t xml:space="preserve"> 973.64 mm in 1992) and 1331.98 mm in Niablé (</w:t>
      </w:r>
      <w:r w:rsidR="00042BF3" w:rsidRPr="00042BF3">
        <w:rPr>
          <w:rFonts w:ascii="Arial" w:hAnsi="Arial" w:cs="Arial"/>
          <w:sz w:val="20"/>
          <w:szCs w:val="20"/>
        </w:rPr>
        <w:t>maximum:</w:t>
      </w:r>
      <w:r w:rsidRPr="00042BF3">
        <w:rPr>
          <w:rFonts w:ascii="Arial" w:hAnsi="Arial" w:cs="Arial"/>
          <w:sz w:val="20"/>
          <w:szCs w:val="20"/>
        </w:rPr>
        <w:t xml:space="preserve"> 1851.04 mm in </w:t>
      </w:r>
      <w:r w:rsidR="00042BF3" w:rsidRPr="00042BF3">
        <w:rPr>
          <w:rFonts w:ascii="Arial" w:hAnsi="Arial" w:cs="Arial"/>
          <w:sz w:val="20"/>
          <w:szCs w:val="20"/>
        </w:rPr>
        <w:t>2022;</w:t>
      </w:r>
      <w:r w:rsidRPr="00042BF3">
        <w:rPr>
          <w:rFonts w:ascii="Arial" w:hAnsi="Arial" w:cs="Arial"/>
          <w:sz w:val="20"/>
          <w:szCs w:val="20"/>
        </w:rPr>
        <w:t xml:space="preserve"> </w:t>
      </w:r>
      <w:r w:rsidR="00042BF3" w:rsidRPr="00042BF3">
        <w:rPr>
          <w:rFonts w:ascii="Arial" w:hAnsi="Arial" w:cs="Arial"/>
          <w:sz w:val="20"/>
          <w:szCs w:val="20"/>
        </w:rPr>
        <w:t>minimum:</w:t>
      </w:r>
      <w:r w:rsidRPr="00042BF3">
        <w:rPr>
          <w:rFonts w:ascii="Arial" w:hAnsi="Arial" w:cs="Arial"/>
          <w:sz w:val="20"/>
          <w:szCs w:val="20"/>
        </w:rPr>
        <w:t xml:space="preserve"> 949.23 mm in 1998). The analysis reveals that Niablé has the highest average rainfall, followed by </w:t>
      </w:r>
      <w:proofErr w:type="spellStart"/>
      <w:r w:rsidRPr="00042BF3">
        <w:rPr>
          <w:rFonts w:ascii="Arial" w:hAnsi="Arial" w:cs="Arial"/>
          <w:sz w:val="20"/>
          <w:szCs w:val="20"/>
        </w:rPr>
        <w:t>Guibéroua</w:t>
      </w:r>
      <w:proofErr w:type="spellEnd"/>
      <w:r w:rsidRPr="00042BF3">
        <w:rPr>
          <w:rFonts w:ascii="Arial" w:hAnsi="Arial" w:cs="Arial"/>
          <w:sz w:val="20"/>
          <w:szCs w:val="20"/>
        </w:rPr>
        <w:t xml:space="preserve"> and </w:t>
      </w:r>
      <w:proofErr w:type="spellStart"/>
      <w:r w:rsidRPr="00042BF3">
        <w:rPr>
          <w:rFonts w:ascii="Arial" w:hAnsi="Arial" w:cs="Arial"/>
          <w:sz w:val="20"/>
          <w:szCs w:val="20"/>
        </w:rPr>
        <w:t>Azaguié</w:t>
      </w:r>
      <w:proofErr w:type="spellEnd"/>
      <w:r w:rsidRPr="00042BF3">
        <w:rPr>
          <w:rFonts w:ascii="Arial" w:hAnsi="Arial" w:cs="Arial"/>
          <w:sz w:val="20"/>
          <w:szCs w:val="20"/>
        </w:rPr>
        <w:t xml:space="preserve">, while the most extreme rainfall is observed in </w:t>
      </w:r>
      <w:proofErr w:type="spellStart"/>
      <w:r w:rsidRPr="00042BF3">
        <w:rPr>
          <w:rFonts w:ascii="Arial" w:hAnsi="Arial" w:cs="Arial"/>
          <w:sz w:val="20"/>
          <w:szCs w:val="20"/>
        </w:rPr>
        <w:t>Guibéroua</w:t>
      </w:r>
      <w:proofErr w:type="spellEnd"/>
      <w:r w:rsidRPr="00042BF3">
        <w:rPr>
          <w:rFonts w:ascii="Arial" w:hAnsi="Arial" w:cs="Arial"/>
          <w:sz w:val="20"/>
          <w:szCs w:val="20"/>
        </w:rPr>
        <w:t xml:space="preserve"> with an absolute maximum of 1,998.62 mm and an absolute minimum of 973.64 mm.</w:t>
      </w:r>
    </w:p>
    <w:bookmarkEnd w:id="21"/>
    <w:p w14:paraId="0E67D441" w14:textId="77777777" w:rsidR="00576780" w:rsidRPr="00042BF3" w:rsidRDefault="00AB3B3C" w:rsidP="000B3E2F">
      <w:pPr>
        <w:keepNext/>
        <w:spacing w:line="276" w:lineRule="auto"/>
        <w:jc w:val="center"/>
        <w:rPr>
          <w:rFonts w:ascii="Times New Roman" w:hAnsi="Times New Roman" w:cs="Times New Roman"/>
          <w:sz w:val="20"/>
          <w:szCs w:val="20"/>
        </w:rPr>
      </w:pPr>
      <w:r w:rsidRPr="00042BF3">
        <w:rPr>
          <w:rFonts w:ascii="Times New Roman" w:hAnsi="Times New Roman" w:cs="Times New Roman"/>
          <w:noProof/>
          <w:sz w:val="20"/>
          <w:szCs w:val="20"/>
        </w:rPr>
        <w:drawing>
          <wp:inline distT="0" distB="0" distL="0" distR="0" wp14:anchorId="15BF6B81" wp14:editId="144BF0A9">
            <wp:extent cx="4572000" cy="2743200"/>
            <wp:effectExtent l="0" t="0" r="0" b="0"/>
            <wp:docPr id="4" name="Graphique 4">
              <a:extLst xmlns:a="http://schemas.openxmlformats.org/drawingml/2006/main">
                <a:ext uri="{FF2B5EF4-FFF2-40B4-BE49-F238E27FC236}">
                  <a16:creationId xmlns:a16="http://schemas.microsoft.com/office/drawing/2014/main" id="{30A653D4-A27A-41C9-ABFF-A96384D99B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1BA69BD" w14:textId="751FB3E6" w:rsidR="00D2209C" w:rsidRPr="00042BF3" w:rsidRDefault="00D2209C" w:rsidP="00350AA6">
      <w:pPr>
        <w:pStyle w:val="Caption"/>
        <w:spacing w:before="100" w:beforeAutospacing="1" w:after="100" w:afterAutospacing="1"/>
        <w:jc w:val="center"/>
        <w:rPr>
          <w:rFonts w:ascii="Arial" w:hAnsi="Arial" w:cs="Arial"/>
          <w:b/>
          <w:bCs/>
          <w:i w:val="0"/>
          <w:iCs w:val="0"/>
          <w:color w:val="auto"/>
          <w:sz w:val="20"/>
          <w:szCs w:val="20"/>
        </w:rPr>
      </w:pPr>
      <w:r w:rsidRPr="00042BF3">
        <w:rPr>
          <w:rFonts w:ascii="Arial" w:hAnsi="Arial" w:cs="Arial"/>
          <w:b/>
          <w:bCs/>
          <w:i w:val="0"/>
          <w:iCs w:val="0"/>
          <w:color w:val="auto"/>
          <w:sz w:val="20"/>
          <w:szCs w:val="20"/>
        </w:rPr>
        <w:t>Fig</w:t>
      </w:r>
      <w:r w:rsidR="00093DF3" w:rsidRPr="00042BF3">
        <w:rPr>
          <w:rFonts w:ascii="Arial" w:hAnsi="Arial" w:cs="Arial"/>
          <w:b/>
          <w:bCs/>
          <w:i w:val="0"/>
          <w:iCs w:val="0"/>
          <w:color w:val="auto"/>
          <w:sz w:val="20"/>
          <w:szCs w:val="20"/>
        </w:rPr>
        <w:t>.</w:t>
      </w:r>
      <w:r w:rsidRPr="00042BF3">
        <w:rPr>
          <w:rFonts w:ascii="Arial" w:hAnsi="Arial" w:cs="Arial"/>
          <w:b/>
          <w:bCs/>
          <w:i w:val="0"/>
          <w:iCs w:val="0"/>
          <w:color w:val="auto"/>
          <w:sz w:val="20"/>
          <w:szCs w:val="20"/>
        </w:rPr>
        <w:t xml:space="preserve"> </w:t>
      </w:r>
      <w:r w:rsidRPr="00042BF3">
        <w:rPr>
          <w:rFonts w:ascii="Arial" w:hAnsi="Arial" w:cs="Arial"/>
          <w:b/>
          <w:bCs/>
          <w:i w:val="0"/>
          <w:iCs w:val="0"/>
          <w:color w:val="auto"/>
          <w:sz w:val="20"/>
          <w:szCs w:val="20"/>
        </w:rPr>
        <w:fldChar w:fldCharType="begin"/>
      </w:r>
      <w:r w:rsidRPr="00042BF3">
        <w:rPr>
          <w:rFonts w:ascii="Arial" w:hAnsi="Arial" w:cs="Arial"/>
          <w:b/>
          <w:bCs/>
          <w:i w:val="0"/>
          <w:iCs w:val="0"/>
          <w:color w:val="auto"/>
          <w:sz w:val="20"/>
          <w:szCs w:val="20"/>
        </w:rPr>
        <w:instrText xml:space="preserve"> SEQ Figure \* ARABIC </w:instrText>
      </w:r>
      <w:r w:rsidRPr="00042BF3">
        <w:rPr>
          <w:rFonts w:ascii="Arial" w:hAnsi="Arial" w:cs="Arial"/>
          <w:b/>
          <w:bCs/>
          <w:i w:val="0"/>
          <w:iCs w:val="0"/>
          <w:color w:val="auto"/>
          <w:sz w:val="20"/>
          <w:szCs w:val="20"/>
        </w:rPr>
        <w:fldChar w:fldCharType="separate"/>
      </w:r>
      <w:r w:rsidRPr="00042BF3">
        <w:rPr>
          <w:rFonts w:ascii="Arial" w:hAnsi="Arial" w:cs="Arial"/>
          <w:b/>
          <w:bCs/>
          <w:i w:val="0"/>
          <w:iCs w:val="0"/>
          <w:color w:val="auto"/>
          <w:sz w:val="20"/>
          <w:szCs w:val="20"/>
        </w:rPr>
        <w:t>3</w:t>
      </w:r>
      <w:r w:rsidRPr="00042BF3">
        <w:rPr>
          <w:rFonts w:ascii="Arial" w:hAnsi="Arial" w:cs="Arial"/>
          <w:b/>
          <w:bCs/>
          <w:i w:val="0"/>
          <w:iCs w:val="0"/>
          <w:color w:val="auto"/>
          <w:sz w:val="20"/>
          <w:szCs w:val="20"/>
        </w:rPr>
        <w:fldChar w:fldCharType="end"/>
      </w:r>
      <w:r w:rsidR="004C6BA7" w:rsidRPr="00042BF3">
        <w:rPr>
          <w:rFonts w:ascii="Arial" w:hAnsi="Arial" w:cs="Arial"/>
          <w:b/>
          <w:bCs/>
          <w:i w:val="0"/>
          <w:iCs w:val="0"/>
          <w:color w:val="auto"/>
          <w:sz w:val="20"/>
          <w:szCs w:val="20"/>
        </w:rPr>
        <w:t xml:space="preserve"> : </w:t>
      </w:r>
      <w:r w:rsidRPr="00042BF3">
        <w:rPr>
          <w:rFonts w:ascii="Arial" w:hAnsi="Arial" w:cs="Arial"/>
          <w:b/>
          <w:bCs/>
          <w:i w:val="0"/>
          <w:iCs w:val="0"/>
          <w:color w:val="auto"/>
          <w:sz w:val="20"/>
          <w:szCs w:val="20"/>
        </w:rPr>
        <w:t xml:space="preserve">Average rainfall trends in </w:t>
      </w:r>
      <w:proofErr w:type="spellStart"/>
      <w:r w:rsidRPr="00042BF3">
        <w:rPr>
          <w:rFonts w:ascii="Arial" w:hAnsi="Arial" w:cs="Arial"/>
          <w:b/>
          <w:bCs/>
          <w:i w:val="0"/>
          <w:iCs w:val="0"/>
          <w:color w:val="auto"/>
          <w:sz w:val="20"/>
          <w:szCs w:val="20"/>
        </w:rPr>
        <w:t>Azaguié</w:t>
      </w:r>
      <w:proofErr w:type="spellEnd"/>
      <w:r w:rsidRPr="00042BF3">
        <w:rPr>
          <w:rFonts w:ascii="Arial" w:hAnsi="Arial" w:cs="Arial"/>
          <w:b/>
          <w:bCs/>
          <w:i w:val="0"/>
          <w:iCs w:val="0"/>
          <w:color w:val="auto"/>
          <w:sz w:val="20"/>
          <w:szCs w:val="20"/>
        </w:rPr>
        <w:t xml:space="preserve">, </w:t>
      </w:r>
      <w:proofErr w:type="spellStart"/>
      <w:r w:rsidRPr="00042BF3">
        <w:rPr>
          <w:rFonts w:ascii="Arial" w:hAnsi="Arial" w:cs="Arial"/>
          <w:b/>
          <w:bCs/>
          <w:i w:val="0"/>
          <w:iCs w:val="0"/>
          <w:color w:val="auto"/>
          <w:sz w:val="20"/>
          <w:szCs w:val="20"/>
        </w:rPr>
        <w:t>Guibéroua</w:t>
      </w:r>
      <w:proofErr w:type="spellEnd"/>
      <w:r w:rsidRPr="00042BF3">
        <w:rPr>
          <w:rFonts w:ascii="Arial" w:hAnsi="Arial" w:cs="Arial"/>
          <w:b/>
          <w:bCs/>
          <w:i w:val="0"/>
          <w:iCs w:val="0"/>
          <w:color w:val="auto"/>
          <w:sz w:val="20"/>
          <w:szCs w:val="20"/>
        </w:rPr>
        <w:t xml:space="preserve">, and </w:t>
      </w:r>
      <w:proofErr w:type="spellStart"/>
      <w:r w:rsidRPr="00042BF3">
        <w:rPr>
          <w:rFonts w:ascii="Arial" w:hAnsi="Arial" w:cs="Arial"/>
          <w:b/>
          <w:bCs/>
          <w:i w:val="0"/>
          <w:iCs w:val="0"/>
          <w:color w:val="auto"/>
          <w:sz w:val="20"/>
          <w:szCs w:val="20"/>
        </w:rPr>
        <w:t>Niablé</w:t>
      </w:r>
      <w:proofErr w:type="spellEnd"/>
      <w:r w:rsidRPr="00042BF3">
        <w:rPr>
          <w:rFonts w:ascii="Arial" w:hAnsi="Arial" w:cs="Arial"/>
          <w:b/>
          <w:bCs/>
          <w:i w:val="0"/>
          <w:iCs w:val="0"/>
          <w:color w:val="auto"/>
          <w:sz w:val="20"/>
          <w:szCs w:val="20"/>
        </w:rPr>
        <w:t xml:space="preserve"> over the period 1990–2022</w:t>
      </w:r>
    </w:p>
    <w:p w14:paraId="39F4EA76" w14:textId="226BA5E5" w:rsidR="00D575CB" w:rsidRPr="00042BF3" w:rsidRDefault="004C6BA7" w:rsidP="00350AA6">
      <w:pPr>
        <w:pStyle w:val="Heading3"/>
      </w:pPr>
      <w:r w:rsidRPr="00042BF3">
        <w:t>Temperature change</w:t>
      </w:r>
    </w:p>
    <w:p w14:paraId="1F3E1C4C" w14:textId="639506B9" w:rsidR="00D2209C" w:rsidRPr="00042BF3" w:rsidRDefault="00D2209C" w:rsidP="00350AA6">
      <w:pPr>
        <w:spacing w:line="240" w:lineRule="auto"/>
        <w:jc w:val="both"/>
        <w:rPr>
          <w:rFonts w:ascii="Arial" w:hAnsi="Arial" w:cs="Arial"/>
          <w:bCs/>
          <w:sz w:val="20"/>
          <w:szCs w:val="20"/>
        </w:rPr>
      </w:pPr>
      <w:r w:rsidRPr="00042BF3">
        <w:rPr>
          <w:rFonts w:ascii="Arial" w:hAnsi="Arial" w:cs="Arial"/>
          <w:bCs/>
          <w:sz w:val="20"/>
          <w:szCs w:val="20"/>
        </w:rPr>
        <w:t xml:space="preserve">Figure 4 shows the monthly evolution of average temperatures in the three locations studied. In Azaguié, temperatures vary between 24.86°C in July (minimum) and 29.04°C in February (maximum). The locality </w:t>
      </w:r>
      <w:r w:rsidRPr="00042BF3">
        <w:rPr>
          <w:rFonts w:ascii="Arial" w:hAnsi="Arial" w:cs="Arial"/>
          <w:bCs/>
          <w:sz w:val="20"/>
          <w:szCs w:val="20"/>
        </w:rPr>
        <w:lastRenderedPageBreak/>
        <w:t xml:space="preserve">of </w:t>
      </w:r>
      <w:proofErr w:type="spellStart"/>
      <w:r w:rsidRPr="00042BF3">
        <w:rPr>
          <w:rFonts w:ascii="Arial" w:hAnsi="Arial" w:cs="Arial"/>
          <w:bCs/>
          <w:sz w:val="20"/>
          <w:szCs w:val="20"/>
        </w:rPr>
        <w:t>Guibéroua</w:t>
      </w:r>
      <w:proofErr w:type="spellEnd"/>
      <w:r w:rsidRPr="00042BF3">
        <w:rPr>
          <w:rFonts w:ascii="Arial" w:hAnsi="Arial" w:cs="Arial"/>
          <w:bCs/>
          <w:sz w:val="20"/>
          <w:szCs w:val="20"/>
        </w:rPr>
        <w:t xml:space="preserve"> has its maximum temperature in March (28.46°C) and its minimum in July (25.07°C). Niablé records its highest temperature in March (29.3°C) and its lowest in August (25.07°C), revealing characteristic seasonal variations for each site.</w:t>
      </w:r>
      <w:r w:rsidR="00E07FD5" w:rsidRPr="00042BF3">
        <w:rPr>
          <w:rFonts w:ascii="Arial" w:hAnsi="Arial" w:cs="Arial"/>
          <w:bCs/>
          <w:sz w:val="20"/>
          <w:szCs w:val="20"/>
        </w:rPr>
        <w:t xml:space="preserve"> </w:t>
      </w:r>
    </w:p>
    <w:p w14:paraId="0D5A2B91" w14:textId="00F19D01" w:rsidR="004157EC" w:rsidRPr="00042BF3" w:rsidRDefault="002C2F20" w:rsidP="00FD4F81">
      <w:pPr>
        <w:keepNext/>
        <w:spacing w:line="276" w:lineRule="auto"/>
        <w:jc w:val="center"/>
        <w:rPr>
          <w:rFonts w:ascii="Arial" w:hAnsi="Arial" w:cs="Arial"/>
          <w:sz w:val="20"/>
          <w:szCs w:val="20"/>
        </w:rPr>
      </w:pPr>
      <w:r w:rsidRPr="00042BF3">
        <w:rPr>
          <w:noProof/>
        </w:rPr>
        <w:drawing>
          <wp:inline distT="0" distB="0" distL="0" distR="0" wp14:anchorId="5020EFBA" wp14:editId="6B16C279">
            <wp:extent cx="4572000" cy="2743200"/>
            <wp:effectExtent l="0" t="0" r="0" b="0"/>
            <wp:docPr id="187377272" name="Graphique 1">
              <a:extLst xmlns:a="http://schemas.openxmlformats.org/drawingml/2006/main">
                <a:ext uri="{FF2B5EF4-FFF2-40B4-BE49-F238E27FC236}">
                  <a16:creationId xmlns:a16="http://schemas.microsoft.com/office/drawing/2014/main" id="{7E0D1E9A-4B56-9ABC-2755-1756041CA6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762B5C8" w14:textId="6F6532CD" w:rsidR="007B496F" w:rsidRDefault="00D2209C" w:rsidP="007B496F">
      <w:pPr>
        <w:pStyle w:val="Caption"/>
        <w:jc w:val="center"/>
        <w:rPr>
          <w:rFonts w:ascii="Arial" w:hAnsi="Arial" w:cs="Arial"/>
          <w:b/>
          <w:bCs/>
          <w:i w:val="0"/>
          <w:iCs w:val="0"/>
          <w:color w:val="auto"/>
          <w:sz w:val="20"/>
          <w:szCs w:val="20"/>
        </w:rPr>
      </w:pPr>
      <w:r w:rsidRPr="00042BF3">
        <w:rPr>
          <w:rFonts w:ascii="Arial" w:hAnsi="Arial" w:cs="Arial"/>
          <w:b/>
          <w:bCs/>
          <w:i w:val="0"/>
          <w:iCs w:val="0"/>
          <w:color w:val="auto"/>
          <w:sz w:val="20"/>
          <w:szCs w:val="20"/>
        </w:rPr>
        <w:t>Fig</w:t>
      </w:r>
      <w:r w:rsidR="00093DF3" w:rsidRPr="00042BF3">
        <w:rPr>
          <w:rFonts w:ascii="Arial" w:hAnsi="Arial" w:cs="Arial"/>
          <w:b/>
          <w:bCs/>
          <w:i w:val="0"/>
          <w:iCs w:val="0"/>
          <w:color w:val="auto"/>
          <w:sz w:val="20"/>
          <w:szCs w:val="20"/>
        </w:rPr>
        <w:t>.</w:t>
      </w:r>
      <w:r w:rsidRPr="00042BF3">
        <w:rPr>
          <w:rFonts w:ascii="Arial" w:hAnsi="Arial" w:cs="Arial"/>
          <w:b/>
          <w:bCs/>
          <w:i w:val="0"/>
          <w:iCs w:val="0"/>
          <w:color w:val="auto"/>
          <w:sz w:val="20"/>
          <w:szCs w:val="20"/>
        </w:rPr>
        <w:t xml:space="preserve"> </w:t>
      </w:r>
      <w:r w:rsidRPr="00042BF3">
        <w:rPr>
          <w:rFonts w:ascii="Arial" w:hAnsi="Arial" w:cs="Arial"/>
          <w:b/>
          <w:bCs/>
          <w:i w:val="0"/>
          <w:iCs w:val="0"/>
          <w:color w:val="auto"/>
          <w:sz w:val="20"/>
          <w:szCs w:val="20"/>
        </w:rPr>
        <w:fldChar w:fldCharType="begin"/>
      </w:r>
      <w:r w:rsidRPr="00042BF3">
        <w:rPr>
          <w:rFonts w:ascii="Arial" w:hAnsi="Arial" w:cs="Arial"/>
          <w:b/>
          <w:bCs/>
          <w:i w:val="0"/>
          <w:iCs w:val="0"/>
          <w:color w:val="auto"/>
          <w:sz w:val="20"/>
          <w:szCs w:val="20"/>
        </w:rPr>
        <w:instrText xml:space="preserve"> SEQ Figure \* ARABIC </w:instrText>
      </w:r>
      <w:r w:rsidRPr="00042BF3">
        <w:rPr>
          <w:rFonts w:ascii="Arial" w:hAnsi="Arial" w:cs="Arial"/>
          <w:b/>
          <w:bCs/>
          <w:i w:val="0"/>
          <w:iCs w:val="0"/>
          <w:color w:val="auto"/>
          <w:sz w:val="20"/>
          <w:szCs w:val="20"/>
        </w:rPr>
        <w:fldChar w:fldCharType="separate"/>
      </w:r>
      <w:r w:rsidRPr="00042BF3">
        <w:rPr>
          <w:rFonts w:ascii="Arial" w:hAnsi="Arial" w:cs="Arial"/>
          <w:b/>
          <w:bCs/>
          <w:i w:val="0"/>
          <w:iCs w:val="0"/>
          <w:color w:val="auto"/>
          <w:sz w:val="20"/>
          <w:szCs w:val="20"/>
        </w:rPr>
        <w:t>4</w:t>
      </w:r>
      <w:r w:rsidRPr="00042BF3">
        <w:rPr>
          <w:rFonts w:ascii="Arial" w:hAnsi="Arial" w:cs="Arial"/>
          <w:b/>
          <w:bCs/>
          <w:i w:val="0"/>
          <w:iCs w:val="0"/>
          <w:color w:val="auto"/>
          <w:sz w:val="20"/>
          <w:szCs w:val="20"/>
        </w:rPr>
        <w:fldChar w:fldCharType="end"/>
      </w:r>
      <w:r w:rsidRPr="00042BF3">
        <w:rPr>
          <w:rFonts w:ascii="Arial" w:hAnsi="Arial" w:cs="Arial"/>
          <w:b/>
          <w:bCs/>
          <w:i w:val="0"/>
          <w:iCs w:val="0"/>
          <w:color w:val="auto"/>
          <w:sz w:val="20"/>
          <w:szCs w:val="20"/>
        </w:rPr>
        <w:t xml:space="preserve">: Monthly changes in average temperatures over the period 1990-2022 in the localities of </w:t>
      </w:r>
      <w:proofErr w:type="spellStart"/>
      <w:r w:rsidRPr="00042BF3">
        <w:rPr>
          <w:rFonts w:ascii="Arial" w:hAnsi="Arial" w:cs="Arial"/>
          <w:b/>
          <w:bCs/>
          <w:i w:val="0"/>
          <w:iCs w:val="0"/>
          <w:color w:val="auto"/>
          <w:sz w:val="20"/>
          <w:szCs w:val="20"/>
        </w:rPr>
        <w:t>Azaguié</w:t>
      </w:r>
      <w:proofErr w:type="spellEnd"/>
      <w:r w:rsidRPr="00042BF3">
        <w:rPr>
          <w:rFonts w:ascii="Arial" w:hAnsi="Arial" w:cs="Arial"/>
          <w:b/>
          <w:bCs/>
          <w:i w:val="0"/>
          <w:iCs w:val="0"/>
          <w:color w:val="auto"/>
          <w:sz w:val="20"/>
          <w:szCs w:val="20"/>
        </w:rPr>
        <w:t xml:space="preserve">, </w:t>
      </w:r>
      <w:proofErr w:type="spellStart"/>
      <w:r w:rsidRPr="00042BF3">
        <w:rPr>
          <w:rFonts w:ascii="Arial" w:hAnsi="Arial" w:cs="Arial"/>
          <w:b/>
          <w:bCs/>
          <w:i w:val="0"/>
          <w:iCs w:val="0"/>
          <w:color w:val="auto"/>
          <w:sz w:val="20"/>
          <w:szCs w:val="20"/>
        </w:rPr>
        <w:t>Guibéroua</w:t>
      </w:r>
      <w:proofErr w:type="spellEnd"/>
      <w:r w:rsidRPr="00042BF3">
        <w:rPr>
          <w:rFonts w:ascii="Arial" w:hAnsi="Arial" w:cs="Arial"/>
          <w:b/>
          <w:bCs/>
          <w:i w:val="0"/>
          <w:iCs w:val="0"/>
          <w:color w:val="auto"/>
          <w:sz w:val="20"/>
          <w:szCs w:val="20"/>
        </w:rPr>
        <w:t xml:space="preserve">, and </w:t>
      </w:r>
      <w:proofErr w:type="spellStart"/>
      <w:r w:rsidRPr="00042BF3">
        <w:rPr>
          <w:rFonts w:ascii="Arial" w:hAnsi="Arial" w:cs="Arial"/>
          <w:b/>
          <w:bCs/>
          <w:i w:val="0"/>
          <w:iCs w:val="0"/>
          <w:color w:val="auto"/>
          <w:sz w:val="20"/>
          <w:szCs w:val="20"/>
        </w:rPr>
        <w:t>Niablé</w:t>
      </w:r>
      <w:proofErr w:type="spellEnd"/>
    </w:p>
    <w:p w14:paraId="16EB105E" w14:textId="77777777" w:rsidR="00ED3E01" w:rsidRDefault="00ED3E01" w:rsidP="00ED3E01"/>
    <w:p w14:paraId="686E5147" w14:textId="77777777" w:rsidR="00ED3E01" w:rsidRPr="00ED3E01" w:rsidRDefault="00ED3E01" w:rsidP="00ED3E01"/>
    <w:p w14:paraId="208E9EA5" w14:textId="3C1638B8" w:rsidR="004C6BA7" w:rsidRPr="00042BF3" w:rsidRDefault="004C6BA7" w:rsidP="00350AA6">
      <w:pPr>
        <w:pStyle w:val="Heading2"/>
        <w:tabs>
          <w:tab w:val="num" w:pos="1440"/>
        </w:tabs>
        <w:spacing w:line="240" w:lineRule="auto"/>
      </w:pPr>
      <w:r w:rsidRPr="00042BF3">
        <w:t>Agronomic parameters</w:t>
      </w:r>
    </w:p>
    <w:p w14:paraId="205BA95B" w14:textId="6DBD9FAD" w:rsidR="004C6BA7" w:rsidRPr="00042BF3" w:rsidRDefault="004C6BA7" w:rsidP="00350AA6">
      <w:pPr>
        <w:pStyle w:val="Heading3"/>
        <w:tabs>
          <w:tab w:val="num" w:pos="2160"/>
        </w:tabs>
      </w:pPr>
      <w:r w:rsidRPr="00042BF3">
        <w:t>Peppercorn diameter</w:t>
      </w:r>
    </w:p>
    <w:p w14:paraId="7F4DB13A" w14:textId="77777777" w:rsidR="00D2209C" w:rsidRPr="00042BF3" w:rsidRDefault="00D2209C" w:rsidP="00350AA6">
      <w:pPr>
        <w:spacing w:after="0" w:line="240" w:lineRule="auto"/>
        <w:jc w:val="both"/>
        <w:rPr>
          <w:rFonts w:ascii="Arial" w:hAnsi="Arial" w:cs="Arial"/>
          <w:sz w:val="20"/>
          <w:szCs w:val="20"/>
        </w:rPr>
      </w:pPr>
      <w:r w:rsidRPr="00042BF3">
        <w:rPr>
          <w:rFonts w:ascii="Arial" w:hAnsi="Arial" w:cs="Arial"/>
          <w:sz w:val="20"/>
          <w:szCs w:val="20"/>
        </w:rPr>
        <w:t xml:space="preserve">Analysis of the diameter of black peppercorns reveals significant differences between locations (ANOVA, p&lt;0.05), with a larger average size in Azaguié (5.00 mm) compared to </w:t>
      </w:r>
      <w:proofErr w:type="spellStart"/>
      <w:r w:rsidRPr="00042BF3">
        <w:rPr>
          <w:rFonts w:ascii="Arial" w:hAnsi="Arial" w:cs="Arial"/>
          <w:sz w:val="20"/>
          <w:szCs w:val="20"/>
        </w:rPr>
        <w:t>Guibéroua</w:t>
      </w:r>
      <w:proofErr w:type="spellEnd"/>
      <w:r w:rsidRPr="00042BF3">
        <w:rPr>
          <w:rFonts w:ascii="Arial" w:hAnsi="Arial" w:cs="Arial"/>
          <w:sz w:val="20"/>
          <w:szCs w:val="20"/>
        </w:rPr>
        <w:t xml:space="preserve"> (4.16 mm) and Niablé (4.33 mm) (Figure 5). </w:t>
      </w:r>
    </w:p>
    <w:p w14:paraId="7E0830C0" w14:textId="4A8E1BAD" w:rsidR="0022222C" w:rsidRPr="00042BF3" w:rsidRDefault="0022222C" w:rsidP="007A0C76">
      <w:pPr>
        <w:spacing w:after="0" w:line="276" w:lineRule="auto"/>
        <w:jc w:val="both"/>
        <w:rPr>
          <w:rFonts w:ascii="Times New Roman" w:hAnsi="Times New Roman" w:cs="Times New Roman"/>
          <w:sz w:val="20"/>
          <w:szCs w:val="20"/>
        </w:rPr>
      </w:pPr>
    </w:p>
    <w:p w14:paraId="31C559E2" w14:textId="2B702CFB" w:rsidR="004157EC" w:rsidRPr="00042BF3" w:rsidRDefault="007242C0" w:rsidP="00FD4F81">
      <w:pPr>
        <w:keepNext/>
        <w:spacing w:after="0" w:line="276" w:lineRule="auto"/>
        <w:jc w:val="center"/>
        <w:rPr>
          <w:rFonts w:ascii="Arial" w:hAnsi="Arial" w:cs="Arial"/>
          <w:sz w:val="20"/>
          <w:szCs w:val="20"/>
        </w:rPr>
      </w:pPr>
      <w:r w:rsidRPr="00042BF3">
        <w:rPr>
          <w:rFonts w:ascii="Arial" w:hAnsi="Arial" w:cs="Arial"/>
          <w:noProof/>
          <w:sz w:val="20"/>
          <w:szCs w:val="20"/>
        </w:rPr>
        <w:drawing>
          <wp:inline distT="0" distB="0" distL="0" distR="0" wp14:anchorId="2ECA3685" wp14:editId="4FE112D8">
            <wp:extent cx="4572000" cy="2743200"/>
            <wp:effectExtent l="0" t="0" r="0" b="0"/>
            <wp:docPr id="1" name="Graphique 1">
              <a:extLst xmlns:a="http://schemas.openxmlformats.org/drawingml/2006/main">
                <a:ext uri="{FF2B5EF4-FFF2-40B4-BE49-F238E27FC236}">
                  <a16:creationId xmlns:a16="http://schemas.microsoft.com/office/drawing/2014/main" id="{679B6851-0058-46CE-B4F7-723019C616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463DEBC" w14:textId="6D27FCE9" w:rsidR="00754868" w:rsidRPr="00042BF3" w:rsidRDefault="004157EC" w:rsidP="00350AA6">
      <w:pPr>
        <w:pStyle w:val="Caption"/>
        <w:jc w:val="center"/>
        <w:rPr>
          <w:rFonts w:ascii="Arial" w:hAnsi="Arial" w:cs="Arial"/>
          <w:b/>
          <w:bCs/>
          <w:i w:val="0"/>
          <w:iCs w:val="0"/>
          <w:color w:val="auto"/>
          <w:sz w:val="20"/>
          <w:szCs w:val="20"/>
        </w:rPr>
      </w:pPr>
      <w:r w:rsidRPr="00042BF3">
        <w:rPr>
          <w:rFonts w:ascii="Arial" w:hAnsi="Arial" w:cs="Arial"/>
          <w:b/>
          <w:bCs/>
          <w:i w:val="0"/>
          <w:iCs w:val="0"/>
          <w:color w:val="auto"/>
          <w:sz w:val="20"/>
          <w:szCs w:val="20"/>
        </w:rPr>
        <w:t>Fig</w:t>
      </w:r>
      <w:r w:rsidR="00093DF3" w:rsidRPr="00042BF3">
        <w:rPr>
          <w:rFonts w:ascii="Arial" w:hAnsi="Arial" w:cs="Arial"/>
          <w:b/>
          <w:bCs/>
          <w:i w:val="0"/>
          <w:iCs w:val="0"/>
          <w:color w:val="auto"/>
          <w:sz w:val="20"/>
          <w:szCs w:val="20"/>
        </w:rPr>
        <w:t>.</w:t>
      </w:r>
      <w:r w:rsidRPr="00042BF3">
        <w:rPr>
          <w:rFonts w:ascii="Arial" w:hAnsi="Arial" w:cs="Arial"/>
          <w:b/>
          <w:bCs/>
          <w:i w:val="0"/>
          <w:iCs w:val="0"/>
          <w:color w:val="auto"/>
          <w:sz w:val="20"/>
          <w:szCs w:val="20"/>
        </w:rPr>
        <w:t xml:space="preserve"> </w:t>
      </w:r>
      <w:r w:rsidRPr="00042BF3">
        <w:rPr>
          <w:rFonts w:ascii="Arial" w:hAnsi="Arial" w:cs="Arial"/>
          <w:b/>
          <w:bCs/>
          <w:i w:val="0"/>
          <w:iCs w:val="0"/>
          <w:color w:val="auto"/>
          <w:sz w:val="20"/>
          <w:szCs w:val="20"/>
        </w:rPr>
        <w:fldChar w:fldCharType="begin"/>
      </w:r>
      <w:r w:rsidRPr="00042BF3">
        <w:rPr>
          <w:rFonts w:ascii="Arial" w:hAnsi="Arial" w:cs="Arial"/>
          <w:b/>
          <w:bCs/>
          <w:i w:val="0"/>
          <w:iCs w:val="0"/>
          <w:color w:val="auto"/>
          <w:sz w:val="20"/>
          <w:szCs w:val="20"/>
        </w:rPr>
        <w:instrText xml:space="preserve"> SEQ Figure \* ARABIC </w:instrText>
      </w:r>
      <w:r w:rsidRPr="00042BF3">
        <w:rPr>
          <w:rFonts w:ascii="Arial" w:hAnsi="Arial" w:cs="Arial"/>
          <w:b/>
          <w:bCs/>
          <w:i w:val="0"/>
          <w:iCs w:val="0"/>
          <w:color w:val="auto"/>
          <w:sz w:val="20"/>
          <w:szCs w:val="20"/>
        </w:rPr>
        <w:fldChar w:fldCharType="separate"/>
      </w:r>
      <w:r w:rsidR="00FE62F6" w:rsidRPr="00042BF3">
        <w:rPr>
          <w:rFonts w:ascii="Arial" w:hAnsi="Arial" w:cs="Arial"/>
          <w:b/>
          <w:bCs/>
          <w:i w:val="0"/>
          <w:iCs w:val="0"/>
          <w:color w:val="auto"/>
          <w:sz w:val="20"/>
          <w:szCs w:val="20"/>
        </w:rPr>
        <w:t>5</w:t>
      </w:r>
      <w:r w:rsidRPr="00042BF3">
        <w:rPr>
          <w:rFonts w:ascii="Arial" w:hAnsi="Arial" w:cs="Arial"/>
          <w:b/>
          <w:bCs/>
          <w:i w:val="0"/>
          <w:iCs w:val="0"/>
          <w:color w:val="auto"/>
          <w:sz w:val="20"/>
          <w:szCs w:val="20"/>
        </w:rPr>
        <w:fldChar w:fldCharType="end"/>
      </w:r>
      <w:r w:rsidR="00D72A17" w:rsidRPr="00042BF3">
        <w:rPr>
          <w:rFonts w:ascii="Arial" w:hAnsi="Arial" w:cs="Arial"/>
          <w:b/>
          <w:bCs/>
          <w:i w:val="0"/>
          <w:iCs w:val="0"/>
          <w:color w:val="auto"/>
          <w:sz w:val="20"/>
          <w:szCs w:val="20"/>
        </w:rPr>
        <w:t xml:space="preserve"> </w:t>
      </w:r>
      <w:r w:rsidRPr="00042BF3">
        <w:rPr>
          <w:rFonts w:ascii="Arial" w:hAnsi="Arial" w:cs="Arial"/>
          <w:b/>
          <w:bCs/>
          <w:i w:val="0"/>
          <w:iCs w:val="0"/>
          <w:color w:val="auto"/>
          <w:sz w:val="20"/>
          <w:szCs w:val="20"/>
        </w:rPr>
        <w:t xml:space="preserve">: </w:t>
      </w:r>
      <w:r w:rsidR="00702FBF" w:rsidRPr="00042BF3">
        <w:rPr>
          <w:rFonts w:ascii="Arial" w:hAnsi="Arial" w:cs="Arial"/>
          <w:b/>
          <w:bCs/>
          <w:i w:val="0"/>
          <w:iCs w:val="0"/>
          <w:color w:val="auto"/>
          <w:sz w:val="20"/>
          <w:szCs w:val="20"/>
        </w:rPr>
        <w:t>Diameter of black peppercorns by site</w:t>
      </w:r>
    </w:p>
    <w:p w14:paraId="78206DA6" w14:textId="071DD792" w:rsidR="004C6BA7" w:rsidRPr="00042BF3" w:rsidRDefault="004C6BA7" w:rsidP="00350AA6">
      <w:pPr>
        <w:pStyle w:val="Heading3"/>
        <w:tabs>
          <w:tab w:val="num" w:pos="2160"/>
        </w:tabs>
      </w:pPr>
      <w:r w:rsidRPr="00042BF3">
        <w:t>Water content of peppercorns</w:t>
      </w:r>
    </w:p>
    <w:p w14:paraId="1BD29B39" w14:textId="17F1D7D3" w:rsidR="00D2209C" w:rsidRPr="00042BF3" w:rsidRDefault="00D2209C" w:rsidP="00350AA6">
      <w:pPr>
        <w:spacing w:after="0" w:line="240" w:lineRule="auto"/>
        <w:jc w:val="both"/>
        <w:rPr>
          <w:rFonts w:ascii="Arial" w:hAnsi="Arial" w:cs="Arial"/>
          <w:sz w:val="20"/>
          <w:szCs w:val="20"/>
        </w:rPr>
      </w:pPr>
      <w:r w:rsidRPr="00042BF3">
        <w:rPr>
          <w:rFonts w:ascii="Arial" w:hAnsi="Arial" w:cs="Arial"/>
          <w:sz w:val="20"/>
          <w:szCs w:val="20"/>
        </w:rPr>
        <w:lastRenderedPageBreak/>
        <w:t xml:space="preserve">The average water content of black peppercorns is 11.69% in the Azaguié locality. In </w:t>
      </w:r>
      <w:proofErr w:type="spellStart"/>
      <w:r w:rsidRPr="00042BF3">
        <w:rPr>
          <w:rFonts w:ascii="Arial" w:hAnsi="Arial" w:cs="Arial"/>
          <w:sz w:val="20"/>
          <w:szCs w:val="20"/>
        </w:rPr>
        <w:t>Guibéroua</w:t>
      </w:r>
      <w:proofErr w:type="spellEnd"/>
      <w:r w:rsidRPr="00042BF3">
        <w:rPr>
          <w:rFonts w:ascii="Arial" w:hAnsi="Arial" w:cs="Arial"/>
          <w:sz w:val="20"/>
          <w:szCs w:val="20"/>
        </w:rPr>
        <w:t>, the average water content of peppercorns is around 12.47%, and the water content of Niablé peppercorns is 13.49%. ANOVA reveals significant differences (p&lt;0.05) between the water contents of the three localities. These results demonstrate the significant influence of locality on the water content of peppercorns (Figure 6).</w:t>
      </w:r>
      <w:r w:rsidR="00AE099A" w:rsidRPr="00042BF3">
        <w:rPr>
          <w:rFonts w:ascii="Arial" w:hAnsi="Arial" w:cs="Arial"/>
          <w:sz w:val="20"/>
          <w:szCs w:val="20"/>
        </w:rPr>
        <w:t xml:space="preserve"> </w:t>
      </w:r>
    </w:p>
    <w:p w14:paraId="22706A8E" w14:textId="77777777" w:rsidR="000B3E2F" w:rsidRPr="00042BF3" w:rsidRDefault="000B3E2F" w:rsidP="007A0C76">
      <w:pPr>
        <w:spacing w:after="0" w:line="276" w:lineRule="auto"/>
        <w:jc w:val="both"/>
        <w:rPr>
          <w:rFonts w:ascii="Times New Roman" w:hAnsi="Times New Roman" w:cs="Times New Roman"/>
          <w:sz w:val="24"/>
          <w:szCs w:val="24"/>
        </w:rPr>
      </w:pPr>
    </w:p>
    <w:p w14:paraId="313CAA64" w14:textId="77777777" w:rsidR="004157EC" w:rsidRPr="00042BF3" w:rsidRDefault="001A7A4C" w:rsidP="000B3E2F">
      <w:pPr>
        <w:keepNext/>
        <w:spacing w:after="0" w:line="276" w:lineRule="auto"/>
        <w:jc w:val="center"/>
        <w:rPr>
          <w:rFonts w:ascii="Times New Roman" w:hAnsi="Times New Roman" w:cs="Times New Roman"/>
          <w:sz w:val="24"/>
          <w:szCs w:val="24"/>
        </w:rPr>
      </w:pPr>
      <w:r w:rsidRPr="00042BF3">
        <w:rPr>
          <w:rFonts w:ascii="Times New Roman" w:hAnsi="Times New Roman" w:cs="Times New Roman"/>
          <w:noProof/>
          <w:sz w:val="24"/>
          <w:szCs w:val="24"/>
        </w:rPr>
        <w:drawing>
          <wp:inline distT="0" distB="0" distL="0" distR="0" wp14:anchorId="047CFE5E" wp14:editId="1B9FD62D">
            <wp:extent cx="4572000" cy="2743200"/>
            <wp:effectExtent l="0" t="0" r="0" b="0"/>
            <wp:docPr id="58" name="Graphique 58">
              <a:extLst xmlns:a="http://schemas.openxmlformats.org/drawingml/2006/main">
                <a:ext uri="{FF2B5EF4-FFF2-40B4-BE49-F238E27FC236}">
                  <a16:creationId xmlns:a16="http://schemas.microsoft.com/office/drawing/2014/main" id="{97FFF014-5C4F-4F36-8763-C89ABEA06E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128A681" w14:textId="7687F460" w:rsidR="0044057F" w:rsidRDefault="004157EC" w:rsidP="00350AA6">
      <w:pPr>
        <w:pStyle w:val="Caption"/>
        <w:jc w:val="center"/>
        <w:rPr>
          <w:rFonts w:ascii="Arial" w:hAnsi="Arial" w:cs="Arial"/>
          <w:b/>
          <w:bCs/>
          <w:i w:val="0"/>
          <w:iCs w:val="0"/>
          <w:color w:val="auto"/>
        </w:rPr>
      </w:pPr>
      <w:r w:rsidRPr="00042BF3">
        <w:rPr>
          <w:rFonts w:ascii="Arial" w:hAnsi="Arial" w:cs="Arial"/>
          <w:b/>
          <w:bCs/>
          <w:i w:val="0"/>
          <w:iCs w:val="0"/>
          <w:color w:val="auto"/>
          <w:sz w:val="22"/>
          <w:szCs w:val="22"/>
        </w:rPr>
        <w:t>Fig</w:t>
      </w:r>
      <w:r w:rsidR="00093DF3" w:rsidRPr="00042BF3">
        <w:rPr>
          <w:rFonts w:ascii="Arial" w:hAnsi="Arial" w:cs="Arial"/>
          <w:b/>
          <w:bCs/>
          <w:i w:val="0"/>
          <w:iCs w:val="0"/>
          <w:color w:val="auto"/>
          <w:sz w:val="22"/>
          <w:szCs w:val="22"/>
        </w:rPr>
        <w:t>.</w:t>
      </w:r>
      <w:r w:rsidRPr="00042BF3">
        <w:rPr>
          <w:rFonts w:ascii="Arial" w:hAnsi="Arial" w:cs="Arial"/>
          <w:b/>
          <w:bCs/>
          <w:i w:val="0"/>
          <w:iCs w:val="0"/>
          <w:color w:val="auto"/>
          <w:sz w:val="22"/>
          <w:szCs w:val="22"/>
        </w:rPr>
        <w:t xml:space="preserve"> </w:t>
      </w:r>
      <w:r w:rsidRPr="00042BF3">
        <w:rPr>
          <w:rFonts w:ascii="Arial" w:hAnsi="Arial" w:cs="Arial"/>
          <w:b/>
          <w:bCs/>
          <w:i w:val="0"/>
          <w:iCs w:val="0"/>
          <w:color w:val="auto"/>
          <w:sz w:val="22"/>
          <w:szCs w:val="22"/>
        </w:rPr>
        <w:fldChar w:fldCharType="begin"/>
      </w:r>
      <w:r w:rsidRPr="00042BF3">
        <w:rPr>
          <w:rFonts w:ascii="Arial" w:hAnsi="Arial" w:cs="Arial"/>
          <w:b/>
          <w:bCs/>
          <w:i w:val="0"/>
          <w:iCs w:val="0"/>
          <w:color w:val="auto"/>
          <w:sz w:val="22"/>
          <w:szCs w:val="22"/>
        </w:rPr>
        <w:instrText xml:space="preserve"> SEQ Figure \* ARABIC </w:instrText>
      </w:r>
      <w:r w:rsidRPr="00042BF3">
        <w:rPr>
          <w:rFonts w:ascii="Arial" w:hAnsi="Arial" w:cs="Arial"/>
          <w:b/>
          <w:bCs/>
          <w:i w:val="0"/>
          <w:iCs w:val="0"/>
          <w:color w:val="auto"/>
          <w:sz w:val="22"/>
          <w:szCs w:val="22"/>
        </w:rPr>
        <w:fldChar w:fldCharType="separate"/>
      </w:r>
      <w:r w:rsidR="00FE62F6" w:rsidRPr="00042BF3">
        <w:rPr>
          <w:rFonts w:ascii="Arial" w:hAnsi="Arial" w:cs="Arial"/>
          <w:b/>
          <w:bCs/>
          <w:i w:val="0"/>
          <w:iCs w:val="0"/>
          <w:color w:val="auto"/>
          <w:sz w:val="22"/>
          <w:szCs w:val="22"/>
        </w:rPr>
        <w:t>6</w:t>
      </w:r>
      <w:r w:rsidRPr="00042BF3">
        <w:rPr>
          <w:rFonts w:ascii="Arial" w:hAnsi="Arial" w:cs="Arial"/>
          <w:b/>
          <w:bCs/>
          <w:i w:val="0"/>
          <w:iCs w:val="0"/>
          <w:color w:val="auto"/>
          <w:sz w:val="22"/>
          <w:szCs w:val="22"/>
        </w:rPr>
        <w:fldChar w:fldCharType="end"/>
      </w:r>
      <w:r w:rsidR="00654BB4" w:rsidRPr="00042BF3">
        <w:rPr>
          <w:rFonts w:ascii="Arial" w:hAnsi="Arial" w:cs="Arial"/>
          <w:b/>
          <w:bCs/>
          <w:i w:val="0"/>
          <w:iCs w:val="0"/>
          <w:color w:val="auto"/>
          <w:sz w:val="22"/>
          <w:szCs w:val="22"/>
        </w:rPr>
        <w:t xml:space="preserve"> </w:t>
      </w:r>
      <w:r w:rsidRPr="00042BF3">
        <w:rPr>
          <w:rFonts w:ascii="Arial" w:hAnsi="Arial" w:cs="Arial"/>
          <w:b/>
          <w:bCs/>
          <w:i w:val="0"/>
          <w:iCs w:val="0"/>
          <w:color w:val="auto"/>
          <w:sz w:val="22"/>
          <w:szCs w:val="22"/>
        </w:rPr>
        <w:t xml:space="preserve">: </w:t>
      </w:r>
      <w:r w:rsidR="00702FBF" w:rsidRPr="00042BF3">
        <w:rPr>
          <w:rFonts w:ascii="Arial" w:hAnsi="Arial" w:cs="Arial"/>
          <w:b/>
          <w:bCs/>
          <w:i w:val="0"/>
          <w:iCs w:val="0"/>
          <w:color w:val="auto"/>
        </w:rPr>
        <w:t>Water content of peppercorns by location</w:t>
      </w:r>
    </w:p>
    <w:p w14:paraId="4F35D40E" w14:textId="77777777" w:rsidR="00ED3E01" w:rsidRPr="00ED3E01" w:rsidRDefault="00ED3E01" w:rsidP="00ED3E01"/>
    <w:p w14:paraId="59FBCD5D" w14:textId="3FED2FAA" w:rsidR="00AC626F" w:rsidRPr="00042BF3" w:rsidRDefault="00AC626F" w:rsidP="00350AA6">
      <w:pPr>
        <w:pStyle w:val="Heading3"/>
        <w:tabs>
          <w:tab w:val="num" w:pos="2160"/>
        </w:tabs>
      </w:pPr>
      <w:r w:rsidRPr="00042BF3">
        <w:t>Piperine content of peppercorns</w:t>
      </w:r>
    </w:p>
    <w:p w14:paraId="4DAAF780" w14:textId="77777777" w:rsidR="006B52C7" w:rsidRPr="00042BF3" w:rsidRDefault="006B52C7" w:rsidP="00350AA6">
      <w:pPr>
        <w:spacing w:after="100" w:afterAutospacing="1" w:line="240" w:lineRule="auto"/>
        <w:jc w:val="both"/>
        <w:rPr>
          <w:rFonts w:ascii="Arial" w:hAnsi="Arial" w:cs="Arial"/>
          <w:sz w:val="20"/>
          <w:szCs w:val="20"/>
        </w:rPr>
      </w:pPr>
      <w:r w:rsidRPr="00042BF3">
        <w:rPr>
          <w:rFonts w:ascii="Arial" w:hAnsi="Arial" w:cs="Arial"/>
          <w:sz w:val="20"/>
          <w:szCs w:val="20"/>
        </w:rPr>
        <w:t xml:space="preserve">The variation in </w:t>
      </w:r>
      <w:proofErr w:type="spellStart"/>
      <w:r w:rsidRPr="00042BF3">
        <w:rPr>
          <w:rFonts w:ascii="Arial" w:hAnsi="Arial" w:cs="Arial"/>
          <w:sz w:val="20"/>
          <w:szCs w:val="20"/>
        </w:rPr>
        <w:t>piperine</w:t>
      </w:r>
      <w:proofErr w:type="spellEnd"/>
      <w:r w:rsidRPr="00042BF3">
        <w:rPr>
          <w:rFonts w:ascii="Arial" w:hAnsi="Arial" w:cs="Arial"/>
          <w:sz w:val="20"/>
          <w:szCs w:val="20"/>
        </w:rPr>
        <w:t xml:space="preserve"> content in peppercorns according to location is shown in Figure 7. It can be seen that the locality of Azaguié stands out from the other localities with a significantly higher </w:t>
      </w:r>
      <w:proofErr w:type="spellStart"/>
      <w:r w:rsidRPr="00042BF3">
        <w:rPr>
          <w:rFonts w:ascii="Arial" w:hAnsi="Arial" w:cs="Arial"/>
          <w:sz w:val="20"/>
          <w:szCs w:val="20"/>
        </w:rPr>
        <w:t>piperine</w:t>
      </w:r>
      <w:proofErr w:type="spellEnd"/>
      <w:r w:rsidRPr="00042BF3">
        <w:rPr>
          <w:rFonts w:ascii="Arial" w:hAnsi="Arial" w:cs="Arial"/>
          <w:sz w:val="20"/>
          <w:szCs w:val="20"/>
        </w:rPr>
        <w:t xml:space="preserve"> content (6.42 g/100 g) compared to the localities of </w:t>
      </w:r>
      <w:proofErr w:type="spellStart"/>
      <w:r w:rsidRPr="00042BF3">
        <w:rPr>
          <w:rFonts w:ascii="Arial" w:hAnsi="Arial" w:cs="Arial"/>
          <w:sz w:val="20"/>
          <w:szCs w:val="20"/>
        </w:rPr>
        <w:t>Guibéroua</w:t>
      </w:r>
      <w:proofErr w:type="spellEnd"/>
      <w:r w:rsidRPr="00042BF3">
        <w:rPr>
          <w:rFonts w:ascii="Arial" w:hAnsi="Arial" w:cs="Arial"/>
          <w:sz w:val="20"/>
          <w:szCs w:val="20"/>
        </w:rPr>
        <w:t xml:space="preserve"> (4.61 g/100 g) and Niablé (4.76 g/100 g). Furthermore, ANOVA reveals highly significant differences (p = 1.64 × 10</w:t>
      </w:r>
      <w:r w:rsidRPr="00042BF3">
        <w:rPr>
          <w:rFonts w:ascii="Cambria Math" w:hAnsi="Cambria Math" w:cs="Cambria Math"/>
          <w:sz w:val="20"/>
          <w:szCs w:val="20"/>
        </w:rPr>
        <w:t>⁻</w:t>
      </w:r>
      <w:r w:rsidRPr="00042BF3">
        <w:rPr>
          <w:rFonts w:ascii="Arial" w:hAnsi="Arial" w:cs="Arial"/>
          <w:sz w:val="20"/>
          <w:szCs w:val="20"/>
        </w:rPr>
        <w:t xml:space="preserve">¹³) between the </w:t>
      </w:r>
      <w:proofErr w:type="spellStart"/>
      <w:r w:rsidRPr="00042BF3">
        <w:rPr>
          <w:rFonts w:ascii="Arial" w:hAnsi="Arial" w:cs="Arial"/>
          <w:sz w:val="20"/>
          <w:szCs w:val="20"/>
        </w:rPr>
        <w:t>piperine</w:t>
      </w:r>
      <w:proofErr w:type="spellEnd"/>
      <w:r w:rsidRPr="00042BF3">
        <w:rPr>
          <w:rFonts w:ascii="Arial" w:hAnsi="Arial" w:cs="Arial"/>
          <w:sz w:val="20"/>
          <w:szCs w:val="20"/>
        </w:rPr>
        <w:t xml:space="preserve"> contents of the three localities, with almost zero variability between groups (0.0003), suggesting that the </w:t>
      </w:r>
      <w:proofErr w:type="spellStart"/>
      <w:r w:rsidRPr="00042BF3">
        <w:rPr>
          <w:rFonts w:ascii="Arial" w:hAnsi="Arial" w:cs="Arial"/>
          <w:sz w:val="20"/>
          <w:szCs w:val="20"/>
        </w:rPr>
        <w:t>piperine</w:t>
      </w:r>
      <w:proofErr w:type="spellEnd"/>
      <w:r w:rsidRPr="00042BF3">
        <w:rPr>
          <w:rFonts w:ascii="Arial" w:hAnsi="Arial" w:cs="Arial"/>
          <w:sz w:val="20"/>
          <w:szCs w:val="20"/>
        </w:rPr>
        <w:t xml:space="preserve"> content varies from one locality to another. </w:t>
      </w:r>
    </w:p>
    <w:p w14:paraId="66C43D83" w14:textId="77777777" w:rsidR="00C159B6" w:rsidRPr="00042BF3" w:rsidRDefault="001A7A4C" w:rsidP="000B3E2F">
      <w:pPr>
        <w:keepNext/>
        <w:spacing w:after="0" w:line="276" w:lineRule="auto"/>
        <w:jc w:val="center"/>
        <w:rPr>
          <w:rFonts w:ascii="Times New Roman" w:hAnsi="Times New Roman" w:cs="Times New Roman"/>
          <w:sz w:val="20"/>
          <w:szCs w:val="20"/>
        </w:rPr>
      </w:pPr>
      <w:r w:rsidRPr="00042BF3">
        <w:rPr>
          <w:rFonts w:ascii="Times New Roman" w:hAnsi="Times New Roman" w:cs="Times New Roman"/>
          <w:noProof/>
          <w:sz w:val="20"/>
          <w:szCs w:val="20"/>
        </w:rPr>
        <w:drawing>
          <wp:inline distT="0" distB="0" distL="0" distR="0" wp14:anchorId="6E8554D9" wp14:editId="1EC870D0">
            <wp:extent cx="4457700" cy="2622550"/>
            <wp:effectExtent l="0" t="0" r="0" b="6350"/>
            <wp:docPr id="57" name="Graphique 57">
              <a:extLst xmlns:a="http://schemas.openxmlformats.org/drawingml/2006/main">
                <a:ext uri="{FF2B5EF4-FFF2-40B4-BE49-F238E27FC236}">
                  <a16:creationId xmlns:a16="http://schemas.microsoft.com/office/drawing/2014/main" id="{4682BC21-4EB1-41AE-A360-95CE92B6B8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1D4BFB8" w14:textId="28F04804" w:rsidR="007E1510" w:rsidRPr="00042BF3" w:rsidRDefault="00C159B6" w:rsidP="00350AA6">
      <w:pPr>
        <w:pStyle w:val="Caption"/>
        <w:jc w:val="center"/>
        <w:rPr>
          <w:rFonts w:ascii="Arial" w:hAnsi="Arial" w:cs="Arial"/>
          <w:b/>
          <w:bCs/>
          <w:i w:val="0"/>
          <w:iCs w:val="0"/>
          <w:color w:val="auto"/>
          <w:sz w:val="20"/>
          <w:szCs w:val="20"/>
        </w:rPr>
      </w:pPr>
      <w:r w:rsidRPr="00042BF3">
        <w:rPr>
          <w:rFonts w:ascii="Arial" w:hAnsi="Arial" w:cs="Arial"/>
          <w:b/>
          <w:bCs/>
          <w:i w:val="0"/>
          <w:iCs w:val="0"/>
          <w:color w:val="auto"/>
          <w:sz w:val="20"/>
          <w:szCs w:val="20"/>
        </w:rPr>
        <w:t>Fig</w:t>
      </w:r>
      <w:r w:rsidR="00093DF3" w:rsidRPr="00042BF3">
        <w:rPr>
          <w:rFonts w:ascii="Arial" w:hAnsi="Arial" w:cs="Arial"/>
          <w:b/>
          <w:bCs/>
          <w:i w:val="0"/>
          <w:iCs w:val="0"/>
          <w:color w:val="auto"/>
          <w:sz w:val="20"/>
          <w:szCs w:val="20"/>
        </w:rPr>
        <w:t>.</w:t>
      </w:r>
      <w:r w:rsidRPr="00042BF3">
        <w:rPr>
          <w:rFonts w:ascii="Arial" w:hAnsi="Arial" w:cs="Arial"/>
          <w:b/>
          <w:bCs/>
          <w:i w:val="0"/>
          <w:iCs w:val="0"/>
          <w:color w:val="auto"/>
          <w:sz w:val="20"/>
          <w:szCs w:val="20"/>
        </w:rPr>
        <w:t xml:space="preserve"> </w:t>
      </w:r>
      <w:r w:rsidRPr="00042BF3">
        <w:rPr>
          <w:rFonts w:ascii="Arial" w:hAnsi="Arial" w:cs="Arial"/>
          <w:b/>
          <w:bCs/>
          <w:i w:val="0"/>
          <w:iCs w:val="0"/>
          <w:color w:val="auto"/>
          <w:sz w:val="20"/>
          <w:szCs w:val="20"/>
        </w:rPr>
        <w:fldChar w:fldCharType="begin"/>
      </w:r>
      <w:r w:rsidRPr="00042BF3">
        <w:rPr>
          <w:rFonts w:ascii="Arial" w:hAnsi="Arial" w:cs="Arial"/>
          <w:b/>
          <w:bCs/>
          <w:i w:val="0"/>
          <w:iCs w:val="0"/>
          <w:color w:val="auto"/>
          <w:sz w:val="20"/>
          <w:szCs w:val="20"/>
        </w:rPr>
        <w:instrText xml:space="preserve"> SEQ Figure \* ARABIC </w:instrText>
      </w:r>
      <w:r w:rsidRPr="00042BF3">
        <w:rPr>
          <w:rFonts w:ascii="Arial" w:hAnsi="Arial" w:cs="Arial"/>
          <w:b/>
          <w:bCs/>
          <w:i w:val="0"/>
          <w:iCs w:val="0"/>
          <w:color w:val="auto"/>
          <w:sz w:val="20"/>
          <w:szCs w:val="20"/>
        </w:rPr>
        <w:fldChar w:fldCharType="separate"/>
      </w:r>
      <w:r w:rsidR="00FE62F6" w:rsidRPr="00042BF3">
        <w:rPr>
          <w:rFonts w:ascii="Arial" w:hAnsi="Arial" w:cs="Arial"/>
          <w:b/>
          <w:bCs/>
          <w:i w:val="0"/>
          <w:iCs w:val="0"/>
          <w:color w:val="auto"/>
          <w:sz w:val="20"/>
          <w:szCs w:val="20"/>
        </w:rPr>
        <w:t>7</w:t>
      </w:r>
      <w:r w:rsidRPr="00042BF3">
        <w:rPr>
          <w:rFonts w:ascii="Arial" w:hAnsi="Arial" w:cs="Arial"/>
          <w:b/>
          <w:bCs/>
          <w:i w:val="0"/>
          <w:iCs w:val="0"/>
          <w:color w:val="auto"/>
          <w:sz w:val="20"/>
          <w:szCs w:val="20"/>
        </w:rPr>
        <w:fldChar w:fldCharType="end"/>
      </w:r>
      <w:r w:rsidR="00AC330F" w:rsidRPr="00042BF3">
        <w:rPr>
          <w:rFonts w:ascii="Arial" w:hAnsi="Arial" w:cs="Arial"/>
          <w:b/>
          <w:bCs/>
          <w:i w:val="0"/>
          <w:iCs w:val="0"/>
          <w:color w:val="auto"/>
          <w:sz w:val="20"/>
          <w:szCs w:val="20"/>
        </w:rPr>
        <w:t xml:space="preserve"> </w:t>
      </w:r>
      <w:r w:rsidRPr="00042BF3">
        <w:rPr>
          <w:rFonts w:ascii="Arial" w:hAnsi="Arial" w:cs="Arial"/>
          <w:b/>
          <w:bCs/>
          <w:i w:val="0"/>
          <w:iCs w:val="0"/>
          <w:color w:val="auto"/>
          <w:sz w:val="20"/>
          <w:szCs w:val="20"/>
        </w:rPr>
        <w:t xml:space="preserve">: </w:t>
      </w:r>
      <w:r w:rsidR="00702FBF" w:rsidRPr="00042BF3">
        <w:rPr>
          <w:rFonts w:ascii="Arial" w:hAnsi="Arial" w:cs="Arial"/>
          <w:b/>
          <w:bCs/>
          <w:i w:val="0"/>
          <w:iCs w:val="0"/>
          <w:color w:val="auto"/>
          <w:sz w:val="20"/>
          <w:szCs w:val="20"/>
        </w:rPr>
        <w:t>Piperine content of peppercorns by site</w:t>
      </w:r>
    </w:p>
    <w:p w14:paraId="5CEC4EB8" w14:textId="378C5F81" w:rsidR="00AC626F" w:rsidRPr="00042BF3" w:rsidRDefault="00AC626F" w:rsidP="00350AA6">
      <w:pPr>
        <w:pStyle w:val="Heading3"/>
        <w:tabs>
          <w:tab w:val="num" w:pos="2160"/>
        </w:tabs>
      </w:pPr>
      <w:r w:rsidRPr="00042BF3">
        <w:t>Ash content of peppercorns</w:t>
      </w:r>
    </w:p>
    <w:p w14:paraId="125EF21D" w14:textId="1C12BB17" w:rsidR="0022222C" w:rsidRPr="00042BF3" w:rsidRDefault="00CB3F49" w:rsidP="00350AA6">
      <w:pPr>
        <w:spacing w:after="0" w:line="240" w:lineRule="auto"/>
        <w:jc w:val="both"/>
        <w:rPr>
          <w:rFonts w:ascii="Arial" w:hAnsi="Arial" w:cs="Arial"/>
          <w:sz w:val="20"/>
          <w:szCs w:val="20"/>
        </w:rPr>
      </w:pPr>
      <w:r w:rsidRPr="00042BF3">
        <w:rPr>
          <w:rFonts w:ascii="Arial" w:hAnsi="Arial" w:cs="Arial"/>
          <w:sz w:val="20"/>
          <w:szCs w:val="20"/>
        </w:rPr>
        <w:lastRenderedPageBreak/>
        <w:t>Figure 8 shows the variation in ash content of peppers according to growing area. ANOVA reveals significant differences, p</w:t>
      </w:r>
      <w:r w:rsidR="00AC626F" w:rsidRPr="00042BF3">
        <w:rPr>
          <w:rFonts w:ascii="Arial" w:hAnsi="Arial" w:cs="Arial"/>
          <w:sz w:val="20"/>
          <w:szCs w:val="20"/>
        </w:rPr>
        <w:t> </w:t>
      </w:r>
      <w:r w:rsidR="00B0337B" w:rsidRPr="00042BF3">
        <w:rPr>
          <w:rFonts w:ascii="Arial" w:hAnsi="Arial" w:cs="Arial"/>
          <w:bCs/>
          <w:sz w:val="20"/>
          <w:szCs w:val="20"/>
        </w:rPr>
        <w:t xml:space="preserve">&lt; </w:t>
      </w:r>
      <w:r w:rsidRPr="00042BF3">
        <w:rPr>
          <w:rFonts w:ascii="Arial" w:hAnsi="Arial" w:cs="Arial"/>
          <w:sz w:val="20"/>
          <w:szCs w:val="20"/>
        </w:rPr>
        <w:t xml:space="preserve">0.05, in the ash content of black peppers according to their growing area. The samples from Azaguié have a significantly lower ash content (3.59%) than those from </w:t>
      </w:r>
      <w:proofErr w:type="spellStart"/>
      <w:r w:rsidRPr="00042BF3">
        <w:rPr>
          <w:rFonts w:ascii="Arial" w:hAnsi="Arial" w:cs="Arial"/>
          <w:sz w:val="20"/>
          <w:szCs w:val="20"/>
        </w:rPr>
        <w:t>Guibéroua</w:t>
      </w:r>
      <w:proofErr w:type="spellEnd"/>
      <w:r w:rsidRPr="00042BF3">
        <w:rPr>
          <w:rFonts w:ascii="Arial" w:hAnsi="Arial" w:cs="Arial"/>
          <w:sz w:val="20"/>
          <w:szCs w:val="20"/>
        </w:rPr>
        <w:t xml:space="preserve"> and </w:t>
      </w:r>
      <w:proofErr w:type="spellStart"/>
      <w:r w:rsidRPr="00042BF3">
        <w:rPr>
          <w:rFonts w:ascii="Arial" w:hAnsi="Arial" w:cs="Arial"/>
          <w:sz w:val="20"/>
          <w:szCs w:val="20"/>
        </w:rPr>
        <w:t>Niablé</w:t>
      </w:r>
      <w:proofErr w:type="spellEnd"/>
      <w:r w:rsidRPr="00042BF3">
        <w:rPr>
          <w:rFonts w:ascii="Arial" w:hAnsi="Arial" w:cs="Arial"/>
          <w:sz w:val="20"/>
          <w:szCs w:val="20"/>
        </w:rPr>
        <w:t xml:space="preserve"> (4.37% each).</w:t>
      </w:r>
      <w:r w:rsidR="0022222C" w:rsidRPr="00042BF3">
        <w:rPr>
          <w:rFonts w:ascii="Arial" w:hAnsi="Arial" w:cs="Arial"/>
          <w:sz w:val="20"/>
          <w:szCs w:val="20"/>
        </w:rPr>
        <w:t xml:space="preserve"> </w:t>
      </w:r>
    </w:p>
    <w:p w14:paraId="7D5EE1CB" w14:textId="3C0933F7" w:rsidR="0010129D" w:rsidRPr="00042BF3" w:rsidRDefault="0010129D" w:rsidP="00350AA6">
      <w:pPr>
        <w:spacing w:after="0" w:line="240" w:lineRule="auto"/>
        <w:jc w:val="both"/>
        <w:rPr>
          <w:rFonts w:ascii="Times New Roman" w:hAnsi="Times New Roman" w:cs="Times New Roman"/>
          <w:sz w:val="20"/>
          <w:szCs w:val="20"/>
        </w:rPr>
      </w:pPr>
    </w:p>
    <w:p w14:paraId="2819B6CC" w14:textId="77777777" w:rsidR="005620A7" w:rsidRPr="00042BF3" w:rsidRDefault="007F5E2F" w:rsidP="000B3E2F">
      <w:pPr>
        <w:keepNext/>
        <w:spacing w:after="0" w:line="276" w:lineRule="auto"/>
        <w:jc w:val="center"/>
        <w:rPr>
          <w:rFonts w:ascii="Times New Roman" w:hAnsi="Times New Roman" w:cs="Times New Roman"/>
          <w:sz w:val="20"/>
          <w:szCs w:val="20"/>
        </w:rPr>
      </w:pPr>
      <w:r w:rsidRPr="00042BF3">
        <w:rPr>
          <w:rFonts w:ascii="Times New Roman" w:hAnsi="Times New Roman" w:cs="Times New Roman"/>
          <w:noProof/>
          <w:sz w:val="20"/>
          <w:szCs w:val="20"/>
        </w:rPr>
        <w:drawing>
          <wp:inline distT="0" distB="0" distL="0" distR="0" wp14:anchorId="61D7EFD4" wp14:editId="63C61F7A">
            <wp:extent cx="4572000" cy="2743200"/>
            <wp:effectExtent l="0" t="0" r="0" b="0"/>
            <wp:docPr id="8" name="Graphique 8">
              <a:extLst xmlns:a="http://schemas.openxmlformats.org/drawingml/2006/main">
                <a:ext uri="{FF2B5EF4-FFF2-40B4-BE49-F238E27FC236}">
                  <a16:creationId xmlns:a16="http://schemas.microsoft.com/office/drawing/2014/main" id="{C07E8F37-0583-41F3-99C7-27966BFE7F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77092AA" w14:textId="77777777" w:rsidR="00702FBF" w:rsidRPr="00042BF3" w:rsidRDefault="00702FBF" w:rsidP="00851C31">
      <w:pPr>
        <w:pStyle w:val="Caption"/>
        <w:jc w:val="center"/>
        <w:rPr>
          <w:rFonts w:ascii="Arial" w:hAnsi="Arial" w:cs="Arial"/>
          <w:b/>
          <w:bCs/>
          <w:i w:val="0"/>
          <w:iCs w:val="0"/>
          <w:color w:val="auto"/>
          <w:sz w:val="20"/>
          <w:szCs w:val="20"/>
        </w:rPr>
      </w:pPr>
      <w:bookmarkStart w:id="22" w:name="_Hlk206759979"/>
      <w:r w:rsidRPr="00042BF3">
        <w:rPr>
          <w:rFonts w:ascii="Arial" w:hAnsi="Arial" w:cs="Arial"/>
          <w:b/>
          <w:bCs/>
          <w:i w:val="0"/>
          <w:iCs w:val="0"/>
          <w:color w:val="auto"/>
          <w:sz w:val="20"/>
          <w:szCs w:val="20"/>
        </w:rPr>
        <w:t xml:space="preserve">Fig. </w:t>
      </w:r>
      <w:r w:rsidRPr="00042BF3">
        <w:rPr>
          <w:rFonts w:ascii="Arial" w:hAnsi="Arial" w:cs="Arial"/>
          <w:b/>
          <w:bCs/>
          <w:i w:val="0"/>
          <w:iCs w:val="0"/>
          <w:color w:val="auto"/>
          <w:sz w:val="20"/>
          <w:szCs w:val="20"/>
        </w:rPr>
        <w:fldChar w:fldCharType="begin"/>
      </w:r>
      <w:r w:rsidRPr="00042BF3">
        <w:rPr>
          <w:rFonts w:ascii="Arial" w:hAnsi="Arial" w:cs="Arial"/>
          <w:b/>
          <w:bCs/>
          <w:i w:val="0"/>
          <w:iCs w:val="0"/>
          <w:color w:val="auto"/>
          <w:sz w:val="20"/>
          <w:szCs w:val="20"/>
        </w:rPr>
        <w:instrText xml:space="preserve"> SEQ Figure \* ARABIC </w:instrText>
      </w:r>
      <w:r w:rsidRPr="00042BF3">
        <w:rPr>
          <w:rFonts w:ascii="Arial" w:hAnsi="Arial" w:cs="Arial"/>
          <w:b/>
          <w:bCs/>
          <w:i w:val="0"/>
          <w:iCs w:val="0"/>
          <w:color w:val="auto"/>
          <w:sz w:val="20"/>
          <w:szCs w:val="20"/>
        </w:rPr>
        <w:fldChar w:fldCharType="separate"/>
      </w:r>
      <w:r w:rsidRPr="00042BF3">
        <w:rPr>
          <w:rFonts w:ascii="Arial" w:hAnsi="Arial" w:cs="Arial"/>
          <w:b/>
          <w:bCs/>
          <w:i w:val="0"/>
          <w:iCs w:val="0"/>
          <w:color w:val="auto"/>
          <w:sz w:val="20"/>
          <w:szCs w:val="20"/>
        </w:rPr>
        <w:t>8</w:t>
      </w:r>
      <w:r w:rsidRPr="00042BF3">
        <w:rPr>
          <w:rFonts w:ascii="Arial" w:hAnsi="Arial" w:cs="Arial"/>
          <w:b/>
          <w:bCs/>
          <w:i w:val="0"/>
          <w:iCs w:val="0"/>
          <w:color w:val="auto"/>
          <w:sz w:val="20"/>
          <w:szCs w:val="20"/>
        </w:rPr>
        <w:fldChar w:fldCharType="end"/>
      </w:r>
      <w:r w:rsidRPr="00042BF3">
        <w:rPr>
          <w:rFonts w:ascii="Arial" w:hAnsi="Arial" w:cs="Arial"/>
          <w:b/>
          <w:bCs/>
          <w:i w:val="0"/>
          <w:iCs w:val="0"/>
          <w:color w:val="auto"/>
          <w:sz w:val="20"/>
          <w:szCs w:val="20"/>
        </w:rPr>
        <w:t xml:space="preserve"> : Ash content of peppercorns by site</w:t>
      </w:r>
    </w:p>
    <w:p w14:paraId="1A98AA7C" w14:textId="5321E20B" w:rsidR="00AC626F" w:rsidRPr="00042BF3" w:rsidRDefault="00AC626F" w:rsidP="00350AA6">
      <w:pPr>
        <w:pStyle w:val="Heading2"/>
        <w:tabs>
          <w:tab w:val="num" w:pos="1440"/>
        </w:tabs>
        <w:spacing w:before="100" w:beforeAutospacing="1" w:after="100" w:afterAutospacing="1" w:line="240" w:lineRule="auto"/>
      </w:pPr>
      <w:r w:rsidRPr="00042BF3">
        <w:t>Relationship between climatic parameters and physical parameters of pepper</w:t>
      </w:r>
    </w:p>
    <w:p w14:paraId="684FAB65" w14:textId="026B2E9D" w:rsidR="00FE082F" w:rsidRPr="00042BF3" w:rsidRDefault="00CB3F49" w:rsidP="00350AA6">
      <w:pPr>
        <w:spacing w:line="240" w:lineRule="auto"/>
        <w:jc w:val="both"/>
        <w:rPr>
          <w:rFonts w:ascii="Arial" w:hAnsi="Arial" w:cs="Arial"/>
          <w:sz w:val="20"/>
          <w:szCs w:val="20"/>
        </w:rPr>
      </w:pPr>
      <w:r w:rsidRPr="00042BF3">
        <w:rPr>
          <w:rFonts w:ascii="Arial" w:hAnsi="Arial" w:cs="Arial"/>
          <w:sz w:val="20"/>
          <w:szCs w:val="20"/>
        </w:rPr>
        <w:t>Correlations are established between climatic and agronomic parameters. Analysis of Table (</w:t>
      </w:r>
      <w:r w:rsidR="00092BAD" w:rsidRPr="00042BF3">
        <w:rPr>
          <w:rFonts w:ascii="Arial" w:hAnsi="Arial" w:cs="Arial"/>
          <w:sz w:val="20"/>
          <w:szCs w:val="20"/>
        </w:rPr>
        <w:t>3</w:t>
      </w:r>
      <w:r w:rsidRPr="00042BF3">
        <w:rPr>
          <w:rFonts w:ascii="Arial" w:hAnsi="Arial" w:cs="Arial"/>
          <w:sz w:val="20"/>
          <w:szCs w:val="20"/>
        </w:rPr>
        <w:t>) shows a linear relationship across different levels of correlation between variables. There is a strong positive correlation between grain diameter and available soil water (r=0.99). With regard to climatic parameters, the results show that there is a strong positive correlation between rainfall and grain diameter (0.90) and a strong negative correlation between rainfall and pepper grain water content (-0.84). With regard to rainfall-available water interactions, there is a strong positive correlation between rainfall and available soil water (r=0.92). Temperature shows a strong positive correlation with pepper grain water content (r=0.85). It also shows a strong positive correlation with black pepper grain diameter (r=0.84). With regard to grain size, there is a strong positive correlation between grain diameter and water content (r=0.99).</w:t>
      </w:r>
      <w:r w:rsidR="00C062C3" w:rsidRPr="00042BF3">
        <w:rPr>
          <w:rFonts w:ascii="Arial" w:hAnsi="Arial" w:cs="Arial"/>
          <w:sz w:val="20"/>
          <w:szCs w:val="20"/>
        </w:rPr>
        <w:t>).</w:t>
      </w:r>
    </w:p>
    <w:p w14:paraId="279C72E5" w14:textId="41177C97" w:rsidR="00FE082F" w:rsidRPr="00042BF3" w:rsidRDefault="00CB3F49" w:rsidP="00CF56A6">
      <w:pPr>
        <w:spacing w:before="100" w:beforeAutospacing="1" w:after="100" w:afterAutospacing="1" w:line="240" w:lineRule="auto"/>
        <w:jc w:val="both"/>
        <w:rPr>
          <w:rFonts w:ascii="Arial" w:hAnsi="Arial" w:cs="Arial"/>
          <w:b/>
          <w:bCs/>
          <w:sz w:val="20"/>
          <w:szCs w:val="20"/>
        </w:rPr>
      </w:pPr>
      <w:r w:rsidRPr="00042BF3">
        <w:rPr>
          <w:rFonts w:ascii="Arial" w:hAnsi="Arial" w:cs="Arial"/>
          <w:b/>
          <w:bCs/>
          <w:sz w:val="20"/>
          <w:szCs w:val="20"/>
        </w:rPr>
        <w:t xml:space="preserve">Table </w:t>
      </w:r>
      <w:r w:rsidR="000878FE" w:rsidRPr="00042BF3">
        <w:rPr>
          <w:rFonts w:ascii="Arial" w:hAnsi="Arial" w:cs="Arial"/>
          <w:b/>
          <w:bCs/>
          <w:sz w:val="20"/>
          <w:szCs w:val="20"/>
        </w:rPr>
        <w:t>3:</w:t>
      </w:r>
      <w:r w:rsidRPr="00042BF3">
        <w:rPr>
          <w:rFonts w:ascii="Arial" w:hAnsi="Arial" w:cs="Arial"/>
          <w:b/>
          <w:bCs/>
          <w:sz w:val="20"/>
          <w:szCs w:val="20"/>
        </w:rPr>
        <w:t xml:space="preserve"> Correlation matrix between climatic parameters and agronomic parameters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410"/>
        <w:gridCol w:w="1439"/>
        <w:gridCol w:w="1439"/>
        <w:gridCol w:w="939"/>
        <w:gridCol w:w="1417"/>
        <w:gridCol w:w="1428"/>
      </w:tblGrid>
      <w:tr w:rsidR="009434D3" w:rsidRPr="00042BF3" w14:paraId="3B972ECB" w14:textId="77777777" w:rsidTr="00F92B28">
        <w:tc>
          <w:tcPr>
            <w:tcW w:w="2410" w:type="dxa"/>
            <w:tcBorders>
              <w:bottom w:val="single" w:sz="4" w:space="0" w:color="auto"/>
            </w:tcBorders>
            <w:vAlign w:val="center"/>
          </w:tcPr>
          <w:p w14:paraId="3CFB4726" w14:textId="77777777" w:rsidR="004A15CE" w:rsidRPr="00042BF3" w:rsidRDefault="004A15CE" w:rsidP="00DA2F57">
            <w:pPr>
              <w:jc w:val="center"/>
              <w:rPr>
                <w:rFonts w:ascii="Arial" w:hAnsi="Arial" w:cs="Arial"/>
                <w:b/>
                <w:bCs/>
                <w:sz w:val="20"/>
                <w:szCs w:val="20"/>
              </w:rPr>
            </w:pPr>
          </w:p>
        </w:tc>
        <w:tc>
          <w:tcPr>
            <w:tcW w:w="1372" w:type="dxa"/>
            <w:tcBorders>
              <w:bottom w:val="single" w:sz="4" w:space="0" w:color="auto"/>
            </w:tcBorders>
            <w:vAlign w:val="center"/>
          </w:tcPr>
          <w:p w14:paraId="0EE55F7D" w14:textId="791290ED" w:rsidR="004A15CE" w:rsidRPr="00042BF3" w:rsidRDefault="005964A9" w:rsidP="00DA2F57">
            <w:pPr>
              <w:jc w:val="center"/>
              <w:rPr>
                <w:rFonts w:ascii="Arial" w:hAnsi="Arial" w:cs="Arial"/>
                <w:b/>
                <w:bCs/>
                <w:sz w:val="20"/>
                <w:szCs w:val="20"/>
              </w:rPr>
            </w:pPr>
            <w:r w:rsidRPr="00042BF3">
              <w:rPr>
                <w:rFonts w:ascii="Arial" w:hAnsi="Arial" w:cs="Arial"/>
                <w:b/>
                <w:bCs/>
                <w:sz w:val="20"/>
                <w:szCs w:val="20"/>
              </w:rPr>
              <w:t xml:space="preserve">Peppercorns </w:t>
            </w:r>
            <w:r w:rsidR="00CB3F49" w:rsidRPr="00042BF3">
              <w:rPr>
                <w:rFonts w:ascii="Arial" w:hAnsi="Arial" w:cs="Arial"/>
                <w:b/>
                <w:bCs/>
                <w:sz w:val="20"/>
                <w:szCs w:val="20"/>
              </w:rPr>
              <w:t>diameter</w:t>
            </w:r>
          </w:p>
        </w:tc>
        <w:tc>
          <w:tcPr>
            <w:tcW w:w="1342" w:type="dxa"/>
            <w:tcBorders>
              <w:bottom w:val="single" w:sz="4" w:space="0" w:color="auto"/>
            </w:tcBorders>
            <w:vAlign w:val="center"/>
          </w:tcPr>
          <w:p w14:paraId="108CFA5B" w14:textId="5D53B6FE" w:rsidR="004A15CE" w:rsidRPr="00042BF3" w:rsidRDefault="005964A9" w:rsidP="00DA2F57">
            <w:pPr>
              <w:jc w:val="center"/>
              <w:rPr>
                <w:rFonts w:ascii="Arial" w:hAnsi="Arial" w:cs="Arial"/>
                <w:b/>
                <w:bCs/>
                <w:sz w:val="20"/>
                <w:szCs w:val="20"/>
              </w:rPr>
            </w:pPr>
            <w:r w:rsidRPr="00042BF3">
              <w:rPr>
                <w:rFonts w:ascii="Arial" w:hAnsi="Arial" w:cs="Arial"/>
                <w:b/>
                <w:bCs/>
                <w:sz w:val="20"/>
                <w:szCs w:val="20"/>
              </w:rPr>
              <w:t xml:space="preserve">Peppercorns </w:t>
            </w:r>
            <w:r w:rsidR="00CB3F49" w:rsidRPr="00042BF3">
              <w:rPr>
                <w:rFonts w:ascii="Arial" w:hAnsi="Arial" w:cs="Arial"/>
                <w:b/>
                <w:bCs/>
                <w:sz w:val="20"/>
                <w:szCs w:val="20"/>
              </w:rPr>
              <w:t>moisture content</w:t>
            </w:r>
          </w:p>
        </w:tc>
        <w:tc>
          <w:tcPr>
            <w:tcW w:w="0" w:type="auto"/>
            <w:tcBorders>
              <w:bottom w:val="single" w:sz="4" w:space="0" w:color="auto"/>
            </w:tcBorders>
            <w:vAlign w:val="center"/>
          </w:tcPr>
          <w:p w14:paraId="0B6D3487" w14:textId="0406E29A" w:rsidR="004A15CE" w:rsidRPr="00042BF3" w:rsidRDefault="00CB3F49" w:rsidP="00DA2F57">
            <w:pPr>
              <w:jc w:val="center"/>
              <w:rPr>
                <w:rFonts w:ascii="Arial" w:hAnsi="Arial" w:cs="Arial"/>
                <w:b/>
                <w:bCs/>
                <w:sz w:val="20"/>
                <w:szCs w:val="20"/>
              </w:rPr>
            </w:pPr>
            <w:r w:rsidRPr="00042BF3">
              <w:rPr>
                <w:rFonts w:ascii="Arial" w:hAnsi="Arial" w:cs="Arial"/>
                <w:b/>
                <w:bCs/>
                <w:sz w:val="20"/>
                <w:szCs w:val="20"/>
              </w:rPr>
              <w:t>Rainfall</w:t>
            </w:r>
          </w:p>
        </w:tc>
        <w:tc>
          <w:tcPr>
            <w:tcW w:w="0" w:type="auto"/>
            <w:tcBorders>
              <w:bottom w:val="single" w:sz="4" w:space="0" w:color="auto"/>
            </w:tcBorders>
            <w:vAlign w:val="center"/>
          </w:tcPr>
          <w:p w14:paraId="7784CCBF" w14:textId="2DAC28CA" w:rsidR="004A15CE" w:rsidRPr="00042BF3" w:rsidRDefault="00CB3F49" w:rsidP="00DA2F57">
            <w:pPr>
              <w:jc w:val="center"/>
              <w:rPr>
                <w:rFonts w:ascii="Arial" w:hAnsi="Arial" w:cs="Arial"/>
                <w:b/>
                <w:bCs/>
                <w:sz w:val="20"/>
                <w:szCs w:val="20"/>
              </w:rPr>
            </w:pPr>
            <w:r w:rsidRPr="00042BF3">
              <w:rPr>
                <w:rFonts w:ascii="Arial" w:hAnsi="Arial" w:cs="Arial"/>
                <w:b/>
                <w:bCs/>
                <w:sz w:val="20"/>
                <w:szCs w:val="20"/>
              </w:rPr>
              <w:t>Useful reserve</w:t>
            </w:r>
          </w:p>
        </w:tc>
        <w:tc>
          <w:tcPr>
            <w:tcW w:w="0" w:type="auto"/>
            <w:tcBorders>
              <w:bottom w:val="single" w:sz="4" w:space="0" w:color="auto"/>
            </w:tcBorders>
            <w:vAlign w:val="center"/>
          </w:tcPr>
          <w:p w14:paraId="3CAFB3F2" w14:textId="783485F6" w:rsidR="004A15CE" w:rsidRPr="00042BF3" w:rsidRDefault="005964A9" w:rsidP="00DA2F57">
            <w:pPr>
              <w:jc w:val="center"/>
              <w:rPr>
                <w:rFonts w:ascii="Arial" w:hAnsi="Arial" w:cs="Arial"/>
                <w:b/>
                <w:bCs/>
                <w:sz w:val="20"/>
                <w:szCs w:val="20"/>
              </w:rPr>
            </w:pPr>
            <w:r w:rsidRPr="00042BF3">
              <w:rPr>
                <w:rFonts w:ascii="Arial" w:hAnsi="Arial" w:cs="Arial"/>
                <w:b/>
                <w:bCs/>
                <w:sz w:val="20"/>
                <w:szCs w:val="20"/>
              </w:rPr>
              <w:t>Temperature</w:t>
            </w:r>
          </w:p>
        </w:tc>
      </w:tr>
      <w:tr w:rsidR="009434D3" w:rsidRPr="00042BF3" w14:paraId="756243EE" w14:textId="77777777" w:rsidTr="00F92B28">
        <w:tc>
          <w:tcPr>
            <w:tcW w:w="2410" w:type="dxa"/>
            <w:tcBorders>
              <w:bottom w:val="nil"/>
            </w:tcBorders>
            <w:vAlign w:val="center"/>
          </w:tcPr>
          <w:p w14:paraId="31EB0075" w14:textId="1312F639" w:rsidR="004A15CE" w:rsidRPr="00F92B28" w:rsidRDefault="005964A9" w:rsidP="004F4D7A">
            <w:pPr>
              <w:jc w:val="both"/>
              <w:rPr>
                <w:rFonts w:ascii="Arial" w:hAnsi="Arial" w:cs="Arial"/>
                <w:sz w:val="20"/>
                <w:szCs w:val="20"/>
              </w:rPr>
            </w:pPr>
            <w:r w:rsidRPr="00F92B28">
              <w:rPr>
                <w:rFonts w:ascii="Arial" w:hAnsi="Arial" w:cs="Arial"/>
                <w:sz w:val="20"/>
                <w:szCs w:val="20"/>
              </w:rPr>
              <w:t>Peppercorns diameter</w:t>
            </w:r>
          </w:p>
        </w:tc>
        <w:tc>
          <w:tcPr>
            <w:tcW w:w="1372" w:type="dxa"/>
            <w:tcBorders>
              <w:bottom w:val="nil"/>
            </w:tcBorders>
            <w:vAlign w:val="center"/>
          </w:tcPr>
          <w:p w14:paraId="1F7D52C3" w14:textId="77777777" w:rsidR="004A15CE" w:rsidRPr="00042BF3" w:rsidRDefault="004A15CE" w:rsidP="00DA2F57">
            <w:pPr>
              <w:jc w:val="center"/>
              <w:rPr>
                <w:rFonts w:ascii="Arial" w:hAnsi="Arial" w:cs="Arial"/>
                <w:sz w:val="20"/>
                <w:szCs w:val="20"/>
              </w:rPr>
            </w:pPr>
            <w:r w:rsidRPr="00042BF3">
              <w:rPr>
                <w:rFonts w:ascii="Arial" w:hAnsi="Arial" w:cs="Arial"/>
                <w:sz w:val="20"/>
                <w:szCs w:val="20"/>
              </w:rPr>
              <w:t>1.00</w:t>
            </w:r>
          </w:p>
        </w:tc>
        <w:tc>
          <w:tcPr>
            <w:tcW w:w="1342" w:type="dxa"/>
            <w:tcBorders>
              <w:bottom w:val="nil"/>
            </w:tcBorders>
            <w:vAlign w:val="center"/>
          </w:tcPr>
          <w:p w14:paraId="25DCB68B" w14:textId="77777777" w:rsidR="004A15CE" w:rsidRPr="00042BF3" w:rsidRDefault="004A15CE" w:rsidP="00DA2F57">
            <w:pPr>
              <w:jc w:val="center"/>
              <w:rPr>
                <w:rFonts w:ascii="Arial" w:hAnsi="Arial" w:cs="Arial"/>
                <w:sz w:val="20"/>
                <w:szCs w:val="20"/>
              </w:rPr>
            </w:pPr>
          </w:p>
        </w:tc>
        <w:tc>
          <w:tcPr>
            <w:tcW w:w="0" w:type="auto"/>
            <w:tcBorders>
              <w:bottom w:val="nil"/>
            </w:tcBorders>
            <w:vAlign w:val="center"/>
          </w:tcPr>
          <w:p w14:paraId="1F53B2B6" w14:textId="77777777" w:rsidR="004A15CE" w:rsidRPr="00042BF3" w:rsidRDefault="004A15CE" w:rsidP="00DA2F57">
            <w:pPr>
              <w:jc w:val="center"/>
              <w:rPr>
                <w:rFonts w:ascii="Arial" w:hAnsi="Arial" w:cs="Arial"/>
                <w:sz w:val="20"/>
                <w:szCs w:val="20"/>
              </w:rPr>
            </w:pPr>
          </w:p>
        </w:tc>
        <w:tc>
          <w:tcPr>
            <w:tcW w:w="0" w:type="auto"/>
            <w:tcBorders>
              <w:bottom w:val="nil"/>
            </w:tcBorders>
            <w:vAlign w:val="center"/>
          </w:tcPr>
          <w:p w14:paraId="68FBBD24" w14:textId="77777777" w:rsidR="004A15CE" w:rsidRPr="00042BF3" w:rsidRDefault="004A15CE" w:rsidP="00DA2F57">
            <w:pPr>
              <w:jc w:val="center"/>
              <w:rPr>
                <w:rFonts w:ascii="Arial" w:hAnsi="Arial" w:cs="Arial"/>
                <w:sz w:val="20"/>
                <w:szCs w:val="20"/>
              </w:rPr>
            </w:pPr>
          </w:p>
        </w:tc>
        <w:tc>
          <w:tcPr>
            <w:tcW w:w="0" w:type="auto"/>
            <w:tcBorders>
              <w:bottom w:val="nil"/>
            </w:tcBorders>
            <w:vAlign w:val="center"/>
          </w:tcPr>
          <w:p w14:paraId="1C9403CB" w14:textId="77777777" w:rsidR="004A15CE" w:rsidRPr="00042BF3" w:rsidRDefault="004A15CE" w:rsidP="00DA2F57">
            <w:pPr>
              <w:jc w:val="center"/>
              <w:rPr>
                <w:rFonts w:ascii="Arial" w:hAnsi="Arial" w:cs="Arial"/>
                <w:sz w:val="20"/>
                <w:szCs w:val="20"/>
              </w:rPr>
            </w:pPr>
          </w:p>
        </w:tc>
      </w:tr>
      <w:tr w:rsidR="009434D3" w:rsidRPr="00042BF3" w14:paraId="77D516EA" w14:textId="77777777" w:rsidTr="00F92B28">
        <w:tc>
          <w:tcPr>
            <w:tcW w:w="2410" w:type="dxa"/>
            <w:tcBorders>
              <w:top w:val="nil"/>
              <w:bottom w:val="nil"/>
            </w:tcBorders>
            <w:vAlign w:val="center"/>
          </w:tcPr>
          <w:p w14:paraId="55D502B6" w14:textId="050E7CE5" w:rsidR="004A15CE" w:rsidRPr="00F92B28" w:rsidRDefault="005964A9" w:rsidP="004F4D7A">
            <w:pPr>
              <w:jc w:val="both"/>
              <w:rPr>
                <w:rFonts w:ascii="Arial" w:hAnsi="Arial" w:cs="Arial"/>
                <w:sz w:val="20"/>
                <w:szCs w:val="20"/>
              </w:rPr>
            </w:pPr>
            <w:r w:rsidRPr="00F92B28">
              <w:rPr>
                <w:rFonts w:ascii="Arial" w:hAnsi="Arial" w:cs="Arial"/>
                <w:sz w:val="20"/>
                <w:szCs w:val="20"/>
              </w:rPr>
              <w:t>Peppercorns moisture content</w:t>
            </w:r>
          </w:p>
        </w:tc>
        <w:tc>
          <w:tcPr>
            <w:tcW w:w="1372" w:type="dxa"/>
            <w:tcBorders>
              <w:top w:val="nil"/>
              <w:bottom w:val="nil"/>
            </w:tcBorders>
            <w:vAlign w:val="center"/>
          </w:tcPr>
          <w:p w14:paraId="67D5E6B1" w14:textId="6FD53C9C" w:rsidR="004A15CE" w:rsidRPr="00042BF3" w:rsidRDefault="004A15CE" w:rsidP="00DA2F57">
            <w:pPr>
              <w:jc w:val="center"/>
              <w:rPr>
                <w:rFonts w:ascii="Arial" w:hAnsi="Arial" w:cs="Arial"/>
                <w:sz w:val="20"/>
                <w:szCs w:val="20"/>
              </w:rPr>
            </w:pPr>
            <w:r w:rsidRPr="00042BF3">
              <w:rPr>
                <w:rFonts w:ascii="Arial" w:hAnsi="Arial" w:cs="Arial"/>
                <w:sz w:val="20"/>
                <w:szCs w:val="20"/>
              </w:rPr>
              <w:t>0.99</w:t>
            </w:r>
          </w:p>
        </w:tc>
        <w:tc>
          <w:tcPr>
            <w:tcW w:w="1342" w:type="dxa"/>
            <w:tcBorders>
              <w:top w:val="nil"/>
              <w:bottom w:val="nil"/>
            </w:tcBorders>
            <w:vAlign w:val="center"/>
          </w:tcPr>
          <w:p w14:paraId="140007B1" w14:textId="77777777" w:rsidR="004A15CE" w:rsidRPr="00042BF3" w:rsidRDefault="004A15CE" w:rsidP="00DA2F57">
            <w:pPr>
              <w:jc w:val="center"/>
              <w:rPr>
                <w:rFonts w:ascii="Arial" w:hAnsi="Arial" w:cs="Arial"/>
                <w:sz w:val="20"/>
                <w:szCs w:val="20"/>
              </w:rPr>
            </w:pPr>
            <w:r w:rsidRPr="00042BF3">
              <w:rPr>
                <w:rFonts w:ascii="Arial" w:hAnsi="Arial" w:cs="Arial"/>
                <w:sz w:val="20"/>
                <w:szCs w:val="20"/>
              </w:rPr>
              <w:t>1.00</w:t>
            </w:r>
          </w:p>
        </w:tc>
        <w:tc>
          <w:tcPr>
            <w:tcW w:w="0" w:type="auto"/>
            <w:tcBorders>
              <w:top w:val="nil"/>
              <w:bottom w:val="nil"/>
            </w:tcBorders>
            <w:vAlign w:val="center"/>
          </w:tcPr>
          <w:p w14:paraId="6033E0A6" w14:textId="77777777" w:rsidR="004A15CE" w:rsidRPr="00042BF3" w:rsidRDefault="004A15CE" w:rsidP="00DA2F57">
            <w:pPr>
              <w:jc w:val="center"/>
              <w:rPr>
                <w:rFonts w:ascii="Arial" w:hAnsi="Arial" w:cs="Arial"/>
                <w:sz w:val="20"/>
                <w:szCs w:val="20"/>
              </w:rPr>
            </w:pPr>
          </w:p>
        </w:tc>
        <w:tc>
          <w:tcPr>
            <w:tcW w:w="0" w:type="auto"/>
            <w:tcBorders>
              <w:top w:val="nil"/>
              <w:bottom w:val="nil"/>
            </w:tcBorders>
            <w:vAlign w:val="center"/>
          </w:tcPr>
          <w:p w14:paraId="413E27DB" w14:textId="77777777" w:rsidR="004A15CE" w:rsidRPr="00042BF3" w:rsidRDefault="004A15CE" w:rsidP="00DA2F57">
            <w:pPr>
              <w:jc w:val="center"/>
              <w:rPr>
                <w:rFonts w:ascii="Arial" w:hAnsi="Arial" w:cs="Arial"/>
                <w:sz w:val="20"/>
                <w:szCs w:val="20"/>
              </w:rPr>
            </w:pPr>
          </w:p>
        </w:tc>
        <w:tc>
          <w:tcPr>
            <w:tcW w:w="0" w:type="auto"/>
            <w:tcBorders>
              <w:top w:val="nil"/>
              <w:bottom w:val="nil"/>
            </w:tcBorders>
            <w:vAlign w:val="center"/>
          </w:tcPr>
          <w:p w14:paraId="088BD773" w14:textId="77777777" w:rsidR="004A15CE" w:rsidRPr="00042BF3" w:rsidRDefault="004A15CE" w:rsidP="00DA2F57">
            <w:pPr>
              <w:jc w:val="center"/>
              <w:rPr>
                <w:rFonts w:ascii="Arial" w:hAnsi="Arial" w:cs="Arial"/>
                <w:sz w:val="20"/>
                <w:szCs w:val="20"/>
              </w:rPr>
            </w:pPr>
          </w:p>
        </w:tc>
      </w:tr>
      <w:tr w:rsidR="009434D3" w:rsidRPr="00042BF3" w14:paraId="5271DECB" w14:textId="77777777" w:rsidTr="00F92B28">
        <w:tc>
          <w:tcPr>
            <w:tcW w:w="2410" w:type="dxa"/>
            <w:tcBorders>
              <w:top w:val="nil"/>
              <w:bottom w:val="nil"/>
            </w:tcBorders>
            <w:vAlign w:val="center"/>
          </w:tcPr>
          <w:p w14:paraId="44DCFB6E" w14:textId="2F97A2F3" w:rsidR="004A15CE" w:rsidRPr="00F92B28" w:rsidRDefault="005964A9" w:rsidP="004F4D7A">
            <w:pPr>
              <w:jc w:val="both"/>
              <w:rPr>
                <w:rFonts w:ascii="Arial" w:hAnsi="Arial" w:cs="Arial"/>
                <w:sz w:val="20"/>
                <w:szCs w:val="20"/>
              </w:rPr>
            </w:pPr>
            <w:r w:rsidRPr="00F92B28">
              <w:rPr>
                <w:rFonts w:ascii="Arial" w:hAnsi="Arial" w:cs="Arial"/>
                <w:sz w:val="20"/>
                <w:szCs w:val="20"/>
              </w:rPr>
              <w:t>Rainfall</w:t>
            </w:r>
          </w:p>
        </w:tc>
        <w:tc>
          <w:tcPr>
            <w:tcW w:w="1372" w:type="dxa"/>
            <w:tcBorders>
              <w:top w:val="nil"/>
              <w:bottom w:val="nil"/>
            </w:tcBorders>
            <w:vAlign w:val="center"/>
          </w:tcPr>
          <w:p w14:paraId="6CA67E81" w14:textId="77777777" w:rsidR="004A15CE" w:rsidRPr="00042BF3" w:rsidRDefault="004A15CE" w:rsidP="00DA2F57">
            <w:pPr>
              <w:jc w:val="center"/>
              <w:rPr>
                <w:rFonts w:ascii="Arial" w:hAnsi="Arial" w:cs="Arial"/>
                <w:sz w:val="20"/>
                <w:szCs w:val="20"/>
              </w:rPr>
            </w:pPr>
            <w:r w:rsidRPr="00042BF3">
              <w:rPr>
                <w:rFonts w:ascii="Arial" w:hAnsi="Arial" w:cs="Arial"/>
                <w:sz w:val="20"/>
                <w:szCs w:val="20"/>
              </w:rPr>
              <w:t>0.90</w:t>
            </w:r>
          </w:p>
        </w:tc>
        <w:tc>
          <w:tcPr>
            <w:tcW w:w="1342" w:type="dxa"/>
            <w:tcBorders>
              <w:top w:val="nil"/>
              <w:bottom w:val="nil"/>
            </w:tcBorders>
            <w:vAlign w:val="center"/>
          </w:tcPr>
          <w:p w14:paraId="4A500902" w14:textId="77777777" w:rsidR="004A15CE" w:rsidRPr="00042BF3" w:rsidRDefault="004A15CE" w:rsidP="00DA2F57">
            <w:pPr>
              <w:jc w:val="center"/>
              <w:rPr>
                <w:rFonts w:ascii="Arial" w:hAnsi="Arial" w:cs="Arial"/>
                <w:sz w:val="20"/>
                <w:szCs w:val="20"/>
              </w:rPr>
            </w:pPr>
            <w:r w:rsidRPr="00042BF3">
              <w:rPr>
                <w:rFonts w:ascii="Arial" w:hAnsi="Arial" w:cs="Arial"/>
                <w:sz w:val="20"/>
                <w:szCs w:val="20"/>
              </w:rPr>
              <w:t>-0.84</w:t>
            </w:r>
          </w:p>
        </w:tc>
        <w:tc>
          <w:tcPr>
            <w:tcW w:w="0" w:type="auto"/>
            <w:tcBorders>
              <w:top w:val="nil"/>
              <w:bottom w:val="nil"/>
            </w:tcBorders>
            <w:vAlign w:val="center"/>
          </w:tcPr>
          <w:p w14:paraId="7B766C29" w14:textId="77777777" w:rsidR="004A15CE" w:rsidRPr="00042BF3" w:rsidRDefault="004A15CE" w:rsidP="00DA2F57">
            <w:pPr>
              <w:jc w:val="center"/>
              <w:rPr>
                <w:rFonts w:ascii="Arial" w:hAnsi="Arial" w:cs="Arial"/>
                <w:sz w:val="20"/>
                <w:szCs w:val="20"/>
              </w:rPr>
            </w:pPr>
            <w:r w:rsidRPr="00042BF3">
              <w:rPr>
                <w:rFonts w:ascii="Arial" w:hAnsi="Arial" w:cs="Arial"/>
                <w:sz w:val="20"/>
                <w:szCs w:val="20"/>
              </w:rPr>
              <w:t>1.00</w:t>
            </w:r>
          </w:p>
        </w:tc>
        <w:tc>
          <w:tcPr>
            <w:tcW w:w="0" w:type="auto"/>
            <w:tcBorders>
              <w:top w:val="nil"/>
              <w:bottom w:val="nil"/>
            </w:tcBorders>
            <w:vAlign w:val="center"/>
          </w:tcPr>
          <w:p w14:paraId="09206A51" w14:textId="77777777" w:rsidR="004A15CE" w:rsidRPr="00042BF3" w:rsidRDefault="004A15CE" w:rsidP="00DA2F57">
            <w:pPr>
              <w:jc w:val="center"/>
              <w:rPr>
                <w:rFonts w:ascii="Arial" w:hAnsi="Arial" w:cs="Arial"/>
                <w:sz w:val="20"/>
                <w:szCs w:val="20"/>
              </w:rPr>
            </w:pPr>
          </w:p>
        </w:tc>
        <w:tc>
          <w:tcPr>
            <w:tcW w:w="0" w:type="auto"/>
            <w:tcBorders>
              <w:top w:val="nil"/>
              <w:bottom w:val="nil"/>
            </w:tcBorders>
            <w:vAlign w:val="center"/>
          </w:tcPr>
          <w:p w14:paraId="3B9B5DFF" w14:textId="77777777" w:rsidR="004A15CE" w:rsidRPr="00042BF3" w:rsidRDefault="004A15CE" w:rsidP="00DA2F57">
            <w:pPr>
              <w:jc w:val="center"/>
              <w:rPr>
                <w:rFonts w:ascii="Arial" w:hAnsi="Arial" w:cs="Arial"/>
                <w:sz w:val="20"/>
                <w:szCs w:val="20"/>
              </w:rPr>
            </w:pPr>
          </w:p>
        </w:tc>
      </w:tr>
      <w:tr w:rsidR="009434D3" w:rsidRPr="00042BF3" w14:paraId="57BF7FD3" w14:textId="77777777" w:rsidTr="00F92B28">
        <w:tc>
          <w:tcPr>
            <w:tcW w:w="2410" w:type="dxa"/>
            <w:tcBorders>
              <w:top w:val="nil"/>
              <w:bottom w:val="nil"/>
            </w:tcBorders>
            <w:vAlign w:val="center"/>
          </w:tcPr>
          <w:p w14:paraId="757D05CF" w14:textId="5EEE4C2B" w:rsidR="004A15CE" w:rsidRPr="00F92B28" w:rsidRDefault="005964A9" w:rsidP="004F4D7A">
            <w:pPr>
              <w:jc w:val="both"/>
              <w:rPr>
                <w:rFonts w:ascii="Arial" w:hAnsi="Arial" w:cs="Arial"/>
                <w:sz w:val="20"/>
                <w:szCs w:val="20"/>
              </w:rPr>
            </w:pPr>
            <w:r w:rsidRPr="00F92B28">
              <w:rPr>
                <w:rFonts w:ascii="Arial" w:hAnsi="Arial" w:cs="Arial"/>
                <w:sz w:val="20"/>
                <w:szCs w:val="20"/>
              </w:rPr>
              <w:t>Useful reserve</w:t>
            </w:r>
          </w:p>
        </w:tc>
        <w:tc>
          <w:tcPr>
            <w:tcW w:w="1372" w:type="dxa"/>
            <w:tcBorders>
              <w:top w:val="nil"/>
              <w:bottom w:val="nil"/>
            </w:tcBorders>
            <w:vAlign w:val="center"/>
          </w:tcPr>
          <w:p w14:paraId="5854BDE6" w14:textId="77777777" w:rsidR="004A15CE" w:rsidRPr="00042BF3" w:rsidRDefault="004A15CE" w:rsidP="00DA2F57">
            <w:pPr>
              <w:jc w:val="center"/>
              <w:rPr>
                <w:rFonts w:ascii="Arial" w:hAnsi="Arial" w:cs="Arial"/>
                <w:sz w:val="20"/>
                <w:szCs w:val="20"/>
              </w:rPr>
            </w:pPr>
            <w:r w:rsidRPr="00042BF3">
              <w:rPr>
                <w:rFonts w:ascii="Arial" w:hAnsi="Arial" w:cs="Arial"/>
                <w:sz w:val="20"/>
                <w:szCs w:val="20"/>
              </w:rPr>
              <w:t>0.99</w:t>
            </w:r>
          </w:p>
        </w:tc>
        <w:tc>
          <w:tcPr>
            <w:tcW w:w="1342" w:type="dxa"/>
            <w:tcBorders>
              <w:top w:val="nil"/>
              <w:bottom w:val="nil"/>
            </w:tcBorders>
            <w:vAlign w:val="center"/>
          </w:tcPr>
          <w:p w14:paraId="46060961" w14:textId="77777777" w:rsidR="004A15CE" w:rsidRPr="00042BF3" w:rsidRDefault="004A15CE" w:rsidP="00DA2F57">
            <w:pPr>
              <w:jc w:val="center"/>
              <w:rPr>
                <w:rFonts w:ascii="Arial" w:hAnsi="Arial" w:cs="Arial"/>
                <w:sz w:val="20"/>
                <w:szCs w:val="20"/>
              </w:rPr>
            </w:pPr>
            <w:r w:rsidRPr="00042BF3">
              <w:rPr>
                <w:rFonts w:ascii="Arial" w:hAnsi="Arial" w:cs="Arial"/>
                <w:sz w:val="20"/>
                <w:szCs w:val="20"/>
              </w:rPr>
              <w:t>-0.99</w:t>
            </w:r>
          </w:p>
        </w:tc>
        <w:tc>
          <w:tcPr>
            <w:tcW w:w="0" w:type="auto"/>
            <w:tcBorders>
              <w:top w:val="nil"/>
              <w:bottom w:val="nil"/>
            </w:tcBorders>
            <w:vAlign w:val="center"/>
          </w:tcPr>
          <w:p w14:paraId="70A2AC7F" w14:textId="77777777" w:rsidR="004A15CE" w:rsidRPr="00042BF3" w:rsidRDefault="004A15CE" w:rsidP="00DA2F57">
            <w:pPr>
              <w:jc w:val="center"/>
              <w:rPr>
                <w:rFonts w:ascii="Arial" w:hAnsi="Arial" w:cs="Arial"/>
                <w:sz w:val="20"/>
                <w:szCs w:val="20"/>
              </w:rPr>
            </w:pPr>
            <w:r w:rsidRPr="00042BF3">
              <w:rPr>
                <w:rFonts w:ascii="Arial" w:hAnsi="Arial" w:cs="Arial"/>
                <w:sz w:val="20"/>
                <w:szCs w:val="20"/>
              </w:rPr>
              <w:t>0.92</w:t>
            </w:r>
          </w:p>
        </w:tc>
        <w:tc>
          <w:tcPr>
            <w:tcW w:w="0" w:type="auto"/>
            <w:tcBorders>
              <w:top w:val="nil"/>
              <w:bottom w:val="nil"/>
            </w:tcBorders>
            <w:vAlign w:val="center"/>
          </w:tcPr>
          <w:p w14:paraId="2BC0714F" w14:textId="77777777" w:rsidR="004A15CE" w:rsidRPr="00042BF3" w:rsidRDefault="004A15CE" w:rsidP="00DA2F57">
            <w:pPr>
              <w:jc w:val="center"/>
              <w:rPr>
                <w:rFonts w:ascii="Arial" w:hAnsi="Arial" w:cs="Arial"/>
                <w:sz w:val="20"/>
                <w:szCs w:val="20"/>
              </w:rPr>
            </w:pPr>
            <w:r w:rsidRPr="00042BF3">
              <w:rPr>
                <w:rFonts w:ascii="Arial" w:hAnsi="Arial" w:cs="Arial"/>
                <w:sz w:val="20"/>
                <w:szCs w:val="20"/>
              </w:rPr>
              <w:t>1.00</w:t>
            </w:r>
          </w:p>
        </w:tc>
        <w:tc>
          <w:tcPr>
            <w:tcW w:w="0" w:type="auto"/>
            <w:tcBorders>
              <w:top w:val="nil"/>
              <w:bottom w:val="nil"/>
            </w:tcBorders>
            <w:vAlign w:val="center"/>
          </w:tcPr>
          <w:p w14:paraId="10C7B034" w14:textId="77777777" w:rsidR="004A15CE" w:rsidRPr="00042BF3" w:rsidRDefault="004A15CE" w:rsidP="00DA2F57">
            <w:pPr>
              <w:jc w:val="center"/>
              <w:rPr>
                <w:rFonts w:ascii="Arial" w:hAnsi="Arial" w:cs="Arial"/>
                <w:sz w:val="20"/>
                <w:szCs w:val="20"/>
              </w:rPr>
            </w:pPr>
          </w:p>
        </w:tc>
      </w:tr>
      <w:tr w:rsidR="009434D3" w:rsidRPr="00042BF3" w14:paraId="2DF7A05A" w14:textId="77777777" w:rsidTr="00F92B28">
        <w:tc>
          <w:tcPr>
            <w:tcW w:w="2410" w:type="dxa"/>
            <w:tcBorders>
              <w:top w:val="nil"/>
            </w:tcBorders>
            <w:vAlign w:val="center"/>
          </w:tcPr>
          <w:p w14:paraId="68979FAF" w14:textId="61E052BC" w:rsidR="004A15CE" w:rsidRPr="00F92B28" w:rsidRDefault="005964A9" w:rsidP="004F4D7A">
            <w:pPr>
              <w:jc w:val="both"/>
              <w:rPr>
                <w:rFonts w:ascii="Arial" w:hAnsi="Arial" w:cs="Arial"/>
                <w:sz w:val="20"/>
                <w:szCs w:val="20"/>
              </w:rPr>
            </w:pPr>
            <w:r w:rsidRPr="00F92B28">
              <w:rPr>
                <w:rFonts w:ascii="Arial" w:hAnsi="Arial" w:cs="Arial"/>
                <w:sz w:val="20"/>
                <w:szCs w:val="20"/>
              </w:rPr>
              <w:t>Temperature</w:t>
            </w:r>
          </w:p>
        </w:tc>
        <w:tc>
          <w:tcPr>
            <w:tcW w:w="1372" w:type="dxa"/>
            <w:tcBorders>
              <w:top w:val="nil"/>
            </w:tcBorders>
            <w:vAlign w:val="center"/>
          </w:tcPr>
          <w:p w14:paraId="1BD5FB35" w14:textId="5991CAD5" w:rsidR="004A15CE" w:rsidRPr="00042BF3" w:rsidRDefault="004A15CE" w:rsidP="00DA2F57">
            <w:pPr>
              <w:jc w:val="center"/>
              <w:rPr>
                <w:rFonts w:ascii="Arial" w:hAnsi="Arial" w:cs="Arial"/>
                <w:sz w:val="20"/>
                <w:szCs w:val="20"/>
              </w:rPr>
            </w:pPr>
            <w:r w:rsidRPr="00042BF3">
              <w:rPr>
                <w:rFonts w:ascii="Arial" w:hAnsi="Arial" w:cs="Arial"/>
                <w:sz w:val="20"/>
                <w:szCs w:val="20"/>
              </w:rPr>
              <w:t>0.</w:t>
            </w:r>
            <w:r w:rsidR="000D4454" w:rsidRPr="00042BF3">
              <w:rPr>
                <w:rFonts w:ascii="Arial" w:hAnsi="Arial" w:cs="Arial"/>
                <w:sz w:val="20"/>
                <w:szCs w:val="20"/>
              </w:rPr>
              <w:t>84</w:t>
            </w:r>
          </w:p>
        </w:tc>
        <w:tc>
          <w:tcPr>
            <w:tcW w:w="1342" w:type="dxa"/>
            <w:tcBorders>
              <w:top w:val="nil"/>
            </w:tcBorders>
            <w:vAlign w:val="center"/>
          </w:tcPr>
          <w:p w14:paraId="7B12D2AD" w14:textId="4DF0A155" w:rsidR="004A15CE" w:rsidRPr="00042BF3" w:rsidRDefault="004A15CE" w:rsidP="00DA2F57">
            <w:pPr>
              <w:jc w:val="center"/>
              <w:rPr>
                <w:rFonts w:ascii="Arial" w:hAnsi="Arial" w:cs="Arial"/>
                <w:sz w:val="20"/>
                <w:szCs w:val="20"/>
              </w:rPr>
            </w:pPr>
            <w:r w:rsidRPr="00042BF3">
              <w:rPr>
                <w:rFonts w:ascii="Arial" w:hAnsi="Arial" w:cs="Arial"/>
                <w:sz w:val="20"/>
                <w:szCs w:val="20"/>
              </w:rPr>
              <w:t>0.</w:t>
            </w:r>
            <w:r w:rsidR="00FB3EC3" w:rsidRPr="00042BF3">
              <w:rPr>
                <w:rFonts w:ascii="Arial" w:hAnsi="Arial" w:cs="Arial"/>
                <w:sz w:val="20"/>
                <w:szCs w:val="20"/>
              </w:rPr>
              <w:t>8</w:t>
            </w:r>
            <w:r w:rsidRPr="00042BF3">
              <w:rPr>
                <w:rFonts w:ascii="Arial" w:hAnsi="Arial" w:cs="Arial"/>
                <w:sz w:val="20"/>
                <w:szCs w:val="20"/>
              </w:rPr>
              <w:t>5</w:t>
            </w:r>
          </w:p>
        </w:tc>
        <w:tc>
          <w:tcPr>
            <w:tcW w:w="0" w:type="auto"/>
            <w:tcBorders>
              <w:top w:val="nil"/>
            </w:tcBorders>
            <w:vAlign w:val="center"/>
          </w:tcPr>
          <w:p w14:paraId="1C29406B" w14:textId="77777777" w:rsidR="004A15CE" w:rsidRPr="00042BF3" w:rsidRDefault="004A15CE" w:rsidP="00DA2F57">
            <w:pPr>
              <w:jc w:val="center"/>
              <w:rPr>
                <w:rFonts w:ascii="Arial" w:hAnsi="Arial" w:cs="Arial"/>
                <w:sz w:val="20"/>
                <w:szCs w:val="20"/>
              </w:rPr>
            </w:pPr>
            <w:r w:rsidRPr="00042BF3">
              <w:rPr>
                <w:rFonts w:ascii="Arial" w:hAnsi="Arial" w:cs="Arial"/>
                <w:sz w:val="20"/>
                <w:szCs w:val="20"/>
              </w:rPr>
              <w:t>0.45</w:t>
            </w:r>
          </w:p>
        </w:tc>
        <w:tc>
          <w:tcPr>
            <w:tcW w:w="0" w:type="auto"/>
            <w:tcBorders>
              <w:top w:val="nil"/>
            </w:tcBorders>
            <w:vAlign w:val="center"/>
          </w:tcPr>
          <w:p w14:paraId="75990F3A" w14:textId="77777777" w:rsidR="004A15CE" w:rsidRPr="00042BF3" w:rsidRDefault="004A15CE" w:rsidP="00DA2F57">
            <w:pPr>
              <w:jc w:val="center"/>
              <w:rPr>
                <w:rFonts w:ascii="Arial" w:hAnsi="Arial" w:cs="Arial"/>
                <w:sz w:val="20"/>
                <w:szCs w:val="20"/>
              </w:rPr>
            </w:pPr>
            <w:r w:rsidRPr="00042BF3">
              <w:rPr>
                <w:rFonts w:ascii="Arial" w:hAnsi="Arial" w:cs="Arial"/>
                <w:sz w:val="20"/>
                <w:szCs w:val="20"/>
              </w:rPr>
              <w:t>0.51</w:t>
            </w:r>
          </w:p>
        </w:tc>
        <w:tc>
          <w:tcPr>
            <w:tcW w:w="0" w:type="auto"/>
            <w:tcBorders>
              <w:top w:val="nil"/>
            </w:tcBorders>
            <w:vAlign w:val="center"/>
          </w:tcPr>
          <w:p w14:paraId="0BEA136B" w14:textId="77777777" w:rsidR="004A15CE" w:rsidRPr="00042BF3" w:rsidRDefault="004A15CE" w:rsidP="00DA2F57">
            <w:pPr>
              <w:jc w:val="center"/>
              <w:rPr>
                <w:rFonts w:ascii="Arial" w:hAnsi="Arial" w:cs="Arial"/>
                <w:sz w:val="20"/>
                <w:szCs w:val="20"/>
              </w:rPr>
            </w:pPr>
            <w:r w:rsidRPr="00042BF3">
              <w:rPr>
                <w:rFonts w:ascii="Arial" w:hAnsi="Arial" w:cs="Arial"/>
                <w:sz w:val="20"/>
                <w:szCs w:val="20"/>
              </w:rPr>
              <w:t>1.00</w:t>
            </w:r>
          </w:p>
        </w:tc>
      </w:tr>
    </w:tbl>
    <w:p w14:paraId="2D004950" w14:textId="77777777" w:rsidR="007768B9" w:rsidRPr="00042BF3" w:rsidRDefault="007768B9" w:rsidP="00511847">
      <w:pPr>
        <w:rPr>
          <w:rFonts w:ascii="Arial" w:hAnsi="Arial" w:cs="Arial"/>
        </w:rPr>
      </w:pPr>
    </w:p>
    <w:p w14:paraId="7E92E436" w14:textId="2B927FBD" w:rsidR="00AC626F" w:rsidRPr="00042BF3" w:rsidRDefault="00AC626F" w:rsidP="00350AA6">
      <w:pPr>
        <w:pStyle w:val="Heading2"/>
        <w:tabs>
          <w:tab w:val="num" w:pos="1440"/>
        </w:tabs>
        <w:spacing w:line="240" w:lineRule="auto"/>
      </w:pPr>
      <w:r w:rsidRPr="00042BF3">
        <w:t>Effect of soil chemical parameters on pepper chemical parameters</w:t>
      </w:r>
    </w:p>
    <w:p w14:paraId="06A64D8C" w14:textId="0FE19859" w:rsidR="00B642EA" w:rsidRPr="00042BF3" w:rsidRDefault="00CF3CEA" w:rsidP="00350AA6">
      <w:pPr>
        <w:spacing w:line="240" w:lineRule="auto"/>
        <w:jc w:val="both"/>
        <w:rPr>
          <w:rFonts w:ascii="Arial" w:hAnsi="Arial" w:cs="Arial"/>
          <w:sz w:val="20"/>
          <w:szCs w:val="20"/>
        </w:rPr>
      </w:pPr>
      <w:r w:rsidRPr="00042BF3">
        <w:rPr>
          <w:rFonts w:ascii="Arial" w:hAnsi="Arial" w:cs="Arial"/>
          <w:sz w:val="20"/>
          <w:szCs w:val="20"/>
        </w:rPr>
        <w:t xml:space="preserve">Various interactions are established in the analysis of Table (4), which shows that there is a strong positive correlation between the </w:t>
      </w:r>
      <w:proofErr w:type="spellStart"/>
      <w:r w:rsidRPr="00042BF3">
        <w:rPr>
          <w:rFonts w:ascii="Arial" w:hAnsi="Arial" w:cs="Arial"/>
          <w:sz w:val="20"/>
          <w:szCs w:val="20"/>
        </w:rPr>
        <w:t>piperine</w:t>
      </w:r>
      <w:proofErr w:type="spellEnd"/>
      <w:r w:rsidRPr="00042BF3">
        <w:rPr>
          <w:rFonts w:ascii="Arial" w:hAnsi="Arial" w:cs="Arial"/>
          <w:sz w:val="20"/>
          <w:szCs w:val="20"/>
        </w:rPr>
        <w:t xml:space="preserve"> content and the content of all mineral elements in black peppercorns. This can be seen by studying the various correlation factors with correlation coefficient values (0.85</w:t>
      </w:r>
      <w:r w:rsidR="00B0337B" w:rsidRPr="00042BF3">
        <w:rPr>
          <w:rFonts w:ascii="Arial" w:hAnsi="Arial" w:cs="Arial"/>
          <w:sz w:val="20"/>
          <w:szCs w:val="20"/>
        </w:rPr>
        <w:t xml:space="preserve"> </w:t>
      </w:r>
      <w:r w:rsidRPr="00042BF3">
        <w:rPr>
          <w:rFonts w:ascii="Arial" w:hAnsi="Arial" w:cs="Arial"/>
          <w:sz w:val="20"/>
          <w:szCs w:val="20"/>
        </w:rPr>
        <w:t>&lt;</w:t>
      </w:r>
      <w:r w:rsidR="00B0337B" w:rsidRPr="00042BF3">
        <w:rPr>
          <w:rFonts w:ascii="Arial" w:hAnsi="Arial" w:cs="Arial"/>
          <w:sz w:val="20"/>
          <w:szCs w:val="20"/>
        </w:rPr>
        <w:t xml:space="preserve"> </w:t>
      </w:r>
      <w:r w:rsidRPr="00042BF3">
        <w:rPr>
          <w:rFonts w:ascii="Arial" w:hAnsi="Arial" w:cs="Arial"/>
          <w:sz w:val="20"/>
          <w:szCs w:val="20"/>
        </w:rPr>
        <w:t>r</w:t>
      </w:r>
      <w:r w:rsidR="00B0337B" w:rsidRPr="00042BF3">
        <w:rPr>
          <w:rFonts w:ascii="Arial" w:hAnsi="Arial" w:cs="Arial"/>
          <w:sz w:val="20"/>
          <w:szCs w:val="20"/>
        </w:rPr>
        <w:t xml:space="preserve"> </w:t>
      </w:r>
      <w:r w:rsidRPr="00042BF3">
        <w:rPr>
          <w:rFonts w:ascii="Arial" w:hAnsi="Arial" w:cs="Arial"/>
          <w:sz w:val="20"/>
          <w:szCs w:val="20"/>
        </w:rPr>
        <w:t>&lt;</w:t>
      </w:r>
      <w:r w:rsidR="00B0337B" w:rsidRPr="00042BF3">
        <w:rPr>
          <w:rFonts w:ascii="Arial" w:hAnsi="Arial" w:cs="Arial"/>
          <w:sz w:val="20"/>
          <w:szCs w:val="20"/>
        </w:rPr>
        <w:t xml:space="preserve"> </w:t>
      </w:r>
      <w:r w:rsidRPr="00042BF3">
        <w:rPr>
          <w:rFonts w:ascii="Arial" w:hAnsi="Arial" w:cs="Arial"/>
          <w:sz w:val="20"/>
          <w:szCs w:val="20"/>
        </w:rPr>
        <w:t xml:space="preserve">0.99). With regard to the interactions between the chemical composition of the soil and the chemical composition of black peppercorns, there is a weak positive correlation between the magnesium content of the soil and the magnesium content of black peppercorns (r=0.62). The </w:t>
      </w:r>
      <w:r w:rsidRPr="00042BF3">
        <w:rPr>
          <w:rFonts w:ascii="Arial" w:hAnsi="Arial" w:cs="Arial"/>
          <w:sz w:val="20"/>
          <w:szCs w:val="20"/>
        </w:rPr>
        <w:lastRenderedPageBreak/>
        <w:t>assimilable phosphorus in the soil correlates positively with the phosphorus content of pepper grains (r=0.81). With regard to the relationship between soil potassium and pepper grain potassium, the analysis of the table shows a weak positive correlation (r=0.61). There is a strong positive correlation between soil calcium and the calcium content of pepper grains, with r=0.82. Soil copper and iron are very weakly correlated with those in pepper, with correlation coefficients of r=-0.19 for copper and r=-0.15 for iron.</w:t>
      </w:r>
    </w:p>
    <w:bookmarkEnd w:id="22"/>
    <w:p w14:paraId="5768E767" w14:textId="6E823F32" w:rsidR="00024BDB" w:rsidRPr="00042BF3" w:rsidRDefault="00024BDB" w:rsidP="00350AA6">
      <w:pPr>
        <w:spacing w:line="240" w:lineRule="auto"/>
        <w:rPr>
          <w:rFonts w:ascii="Arial" w:hAnsi="Arial" w:cs="Arial"/>
        </w:rPr>
      </w:pPr>
    </w:p>
    <w:p w14:paraId="1AAF7398" w14:textId="77777777" w:rsidR="00024BDB" w:rsidRPr="00042BF3" w:rsidRDefault="00024BDB" w:rsidP="00350AA6">
      <w:pPr>
        <w:spacing w:line="240" w:lineRule="auto"/>
        <w:rPr>
          <w:rFonts w:ascii="Arial" w:hAnsi="Arial" w:cs="Arial"/>
        </w:rPr>
        <w:sectPr w:rsidR="00024BDB" w:rsidRPr="00042BF3" w:rsidSect="00720BAF">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titlePg/>
          <w:docGrid w:linePitch="360"/>
        </w:sectPr>
      </w:pPr>
    </w:p>
    <w:p w14:paraId="0E54FFC4" w14:textId="4AE8FE72" w:rsidR="004A15CE" w:rsidRPr="00042BF3" w:rsidRDefault="00AC626F" w:rsidP="00CF56A6">
      <w:pPr>
        <w:spacing w:before="100" w:beforeAutospacing="1" w:after="100" w:afterAutospacing="1" w:line="240" w:lineRule="auto"/>
        <w:jc w:val="both"/>
        <w:rPr>
          <w:rFonts w:ascii="Arial" w:hAnsi="Arial" w:cs="Arial"/>
          <w:b/>
          <w:bCs/>
        </w:rPr>
      </w:pPr>
      <w:r w:rsidRPr="00042BF3">
        <w:rPr>
          <w:rFonts w:ascii="Arial" w:hAnsi="Arial" w:cs="Arial"/>
          <w:b/>
          <w:bCs/>
        </w:rPr>
        <w:lastRenderedPageBreak/>
        <w:t xml:space="preserve">Table </w:t>
      </w:r>
      <w:r w:rsidR="000878FE" w:rsidRPr="00042BF3">
        <w:rPr>
          <w:rFonts w:ascii="Arial" w:hAnsi="Arial" w:cs="Arial"/>
          <w:b/>
          <w:bCs/>
        </w:rPr>
        <w:t>4:</w:t>
      </w:r>
      <w:r w:rsidRPr="00042BF3">
        <w:rPr>
          <w:rFonts w:ascii="Arial" w:hAnsi="Arial" w:cs="Arial"/>
          <w:b/>
          <w:bCs/>
        </w:rPr>
        <w:t xml:space="preserve"> Correlation matrix between soil chemical parameters and pepper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99"/>
        <w:gridCol w:w="1199"/>
        <w:gridCol w:w="916"/>
        <w:gridCol w:w="941"/>
        <w:gridCol w:w="779"/>
        <w:gridCol w:w="921"/>
        <w:gridCol w:w="963"/>
        <w:gridCol w:w="1165"/>
        <w:gridCol w:w="860"/>
        <w:gridCol w:w="1176"/>
        <w:gridCol w:w="891"/>
        <w:gridCol w:w="1143"/>
        <w:gridCol w:w="860"/>
        <w:gridCol w:w="991"/>
      </w:tblGrid>
      <w:tr w:rsidR="00EE3F1D" w:rsidRPr="00042BF3" w14:paraId="63520108" w14:textId="77777777" w:rsidTr="00F92B28">
        <w:tc>
          <w:tcPr>
            <w:tcW w:w="428" w:type="pct"/>
            <w:tcBorders>
              <w:top w:val="single" w:sz="4" w:space="0" w:color="auto"/>
              <w:bottom w:val="single" w:sz="4" w:space="0" w:color="auto"/>
            </w:tcBorders>
            <w:vAlign w:val="center"/>
          </w:tcPr>
          <w:p w14:paraId="0C46440B" w14:textId="77777777" w:rsidR="004A15CE" w:rsidRPr="00042BF3" w:rsidRDefault="004A15CE" w:rsidP="00350AA6">
            <w:pPr>
              <w:jc w:val="center"/>
              <w:rPr>
                <w:rFonts w:ascii="Arial" w:hAnsi="Arial" w:cs="Arial"/>
                <w:b/>
                <w:bCs/>
              </w:rPr>
            </w:pPr>
            <w:bookmarkStart w:id="23" w:name="_Hlk206580394"/>
          </w:p>
        </w:tc>
        <w:tc>
          <w:tcPr>
            <w:tcW w:w="428" w:type="pct"/>
            <w:tcBorders>
              <w:top w:val="single" w:sz="4" w:space="0" w:color="auto"/>
              <w:bottom w:val="single" w:sz="4" w:space="0" w:color="auto"/>
            </w:tcBorders>
            <w:vAlign w:val="center"/>
          </w:tcPr>
          <w:p w14:paraId="7EAD01A1" w14:textId="59421E0D" w:rsidR="004A15CE" w:rsidRPr="00042BF3" w:rsidRDefault="004A15CE" w:rsidP="00350AA6">
            <w:pPr>
              <w:jc w:val="center"/>
              <w:rPr>
                <w:rFonts w:ascii="Arial" w:hAnsi="Arial" w:cs="Arial"/>
                <w:b/>
                <w:bCs/>
              </w:rPr>
            </w:pPr>
            <w:proofErr w:type="spellStart"/>
            <w:r w:rsidRPr="00042BF3">
              <w:rPr>
                <w:rFonts w:ascii="Arial" w:hAnsi="Arial" w:cs="Arial"/>
                <w:b/>
                <w:bCs/>
              </w:rPr>
              <w:t>Mg_</w:t>
            </w:r>
            <w:r w:rsidR="00311A52" w:rsidRPr="00042BF3">
              <w:rPr>
                <w:rFonts w:ascii="Arial" w:hAnsi="Arial" w:cs="Arial"/>
                <w:b/>
                <w:bCs/>
              </w:rPr>
              <w:t>pepper</w:t>
            </w:r>
            <w:proofErr w:type="spellEnd"/>
          </w:p>
        </w:tc>
        <w:tc>
          <w:tcPr>
            <w:tcW w:w="327" w:type="pct"/>
            <w:tcBorders>
              <w:top w:val="single" w:sz="4" w:space="0" w:color="auto"/>
              <w:bottom w:val="single" w:sz="4" w:space="0" w:color="auto"/>
            </w:tcBorders>
            <w:vAlign w:val="center"/>
          </w:tcPr>
          <w:p w14:paraId="4E248110" w14:textId="63A5219B" w:rsidR="004A15CE" w:rsidRPr="00042BF3" w:rsidRDefault="004A15CE" w:rsidP="00350AA6">
            <w:pPr>
              <w:jc w:val="center"/>
              <w:rPr>
                <w:rFonts w:ascii="Arial" w:hAnsi="Arial" w:cs="Arial"/>
                <w:b/>
                <w:bCs/>
              </w:rPr>
            </w:pPr>
            <w:proofErr w:type="spellStart"/>
            <w:r w:rsidRPr="00042BF3">
              <w:rPr>
                <w:rFonts w:ascii="Arial" w:hAnsi="Arial" w:cs="Arial"/>
                <w:b/>
                <w:bCs/>
              </w:rPr>
              <w:t>Mg_So</w:t>
            </w:r>
            <w:r w:rsidR="00350AA6" w:rsidRPr="00042BF3">
              <w:rPr>
                <w:rFonts w:ascii="Arial" w:hAnsi="Arial" w:cs="Arial"/>
                <w:b/>
                <w:bCs/>
              </w:rPr>
              <w:t>i</w:t>
            </w:r>
            <w:r w:rsidRPr="00042BF3">
              <w:rPr>
                <w:rFonts w:ascii="Arial" w:hAnsi="Arial" w:cs="Arial"/>
                <w:b/>
                <w:bCs/>
              </w:rPr>
              <w:t>l</w:t>
            </w:r>
            <w:proofErr w:type="spellEnd"/>
          </w:p>
        </w:tc>
        <w:tc>
          <w:tcPr>
            <w:tcW w:w="336" w:type="pct"/>
            <w:tcBorders>
              <w:top w:val="single" w:sz="4" w:space="0" w:color="auto"/>
              <w:bottom w:val="single" w:sz="4" w:space="0" w:color="auto"/>
            </w:tcBorders>
            <w:vAlign w:val="center"/>
          </w:tcPr>
          <w:p w14:paraId="69781B27" w14:textId="25ED1E91" w:rsidR="004A15CE" w:rsidRPr="00042BF3" w:rsidRDefault="004A15CE" w:rsidP="00350AA6">
            <w:pPr>
              <w:jc w:val="center"/>
              <w:rPr>
                <w:rFonts w:ascii="Arial" w:hAnsi="Arial" w:cs="Arial"/>
                <w:b/>
                <w:bCs/>
              </w:rPr>
            </w:pPr>
            <w:proofErr w:type="spellStart"/>
            <w:r w:rsidRPr="00042BF3">
              <w:rPr>
                <w:rFonts w:ascii="Arial" w:hAnsi="Arial" w:cs="Arial"/>
                <w:b/>
                <w:bCs/>
              </w:rPr>
              <w:t>P_</w:t>
            </w:r>
            <w:r w:rsidR="00311A52" w:rsidRPr="00042BF3">
              <w:rPr>
                <w:rFonts w:ascii="Arial" w:hAnsi="Arial" w:cs="Arial"/>
                <w:b/>
                <w:bCs/>
              </w:rPr>
              <w:t>pepper</w:t>
            </w:r>
            <w:proofErr w:type="spellEnd"/>
          </w:p>
        </w:tc>
        <w:tc>
          <w:tcPr>
            <w:tcW w:w="278" w:type="pct"/>
            <w:tcBorders>
              <w:top w:val="single" w:sz="4" w:space="0" w:color="auto"/>
              <w:bottom w:val="single" w:sz="4" w:space="0" w:color="auto"/>
            </w:tcBorders>
            <w:vAlign w:val="center"/>
          </w:tcPr>
          <w:p w14:paraId="3FB686ED" w14:textId="64491B31" w:rsidR="004A15CE" w:rsidRPr="00042BF3" w:rsidRDefault="004A15CE" w:rsidP="00350AA6">
            <w:pPr>
              <w:jc w:val="center"/>
              <w:rPr>
                <w:rFonts w:ascii="Arial" w:hAnsi="Arial" w:cs="Arial"/>
                <w:b/>
                <w:bCs/>
              </w:rPr>
            </w:pPr>
            <w:proofErr w:type="spellStart"/>
            <w:r w:rsidRPr="00042BF3">
              <w:rPr>
                <w:rFonts w:ascii="Arial" w:hAnsi="Arial" w:cs="Arial"/>
                <w:b/>
                <w:bCs/>
              </w:rPr>
              <w:t>P</w:t>
            </w:r>
            <w:r w:rsidR="00350AA6" w:rsidRPr="00042BF3">
              <w:rPr>
                <w:rFonts w:ascii="Arial" w:hAnsi="Arial" w:cs="Arial"/>
                <w:b/>
                <w:bCs/>
              </w:rPr>
              <w:t>.</w:t>
            </w:r>
            <w:r w:rsidRPr="00042BF3">
              <w:rPr>
                <w:rFonts w:ascii="Arial" w:hAnsi="Arial" w:cs="Arial"/>
                <w:b/>
                <w:bCs/>
              </w:rPr>
              <w:t>ass</w:t>
            </w:r>
            <w:proofErr w:type="spellEnd"/>
          </w:p>
        </w:tc>
        <w:tc>
          <w:tcPr>
            <w:tcW w:w="329" w:type="pct"/>
            <w:tcBorders>
              <w:top w:val="single" w:sz="4" w:space="0" w:color="auto"/>
              <w:bottom w:val="single" w:sz="4" w:space="0" w:color="auto"/>
            </w:tcBorders>
            <w:vAlign w:val="center"/>
          </w:tcPr>
          <w:p w14:paraId="5863112E" w14:textId="274B1196" w:rsidR="004A15CE" w:rsidRPr="00042BF3" w:rsidRDefault="004A15CE" w:rsidP="00350AA6">
            <w:pPr>
              <w:jc w:val="center"/>
              <w:rPr>
                <w:rFonts w:ascii="Arial" w:hAnsi="Arial" w:cs="Arial"/>
                <w:b/>
                <w:bCs/>
              </w:rPr>
            </w:pPr>
            <w:proofErr w:type="spellStart"/>
            <w:r w:rsidRPr="00042BF3">
              <w:rPr>
                <w:rFonts w:ascii="Arial" w:hAnsi="Arial" w:cs="Arial"/>
                <w:b/>
                <w:bCs/>
              </w:rPr>
              <w:t>K_</w:t>
            </w:r>
            <w:r w:rsidR="00311A52" w:rsidRPr="00042BF3">
              <w:rPr>
                <w:rFonts w:ascii="Arial" w:hAnsi="Arial" w:cs="Arial"/>
                <w:b/>
                <w:bCs/>
              </w:rPr>
              <w:t>pepper</w:t>
            </w:r>
            <w:proofErr w:type="spellEnd"/>
          </w:p>
        </w:tc>
        <w:tc>
          <w:tcPr>
            <w:tcW w:w="344" w:type="pct"/>
            <w:tcBorders>
              <w:top w:val="single" w:sz="4" w:space="0" w:color="auto"/>
              <w:bottom w:val="single" w:sz="4" w:space="0" w:color="auto"/>
            </w:tcBorders>
            <w:vAlign w:val="center"/>
          </w:tcPr>
          <w:p w14:paraId="6B96FECE" w14:textId="77777777" w:rsidR="004A15CE" w:rsidRPr="00042BF3" w:rsidRDefault="004A15CE" w:rsidP="00350AA6">
            <w:pPr>
              <w:jc w:val="center"/>
              <w:rPr>
                <w:rFonts w:ascii="Arial" w:hAnsi="Arial" w:cs="Arial"/>
                <w:b/>
                <w:bCs/>
              </w:rPr>
            </w:pPr>
            <w:proofErr w:type="spellStart"/>
            <w:r w:rsidRPr="00042BF3">
              <w:rPr>
                <w:rFonts w:ascii="Arial" w:hAnsi="Arial" w:cs="Arial"/>
                <w:b/>
                <w:bCs/>
              </w:rPr>
              <w:t>K_Sol</w:t>
            </w:r>
            <w:proofErr w:type="spellEnd"/>
          </w:p>
        </w:tc>
        <w:tc>
          <w:tcPr>
            <w:tcW w:w="416" w:type="pct"/>
            <w:tcBorders>
              <w:top w:val="single" w:sz="4" w:space="0" w:color="auto"/>
              <w:bottom w:val="single" w:sz="4" w:space="0" w:color="auto"/>
            </w:tcBorders>
            <w:vAlign w:val="center"/>
          </w:tcPr>
          <w:p w14:paraId="1ABA10A9" w14:textId="1DC46719" w:rsidR="004A15CE" w:rsidRPr="00042BF3" w:rsidRDefault="004A15CE" w:rsidP="00350AA6">
            <w:pPr>
              <w:jc w:val="center"/>
              <w:rPr>
                <w:rFonts w:ascii="Arial" w:hAnsi="Arial" w:cs="Arial"/>
                <w:b/>
                <w:bCs/>
              </w:rPr>
            </w:pPr>
            <w:proofErr w:type="spellStart"/>
            <w:r w:rsidRPr="00042BF3">
              <w:rPr>
                <w:rFonts w:ascii="Arial" w:hAnsi="Arial" w:cs="Arial"/>
                <w:b/>
                <w:bCs/>
              </w:rPr>
              <w:t>Ca_</w:t>
            </w:r>
            <w:r w:rsidR="00311A52" w:rsidRPr="00042BF3">
              <w:rPr>
                <w:rFonts w:ascii="Arial" w:hAnsi="Arial" w:cs="Arial"/>
                <w:b/>
                <w:bCs/>
              </w:rPr>
              <w:t>pepper</w:t>
            </w:r>
            <w:proofErr w:type="spellEnd"/>
          </w:p>
        </w:tc>
        <w:tc>
          <w:tcPr>
            <w:tcW w:w="307" w:type="pct"/>
            <w:tcBorders>
              <w:top w:val="single" w:sz="4" w:space="0" w:color="auto"/>
              <w:bottom w:val="single" w:sz="4" w:space="0" w:color="auto"/>
            </w:tcBorders>
            <w:vAlign w:val="center"/>
          </w:tcPr>
          <w:p w14:paraId="6F1DE58E" w14:textId="51072C59" w:rsidR="004A15CE" w:rsidRPr="00042BF3" w:rsidRDefault="004A15CE" w:rsidP="00350AA6">
            <w:pPr>
              <w:jc w:val="center"/>
              <w:rPr>
                <w:rFonts w:ascii="Arial" w:hAnsi="Arial" w:cs="Arial"/>
                <w:b/>
                <w:bCs/>
              </w:rPr>
            </w:pPr>
            <w:proofErr w:type="spellStart"/>
            <w:r w:rsidRPr="00042BF3">
              <w:rPr>
                <w:rFonts w:ascii="Arial" w:hAnsi="Arial" w:cs="Arial"/>
                <w:b/>
                <w:bCs/>
              </w:rPr>
              <w:t>Ca_so</w:t>
            </w:r>
            <w:r w:rsidR="00350AA6" w:rsidRPr="00042BF3">
              <w:rPr>
                <w:rFonts w:ascii="Arial" w:hAnsi="Arial" w:cs="Arial"/>
                <w:b/>
                <w:bCs/>
              </w:rPr>
              <w:t>i</w:t>
            </w:r>
            <w:r w:rsidRPr="00042BF3">
              <w:rPr>
                <w:rFonts w:ascii="Arial" w:hAnsi="Arial" w:cs="Arial"/>
                <w:b/>
                <w:bCs/>
              </w:rPr>
              <w:t>l</w:t>
            </w:r>
            <w:proofErr w:type="spellEnd"/>
          </w:p>
        </w:tc>
        <w:tc>
          <w:tcPr>
            <w:tcW w:w="420" w:type="pct"/>
            <w:tcBorders>
              <w:top w:val="single" w:sz="4" w:space="0" w:color="auto"/>
              <w:bottom w:val="single" w:sz="4" w:space="0" w:color="auto"/>
            </w:tcBorders>
            <w:vAlign w:val="center"/>
          </w:tcPr>
          <w:p w14:paraId="68FC6155" w14:textId="0DF50295" w:rsidR="004A15CE" w:rsidRPr="00042BF3" w:rsidRDefault="004A15CE" w:rsidP="00350AA6">
            <w:pPr>
              <w:jc w:val="center"/>
              <w:rPr>
                <w:rFonts w:ascii="Arial" w:hAnsi="Arial" w:cs="Arial"/>
                <w:b/>
                <w:bCs/>
              </w:rPr>
            </w:pPr>
            <w:proofErr w:type="spellStart"/>
            <w:r w:rsidRPr="00042BF3">
              <w:rPr>
                <w:rFonts w:ascii="Arial" w:hAnsi="Arial" w:cs="Arial"/>
                <w:b/>
                <w:bCs/>
              </w:rPr>
              <w:t>Cu_</w:t>
            </w:r>
            <w:r w:rsidR="00311A52" w:rsidRPr="00042BF3">
              <w:rPr>
                <w:rFonts w:ascii="Arial" w:hAnsi="Arial" w:cs="Arial"/>
                <w:b/>
                <w:bCs/>
              </w:rPr>
              <w:t>pepper</w:t>
            </w:r>
            <w:proofErr w:type="spellEnd"/>
          </w:p>
        </w:tc>
        <w:tc>
          <w:tcPr>
            <w:tcW w:w="318" w:type="pct"/>
            <w:tcBorders>
              <w:top w:val="single" w:sz="4" w:space="0" w:color="auto"/>
              <w:bottom w:val="single" w:sz="4" w:space="0" w:color="auto"/>
            </w:tcBorders>
            <w:vAlign w:val="center"/>
          </w:tcPr>
          <w:p w14:paraId="352EF7AF" w14:textId="1B3D2189" w:rsidR="004A15CE" w:rsidRPr="00042BF3" w:rsidRDefault="004A15CE" w:rsidP="00350AA6">
            <w:pPr>
              <w:jc w:val="center"/>
              <w:rPr>
                <w:rFonts w:ascii="Arial" w:hAnsi="Arial" w:cs="Arial"/>
                <w:b/>
                <w:bCs/>
              </w:rPr>
            </w:pPr>
            <w:proofErr w:type="spellStart"/>
            <w:r w:rsidRPr="00042BF3">
              <w:rPr>
                <w:rFonts w:ascii="Arial" w:hAnsi="Arial" w:cs="Arial"/>
                <w:b/>
                <w:bCs/>
              </w:rPr>
              <w:t>Cu_So</w:t>
            </w:r>
            <w:r w:rsidR="00350AA6" w:rsidRPr="00042BF3">
              <w:rPr>
                <w:rFonts w:ascii="Arial" w:hAnsi="Arial" w:cs="Arial"/>
                <w:b/>
                <w:bCs/>
              </w:rPr>
              <w:t>i</w:t>
            </w:r>
            <w:r w:rsidRPr="00042BF3">
              <w:rPr>
                <w:rFonts w:ascii="Arial" w:hAnsi="Arial" w:cs="Arial"/>
                <w:b/>
                <w:bCs/>
              </w:rPr>
              <w:t>l</w:t>
            </w:r>
            <w:proofErr w:type="spellEnd"/>
          </w:p>
        </w:tc>
        <w:tc>
          <w:tcPr>
            <w:tcW w:w="408" w:type="pct"/>
            <w:tcBorders>
              <w:top w:val="single" w:sz="4" w:space="0" w:color="auto"/>
              <w:bottom w:val="single" w:sz="4" w:space="0" w:color="auto"/>
            </w:tcBorders>
            <w:vAlign w:val="center"/>
          </w:tcPr>
          <w:p w14:paraId="65E0CD70" w14:textId="70F25F3A" w:rsidR="004A15CE" w:rsidRPr="00042BF3" w:rsidRDefault="004A15CE" w:rsidP="00350AA6">
            <w:pPr>
              <w:jc w:val="center"/>
              <w:rPr>
                <w:rFonts w:ascii="Arial" w:hAnsi="Arial" w:cs="Arial"/>
                <w:b/>
                <w:bCs/>
              </w:rPr>
            </w:pPr>
            <w:proofErr w:type="spellStart"/>
            <w:r w:rsidRPr="00042BF3">
              <w:rPr>
                <w:rFonts w:ascii="Arial" w:hAnsi="Arial" w:cs="Arial"/>
                <w:b/>
                <w:bCs/>
              </w:rPr>
              <w:t>Fe_</w:t>
            </w:r>
            <w:r w:rsidR="00311A52" w:rsidRPr="00042BF3">
              <w:rPr>
                <w:rFonts w:ascii="Arial" w:hAnsi="Arial" w:cs="Arial"/>
                <w:b/>
                <w:bCs/>
              </w:rPr>
              <w:t>pepper</w:t>
            </w:r>
            <w:proofErr w:type="spellEnd"/>
          </w:p>
        </w:tc>
        <w:tc>
          <w:tcPr>
            <w:tcW w:w="307" w:type="pct"/>
            <w:tcBorders>
              <w:top w:val="single" w:sz="4" w:space="0" w:color="auto"/>
              <w:bottom w:val="single" w:sz="4" w:space="0" w:color="auto"/>
            </w:tcBorders>
            <w:vAlign w:val="center"/>
          </w:tcPr>
          <w:p w14:paraId="7C362BDC" w14:textId="133C3806" w:rsidR="004A15CE" w:rsidRPr="00042BF3" w:rsidRDefault="004A15CE" w:rsidP="00350AA6">
            <w:pPr>
              <w:jc w:val="center"/>
              <w:rPr>
                <w:rFonts w:ascii="Arial" w:hAnsi="Arial" w:cs="Arial"/>
                <w:b/>
                <w:bCs/>
              </w:rPr>
            </w:pPr>
            <w:proofErr w:type="spellStart"/>
            <w:r w:rsidRPr="00042BF3">
              <w:rPr>
                <w:rFonts w:ascii="Arial" w:hAnsi="Arial" w:cs="Arial"/>
                <w:b/>
                <w:bCs/>
              </w:rPr>
              <w:t>Fe_So</w:t>
            </w:r>
            <w:r w:rsidR="00350AA6" w:rsidRPr="00042BF3">
              <w:rPr>
                <w:rFonts w:ascii="Arial" w:hAnsi="Arial" w:cs="Arial"/>
                <w:b/>
                <w:bCs/>
              </w:rPr>
              <w:t>i</w:t>
            </w:r>
            <w:r w:rsidRPr="00042BF3">
              <w:rPr>
                <w:rFonts w:ascii="Arial" w:hAnsi="Arial" w:cs="Arial"/>
                <w:b/>
                <w:bCs/>
              </w:rPr>
              <w:t>l</w:t>
            </w:r>
            <w:proofErr w:type="spellEnd"/>
          </w:p>
        </w:tc>
        <w:tc>
          <w:tcPr>
            <w:tcW w:w="354" w:type="pct"/>
            <w:tcBorders>
              <w:top w:val="single" w:sz="4" w:space="0" w:color="auto"/>
              <w:bottom w:val="single" w:sz="4" w:space="0" w:color="auto"/>
            </w:tcBorders>
            <w:vAlign w:val="center"/>
          </w:tcPr>
          <w:p w14:paraId="453D7F86" w14:textId="77777777" w:rsidR="004A15CE" w:rsidRPr="00042BF3" w:rsidRDefault="004A15CE" w:rsidP="00350AA6">
            <w:pPr>
              <w:jc w:val="center"/>
              <w:rPr>
                <w:rFonts w:ascii="Arial" w:hAnsi="Arial" w:cs="Arial"/>
                <w:b/>
                <w:bCs/>
              </w:rPr>
            </w:pPr>
            <w:r w:rsidRPr="00042BF3">
              <w:rPr>
                <w:rFonts w:ascii="Arial" w:hAnsi="Arial" w:cs="Arial"/>
                <w:b/>
                <w:bCs/>
              </w:rPr>
              <w:t>Piperine</w:t>
            </w:r>
          </w:p>
        </w:tc>
      </w:tr>
      <w:tr w:rsidR="00EE3F1D" w:rsidRPr="00042BF3" w14:paraId="0968F81D" w14:textId="77777777" w:rsidTr="00F92B28">
        <w:tc>
          <w:tcPr>
            <w:tcW w:w="428" w:type="pct"/>
            <w:tcBorders>
              <w:top w:val="single" w:sz="4" w:space="0" w:color="auto"/>
            </w:tcBorders>
            <w:vAlign w:val="center"/>
          </w:tcPr>
          <w:p w14:paraId="5BFE8970" w14:textId="2AB07E7B" w:rsidR="004A15CE" w:rsidRPr="00F92B28" w:rsidRDefault="004A15CE" w:rsidP="00350AA6">
            <w:pPr>
              <w:jc w:val="center"/>
              <w:rPr>
                <w:rFonts w:ascii="Arial" w:hAnsi="Arial" w:cs="Arial"/>
              </w:rPr>
            </w:pPr>
            <w:proofErr w:type="spellStart"/>
            <w:r w:rsidRPr="00F92B28">
              <w:rPr>
                <w:rFonts w:ascii="Arial" w:hAnsi="Arial" w:cs="Arial"/>
              </w:rPr>
              <w:t>Mg_</w:t>
            </w:r>
            <w:r w:rsidR="00311A52" w:rsidRPr="00F92B28">
              <w:rPr>
                <w:rFonts w:ascii="Arial" w:hAnsi="Arial" w:cs="Arial"/>
              </w:rPr>
              <w:t>pepper</w:t>
            </w:r>
            <w:proofErr w:type="spellEnd"/>
          </w:p>
        </w:tc>
        <w:tc>
          <w:tcPr>
            <w:tcW w:w="428" w:type="pct"/>
            <w:tcBorders>
              <w:top w:val="single" w:sz="4" w:space="0" w:color="auto"/>
            </w:tcBorders>
            <w:vAlign w:val="center"/>
          </w:tcPr>
          <w:p w14:paraId="4EEB7F5A" w14:textId="77777777" w:rsidR="004A15CE" w:rsidRPr="00042BF3" w:rsidRDefault="004A15CE" w:rsidP="00350AA6">
            <w:pPr>
              <w:jc w:val="center"/>
              <w:rPr>
                <w:rFonts w:ascii="Arial" w:hAnsi="Arial" w:cs="Arial"/>
              </w:rPr>
            </w:pPr>
            <w:r w:rsidRPr="00042BF3">
              <w:rPr>
                <w:rFonts w:ascii="Arial" w:hAnsi="Arial" w:cs="Arial"/>
              </w:rPr>
              <w:t>1.00</w:t>
            </w:r>
          </w:p>
        </w:tc>
        <w:tc>
          <w:tcPr>
            <w:tcW w:w="327" w:type="pct"/>
            <w:tcBorders>
              <w:top w:val="single" w:sz="4" w:space="0" w:color="auto"/>
            </w:tcBorders>
            <w:vAlign w:val="center"/>
          </w:tcPr>
          <w:p w14:paraId="3B818E97" w14:textId="77777777" w:rsidR="004A15CE" w:rsidRPr="00042BF3" w:rsidRDefault="004A15CE" w:rsidP="00350AA6">
            <w:pPr>
              <w:jc w:val="center"/>
              <w:rPr>
                <w:rFonts w:ascii="Arial" w:hAnsi="Arial" w:cs="Arial"/>
              </w:rPr>
            </w:pPr>
          </w:p>
        </w:tc>
        <w:tc>
          <w:tcPr>
            <w:tcW w:w="336" w:type="pct"/>
            <w:tcBorders>
              <w:top w:val="single" w:sz="4" w:space="0" w:color="auto"/>
            </w:tcBorders>
            <w:vAlign w:val="center"/>
          </w:tcPr>
          <w:p w14:paraId="74480A19" w14:textId="77777777" w:rsidR="004A15CE" w:rsidRPr="00042BF3" w:rsidRDefault="004A15CE" w:rsidP="00350AA6">
            <w:pPr>
              <w:jc w:val="center"/>
              <w:rPr>
                <w:rFonts w:ascii="Arial" w:hAnsi="Arial" w:cs="Arial"/>
              </w:rPr>
            </w:pPr>
          </w:p>
        </w:tc>
        <w:tc>
          <w:tcPr>
            <w:tcW w:w="278" w:type="pct"/>
            <w:tcBorders>
              <w:top w:val="single" w:sz="4" w:space="0" w:color="auto"/>
            </w:tcBorders>
            <w:vAlign w:val="center"/>
          </w:tcPr>
          <w:p w14:paraId="0AB859B8" w14:textId="77777777" w:rsidR="004A15CE" w:rsidRPr="00042BF3" w:rsidRDefault="004A15CE" w:rsidP="00350AA6">
            <w:pPr>
              <w:jc w:val="center"/>
              <w:rPr>
                <w:rFonts w:ascii="Arial" w:hAnsi="Arial" w:cs="Arial"/>
              </w:rPr>
            </w:pPr>
          </w:p>
        </w:tc>
        <w:tc>
          <w:tcPr>
            <w:tcW w:w="329" w:type="pct"/>
            <w:tcBorders>
              <w:top w:val="single" w:sz="4" w:space="0" w:color="auto"/>
            </w:tcBorders>
            <w:vAlign w:val="center"/>
          </w:tcPr>
          <w:p w14:paraId="5D56AC67" w14:textId="77777777" w:rsidR="004A15CE" w:rsidRPr="00042BF3" w:rsidRDefault="004A15CE" w:rsidP="00350AA6">
            <w:pPr>
              <w:jc w:val="center"/>
              <w:rPr>
                <w:rFonts w:ascii="Arial" w:hAnsi="Arial" w:cs="Arial"/>
              </w:rPr>
            </w:pPr>
          </w:p>
        </w:tc>
        <w:tc>
          <w:tcPr>
            <w:tcW w:w="344" w:type="pct"/>
            <w:tcBorders>
              <w:top w:val="single" w:sz="4" w:space="0" w:color="auto"/>
            </w:tcBorders>
            <w:vAlign w:val="center"/>
          </w:tcPr>
          <w:p w14:paraId="6120CCF9" w14:textId="77777777" w:rsidR="004A15CE" w:rsidRPr="00042BF3" w:rsidRDefault="004A15CE" w:rsidP="00350AA6">
            <w:pPr>
              <w:jc w:val="center"/>
              <w:rPr>
                <w:rFonts w:ascii="Arial" w:hAnsi="Arial" w:cs="Arial"/>
              </w:rPr>
            </w:pPr>
          </w:p>
        </w:tc>
        <w:tc>
          <w:tcPr>
            <w:tcW w:w="416" w:type="pct"/>
            <w:tcBorders>
              <w:top w:val="single" w:sz="4" w:space="0" w:color="auto"/>
            </w:tcBorders>
            <w:vAlign w:val="center"/>
          </w:tcPr>
          <w:p w14:paraId="42645954" w14:textId="77777777" w:rsidR="004A15CE" w:rsidRPr="00042BF3" w:rsidRDefault="004A15CE" w:rsidP="00350AA6">
            <w:pPr>
              <w:jc w:val="center"/>
              <w:rPr>
                <w:rFonts w:ascii="Arial" w:hAnsi="Arial" w:cs="Arial"/>
              </w:rPr>
            </w:pPr>
          </w:p>
        </w:tc>
        <w:tc>
          <w:tcPr>
            <w:tcW w:w="307" w:type="pct"/>
            <w:tcBorders>
              <w:top w:val="single" w:sz="4" w:space="0" w:color="auto"/>
            </w:tcBorders>
            <w:vAlign w:val="center"/>
          </w:tcPr>
          <w:p w14:paraId="1EC3C26F" w14:textId="77777777" w:rsidR="004A15CE" w:rsidRPr="00042BF3" w:rsidRDefault="004A15CE" w:rsidP="00350AA6">
            <w:pPr>
              <w:jc w:val="center"/>
              <w:rPr>
                <w:rFonts w:ascii="Arial" w:hAnsi="Arial" w:cs="Arial"/>
              </w:rPr>
            </w:pPr>
          </w:p>
        </w:tc>
        <w:tc>
          <w:tcPr>
            <w:tcW w:w="420" w:type="pct"/>
            <w:tcBorders>
              <w:top w:val="single" w:sz="4" w:space="0" w:color="auto"/>
            </w:tcBorders>
            <w:vAlign w:val="center"/>
          </w:tcPr>
          <w:p w14:paraId="5706EAC6" w14:textId="77777777" w:rsidR="004A15CE" w:rsidRPr="00042BF3" w:rsidRDefault="004A15CE" w:rsidP="00350AA6">
            <w:pPr>
              <w:jc w:val="center"/>
              <w:rPr>
                <w:rFonts w:ascii="Arial" w:hAnsi="Arial" w:cs="Arial"/>
              </w:rPr>
            </w:pPr>
          </w:p>
        </w:tc>
        <w:tc>
          <w:tcPr>
            <w:tcW w:w="318" w:type="pct"/>
            <w:tcBorders>
              <w:top w:val="single" w:sz="4" w:space="0" w:color="auto"/>
            </w:tcBorders>
            <w:vAlign w:val="center"/>
          </w:tcPr>
          <w:p w14:paraId="3F698E96" w14:textId="77777777" w:rsidR="004A15CE" w:rsidRPr="00042BF3" w:rsidRDefault="004A15CE" w:rsidP="00350AA6">
            <w:pPr>
              <w:jc w:val="center"/>
              <w:rPr>
                <w:rFonts w:ascii="Arial" w:hAnsi="Arial" w:cs="Arial"/>
              </w:rPr>
            </w:pPr>
          </w:p>
        </w:tc>
        <w:tc>
          <w:tcPr>
            <w:tcW w:w="408" w:type="pct"/>
            <w:tcBorders>
              <w:top w:val="single" w:sz="4" w:space="0" w:color="auto"/>
            </w:tcBorders>
            <w:vAlign w:val="center"/>
          </w:tcPr>
          <w:p w14:paraId="4F8FF678" w14:textId="77777777" w:rsidR="004A15CE" w:rsidRPr="00042BF3" w:rsidRDefault="004A15CE" w:rsidP="00350AA6">
            <w:pPr>
              <w:jc w:val="center"/>
              <w:rPr>
                <w:rFonts w:ascii="Arial" w:hAnsi="Arial" w:cs="Arial"/>
              </w:rPr>
            </w:pPr>
          </w:p>
        </w:tc>
        <w:tc>
          <w:tcPr>
            <w:tcW w:w="307" w:type="pct"/>
            <w:tcBorders>
              <w:top w:val="single" w:sz="4" w:space="0" w:color="auto"/>
            </w:tcBorders>
            <w:vAlign w:val="center"/>
          </w:tcPr>
          <w:p w14:paraId="60EF3B99" w14:textId="77777777" w:rsidR="004A15CE" w:rsidRPr="00042BF3" w:rsidRDefault="004A15CE" w:rsidP="00350AA6">
            <w:pPr>
              <w:jc w:val="center"/>
              <w:rPr>
                <w:rFonts w:ascii="Arial" w:hAnsi="Arial" w:cs="Arial"/>
              </w:rPr>
            </w:pPr>
          </w:p>
        </w:tc>
        <w:tc>
          <w:tcPr>
            <w:tcW w:w="354" w:type="pct"/>
            <w:tcBorders>
              <w:top w:val="single" w:sz="4" w:space="0" w:color="auto"/>
            </w:tcBorders>
            <w:vAlign w:val="center"/>
          </w:tcPr>
          <w:p w14:paraId="54CE4CE6" w14:textId="77777777" w:rsidR="004A15CE" w:rsidRPr="00042BF3" w:rsidRDefault="004A15CE" w:rsidP="00350AA6">
            <w:pPr>
              <w:jc w:val="center"/>
              <w:rPr>
                <w:rFonts w:ascii="Arial" w:hAnsi="Arial" w:cs="Arial"/>
              </w:rPr>
            </w:pPr>
          </w:p>
        </w:tc>
      </w:tr>
      <w:tr w:rsidR="00EE3F1D" w:rsidRPr="00042BF3" w14:paraId="62039E78" w14:textId="77777777" w:rsidTr="005F3B57">
        <w:tc>
          <w:tcPr>
            <w:tcW w:w="428" w:type="pct"/>
            <w:vAlign w:val="center"/>
          </w:tcPr>
          <w:p w14:paraId="1B031ADF" w14:textId="77777777" w:rsidR="004A15CE" w:rsidRPr="00F92B28" w:rsidRDefault="004A15CE" w:rsidP="00350AA6">
            <w:pPr>
              <w:jc w:val="center"/>
              <w:rPr>
                <w:rFonts w:ascii="Arial" w:hAnsi="Arial" w:cs="Arial"/>
              </w:rPr>
            </w:pPr>
            <w:proofErr w:type="spellStart"/>
            <w:r w:rsidRPr="00F92B28">
              <w:rPr>
                <w:rFonts w:ascii="Arial" w:hAnsi="Arial" w:cs="Arial"/>
              </w:rPr>
              <w:t>Mg_Sol</w:t>
            </w:r>
            <w:proofErr w:type="spellEnd"/>
          </w:p>
        </w:tc>
        <w:tc>
          <w:tcPr>
            <w:tcW w:w="428" w:type="pct"/>
            <w:vAlign w:val="center"/>
          </w:tcPr>
          <w:p w14:paraId="612AA88A" w14:textId="1C58CF1B" w:rsidR="004A15CE" w:rsidRPr="00042BF3" w:rsidRDefault="004A15CE" w:rsidP="00350AA6">
            <w:pPr>
              <w:jc w:val="center"/>
              <w:rPr>
                <w:rFonts w:ascii="Arial" w:hAnsi="Arial" w:cs="Arial"/>
              </w:rPr>
            </w:pPr>
            <w:r w:rsidRPr="00042BF3">
              <w:rPr>
                <w:rFonts w:ascii="Arial" w:hAnsi="Arial" w:cs="Arial"/>
              </w:rPr>
              <w:t>0.62</w:t>
            </w:r>
          </w:p>
        </w:tc>
        <w:tc>
          <w:tcPr>
            <w:tcW w:w="327" w:type="pct"/>
            <w:vAlign w:val="center"/>
          </w:tcPr>
          <w:p w14:paraId="3C909392" w14:textId="77777777" w:rsidR="004A15CE" w:rsidRPr="00042BF3" w:rsidRDefault="004A15CE" w:rsidP="00350AA6">
            <w:pPr>
              <w:jc w:val="center"/>
              <w:rPr>
                <w:rFonts w:ascii="Arial" w:hAnsi="Arial" w:cs="Arial"/>
              </w:rPr>
            </w:pPr>
            <w:r w:rsidRPr="00042BF3">
              <w:rPr>
                <w:rFonts w:ascii="Arial" w:hAnsi="Arial" w:cs="Arial"/>
              </w:rPr>
              <w:t>1.00</w:t>
            </w:r>
          </w:p>
        </w:tc>
        <w:tc>
          <w:tcPr>
            <w:tcW w:w="336" w:type="pct"/>
            <w:vAlign w:val="center"/>
          </w:tcPr>
          <w:p w14:paraId="117A0EED" w14:textId="77777777" w:rsidR="004A15CE" w:rsidRPr="00042BF3" w:rsidRDefault="004A15CE" w:rsidP="00350AA6">
            <w:pPr>
              <w:jc w:val="center"/>
              <w:rPr>
                <w:rFonts w:ascii="Arial" w:hAnsi="Arial" w:cs="Arial"/>
              </w:rPr>
            </w:pPr>
          </w:p>
        </w:tc>
        <w:tc>
          <w:tcPr>
            <w:tcW w:w="278" w:type="pct"/>
            <w:vAlign w:val="center"/>
          </w:tcPr>
          <w:p w14:paraId="129B4722" w14:textId="77777777" w:rsidR="004A15CE" w:rsidRPr="00042BF3" w:rsidRDefault="004A15CE" w:rsidP="00350AA6">
            <w:pPr>
              <w:jc w:val="center"/>
              <w:rPr>
                <w:rFonts w:ascii="Arial" w:hAnsi="Arial" w:cs="Arial"/>
              </w:rPr>
            </w:pPr>
          </w:p>
        </w:tc>
        <w:tc>
          <w:tcPr>
            <w:tcW w:w="329" w:type="pct"/>
            <w:vAlign w:val="center"/>
          </w:tcPr>
          <w:p w14:paraId="6A049D32" w14:textId="77777777" w:rsidR="004A15CE" w:rsidRPr="00042BF3" w:rsidRDefault="004A15CE" w:rsidP="00350AA6">
            <w:pPr>
              <w:jc w:val="center"/>
              <w:rPr>
                <w:rFonts w:ascii="Arial" w:hAnsi="Arial" w:cs="Arial"/>
              </w:rPr>
            </w:pPr>
          </w:p>
        </w:tc>
        <w:tc>
          <w:tcPr>
            <w:tcW w:w="344" w:type="pct"/>
            <w:vAlign w:val="center"/>
          </w:tcPr>
          <w:p w14:paraId="4E0F69B2" w14:textId="77777777" w:rsidR="004A15CE" w:rsidRPr="00042BF3" w:rsidRDefault="004A15CE" w:rsidP="00350AA6">
            <w:pPr>
              <w:jc w:val="center"/>
              <w:rPr>
                <w:rFonts w:ascii="Arial" w:hAnsi="Arial" w:cs="Arial"/>
              </w:rPr>
            </w:pPr>
          </w:p>
        </w:tc>
        <w:tc>
          <w:tcPr>
            <w:tcW w:w="416" w:type="pct"/>
            <w:vAlign w:val="center"/>
          </w:tcPr>
          <w:p w14:paraId="4056A609" w14:textId="77777777" w:rsidR="004A15CE" w:rsidRPr="00042BF3" w:rsidRDefault="004A15CE" w:rsidP="00350AA6">
            <w:pPr>
              <w:jc w:val="center"/>
              <w:rPr>
                <w:rFonts w:ascii="Arial" w:hAnsi="Arial" w:cs="Arial"/>
              </w:rPr>
            </w:pPr>
          </w:p>
        </w:tc>
        <w:tc>
          <w:tcPr>
            <w:tcW w:w="307" w:type="pct"/>
            <w:vAlign w:val="center"/>
          </w:tcPr>
          <w:p w14:paraId="572C6EFA" w14:textId="77777777" w:rsidR="004A15CE" w:rsidRPr="00042BF3" w:rsidRDefault="004A15CE" w:rsidP="00350AA6">
            <w:pPr>
              <w:jc w:val="center"/>
              <w:rPr>
                <w:rFonts w:ascii="Arial" w:hAnsi="Arial" w:cs="Arial"/>
              </w:rPr>
            </w:pPr>
          </w:p>
        </w:tc>
        <w:tc>
          <w:tcPr>
            <w:tcW w:w="420" w:type="pct"/>
            <w:vAlign w:val="center"/>
          </w:tcPr>
          <w:p w14:paraId="5EAA4024" w14:textId="77777777" w:rsidR="004A15CE" w:rsidRPr="00042BF3" w:rsidRDefault="004A15CE" w:rsidP="00350AA6">
            <w:pPr>
              <w:jc w:val="center"/>
              <w:rPr>
                <w:rFonts w:ascii="Arial" w:hAnsi="Arial" w:cs="Arial"/>
              </w:rPr>
            </w:pPr>
          </w:p>
        </w:tc>
        <w:tc>
          <w:tcPr>
            <w:tcW w:w="318" w:type="pct"/>
            <w:vAlign w:val="center"/>
          </w:tcPr>
          <w:p w14:paraId="446B7E51" w14:textId="77777777" w:rsidR="004A15CE" w:rsidRPr="00042BF3" w:rsidRDefault="004A15CE" w:rsidP="00350AA6">
            <w:pPr>
              <w:jc w:val="center"/>
              <w:rPr>
                <w:rFonts w:ascii="Arial" w:hAnsi="Arial" w:cs="Arial"/>
              </w:rPr>
            </w:pPr>
          </w:p>
        </w:tc>
        <w:tc>
          <w:tcPr>
            <w:tcW w:w="408" w:type="pct"/>
            <w:vAlign w:val="center"/>
          </w:tcPr>
          <w:p w14:paraId="6AD9D013" w14:textId="77777777" w:rsidR="004A15CE" w:rsidRPr="00042BF3" w:rsidRDefault="004A15CE" w:rsidP="00350AA6">
            <w:pPr>
              <w:jc w:val="center"/>
              <w:rPr>
                <w:rFonts w:ascii="Arial" w:hAnsi="Arial" w:cs="Arial"/>
              </w:rPr>
            </w:pPr>
          </w:p>
        </w:tc>
        <w:tc>
          <w:tcPr>
            <w:tcW w:w="307" w:type="pct"/>
            <w:vAlign w:val="center"/>
          </w:tcPr>
          <w:p w14:paraId="41106343" w14:textId="77777777" w:rsidR="004A15CE" w:rsidRPr="00042BF3" w:rsidRDefault="004A15CE" w:rsidP="00350AA6">
            <w:pPr>
              <w:jc w:val="center"/>
              <w:rPr>
                <w:rFonts w:ascii="Arial" w:hAnsi="Arial" w:cs="Arial"/>
              </w:rPr>
            </w:pPr>
          </w:p>
        </w:tc>
        <w:tc>
          <w:tcPr>
            <w:tcW w:w="354" w:type="pct"/>
            <w:vAlign w:val="center"/>
          </w:tcPr>
          <w:p w14:paraId="2CBCCCA5" w14:textId="77777777" w:rsidR="004A15CE" w:rsidRPr="00042BF3" w:rsidRDefault="004A15CE" w:rsidP="00350AA6">
            <w:pPr>
              <w:jc w:val="center"/>
              <w:rPr>
                <w:rFonts w:ascii="Arial" w:hAnsi="Arial" w:cs="Arial"/>
              </w:rPr>
            </w:pPr>
          </w:p>
        </w:tc>
      </w:tr>
      <w:tr w:rsidR="00EE3F1D" w:rsidRPr="00042BF3" w14:paraId="79009392" w14:textId="77777777" w:rsidTr="005F3B57">
        <w:tc>
          <w:tcPr>
            <w:tcW w:w="428" w:type="pct"/>
            <w:vAlign w:val="center"/>
          </w:tcPr>
          <w:p w14:paraId="3FE35B34" w14:textId="727EEC05" w:rsidR="004A15CE" w:rsidRPr="00F92B28" w:rsidRDefault="004A15CE" w:rsidP="00350AA6">
            <w:pPr>
              <w:jc w:val="center"/>
              <w:rPr>
                <w:rFonts w:ascii="Arial" w:hAnsi="Arial" w:cs="Arial"/>
              </w:rPr>
            </w:pPr>
            <w:proofErr w:type="spellStart"/>
            <w:r w:rsidRPr="00F92B28">
              <w:rPr>
                <w:rFonts w:ascii="Arial" w:hAnsi="Arial" w:cs="Arial"/>
              </w:rPr>
              <w:t>P_</w:t>
            </w:r>
            <w:r w:rsidR="00311A52" w:rsidRPr="00F92B28">
              <w:rPr>
                <w:rFonts w:ascii="Arial" w:hAnsi="Arial" w:cs="Arial"/>
              </w:rPr>
              <w:t>pepper</w:t>
            </w:r>
            <w:proofErr w:type="spellEnd"/>
          </w:p>
        </w:tc>
        <w:tc>
          <w:tcPr>
            <w:tcW w:w="428" w:type="pct"/>
            <w:vAlign w:val="center"/>
          </w:tcPr>
          <w:p w14:paraId="102EAC2A" w14:textId="77777777" w:rsidR="004A15CE" w:rsidRPr="00042BF3" w:rsidRDefault="004A15CE" w:rsidP="00350AA6">
            <w:pPr>
              <w:jc w:val="center"/>
              <w:rPr>
                <w:rFonts w:ascii="Arial" w:hAnsi="Arial" w:cs="Arial"/>
              </w:rPr>
            </w:pPr>
            <w:r w:rsidRPr="00042BF3">
              <w:rPr>
                <w:rFonts w:ascii="Arial" w:hAnsi="Arial" w:cs="Arial"/>
              </w:rPr>
              <w:t>0.94</w:t>
            </w:r>
          </w:p>
        </w:tc>
        <w:tc>
          <w:tcPr>
            <w:tcW w:w="327" w:type="pct"/>
            <w:vAlign w:val="center"/>
          </w:tcPr>
          <w:p w14:paraId="698F8BAA" w14:textId="77777777" w:rsidR="004A15CE" w:rsidRPr="00042BF3" w:rsidRDefault="004A15CE" w:rsidP="00350AA6">
            <w:pPr>
              <w:jc w:val="center"/>
              <w:rPr>
                <w:rFonts w:ascii="Arial" w:hAnsi="Arial" w:cs="Arial"/>
              </w:rPr>
            </w:pPr>
            <w:r w:rsidRPr="00042BF3">
              <w:rPr>
                <w:rFonts w:ascii="Arial" w:hAnsi="Arial" w:cs="Arial"/>
              </w:rPr>
              <w:t>-0.61</w:t>
            </w:r>
          </w:p>
        </w:tc>
        <w:tc>
          <w:tcPr>
            <w:tcW w:w="336" w:type="pct"/>
            <w:vAlign w:val="center"/>
          </w:tcPr>
          <w:p w14:paraId="42EDF2BE" w14:textId="77777777" w:rsidR="004A15CE" w:rsidRPr="00042BF3" w:rsidRDefault="004A15CE" w:rsidP="00350AA6">
            <w:pPr>
              <w:jc w:val="center"/>
              <w:rPr>
                <w:rFonts w:ascii="Arial" w:hAnsi="Arial" w:cs="Arial"/>
              </w:rPr>
            </w:pPr>
            <w:r w:rsidRPr="00042BF3">
              <w:rPr>
                <w:rFonts w:ascii="Arial" w:hAnsi="Arial" w:cs="Arial"/>
              </w:rPr>
              <w:t>1.00</w:t>
            </w:r>
          </w:p>
        </w:tc>
        <w:tc>
          <w:tcPr>
            <w:tcW w:w="278" w:type="pct"/>
            <w:vAlign w:val="center"/>
          </w:tcPr>
          <w:p w14:paraId="3D8631C6" w14:textId="77777777" w:rsidR="004A15CE" w:rsidRPr="00042BF3" w:rsidRDefault="004A15CE" w:rsidP="00350AA6">
            <w:pPr>
              <w:jc w:val="center"/>
              <w:rPr>
                <w:rFonts w:ascii="Arial" w:hAnsi="Arial" w:cs="Arial"/>
              </w:rPr>
            </w:pPr>
          </w:p>
        </w:tc>
        <w:tc>
          <w:tcPr>
            <w:tcW w:w="329" w:type="pct"/>
            <w:vAlign w:val="center"/>
          </w:tcPr>
          <w:p w14:paraId="60304F18" w14:textId="77777777" w:rsidR="004A15CE" w:rsidRPr="00042BF3" w:rsidRDefault="004A15CE" w:rsidP="00350AA6">
            <w:pPr>
              <w:jc w:val="center"/>
              <w:rPr>
                <w:rFonts w:ascii="Arial" w:hAnsi="Arial" w:cs="Arial"/>
              </w:rPr>
            </w:pPr>
          </w:p>
        </w:tc>
        <w:tc>
          <w:tcPr>
            <w:tcW w:w="344" w:type="pct"/>
            <w:vAlign w:val="center"/>
          </w:tcPr>
          <w:p w14:paraId="38574793" w14:textId="77777777" w:rsidR="004A15CE" w:rsidRPr="00042BF3" w:rsidRDefault="004A15CE" w:rsidP="00350AA6">
            <w:pPr>
              <w:jc w:val="center"/>
              <w:rPr>
                <w:rFonts w:ascii="Arial" w:hAnsi="Arial" w:cs="Arial"/>
              </w:rPr>
            </w:pPr>
          </w:p>
        </w:tc>
        <w:tc>
          <w:tcPr>
            <w:tcW w:w="416" w:type="pct"/>
            <w:vAlign w:val="center"/>
          </w:tcPr>
          <w:p w14:paraId="0761B5E9" w14:textId="77777777" w:rsidR="004A15CE" w:rsidRPr="00042BF3" w:rsidRDefault="004A15CE" w:rsidP="00350AA6">
            <w:pPr>
              <w:jc w:val="center"/>
              <w:rPr>
                <w:rFonts w:ascii="Arial" w:hAnsi="Arial" w:cs="Arial"/>
              </w:rPr>
            </w:pPr>
          </w:p>
        </w:tc>
        <w:tc>
          <w:tcPr>
            <w:tcW w:w="307" w:type="pct"/>
            <w:vAlign w:val="center"/>
          </w:tcPr>
          <w:p w14:paraId="4A8C6783" w14:textId="77777777" w:rsidR="004A15CE" w:rsidRPr="00042BF3" w:rsidRDefault="004A15CE" w:rsidP="00350AA6">
            <w:pPr>
              <w:jc w:val="center"/>
              <w:rPr>
                <w:rFonts w:ascii="Arial" w:hAnsi="Arial" w:cs="Arial"/>
              </w:rPr>
            </w:pPr>
          </w:p>
        </w:tc>
        <w:tc>
          <w:tcPr>
            <w:tcW w:w="420" w:type="pct"/>
            <w:vAlign w:val="center"/>
          </w:tcPr>
          <w:p w14:paraId="076BEB74" w14:textId="77777777" w:rsidR="004A15CE" w:rsidRPr="00042BF3" w:rsidRDefault="004A15CE" w:rsidP="00350AA6">
            <w:pPr>
              <w:jc w:val="center"/>
              <w:rPr>
                <w:rFonts w:ascii="Arial" w:hAnsi="Arial" w:cs="Arial"/>
              </w:rPr>
            </w:pPr>
          </w:p>
        </w:tc>
        <w:tc>
          <w:tcPr>
            <w:tcW w:w="318" w:type="pct"/>
            <w:vAlign w:val="center"/>
          </w:tcPr>
          <w:p w14:paraId="523472F8" w14:textId="77777777" w:rsidR="004A15CE" w:rsidRPr="00042BF3" w:rsidRDefault="004A15CE" w:rsidP="00350AA6">
            <w:pPr>
              <w:jc w:val="center"/>
              <w:rPr>
                <w:rFonts w:ascii="Arial" w:hAnsi="Arial" w:cs="Arial"/>
              </w:rPr>
            </w:pPr>
          </w:p>
        </w:tc>
        <w:tc>
          <w:tcPr>
            <w:tcW w:w="408" w:type="pct"/>
            <w:vAlign w:val="center"/>
          </w:tcPr>
          <w:p w14:paraId="412B65EA" w14:textId="77777777" w:rsidR="004A15CE" w:rsidRPr="00042BF3" w:rsidRDefault="004A15CE" w:rsidP="00350AA6">
            <w:pPr>
              <w:jc w:val="center"/>
              <w:rPr>
                <w:rFonts w:ascii="Arial" w:hAnsi="Arial" w:cs="Arial"/>
              </w:rPr>
            </w:pPr>
          </w:p>
        </w:tc>
        <w:tc>
          <w:tcPr>
            <w:tcW w:w="307" w:type="pct"/>
            <w:vAlign w:val="center"/>
          </w:tcPr>
          <w:p w14:paraId="38F1A956" w14:textId="77777777" w:rsidR="004A15CE" w:rsidRPr="00042BF3" w:rsidRDefault="004A15CE" w:rsidP="00350AA6">
            <w:pPr>
              <w:jc w:val="center"/>
              <w:rPr>
                <w:rFonts w:ascii="Arial" w:hAnsi="Arial" w:cs="Arial"/>
              </w:rPr>
            </w:pPr>
          </w:p>
        </w:tc>
        <w:tc>
          <w:tcPr>
            <w:tcW w:w="354" w:type="pct"/>
            <w:vAlign w:val="center"/>
          </w:tcPr>
          <w:p w14:paraId="29FA0E3A" w14:textId="77777777" w:rsidR="004A15CE" w:rsidRPr="00042BF3" w:rsidRDefault="004A15CE" w:rsidP="00350AA6">
            <w:pPr>
              <w:jc w:val="center"/>
              <w:rPr>
                <w:rFonts w:ascii="Arial" w:hAnsi="Arial" w:cs="Arial"/>
              </w:rPr>
            </w:pPr>
          </w:p>
        </w:tc>
      </w:tr>
      <w:tr w:rsidR="00EE3F1D" w:rsidRPr="00042BF3" w14:paraId="2FD0B03E" w14:textId="77777777" w:rsidTr="005F3B57">
        <w:tc>
          <w:tcPr>
            <w:tcW w:w="428" w:type="pct"/>
            <w:vAlign w:val="center"/>
          </w:tcPr>
          <w:p w14:paraId="262A3357" w14:textId="77777777" w:rsidR="004A15CE" w:rsidRPr="00F92B28" w:rsidRDefault="004A15CE" w:rsidP="00350AA6">
            <w:pPr>
              <w:jc w:val="center"/>
              <w:rPr>
                <w:rFonts w:ascii="Arial" w:hAnsi="Arial" w:cs="Arial"/>
              </w:rPr>
            </w:pPr>
            <w:r w:rsidRPr="00F92B28">
              <w:rPr>
                <w:rFonts w:ascii="Arial" w:hAnsi="Arial" w:cs="Arial"/>
              </w:rPr>
              <w:t>Pass</w:t>
            </w:r>
          </w:p>
        </w:tc>
        <w:tc>
          <w:tcPr>
            <w:tcW w:w="428" w:type="pct"/>
            <w:vAlign w:val="center"/>
          </w:tcPr>
          <w:p w14:paraId="3C004847" w14:textId="77777777" w:rsidR="004A15CE" w:rsidRPr="00042BF3" w:rsidRDefault="004A15CE" w:rsidP="00350AA6">
            <w:pPr>
              <w:jc w:val="center"/>
              <w:rPr>
                <w:rFonts w:ascii="Arial" w:hAnsi="Arial" w:cs="Arial"/>
              </w:rPr>
            </w:pPr>
            <w:r w:rsidRPr="00042BF3">
              <w:rPr>
                <w:rFonts w:ascii="Arial" w:hAnsi="Arial" w:cs="Arial"/>
              </w:rPr>
              <w:t>-0.20</w:t>
            </w:r>
          </w:p>
        </w:tc>
        <w:tc>
          <w:tcPr>
            <w:tcW w:w="327" w:type="pct"/>
            <w:vAlign w:val="center"/>
          </w:tcPr>
          <w:p w14:paraId="71E1A40E" w14:textId="77777777" w:rsidR="004A15CE" w:rsidRPr="00042BF3" w:rsidRDefault="004A15CE" w:rsidP="00350AA6">
            <w:pPr>
              <w:jc w:val="center"/>
              <w:rPr>
                <w:rFonts w:ascii="Arial" w:hAnsi="Arial" w:cs="Arial"/>
              </w:rPr>
            </w:pPr>
            <w:r w:rsidRPr="00042BF3">
              <w:rPr>
                <w:rFonts w:ascii="Arial" w:hAnsi="Arial" w:cs="Arial"/>
              </w:rPr>
              <w:t>0.11</w:t>
            </w:r>
          </w:p>
        </w:tc>
        <w:tc>
          <w:tcPr>
            <w:tcW w:w="336" w:type="pct"/>
            <w:vAlign w:val="center"/>
          </w:tcPr>
          <w:p w14:paraId="785FAC3C" w14:textId="3096065F" w:rsidR="004A15CE" w:rsidRPr="00042BF3" w:rsidRDefault="004A15CE" w:rsidP="00350AA6">
            <w:pPr>
              <w:jc w:val="center"/>
              <w:rPr>
                <w:rFonts w:ascii="Arial" w:hAnsi="Arial" w:cs="Arial"/>
              </w:rPr>
            </w:pPr>
            <w:r w:rsidRPr="00042BF3">
              <w:rPr>
                <w:rFonts w:ascii="Arial" w:hAnsi="Arial" w:cs="Arial"/>
              </w:rPr>
              <w:t>0.8</w:t>
            </w:r>
            <w:r w:rsidR="00B403BD" w:rsidRPr="00042BF3">
              <w:rPr>
                <w:rFonts w:ascii="Arial" w:hAnsi="Arial" w:cs="Arial"/>
              </w:rPr>
              <w:t>1</w:t>
            </w:r>
          </w:p>
        </w:tc>
        <w:tc>
          <w:tcPr>
            <w:tcW w:w="278" w:type="pct"/>
            <w:vAlign w:val="center"/>
          </w:tcPr>
          <w:p w14:paraId="095F8372" w14:textId="77777777" w:rsidR="004A15CE" w:rsidRPr="00042BF3" w:rsidRDefault="004A15CE" w:rsidP="00350AA6">
            <w:pPr>
              <w:jc w:val="center"/>
              <w:rPr>
                <w:rFonts w:ascii="Arial" w:hAnsi="Arial" w:cs="Arial"/>
              </w:rPr>
            </w:pPr>
            <w:r w:rsidRPr="00042BF3">
              <w:rPr>
                <w:rFonts w:ascii="Arial" w:hAnsi="Arial" w:cs="Arial"/>
              </w:rPr>
              <w:t>1.00</w:t>
            </w:r>
          </w:p>
        </w:tc>
        <w:tc>
          <w:tcPr>
            <w:tcW w:w="329" w:type="pct"/>
            <w:vAlign w:val="center"/>
          </w:tcPr>
          <w:p w14:paraId="30425374" w14:textId="77777777" w:rsidR="004A15CE" w:rsidRPr="00042BF3" w:rsidRDefault="004A15CE" w:rsidP="00350AA6">
            <w:pPr>
              <w:jc w:val="center"/>
              <w:rPr>
                <w:rFonts w:ascii="Arial" w:hAnsi="Arial" w:cs="Arial"/>
              </w:rPr>
            </w:pPr>
          </w:p>
        </w:tc>
        <w:tc>
          <w:tcPr>
            <w:tcW w:w="344" w:type="pct"/>
            <w:vAlign w:val="center"/>
          </w:tcPr>
          <w:p w14:paraId="7B8854F7" w14:textId="77777777" w:rsidR="004A15CE" w:rsidRPr="00042BF3" w:rsidRDefault="004A15CE" w:rsidP="00350AA6">
            <w:pPr>
              <w:jc w:val="center"/>
              <w:rPr>
                <w:rFonts w:ascii="Arial" w:hAnsi="Arial" w:cs="Arial"/>
              </w:rPr>
            </w:pPr>
          </w:p>
        </w:tc>
        <w:tc>
          <w:tcPr>
            <w:tcW w:w="416" w:type="pct"/>
            <w:vAlign w:val="center"/>
          </w:tcPr>
          <w:p w14:paraId="3830810A" w14:textId="77777777" w:rsidR="004A15CE" w:rsidRPr="00042BF3" w:rsidRDefault="004A15CE" w:rsidP="00350AA6">
            <w:pPr>
              <w:jc w:val="center"/>
              <w:rPr>
                <w:rFonts w:ascii="Arial" w:hAnsi="Arial" w:cs="Arial"/>
              </w:rPr>
            </w:pPr>
          </w:p>
        </w:tc>
        <w:tc>
          <w:tcPr>
            <w:tcW w:w="307" w:type="pct"/>
            <w:vAlign w:val="center"/>
          </w:tcPr>
          <w:p w14:paraId="37D33978" w14:textId="77777777" w:rsidR="004A15CE" w:rsidRPr="00042BF3" w:rsidRDefault="004A15CE" w:rsidP="00350AA6">
            <w:pPr>
              <w:jc w:val="center"/>
              <w:rPr>
                <w:rFonts w:ascii="Arial" w:hAnsi="Arial" w:cs="Arial"/>
              </w:rPr>
            </w:pPr>
          </w:p>
        </w:tc>
        <w:tc>
          <w:tcPr>
            <w:tcW w:w="420" w:type="pct"/>
            <w:vAlign w:val="center"/>
          </w:tcPr>
          <w:p w14:paraId="3D508C75" w14:textId="77777777" w:rsidR="004A15CE" w:rsidRPr="00042BF3" w:rsidRDefault="004A15CE" w:rsidP="00350AA6">
            <w:pPr>
              <w:jc w:val="center"/>
              <w:rPr>
                <w:rFonts w:ascii="Arial" w:hAnsi="Arial" w:cs="Arial"/>
              </w:rPr>
            </w:pPr>
          </w:p>
        </w:tc>
        <w:tc>
          <w:tcPr>
            <w:tcW w:w="318" w:type="pct"/>
            <w:vAlign w:val="center"/>
          </w:tcPr>
          <w:p w14:paraId="56293281" w14:textId="77777777" w:rsidR="004A15CE" w:rsidRPr="00042BF3" w:rsidRDefault="004A15CE" w:rsidP="00350AA6">
            <w:pPr>
              <w:jc w:val="center"/>
              <w:rPr>
                <w:rFonts w:ascii="Arial" w:hAnsi="Arial" w:cs="Arial"/>
              </w:rPr>
            </w:pPr>
          </w:p>
        </w:tc>
        <w:tc>
          <w:tcPr>
            <w:tcW w:w="408" w:type="pct"/>
            <w:vAlign w:val="center"/>
          </w:tcPr>
          <w:p w14:paraId="05835C14" w14:textId="77777777" w:rsidR="004A15CE" w:rsidRPr="00042BF3" w:rsidRDefault="004A15CE" w:rsidP="00350AA6">
            <w:pPr>
              <w:jc w:val="center"/>
              <w:rPr>
                <w:rFonts w:ascii="Arial" w:hAnsi="Arial" w:cs="Arial"/>
              </w:rPr>
            </w:pPr>
          </w:p>
        </w:tc>
        <w:tc>
          <w:tcPr>
            <w:tcW w:w="307" w:type="pct"/>
            <w:vAlign w:val="center"/>
          </w:tcPr>
          <w:p w14:paraId="1B701D3F" w14:textId="77777777" w:rsidR="004A15CE" w:rsidRPr="00042BF3" w:rsidRDefault="004A15CE" w:rsidP="00350AA6">
            <w:pPr>
              <w:jc w:val="center"/>
              <w:rPr>
                <w:rFonts w:ascii="Arial" w:hAnsi="Arial" w:cs="Arial"/>
              </w:rPr>
            </w:pPr>
          </w:p>
        </w:tc>
        <w:tc>
          <w:tcPr>
            <w:tcW w:w="354" w:type="pct"/>
            <w:vAlign w:val="center"/>
          </w:tcPr>
          <w:p w14:paraId="371EB348" w14:textId="77777777" w:rsidR="004A15CE" w:rsidRPr="00042BF3" w:rsidRDefault="004A15CE" w:rsidP="00350AA6">
            <w:pPr>
              <w:jc w:val="center"/>
              <w:rPr>
                <w:rFonts w:ascii="Arial" w:hAnsi="Arial" w:cs="Arial"/>
              </w:rPr>
            </w:pPr>
          </w:p>
        </w:tc>
      </w:tr>
      <w:tr w:rsidR="00EE3F1D" w:rsidRPr="00042BF3" w14:paraId="127CB459" w14:textId="77777777" w:rsidTr="005F3B57">
        <w:tc>
          <w:tcPr>
            <w:tcW w:w="428" w:type="pct"/>
            <w:vAlign w:val="center"/>
          </w:tcPr>
          <w:p w14:paraId="74060141" w14:textId="33EE058C" w:rsidR="004A15CE" w:rsidRPr="00F92B28" w:rsidRDefault="00B642EA" w:rsidP="00350AA6">
            <w:pPr>
              <w:jc w:val="center"/>
              <w:rPr>
                <w:rFonts w:ascii="Arial" w:hAnsi="Arial" w:cs="Arial"/>
              </w:rPr>
            </w:pPr>
            <w:r w:rsidRPr="00F92B28">
              <w:rPr>
                <w:rFonts w:ascii="Arial" w:hAnsi="Arial" w:cs="Arial"/>
              </w:rPr>
              <w:t xml:space="preserve">K </w:t>
            </w:r>
            <w:r w:rsidR="00311A52" w:rsidRPr="00F92B28">
              <w:rPr>
                <w:rFonts w:ascii="Arial" w:hAnsi="Arial" w:cs="Arial"/>
              </w:rPr>
              <w:t>pepper</w:t>
            </w:r>
          </w:p>
        </w:tc>
        <w:tc>
          <w:tcPr>
            <w:tcW w:w="428" w:type="pct"/>
            <w:vAlign w:val="center"/>
          </w:tcPr>
          <w:p w14:paraId="256B0670" w14:textId="77777777" w:rsidR="004A15CE" w:rsidRPr="00042BF3" w:rsidRDefault="004A15CE" w:rsidP="00350AA6">
            <w:pPr>
              <w:jc w:val="center"/>
              <w:rPr>
                <w:rFonts w:ascii="Arial" w:hAnsi="Arial" w:cs="Arial"/>
              </w:rPr>
            </w:pPr>
            <w:r w:rsidRPr="00042BF3">
              <w:rPr>
                <w:rFonts w:ascii="Arial" w:hAnsi="Arial" w:cs="Arial"/>
              </w:rPr>
              <w:t>0.91</w:t>
            </w:r>
          </w:p>
        </w:tc>
        <w:tc>
          <w:tcPr>
            <w:tcW w:w="327" w:type="pct"/>
            <w:vAlign w:val="center"/>
          </w:tcPr>
          <w:p w14:paraId="15E2B8DA" w14:textId="77777777" w:rsidR="004A15CE" w:rsidRPr="00042BF3" w:rsidRDefault="004A15CE" w:rsidP="00350AA6">
            <w:pPr>
              <w:jc w:val="center"/>
              <w:rPr>
                <w:rFonts w:ascii="Arial" w:hAnsi="Arial" w:cs="Arial"/>
              </w:rPr>
            </w:pPr>
            <w:r w:rsidRPr="00042BF3">
              <w:rPr>
                <w:rFonts w:ascii="Arial" w:hAnsi="Arial" w:cs="Arial"/>
              </w:rPr>
              <w:t>-0.59</w:t>
            </w:r>
          </w:p>
        </w:tc>
        <w:tc>
          <w:tcPr>
            <w:tcW w:w="336" w:type="pct"/>
            <w:vAlign w:val="center"/>
          </w:tcPr>
          <w:p w14:paraId="35DA4595" w14:textId="77777777" w:rsidR="004A15CE" w:rsidRPr="00042BF3" w:rsidRDefault="004A15CE" w:rsidP="00350AA6">
            <w:pPr>
              <w:jc w:val="center"/>
              <w:rPr>
                <w:rFonts w:ascii="Arial" w:hAnsi="Arial" w:cs="Arial"/>
              </w:rPr>
            </w:pPr>
            <w:r w:rsidRPr="00042BF3">
              <w:rPr>
                <w:rFonts w:ascii="Arial" w:hAnsi="Arial" w:cs="Arial"/>
              </w:rPr>
              <w:t>0.86</w:t>
            </w:r>
          </w:p>
        </w:tc>
        <w:tc>
          <w:tcPr>
            <w:tcW w:w="278" w:type="pct"/>
            <w:vAlign w:val="center"/>
          </w:tcPr>
          <w:p w14:paraId="11AC3C6C" w14:textId="77777777" w:rsidR="004A15CE" w:rsidRPr="00042BF3" w:rsidRDefault="004A15CE" w:rsidP="00350AA6">
            <w:pPr>
              <w:jc w:val="center"/>
              <w:rPr>
                <w:rFonts w:ascii="Arial" w:hAnsi="Arial" w:cs="Arial"/>
              </w:rPr>
            </w:pPr>
            <w:r w:rsidRPr="00042BF3">
              <w:rPr>
                <w:rFonts w:ascii="Arial" w:hAnsi="Arial" w:cs="Arial"/>
              </w:rPr>
              <w:t>-0.19</w:t>
            </w:r>
          </w:p>
        </w:tc>
        <w:tc>
          <w:tcPr>
            <w:tcW w:w="329" w:type="pct"/>
            <w:vAlign w:val="center"/>
          </w:tcPr>
          <w:p w14:paraId="1796C62A" w14:textId="77777777" w:rsidR="004A15CE" w:rsidRPr="00042BF3" w:rsidRDefault="004A15CE" w:rsidP="00350AA6">
            <w:pPr>
              <w:jc w:val="center"/>
              <w:rPr>
                <w:rFonts w:ascii="Arial" w:hAnsi="Arial" w:cs="Arial"/>
              </w:rPr>
            </w:pPr>
            <w:r w:rsidRPr="00042BF3">
              <w:rPr>
                <w:rFonts w:ascii="Arial" w:hAnsi="Arial" w:cs="Arial"/>
              </w:rPr>
              <w:t>1.00</w:t>
            </w:r>
          </w:p>
        </w:tc>
        <w:tc>
          <w:tcPr>
            <w:tcW w:w="344" w:type="pct"/>
            <w:vAlign w:val="center"/>
          </w:tcPr>
          <w:p w14:paraId="0E3D0550" w14:textId="77777777" w:rsidR="004A15CE" w:rsidRPr="00042BF3" w:rsidRDefault="004A15CE" w:rsidP="00350AA6">
            <w:pPr>
              <w:jc w:val="center"/>
              <w:rPr>
                <w:rFonts w:ascii="Arial" w:hAnsi="Arial" w:cs="Arial"/>
              </w:rPr>
            </w:pPr>
          </w:p>
        </w:tc>
        <w:tc>
          <w:tcPr>
            <w:tcW w:w="416" w:type="pct"/>
            <w:vAlign w:val="center"/>
          </w:tcPr>
          <w:p w14:paraId="56018F8C" w14:textId="77777777" w:rsidR="004A15CE" w:rsidRPr="00042BF3" w:rsidRDefault="004A15CE" w:rsidP="00350AA6">
            <w:pPr>
              <w:jc w:val="center"/>
              <w:rPr>
                <w:rFonts w:ascii="Arial" w:hAnsi="Arial" w:cs="Arial"/>
              </w:rPr>
            </w:pPr>
          </w:p>
        </w:tc>
        <w:tc>
          <w:tcPr>
            <w:tcW w:w="307" w:type="pct"/>
            <w:vAlign w:val="center"/>
          </w:tcPr>
          <w:p w14:paraId="14ECE4A0" w14:textId="77777777" w:rsidR="004A15CE" w:rsidRPr="00042BF3" w:rsidRDefault="004A15CE" w:rsidP="00350AA6">
            <w:pPr>
              <w:jc w:val="center"/>
              <w:rPr>
                <w:rFonts w:ascii="Arial" w:hAnsi="Arial" w:cs="Arial"/>
              </w:rPr>
            </w:pPr>
          </w:p>
        </w:tc>
        <w:tc>
          <w:tcPr>
            <w:tcW w:w="420" w:type="pct"/>
            <w:vAlign w:val="center"/>
          </w:tcPr>
          <w:p w14:paraId="5F0B7DC7" w14:textId="77777777" w:rsidR="004A15CE" w:rsidRPr="00042BF3" w:rsidRDefault="004A15CE" w:rsidP="00350AA6">
            <w:pPr>
              <w:jc w:val="center"/>
              <w:rPr>
                <w:rFonts w:ascii="Arial" w:hAnsi="Arial" w:cs="Arial"/>
              </w:rPr>
            </w:pPr>
          </w:p>
        </w:tc>
        <w:tc>
          <w:tcPr>
            <w:tcW w:w="318" w:type="pct"/>
            <w:vAlign w:val="center"/>
          </w:tcPr>
          <w:p w14:paraId="56E52936" w14:textId="77777777" w:rsidR="004A15CE" w:rsidRPr="00042BF3" w:rsidRDefault="004A15CE" w:rsidP="00350AA6">
            <w:pPr>
              <w:jc w:val="center"/>
              <w:rPr>
                <w:rFonts w:ascii="Arial" w:hAnsi="Arial" w:cs="Arial"/>
              </w:rPr>
            </w:pPr>
          </w:p>
        </w:tc>
        <w:tc>
          <w:tcPr>
            <w:tcW w:w="408" w:type="pct"/>
            <w:vAlign w:val="center"/>
          </w:tcPr>
          <w:p w14:paraId="306AE85E" w14:textId="77777777" w:rsidR="004A15CE" w:rsidRPr="00042BF3" w:rsidRDefault="004A15CE" w:rsidP="00350AA6">
            <w:pPr>
              <w:jc w:val="center"/>
              <w:rPr>
                <w:rFonts w:ascii="Arial" w:hAnsi="Arial" w:cs="Arial"/>
              </w:rPr>
            </w:pPr>
          </w:p>
        </w:tc>
        <w:tc>
          <w:tcPr>
            <w:tcW w:w="307" w:type="pct"/>
            <w:vAlign w:val="center"/>
          </w:tcPr>
          <w:p w14:paraId="10611945" w14:textId="77777777" w:rsidR="004A15CE" w:rsidRPr="00042BF3" w:rsidRDefault="004A15CE" w:rsidP="00350AA6">
            <w:pPr>
              <w:jc w:val="center"/>
              <w:rPr>
                <w:rFonts w:ascii="Arial" w:hAnsi="Arial" w:cs="Arial"/>
              </w:rPr>
            </w:pPr>
          </w:p>
        </w:tc>
        <w:tc>
          <w:tcPr>
            <w:tcW w:w="354" w:type="pct"/>
            <w:vAlign w:val="center"/>
          </w:tcPr>
          <w:p w14:paraId="78132B9A" w14:textId="77777777" w:rsidR="004A15CE" w:rsidRPr="00042BF3" w:rsidRDefault="004A15CE" w:rsidP="00350AA6">
            <w:pPr>
              <w:jc w:val="center"/>
              <w:rPr>
                <w:rFonts w:ascii="Arial" w:hAnsi="Arial" w:cs="Arial"/>
              </w:rPr>
            </w:pPr>
          </w:p>
        </w:tc>
      </w:tr>
      <w:tr w:rsidR="00EE3F1D" w:rsidRPr="00042BF3" w14:paraId="7877FED3" w14:textId="77777777" w:rsidTr="005F3B57">
        <w:tc>
          <w:tcPr>
            <w:tcW w:w="428" w:type="pct"/>
            <w:vAlign w:val="center"/>
          </w:tcPr>
          <w:p w14:paraId="551F887B" w14:textId="77777777" w:rsidR="004A15CE" w:rsidRPr="00F92B28" w:rsidRDefault="004A15CE" w:rsidP="00350AA6">
            <w:pPr>
              <w:jc w:val="center"/>
              <w:rPr>
                <w:rFonts w:ascii="Arial" w:hAnsi="Arial" w:cs="Arial"/>
              </w:rPr>
            </w:pPr>
            <w:proofErr w:type="spellStart"/>
            <w:r w:rsidRPr="00F92B28">
              <w:rPr>
                <w:rFonts w:ascii="Arial" w:hAnsi="Arial" w:cs="Arial"/>
              </w:rPr>
              <w:t>K_Sol</w:t>
            </w:r>
            <w:proofErr w:type="spellEnd"/>
          </w:p>
        </w:tc>
        <w:tc>
          <w:tcPr>
            <w:tcW w:w="428" w:type="pct"/>
            <w:vAlign w:val="center"/>
          </w:tcPr>
          <w:p w14:paraId="35C3C1D5" w14:textId="77777777" w:rsidR="004A15CE" w:rsidRPr="00042BF3" w:rsidRDefault="004A15CE" w:rsidP="00350AA6">
            <w:pPr>
              <w:jc w:val="center"/>
              <w:rPr>
                <w:rFonts w:ascii="Arial" w:hAnsi="Arial" w:cs="Arial"/>
              </w:rPr>
            </w:pPr>
            <w:r w:rsidRPr="00042BF3">
              <w:rPr>
                <w:rFonts w:ascii="Arial" w:hAnsi="Arial" w:cs="Arial"/>
              </w:rPr>
              <w:t>-0.16</w:t>
            </w:r>
          </w:p>
        </w:tc>
        <w:tc>
          <w:tcPr>
            <w:tcW w:w="327" w:type="pct"/>
            <w:vAlign w:val="center"/>
          </w:tcPr>
          <w:p w14:paraId="31EFD87A" w14:textId="77777777" w:rsidR="004A15CE" w:rsidRPr="00042BF3" w:rsidRDefault="004A15CE" w:rsidP="00350AA6">
            <w:pPr>
              <w:jc w:val="center"/>
              <w:rPr>
                <w:rFonts w:ascii="Arial" w:hAnsi="Arial" w:cs="Arial"/>
              </w:rPr>
            </w:pPr>
            <w:r w:rsidRPr="00042BF3">
              <w:rPr>
                <w:rFonts w:ascii="Arial" w:hAnsi="Arial" w:cs="Arial"/>
              </w:rPr>
              <w:t>0.11</w:t>
            </w:r>
          </w:p>
        </w:tc>
        <w:tc>
          <w:tcPr>
            <w:tcW w:w="336" w:type="pct"/>
            <w:vAlign w:val="center"/>
          </w:tcPr>
          <w:p w14:paraId="5950A0D4" w14:textId="77777777" w:rsidR="004A15CE" w:rsidRPr="00042BF3" w:rsidRDefault="004A15CE" w:rsidP="00350AA6">
            <w:pPr>
              <w:jc w:val="center"/>
              <w:rPr>
                <w:rFonts w:ascii="Arial" w:hAnsi="Arial" w:cs="Arial"/>
              </w:rPr>
            </w:pPr>
            <w:r w:rsidRPr="00042BF3">
              <w:rPr>
                <w:rFonts w:ascii="Arial" w:hAnsi="Arial" w:cs="Arial"/>
              </w:rPr>
              <w:t>-0.14</w:t>
            </w:r>
          </w:p>
        </w:tc>
        <w:tc>
          <w:tcPr>
            <w:tcW w:w="278" w:type="pct"/>
            <w:vAlign w:val="center"/>
          </w:tcPr>
          <w:p w14:paraId="0536BD0F" w14:textId="77777777" w:rsidR="004A15CE" w:rsidRPr="00042BF3" w:rsidRDefault="004A15CE" w:rsidP="00350AA6">
            <w:pPr>
              <w:jc w:val="center"/>
              <w:rPr>
                <w:rFonts w:ascii="Arial" w:hAnsi="Arial" w:cs="Arial"/>
              </w:rPr>
            </w:pPr>
            <w:r w:rsidRPr="00042BF3">
              <w:rPr>
                <w:rFonts w:ascii="Arial" w:hAnsi="Arial" w:cs="Arial"/>
              </w:rPr>
              <w:t>0.04</w:t>
            </w:r>
          </w:p>
        </w:tc>
        <w:tc>
          <w:tcPr>
            <w:tcW w:w="329" w:type="pct"/>
            <w:vAlign w:val="center"/>
          </w:tcPr>
          <w:p w14:paraId="1FFFAC56" w14:textId="2E1856E7" w:rsidR="004A15CE" w:rsidRPr="00042BF3" w:rsidRDefault="004A15CE" w:rsidP="00350AA6">
            <w:pPr>
              <w:jc w:val="center"/>
              <w:rPr>
                <w:rFonts w:ascii="Arial" w:hAnsi="Arial" w:cs="Arial"/>
              </w:rPr>
            </w:pPr>
            <w:r w:rsidRPr="00042BF3">
              <w:rPr>
                <w:rFonts w:ascii="Arial" w:hAnsi="Arial" w:cs="Arial"/>
              </w:rPr>
              <w:t>0.</w:t>
            </w:r>
            <w:r w:rsidR="00B403BD" w:rsidRPr="00042BF3">
              <w:rPr>
                <w:rFonts w:ascii="Arial" w:hAnsi="Arial" w:cs="Arial"/>
              </w:rPr>
              <w:t>61</w:t>
            </w:r>
          </w:p>
        </w:tc>
        <w:tc>
          <w:tcPr>
            <w:tcW w:w="344" w:type="pct"/>
            <w:vAlign w:val="center"/>
          </w:tcPr>
          <w:p w14:paraId="2E832873" w14:textId="77777777" w:rsidR="004A15CE" w:rsidRPr="00042BF3" w:rsidRDefault="004A15CE" w:rsidP="00350AA6">
            <w:pPr>
              <w:jc w:val="center"/>
              <w:rPr>
                <w:rFonts w:ascii="Arial" w:hAnsi="Arial" w:cs="Arial"/>
              </w:rPr>
            </w:pPr>
            <w:r w:rsidRPr="00042BF3">
              <w:rPr>
                <w:rFonts w:ascii="Arial" w:hAnsi="Arial" w:cs="Arial"/>
              </w:rPr>
              <w:t>1.00</w:t>
            </w:r>
          </w:p>
        </w:tc>
        <w:tc>
          <w:tcPr>
            <w:tcW w:w="416" w:type="pct"/>
            <w:vAlign w:val="center"/>
          </w:tcPr>
          <w:p w14:paraId="78B38902" w14:textId="77777777" w:rsidR="004A15CE" w:rsidRPr="00042BF3" w:rsidRDefault="004A15CE" w:rsidP="00350AA6">
            <w:pPr>
              <w:jc w:val="center"/>
              <w:rPr>
                <w:rFonts w:ascii="Arial" w:hAnsi="Arial" w:cs="Arial"/>
              </w:rPr>
            </w:pPr>
          </w:p>
        </w:tc>
        <w:tc>
          <w:tcPr>
            <w:tcW w:w="307" w:type="pct"/>
            <w:vAlign w:val="center"/>
          </w:tcPr>
          <w:p w14:paraId="1A9C0BA3" w14:textId="77777777" w:rsidR="004A15CE" w:rsidRPr="00042BF3" w:rsidRDefault="004A15CE" w:rsidP="00350AA6">
            <w:pPr>
              <w:jc w:val="center"/>
              <w:rPr>
                <w:rFonts w:ascii="Arial" w:hAnsi="Arial" w:cs="Arial"/>
              </w:rPr>
            </w:pPr>
          </w:p>
        </w:tc>
        <w:tc>
          <w:tcPr>
            <w:tcW w:w="420" w:type="pct"/>
            <w:vAlign w:val="center"/>
          </w:tcPr>
          <w:p w14:paraId="6F773412" w14:textId="77777777" w:rsidR="004A15CE" w:rsidRPr="00042BF3" w:rsidRDefault="004A15CE" w:rsidP="00350AA6">
            <w:pPr>
              <w:jc w:val="center"/>
              <w:rPr>
                <w:rFonts w:ascii="Arial" w:hAnsi="Arial" w:cs="Arial"/>
              </w:rPr>
            </w:pPr>
          </w:p>
        </w:tc>
        <w:tc>
          <w:tcPr>
            <w:tcW w:w="318" w:type="pct"/>
            <w:vAlign w:val="center"/>
          </w:tcPr>
          <w:p w14:paraId="4B1577CC" w14:textId="77777777" w:rsidR="004A15CE" w:rsidRPr="00042BF3" w:rsidRDefault="004A15CE" w:rsidP="00350AA6">
            <w:pPr>
              <w:jc w:val="center"/>
              <w:rPr>
                <w:rFonts w:ascii="Arial" w:hAnsi="Arial" w:cs="Arial"/>
              </w:rPr>
            </w:pPr>
          </w:p>
        </w:tc>
        <w:tc>
          <w:tcPr>
            <w:tcW w:w="408" w:type="pct"/>
            <w:vAlign w:val="center"/>
          </w:tcPr>
          <w:p w14:paraId="11A19E43" w14:textId="77777777" w:rsidR="004A15CE" w:rsidRPr="00042BF3" w:rsidRDefault="004A15CE" w:rsidP="00350AA6">
            <w:pPr>
              <w:jc w:val="center"/>
              <w:rPr>
                <w:rFonts w:ascii="Arial" w:hAnsi="Arial" w:cs="Arial"/>
              </w:rPr>
            </w:pPr>
          </w:p>
        </w:tc>
        <w:tc>
          <w:tcPr>
            <w:tcW w:w="307" w:type="pct"/>
            <w:vAlign w:val="center"/>
          </w:tcPr>
          <w:p w14:paraId="004118F5" w14:textId="77777777" w:rsidR="004A15CE" w:rsidRPr="00042BF3" w:rsidRDefault="004A15CE" w:rsidP="00350AA6">
            <w:pPr>
              <w:jc w:val="center"/>
              <w:rPr>
                <w:rFonts w:ascii="Arial" w:hAnsi="Arial" w:cs="Arial"/>
              </w:rPr>
            </w:pPr>
          </w:p>
        </w:tc>
        <w:tc>
          <w:tcPr>
            <w:tcW w:w="354" w:type="pct"/>
            <w:vAlign w:val="center"/>
          </w:tcPr>
          <w:p w14:paraId="5C670D59" w14:textId="77777777" w:rsidR="004A15CE" w:rsidRPr="00042BF3" w:rsidRDefault="004A15CE" w:rsidP="00350AA6">
            <w:pPr>
              <w:jc w:val="center"/>
              <w:rPr>
                <w:rFonts w:ascii="Arial" w:hAnsi="Arial" w:cs="Arial"/>
              </w:rPr>
            </w:pPr>
          </w:p>
        </w:tc>
      </w:tr>
      <w:tr w:rsidR="00EE3F1D" w:rsidRPr="00042BF3" w14:paraId="0C429CCC" w14:textId="77777777" w:rsidTr="005F3B57">
        <w:tc>
          <w:tcPr>
            <w:tcW w:w="428" w:type="pct"/>
            <w:vAlign w:val="center"/>
          </w:tcPr>
          <w:p w14:paraId="2E77D7AB" w14:textId="27642B5E" w:rsidR="004A15CE" w:rsidRPr="00F92B28" w:rsidRDefault="004A15CE" w:rsidP="00350AA6">
            <w:pPr>
              <w:jc w:val="center"/>
              <w:rPr>
                <w:rFonts w:ascii="Arial" w:hAnsi="Arial" w:cs="Arial"/>
              </w:rPr>
            </w:pPr>
            <w:proofErr w:type="spellStart"/>
            <w:r w:rsidRPr="00F92B28">
              <w:rPr>
                <w:rFonts w:ascii="Arial" w:hAnsi="Arial" w:cs="Arial"/>
              </w:rPr>
              <w:t>Ca_</w:t>
            </w:r>
            <w:r w:rsidR="00311A52" w:rsidRPr="00F92B28">
              <w:rPr>
                <w:rFonts w:ascii="Arial" w:hAnsi="Arial" w:cs="Arial"/>
              </w:rPr>
              <w:t>pepper</w:t>
            </w:r>
            <w:proofErr w:type="spellEnd"/>
          </w:p>
        </w:tc>
        <w:tc>
          <w:tcPr>
            <w:tcW w:w="428" w:type="pct"/>
            <w:vAlign w:val="center"/>
          </w:tcPr>
          <w:p w14:paraId="46998E11" w14:textId="77777777" w:rsidR="004A15CE" w:rsidRPr="00042BF3" w:rsidRDefault="004A15CE" w:rsidP="00350AA6">
            <w:pPr>
              <w:jc w:val="center"/>
              <w:rPr>
                <w:rFonts w:ascii="Arial" w:hAnsi="Arial" w:cs="Arial"/>
              </w:rPr>
            </w:pPr>
            <w:r w:rsidRPr="00042BF3">
              <w:rPr>
                <w:rFonts w:ascii="Arial" w:hAnsi="Arial" w:cs="Arial"/>
              </w:rPr>
              <w:t>0.90</w:t>
            </w:r>
          </w:p>
        </w:tc>
        <w:tc>
          <w:tcPr>
            <w:tcW w:w="327" w:type="pct"/>
            <w:vAlign w:val="center"/>
          </w:tcPr>
          <w:p w14:paraId="0BEBFEF1" w14:textId="77777777" w:rsidR="004A15CE" w:rsidRPr="00042BF3" w:rsidRDefault="004A15CE" w:rsidP="00350AA6">
            <w:pPr>
              <w:jc w:val="center"/>
              <w:rPr>
                <w:rFonts w:ascii="Arial" w:hAnsi="Arial" w:cs="Arial"/>
              </w:rPr>
            </w:pPr>
            <w:r w:rsidRPr="00042BF3">
              <w:rPr>
                <w:rFonts w:ascii="Arial" w:hAnsi="Arial" w:cs="Arial"/>
              </w:rPr>
              <w:t>-0.59</w:t>
            </w:r>
          </w:p>
        </w:tc>
        <w:tc>
          <w:tcPr>
            <w:tcW w:w="336" w:type="pct"/>
            <w:vAlign w:val="center"/>
          </w:tcPr>
          <w:p w14:paraId="77A01214" w14:textId="77777777" w:rsidR="004A15CE" w:rsidRPr="00042BF3" w:rsidRDefault="004A15CE" w:rsidP="00350AA6">
            <w:pPr>
              <w:jc w:val="center"/>
              <w:rPr>
                <w:rFonts w:ascii="Arial" w:hAnsi="Arial" w:cs="Arial"/>
              </w:rPr>
            </w:pPr>
            <w:r w:rsidRPr="00042BF3">
              <w:rPr>
                <w:rFonts w:ascii="Arial" w:hAnsi="Arial" w:cs="Arial"/>
              </w:rPr>
              <w:t>0.84</w:t>
            </w:r>
          </w:p>
        </w:tc>
        <w:tc>
          <w:tcPr>
            <w:tcW w:w="278" w:type="pct"/>
            <w:vAlign w:val="center"/>
          </w:tcPr>
          <w:p w14:paraId="52E281C0" w14:textId="77777777" w:rsidR="004A15CE" w:rsidRPr="00042BF3" w:rsidRDefault="004A15CE" w:rsidP="00350AA6">
            <w:pPr>
              <w:jc w:val="center"/>
              <w:rPr>
                <w:rFonts w:ascii="Arial" w:hAnsi="Arial" w:cs="Arial"/>
              </w:rPr>
            </w:pPr>
            <w:r w:rsidRPr="00042BF3">
              <w:rPr>
                <w:rFonts w:ascii="Arial" w:hAnsi="Arial" w:cs="Arial"/>
              </w:rPr>
              <w:t>-0.20</w:t>
            </w:r>
          </w:p>
        </w:tc>
        <w:tc>
          <w:tcPr>
            <w:tcW w:w="329" w:type="pct"/>
            <w:vAlign w:val="center"/>
          </w:tcPr>
          <w:p w14:paraId="56987F96" w14:textId="77777777" w:rsidR="004A15CE" w:rsidRPr="00042BF3" w:rsidRDefault="004A15CE" w:rsidP="00350AA6">
            <w:pPr>
              <w:jc w:val="center"/>
              <w:rPr>
                <w:rFonts w:ascii="Arial" w:hAnsi="Arial" w:cs="Arial"/>
              </w:rPr>
            </w:pPr>
            <w:r w:rsidRPr="00042BF3">
              <w:rPr>
                <w:rFonts w:ascii="Arial" w:hAnsi="Arial" w:cs="Arial"/>
              </w:rPr>
              <w:t>0.99</w:t>
            </w:r>
          </w:p>
        </w:tc>
        <w:tc>
          <w:tcPr>
            <w:tcW w:w="344" w:type="pct"/>
            <w:vAlign w:val="center"/>
          </w:tcPr>
          <w:p w14:paraId="3363795B" w14:textId="77777777" w:rsidR="004A15CE" w:rsidRPr="00042BF3" w:rsidRDefault="004A15CE" w:rsidP="00350AA6">
            <w:pPr>
              <w:jc w:val="center"/>
              <w:rPr>
                <w:rFonts w:ascii="Arial" w:hAnsi="Arial" w:cs="Arial"/>
              </w:rPr>
            </w:pPr>
            <w:r w:rsidRPr="00042BF3">
              <w:rPr>
                <w:rFonts w:ascii="Arial" w:hAnsi="Arial" w:cs="Arial"/>
              </w:rPr>
              <w:t>-0.15</w:t>
            </w:r>
          </w:p>
        </w:tc>
        <w:tc>
          <w:tcPr>
            <w:tcW w:w="416" w:type="pct"/>
            <w:vAlign w:val="center"/>
          </w:tcPr>
          <w:p w14:paraId="0A336610" w14:textId="77777777" w:rsidR="004A15CE" w:rsidRPr="00042BF3" w:rsidRDefault="004A15CE" w:rsidP="00350AA6">
            <w:pPr>
              <w:jc w:val="center"/>
              <w:rPr>
                <w:rFonts w:ascii="Arial" w:hAnsi="Arial" w:cs="Arial"/>
              </w:rPr>
            </w:pPr>
            <w:r w:rsidRPr="00042BF3">
              <w:rPr>
                <w:rFonts w:ascii="Arial" w:hAnsi="Arial" w:cs="Arial"/>
              </w:rPr>
              <w:t>1.00</w:t>
            </w:r>
          </w:p>
        </w:tc>
        <w:tc>
          <w:tcPr>
            <w:tcW w:w="307" w:type="pct"/>
            <w:vAlign w:val="center"/>
          </w:tcPr>
          <w:p w14:paraId="70DF2AA8" w14:textId="77777777" w:rsidR="004A15CE" w:rsidRPr="00042BF3" w:rsidRDefault="004A15CE" w:rsidP="00350AA6">
            <w:pPr>
              <w:jc w:val="center"/>
              <w:rPr>
                <w:rFonts w:ascii="Arial" w:hAnsi="Arial" w:cs="Arial"/>
              </w:rPr>
            </w:pPr>
          </w:p>
        </w:tc>
        <w:tc>
          <w:tcPr>
            <w:tcW w:w="420" w:type="pct"/>
            <w:vAlign w:val="center"/>
          </w:tcPr>
          <w:p w14:paraId="3C746DBC" w14:textId="77777777" w:rsidR="004A15CE" w:rsidRPr="00042BF3" w:rsidRDefault="004A15CE" w:rsidP="00350AA6">
            <w:pPr>
              <w:jc w:val="center"/>
              <w:rPr>
                <w:rFonts w:ascii="Arial" w:hAnsi="Arial" w:cs="Arial"/>
              </w:rPr>
            </w:pPr>
          </w:p>
        </w:tc>
        <w:tc>
          <w:tcPr>
            <w:tcW w:w="318" w:type="pct"/>
            <w:vAlign w:val="center"/>
          </w:tcPr>
          <w:p w14:paraId="59A2A521" w14:textId="77777777" w:rsidR="004A15CE" w:rsidRPr="00042BF3" w:rsidRDefault="004A15CE" w:rsidP="00350AA6">
            <w:pPr>
              <w:jc w:val="center"/>
              <w:rPr>
                <w:rFonts w:ascii="Arial" w:hAnsi="Arial" w:cs="Arial"/>
              </w:rPr>
            </w:pPr>
          </w:p>
        </w:tc>
        <w:tc>
          <w:tcPr>
            <w:tcW w:w="408" w:type="pct"/>
            <w:vAlign w:val="center"/>
          </w:tcPr>
          <w:p w14:paraId="4FA5C90A" w14:textId="77777777" w:rsidR="004A15CE" w:rsidRPr="00042BF3" w:rsidRDefault="004A15CE" w:rsidP="00350AA6">
            <w:pPr>
              <w:jc w:val="center"/>
              <w:rPr>
                <w:rFonts w:ascii="Arial" w:hAnsi="Arial" w:cs="Arial"/>
              </w:rPr>
            </w:pPr>
          </w:p>
        </w:tc>
        <w:tc>
          <w:tcPr>
            <w:tcW w:w="307" w:type="pct"/>
            <w:vAlign w:val="center"/>
          </w:tcPr>
          <w:p w14:paraId="261E6D9C" w14:textId="77777777" w:rsidR="004A15CE" w:rsidRPr="00042BF3" w:rsidRDefault="004A15CE" w:rsidP="00350AA6">
            <w:pPr>
              <w:jc w:val="center"/>
              <w:rPr>
                <w:rFonts w:ascii="Arial" w:hAnsi="Arial" w:cs="Arial"/>
              </w:rPr>
            </w:pPr>
          </w:p>
        </w:tc>
        <w:tc>
          <w:tcPr>
            <w:tcW w:w="354" w:type="pct"/>
            <w:vAlign w:val="center"/>
          </w:tcPr>
          <w:p w14:paraId="785FBF80" w14:textId="77777777" w:rsidR="004A15CE" w:rsidRPr="00042BF3" w:rsidRDefault="004A15CE" w:rsidP="00350AA6">
            <w:pPr>
              <w:jc w:val="center"/>
              <w:rPr>
                <w:rFonts w:ascii="Arial" w:hAnsi="Arial" w:cs="Arial"/>
              </w:rPr>
            </w:pPr>
          </w:p>
        </w:tc>
      </w:tr>
      <w:tr w:rsidR="00EE3F1D" w:rsidRPr="00042BF3" w14:paraId="3ED9F430" w14:textId="77777777" w:rsidTr="005F3B57">
        <w:tc>
          <w:tcPr>
            <w:tcW w:w="428" w:type="pct"/>
            <w:vAlign w:val="center"/>
          </w:tcPr>
          <w:p w14:paraId="7285E4FF" w14:textId="77777777" w:rsidR="004A15CE" w:rsidRPr="00F92B28" w:rsidRDefault="004A15CE" w:rsidP="00350AA6">
            <w:pPr>
              <w:jc w:val="center"/>
              <w:rPr>
                <w:rFonts w:ascii="Arial" w:hAnsi="Arial" w:cs="Arial"/>
              </w:rPr>
            </w:pPr>
            <w:proofErr w:type="spellStart"/>
            <w:r w:rsidRPr="00F92B28">
              <w:rPr>
                <w:rFonts w:ascii="Arial" w:hAnsi="Arial" w:cs="Arial"/>
              </w:rPr>
              <w:t>Ca_sol</w:t>
            </w:r>
            <w:proofErr w:type="spellEnd"/>
          </w:p>
        </w:tc>
        <w:tc>
          <w:tcPr>
            <w:tcW w:w="428" w:type="pct"/>
            <w:vAlign w:val="center"/>
          </w:tcPr>
          <w:p w14:paraId="15AEEEE5" w14:textId="77777777" w:rsidR="004A15CE" w:rsidRPr="00042BF3" w:rsidRDefault="004A15CE" w:rsidP="00350AA6">
            <w:pPr>
              <w:jc w:val="center"/>
              <w:rPr>
                <w:rFonts w:ascii="Arial" w:hAnsi="Arial" w:cs="Arial"/>
              </w:rPr>
            </w:pPr>
            <w:r w:rsidRPr="00042BF3">
              <w:rPr>
                <w:rFonts w:ascii="Arial" w:hAnsi="Arial" w:cs="Arial"/>
              </w:rPr>
              <w:t>-0.22</w:t>
            </w:r>
          </w:p>
        </w:tc>
        <w:tc>
          <w:tcPr>
            <w:tcW w:w="327" w:type="pct"/>
            <w:vAlign w:val="center"/>
          </w:tcPr>
          <w:p w14:paraId="730F7C2A" w14:textId="77777777" w:rsidR="004A15CE" w:rsidRPr="00042BF3" w:rsidRDefault="004A15CE" w:rsidP="00350AA6">
            <w:pPr>
              <w:jc w:val="center"/>
              <w:rPr>
                <w:rFonts w:ascii="Arial" w:hAnsi="Arial" w:cs="Arial"/>
              </w:rPr>
            </w:pPr>
            <w:r w:rsidRPr="00042BF3">
              <w:rPr>
                <w:rFonts w:ascii="Arial" w:hAnsi="Arial" w:cs="Arial"/>
              </w:rPr>
              <w:t>0.12</w:t>
            </w:r>
          </w:p>
        </w:tc>
        <w:tc>
          <w:tcPr>
            <w:tcW w:w="336" w:type="pct"/>
            <w:vAlign w:val="center"/>
          </w:tcPr>
          <w:p w14:paraId="341B4135" w14:textId="77777777" w:rsidR="004A15CE" w:rsidRPr="00042BF3" w:rsidRDefault="004A15CE" w:rsidP="00350AA6">
            <w:pPr>
              <w:jc w:val="center"/>
              <w:rPr>
                <w:rFonts w:ascii="Arial" w:hAnsi="Arial" w:cs="Arial"/>
              </w:rPr>
            </w:pPr>
            <w:r w:rsidRPr="00042BF3">
              <w:rPr>
                <w:rFonts w:ascii="Arial" w:hAnsi="Arial" w:cs="Arial"/>
              </w:rPr>
              <w:t>-0.19</w:t>
            </w:r>
          </w:p>
        </w:tc>
        <w:tc>
          <w:tcPr>
            <w:tcW w:w="278" w:type="pct"/>
            <w:vAlign w:val="center"/>
          </w:tcPr>
          <w:p w14:paraId="14A1621A" w14:textId="77777777" w:rsidR="004A15CE" w:rsidRPr="00042BF3" w:rsidRDefault="004A15CE" w:rsidP="00350AA6">
            <w:pPr>
              <w:jc w:val="center"/>
              <w:rPr>
                <w:rFonts w:ascii="Arial" w:hAnsi="Arial" w:cs="Arial"/>
              </w:rPr>
            </w:pPr>
            <w:r w:rsidRPr="00042BF3">
              <w:rPr>
                <w:rFonts w:ascii="Arial" w:hAnsi="Arial" w:cs="Arial"/>
              </w:rPr>
              <w:t>0.12</w:t>
            </w:r>
          </w:p>
        </w:tc>
        <w:tc>
          <w:tcPr>
            <w:tcW w:w="329" w:type="pct"/>
            <w:vAlign w:val="center"/>
          </w:tcPr>
          <w:p w14:paraId="0E3D3CBD" w14:textId="77777777" w:rsidR="004A15CE" w:rsidRPr="00042BF3" w:rsidRDefault="004A15CE" w:rsidP="00350AA6">
            <w:pPr>
              <w:jc w:val="center"/>
              <w:rPr>
                <w:rFonts w:ascii="Arial" w:hAnsi="Arial" w:cs="Arial"/>
              </w:rPr>
            </w:pPr>
            <w:r w:rsidRPr="00042BF3">
              <w:rPr>
                <w:rFonts w:ascii="Arial" w:hAnsi="Arial" w:cs="Arial"/>
              </w:rPr>
              <w:t>-0.20</w:t>
            </w:r>
          </w:p>
        </w:tc>
        <w:tc>
          <w:tcPr>
            <w:tcW w:w="344" w:type="pct"/>
            <w:vAlign w:val="center"/>
          </w:tcPr>
          <w:p w14:paraId="5E4FE877" w14:textId="77777777" w:rsidR="004A15CE" w:rsidRPr="00042BF3" w:rsidRDefault="004A15CE" w:rsidP="00350AA6">
            <w:pPr>
              <w:jc w:val="center"/>
              <w:rPr>
                <w:rFonts w:ascii="Arial" w:hAnsi="Arial" w:cs="Arial"/>
              </w:rPr>
            </w:pPr>
            <w:r w:rsidRPr="00042BF3">
              <w:rPr>
                <w:rFonts w:ascii="Arial" w:hAnsi="Arial" w:cs="Arial"/>
              </w:rPr>
              <w:t>0.04</w:t>
            </w:r>
          </w:p>
        </w:tc>
        <w:tc>
          <w:tcPr>
            <w:tcW w:w="416" w:type="pct"/>
            <w:vAlign w:val="center"/>
          </w:tcPr>
          <w:p w14:paraId="3A95F3D9" w14:textId="569DC853" w:rsidR="004A15CE" w:rsidRPr="00042BF3" w:rsidRDefault="004A15CE" w:rsidP="00350AA6">
            <w:pPr>
              <w:jc w:val="center"/>
              <w:rPr>
                <w:rFonts w:ascii="Arial" w:hAnsi="Arial" w:cs="Arial"/>
              </w:rPr>
            </w:pPr>
            <w:r w:rsidRPr="00042BF3">
              <w:rPr>
                <w:rFonts w:ascii="Arial" w:hAnsi="Arial" w:cs="Arial"/>
              </w:rPr>
              <w:t>0.</w:t>
            </w:r>
            <w:r w:rsidR="00B403BD" w:rsidRPr="00042BF3">
              <w:rPr>
                <w:rFonts w:ascii="Arial" w:hAnsi="Arial" w:cs="Arial"/>
              </w:rPr>
              <w:t>8</w:t>
            </w:r>
            <w:r w:rsidRPr="00042BF3">
              <w:rPr>
                <w:rFonts w:ascii="Arial" w:hAnsi="Arial" w:cs="Arial"/>
              </w:rPr>
              <w:t>2</w:t>
            </w:r>
          </w:p>
        </w:tc>
        <w:tc>
          <w:tcPr>
            <w:tcW w:w="307" w:type="pct"/>
            <w:vAlign w:val="center"/>
          </w:tcPr>
          <w:p w14:paraId="25B8A4C6" w14:textId="77777777" w:rsidR="004A15CE" w:rsidRPr="00042BF3" w:rsidRDefault="004A15CE" w:rsidP="00350AA6">
            <w:pPr>
              <w:jc w:val="center"/>
              <w:rPr>
                <w:rFonts w:ascii="Arial" w:hAnsi="Arial" w:cs="Arial"/>
              </w:rPr>
            </w:pPr>
            <w:r w:rsidRPr="00042BF3">
              <w:rPr>
                <w:rFonts w:ascii="Arial" w:hAnsi="Arial" w:cs="Arial"/>
              </w:rPr>
              <w:t>1.00</w:t>
            </w:r>
          </w:p>
        </w:tc>
        <w:tc>
          <w:tcPr>
            <w:tcW w:w="420" w:type="pct"/>
            <w:vAlign w:val="center"/>
          </w:tcPr>
          <w:p w14:paraId="37960AB5" w14:textId="77777777" w:rsidR="004A15CE" w:rsidRPr="00042BF3" w:rsidRDefault="004A15CE" w:rsidP="00350AA6">
            <w:pPr>
              <w:jc w:val="center"/>
              <w:rPr>
                <w:rFonts w:ascii="Arial" w:hAnsi="Arial" w:cs="Arial"/>
              </w:rPr>
            </w:pPr>
          </w:p>
        </w:tc>
        <w:tc>
          <w:tcPr>
            <w:tcW w:w="318" w:type="pct"/>
            <w:vAlign w:val="center"/>
          </w:tcPr>
          <w:p w14:paraId="1225A63C" w14:textId="77777777" w:rsidR="004A15CE" w:rsidRPr="00042BF3" w:rsidRDefault="004A15CE" w:rsidP="00350AA6">
            <w:pPr>
              <w:jc w:val="center"/>
              <w:rPr>
                <w:rFonts w:ascii="Arial" w:hAnsi="Arial" w:cs="Arial"/>
              </w:rPr>
            </w:pPr>
          </w:p>
        </w:tc>
        <w:tc>
          <w:tcPr>
            <w:tcW w:w="408" w:type="pct"/>
            <w:vAlign w:val="center"/>
          </w:tcPr>
          <w:p w14:paraId="49671587" w14:textId="77777777" w:rsidR="004A15CE" w:rsidRPr="00042BF3" w:rsidRDefault="004A15CE" w:rsidP="00350AA6">
            <w:pPr>
              <w:jc w:val="center"/>
              <w:rPr>
                <w:rFonts w:ascii="Arial" w:hAnsi="Arial" w:cs="Arial"/>
              </w:rPr>
            </w:pPr>
          </w:p>
        </w:tc>
        <w:tc>
          <w:tcPr>
            <w:tcW w:w="307" w:type="pct"/>
            <w:vAlign w:val="center"/>
          </w:tcPr>
          <w:p w14:paraId="12B1ABB2" w14:textId="77777777" w:rsidR="004A15CE" w:rsidRPr="00042BF3" w:rsidRDefault="004A15CE" w:rsidP="00350AA6">
            <w:pPr>
              <w:jc w:val="center"/>
              <w:rPr>
                <w:rFonts w:ascii="Arial" w:hAnsi="Arial" w:cs="Arial"/>
              </w:rPr>
            </w:pPr>
          </w:p>
        </w:tc>
        <w:tc>
          <w:tcPr>
            <w:tcW w:w="354" w:type="pct"/>
            <w:vAlign w:val="center"/>
          </w:tcPr>
          <w:p w14:paraId="4514825D" w14:textId="77777777" w:rsidR="004A15CE" w:rsidRPr="00042BF3" w:rsidRDefault="004A15CE" w:rsidP="00350AA6">
            <w:pPr>
              <w:jc w:val="center"/>
              <w:rPr>
                <w:rFonts w:ascii="Arial" w:hAnsi="Arial" w:cs="Arial"/>
              </w:rPr>
            </w:pPr>
          </w:p>
        </w:tc>
      </w:tr>
      <w:tr w:rsidR="00EE3F1D" w:rsidRPr="00042BF3" w14:paraId="090AB209" w14:textId="77777777" w:rsidTr="005F3B57">
        <w:tc>
          <w:tcPr>
            <w:tcW w:w="428" w:type="pct"/>
            <w:vAlign w:val="center"/>
          </w:tcPr>
          <w:p w14:paraId="4A79BD70" w14:textId="6662198B" w:rsidR="004A15CE" w:rsidRPr="00F92B28" w:rsidRDefault="004A15CE" w:rsidP="00350AA6">
            <w:pPr>
              <w:jc w:val="center"/>
              <w:rPr>
                <w:rFonts w:ascii="Arial" w:hAnsi="Arial" w:cs="Arial"/>
              </w:rPr>
            </w:pPr>
            <w:proofErr w:type="spellStart"/>
            <w:r w:rsidRPr="00F92B28">
              <w:rPr>
                <w:rFonts w:ascii="Arial" w:hAnsi="Arial" w:cs="Arial"/>
              </w:rPr>
              <w:t>Cu_</w:t>
            </w:r>
            <w:r w:rsidR="00311A52" w:rsidRPr="00F92B28">
              <w:rPr>
                <w:rFonts w:ascii="Arial" w:hAnsi="Arial" w:cs="Arial"/>
              </w:rPr>
              <w:t>pepper</w:t>
            </w:r>
            <w:proofErr w:type="spellEnd"/>
          </w:p>
        </w:tc>
        <w:tc>
          <w:tcPr>
            <w:tcW w:w="428" w:type="pct"/>
            <w:vAlign w:val="center"/>
          </w:tcPr>
          <w:p w14:paraId="3B655006" w14:textId="77777777" w:rsidR="004A15CE" w:rsidRPr="00042BF3" w:rsidRDefault="004A15CE" w:rsidP="00350AA6">
            <w:pPr>
              <w:jc w:val="center"/>
              <w:rPr>
                <w:rFonts w:ascii="Arial" w:hAnsi="Arial" w:cs="Arial"/>
              </w:rPr>
            </w:pPr>
            <w:r w:rsidRPr="00042BF3">
              <w:rPr>
                <w:rFonts w:ascii="Arial" w:hAnsi="Arial" w:cs="Arial"/>
              </w:rPr>
              <w:t>0.90</w:t>
            </w:r>
          </w:p>
        </w:tc>
        <w:tc>
          <w:tcPr>
            <w:tcW w:w="327" w:type="pct"/>
            <w:vAlign w:val="center"/>
          </w:tcPr>
          <w:p w14:paraId="38BBC3F5" w14:textId="77777777" w:rsidR="004A15CE" w:rsidRPr="00042BF3" w:rsidRDefault="004A15CE" w:rsidP="00350AA6">
            <w:pPr>
              <w:jc w:val="center"/>
              <w:rPr>
                <w:rFonts w:ascii="Arial" w:hAnsi="Arial" w:cs="Arial"/>
              </w:rPr>
            </w:pPr>
            <w:r w:rsidRPr="00042BF3">
              <w:rPr>
                <w:rFonts w:ascii="Arial" w:hAnsi="Arial" w:cs="Arial"/>
              </w:rPr>
              <w:t>-0.59</w:t>
            </w:r>
          </w:p>
        </w:tc>
        <w:tc>
          <w:tcPr>
            <w:tcW w:w="336" w:type="pct"/>
            <w:vAlign w:val="center"/>
          </w:tcPr>
          <w:p w14:paraId="16595650" w14:textId="77777777" w:rsidR="004A15CE" w:rsidRPr="00042BF3" w:rsidRDefault="004A15CE" w:rsidP="00350AA6">
            <w:pPr>
              <w:jc w:val="center"/>
              <w:rPr>
                <w:rFonts w:ascii="Arial" w:hAnsi="Arial" w:cs="Arial"/>
              </w:rPr>
            </w:pPr>
            <w:r w:rsidRPr="00042BF3">
              <w:rPr>
                <w:rFonts w:ascii="Arial" w:hAnsi="Arial" w:cs="Arial"/>
              </w:rPr>
              <w:t>0.85</w:t>
            </w:r>
          </w:p>
        </w:tc>
        <w:tc>
          <w:tcPr>
            <w:tcW w:w="278" w:type="pct"/>
            <w:vAlign w:val="center"/>
          </w:tcPr>
          <w:p w14:paraId="7C50F966" w14:textId="77777777" w:rsidR="004A15CE" w:rsidRPr="00042BF3" w:rsidRDefault="004A15CE" w:rsidP="00350AA6">
            <w:pPr>
              <w:jc w:val="center"/>
              <w:rPr>
                <w:rFonts w:ascii="Arial" w:hAnsi="Arial" w:cs="Arial"/>
              </w:rPr>
            </w:pPr>
            <w:r w:rsidRPr="00042BF3">
              <w:rPr>
                <w:rFonts w:ascii="Arial" w:hAnsi="Arial" w:cs="Arial"/>
              </w:rPr>
              <w:t>-0.20</w:t>
            </w:r>
          </w:p>
        </w:tc>
        <w:tc>
          <w:tcPr>
            <w:tcW w:w="329" w:type="pct"/>
            <w:vAlign w:val="center"/>
          </w:tcPr>
          <w:p w14:paraId="497CC30D" w14:textId="77777777" w:rsidR="004A15CE" w:rsidRPr="00042BF3" w:rsidRDefault="004A15CE" w:rsidP="00350AA6">
            <w:pPr>
              <w:jc w:val="center"/>
              <w:rPr>
                <w:rFonts w:ascii="Arial" w:hAnsi="Arial" w:cs="Arial"/>
              </w:rPr>
            </w:pPr>
            <w:r w:rsidRPr="00042BF3">
              <w:rPr>
                <w:rFonts w:ascii="Arial" w:hAnsi="Arial" w:cs="Arial"/>
              </w:rPr>
              <w:t>0.99</w:t>
            </w:r>
          </w:p>
        </w:tc>
        <w:tc>
          <w:tcPr>
            <w:tcW w:w="344" w:type="pct"/>
            <w:vAlign w:val="center"/>
          </w:tcPr>
          <w:p w14:paraId="5253B372" w14:textId="77777777" w:rsidR="004A15CE" w:rsidRPr="00042BF3" w:rsidRDefault="004A15CE" w:rsidP="00350AA6">
            <w:pPr>
              <w:jc w:val="center"/>
              <w:rPr>
                <w:rFonts w:ascii="Arial" w:hAnsi="Arial" w:cs="Arial"/>
              </w:rPr>
            </w:pPr>
            <w:r w:rsidRPr="00042BF3">
              <w:rPr>
                <w:rFonts w:ascii="Arial" w:hAnsi="Arial" w:cs="Arial"/>
              </w:rPr>
              <w:t>-0.15</w:t>
            </w:r>
          </w:p>
        </w:tc>
        <w:tc>
          <w:tcPr>
            <w:tcW w:w="416" w:type="pct"/>
            <w:vAlign w:val="center"/>
          </w:tcPr>
          <w:p w14:paraId="70180191" w14:textId="77777777" w:rsidR="004A15CE" w:rsidRPr="00042BF3" w:rsidRDefault="004A15CE" w:rsidP="00350AA6">
            <w:pPr>
              <w:jc w:val="center"/>
              <w:rPr>
                <w:rFonts w:ascii="Arial" w:hAnsi="Arial" w:cs="Arial"/>
              </w:rPr>
            </w:pPr>
            <w:r w:rsidRPr="00042BF3">
              <w:rPr>
                <w:rFonts w:ascii="Arial" w:hAnsi="Arial" w:cs="Arial"/>
              </w:rPr>
              <w:t>0.99</w:t>
            </w:r>
          </w:p>
        </w:tc>
        <w:tc>
          <w:tcPr>
            <w:tcW w:w="307" w:type="pct"/>
            <w:vAlign w:val="center"/>
          </w:tcPr>
          <w:p w14:paraId="6400F9C1" w14:textId="77777777" w:rsidR="004A15CE" w:rsidRPr="00042BF3" w:rsidRDefault="004A15CE" w:rsidP="00350AA6">
            <w:pPr>
              <w:jc w:val="center"/>
              <w:rPr>
                <w:rFonts w:ascii="Arial" w:hAnsi="Arial" w:cs="Arial"/>
              </w:rPr>
            </w:pPr>
            <w:r w:rsidRPr="00042BF3">
              <w:rPr>
                <w:rFonts w:ascii="Arial" w:hAnsi="Arial" w:cs="Arial"/>
              </w:rPr>
              <w:t>-0.20</w:t>
            </w:r>
          </w:p>
        </w:tc>
        <w:tc>
          <w:tcPr>
            <w:tcW w:w="420" w:type="pct"/>
            <w:vAlign w:val="center"/>
          </w:tcPr>
          <w:p w14:paraId="147A587A" w14:textId="77777777" w:rsidR="004A15CE" w:rsidRPr="00042BF3" w:rsidRDefault="004A15CE" w:rsidP="00350AA6">
            <w:pPr>
              <w:jc w:val="center"/>
              <w:rPr>
                <w:rFonts w:ascii="Arial" w:hAnsi="Arial" w:cs="Arial"/>
              </w:rPr>
            </w:pPr>
            <w:r w:rsidRPr="00042BF3">
              <w:rPr>
                <w:rFonts w:ascii="Arial" w:hAnsi="Arial" w:cs="Arial"/>
              </w:rPr>
              <w:t>1.00</w:t>
            </w:r>
          </w:p>
        </w:tc>
        <w:tc>
          <w:tcPr>
            <w:tcW w:w="318" w:type="pct"/>
            <w:vAlign w:val="center"/>
          </w:tcPr>
          <w:p w14:paraId="34A1015C" w14:textId="77777777" w:rsidR="004A15CE" w:rsidRPr="00042BF3" w:rsidRDefault="004A15CE" w:rsidP="00350AA6">
            <w:pPr>
              <w:jc w:val="center"/>
              <w:rPr>
                <w:rFonts w:ascii="Arial" w:hAnsi="Arial" w:cs="Arial"/>
              </w:rPr>
            </w:pPr>
          </w:p>
        </w:tc>
        <w:tc>
          <w:tcPr>
            <w:tcW w:w="408" w:type="pct"/>
            <w:vAlign w:val="center"/>
          </w:tcPr>
          <w:p w14:paraId="1FBDF360" w14:textId="77777777" w:rsidR="004A15CE" w:rsidRPr="00042BF3" w:rsidRDefault="004A15CE" w:rsidP="00350AA6">
            <w:pPr>
              <w:jc w:val="center"/>
              <w:rPr>
                <w:rFonts w:ascii="Arial" w:hAnsi="Arial" w:cs="Arial"/>
              </w:rPr>
            </w:pPr>
          </w:p>
        </w:tc>
        <w:tc>
          <w:tcPr>
            <w:tcW w:w="307" w:type="pct"/>
            <w:vAlign w:val="center"/>
          </w:tcPr>
          <w:p w14:paraId="552E7241" w14:textId="77777777" w:rsidR="004A15CE" w:rsidRPr="00042BF3" w:rsidRDefault="004A15CE" w:rsidP="00350AA6">
            <w:pPr>
              <w:jc w:val="center"/>
              <w:rPr>
                <w:rFonts w:ascii="Arial" w:hAnsi="Arial" w:cs="Arial"/>
              </w:rPr>
            </w:pPr>
          </w:p>
        </w:tc>
        <w:tc>
          <w:tcPr>
            <w:tcW w:w="354" w:type="pct"/>
            <w:vAlign w:val="center"/>
          </w:tcPr>
          <w:p w14:paraId="71E21348" w14:textId="77777777" w:rsidR="004A15CE" w:rsidRPr="00042BF3" w:rsidRDefault="004A15CE" w:rsidP="00350AA6">
            <w:pPr>
              <w:jc w:val="center"/>
              <w:rPr>
                <w:rFonts w:ascii="Arial" w:hAnsi="Arial" w:cs="Arial"/>
              </w:rPr>
            </w:pPr>
          </w:p>
        </w:tc>
      </w:tr>
      <w:tr w:rsidR="00EE3F1D" w:rsidRPr="00042BF3" w14:paraId="1F0854FA" w14:textId="77777777" w:rsidTr="005F3B57">
        <w:tc>
          <w:tcPr>
            <w:tcW w:w="428" w:type="pct"/>
            <w:vAlign w:val="center"/>
          </w:tcPr>
          <w:p w14:paraId="7A5CC6ED" w14:textId="77777777" w:rsidR="004A15CE" w:rsidRPr="00F92B28" w:rsidRDefault="004A15CE" w:rsidP="00350AA6">
            <w:pPr>
              <w:jc w:val="center"/>
              <w:rPr>
                <w:rFonts w:ascii="Arial" w:hAnsi="Arial" w:cs="Arial"/>
              </w:rPr>
            </w:pPr>
            <w:proofErr w:type="spellStart"/>
            <w:r w:rsidRPr="00F92B28">
              <w:rPr>
                <w:rFonts w:ascii="Arial" w:hAnsi="Arial" w:cs="Arial"/>
              </w:rPr>
              <w:t>Cu_Sol</w:t>
            </w:r>
            <w:proofErr w:type="spellEnd"/>
          </w:p>
        </w:tc>
        <w:tc>
          <w:tcPr>
            <w:tcW w:w="428" w:type="pct"/>
            <w:vAlign w:val="center"/>
          </w:tcPr>
          <w:p w14:paraId="54487320" w14:textId="77777777" w:rsidR="004A15CE" w:rsidRPr="00042BF3" w:rsidRDefault="004A15CE" w:rsidP="00350AA6">
            <w:pPr>
              <w:jc w:val="center"/>
              <w:rPr>
                <w:rFonts w:ascii="Arial" w:hAnsi="Arial" w:cs="Arial"/>
              </w:rPr>
            </w:pPr>
            <w:r w:rsidRPr="00042BF3">
              <w:rPr>
                <w:rFonts w:ascii="Arial" w:hAnsi="Arial" w:cs="Arial"/>
              </w:rPr>
              <w:t>-0.12</w:t>
            </w:r>
          </w:p>
        </w:tc>
        <w:tc>
          <w:tcPr>
            <w:tcW w:w="327" w:type="pct"/>
            <w:vAlign w:val="center"/>
          </w:tcPr>
          <w:p w14:paraId="7A75645E" w14:textId="77777777" w:rsidR="004A15CE" w:rsidRPr="00042BF3" w:rsidRDefault="004A15CE" w:rsidP="00350AA6">
            <w:pPr>
              <w:jc w:val="center"/>
              <w:rPr>
                <w:rFonts w:ascii="Arial" w:hAnsi="Arial" w:cs="Arial"/>
              </w:rPr>
            </w:pPr>
            <w:r w:rsidRPr="00042BF3">
              <w:rPr>
                <w:rFonts w:ascii="Arial" w:hAnsi="Arial" w:cs="Arial"/>
              </w:rPr>
              <w:t>0.10</w:t>
            </w:r>
          </w:p>
        </w:tc>
        <w:tc>
          <w:tcPr>
            <w:tcW w:w="336" w:type="pct"/>
            <w:vAlign w:val="center"/>
          </w:tcPr>
          <w:p w14:paraId="049870E0" w14:textId="77777777" w:rsidR="004A15CE" w:rsidRPr="00042BF3" w:rsidRDefault="004A15CE" w:rsidP="00350AA6">
            <w:pPr>
              <w:jc w:val="center"/>
              <w:rPr>
                <w:rFonts w:ascii="Arial" w:hAnsi="Arial" w:cs="Arial"/>
              </w:rPr>
            </w:pPr>
            <w:r w:rsidRPr="00042BF3">
              <w:rPr>
                <w:rFonts w:ascii="Arial" w:hAnsi="Arial" w:cs="Arial"/>
              </w:rPr>
              <w:t>-0.10</w:t>
            </w:r>
          </w:p>
        </w:tc>
        <w:tc>
          <w:tcPr>
            <w:tcW w:w="278" w:type="pct"/>
            <w:vAlign w:val="center"/>
          </w:tcPr>
          <w:p w14:paraId="672EE543" w14:textId="77777777" w:rsidR="004A15CE" w:rsidRPr="00042BF3" w:rsidRDefault="004A15CE" w:rsidP="00350AA6">
            <w:pPr>
              <w:jc w:val="center"/>
              <w:rPr>
                <w:rFonts w:ascii="Arial" w:hAnsi="Arial" w:cs="Arial"/>
              </w:rPr>
            </w:pPr>
            <w:r w:rsidRPr="00042BF3">
              <w:rPr>
                <w:rFonts w:ascii="Arial" w:hAnsi="Arial" w:cs="Arial"/>
              </w:rPr>
              <w:t>0.03</w:t>
            </w:r>
          </w:p>
        </w:tc>
        <w:tc>
          <w:tcPr>
            <w:tcW w:w="329" w:type="pct"/>
            <w:vAlign w:val="center"/>
          </w:tcPr>
          <w:p w14:paraId="0D1E3BC5" w14:textId="77777777" w:rsidR="004A15CE" w:rsidRPr="00042BF3" w:rsidRDefault="004A15CE" w:rsidP="00350AA6">
            <w:pPr>
              <w:jc w:val="center"/>
              <w:rPr>
                <w:rFonts w:ascii="Arial" w:hAnsi="Arial" w:cs="Arial"/>
              </w:rPr>
            </w:pPr>
            <w:r w:rsidRPr="00042BF3">
              <w:rPr>
                <w:rFonts w:ascii="Arial" w:hAnsi="Arial" w:cs="Arial"/>
              </w:rPr>
              <w:t>-0.12</w:t>
            </w:r>
          </w:p>
        </w:tc>
        <w:tc>
          <w:tcPr>
            <w:tcW w:w="344" w:type="pct"/>
            <w:vAlign w:val="center"/>
          </w:tcPr>
          <w:p w14:paraId="5BE7B4C7" w14:textId="77777777" w:rsidR="004A15CE" w:rsidRPr="00042BF3" w:rsidRDefault="004A15CE" w:rsidP="00350AA6">
            <w:pPr>
              <w:jc w:val="center"/>
              <w:rPr>
                <w:rFonts w:ascii="Arial" w:hAnsi="Arial" w:cs="Arial"/>
              </w:rPr>
            </w:pPr>
            <w:r w:rsidRPr="00042BF3">
              <w:rPr>
                <w:rFonts w:ascii="Arial" w:hAnsi="Arial" w:cs="Arial"/>
              </w:rPr>
              <w:t>0.02</w:t>
            </w:r>
          </w:p>
        </w:tc>
        <w:tc>
          <w:tcPr>
            <w:tcW w:w="416" w:type="pct"/>
            <w:vAlign w:val="center"/>
          </w:tcPr>
          <w:p w14:paraId="630F29AE" w14:textId="77777777" w:rsidR="004A15CE" w:rsidRPr="00042BF3" w:rsidRDefault="004A15CE" w:rsidP="00350AA6">
            <w:pPr>
              <w:jc w:val="center"/>
              <w:rPr>
                <w:rFonts w:ascii="Arial" w:hAnsi="Arial" w:cs="Arial"/>
              </w:rPr>
            </w:pPr>
            <w:r w:rsidRPr="00042BF3">
              <w:rPr>
                <w:rFonts w:ascii="Arial" w:hAnsi="Arial" w:cs="Arial"/>
              </w:rPr>
              <w:t>0.99</w:t>
            </w:r>
          </w:p>
        </w:tc>
        <w:tc>
          <w:tcPr>
            <w:tcW w:w="307" w:type="pct"/>
            <w:vAlign w:val="center"/>
          </w:tcPr>
          <w:p w14:paraId="57BEEDEC" w14:textId="77777777" w:rsidR="004A15CE" w:rsidRPr="00042BF3" w:rsidRDefault="004A15CE" w:rsidP="00350AA6">
            <w:pPr>
              <w:jc w:val="center"/>
              <w:rPr>
                <w:rFonts w:ascii="Arial" w:hAnsi="Arial" w:cs="Arial"/>
              </w:rPr>
            </w:pPr>
            <w:r w:rsidRPr="00042BF3">
              <w:rPr>
                <w:rFonts w:ascii="Arial" w:hAnsi="Arial" w:cs="Arial"/>
              </w:rPr>
              <w:t>0.02</w:t>
            </w:r>
          </w:p>
        </w:tc>
        <w:tc>
          <w:tcPr>
            <w:tcW w:w="420" w:type="pct"/>
            <w:vAlign w:val="center"/>
          </w:tcPr>
          <w:p w14:paraId="52BA5E49" w14:textId="6BF8E0FA" w:rsidR="004A15CE" w:rsidRPr="00042BF3" w:rsidRDefault="00EC136E" w:rsidP="00350AA6">
            <w:pPr>
              <w:jc w:val="center"/>
              <w:rPr>
                <w:rFonts w:ascii="Arial" w:hAnsi="Arial" w:cs="Arial"/>
              </w:rPr>
            </w:pPr>
            <w:r w:rsidRPr="00042BF3">
              <w:rPr>
                <w:rFonts w:ascii="Arial" w:hAnsi="Arial" w:cs="Arial"/>
              </w:rPr>
              <w:t>-</w:t>
            </w:r>
            <w:r w:rsidR="004A15CE" w:rsidRPr="00042BF3">
              <w:rPr>
                <w:rFonts w:ascii="Arial" w:hAnsi="Arial" w:cs="Arial"/>
              </w:rPr>
              <w:t>0.1</w:t>
            </w:r>
            <w:r w:rsidRPr="00042BF3">
              <w:rPr>
                <w:rFonts w:ascii="Arial" w:hAnsi="Arial" w:cs="Arial"/>
              </w:rPr>
              <w:t>9</w:t>
            </w:r>
          </w:p>
        </w:tc>
        <w:tc>
          <w:tcPr>
            <w:tcW w:w="318" w:type="pct"/>
            <w:vAlign w:val="center"/>
          </w:tcPr>
          <w:p w14:paraId="52BFF168" w14:textId="77777777" w:rsidR="004A15CE" w:rsidRPr="00042BF3" w:rsidRDefault="004A15CE" w:rsidP="00350AA6">
            <w:pPr>
              <w:jc w:val="center"/>
              <w:rPr>
                <w:rFonts w:ascii="Arial" w:hAnsi="Arial" w:cs="Arial"/>
              </w:rPr>
            </w:pPr>
            <w:r w:rsidRPr="00042BF3">
              <w:rPr>
                <w:rFonts w:ascii="Arial" w:hAnsi="Arial" w:cs="Arial"/>
              </w:rPr>
              <w:t>1.00</w:t>
            </w:r>
          </w:p>
        </w:tc>
        <w:tc>
          <w:tcPr>
            <w:tcW w:w="408" w:type="pct"/>
            <w:vAlign w:val="center"/>
          </w:tcPr>
          <w:p w14:paraId="289D0949" w14:textId="77777777" w:rsidR="004A15CE" w:rsidRPr="00042BF3" w:rsidRDefault="004A15CE" w:rsidP="00350AA6">
            <w:pPr>
              <w:jc w:val="center"/>
              <w:rPr>
                <w:rFonts w:ascii="Arial" w:hAnsi="Arial" w:cs="Arial"/>
              </w:rPr>
            </w:pPr>
          </w:p>
        </w:tc>
        <w:tc>
          <w:tcPr>
            <w:tcW w:w="307" w:type="pct"/>
            <w:vAlign w:val="center"/>
          </w:tcPr>
          <w:p w14:paraId="2B79FB94" w14:textId="77777777" w:rsidR="004A15CE" w:rsidRPr="00042BF3" w:rsidRDefault="004A15CE" w:rsidP="00350AA6">
            <w:pPr>
              <w:jc w:val="center"/>
              <w:rPr>
                <w:rFonts w:ascii="Arial" w:hAnsi="Arial" w:cs="Arial"/>
              </w:rPr>
            </w:pPr>
          </w:p>
        </w:tc>
        <w:tc>
          <w:tcPr>
            <w:tcW w:w="354" w:type="pct"/>
            <w:vAlign w:val="center"/>
          </w:tcPr>
          <w:p w14:paraId="01B5303D" w14:textId="77777777" w:rsidR="004A15CE" w:rsidRPr="00042BF3" w:rsidRDefault="004A15CE" w:rsidP="00350AA6">
            <w:pPr>
              <w:jc w:val="center"/>
              <w:rPr>
                <w:rFonts w:ascii="Arial" w:hAnsi="Arial" w:cs="Arial"/>
              </w:rPr>
            </w:pPr>
          </w:p>
        </w:tc>
      </w:tr>
      <w:tr w:rsidR="00EE3F1D" w:rsidRPr="00042BF3" w14:paraId="0E574A22" w14:textId="77777777" w:rsidTr="005F3B57">
        <w:tc>
          <w:tcPr>
            <w:tcW w:w="428" w:type="pct"/>
            <w:vAlign w:val="center"/>
          </w:tcPr>
          <w:p w14:paraId="1DB0B2DF" w14:textId="5F030052" w:rsidR="004A15CE" w:rsidRPr="00F92B28" w:rsidRDefault="004A15CE" w:rsidP="00350AA6">
            <w:pPr>
              <w:jc w:val="center"/>
              <w:rPr>
                <w:rFonts w:ascii="Arial" w:hAnsi="Arial" w:cs="Arial"/>
              </w:rPr>
            </w:pPr>
            <w:proofErr w:type="spellStart"/>
            <w:r w:rsidRPr="00F92B28">
              <w:rPr>
                <w:rFonts w:ascii="Arial" w:hAnsi="Arial" w:cs="Arial"/>
              </w:rPr>
              <w:t>Fe_</w:t>
            </w:r>
            <w:r w:rsidR="00311A52" w:rsidRPr="00F92B28">
              <w:rPr>
                <w:rFonts w:ascii="Arial" w:hAnsi="Arial" w:cs="Arial"/>
              </w:rPr>
              <w:t>pepper</w:t>
            </w:r>
            <w:proofErr w:type="spellEnd"/>
          </w:p>
        </w:tc>
        <w:tc>
          <w:tcPr>
            <w:tcW w:w="428" w:type="pct"/>
            <w:vAlign w:val="center"/>
          </w:tcPr>
          <w:p w14:paraId="1ECADA66" w14:textId="77777777" w:rsidR="004A15CE" w:rsidRPr="00042BF3" w:rsidRDefault="004A15CE" w:rsidP="00350AA6">
            <w:pPr>
              <w:jc w:val="center"/>
              <w:rPr>
                <w:rFonts w:ascii="Arial" w:hAnsi="Arial" w:cs="Arial"/>
              </w:rPr>
            </w:pPr>
            <w:r w:rsidRPr="00042BF3">
              <w:rPr>
                <w:rFonts w:ascii="Arial" w:hAnsi="Arial" w:cs="Arial"/>
              </w:rPr>
              <w:t>0.90</w:t>
            </w:r>
          </w:p>
        </w:tc>
        <w:tc>
          <w:tcPr>
            <w:tcW w:w="327" w:type="pct"/>
            <w:vAlign w:val="center"/>
          </w:tcPr>
          <w:p w14:paraId="6729362C" w14:textId="77777777" w:rsidR="004A15CE" w:rsidRPr="00042BF3" w:rsidRDefault="004A15CE" w:rsidP="00350AA6">
            <w:pPr>
              <w:jc w:val="center"/>
              <w:rPr>
                <w:rFonts w:ascii="Arial" w:hAnsi="Arial" w:cs="Arial"/>
              </w:rPr>
            </w:pPr>
            <w:r w:rsidRPr="00042BF3">
              <w:rPr>
                <w:rFonts w:ascii="Arial" w:hAnsi="Arial" w:cs="Arial"/>
              </w:rPr>
              <w:t>-0.59</w:t>
            </w:r>
          </w:p>
        </w:tc>
        <w:tc>
          <w:tcPr>
            <w:tcW w:w="336" w:type="pct"/>
            <w:vAlign w:val="center"/>
          </w:tcPr>
          <w:p w14:paraId="33101BE3" w14:textId="77777777" w:rsidR="004A15CE" w:rsidRPr="00042BF3" w:rsidRDefault="004A15CE" w:rsidP="00350AA6">
            <w:pPr>
              <w:jc w:val="center"/>
              <w:rPr>
                <w:rFonts w:ascii="Arial" w:hAnsi="Arial" w:cs="Arial"/>
              </w:rPr>
            </w:pPr>
            <w:r w:rsidRPr="00042BF3">
              <w:rPr>
                <w:rFonts w:ascii="Arial" w:hAnsi="Arial" w:cs="Arial"/>
              </w:rPr>
              <w:t>0.85</w:t>
            </w:r>
          </w:p>
        </w:tc>
        <w:tc>
          <w:tcPr>
            <w:tcW w:w="278" w:type="pct"/>
            <w:vAlign w:val="center"/>
          </w:tcPr>
          <w:p w14:paraId="0C0AAE82" w14:textId="77777777" w:rsidR="004A15CE" w:rsidRPr="00042BF3" w:rsidRDefault="004A15CE" w:rsidP="00350AA6">
            <w:pPr>
              <w:jc w:val="center"/>
              <w:rPr>
                <w:rFonts w:ascii="Arial" w:hAnsi="Arial" w:cs="Arial"/>
              </w:rPr>
            </w:pPr>
            <w:r w:rsidRPr="00042BF3">
              <w:rPr>
                <w:rFonts w:ascii="Arial" w:hAnsi="Arial" w:cs="Arial"/>
              </w:rPr>
              <w:t>0.03</w:t>
            </w:r>
          </w:p>
        </w:tc>
        <w:tc>
          <w:tcPr>
            <w:tcW w:w="329" w:type="pct"/>
            <w:vAlign w:val="center"/>
          </w:tcPr>
          <w:p w14:paraId="10D558F1" w14:textId="77777777" w:rsidR="004A15CE" w:rsidRPr="00042BF3" w:rsidRDefault="004A15CE" w:rsidP="00350AA6">
            <w:pPr>
              <w:jc w:val="center"/>
              <w:rPr>
                <w:rFonts w:ascii="Arial" w:hAnsi="Arial" w:cs="Arial"/>
              </w:rPr>
            </w:pPr>
            <w:r w:rsidRPr="00042BF3">
              <w:rPr>
                <w:rFonts w:ascii="Arial" w:hAnsi="Arial" w:cs="Arial"/>
              </w:rPr>
              <w:t>0.99</w:t>
            </w:r>
          </w:p>
        </w:tc>
        <w:tc>
          <w:tcPr>
            <w:tcW w:w="344" w:type="pct"/>
            <w:vAlign w:val="center"/>
          </w:tcPr>
          <w:p w14:paraId="63C1D35D" w14:textId="77777777" w:rsidR="004A15CE" w:rsidRPr="00042BF3" w:rsidRDefault="004A15CE" w:rsidP="00350AA6">
            <w:pPr>
              <w:jc w:val="center"/>
              <w:rPr>
                <w:rFonts w:ascii="Arial" w:hAnsi="Arial" w:cs="Arial"/>
              </w:rPr>
            </w:pPr>
            <w:r w:rsidRPr="00042BF3">
              <w:rPr>
                <w:rFonts w:ascii="Arial" w:hAnsi="Arial" w:cs="Arial"/>
              </w:rPr>
              <w:t>-0.15</w:t>
            </w:r>
          </w:p>
        </w:tc>
        <w:tc>
          <w:tcPr>
            <w:tcW w:w="416" w:type="pct"/>
            <w:vAlign w:val="center"/>
          </w:tcPr>
          <w:p w14:paraId="1DD6915F" w14:textId="77777777" w:rsidR="004A15CE" w:rsidRPr="00042BF3" w:rsidRDefault="004A15CE" w:rsidP="00350AA6">
            <w:pPr>
              <w:jc w:val="center"/>
              <w:rPr>
                <w:rFonts w:ascii="Arial" w:hAnsi="Arial" w:cs="Arial"/>
              </w:rPr>
            </w:pPr>
            <w:r w:rsidRPr="00042BF3">
              <w:rPr>
                <w:rFonts w:ascii="Arial" w:hAnsi="Arial" w:cs="Arial"/>
              </w:rPr>
              <w:t>-0.12</w:t>
            </w:r>
          </w:p>
        </w:tc>
        <w:tc>
          <w:tcPr>
            <w:tcW w:w="307" w:type="pct"/>
            <w:vAlign w:val="center"/>
          </w:tcPr>
          <w:p w14:paraId="4B93A348" w14:textId="77777777" w:rsidR="004A15CE" w:rsidRPr="00042BF3" w:rsidRDefault="004A15CE" w:rsidP="00350AA6">
            <w:pPr>
              <w:jc w:val="center"/>
              <w:rPr>
                <w:rFonts w:ascii="Arial" w:hAnsi="Arial" w:cs="Arial"/>
              </w:rPr>
            </w:pPr>
            <w:r w:rsidRPr="00042BF3">
              <w:rPr>
                <w:rFonts w:ascii="Arial" w:hAnsi="Arial" w:cs="Arial"/>
              </w:rPr>
              <w:t>-0.19</w:t>
            </w:r>
          </w:p>
        </w:tc>
        <w:tc>
          <w:tcPr>
            <w:tcW w:w="420" w:type="pct"/>
            <w:vAlign w:val="center"/>
          </w:tcPr>
          <w:p w14:paraId="79EBDCB7" w14:textId="77777777" w:rsidR="004A15CE" w:rsidRPr="00042BF3" w:rsidRDefault="004A15CE" w:rsidP="00350AA6">
            <w:pPr>
              <w:jc w:val="center"/>
              <w:rPr>
                <w:rFonts w:ascii="Arial" w:hAnsi="Arial" w:cs="Arial"/>
              </w:rPr>
            </w:pPr>
            <w:r w:rsidRPr="00042BF3">
              <w:rPr>
                <w:rFonts w:ascii="Arial" w:hAnsi="Arial" w:cs="Arial"/>
              </w:rPr>
              <w:t>1.00***</w:t>
            </w:r>
          </w:p>
        </w:tc>
        <w:tc>
          <w:tcPr>
            <w:tcW w:w="318" w:type="pct"/>
            <w:vAlign w:val="center"/>
          </w:tcPr>
          <w:p w14:paraId="687F5755" w14:textId="77777777" w:rsidR="004A15CE" w:rsidRPr="00042BF3" w:rsidRDefault="004A15CE" w:rsidP="00350AA6">
            <w:pPr>
              <w:jc w:val="center"/>
              <w:rPr>
                <w:rFonts w:ascii="Arial" w:hAnsi="Arial" w:cs="Arial"/>
              </w:rPr>
            </w:pPr>
            <w:r w:rsidRPr="00042BF3">
              <w:rPr>
                <w:rFonts w:ascii="Arial" w:hAnsi="Arial" w:cs="Arial"/>
              </w:rPr>
              <w:t>-0.11</w:t>
            </w:r>
          </w:p>
        </w:tc>
        <w:tc>
          <w:tcPr>
            <w:tcW w:w="408" w:type="pct"/>
            <w:vAlign w:val="center"/>
          </w:tcPr>
          <w:p w14:paraId="784645A5" w14:textId="77777777" w:rsidR="004A15CE" w:rsidRPr="00042BF3" w:rsidRDefault="004A15CE" w:rsidP="00350AA6">
            <w:pPr>
              <w:jc w:val="center"/>
              <w:rPr>
                <w:rFonts w:ascii="Arial" w:hAnsi="Arial" w:cs="Arial"/>
              </w:rPr>
            </w:pPr>
            <w:r w:rsidRPr="00042BF3">
              <w:rPr>
                <w:rFonts w:ascii="Arial" w:hAnsi="Arial" w:cs="Arial"/>
              </w:rPr>
              <w:t>1.00</w:t>
            </w:r>
          </w:p>
        </w:tc>
        <w:tc>
          <w:tcPr>
            <w:tcW w:w="307" w:type="pct"/>
            <w:vAlign w:val="center"/>
          </w:tcPr>
          <w:p w14:paraId="3AEACF1E" w14:textId="77777777" w:rsidR="004A15CE" w:rsidRPr="00042BF3" w:rsidRDefault="004A15CE" w:rsidP="00350AA6">
            <w:pPr>
              <w:jc w:val="center"/>
              <w:rPr>
                <w:rFonts w:ascii="Arial" w:hAnsi="Arial" w:cs="Arial"/>
              </w:rPr>
            </w:pPr>
          </w:p>
        </w:tc>
        <w:tc>
          <w:tcPr>
            <w:tcW w:w="354" w:type="pct"/>
            <w:vAlign w:val="center"/>
          </w:tcPr>
          <w:p w14:paraId="5D187542" w14:textId="77777777" w:rsidR="004A15CE" w:rsidRPr="00042BF3" w:rsidRDefault="004A15CE" w:rsidP="00350AA6">
            <w:pPr>
              <w:jc w:val="center"/>
              <w:rPr>
                <w:rFonts w:ascii="Arial" w:hAnsi="Arial" w:cs="Arial"/>
              </w:rPr>
            </w:pPr>
          </w:p>
        </w:tc>
      </w:tr>
      <w:tr w:rsidR="00EE3F1D" w:rsidRPr="00042BF3" w14:paraId="19B4537A" w14:textId="77777777" w:rsidTr="00F92B28">
        <w:tc>
          <w:tcPr>
            <w:tcW w:w="428" w:type="pct"/>
            <w:vAlign w:val="center"/>
          </w:tcPr>
          <w:p w14:paraId="45C3B612" w14:textId="77777777" w:rsidR="004A15CE" w:rsidRPr="00F92B28" w:rsidRDefault="004A15CE" w:rsidP="00350AA6">
            <w:pPr>
              <w:jc w:val="center"/>
              <w:rPr>
                <w:rFonts w:ascii="Arial" w:hAnsi="Arial" w:cs="Arial"/>
              </w:rPr>
            </w:pPr>
            <w:proofErr w:type="spellStart"/>
            <w:r w:rsidRPr="00F92B28">
              <w:rPr>
                <w:rFonts w:ascii="Arial" w:hAnsi="Arial" w:cs="Arial"/>
              </w:rPr>
              <w:t>Fe_Sol</w:t>
            </w:r>
            <w:proofErr w:type="spellEnd"/>
          </w:p>
        </w:tc>
        <w:tc>
          <w:tcPr>
            <w:tcW w:w="428" w:type="pct"/>
            <w:vAlign w:val="center"/>
          </w:tcPr>
          <w:p w14:paraId="002CA177" w14:textId="77777777" w:rsidR="004A15CE" w:rsidRPr="00042BF3" w:rsidRDefault="004A15CE" w:rsidP="00350AA6">
            <w:pPr>
              <w:jc w:val="center"/>
              <w:rPr>
                <w:rFonts w:ascii="Arial" w:hAnsi="Arial" w:cs="Arial"/>
              </w:rPr>
            </w:pPr>
            <w:r w:rsidRPr="00042BF3">
              <w:rPr>
                <w:rFonts w:ascii="Arial" w:hAnsi="Arial" w:cs="Arial"/>
              </w:rPr>
              <w:t>-0.16</w:t>
            </w:r>
          </w:p>
        </w:tc>
        <w:tc>
          <w:tcPr>
            <w:tcW w:w="327" w:type="pct"/>
            <w:vAlign w:val="center"/>
          </w:tcPr>
          <w:p w14:paraId="4B3B0C4D" w14:textId="77777777" w:rsidR="004A15CE" w:rsidRPr="00042BF3" w:rsidRDefault="004A15CE" w:rsidP="00350AA6">
            <w:pPr>
              <w:jc w:val="center"/>
              <w:rPr>
                <w:rFonts w:ascii="Arial" w:hAnsi="Arial" w:cs="Arial"/>
              </w:rPr>
            </w:pPr>
            <w:r w:rsidRPr="00042BF3">
              <w:rPr>
                <w:rFonts w:ascii="Arial" w:hAnsi="Arial" w:cs="Arial"/>
              </w:rPr>
              <w:t>0.11</w:t>
            </w:r>
          </w:p>
        </w:tc>
        <w:tc>
          <w:tcPr>
            <w:tcW w:w="336" w:type="pct"/>
            <w:vAlign w:val="center"/>
          </w:tcPr>
          <w:p w14:paraId="3353B70C" w14:textId="77777777" w:rsidR="004A15CE" w:rsidRPr="00042BF3" w:rsidRDefault="004A15CE" w:rsidP="00350AA6">
            <w:pPr>
              <w:jc w:val="center"/>
              <w:rPr>
                <w:rFonts w:ascii="Arial" w:hAnsi="Arial" w:cs="Arial"/>
              </w:rPr>
            </w:pPr>
            <w:r w:rsidRPr="00042BF3">
              <w:rPr>
                <w:rFonts w:ascii="Arial" w:hAnsi="Arial" w:cs="Arial"/>
              </w:rPr>
              <w:t>-0.14</w:t>
            </w:r>
          </w:p>
        </w:tc>
        <w:tc>
          <w:tcPr>
            <w:tcW w:w="278" w:type="pct"/>
            <w:vAlign w:val="center"/>
          </w:tcPr>
          <w:p w14:paraId="2DA21DC1" w14:textId="77777777" w:rsidR="004A15CE" w:rsidRPr="00042BF3" w:rsidRDefault="004A15CE" w:rsidP="00350AA6">
            <w:pPr>
              <w:jc w:val="center"/>
              <w:rPr>
                <w:rFonts w:ascii="Arial" w:hAnsi="Arial" w:cs="Arial"/>
              </w:rPr>
            </w:pPr>
            <w:r w:rsidRPr="00042BF3">
              <w:rPr>
                <w:rFonts w:ascii="Arial" w:hAnsi="Arial" w:cs="Arial"/>
              </w:rPr>
              <w:t>0.04</w:t>
            </w:r>
          </w:p>
        </w:tc>
        <w:tc>
          <w:tcPr>
            <w:tcW w:w="329" w:type="pct"/>
            <w:vAlign w:val="center"/>
          </w:tcPr>
          <w:p w14:paraId="3F5C3926" w14:textId="77777777" w:rsidR="004A15CE" w:rsidRPr="00042BF3" w:rsidRDefault="004A15CE" w:rsidP="00350AA6">
            <w:pPr>
              <w:jc w:val="center"/>
              <w:rPr>
                <w:rFonts w:ascii="Arial" w:hAnsi="Arial" w:cs="Arial"/>
              </w:rPr>
            </w:pPr>
            <w:r w:rsidRPr="00042BF3">
              <w:rPr>
                <w:rFonts w:ascii="Arial" w:hAnsi="Arial" w:cs="Arial"/>
              </w:rPr>
              <w:t>-0.15</w:t>
            </w:r>
          </w:p>
        </w:tc>
        <w:tc>
          <w:tcPr>
            <w:tcW w:w="344" w:type="pct"/>
            <w:vAlign w:val="center"/>
          </w:tcPr>
          <w:p w14:paraId="50093DF2" w14:textId="77777777" w:rsidR="004A15CE" w:rsidRPr="00042BF3" w:rsidRDefault="004A15CE" w:rsidP="00350AA6">
            <w:pPr>
              <w:jc w:val="center"/>
              <w:rPr>
                <w:rFonts w:ascii="Arial" w:hAnsi="Arial" w:cs="Arial"/>
              </w:rPr>
            </w:pPr>
            <w:r w:rsidRPr="00042BF3">
              <w:rPr>
                <w:rFonts w:ascii="Arial" w:hAnsi="Arial" w:cs="Arial"/>
              </w:rPr>
              <w:t>1.00***</w:t>
            </w:r>
          </w:p>
        </w:tc>
        <w:tc>
          <w:tcPr>
            <w:tcW w:w="416" w:type="pct"/>
            <w:vAlign w:val="center"/>
          </w:tcPr>
          <w:p w14:paraId="0D9A5046" w14:textId="77777777" w:rsidR="004A15CE" w:rsidRPr="00042BF3" w:rsidRDefault="004A15CE" w:rsidP="00350AA6">
            <w:pPr>
              <w:jc w:val="center"/>
              <w:rPr>
                <w:rFonts w:ascii="Arial" w:hAnsi="Arial" w:cs="Arial"/>
              </w:rPr>
            </w:pPr>
            <w:r w:rsidRPr="00042BF3">
              <w:rPr>
                <w:rFonts w:ascii="Arial" w:hAnsi="Arial" w:cs="Arial"/>
              </w:rPr>
              <w:t>0.99</w:t>
            </w:r>
          </w:p>
        </w:tc>
        <w:tc>
          <w:tcPr>
            <w:tcW w:w="307" w:type="pct"/>
            <w:vAlign w:val="center"/>
          </w:tcPr>
          <w:p w14:paraId="74063B5C" w14:textId="77777777" w:rsidR="004A15CE" w:rsidRPr="00042BF3" w:rsidRDefault="004A15CE" w:rsidP="00350AA6">
            <w:pPr>
              <w:jc w:val="center"/>
              <w:rPr>
                <w:rFonts w:ascii="Arial" w:hAnsi="Arial" w:cs="Arial"/>
              </w:rPr>
            </w:pPr>
            <w:r w:rsidRPr="00042BF3">
              <w:rPr>
                <w:rFonts w:ascii="Arial" w:hAnsi="Arial" w:cs="Arial"/>
              </w:rPr>
              <w:t>0.04</w:t>
            </w:r>
          </w:p>
        </w:tc>
        <w:tc>
          <w:tcPr>
            <w:tcW w:w="420" w:type="pct"/>
            <w:vAlign w:val="center"/>
          </w:tcPr>
          <w:p w14:paraId="2E201F86" w14:textId="77777777" w:rsidR="004A15CE" w:rsidRPr="00042BF3" w:rsidRDefault="004A15CE" w:rsidP="00350AA6">
            <w:pPr>
              <w:jc w:val="center"/>
              <w:rPr>
                <w:rFonts w:ascii="Arial" w:hAnsi="Arial" w:cs="Arial"/>
              </w:rPr>
            </w:pPr>
            <w:r w:rsidRPr="00042BF3">
              <w:rPr>
                <w:rFonts w:ascii="Arial" w:hAnsi="Arial" w:cs="Arial"/>
              </w:rPr>
              <w:t>-0.15</w:t>
            </w:r>
          </w:p>
        </w:tc>
        <w:tc>
          <w:tcPr>
            <w:tcW w:w="318" w:type="pct"/>
            <w:vAlign w:val="center"/>
          </w:tcPr>
          <w:p w14:paraId="21662F20" w14:textId="77777777" w:rsidR="004A15CE" w:rsidRPr="00042BF3" w:rsidRDefault="004A15CE" w:rsidP="00350AA6">
            <w:pPr>
              <w:jc w:val="center"/>
              <w:rPr>
                <w:rFonts w:ascii="Arial" w:hAnsi="Arial" w:cs="Arial"/>
              </w:rPr>
            </w:pPr>
            <w:r w:rsidRPr="00042BF3">
              <w:rPr>
                <w:rFonts w:ascii="Arial" w:hAnsi="Arial" w:cs="Arial"/>
              </w:rPr>
              <w:t>0.02</w:t>
            </w:r>
          </w:p>
        </w:tc>
        <w:tc>
          <w:tcPr>
            <w:tcW w:w="408" w:type="pct"/>
            <w:vAlign w:val="center"/>
          </w:tcPr>
          <w:p w14:paraId="682A9120" w14:textId="22DBA092" w:rsidR="004A15CE" w:rsidRPr="00042BF3" w:rsidRDefault="00EC136E" w:rsidP="00350AA6">
            <w:pPr>
              <w:jc w:val="center"/>
              <w:rPr>
                <w:rFonts w:ascii="Arial" w:hAnsi="Arial" w:cs="Arial"/>
              </w:rPr>
            </w:pPr>
            <w:r w:rsidRPr="00042BF3">
              <w:rPr>
                <w:rFonts w:ascii="Arial" w:hAnsi="Arial" w:cs="Arial"/>
              </w:rPr>
              <w:t>-</w:t>
            </w:r>
            <w:r w:rsidR="004A15CE" w:rsidRPr="00042BF3">
              <w:rPr>
                <w:rFonts w:ascii="Arial" w:hAnsi="Arial" w:cs="Arial"/>
              </w:rPr>
              <w:t>0.</w:t>
            </w:r>
            <w:r w:rsidR="00B403BD" w:rsidRPr="00042BF3">
              <w:rPr>
                <w:rFonts w:ascii="Arial" w:hAnsi="Arial" w:cs="Arial"/>
              </w:rPr>
              <w:t>1</w:t>
            </w:r>
            <w:r w:rsidRPr="00042BF3">
              <w:rPr>
                <w:rFonts w:ascii="Arial" w:hAnsi="Arial" w:cs="Arial"/>
              </w:rPr>
              <w:t>5</w:t>
            </w:r>
          </w:p>
        </w:tc>
        <w:tc>
          <w:tcPr>
            <w:tcW w:w="307" w:type="pct"/>
            <w:vAlign w:val="center"/>
          </w:tcPr>
          <w:p w14:paraId="440E62CC" w14:textId="77777777" w:rsidR="004A15CE" w:rsidRPr="00042BF3" w:rsidRDefault="004A15CE" w:rsidP="00350AA6">
            <w:pPr>
              <w:jc w:val="center"/>
              <w:rPr>
                <w:rFonts w:ascii="Arial" w:hAnsi="Arial" w:cs="Arial"/>
              </w:rPr>
            </w:pPr>
            <w:r w:rsidRPr="00042BF3">
              <w:rPr>
                <w:rFonts w:ascii="Arial" w:hAnsi="Arial" w:cs="Arial"/>
              </w:rPr>
              <w:t>1.00</w:t>
            </w:r>
          </w:p>
        </w:tc>
        <w:tc>
          <w:tcPr>
            <w:tcW w:w="354" w:type="pct"/>
            <w:vAlign w:val="center"/>
          </w:tcPr>
          <w:p w14:paraId="76F114B5" w14:textId="77777777" w:rsidR="004A15CE" w:rsidRPr="00042BF3" w:rsidRDefault="004A15CE" w:rsidP="00350AA6">
            <w:pPr>
              <w:jc w:val="center"/>
              <w:rPr>
                <w:rFonts w:ascii="Arial" w:hAnsi="Arial" w:cs="Arial"/>
              </w:rPr>
            </w:pPr>
          </w:p>
        </w:tc>
      </w:tr>
      <w:tr w:rsidR="00EE3F1D" w:rsidRPr="00042BF3" w14:paraId="6B43E94A" w14:textId="77777777" w:rsidTr="00F92B28">
        <w:tc>
          <w:tcPr>
            <w:tcW w:w="428" w:type="pct"/>
            <w:tcBorders>
              <w:bottom w:val="single" w:sz="4" w:space="0" w:color="auto"/>
            </w:tcBorders>
            <w:vAlign w:val="center"/>
          </w:tcPr>
          <w:p w14:paraId="35F31C34" w14:textId="77777777" w:rsidR="004A15CE" w:rsidRPr="00F92B28" w:rsidRDefault="004A15CE" w:rsidP="00350AA6">
            <w:pPr>
              <w:jc w:val="center"/>
              <w:rPr>
                <w:rFonts w:ascii="Arial" w:hAnsi="Arial" w:cs="Arial"/>
              </w:rPr>
            </w:pPr>
            <w:r w:rsidRPr="00F92B28">
              <w:rPr>
                <w:rFonts w:ascii="Arial" w:hAnsi="Arial" w:cs="Arial"/>
              </w:rPr>
              <w:t>Piperine</w:t>
            </w:r>
          </w:p>
        </w:tc>
        <w:tc>
          <w:tcPr>
            <w:tcW w:w="428" w:type="pct"/>
            <w:tcBorders>
              <w:bottom w:val="single" w:sz="4" w:space="0" w:color="auto"/>
            </w:tcBorders>
            <w:vAlign w:val="center"/>
          </w:tcPr>
          <w:p w14:paraId="4A8DC929" w14:textId="77777777" w:rsidR="004A15CE" w:rsidRPr="00042BF3" w:rsidRDefault="004A15CE" w:rsidP="00350AA6">
            <w:pPr>
              <w:jc w:val="center"/>
              <w:rPr>
                <w:rFonts w:ascii="Arial" w:hAnsi="Arial" w:cs="Arial"/>
              </w:rPr>
            </w:pPr>
            <w:r w:rsidRPr="00042BF3">
              <w:rPr>
                <w:rFonts w:ascii="Arial" w:hAnsi="Arial" w:cs="Arial"/>
              </w:rPr>
              <w:t>0.90</w:t>
            </w:r>
          </w:p>
        </w:tc>
        <w:tc>
          <w:tcPr>
            <w:tcW w:w="327" w:type="pct"/>
            <w:tcBorders>
              <w:bottom w:val="single" w:sz="4" w:space="0" w:color="auto"/>
            </w:tcBorders>
            <w:vAlign w:val="center"/>
          </w:tcPr>
          <w:p w14:paraId="3C6B14AB" w14:textId="71DDBA1E" w:rsidR="004A15CE" w:rsidRPr="00042BF3" w:rsidRDefault="004A15CE" w:rsidP="00350AA6">
            <w:pPr>
              <w:jc w:val="center"/>
              <w:rPr>
                <w:rFonts w:ascii="Arial" w:hAnsi="Arial" w:cs="Arial"/>
              </w:rPr>
            </w:pPr>
            <w:r w:rsidRPr="00042BF3">
              <w:rPr>
                <w:rFonts w:ascii="Arial" w:hAnsi="Arial" w:cs="Arial"/>
              </w:rPr>
              <w:t>0.</w:t>
            </w:r>
            <w:r w:rsidR="00EE5AE4" w:rsidRPr="00042BF3">
              <w:rPr>
                <w:rFonts w:ascii="Arial" w:hAnsi="Arial" w:cs="Arial"/>
              </w:rPr>
              <w:t>86</w:t>
            </w:r>
          </w:p>
        </w:tc>
        <w:tc>
          <w:tcPr>
            <w:tcW w:w="336" w:type="pct"/>
            <w:tcBorders>
              <w:bottom w:val="single" w:sz="4" w:space="0" w:color="auto"/>
            </w:tcBorders>
            <w:vAlign w:val="center"/>
          </w:tcPr>
          <w:p w14:paraId="7304B7BD" w14:textId="77777777" w:rsidR="004A15CE" w:rsidRPr="00042BF3" w:rsidRDefault="004A15CE" w:rsidP="00350AA6">
            <w:pPr>
              <w:jc w:val="center"/>
              <w:rPr>
                <w:rFonts w:ascii="Arial" w:hAnsi="Arial" w:cs="Arial"/>
              </w:rPr>
            </w:pPr>
            <w:r w:rsidRPr="00042BF3">
              <w:rPr>
                <w:rFonts w:ascii="Arial" w:hAnsi="Arial" w:cs="Arial"/>
              </w:rPr>
              <w:t>0.85</w:t>
            </w:r>
          </w:p>
        </w:tc>
        <w:tc>
          <w:tcPr>
            <w:tcW w:w="278" w:type="pct"/>
            <w:tcBorders>
              <w:bottom w:val="single" w:sz="4" w:space="0" w:color="auto"/>
            </w:tcBorders>
            <w:vAlign w:val="center"/>
          </w:tcPr>
          <w:p w14:paraId="1709C2C7" w14:textId="65508AFD" w:rsidR="004A15CE" w:rsidRPr="00042BF3" w:rsidRDefault="004A15CE" w:rsidP="00350AA6">
            <w:pPr>
              <w:jc w:val="center"/>
              <w:rPr>
                <w:rFonts w:ascii="Arial" w:hAnsi="Arial" w:cs="Arial"/>
              </w:rPr>
            </w:pPr>
            <w:r w:rsidRPr="00042BF3">
              <w:rPr>
                <w:rFonts w:ascii="Arial" w:hAnsi="Arial" w:cs="Arial"/>
              </w:rPr>
              <w:t>0.9</w:t>
            </w:r>
            <w:r w:rsidR="00485D07" w:rsidRPr="00042BF3">
              <w:rPr>
                <w:rFonts w:ascii="Arial" w:hAnsi="Arial" w:cs="Arial"/>
              </w:rPr>
              <w:t>1</w:t>
            </w:r>
          </w:p>
        </w:tc>
        <w:tc>
          <w:tcPr>
            <w:tcW w:w="329" w:type="pct"/>
            <w:tcBorders>
              <w:bottom w:val="single" w:sz="4" w:space="0" w:color="auto"/>
            </w:tcBorders>
            <w:vAlign w:val="center"/>
          </w:tcPr>
          <w:p w14:paraId="6C81FC2B" w14:textId="77777777" w:rsidR="004A15CE" w:rsidRPr="00042BF3" w:rsidRDefault="004A15CE" w:rsidP="00350AA6">
            <w:pPr>
              <w:jc w:val="center"/>
              <w:rPr>
                <w:rFonts w:ascii="Arial" w:hAnsi="Arial" w:cs="Arial"/>
              </w:rPr>
            </w:pPr>
            <w:r w:rsidRPr="00042BF3">
              <w:rPr>
                <w:rFonts w:ascii="Arial" w:hAnsi="Arial" w:cs="Arial"/>
              </w:rPr>
              <w:t>0.99</w:t>
            </w:r>
          </w:p>
        </w:tc>
        <w:tc>
          <w:tcPr>
            <w:tcW w:w="344" w:type="pct"/>
            <w:tcBorders>
              <w:bottom w:val="single" w:sz="4" w:space="0" w:color="auto"/>
            </w:tcBorders>
            <w:vAlign w:val="center"/>
          </w:tcPr>
          <w:p w14:paraId="51B40072" w14:textId="0DADA86F" w:rsidR="004A15CE" w:rsidRPr="00042BF3" w:rsidRDefault="004A15CE" w:rsidP="00350AA6">
            <w:pPr>
              <w:jc w:val="center"/>
              <w:rPr>
                <w:rFonts w:ascii="Arial" w:hAnsi="Arial" w:cs="Arial"/>
              </w:rPr>
            </w:pPr>
            <w:r w:rsidRPr="00042BF3">
              <w:rPr>
                <w:rFonts w:ascii="Arial" w:hAnsi="Arial" w:cs="Arial"/>
              </w:rPr>
              <w:t>0.</w:t>
            </w:r>
            <w:r w:rsidR="00EE5AE4" w:rsidRPr="00042BF3">
              <w:rPr>
                <w:rFonts w:ascii="Arial" w:hAnsi="Arial" w:cs="Arial"/>
              </w:rPr>
              <w:t>51</w:t>
            </w:r>
          </w:p>
        </w:tc>
        <w:tc>
          <w:tcPr>
            <w:tcW w:w="416" w:type="pct"/>
            <w:tcBorders>
              <w:bottom w:val="single" w:sz="4" w:space="0" w:color="auto"/>
            </w:tcBorders>
            <w:vAlign w:val="center"/>
          </w:tcPr>
          <w:p w14:paraId="0181F4F4" w14:textId="77777777" w:rsidR="004A15CE" w:rsidRPr="00042BF3" w:rsidRDefault="004A15CE" w:rsidP="00350AA6">
            <w:pPr>
              <w:jc w:val="center"/>
              <w:rPr>
                <w:rFonts w:ascii="Arial" w:hAnsi="Arial" w:cs="Arial"/>
              </w:rPr>
            </w:pPr>
            <w:r w:rsidRPr="00042BF3">
              <w:rPr>
                <w:rFonts w:ascii="Arial" w:hAnsi="Arial" w:cs="Arial"/>
              </w:rPr>
              <w:t>0.99</w:t>
            </w:r>
          </w:p>
        </w:tc>
        <w:tc>
          <w:tcPr>
            <w:tcW w:w="307" w:type="pct"/>
            <w:tcBorders>
              <w:bottom w:val="single" w:sz="4" w:space="0" w:color="auto"/>
            </w:tcBorders>
            <w:vAlign w:val="center"/>
          </w:tcPr>
          <w:p w14:paraId="719ED874" w14:textId="17FAE85B" w:rsidR="004A15CE" w:rsidRPr="00042BF3" w:rsidRDefault="004A15CE" w:rsidP="00350AA6">
            <w:pPr>
              <w:jc w:val="center"/>
              <w:rPr>
                <w:rFonts w:ascii="Arial" w:hAnsi="Arial" w:cs="Arial"/>
              </w:rPr>
            </w:pPr>
            <w:r w:rsidRPr="00042BF3">
              <w:rPr>
                <w:rFonts w:ascii="Arial" w:hAnsi="Arial" w:cs="Arial"/>
              </w:rPr>
              <w:t>0.9</w:t>
            </w:r>
            <w:r w:rsidR="00485D07" w:rsidRPr="00042BF3">
              <w:rPr>
                <w:rFonts w:ascii="Arial" w:hAnsi="Arial" w:cs="Arial"/>
              </w:rPr>
              <w:t>2</w:t>
            </w:r>
          </w:p>
        </w:tc>
        <w:tc>
          <w:tcPr>
            <w:tcW w:w="420" w:type="pct"/>
            <w:tcBorders>
              <w:bottom w:val="single" w:sz="4" w:space="0" w:color="auto"/>
            </w:tcBorders>
            <w:vAlign w:val="center"/>
          </w:tcPr>
          <w:p w14:paraId="75E2D399" w14:textId="77777777" w:rsidR="004A15CE" w:rsidRPr="00042BF3" w:rsidRDefault="004A15CE" w:rsidP="00350AA6">
            <w:pPr>
              <w:jc w:val="center"/>
              <w:rPr>
                <w:rFonts w:ascii="Arial" w:hAnsi="Arial" w:cs="Arial"/>
              </w:rPr>
            </w:pPr>
            <w:r w:rsidRPr="00042BF3">
              <w:rPr>
                <w:rFonts w:ascii="Arial" w:hAnsi="Arial" w:cs="Arial"/>
              </w:rPr>
              <w:t>0.99</w:t>
            </w:r>
          </w:p>
        </w:tc>
        <w:tc>
          <w:tcPr>
            <w:tcW w:w="318" w:type="pct"/>
            <w:tcBorders>
              <w:bottom w:val="single" w:sz="4" w:space="0" w:color="auto"/>
            </w:tcBorders>
            <w:vAlign w:val="center"/>
          </w:tcPr>
          <w:p w14:paraId="19DC8AE5" w14:textId="0939D75B" w:rsidR="004A15CE" w:rsidRPr="00042BF3" w:rsidRDefault="004A15CE" w:rsidP="00350AA6">
            <w:pPr>
              <w:jc w:val="center"/>
              <w:rPr>
                <w:rFonts w:ascii="Arial" w:hAnsi="Arial" w:cs="Arial"/>
              </w:rPr>
            </w:pPr>
            <w:r w:rsidRPr="00042BF3">
              <w:rPr>
                <w:rFonts w:ascii="Arial" w:hAnsi="Arial" w:cs="Arial"/>
              </w:rPr>
              <w:t>0.</w:t>
            </w:r>
            <w:r w:rsidR="00485D07" w:rsidRPr="00042BF3">
              <w:rPr>
                <w:rFonts w:ascii="Arial" w:hAnsi="Arial" w:cs="Arial"/>
              </w:rPr>
              <w:t>6</w:t>
            </w:r>
            <w:r w:rsidRPr="00042BF3">
              <w:rPr>
                <w:rFonts w:ascii="Arial" w:hAnsi="Arial" w:cs="Arial"/>
              </w:rPr>
              <w:t>1</w:t>
            </w:r>
          </w:p>
        </w:tc>
        <w:tc>
          <w:tcPr>
            <w:tcW w:w="408" w:type="pct"/>
            <w:tcBorders>
              <w:bottom w:val="single" w:sz="4" w:space="0" w:color="auto"/>
            </w:tcBorders>
            <w:vAlign w:val="center"/>
          </w:tcPr>
          <w:p w14:paraId="3CC945D6" w14:textId="77777777" w:rsidR="004A15CE" w:rsidRPr="00042BF3" w:rsidRDefault="004A15CE" w:rsidP="00350AA6">
            <w:pPr>
              <w:jc w:val="center"/>
              <w:rPr>
                <w:rFonts w:ascii="Arial" w:hAnsi="Arial" w:cs="Arial"/>
              </w:rPr>
            </w:pPr>
            <w:r w:rsidRPr="00042BF3">
              <w:rPr>
                <w:rFonts w:ascii="Arial" w:hAnsi="Arial" w:cs="Arial"/>
              </w:rPr>
              <w:t>0.99</w:t>
            </w:r>
          </w:p>
        </w:tc>
        <w:tc>
          <w:tcPr>
            <w:tcW w:w="307" w:type="pct"/>
            <w:tcBorders>
              <w:bottom w:val="single" w:sz="4" w:space="0" w:color="auto"/>
            </w:tcBorders>
            <w:vAlign w:val="center"/>
          </w:tcPr>
          <w:p w14:paraId="108909FF" w14:textId="73B3A7EE" w:rsidR="004A15CE" w:rsidRPr="00042BF3" w:rsidRDefault="00EE5AE4" w:rsidP="00350AA6">
            <w:pPr>
              <w:jc w:val="center"/>
              <w:rPr>
                <w:rFonts w:ascii="Arial" w:hAnsi="Arial" w:cs="Arial"/>
              </w:rPr>
            </w:pPr>
            <w:r w:rsidRPr="00042BF3">
              <w:rPr>
                <w:rFonts w:ascii="Arial" w:hAnsi="Arial" w:cs="Arial"/>
              </w:rPr>
              <w:t>-</w:t>
            </w:r>
            <w:r w:rsidR="004A15CE" w:rsidRPr="00042BF3">
              <w:rPr>
                <w:rFonts w:ascii="Arial" w:hAnsi="Arial" w:cs="Arial"/>
              </w:rPr>
              <w:t>0.</w:t>
            </w:r>
            <w:r w:rsidR="00485D07" w:rsidRPr="00042BF3">
              <w:rPr>
                <w:rFonts w:ascii="Arial" w:hAnsi="Arial" w:cs="Arial"/>
              </w:rPr>
              <w:t>1</w:t>
            </w:r>
            <w:r w:rsidRPr="00042BF3">
              <w:rPr>
                <w:rFonts w:ascii="Arial" w:hAnsi="Arial" w:cs="Arial"/>
              </w:rPr>
              <w:t>5</w:t>
            </w:r>
          </w:p>
        </w:tc>
        <w:tc>
          <w:tcPr>
            <w:tcW w:w="354" w:type="pct"/>
            <w:tcBorders>
              <w:bottom w:val="single" w:sz="4" w:space="0" w:color="auto"/>
            </w:tcBorders>
            <w:vAlign w:val="center"/>
          </w:tcPr>
          <w:p w14:paraId="74513AA6" w14:textId="77777777" w:rsidR="004A15CE" w:rsidRPr="00042BF3" w:rsidRDefault="004A15CE" w:rsidP="00350AA6">
            <w:pPr>
              <w:jc w:val="center"/>
              <w:rPr>
                <w:rFonts w:ascii="Arial" w:hAnsi="Arial" w:cs="Arial"/>
              </w:rPr>
            </w:pPr>
            <w:r w:rsidRPr="00042BF3">
              <w:rPr>
                <w:rFonts w:ascii="Arial" w:hAnsi="Arial" w:cs="Arial"/>
              </w:rPr>
              <w:t>1.00</w:t>
            </w:r>
          </w:p>
        </w:tc>
      </w:tr>
      <w:bookmarkEnd w:id="23"/>
    </w:tbl>
    <w:p w14:paraId="7D2A538B" w14:textId="77777777" w:rsidR="004A15CE" w:rsidRPr="00042BF3" w:rsidRDefault="004A15CE" w:rsidP="00350AA6">
      <w:pPr>
        <w:spacing w:line="240" w:lineRule="auto"/>
        <w:rPr>
          <w:rFonts w:ascii="Arial" w:hAnsi="Arial" w:cs="Arial"/>
        </w:rPr>
        <w:sectPr w:rsidR="004A15CE" w:rsidRPr="00042BF3" w:rsidSect="004A15CE">
          <w:pgSz w:w="16838" w:h="11906" w:orient="landscape"/>
          <w:pgMar w:top="1417" w:right="1417" w:bottom="1417" w:left="1417" w:header="708" w:footer="708" w:gutter="0"/>
          <w:cols w:space="708"/>
          <w:docGrid w:linePitch="360"/>
        </w:sectPr>
      </w:pPr>
    </w:p>
    <w:p w14:paraId="0F811473" w14:textId="19192220" w:rsidR="00A977C9" w:rsidRPr="00042BF3" w:rsidRDefault="006009C6" w:rsidP="00350AA6">
      <w:pPr>
        <w:pStyle w:val="Heading1"/>
        <w:spacing w:before="100" w:beforeAutospacing="1" w:after="100" w:afterAutospacing="1" w:line="240" w:lineRule="auto"/>
      </w:pPr>
      <w:r w:rsidRPr="00042BF3">
        <w:lastRenderedPageBreak/>
        <w:t>DISCUSSION</w:t>
      </w:r>
      <w:bookmarkEnd w:id="0"/>
    </w:p>
    <w:p w14:paraId="65AD6C64" w14:textId="447CAD0A" w:rsidR="00AC626F" w:rsidRPr="00042BF3" w:rsidRDefault="00AC626F" w:rsidP="00350AA6">
      <w:pPr>
        <w:pStyle w:val="Heading2"/>
        <w:tabs>
          <w:tab w:val="num" w:pos="1440"/>
        </w:tabs>
        <w:spacing w:before="100" w:beforeAutospacing="1" w:after="100" w:afterAutospacing="1" w:line="240" w:lineRule="auto"/>
      </w:pPr>
      <w:r w:rsidRPr="00042BF3">
        <w:t>Physical parameters of soils</w:t>
      </w:r>
    </w:p>
    <w:bookmarkEnd w:id="1"/>
    <w:p w14:paraId="24D4351F" w14:textId="2720177F" w:rsidR="00CF3CEA" w:rsidRPr="00042BF3" w:rsidRDefault="00CF3CEA" w:rsidP="00350AA6">
      <w:pPr>
        <w:autoSpaceDE w:val="0"/>
        <w:autoSpaceDN w:val="0"/>
        <w:adjustRightInd w:val="0"/>
        <w:spacing w:after="0" w:line="240" w:lineRule="auto"/>
        <w:jc w:val="both"/>
        <w:rPr>
          <w:rFonts w:ascii="Arial" w:hAnsi="Arial" w:cs="Arial"/>
          <w:sz w:val="20"/>
          <w:szCs w:val="20"/>
        </w:rPr>
      </w:pPr>
      <w:r w:rsidRPr="00042BF3">
        <w:rPr>
          <w:rFonts w:ascii="Arial" w:hAnsi="Arial" w:cs="Arial"/>
          <w:sz w:val="20"/>
          <w:szCs w:val="20"/>
        </w:rPr>
        <w:t xml:space="preserve">Soil analysis shows that the soils in the study areas belong to the </w:t>
      </w:r>
      <w:proofErr w:type="spellStart"/>
      <w:r w:rsidRPr="00042BF3">
        <w:rPr>
          <w:rFonts w:ascii="Arial" w:hAnsi="Arial" w:cs="Arial"/>
          <w:sz w:val="20"/>
          <w:szCs w:val="20"/>
        </w:rPr>
        <w:t>Cambisol</w:t>
      </w:r>
      <w:proofErr w:type="spellEnd"/>
      <w:r w:rsidRPr="00042BF3">
        <w:rPr>
          <w:rFonts w:ascii="Arial" w:hAnsi="Arial" w:cs="Arial"/>
          <w:sz w:val="20"/>
          <w:szCs w:val="20"/>
        </w:rPr>
        <w:t xml:space="preserve"> group, with differences in exchangeable base content. This distinction highlights distinct pedogenetic and climatic characteristics between the sites studied. </w:t>
      </w:r>
    </w:p>
    <w:p w14:paraId="7C06AB1E" w14:textId="77777777" w:rsidR="00CF3CEA" w:rsidRPr="00042BF3" w:rsidRDefault="00CF3CEA" w:rsidP="00350AA6">
      <w:pPr>
        <w:autoSpaceDE w:val="0"/>
        <w:autoSpaceDN w:val="0"/>
        <w:adjustRightInd w:val="0"/>
        <w:spacing w:after="0" w:line="240" w:lineRule="auto"/>
        <w:jc w:val="both"/>
        <w:rPr>
          <w:rFonts w:ascii="Arial" w:hAnsi="Arial" w:cs="Arial"/>
          <w:sz w:val="20"/>
          <w:szCs w:val="20"/>
        </w:rPr>
      </w:pPr>
      <w:r w:rsidRPr="00042BF3">
        <w:rPr>
          <w:rFonts w:ascii="Arial" w:hAnsi="Arial" w:cs="Arial"/>
          <w:sz w:val="20"/>
          <w:szCs w:val="20"/>
        </w:rPr>
        <w:t>The soils of Azaguié have a silty-clay-sandy texture in the top 20 centimeters, with a clear sandy dominance on the surface.</w:t>
      </w:r>
    </w:p>
    <w:p w14:paraId="26DF9B55" w14:textId="7A44893F" w:rsidR="00CF3CEA" w:rsidRPr="00042BF3" w:rsidRDefault="00CF3CEA" w:rsidP="00350AA6">
      <w:pPr>
        <w:autoSpaceDE w:val="0"/>
        <w:autoSpaceDN w:val="0"/>
        <w:adjustRightInd w:val="0"/>
        <w:spacing w:after="0" w:line="240" w:lineRule="auto"/>
        <w:jc w:val="both"/>
        <w:rPr>
          <w:rFonts w:ascii="Arial" w:hAnsi="Arial" w:cs="Arial"/>
          <w:sz w:val="20"/>
          <w:szCs w:val="20"/>
        </w:rPr>
      </w:pPr>
      <w:r w:rsidRPr="00042BF3">
        <w:rPr>
          <w:rFonts w:ascii="Arial" w:hAnsi="Arial" w:cs="Arial"/>
          <w:sz w:val="20"/>
          <w:szCs w:val="20"/>
        </w:rPr>
        <w:t xml:space="preserve">These results are corroborated by those of Ettien </w:t>
      </w:r>
      <w:r w:rsidRPr="00042BF3">
        <w:rPr>
          <w:rFonts w:ascii="Arial" w:hAnsi="Arial" w:cs="Arial"/>
          <w:i/>
          <w:iCs/>
          <w:sz w:val="20"/>
          <w:szCs w:val="20"/>
        </w:rPr>
        <w:t>et al</w:t>
      </w:r>
      <w:r w:rsidRPr="00042BF3">
        <w:rPr>
          <w:rFonts w:ascii="Arial" w:hAnsi="Arial" w:cs="Arial"/>
          <w:sz w:val="20"/>
          <w:szCs w:val="20"/>
        </w:rPr>
        <w:t xml:space="preserve">. (2022) which, through a study of the agronomic potential of soils in areas of land pressure in the locality of Azaguié, identified soils of intermediate texture ranging from sandy </w:t>
      </w:r>
      <w:r w:rsidR="008D52F5">
        <w:rPr>
          <w:rFonts w:ascii="Arial" w:hAnsi="Arial" w:cs="Arial"/>
          <w:sz w:val="20"/>
          <w:szCs w:val="20"/>
        </w:rPr>
        <w:t>Silt</w:t>
      </w:r>
      <w:r w:rsidRPr="00042BF3">
        <w:rPr>
          <w:rFonts w:ascii="Arial" w:hAnsi="Arial" w:cs="Arial"/>
          <w:sz w:val="20"/>
          <w:szCs w:val="20"/>
        </w:rPr>
        <w:t xml:space="preserve"> to sandy </w:t>
      </w:r>
      <w:r w:rsidR="008D52F5">
        <w:rPr>
          <w:rFonts w:ascii="Arial" w:hAnsi="Arial" w:cs="Arial"/>
          <w:sz w:val="20"/>
          <w:szCs w:val="20"/>
        </w:rPr>
        <w:t>Silt</w:t>
      </w:r>
      <w:r w:rsidRPr="00042BF3">
        <w:rPr>
          <w:rFonts w:ascii="Arial" w:hAnsi="Arial" w:cs="Arial"/>
          <w:sz w:val="20"/>
          <w:szCs w:val="20"/>
        </w:rPr>
        <w:t xml:space="preserve">-clay. In addition, the soils at the study sites are characterized by a sandy texture with a particulate structure and high porosity, which is typical of unstable soils. This results in high permeability, making them susceptible to erosion. These results corroborate those of Koffi </w:t>
      </w:r>
      <w:r w:rsidRPr="00042BF3">
        <w:rPr>
          <w:rFonts w:ascii="Arial" w:hAnsi="Arial" w:cs="Arial"/>
          <w:i/>
          <w:iCs/>
          <w:sz w:val="20"/>
          <w:szCs w:val="20"/>
        </w:rPr>
        <w:t>et al.</w:t>
      </w:r>
      <w:r w:rsidRPr="00042BF3">
        <w:rPr>
          <w:rFonts w:ascii="Arial" w:hAnsi="Arial" w:cs="Arial"/>
          <w:sz w:val="20"/>
          <w:szCs w:val="20"/>
        </w:rPr>
        <w:t xml:space="preserve"> (2021) which have shown that a high content of coarse sand makes the soil light and permeable, and this could give it low structural stability, making it highly susceptible to physical and chemical degradation.</w:t>
      </w:r>
    </w:p>
    <w:p w14:paraId="6B56C20D" w14:textId="77777777" w:rsidR="00CF3CEA" w:rsidRPr="00042BF3" w:rsidRDefault="00CF3CEA" w:rsidP="00350AA6">
      <w:pPr>
        <w:autoSpaceDE w:val="0"/>
        <w:autoSpaceDN w:val="0"/>
        <w:adjustRightInd w:val="0"/>
        <w:spacing w:after="0" w:line="240" w:lineRule="auto"/>
        <w:jc w:val="both"/>
        <w:rPr>
          <w:rFonts w:ascii="Arial" w:hAnsi="Arial" w:cs="Arial"/>
          <w:sz w:val="20"/>
          <w:szCs w:val="20"/>
        </w:rPr>
      </w:pPr>
      <w:r w:rsidRPr="00042BF3">
        <w:rPr>
          <w:rFonts w:ascii="Arial" w:hAnsi="Arial" w:cs="Arial"/>
          <w:sz w:val="20"/>
          <w:szCs w:val="20"/>
        </w:rPr>
        <w:t xml:space="preserve">In </w:t>
      </w:r>
      <w:proofErr w:type="spellStart"/>
      <w:r w:rsidRPr="00042BF3">
        <w:rPr>
          <w:rFonts w:ascii="Arial" w:hAnsi="Arial" w:cs="Arial"/>
          <w:sz w:val="20"/>
          <w:szCs w:val="20"/>
        </w:rPr>
        <w:t>Guibéroua</w:t>
      </w:r>
      <w:proofErr w:type="spellEnd"/>
      <w:r w:rsidRPr="00042BF3">
        <w:rPr>
          <w:rFonts w:ascii="Arial" w:hAnsi="Arial" w:cs="Arial"/>
          <w:sz w:val="20"/>
          <w:szCs w:val="20"/>
        </w:rPr>
        <w:t xml:space="preserve">, the soils are silty-clayey-sandy in texture on the surface (0-20 cm), sandy-clayey in the intermediate horizon (20-40 cm), and clayey at depth (40-60 cm). Similar results were obtained during the work carried out in </w:t>
      </w:r>
      <w:proofErr w:type="spellStart"/>
      <w:r w:rsidRPr="00042BF3">
        <w:rPr>
          <w:rFonts w:ascii="Arial" w:hAnsi="Arial" w:cs="Arial"/>
          <w:sz w:val="20"/>
          <w:szCs w:val="20"/>
        </w:rPr>
        <w:t>Kotaix</w:t>
      </w:r>
      <w:proofErr w:type="spellEnd"/>
      <w:r w:rsidRPr="00042BF3">
        <w:rPr>
          <w:rFonts w:ascii="Arial" w:hAnsi="Arial" w:cs="Arial"/>
          <w:sz w:val="20"/>
          <w:szCs w:val="20"/>
        </w:rPr>
        <w:t xml:space="preserve"> </w:t>
      </w:r>
      <w:r w:rsidRPr="00042BF3">
        <w:rPr>
          <w:rFonts w:ascii="Arial" w:hAnsi="Arial" w:cs="Arial"/>
          <w:i/>
          <w:iCs/>
          <w:sz w:val="20"/>
          <w:szCs w:val="20"/>
        </w:rPr>
        <w:t>et al.</w:t>
      </w:r>
      <w:r w:rsidRPr="00042BF3">
        <w:rPr>
          <w:rFonts w:ascii="Arial" w:hAnsi="Arial" w:cs="Arial"/>
          <w:sz w:val="20"/>
          <w:szCs w:val="20"/>
        </w:rPr>
        <w:t xml:space="preserve"> (2021) which have shown that the soil formations in the region are dominated by highly desaturated </w:t>
      </w:r>
      <w:proofErr w:type="spellStart"/>
      <w:r w:rsidRPr="00042BF3">
        <w:rPr>
          <w:rFonts w:ascii="Arial" w:hAnsi="Arial" w:cs="Arial"/>
          <w:sz w:val="20"/>
          <w:szCs w:val="20"/>
        </w:rPr>
        <w:t>ferralitic</w:t>
      </w:r>
      <w:proofErr w:type="spellEnd"/>
      <w:r w:rsidRPr="00042BF3">
        <w:rPr>
          <w:rFonts w:ascii="Arial" w:hAnsi="Arial" w:cs="Arial"/>
          <w:sz w:val="20"/>
          <w:szCs w:val="20"/>
        </w:rPr>
        <w:t xml:space="preserve"> soils with a sandy-clay to clay texture.</w:t>
      </w:r>
    </w:p>
    <w:p w14:paraId="7A5F5312" w14:textId="43ED3CBA" w:rsidR="00CF3CEA" w:rsidRPr="00042BF3" w:rsidRDefault="00CF3CEA" w:rsidP="00350AA6">
      <w:pPr>
        <w:autoSpaceDE w:val="0"/>
        <w:autoSpaceDN w:val="0"/>
        <w:adjustRightInd w:val="0"/>
        <w:spacing w:after="0" w:line="240" w:lineRule="auto"/>
        <w:jc w:val="both"/>
        <w:rPr>
          <w:rFonts w:ascii="Arial" w:hAnsi="Arial" w:cs="Arial"/>
          <w:sz w:val="20"/>
          <w:szCs w:val="20"/>
        </w:rPr>
      </w:pPr>
      <w:r w:rsidRPr="00042BF3">
        <w:rPr>
          <w:rFonts w:ascii="Arial" w:hAnsi="Arial" w:cs="Arial"/>
          <w:sz w:val="20"/>
          <w:szCs w:val="20"/>
        </w:rPr>
        <w:t xml:space="preserve">In the Niablé area, the soils are </w:t>
      </w:r>
      <w:r w:rsidR="008D52F5">
        <w:rPr>
          <w:rFonts w:ascii="Arial" w:hAnsi="Arial" w:cs="Arial"/>
          <w:sz w:val="20"/>
          <w:szCs w:val="20"/>
        </w:rPr>
        <w:t>Silt</w:t>
      </w:r>
      <w:r w:rsidRPr="00042BF3">
        <w:rPr>
          <w:rFonts w:ascii="Arial" w:hAnsi="Arial" w:cs="Arial"/>
          <w:sz w:val="20"/>
          <w:szCs w:val="20"/>
        </w:rPr>
        <w:t xml:space="preserve">y in texture on the surface (0-20 cm) and </w:t>
      </w:r>
      <w:r w:rsidR="008D52F5">
        <w:rPr>
          <w:rFonts w:ascii="Arial" w:hAnsi="Arial" w:cs="Arial"/>
          <w:sz w:val="20"/>
          <w:szCs w:val="20"/>
        </w:rPr>
        <w:t>Silt</w:t>
      </w:r>
      <w:r w:rsidRPr="00042BF3">
        <w:rPr>
          <w:rFonts w:ascii="Arial" w:hAnsi="Arial" w:cs="Arial"/>
          <w:sz w:val="20"/>
          <w:szCs w:val="20"/>
        </w:rPr>
        <w:t xml:space="preserve">y-clayey in the intermediate and deeper horizons (20-60 cm). The same is true for the work of </w:t>
      </w:r>
      <w:proofErr w:type="spellStart"/>
      <w:r w:rsidRPr="00042BF3">
        <w:rPr>
          <w:rFonts w:ascii="Arial" w:hAnsi="Arial" w:cs="Arial"/>
          <w:sz w:val="20"/>
          <w:szCs w:val="20"/>
        </w:rPr>
        <w:t>Kotaix</w:t>
      </w:r>
      <w:proofErr w:type="spellEnd"/>
      <w:r w:rsidRPr="00042BF3">
        <w:rPr>
          <w:rFonts w:ascii="Arial" w:hAnsi="Arial" w:cs="Arial"/>
          <w:sz w:val="20"/>
          <w:szCs w:val="20"/>
        </w:rPr>
        <w:t xml:space="preserve"> </w:t>
      </w:r>
      <w:r w:rsidRPr="00042BF3">
        <w:rPr>
          <w:rFonts w:ascii="Arial" w:hAnsi="Arial" w:cs="Arial"/>
          <w:i/>
          <w:iCs/>
          <w:sz w:val="20"/>
          <w:szCs w:val="20"/>
        </w:rPr>
        <w:t>et al</w:t>
      </w:r>
      <w:r w:rsidRPr="00042BF3">
        <w:rPr>
          <w:rFonts w:ascii="Arial" w:hAnsi="Arial" w:cs="Arial"/>
          <w:sz w:val="20"/>
          <w:szCs w:val="20"/>
        </w:rPr>
        <w:t xml:space="preserve">. (2021), which showed that the slopes of the </w:t>
      </w:r>
      <w:proofErr w:type="spellStart"/>
      <w:r w:rsidRPr="00042BF3">
        <w:rPr>
          <w:rFonts w:ascii="Arial" w:hAnsi="Arial" w:cs="Arial"/>
          <w:sz w:val="20"/>
          <w:szCs w:val="20"/>
        </w:rPr>
        <w:t>Abengourou</w:t>
      </w:r>
      <w:proofErr w:type="spellEnd"/>
      <w:r w:rsidRPr="00042BF3">
        <w:rPr>
          <w:rFonts w:ascii="Arial" w:hAnsi="Arial" w:cs="Arial"/>
          <w:sz w:val="20"/>
          <w:szCs w:val="20"/>
        </w:rPr>
        <w:t xml:space="preserve"> soils are composed of silty-clay products covering blocks of ferruginous crust. Thus, the soils in the study areas are composed of a textural variability conducive to the cultivation and good productivity of pepper, as pepper plants prefer deep soils with a texture intermediate between clayey-siliceous, siliceous-clayey, and clayey-siliceous-silty. (Andrews </w:t>
      </w:r>
      <w:r w:rsidRPr="00042BF3">
        <w:rPr>
          <w:rFonts w:ascii="Arial" w:hAnsi="Arial" w:cs="Arial"/>
          <w:i/>
          <w:iCs/>
          <w:sz w:val="20"/>
          <w:szCs w:val="20"/>
        </w:rPr>
        <w:t>et al.,</w:t>
      </w:r>
      <w:r w:rsidRPr="00042BF3">
        <w:rPr>
          <w:rFonts w:ascii="Arial" w:hAnsi="Arial" w:cs="Arial"/>
          <w:sz w:val="20"/>
          <w:szCs w:val="20"/>
        </w:rPr>
        <w:t xml:space="preserve"> 2013, N’Guessan </w:t>
      </w:r>
      <w:r w:rsidRPr="00042BF3">
        <w:rPr>
          <w:rFonts w:ascii="Arial" w:hAnsi="Arial" w:cs="Arial"/>
          <w:i/>
          <w:iCs/>
          <w:sz w:val="20"/>
          <w:szCs w:val="20"/>
        </w:rPr>
        <w:t>et al.,</w:t>
      </w:r>
      <w:r w:rsidRPr="00042BF3">
        <w:rPr>
          <w:rFonts w:ascii="Arial" w:hAnsi="Arial" w:cs="Arial"/>
          <w:sz w:val="20"/>
          <w:szCs w:val="20"/>
        </w:rPr>
        <w:t xml:space="preserve"> 2015). </w:t>
      </w:r>
    </w:p>
    <w:p w14:paraId="62301A5F" w14:textId="3602DE8A" w:rsidR="006F5D4E" w:rsidRPr="00042BF3" w:rsidRDefault="00486B2F" w:rsidP="00350AA6">
      <w:pPr>
        <w:autoSpaceDE w:val="0"/>
        <w:autoSpaceDN w:val="0"/>
        <w:adjustRightInd w:val="0"/>
        <w:spacing w:after="0" w:line="240" w:lineRule="auto"/>
        <w:jc w:val="both"/>
        <w:rPr>
          <w:rFonts w:ascii="Arial" w:hAnsi="Arial" w:cs="Arial"/>
          <w:sz w:val="20"/>
          <w:szCs w:val="20"/>
        </w:rPr>
      </w:pPr>
      <w:r w:rsidRPr="00042BF3">
        <w:rPr>
          <w:rFonts w:ascii="Arial" w:hAnsi="Arial" w:cs="Arial"/>
          <w:sz w:val="20"/>
          <w:szCs w:val="20"/>
        </w:rPr>
        <w:t xml:space="preserve"> </w:t>
      </w:r>
    </w:p>
    <w:p w14:paraId="04912843" w14:textId="44725EBD" w:rsidR="00AC626F" w:rsidRPr="00042BF3" w:rsidRDefault="00AC626F" w:rsidP="00350AA6">
      <w:pPr>
        <w:pStyle w:val="Heading2"/>
        <w:tabs>
          <w:tab w:val="num" w:pos="1440"/>
        </w:tabs>
        <w:spacing w:before="100" w:beforeAutospacing="1" w:after="100" w:afterAutospacing="1" w:line="240" w:lineRule="auto"/>
      </w:pPr>
      <w:r w:rsidRPr="00042BF3">
        <w:rPr>
          <w:lang w:eastAsia="fr-FR"/>
        </w:rPr>
        <w:t>Chemical composition of soils</w:t>
      </w:r>
    </w:p>
    <w:p w14:paraId="71673C08" w14:textId="020563FB" w:rsidR="00CF3CEA" w:rsidRPr="00042BF3" w:rsidRDefault="00CF3CEA" w:rsidP="00350AA6">
      <w:pPr>
        <w:autoSpaceDE w:val="0"/>
        <w:autoSpaceDN w:val="0"/>
        <w:adjustRightInd w:val="0"/>
        <w:spacing w:after="0" w:line="240" w:lineRule="auto"/>
        <w:jc w:val="both"/>
        <w:rPr>
          <w:rFonts w:ascii="Arial" w:hAnsi="Arial" w:cs="Arial"/>
          <w:sz w:val="20"/>
          <w:szCs w:val="20"/>
        </w:rPr>
      </w:pPr>
      <w:r w:rsidRPr="00042BF3">
        <w:rPr>
          <w:rFonts w:ascii="Arial" w:hAnsi="Arial" w:cs="Arial"/>
          <w:sz w:val="20"/>
          <w:szCs w:val="20"/>
        </w:rPr>
        <w:t xml:space="preserve">Soil pH analysis reveals highly acidic soils in </w:t>
      </w:r>
      <w:proofErr w:type="spellStart"/>
      <w:r w:rsidRPr="00042BF3">
        <w:rPr>
          <w:rFonts w:ascii="Arial" w:hAnsi="Arial" w:cs="Arial"/>
          <w:sz w:val="20"/>
          <w:szCs w:val="20"/>
        </w:rPr>
        <w:t>Guibéroua</w:t>
      </w:r>
      <w:proofErr w:type="spellEnd"/>
      <w:r w:rsidRPr="00042BF3">
        <w:rPr>
          <w:rFonts w:ascii="Arial" w:hAnsi="Arial" w:cs="Arial"/>
          <w:sz w:val="20"/>
          <w:szCs w:val="20"/>
        </w:rPr>
        <w:t xml:space="preserve"> (pH </w:t>
      </w:r>
      <w:r w:rsidR="00E80E3A" w:rsidRPr="00042BF3">
        <w:rPr>
          <w:rFonts w:ascii="Arial" w:hAnsi="Arial" w:cs="Arial"/>
          <w:bCs/>
          <w:sz w:val="20"/>
          <w:szCs w:val="20"/>
        </w:rPr>
        <w:t>&lt;</w:t>
      </w:r>
      <w:r w:rsidRPr="00042BF3">
        <w:rPr>
          <w:rFonts w:ascii="Arial" w:hAnsi="Arial" w:cs="Arial"/>
          <w:sz w:val="20"/>
          <w:szCs w:val="20"/>
        </w:rPr>
        <w:t xml:space="preserve"> 5), slightly acidic soils in Azaguié (5 ≤ pH ≤ 5.5), and optimal soils in Niablé (5.5 ≤ pH ≤ 6). According to Landon (1984), at low pH values, many phenomena harmful to vegetative growth occur in the soil, such as decreased nitrification, phosphorus deficiency, aluminum or manganese toxicity, low mobility of organic pollutants, and high availability of certain heavy metals (Andrews </w:t>
      </w:r>
      <w:r w:rsidRPr="00042BF3">
        <w:rPr>
          <w:rFonts w:ascii="Arial" w:hAnsi="Arial" w:cs="Arial"/>
          <w:i/>
          <w:iCs/>
          <w:sz w:val="20"/>
          <w:szCs w:val="20"/>
        </w:rPr>
        <w:t>et al</w:t>
      </w:r>
      <w:r w:rsidRPr="00042BF3">
        <w:rPr>
          <w:rFonts w:ascii="Arial" w:hAnsi="Arial" w:cs="Arial"/>
          <w:sz w:val="20"/>
          <w:szCs w:val="20"/>
        </w:rPr>
        <w:t xml:space="preserve">., 2013, N'Guessan </w:t>
      </w:r>
      <w:r w:rsidRPr="00042BF3">
        <w:rPr>
          <w:rFonts w:ascii="Arial" w:hAnsi="Arial" w:cs="Arial"/>
          <w:i/>
          <w:iCs/>
          <w:sz w:val="20"/>
          <w:szCs w:val="20"/>
        </w:rPr>
        <w:t>et al</w:t>
      </w:r>
      <w:r w:rsidRPr="00042BF3">
        <w:rPr>
          <w:rFonts w:ascii="Arial" w:hAnsi="Arial" w:cs="Arial"/>
          <w:sz w:val="20"/>
          <w:szCs w:val="20"/>
        </w:rPr>
        <w:t xml:space="preserve">., 2015). However, pepper is a hardy plant with a high degree of adaptability. This gives it a tolerance to soil pH, to such an extent that it grows satisfactorily at pH values between 4 and 6.5. As demonstrated by </w:t>
      </w:r>
      <w:proofErr w:type="spellStart"/>
      <w:r w:rsidRPr="00042BF3">
        <w:rPr>
          <w:rFonts w:ascii="Arial" w:hAnsi="Arial" w:cs="Arial"/>
          <w:sz w:val="20"/>
          <w:szCs w:val="20"/>
        </w:rPr>
        <w:t>Lalanirainy</w:t>
      </w:r>
      <w:proofErr w:type="spellEnd"/>
      <w:r w:rsidRPr="00042BF3">
        <w:rPr>
          <w:rFonts w:ascii="Arial" w:hAnsi="Arial" w:cs="Arial"/>
          <w:sz w:val="20"/>
          <w:szCs w:val="20"/>
        </w:rPr>
        <w:t xml:space="preserve"> (2011), This adaptability is particularly evident in its ability to thrive in generally acidic soils, while tolerating very acidic conditions (pH = 4.5-5). This adaptability also extends to other soil characteristics. In fact, poor soil chemistry is not a major obstacle to pepper cultivation, provided that the physical conditions are adequate. As pointed out by Nair (2004), Compared to other perennial crops (cocoa, coffee, oil palm), </w:t>
      </w:r>
      <w:r w:rsidRPr="00042BF3">
        <w:rPr>
          <w:rFonts w:ascii="Arial" w:hAnsi="Arial" w:cs="Arial"/>
          <w:i/>
          <w:iCs/>
          <w:sz w:val="20"/>
          <w:szCs w:val="20"/>
        </w:rPr>
        <w:t>Piper nigrum L</w:t>
      </w:r>
      <w:r w:rsidR="009D3599" w:rsidRPr="00042BF3">
        <w:rPr>
          <w:rFonts w:ascii="Arial" w:hAnsi="Arial" w:cs="Arial"/>
          <w:i/>
          <w:iCs/>
          <w:sz w:val="20"/>
          <w:szCs w:val="20"/>
        </w:rPr>
        <w:t>.</w:t>
      </w:r>
      <w:r w:rsidRPr="00042BF3">
        <w:rPr>
          <w:rFonts w:ascii="Arial" w:hAnsi="Arial" w:cs="Arial"/>
          <w:sz w:val="20"/>
          <w:szCs w:val="20"/>
        </w:rPr>
        <w:t xml:space="preserve"> is better adapted to soils with low fertility potential (</w:t>
      </w:r>
      <w:proofErr w:type="spellStart"/>
      <w:r w:rsidRPr="00042BF3">
        <w:rPr>
          <w:rFonts w:ascii="Arial" w:hAnsi="Arial" w:cs="Arial"/>
          <w:sz w:val="20"/>
          <w:szCs w:val="20"/>
        </w:rPr>
        <w:t>Kandjannan</w:t>
      </w:r>
      <w:proofErr w:type="spellEnd"/>
      <w:r w:rsidRPr="00042BF3">
        <w:rPr>
          <w:rFonts w:ascii="Arial" w:hAnsi="Arial" w:cs="Arial"/>
          <w:sz w:val="20"/>
          <w:szCs w:val="20"/>
        </w:rPr>
        <w:t xml:space="preserve"> </w:t>
      </w:r>
      <w:r w:rsidRPr="00042BF3">
        <w:rPr>
          <w:rFonts w:ascii="Arial" w:hAnsi="Arial" w:cs="Arial"/>
          <w:i/>
          <w:iCs/>
          <w:sz w:val="20"/>
          <w:szCs w:val="20"/>
        </w:rPr>
        <w:t>et al</w:t>
      </w:r>
      <w:r w:rsidRPr="00042BF3">
        <w:rPr>
          <w:rFonts w:ascii="Arial" w:hAnsi="Arial" w:cs="Arial"/>
          <w:sz w:val="20"/>
          <w:szCs w:val="20"/>
        </w:rPr>
        <w:t>., 2009). This peculiarity can be explained by the fact that the physical properties of the soil (depth, texture, aeration, water retention capacity) and climatic conditions take precedence over its chemical fertility.</w:t>
      </w:r>
    </w:p>
    <w:p w14:paraId="2076F020" w14:textId="77777777" w:rsidR="00CF3CEA" w:rsidRPr="00042BF3" w:rsidRDefault="00CF3CEA" w:rsidP="00350AA6">
      <w:pPr>
        <w:autoSpaceDE w:val="0"/>
        <w:autoSpaceDN w:val="0"/>
        <w:adjustRightInd w:val="0"/>
        <w:spacing w:after="120" w:line="240" w:lineRule="auto"/>
        <w:jc w:val="both"/>
        <w:rPr>
          <w:rFonts w:ascii="Arial" w:hAnsi="Arial" w:cs="Arial"/>
          <w:sz w:val="20"/>
          <w:szCs w:val="20"/>
        </w:rPr>
      </w:pPr>
      <w:r w:rsidRPr="00042BF3">
        <w:rPr>
          <w:rFonts w:ascii="Arial" w:hAnsi="Arial" w:cs="Arial"/>
          <w:sz w:val="20"/>
          <w:szCs w:val="20"/>
        </w:rPr>
        <w:t xml:space="preserve">Among these physical requirements, drainage is a crucial factor, as pepper plants are particularly sensitive to standing water. This is why forest land (rich in humus) with a slight slope, which promotes water runoff, is generally </w:t>
      </w:r>
      <w:proofErr w:type="spellStart"/>
      <w:proofErr w:type="gramStart"/>
      <w:r w:rsidRPr="00042BF3">
        <w:rPr>
          <w:rFonts w:ascii="Arial" w:hAnsi="Arial" w:cs="Arial"/>
          <w:sz w:val="20"/>
          <w:szCs w:val="20"/>
        </w:rPr>
        <w:t>preferred.Boulet</w:t>
      </w:r>
      <w:proofErr w:type="spellEnd"/>
      <w:proofErr w:type="gramEnd"/>
      <w:r w:rsidRPr="00042BF3">
        <w:rPr>
          <w:rFonts w:ascii="Arial" w:hAnsi="Arial" w:cs="Arial"/>
          <w:sz w:val="20"/>
          <w:szCs w:val="20"/>
        </w:rPr>
        <w:t xml:space="preserve"> </w:t>
      </w:r>
      <w:r w:rsidRPr="00042BF3">
        <w:rPr>
          <w:rFonts w:ascii="Arial" w:hAnsi="Arial" w:cs="Arial"/>
          <w:i/>
          <w:iCs/>
          <w:sz w:val="20"/>
          <w:szCs w:val="20"/>
        </w:rPr>
        <w:t>et al</w:t>
      </w:r>
      <w:r w:rsidRPr="00042BF3">
        <w:rPr>
          <w:rFonts w:ascii="Arial" w:hAnsi="Arial" w:cs="Arial"/>
          <w:sz w:val="20"/>
          <w:szCs w:val="20"/>
        </w:rPr>
        <w:t>., 1982In terms of minerals, pepper plants mainly require nitrogen and potassium. In summary, although the optimal pH is slightly acidic, pepper plants can adapt to very acidic soils (pH = 4.5-5), while benefiting from humus input. Its soil preferences include deep, loose, cool soils with a clay-siliceous or siliceous-clay texture and a water table located more than 2 m below the surface, hence its preference for hillsides. These observations confirm that pepper plants can adapt to a relatively wide range of soil types, provided that one absolute requirement is met: good drainage (</w:t>
      </w:r>
      <w:proofErr w:type="spellStart"/>
      <w:r w:rsidRPr="00042BF3">
        <w:rPr>
          <w:rFonts w:ascii="Arial" w:hAnsi="Arial" w:cs="Arial"/>
          <w:sz w:val="20"/>
          <w:szCs w:val="20"/>
        </w:rPr>
        <w:t>Kandjannan</w:t>
      </w:r>
      <w:proofErr w:type="spellEnd"/>
      <w:r w:rsidRPr="00042BF3">
        <w:rPr>
          <w:rFonts w:ascii="Arial" w:hAnsi="Arial" w:cs="Arial"/>
          <w:sz w:val="20"/>
          <w:szCs w:val="20"/>
        </w:rPr>
        <w:t xml:space="preserve"> </w:t>
      </w:r>
      <w:r w:rsidRPr="00042BF3">
        <w:rPr>
          <w:rFonts w:ascii="Arial" w:hAnsi="Arial" w:cs="Arial"/>
          <w:i/>
          <w:iCs/>
          <w:sz w:val="20"/>
          <w:szCs w:val="20"/>
        </w:rPr>
        <w:t>et al</w:t>
      </w:r>
      <w:r w:rsidRPr="00042BF3">
        <w:rPr>
          <w:rFonts w:ascii="Arial" w:hAnsi="Arial" w:cs="Arial"/>
          <w:sz w:val="20"/>
          <w:szCs w:val="20"/>
        </w:rPr>
        <w:t>., 2009).</w:t>
      </w:r>
    </w:p>
    <w:p w14:paraId="1BA8BAE0" w14:textId="015BA386" w:rsidR="00BE7DB0" w:rsidRPr="00042BF3" w:rsidRDefault="00BE7DB0" w:rsidP="00350AA6">
      <w:pPr>
        <w:pStyle w:val="Heading2"/>
        <w:tabs>
          <w:tab w:val="num" w:pos="1440"/>
        </w:tabs>
        <w:spacing w:before="100" w:beforeAutospacing="1" w:after="100" w:afterAutospacing="1" w:line="240" w:lineRule="auto"/>
      </w:pPr>
      <w:r w:rsidRPr="00042BF3">
        <w:lastRenderedPageBreak/>
        <w:t>Climate parameters</w:t>
      </w:r>
    </w:p>
    <w:p w14:paraId="114FC2A2" w14:textId="2290BD11" w:rsidR="006C6B96" w:rsidRPr="00042BF3" w:rsidRDefault="00CF3CEA" w:rsidP="00350AA6">
      <w:pPr>
        <w:autoSpaceDE w:val="0"/>
        <w:autoSpaceDN w:val="0"/>
        <w:adjustRightInd w:val="0"/>
        <w:spacing w:after="120" w:line="240" w:lineRule="auto"/>
        <w:jc w:val="both"/>
        <w:rPr>
          <w:rFonts w:ascii="Arial" w:hAnsi="Arial" w:cs="Arial"/>
          <w:bCs/>
          <w:sz w:val="20"/>
          <w:szCs w:val="20"/>
        </w:rPr>
      </w:pPr>
      <w:r w:rsidRPr="00042BF3">
        <w:rPr>
          <w:rFonts w:ascii="Arial" w:hAnsi="Arial" w:cs="Arial"/>
          <w:bCs/>
          <w:sz w:val="20"/>
          <w:szCs w:val="20"/>
        </w:rPr>
        <w:t xml:space="preserve">Climate analysis of the study areas reveals average annual rainfall of between 1329 and 1332 mm, combined with temperatures ranging from 24.86°C to 29.3°C. These parameters differ from the optimal conditions described in the Guide to Good Sanitary and Phytosanitary Practices for </w:t>
      </w:r>
      <w:proofErr w:type="spellStart"/>
      <w:r w:rsidRPr="00042BF3">
        <w:rPr>
          <w:rFonts w:ascii="Arial" w:hAnsi="Arial" w:cs="Arial"/>
          <w:bCs/>
          <w:sz w:val="20"/>
          <w:szCs w:val="20"/>
        </w:rPr>
        <w:t>Penja</w:t>
      </w:r>
      <w:proofErr w:type="spellEnd"/>
      <w:r w:rsidRPr="00042BF3">
        <w:rPr>
          <w:rFonts w:ascii="Arial" w:hAnsi="Arial" w:cs="Arial"/>
          <w:bCs/>
          <w:sz w:val="20"/>
          <w:szCs w:val="20"/>
        </w:rPr>
        <w:t xml:space="preserve"> Pepper (2000-4000 mm/year of rainfall and 25-30°C all year round) (</w:t>
      </w:r>
      <w:proofErr w:type="spellStart"/>
      <w:r w:rsidRPr="00042BF3">
        <w:rPr>
          <w:rFonts w:ascii="Arial" w:hAnsi="Arial" w:cs="Arial"/>
          <w:bCs/>
          <w:sz w:val="20"/>
          <w:szCs w:val="20"/>
        </w:rPr>
        <w:t>Högberg</w:t>
      </w:r>
      <w:proofErr w:type="spellEnd"/>
      <w:r w:rsidRPr="00042BF3">
        <w:rPr>
          <w:rFonts w:ascii="Arial" w:hAnsi="Arial" w:cs="Arial"/>
          <w:bCs/>
          <w:sz w:val="20"/>
          <w:szCs w:val="20"/>
        </w:rPr>
        <w:t xml:space="preserve"> </w:t>
      </w:r>
      <w:r w:rsidRPr="00042BF3">
        <w:rPr>
          <w:rFonts w:ascii="Arial" w:hAnsi="Arial" w:cs="Arial"/>
          <w:bCs/>
          <w:i/>
          <w:iCs/>
          <w:sz w:val="20"/>
          <w:szCs w:val="20"/>
        </w:rPr>
        <w:t>et al</w:t>
      </w:r>
      <w:r w:rsidRPr="00042BF3">
        <w:rPr>
          <w:rFonts w:ascii="Arial" w:hAnsi="Arial" w:cs="Arial"/>
          <w:bCs/>
          <w:sz w:val="20"/>
          <w:szCs w:val="20"/>
        </w:rPr>
        <w:t>., 2007). However, they correspond to the observations of the FIRCA (2020) considers regions with temperatures of 25-33°C and annual rainfall of 1200-2500 mm to be suitable for pepper cultivation. This discrepancy suggests that pepper is remarkably adaptable, allowing it to thrive in climatic conditions that differ from those of traditional growing areas.</w:t>
      </w:r>
    </w:p>
    <w:p w14:paraId="7D969987" w14:textId="732F2824" w:rsidR="00BE7DB0" w:rsidRPr="00042BF3" w:rsidRDefault="00BE7DB0" w:rsidP="00350AA6">
      <w:pPr>
        <w:pStyle w:val="Heading2"/>
        <w:tabs>
          <w:tab w:val="num" w:pos="1440"/>
        </w:tabs>
        <w:spacing w:before="100" w:beforeAutospacing="1" w:after="100" w:afterAutospacing="1" w:line="240" w:lineRule="auto"/>
      </w:pPr>
      <w:r w:rsidRPr="00042BF3">
        <w:t>Agronomic parameters</w:t>
      </w:r>
    </w:p>
    <w:p w14:paraId="699D5BC7" w14:textId="43FE28F1" w:rsidR="00CF3CEA" w:rsidRPr="00042BF3" w:rsidRDefault="00CF3CEA" w:rsidP="00350AA6">
      <w:pPr>
        <w:autoSpaceDE w:val="0"/>
        <w:autoSpaceDN w:val="0"/>
        <w:adjustRightInd w:val="0"/>
        <w:spacing w:after="0" w:line="240" w:lineRule="auto"/>
        <w:jc w:val="both"/>
        <w:rPr>
          <w:rFonts w:ascii="Arial" w:hAnsi="Arial" w:cs="Arial"/>
          <w:bCs/>
          <w:sz w:val="20"/>
          <w:szCs w:val="20"/>
        </w:rPr>
      </w:pPr>
      <w:r w:rsidRPr="00042BF3">
        <w:rPr>
          <w:rFonts w:ascii="Arial" w:hAnsi="Arial" w:cs="Arial"/>
          <w:bCs/>
          <w:sz w:val="20"/>
          <w:szCs w:val="20"/>
        </w:rPr>
        <w:t xml:space="preserve">Analysis of agronomic parameters reveals pepper grain diameters ranging from 4.33 mm to 5.37 mm, mainly resulting from the well-drained soils of the study areas, which promote optimal root system development and efficient nutrient absorption. The values observed fall within the quality range defined by Belhadj </w:t>
      </w:r>
      <w:r w:rsidRPr="00042BF3">
        <w:rPr>
          <w:rFonts w:ascii="Arial" w:hAnsi="Arial" w:cs="Arial"/>
          <w:sz w:val="20"/>
          <w:szCs w:val="20"/>
        </w:rPr>
        <w:t>(2020)</w:t>
      </w:r>
      <w:r w:rsidRPr="00042BF3">
        <w:rPr>
          <w:rFonts w:ascii="Arial" w:hAnsi="Arial" w:cs="Arial"/>
          <w:bCs/>
          <w:sz w:val="20"/>
          <w:szCs w:val="20"/>
        </w:rPr>
        <w:t xml:space="preserve">, which describes black pepper as a round berry approximately 4 mm in diameter. As specified Devi </w:t>
      </w:r>
      <w:r w:rsidRPr="00042BF3">
        <w:rPr>
          <w:rFonts w:ascii="Arial" w:hAnsi="Arial" w:cs="Arial"/>
          <w:bCs/>
          <w:i/>
          <w:iCs/>
          <w:sz w:val="20"/>
          <w:szCs w:val="20"/>
        </w:rPr>
        <w:t>et al.</w:t>
      </w:r>
      <w:r w:rsidRPr="00042BF3">
        <w:rPr>
          <w:rFonts w:ascii="Arial" w:hAnsi="Arial" w:cs="Arial"/>
          <w:bCs/>
          <w:sz w:val="20"/>
          <w:szCs w:val="20"/>
        </w:rPr>
        <w:t xml:space="preserve"> (2023), </w:t>
      </w:r>
      <w:r w:rsidRPr="00042BF3">
        <w:rPr>
          <w:rFonts w:ascii="Arial" w:hAnsi="Arial" w:cs="Arial"/>
          <w:bCs/>
          <w:i/>
          <w:iCs/>
          <w:sz w:val="20"/>
          <w:szCs w:val="20"/>
        </w:rPr>
        <w:t>Piper nigrum L</w:t>
      </w:r>
      <w:r w:rsidR="009D3599" w:rsidRPr="00042BF3">
        <w:rPr>
          <w:rFonts w:ascii="Arial" w:hAnsi="Arial" w:cs="Arial"/>
          <w:bCs/>
          <w:i/>
          <w:iCs/>
          <w:sz w:val="20"/>
          <w:szCs w:val="20"/>
        </w:rPr>
        <w:t>.</w:t>
      </w:r>
      <w:r w:rsidRPr="00042BF3">
        <w:rPr>
          <w:rFonts w:ascii="Arial" w:hAnsi="Arial" w:cs="Arial"/>
          <w:bCs/>
          <w:sz w:val="20"/>
          <w:szCs w:val="20"/>
        </w:rPr>
        <w:t xml:space="preserve"> thrives particularly well in well-drained, slightly acidic soils, conditions that optimize nutrient absorption and thus improve the mineral quality of the grains. These observations confirm that the diameters measured in the study areas fully meet international quality standards for pepper.</w:t>
      </w:r>
    </w:p>
    <w:p w14:paraId="54D6DEF2" w14:textId="5157AF0C" w:rsidR="00CF3CEA" w:rsidRPr="00042BF3" w:rsidRDefault="00CF3CEA" w:rsidP="00350AA6">
      <w:pPr>
        <w:spacing w:after="0" w:line="240" w:lineRule="auto"/>
        <w:jc w:val="both"/>
        <w:rPr>
          <w:rFonts w:ascii="Arial" w:hAnsi="Arial" w:cs="Arial"/>
          <w:sz w:val="20"/>
          <w:szCs w:val="20"/>
        </w:rPr>
      </w:pPr>
      <w:r w:rsidRPr="00042BF3">
        <w:rPr>
          <w:rFonts w:ascii="Arial" w:hAnsi="Arial" w:cs="Arial"/>
          <w:sz w:val="20"/>
          <w:szCs w:val="20"/>
        </w:rPr>
        <w:t xml:space="preserve">The water content of peppers from </w:t>
      </w:r>
      <w:proofErr w:type="spellStart"/>
      <w:r w:rsidRPr="00042BF3">
        <w:rPr>
          <w:rFonts w:ascii="Arial" w:hAnsi="Arial" w:cs="Arial"/>
          <w:sz w:val="20"/>
          <w:szCs w:val="20"/>
        </w:rPr>
        <w:t>Azaguié</w:t>
      </w:r>
      <w:proofErr w:type="spellEnd"/>
      <w:r w:rsidRPr="00042BF3">
        <w:rPr>
          <w:rFonts w:ascii="Arial" w:hAnsi="Arial" w:cs="Arial"/>
          <w:sz w:val="20"/>
          <w:szCs w:val="20"/>
        </w:rPr>
        <w:t xml:space="preserve"> and </w:t>
      </w:r>
      <w:proofErr w:type="spellStart"/>
      <w:r w:rsidRPr="00042BF3">
        <w:rPr>
          <w:rFonts w:ascii="Arial" w:hAnsi="Arial" w:cs="Arial"/>
          <w:sz w:val="20"/>
          <w:szCs w:val="20"/>
        </w:rPr>
        <w:t>Guibéroua</w:t>
      </w:r>
      <w:proofErr w:type="spellEnd"/>
      <w:r w:rsidRPr="00042BF3">
        <w:rPr>
          <w:rFonts w:ascii="Arial" w:hAnsi="Arial" w:cs="Arial"/>
          <w:sz w:val="20"/>
          <w:szCs w:val="20"/>
        </w:rPr>
        <w:t xml:space="preserve"> is 11.69% and 12.42% in </w:t>
      </w:r>
      <w:proofErr w:type="spellStart"/>
      <w:r w:rsidRPr="00042BF3">
        <w:rPr>
          <w:rFonts w:ascii="Arial" w:hAnsi="Arial" w:cs="Arial"/>
          <w:sz w:val="20"/>
          <w:szCs w:val="20"/>
        </w:rPr>
        <w:t>Guibéroua</w:t>
      </w:r>
      <w:proofErr w:type="spellEnd"/>
      <w:r w:rsidRPr="00042BF3">
        <w:rPr>
          <w:rFonts w:ascii="Arial" w:hAnsi="Arial" w:cs="Arial"/>
          <w:sz w:val="20"/>
          <w:szCs w:val="20"/>
        </w:rPr>
        <w:t xml:space="preserve">. These moisture levels comply with the standards of the International Pepper Community (IPC), which sets the maximum threshold at 13% for high-quality pepper (Srinivasan, </w:t>
      </w:r>
      <w:r w:rsidRPr="00042BF3">
        <w:rPr>
          <w:rFonts w:ascii="Arial" w:hAnsi="Arial" w:cs="Arial"/>
          <w:i/>
          <w:iCs/>
          <w:sz w:val="20"/>
          <w:szCs w:val="20"/>
        </w:rPr>
        <w:t>et al</w:t>
      </w:r>
      <w:r w:rsidRPr="00042BF3">
        <w:rPr>
          <w:rFonts w:ascii="Arial" w:hAnsi="Arial" w:cs="Arial"/>
          <w:sz w:val="20"/>
          <w:szCs w:val="20"/>
        </w:rPr>
        <w:t xml:space="preserve">., 2018). In contrast, in Niablé, the water content reaches 13.49%, exceeding the recommended standard of 13%. As explained by Coulibaly, </w:t>
      </w:r>
      <w:r w:rsidR="00CF786D" w:rsidRPr="00042BF3">
        <w:rPr>
          <w:rFonts w:ascii="Arial" w:hAnsi="Arial" w:cs="Arial"/>
          <w:sz w:val="20"/>
          <w:szCs w:val="20"/>
        </w:rPr>
        <w:t>the</w:t>
      </w:r>
      <w:r w:rsidRPr="00042BF3">
        <w:rPr>
          <w:rFonts w:ascii="Arial" w:hAnsi="Arial" w:cs="Arial"/>
          <w:sz w:val="20"/>
          <w:szCs w:val="20"/>
        </w:rPr>
        <w:t xml:space="preserve"> drying method significantly influences residual moisture, as demonstrated by insufficient drying, which can not only maintain excessive moisture but also promote mold growth (Coulibaly </w:t>
      </w:r>
      <w:r w:rsidRPr="00042BF3">
        <w:rPr>
          <w:rFonts w:ascii="Arial" w:hAnsi="Arial" w:cs="Arial"/>
          <w:i/>
          <w:iCs/>
          <w:sz w:val="20"/>
          <w:szCs w:val="20"/>
        </w:rPr>
        <w:t>et al.,</w:t>
      </w:r>
      <w:r w:rsidRPr="00042BF3">
        <w:rPr>
          <w:rFonts w:ascii="Arial" w:hAnsi="Arial" w:cs="Arial"/>
          <w:sz w:val="20"/>
          <w:szCs w:val="20"/>
        </w:rPr>
        <w:t xml:space="preserve"> 2024). In addition, excessive soil irrigation promotes water absorption by plants, leading to dilution of compounds and a higher initial water content before drying. </w:t>
      </w:r>
    </w:p>
    <w:p w14:paraId="04FE11DD" w14:textId="7FDFD9FC" w:rsidR="006A64F9" w:rsidRPr="00042BF3" w:rsidRDefault="00CF3CEA" w:rsidP="00350AA6">
      <w:pPr>
        <w:spacing w:after="0" w:line="240" w:lineRule="auto"/>
        <w:jc w:val="both"/>
        <w:rPr>
          <w:rFonts w:ascii="Arial" w:hAnsi="Arial" w:cs="Arial"/>
          <w:sz w:val="20"/>
          <w:szCs w:val="20"/>
        </w:rPr>
      </w:pPr>
      <w:r w:rsidRPr="00042BF3">
        <w:rPr>
          <w:rFonts w:ascii="Arial" w:hAnsi="Arial" w:cs="Arial"/>
          <w:bCs/>
          <w:sz w:val="20"/>
          <w:szCs w:val="20"/>
        </w:rPr>
        <w:t xml:space="preserve">The </w:t>
      </w:r>
      <w:proofErr w:type="spellStart"/>
      <w:r w:rsidRPr="00042BF3">
        <w:rPr>
          <w:rFonts w:ascii="Arial" w:hAnsi="Arial" w:cs="Arial"/>
          <w:bCs/>
          <w:sz w:val="20"/>
          <w:szCs w:val="20"/>
        </w:rPr>
        <w:t>piperine</w:t>
      </w:r>
      <w:proofErr w:type="spellEnd"/>
      <w:r w:rsidRPr="00042BF3">
        <w:rPr>
          <w:rFonts w:ascii="Arial" w:hAnsi="Arial" w:cs="Arial"/>
          <w:bCs/>
          <w:sz w:val="20"/>
          <w:szCs w:val="20"/>
        </w:rPr>
        <w:t xml:space="preserve"> content varies significantly between the locations studied, with a maximum observed in Azaguié (6.42).</w:t>
      </w:r>
      <w:r w:rsidRPr="00042BF3">
        <w:rPr>
          <w:rFonts w:ascii="Arial" w:hAnsi="Arial" w:cs="Arial"/>
          <w:sz w:val="20"/>
          <w:szCs w:val="20"/>
        </w:rPr>
        <w:t>g/100 g</w:t>
      </w:r>
      <w:r w:rsidRPr="00042BF3">
        <w:rPr>
          <w:rFonts w:ascii="Arial" w:hAnsi="Arial" w:cs="Arial"/>
          <w:bCs/>
          <w:sz w:val="20"/>
          <w:szCs w:val="20"/>
        </w:rPr>
        <w:t xml:space="preserve">) compared to 4.61 g/100 g in </w:t>
      </w:r>
      <w:proofErr w:type="spellStart"/>
      <w:r w:rsidRPr="00042BF3">
        <w:rPr>
          <w:rFonts w:ascii="Arial" w:hAnsi="Arial" w:cs="Arial"/>
          <w:bCs/>
          <w:sz w:val="20"/>
          <w:szCs w:val="20"/>
        </w:rPr>
        <w:t>Guibéroua</w:t>
      </w:r>
      <w:proofErr w:type="spellEnd"/>
      <w:r w:rsidRPr="00042BF3">
        <w:rPr>
          <w:rFonts w:ascii="Arial" w:hAnsi="Arial" w:cs="Arial"/>
          <w:bCs/>
          <w:sz w:val="20"/>
          <w:szCs w:val="20"/>
        </w:rPr>
        <w:t xml:space="preserve"> and 4.76 g/100 g in Niablé, all of these values falling within the standard quality range (1.7-7.4 g/100 g) for </w:t>
      </w:r>
      <w:proofErr w:type="spellStart"/>
      <w:r w:rsidRPr="00042BF3">
        <w:rPr>
          <w:rFonts w:ascii="Arial" w:hAnsi="Arial" w:cs="Arial"/>
          <w:bCs/>
          <w:sz w:val="20"/>
          <w:szCs w:val="20"/>
        </w:rPr>
        <w:t>piperine</w:t>
      </w:r>
      <w:proofErr w:type="spellEnd"/>
      <w:r w:rsidRPr="00042BF3">
        <w:rPr>
          <w:rFonts w:ascii="Arial" w:hAnsi="Arial" w:cs="Arial"/>
          <w:bCs/>
          <w:sz w:val="20"/>
          <w:szCs w:val="20"/>
        </w:rPr>
        <w:t xml:space="preserve"> content, as highlighted </w:t>
      </w:r>
      <w:proofErr w:type="spellStart"/>
      <w:r w:rsidRPr="00042BF3">
        <w:rPr>
          <w:rFonts w:ascii="Arial" w:hAnsi="Arial" w:cs="Arial"/>
          <w:bCs/>
          <w:sz w:val="20"/>
          <w:szCs w:val="20"/>
        </w:rPr>
        <w:t>by</w:t>
      </w:r>
      <w:r w:rsidRPr="00042BF3">
        <w:rPr>
          <w:rFonts w:ascii="Arial" w:hAnsi="Arial" w:cs="Arial"/>
          <w:sz w:val="20"/>
          <w:szCs w:val="20"/>
        </w:rPr>
        <w:t>Djiwonou</w:t>
      </w:r>
      <w:proofErr w:type="spellEnd"/>
      <w:r w:rsidRPr="00042BF3">
        <w:rPr>
          <w:rFonts w:ascii="Arial" w:hAnsi="Arial" w:cs="Arial"/>
          <w:sz w:val="20"/>
          <w:szCs w:val="20"/>
        </w:rPr>
        <w:t xml:space="preserve"> </w:t>
      </w:r>
      <w:r w:rsidRPr="00042BF3">
        <w:rPr>
          <w:rFonts w:ascii="Arial" w:hAnsi="Arial" w:cs="Arial"/>
          <w:i/>
          <w:iCs/>
          <w:sz w:val="20"/>
          <w:szCs w:val="20"/>
        </w:rPr>
        <w:t>et al.</w:t>
      </w:r>
      <w:r w:rsidRPr="00042BF3">
        <w:rPr>
          <w:rFonts w:ascii="Arial" w:hAnsi="Arial" w:cs="Arial"/>
          <w:sz w:val="20"/>
          <w:szCs w:val="20"/>
        </w:rPr>
        <w:t xml:space="preserve"> (2019) </w:t>
      </w:r>
      <w:r w:rsidRPr="00042BF3">
        <w:rPr>
          <w:rFonts w:ascii="Arial" w:hAnsi="Arial" w:cs="Arial"/>
          <w:bCs/>
          <w:sz w:val="20"/>
          <w:szCs w:val="20"/>
        </w:rPr>
        <w:t xml:space="preserve">which have shown that for good pepper quality, the </w:t>
      </w:r>
      <w:proofErr w:type="spellStart"/>
      <w:r w:rsidRPr="00042BF3">
        <w:rPr>
          <w:rFonts w:ascii="Arial" w:hAnsi="Arial" w:cs="Arial"/>
          <w:bCs/>
          <w:sz w:val="20"/>
          <w:szCs w:val="20"/>
        </w:rPr>
        <w:t>piperine</w:t>
      </w:r>
      <w:proofErr w:type="spellEnd"/>
      <w:r w:rsidRPr="00042BF3">
        <w:rPr>
          <w:rFonts w:ascii="Arial" w:hAnsi="Arial" w:cs="Arial"/>
          <w:bCs/>
          <w:sz w:val="20"/>
          <w:szCs w:val="20"/>
        </w:rPr>
        <w:t xml:space="preserve"> content must be between 1.7 and 7.4 </w:t>
      </w:r>
      <w:r w:rsidRPr="00042BF3">
        <w:rPr>
          <w:rFonts w:ascii="Arial" w:hAnsi="Arial" w:cs="Arial"/>
          <w:sz w:val="20"/>
          <w:szCs w:val="20"/>
        </w:rPr>
        <w:t xml:space="preserve">g/100 g. Furthermore, the high </w:t>
      </w:r>
      <w:proofErr w:type="spellStart"/>
      <w:r w:rsidRPr="00042BF3">
        <w:rPr>
          <w:rFonts w:ascii="Arial" w:hAnsi="Arial" w:cs="Arial"/>
          <w:sz w:val="20"/>
          <w:szCs w:val="20"/>
        </w:rPr>
        <w:t>piperine</w:t>
      </w:r>
      <w:proofErr w:type="spellEnd"/>
      <w:r w:rsidRPr="00042BF3">
        <w:rPr>
          <w:rFonts w:ascii="Arial" w:hAnsi="Arial" w:cs="Arial"/>
          <w:sz w:val="20"/>
          <w:szCs w:val="20"/>
        </w:rPr>
        <w:t xml:space="preserve"> content in </w:t>
      </w:r>
      <w:proofErr w:type="spellStart"/>
      <w:r w:rsidRPr="00042BF3">
        <w:rPr>
          <w:rFonts w:ascii="Arial" w:hAnsi="Arial" w:cs="Arial"/>
          <w:sz w:val="20"/>
          <w:szCs w:val="20"/>
        </w:rPr>
        <w:t>Azaguié</w:t>
      </w:r>
      <w:proofErr w:type="spellEnd"/>
      <w:r w:rsidRPr="00042BF3">
        <w:rPr>
          <w:rFonts w:ascii="Arial" w:hAnsi="Arial" w:cs="Arial"/>
          <w:sz w:val="20"/>
          <w:szCs w:val="20"/>
        </w:rPr>
        <w:t xml:space="preserve"> compared to </w:t>
      </w:r>
      <w:proofErr w:type="spellStart"/>
      <w:r w:rsidRPr="00042BF3">
        <w:rPr>
          <w:rFonts w:ascii="Arial" w:hAnsi="Arial" w:cs="Arial"/>
          <w:sz w:val="20"/>
          <w:szCs w:val="20"/>
        </w:rPr>
        <w:t>Guibéroua</w:t>
      </w:r>
      <w:proofErr w:type="spellEnd"/>
      <w:r w:rsidRPr="00042BF3">
        <w:rPr>
          <w:rFonts w:ascii="Arial" w:hAnsi="Arial" w:cs="Arial"/>
          <w:sz w:val="20"/>
          <w:szCs w:val="20"/>
        </w:rPr>
        <w:t xml:space="preserve"> and </w:t>
      </w:r>
      <w:proofErr w:type="spellStart"/>
      <w:r w:rsidRPr="00042BF3">
        <w:rPr>
          <w:rFonts w:ascii="Arial" w:hAnsi="Arial" w:cs="Arial"/>
          <w:sz w:val="20"/>
          <w:szCs w:val="20"/>
        </w:rPr>
        <w:t>Niablé</w:t>
      </w:r>
      <w:proofErr w:type="spellEnd"/>
      <w:r w:rsidRPr="00042BF3">
        <w:rPr>
          <w:rFonts w:ascii="Arial" w:hAnsi="Arial" w:cs="Arial"/>
          <w:sz w:val="20"/>
          <w:szCs w:val="20"/>
        </w:rPr>
        <w:t xml:space="preserve"> can be explained by the mineral content of the soil in these areas. Potassium stimulates the synthesis of secondary metabolites, including </w:t>
      </w:r>
      <w:proofErr w:type="spellStart"/>
      <w:r w:rsidRPr="00042BF3">
        <w:rPr>
          <w:rFonts w:ascii="Arial" w:hAnsi="Arial" w:cs="Arial"/>
          <w:sz w:val="20"/>
          <w:szCs w:val="20"/>
        </w:rPr>
        <w:t>piperine</w:t>
      </w:r>
      <w:proofErr w:type="spellEnd"/>
      <w:r w:rsidRPr="00042BF3">
        <w:rPr>
          <w:rFonts w:ascii="Arial" w:hAnsi="Arial" w:cs="Arial"/>
          <w:sz w:val="20"/>
          <w:szCs w:val="20"/>
        </w:rPr>
        <w:t xml:space="preserve">, which is a secondary alkaloid. Phosphorus (P) promotes berry development and </w:t>
      </w:r>
      <w:proofErr w:type="spellStart"/>
      <w:r w:rsidRPr="00042BF3">
        <w:rPr>
          <w:rFonts w:ascii="Arial" w:hAnsi="Arial" w:cs="Arial"/>
          <w:sz w:val="20"/>
          <w:szCs w:val="20"/>
        </w:rPr>
        <w:t>piperine</w:t>
      </w:r>
      <w:proofErr w:type="spellEnd"/>
      <w:r w:rsidRPr="00042BF3">
        <w:rPr>
          <w:rFonts w:ascii="Arial" w:hAnsi="Arial" w:cs="Arial"/>
          <w:sz w:val="20"/>
          <w:szCs w:val="20"/>
        </w:rPr>
        <w:t xml:space="preserve"> biosynthesis. These results are corroborated by Malav </w:t>
      </w:r>
      <w:r w:rsidRPr="00042BF3">
        <w:rPr>
          <w:rFonts w:ascii="Arial" w:hAnsi="Arial" w:cs="Arial"/>
          <w:i/>
          <w:iCs/>
          <w:sz w:val="20"/>
          <w:szCs w:val="20"/>
        </w:rPr>
        <w:t>et al</w:t>
      </w:r>
      <w:r w:rsidRPr="00042BF3">
        <w:rPr>
          <w:rFonts w:ascii="Arial" w:hAnsi="Arial" w:cs="Arial"/>
          <w:sz w:val="20"/>
          <w:szCs w:val="20"/>
        </w:rPr>
        <w:t xml:space="preserve"> (2025) who, through his study on the influence of phosphorus and zinc nutrition on wheat growth and yield, demonstrates that phosphorus plays a key role in root development, energy conversion, and various vital metabolic processes in plants, resulting in an overall improvement in crop yield (Boulet </w:t>
      </w:r>
      <w:r w:rsidRPr="00042BF3">
        <w:rPr>
          <w:rFonts w:ascii="Arial" w:hAnsi="Arial" w:cs="Arial"/>
          <w:i/>
          <w:iCs/>
          <w:sz w:val="20"/>
          <w:szCs w:val="20"/>
        </w:rPr>
        <w:t>et al</w:t>
      </w:r>
      <w:r w:rsidRPr="00042BF3">
        <w:rPr>
          <w:rFonts w:ascii="Arial" w:hAnsi="Arial" w:cs="Arial"/>
          <w:sz w:val="20"/>
          <w:szCs w:val="20"/>
        </w:rPr>
        <w:t xml:space="preserve">., 1982Finally, nitrogen promotes the vegetative growth of pepper and the production of aromatic compounds (Ravindran, 2000). Conversely, the more acidic soils of </w:t>
      </w:r>
      <w:proofErr w:type="spellStart"/>
      <w:r w:rsidRPr="00042BF3">
        <w:rPr>
          <w:rFonts w:ascii="Arial" w:hAnsi="Arial" w:cs="Arial"/>
          <w:sz w:val="20"/>
          <w:szCs w:val="20"/>
        </w:rPr>
        <w:t>Guibéroua</w:t>
      </w:r>
      <w:proofErr w:type="spellEnd"/>
      <w:r w:rsidRPr="00042BF3">
        <w:rPr>
          <w:rFonts w:ascii="Arial" w:hAnsi="Arial" w:cs="Arial"/>
          <w:sz w:val="20"/>
          <w:szCs w:val="20"/>
        </w:rPr>
        <w:t xml:space="preserve"> and </w:t>
      </w:r>
      <w:proofErr w:type="spellStart"/>
      <w:r w:rsidRPr="00042BF3">
        <w:rPr>
          <w:rFonts w:ascii="Arial" w:hAnsi="Arial" w:cs="Arial"/>
          <w:sz w:val="20"/>
          <w:szCs w:val="20"/>
        </w:rPr>
        <w:t>Niablé</w:t>
      </w:r>
      <w:proofErr w:type="spellEnd"/>
      <w:r w:rsidRPr="00042BF3">
        <w:rPr>
          <w:rFonts w:ascii="Arial" w:hAnsi="Arial" w:cs="Arial"/>
          <w:sz w:val="20"/>
          <w:szCs w:val="20"/>
        </w:rPr>
        <w:t xml:space="preserve"> limit the bioavailability of these essential nutrients, thereby reducing </w:t>
      </w:r>
      <w:proofErr w:type="spellStart"/>
      <w:r w:rsidRPr="00042BF3">
        <w:rPr>
          <w:rFonts w:ascii="Arial" w:hAnsi="Arial" w:cs="Arial"/>
          <w:sz w:val="20"/>
          <w:szCs w:val="20"/>
        </w:rPr>
        <w:t>piperine</w:t>
      </w:r>
      <w:proofErr w:type="spellEnd"/>
      <w:r w:rsidRPr="00042BF3">
        <w:rPr>
          <w:rFonts w:ascii="Arial" w:hAnsi="Arial" w:cs="Arial"/>
          <w:sz w:val="20"/>
          <w:szCs w:val="20"/>
        </w:rPr>
        <w:t xml:space="preserve"> synthesis. These results highlight the decisive influence of soil characteristics on the quality of the pepper produced.</w:t>
      </w:r>
    </w:p>
    <w:bookmarkEnd w:id="2"/>
    <w:p w14:paraId="7AE11780" w14:textId="0FC7001B" w:rsidR="00CF3CEA" w:rsidRPr="00042BF3" w:rsidRDefault="00CF3CEA" w:rsidP="00350AA6">
      <w:pPr>
        <w:autoSpaceDE w:val="0"/>
        <w:autoSpaceDN w:val="0"/>
        <w:adjustRightInd w:val="0"/>
        <w:spacing w:after="0" w:line="240" w:lineRule="auto"/>
        <w:jc w:val="both"/>
        <w:rPr>
          <w:rFonts w:ascii="Arial" w:hAnsi="Arial" w:cs="Arial"/>
          <w:bCs/>
          <w:sz w:val="20"/>
          <w:szCs w:val="20"/>
        </w:rPr>
      </w:pPr>
      <w:r w:rsidRPr="00042BF3">
        <w:rPr>
          <w:rFonts w:ascii="Arial" w:hAnsi="Arial" w:cs="Arial"/>
          <w:bCs/>
          <w:sz w:val="20"/>
          <w:szCs w:val="20"/>
        </w:rPr>
        <w:t xml:space="preserve">The analysis reveals ash contents of 3.59% for Azaguié pepper compared to 4.37% for </w:t>
      </w:r>
      <w:proofErr w:type="spellStart"/>
      <w:r w:rsidRPr="00042BF3">
        <w:rPr>
          <w:rFonts w:ascii="Arial" w:hAnsi="Arial" w:cs="Arial"/>
          <w:bCs/>
          <w:sz w:val="20"/>
          <w:szCs w:val="20"/>
        </w:rPr>
        <w:t>Guibéroua</w:t>
      </w:r>
      <w:proofErr w:type="spellEnd"/>
      <w:r w:rsidRPr="00042BF3">
        <w:rPr>
          <w:rFonts w:ascii="Arial" w:hAnsi="Arial" w:cs="Arial"/>
          <w:bCs/>
          <w:sz w:val="20"/>
          <w:szCs w:val="20"/>
        </w:rPr>
        <w:t xml:space="preserve"> and </w:t>
      </w:r>
      <w:proofErr w:type="spellStart"/>
      <w:r w:rsidRPr="00042BF3">
        <w:rPr>
          <w:rFonts w:ascii="Arial" w:hAnsi="Arial" w:cs="Arial"/>
          <w:bCs/>
          <w:sz w:val="20"/>
          <w:szCs w:val="20"/>
        </w:rPr>
        <w:t>Niablé</w:t>
      </w:r>
      <w:proofErr w:type="spellEnd"/>
      <w:r w:rsidRPr="00042BF3">
        <w:rPr>
          <w:rFonts w:ascii="Arial" w:hAnsi="Arial" w:cs="Arial"/>
          <w:bCs/>
          <w:sz w:val="20"/>
          <w:szCs w:val="20"/>
        </w:rPr>
        <w:t xml:space="preserve"> pepper. These values are consistent with those observed by Coulibaly which showed that the ash content of peppers from the </w:t>
      </w:r>
      <w:proofErr w:type="spellStart"/>
      <w:r w:rsidRPr="00042BF3">
        <w:rPr>
          <w:rFonts w:ascii="Arial" w:hAnsi="Arial" w:cs="Arial"/>
          <w:bCs/>
          <w:sz w:val="20"/>
          <w:szCs w:val="20"/>
        </w:rPr>
        <w:t>Maféré</w:t>
      </w:r>
      <w:proofErr w:type="spellEnd"/>
      <w:r w:rsidRPr="00042BF3">
        <w:rPr>
          <w:rFonts w:ascii="Arial" w:hAnsi="Arial" w:cs="Arial"/>
          <w:bCs/>
          <w:sz w:val="20"/>
          <w:szCs w:val="20"/>
        </w:rPr>
        <w:t xml:space="preserve"> region was </w:t>
      </w:r>
      <w:r w:rsidRPr="00042BF3">
        <w:rPr>
          <w:rFonts w:ascii="Arial" w:hAnsi="Arial" w:cs="Arial"/>
          <w:sz w:val="20"/>
          <w:szCs w:val="20"/>
        </w:rPr>
        <w:t xml:space="preserve">(3.54 ± 0.01%) (Coulibaly </w:t>
      </w:r>
      <w:r w:rsidRPr="00042BF3">
        <w:rPr>
          <w:rFonts w:ascii="Arial" w:hAnsi="Arial" w:cs="Arial"/>
          <w:i/>
          <w:iCs/>
          <w:sz w:val="20"/>
          <w:szCs w:val="20"/>
        </w:rPr>
        <w:t>et al.,</w:t>
      </w:r>
      <w:r w:rsidRPr="00042BF3">
        <w:rPr>
          <w:rFonts w:ascii="Arial" w:hAnsi="Arial" w:cs="Arial"/>
          <w:bCs/>
          <w:sz w:val="20"/>
          <w:szCs w:val="20"/>
        </w:rPr>
        <w:t xml:space="preserve"> 2024). They also comply with the quality standards for black pepper as defined by the Codex Alimentarius, which sets the ash content for high-quality black pepper at between 3.5 and 7%. In addition, ESA and IPC set the maximum ash content of dried pepper at 7% </w:t>
      </w:r>
      <w:r w:rsidRPr="00042BF3">
        <w:rPr>
          <w:rFonts w:ascii="Arial" w:hAnsi="Arial" w:cs="Arial"/>
          <w:sz w:val="20"/>
          <w:szCs w:val="20"/>
        </w:rPr>
        <w:t>(IPC, 2017, ESA, 2018)</w:t>
      </w:r>
      <w:r w:rsidRPr="00042BF3">
        <w:rPr>
          <w:rFonts w:ascii="Arial" w:hAnsi="Arial" w:cs="Arial"/>
          <w:bCs/>
          <w:sz w:val="20"/>
          <w:szCs w:val="20"/>
        </w:rPr>
        <w:t xml:space="preserve">. These levels are indicative of grain mineralization. They reflect the richness of the soil in assimilable mineral elements. </w:t>
      </w:r>
      <w:r w:rsidRPr="00042BF3">
        <w:rPr>
          <w:rFonts w:ascii="Arial" w:hAnsi="Arial" w:cs="Arial"/>
          <w:sz w:val="20"/>
          <w:szCs w:val="20"/>
        </w:rPr>
        <w:t xml:space="preserve">Low pH values could produce phenomena in the soil that are harmful to vegetative growth, such as reduced nitrification, phosphorus deficiency, aluminum or manganese toxicity, low mobility of organic pollutants, and high availability of certain heavy metals. These phenomena can hinder the growth and production of pepper plants and result in poor-quality berries (Srinivasan </w:t>
      </w:r>
      <w:r w:rsidRPr="00042BF3">
        <w:rPr>
          <w:rFonts w:ascii="Arial" w:hAnsi="Arial" w:cs="Arial"/>
          <w:i/>
          <w:iCs/>
          <w:sz w:val="20"/>
          <w:szCs w:val="20"/>
        </w:rPr>
        <w:t>et al</w:t>
      </w:r>
      <w:r w:rsidRPr="00042BF3">
        <w:rPr>
          <w:rFonts w:ascii="Arial" w:hAnsi="Arial" w:cs="Arial"/>
          <w:sz w:val="20"/>
          <w:szCs w:val="20"/>
        </w:rPr>
        <w:t>., 2018).</w:t>
      </w:r>
    </w:p>
    <w:p w14:paraId="776864A1" w14:textId="284F92FF" w:rsidR="007F41DF" w:rsidRPr="00042BF3" w:rsidRDefault="00CF3CEA" w:rsidP="00350AA6">
      <w:pPr>
        <w:autoSpaceDE w:val="0"/>
        <w:autoSpaceDN w:val="0"/>
        <w:adjustRightInd w:val="0"/>
        <w:spacing w:after="0" w:line="240" w:lineRule="auto"/>
        <w:jc w:val="both"/>
        <w:rPr>
          <w:rFonts w:ascii="Arial" w:hAnsi="Arial" w:cs="Arial"/>
          <w:bCs/>
          <w:sz w:val="20"/>
          <w:szCs w:val="20"/>
        </w:rPr>
      </w:pPr>
      <w:r w:rsidRPr="00042BF3">
        <w:rPr>
          <w:rFonts w:ascii="Arial" w:hAnsi="Arial" w:cs="Arial"/>
          <w:bCs/>
          <w:sz w:val="20"/>
          <w:szCs w:val="20"/>
        </w:rPr>
        <w:t xml:space="preserve">The analysis reveals ash contents of 3.59% for Azaguié pepper compared to 4.37% for </w:t>
      </w:r>
      <w:proofErr w:type="spellStart"/>
      <w:r w:rsidRPr="00042BF3">
        <w:rPr>
          <w:rFonts w:ascii="Arial" w:hAnsi="Arial" w:cs="Arial"/>
          <w:bCs/>
          <w:sz w:val="20"/>
          <w:szCs w:val="20"/>
        </w:rPr>
        <w:t>Guibéroua</w:t>
      </w:r>
      <w:proofErr w:type="spellEnd"/>
      <w:r w:rsidRPr="00042BF3">
        <w:rPr>
          <w:rFonts w:ascii="Arial" w:hAnsi="Arial" w:cs="Arial"/>
          <w:bCs/>
          <w:sz w:val="20"/>
          <w:szCs w:val="20"/>
        </w:rPr>
        <w:t xml:space="preserve"> and </w:t>
      </w:r>
      <w:proofErr w:type="spellStart"/>
      <w:r w:rsidRPr="00042BF3">
        <w:rPr>
          <w:rFonts w:ascii="Arial" w:hAnsi="Arial" w:cs="Arial"/>
          <w:bCs/>
          <w:sz w:val="20"/>
          <w:szCs w:val="20"/>
        </w:rPr>
        <w:t>Niablé</w:t>
      </w:r>
      <w:proofErr w:type="spellEnd"/>
      <w:r w:rsidRPr="00042BF3">
        <w:rPr>
          <w:rFonts w:ascii="Arial" w:hAnsi="Arial" w:cs="Arial"/>
          <w:bCs/>
          <w:sz w:val="20"/>
          <w:szCs w:val="20"/>
        </w:rPr>
        <w:t xml:space="preserve"> pepper. These values are consistent with those observed by Coulibaly </w:t>
      </w:r>
      <w:r w:rsidRPr="00042BF3">
        <w:rPr>
          <w:rFonts w:ascii="Arial" w:hAnsi="Arial" w:cs="Arial"/>
          <w:sz w:val="20"/>
          <w:szCs w:val="20"/>
        </w:rPr>
        <w:t xml:space="preserve">(Coulibaly </w:t>
      </w:r>
      <w:r w:rsidRPr="00042BF3">
        <w:rPr>
          <w:rFonts w:ascii="Arial" w:hAnsi="Arial" w:cs="Arial"/>
          <w:i/>
          <w:iCs/>
          <w:sz w:val="20"/>
          <w:szCs w:val="20"/>
        </w:rPr>
        <w:t>et al.,</w:t>
      </w:r>
      <w:r w:rsidRPr="00042BF3">
        <w:rPr>
          <w:rFonts w:ascii="Arial" w:hAnsi="Arial" w:cs="Arial"/>
          <w:sz w:val="20"/>
          <w:szCs w:val="20"/>
        </w:rPr>
        <w:t xml:space="preserve"> 2024)</w:t>
      </w:r>
      <w:r w:rsidRPr="00042BF3">
        <w:rPr>
          <w:rFonts w:ascii="Arial" w:hAnsi="Arial" w:cs="Arial"/>
          <w:bCs/>
          <w:sz w:val="20"/>
          <w:szCs w:val="20"/>
        </w:rPr>
        <w:t xml:space="preserve"> (3.54 ± 0.01%) for </w:t>
      </w:r>
      <w:proofErr w:type="spellStart"/>
      <w:r w:rsidRPr="00042BF3">
        <w:rPr>
          <w:rFonts w:ascii="Arial" w:hAnsi="Arial" w:cs="Arial"/>
          <w:bCs/>
          <w:sz w:val="20"/>
          <w:szCs w:val="20"/>
        </w:rPr>
        <w:t>Maféré</w:t>
      </w:r>
      <w:proofErr w:type="spellEnd"/>
      <w:r w:rsidRPr="00042BF3">
        <w:rPr>
          <w:rFonts w:ascii="Arial" w:hAnsi="Arial" w:cs="Arial"/>
          <w:bCs/>
          <w:sz w:val="20"/>
          <w:szCs w:val="20"/>
        </w:rPr>
        <w:t xml:space="preserve"> pepper, thus corresponding to the maximum threshold of 7% established by the ESA and the IPC </w:t>
      </w:r>
      <w:r w:rsidRPr="00042BF3">
        <w:rPr>
          <w:rFonts w:ascii="Arial" w:hAnsi="Arial" w:cs="Arial"/>
          <w:sz w:val="20"/>
          <w:szCs w:val="20"/>
        </w:rPr>
        <w:t>(IPC, 2017, ESA, 2018)</w:t>
      </w:r>
      <w:r w:rsidRPr="00042BF3">
        <w:rPr>
          <w:rFonts w:ascii="Arial" w:hAnsi="Arial" w:cs="Arial"/>
          <w:bCs/>
          <w:sz w:val="20"/>
          <w:szCs w:val="20"/>
        </w:rPr>
        <w:t xml:space="preserve">. These levels are indicative of grain mineralization. They reflect the richness of the soil in assimilable elements, although excessively acidic pH levels may, </w:t>
      </w:r>
      <w:r w:rsidRPr="00042BF3">
        <w:rPr>
          <w:rFonts w:ascii="Arial" w:hAnsi="Arial" w:cs="Arial"/>
          <w:bCs/>
          <w:sz w:val="20"/>
          <w:szCs w:val="20"/>
        </w:rPr>
        <w:lastRenderedPageBreak/>
        <w:t>depending on Landon (1991), causing harmful phenomena (decreased nitrification, phosphorus deficiency, aluminum/manganese toxicity, reduced mobility of organic pollutants, and increased availability of heavy metals) that could compromise plant growth and pepper berry quality.</w:t>
      </w:r>
    </w:p>
    <w:p w14:paraId="1C2C25B5" w14:textId="70B5F1C2" w:rsidR="00626409" w:rsidRPr="00042BF3" w:rsidRDefault="00626409" w:rsidP="00350AA6">
      <w:pPr>
        <w:pStyle w:val="Heading2"/>
        <w:tabs>
          <w:tab w:val="num" w:pos="1440"/>
        </w:tabs>
        <w:spacing w:before="100" w:beforeAutospacing="1" w:after="100" w:afterAutospacing="1" w:line="240" w:lineRule="auto"/>
      </w:pPr>
      <w:r w:rsidRPr="00042BF3">
        <w:t>RELATIONSHIP BETWEEN SOIL AND PEPPER</w:t>
      </w:r>
    </w:p>
    <w:p w14:paraId="7AE4F775" w14:textId="4B03F15E" w:rsidR="00CF3CEA" w:rsidRPr="00042BF3" w:rsidRDefault="00CF3CEA" w:rsidP="00350AA6">
      <w:pPr>
        <w:autoSpaceDE w:val="0"/>
        <w:autoSpaceDN w:val="0"/>
        <w:adjustRightInd w:val="0"/>
        <w:spacing w:after="0" w:line="240" w:lineRule="auto"/>
        <w:jc w:val="both"/>
        <w:rPr>
          <w:rFonts w:ascii="Arial" w:hAnsi="Arial" w:cs="Arial"/>
          <w:bCs/>
          <w:sz w:val="20"/>
          <w:szCs w:val="20"/>
        </w:rPr>
      </w:pPr>
      <w:r w:rsidRPr="00042BF3">
        <w:rPr>
          <w:rFonts w:ascii="Arial" w:hAnsi="Arial" w:cs="Arial"/>
          <w:bCs/>
          <w:sz w:val="20"/>
          <w:szCs w:val="20"/>
        </w:rPr>
        <w:t xml:space="preserve">The study of the correlation between available water and berry diameter shows that available soil water does not significantly influence pepper berry diameter. Thus, when soil water content increases, pepper berry diameter decreases. This observation correlates with that of Moussa </w:t>
      </w:r>
      <w:r w:rsidRPr="00042BF3">
        <w:rPr>
          <w:rFonts w:ascii="Arial" w:hAnsi="Arial" w:cs="Arial"/>
          <w:bCs/>
          <w:i/>
          <w:iCs/>
          <w:sz w:val="20"/>
          <w:szCs w:val="20"/>
        </w:rPr>
        <w:t>et al</w:t>
      </w:r>
      <w:r w:rsidRPr="00042BF3">
        <w:rPr>
          <w:rFonts w:ascii="Arial" w:hAnsi="Arial" w:cs="Arial"/>
          <w:bCs/>
          <w:sz w:val="20"/>
          <w:szCs w:val="20"/>
        </w:rPr>
        <w:t xml:space="preserve">. (2023) who demonstrated in his study on the evaluation of the physical properties of fresh and dried peppercorns grown in Côte d'Ivoire that the diameter of peppercorns is influenced by their moisture content.  Furthermore, the moisture content of peppercorns is influenced by temperature (Mahmood </w:t>
      </w:r>
      <w:r w:rsidRPr="00042BF3">
        <w:rPr>
          <w:rFonts w:ascii="Arial" w:hAnsi="Arial" w:cs="Arial"/>
          <w:bCs/>
          <w:i/>
          <w:iCs/>
          <w:sz w:val="20"/>
          <w:szCs w:val="20"/>
        </w:rPr>
        <w:t>et al.,</w:t>
      </w:r>
      <w:r w:rsidRPr="00042BF3">
        <w:rPr>
          <w:rFonts w:ascii="Arial" w:hAnsi="Arial" w:cs="Arial"/>
          <w:bCs/>
          <w:sz w:val="20"/>
          <w:szCs w:val="20"/>
        </w:rPr>
        <w:t xml:space="preserve"> 2023). Furthermore, the strong positive correlation between rainfall and available soil water reserves reflects favorable climatic and soil conditions. This observation correlates with the work </w:t>
      </w:r>
      <w:proofErr w:type="spellStart"/>
      <w:r w:rsidRPr="00042BF3">
        <w:rPr>
          <w:rFonts w:ascii="Arial" w:hAnsi="Arial" w:cs="Arial"/>
          <w:bCs/>
          <w:sz w:val="20"/>
          <w:szCs w:val="20"/>
        </w:rPr>
        <w:t>d’</w:t>
      </w:r>
      <w:r w:rsidRPr="00042BF3">
        <w:rPr>
          <w:rFonts w:ascii="Arial" w:hAnsi="Arial" w:cs="Arial"/>
          <w:sz w:val="20"/>
          <w:szCs w:val="20"/>
        </w:rPr>
        <w:t>Ehrhardt</w:t>
      </w:r>
      <w:proofErr w:type="spellEnd"/>
      <w:r w:rsidRPr="00042BF3">
        <w:rPr>
          <w:rFonts w:ascii="Arial" w:hAnsi="Arial" w:cs="Arial"/>
          <w:sz w:val="20"/>
          <w:szCs w:val="20"/>
        </w:rPr>
        <w:t xml:space="preserve"> </w:t>
      </w:r>
      <w:r w:rsidRPr="00042BF3">
        <w:rPr>
          <w:rFonts w:ascii="Arial" w:hAnsi="Arial" w:cs="Arial"/>
          <w:i/>
          <w:iCs/>
          <w:sz w:val="20"/>
          <w:szCs w:val="20"/>
        </w:rPr>
        <w:t>et al.,</w:t>
      </w:r>
      <w:r w:rsidRPr="00042BF3">
        <w:rPr>
          <w:rFonts w:ascii="Arial" w:hAnsi="Arial" w:cs="Arial"/>
          <w:sz w:val="20"/>
          <w:szCs w:val="20"/>
        </w:rPr>
        <w:t xml:space="preserve"> (2025))</w:t>
      </w:r>
      <w:r w:rsidRPr="00042BF3">
        <w:rPr>
          <w:rFonts w:ascii="Arial" w:hAnsi="Arial" w:cs="Arial"/>
          <w:bCs/>
          <w:sz w:val="20"/>
          <w:szCs w:val="20"/>
        </w:rPr>
        <w:t xml:space="preserve"> which show that the readily available water supply in the soil comes from precipitation that feeds the soil.</w:t>
      </w:r>
    </w:p>
    <w:p w14:paraId="55A0D02C" w14:textId="3CF62C08" w:rsidR="00500F14" w:rsidRPr="00042BF3" w:rsidRDefault="00CF3CEA" w:rsidP="00350AA6">
      <w:pPr>
        <w:autoSpaceDE w:val="0"/>
        <w:autoSpaceDN w:val="0"/>
        <w:adjustRightInd w:val="0"/>
        <w:spacing w:after="0" w:line="240" w:lineRule="auto"/>
        <w:jc w:val="both"/>
        <w:rPr>
          <w:rFonts w:ascii="Arial" w:hAnsi="Arial" w:cs="Arial"/>
          <w:bCs/>
          <w:sz w:val="20"/>
          <w:szCs w:val="20"/>
        </w:rPr>
      </w:pPr>
      <w:r w:rsidRPr="00042BF3">
        <w:rPr>
          <w:rFonts w:ascii="Arial" w:hAnsi="Arial" w:cs="Arial"/>
          <w:bCs/>
          <w:sz w:val="20"/>
          <w:szCs w:val="20"/>
        </w:rPr>
        <w:t xml:space="preserve">The strong positive correlation between </w:t>
      </w:r>
      <w:proofErr w:type="spellStart"/>
      <w:r w:rsidRPr="00042BF3">
        <w:rPr>
          <w:rFonts w:ascii="Arial" w:hAnsi="Arial" w:cs="Arial"/>
          <w:bCs/>
          <w:sz w:val="20"/>
          <w:szCs w:val="20"/>
        </w:rPr>
        <w:t>piperine</w:t>
      </w:r>
      <w:proofErr w:type="spellEnd"/>
      <w:r w:rsidRPr="00042BF3">
        <w:rPr>
          <w:rFonts w:ascii="Arial" w:hAnsi="Arial" w:cs="Arial"/>
          <w:bCs/>
          <w:sz w:val="20"/>
          <w:szCs w:val="20"/>
        </w:rPr>
        <w:t xml:space="preserve"> content and mineral elements in peppercorns reflects a symbiosis of synthetic processes within the plant. These various mineral elements contribute to the synthesis of </w:t>
      </w:r>
      <w:proofErr w:type="spellStart"/>
      <w:r w:rsidRPr="00042BF3">
        <w:rPr>
          <w:rFonts w:ascii="Arial" w:hAnsi="Arial" w:cs="Arial"/>
          <w:bCs/>
          <w:sz w:val="20"/>
          <w:szCs w:val="20"/>
        </w:rPr>
        <w:t>piperine</w:t>
      </w:r>
      <w:proofErr w:type="spellEnd"/>
      <w:r w:rsidRPr="00042BF3">
        <w:rPr>
          <w:rFonts w:ascii="Arial" w:hAnsi="Arial" w:cs="Arial"/>
          <w:bCs/>
          <w:sz w:val="20"/>
          <w:szCs w:val="20"/>
        </w:rPr>
        <w:t xml:space="preserve">. This is the case with potassium, which is crucial in the photosynthetic processes involved in producing the sugars needed to manufacture </w:t>
      </w:r>
      <w:proofErr w:type="spellStart"/>
      <w:r w:rsidRPr="00042BF3">
        <w:rPr>
          <w:rFonts w:ascii="Arial" w:hAnsi="Arial" w:cs="Arial"/>
          <w:bCs/>
          <w:sz w:val="20"/>
          <w:szCs w:val="20"/>
        </w:rPr>
        <w:t>piperine</w:t>
      </w:r>
      <w:proofErr w:type="spellEnd"/>
      <w:r w:rsidRPr="00042BF3">
        <w:rPr>
          <w:rFonts w:ascii="Arial" w:hAnsi="Arial" w:cs="Arial"/>
          <w:bCs/>
          <w:sz w:val="20"/>
          <w:szCs w:val="20"/>
        </w:rPr>
        <w:t xml:space="preserve">. In addition, magnesium is responsible for the formation of chlorophyll, which is essential for photosynthesis. A lack of chlorophyll could lead to an energy deficiency in the plant and limit its ability to produce secondary metabolites such as </w:t>
      </w:r>
      <w:proofErr w:type="spellStart"/>
      <w:r w:rsidRPr="00042BF3">
        <w:rPr>
          <w:rFonts w:ascii="Arial" w:hAnsi="Arial" w:cs="Arial"/>
          <w:bCs/>
          <w:sz w:val="20"/>
          <w:szCs w:val="20"/>
        </w:rPr>
        <w:t>piperine</w:t>
      </w:r>
      <w:proofErr w:type="spellEnd"/>
      <w:r w:rsidRPr="00042BF3">
        <w:rPr>
          <w:rFonts w:ascii="Arial" w:hAnsi="Arial" w:cs="Arial"/>
          <w:bCs/>
          <w:sz w:val="20"/>
          <w:szCs w:val="20"/>
        </w:rPr>
        <w:t xml:space="preserve"> (</w:t>
      </w:r>
      <w:proofErr w:type="spellStart"/>
      <w:r w:rsidRPr="00042BF3">
        <w:rPr>
          <w:rFonts w:ascii="Arial" w:hAnsi="Arial" w:cs="Arial"/>
          <w:bCs/>
          <w:sz w:val="20"/>
          <w:szCs w:val="20"/>
        </w:rPr>
        <w:t>Huimin</w:t>
      </w:r>
      <w:proofErr w:type="spellEnd"/>
      <w:r w:rsidRPr="00042BF3">
        <w:rPr>
          <w:rFonts w:ascii="Arial" w:hAnsi="Arial" w:cs="Arial"/>
          <w:bCs/>
          <w:sz w:val="20"/>
          <w:szCs w:val="20"/>
        </w:rPr>
        <w:t xml:space="preserve"> </w:t>
      </w:r>
      <w:r w:rsidRPr="00042BF3">
        <w:rPr>
          <w:rFonts w:ascii="Arial" w:hAnsi="Arial" w:cs="Arial"/>
          <w:bCs/>
          <w:i/>
          <w:iCs/>
          <w:sz w:val="20"/>
          <w:szCs w:val="20"/>
        </w:rPr>
        <w:t>et al.,</w:t>
      </w:r>
      <w:r w:rsidRPr="00042BF3">
        <w:rPr>
          <w:rFonts w:ascii="Arial" w:hAnsi="Arial" w:cs="Arial"/>
          <w:bCs/>
          <w:sz w:val="20"/>
          <w:szCs w:val="20"/>
        </w:rPr>
        <w:t xml:space="preserve"> 2025). The correlations between the chemical content of the soil and that of the peppercorns can be explained by the fact that the plant draws the minerals it needs for nutrition from the soil (c). These observations therefore reflect the richness of the soil in these different locations.</w:t>
      </w:r>
    </w:p>
    <w:p w14:paraId="6FC32262" w14:textId="73910841" w:rsidR="000F55F9" w:rsidRPr="00042BF3" w:rsidRDefault="006009C6" w:rsidP="00350AA6">
      <w:pPr>
        <w:pStyle w:val="Heading1"/>
        <w:spacing w:before="100" w:beforeAutospacing="1" w:after="100" w:afterAutospacing="1" w:line="240" w:lineRule="auto"/>
      </w:pPr>
      <w:r w:rsidRPr="00042BF3">
        <w:t>CONCLUSION</w:t>
      </w:r>
    </w:p>
    <w:p w14:paraId="0389C535" w14:textId="08757846" w:rsidR="00CF3CEA" w:rsidRPr="00042BF3" w:rsidRDefault="00CF3CEA" w:rsidP="00350AA6">
      <w:pPr>
        <w:autoSpaceDE w:val="0"/>
        <w:autoSpaceDN w:val="0"/>
        <w:adjustRightInd w:val="0"/>
        <w:spacing w:after="0" w:line="240" w:lineRule="auto"/>
        <w:jc w:val="both"/>
        <w:rPr>
          <w:rFonts w:ascii="Arial" w:hAnsi="Arial" w:cs="Arial"/>
          <w:bCs/>
          <w:sz w:val="20"/>
          <w:szCs w:val="20"/>
        </w:rPr>
      </w:pPr>
      <w:r w:rsidRPr="00042BF3">
        <w:rPr>
          <w:rFonts w:ascii="Arial" w:hAnsi="Arial" w:cs="Arial"/>
          <w:bCs/>
          <w:sz w:val="20"/>
          <w:szCs w:val="20"/>
        </w:rPr>
        <w:t>This study characterized the agronomic parameters of pepper (</w:t>
      </w:r>
      <w:r w:rsidRPr="00042BF3">
        <w:rPr>
          <w:rFonts w:ascii="Arial" w:hAnsi="Arial" w:cs="Arial"/>
          <w:bCs/>
          <w:i/>
          <w:iCs/>
          <w:sz w:val="20"/>
          <w:szCs w:val="20"/>
        </w:rPr>
        <w:t>Piper nigrum L</w:t>
      </w:r>
      <w:r w:rsidR="009D3599" w:rsidRPr="00042BF3">
        <w:rPr>
          <w:rFonts w:ascii="Arial" w:hAnsi="Arial" w:cs="Arial"/>
          <w:bCs/>
          <w:i/>
          <w:iCs/>
          <w:sz w:val="20"/>
          <w:szCs w:val="20"/>
        </w:rPr>
        <w:t>.</w:t>
      </w:r>
      <w:r w:rsidRPr="00042BF3">
        <w:rPr>
          <w:rFonts w:ascii="Arial" w:hAnsi="Arial" w:cs="Arial"/>
          <w:bCs/>
          <w:sz w:val="20"/>
          <w:szCs w:val="20"/>
        </w:rPr>
        <w:t>) in three locations in Côte d'Ivoire (</w:t>
      </w:r>
      <w:proofErr w:type="spellStart"/>
      <w:r w:rsidRPr="00042BF3">
        <w:rPr>
          <w:rFonts w:ascii="Arial" w:hAnsi="Arial" w:cs="Arial"/>
          <w:bCs/>
          <w:sz w:val="20"/>
          <w:szCs w:val="20"/>
        </w:rPr>
        <w:t>Azaguié</w:t>
      </w:r>
      <w:proofErr w:type="spellEnd"/>
      <w:r w:rsidRPr="00042BF3">
        <w:rPr>
          <w:rFonts w:ascii="Arial" w:hAnsi="Arial" w:cs="Arial"/>
          <w:bCs/>
          <w:sz w:val="20"/>
          <w:szCs w:val="20"/>
        </w:rPr>
        <w:t xml:space="preserve">, </w:t>
      </w:r>
      <w:proofErr w:type="spellStart"/>
      <w:r w:rsidRPr="00042BF3">
        <w:rPr>
          <w:rFonts w:ascii="Arial" w:hAnsi="Arial" w:cs="Arial"/>
          <w:bCs/>
          <w:sz w:val="20"/>
          <w:szCs w:val="20"/>
        </w:rPr>
        <w:t>Guibéroua</w:t>
      </w:r>
      <w:proofErr w:type="spellEnd"/>
      <w:r w:rsidRPr="00042BF3">
        <w:rPr>
          <w:rFonts w:ascii="Arial" w:hAnsi="Arial" w:cs="Arial"/>
          <w:bCs/>
          <w:sz w:val="20"/>
          <w:szCs w:val="20"/>
        </w:rPr>
        <w:t xml:space="preserve">, </w:t>
      </w:r>
      <w:proofErr w:type="spellStart"/>
      <w:r w:rsidRPr="00042BF3">
        <w:rPr>
          <w:rFonts w:ascii="Arial" w:hAnsi="Arial" w:cs="Arial"/>
          <w:bCs/>
          <w:sz w:val="20"/>
          <w:szCs w:val="20"/>
        </w:rPr>
        <w:t>Niablé</w:t>
      </w:r>
      <w:proofErr w:type="spellEnd"/>
      <w:r w:rsidRPr="00042BF3">
        <w:rPr>
          <w:rFonts w:ascii="Arial" w:hAnsi="Arial" w:cs="Arial"/>
          <w:bCs/>
          <w:sz w:val="20"/>
          <w:szCs w:val="20"/>
        </w:rPr>
        <w:t>), revealing significant variations related to local soil and climate conditions. The analyses showed that the soils have textures favorable to pepper cultivation. These characteristics, combined with high CEC (8-15 cmol.kg⁻¹) and variable mineral content (N, P, K), directly influence the growth and quality of the berries. Although annual rainfall (1329-1333 mm) is lower than traditional standards (2000-4000 mm/year), it confirms the adaptability of pepper plants to subtropical conditions. Piperine content (4.61-6.42</w:t>
      </w:r>
      <w:r w:rsidRPr="00042BF3">
        <w:rPr>
          <w:rFonts w:ascii="Arial" w:hAnsi="Arial" w:cs="Arial"/>
          <w:sz w:val="20"/>
          <w:szCs w:val="20"/>
        </w:rPr>
        <w:t xml:space="preserve"> g/100 g</w:t>
      </w:r>
      <w:r w:rsidRPr="00042BF3">
        <w:rPr>
          <w:rFonts w:ascii="Arial" w:hAnsi="Arial" w:cs="Arial"/>
          <w:bCs/>
          <w:sz w:val="20"/>
          <w:szCs w:val="20"/>
        </w:rPr>
        <w:t>) complies with quality standards, with Azaguié having a higher content due to the mineral richness of the soil. The ash content (3.59-4.37%) complies with the thresholds of the Codex Alimentarius (3.5-7%), reflecting adequate mineralization. The moisture content of the peppercorns below the critical threshold of 13%, except in Niablé (13.49%), is probably due to drying methods that need to be optimized. These results highlight Côte d'Ivoire's potential for producing high-quality pepper.</w:t>
      </w:r>
    </w:p>
    <w:p w14:paraId="497CAC22" w14:textId="77777777" w:rsidR="00B41198" w:rsidRDefault="00B41198" w:rsidP="00350AA6">
      <w:pPr>
        <w:spacing w:before="100" w:beforeAutospacing="1" w:after="100" w:afterAutospacing="1" w:line="240" w:lineRule="auto"/>
        <w:jc w:val="both"/>
        <w:rPr>
          <w:rFonts w:ascii="Arial" w:hAnsi="Arial" w:cs="Arial"/>
          <w:b/>
          <w:bCs/>
        </w:rPr>
      </w:pPr>
    </w:p>
    <w:p w14:paraId="73D9DD85" w14:textId="0D7B2D11" w:rsidR="00CF3CEA" w:rsidRPr="00042BF3" w:rsidRDefault="00CF3CEA" w:rsidP="00350AA6">
      <w:pPr>
        <w:spacing w:before="100" w:beforeAutospacing="1" w:after="100" w:afterAutospacing="1" w:line="240" w:lineRule="auto"/>
        <w:jc w:val="both"/>
        <w:rPr>
          <w:rFonts w:ascii="Arial" w:hAnsi="Arial" w:cs="Arial"/>
          <w:b/>
          <w:bCs/>
        </w:rPr>
      </w:pPr>
      <w:bookmarkStart w:id="24" w:name="_GoBack"/>
      <w:bookmarkEnd w:id="24"/>
      <w:r w:rsidRPr="00042BF3">
        <w:rPr>
          <w:rFonts w:ascii="Arial" w:hAnsi="Arial" w:cs="Arial"/>
          <w:b/>
          <w:bCs/>
        </w:rPr>
        <w:t xml:space="preserve">COMPETING INTERESTS </w:t>
      </w:r>
    </w:p>
    <w:p w14:paraId="2DADDB09" w14:textId="25945985" w:rsidR="00CF3CEA" w:rsidRPr="00042BF3" w:rsidRDefault="00CF3CEA" w:rsidP="00350AA6">
      <w:pPr>
        <w:spacing w:line="240" w:lineRule="auto"/>
        <w:jc w:val="both"/>
        <w:rPr>
          <w:rFonts w:ascii="Arial" w:hAnsi="Arial" w:cs="Arial"/>
          <w:sz w:val="20"/>
          <w:szCs w:val="20"/>
        </w:rPr>
      </w:pPr>
      <w:r w:rsidRPr="00042BF3">
        <w:rPr>
          <w:rFonts w:ascii="Arial" w:hAnsi="Arial" w:cs="Arial"/>
          <w:sz w:val="20"/>
          <w:szCs w:val="20"/>
        </w:rPr>
        <w:t xml:space="preserve">The authors have declared that there are no competing interests. </w:t>
      </w:r>
    </w:p>
    <w:p w14:paraId="2717E01A" w14:textId="60E92E1F" w:rsidR="00CF3CEA" w:rsidRPr="00042BF3" w:rsidRDefault="00902E1F" w:rsidP="00350AA6">
      <w:pPr>
        <w:spacing w:line="240" w:lineRule="auto"/>
        <w:jc w:val="both"/>
        <w:rPr>
          <w:rFonts w:ascii="Arial" w:hAnsi="Arial" w:cs="Arial"/>
          <w:b/>
          <w:bCs/>
        </w:rPr>
      </w:pPr>
      <w:r w:rsidRPr="00042BF3">
        <w:rPr>
          <w:rFonts w:ascii="Arial" w:hAnsi="Arial" w:cs="Arial"/>
          <w:sz w:val="20"/>
          <w:szCs w:val="20"/>
        </w:rPr>
        <w:t xml:space="preserve"> </w:t>
      </w:r>
      <w:r w:rsidR="00CF3CEA" w:rsidRPr="00042BF3">
        <w:rPr>
          <w:rFonts w:ascii="Arial" w:hAnsi="Arial" w:cs="Arial"/>
          <w:b/>
          <w:bCs/>
        </w:rPr>
        <w:t xml:space="preserve">DISCLAIMER (ARTIFICIAL INTELLIGENCE) </w:t>
      </w:r>
    </w:p>
    <w:p w14:paraId="3742B2A2" w14:textId="6A98C98C" w:rsidR="00CF3CEA" w:rsidRPr="00042BF3" w:rsidRDefault="00CF3CEA" w:rsidP="00350AA6">
      <w:pPr>
        <w:spacing w:line="240" w:lineRule="auto"/>
        <w:jc w:val="both"/>
        <w:rPr>
          <w:rFonts w:ascii="Arial" w:hAnsi="Arial" w:cs="Arial"/>
          <w:sz w:val="20"/>
          <w:szCs w:val="20"/>
        </w:rPr>
      </w:pPr>
      <w:r w:rsidRPr="00042BF3">
        <w:rPr>
          <w:rFonts w:ascii="Arial" w:hAnsi="Arial" w:cs="Arial"/>
          <w:sz w:val="20"/>
          <w:szCs w:val="20"/>
        </w:rPr>
        <w:t xml:space="preserve">The author hereby declares that no generative AI technology such as large language models (ChatGPT, COPILOT, etc.) and text-to-image generators were used in the writing or editing of manuscripts. </w:t>
      </w:r>
    </w:p>
    <w:p w14:paraId="5834036B" w14:textId="77777777" w:rsidR="009964EF" w:rsidRDefault="00A033D1" w:rsidP="00350AA6">
      <w:pPr>
        <w:spacing w:line="240" w:lineRule="auto"/>
        <w:jc w:val="both"/>
        <w:rPr>
          <w:rFonts w:ascii="Arial" w:hAnsi="Arial" w:cs="Arial"/>
          <w:sz w:val="20"/>
          <w:szCs w:val="20"/>
        </w:rPr>
      </w:pPr>
      <w:r w:rsidRPr="00042BF3">
        <w:rPr>
          <w:rFonts w:ascii="Arial" w:hAnsi="Arial" w:cs="Arial"/>
          <w:sz w:val="20"/>
          <w:szCs w:val="20"/>
        </w:rPr>
        <w:t xml:space="preserve"> </w:t>
      </w:r>
      <w:bookmarkEnd w:id="3"/>
      <w:bookmarkEnd w:id="4"/>
    </w:p>
    <w:p w14:paraId="25B2108D" w14:textId="77777777" w:rsidR="009964EF" w:rsidRDefault="009964EF" w:rsidP="00350AA6">
      <w:pPr>
        <w:spacing w:line="240" w:lineRule="auto"/>
        <w:jc w:val="both"/>
        <w:rPr>
          <w:rFonts w:ascii="Arial" w:hAnsi="Arial" w:cs="Arial"/>
          <w:sz w:val="20"/>
          <w:szCs w:val="20"/>
        </w:rPr>
      </w:pPr>
    </w:p>
    <w:p w14:paraId="28BD8610" w14:textId="77777777" w:rsidR="009964EF" w:rsidRPr="009964EF" w:rsidRDefault="009964EF" w:rsidP="009964EF">
      <w:pPr>
        <w:spacing w:line="240" w:lineRule="auto"/>
        <w:jc w:val="both"/>
        <w:rPr>
          <w:rFonts w:ascii="Arial" w:hAnsi="Arial" w:cs="Arial"/>
          <w:sz w:val="20"/>
          <w:szCs w:val="20"/>
        </w:rPr>
      </w:pPr>
      <w:r w:rsidRPr="009964EF">
        <w:rPr>
          <w:rFonts w:ascii="Arial" w:hAnsi="Arial" w:cs="Arial"/>
          <w:sz w:val="20"/>
          <w:szCs w:val="20"/>
        </w:rPr>
        <w:t>COMPETING INTERESTS DISCLAIMER:</w:t>
      </w:r>
    </w:p>
    <w:p w14:paraId="7F22C3AC" w14:textId="09CCE6E9" w:rsidR="009964EF" w:rsidRDefault="009964EF" w:rsidP="009964EF">
      <w:pPr>
        <w:spacing w:line="240" w:lineRule="auto"/>
        <w:jc w:val="both"/>
        <w:rPr>
          <w:rFonts w:ascii="Arial" w:hAnsi="Arial" w:cs="Arial"/>
          <w:sz w:val="20"/>
          <w:szCs w:val="20"/>
        </w:rPr>
      </w:pPr>
      <w:r w:rsidRPr="009964EF">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3292BE4E" w14:textId="77777777" w:rsidR="009964EF" w:rsidRDefault="009964EF" w:rsidP="00350AA6">
      <w:pPr>
        <w:spacing w:line="240" w:lineRule="auto"/>
        <w:jc w:val="both"/>
        <w:rPr>
          <w:rFonts w:ascii="Arial" w:hAnsi="Arial" w:cs="Arial"/>
          <w:sz w:val="20"/>
          <w:szCs w:val="20"/>
        </w:rPr>
      </w:pPr>
    </w:p>
    <w:p w14:paraId="50B60B72" w14:textId="73B99B96" w:rsidR="001949D7" w:rsidRPr="00042BF3" w:rsidRDefault="00150910" w:rsidP="00350AA6">
      <w:pPr>
        <w:spacing w:line="240" w:lineRule="auto"/>
        <w:jc w:val="both"/>
      </w:pPr>
      <w:r w:rsidRPr="00042BF3">
        <w:rPr>
          <w:rFonts w:ascii="Arial" w:hAnsi="Arial" w:cs="Arial"/>
          <w:b/>
        </w:rPr>
        <w:t>REFERENCES</w:t>
      </w:r>
      <w:bookmarkStart w:id="25" w:name="_Hlk206795207"/>
    </w:p>
    <w:p w14:paraId="358BC6C1" w14:textId="77777777" w:rsidR="00CF3CEA" w:rsidRPr="00042BF3" w:rsidRDefault="00103A76" w:rsidP="00350AA6">
      <w:pPr>
        <w:pStyle w:val="ListParagraph"/>
        <w:numPr>
          <w:ilvl w:val="0"/>
          <w:numId w:val="31"/>
        </w:numPr>
        <w:spacing w:line="240" w:lineRule="auto"/>
        <w:ind w:left="360"/>
        <w:jc w:val="both"/>
        <w:rPr>
          <w:rFonts w:ascii="Arial" w:hAnsi="Arial" w:cs="Arial"/>
          <w:sz w:val="20"/>
          <w:szCs w:val="20"/>
        </w:rPr>
      </w:pPr>
      <w:r w:rsidRPr="00042BF3">
        <w:rPr>
          <w:rFonts w:ascii="Arial" w:hAnsi="Arial" w:cs="Arial"/>
          <w:sz w:val="20"/>
          <w:szCs w:val="20"/>
        </w:rPr>
        <w:t>El-Sayed, A. S. A., Abdel-Azeem, M. W. (2021). Black Pepper (</w:t>
      </w:r>
      <w:r w:rsidRPr="00042BF3">
        <w:rPr>
          <w:rFonts w:ascii="Arial" w:hAnsi="Arial" w:cs="Arial"/>
          <w:i/>
          <w:iCs/>
          <w:sz w:val="20"/>
          <w:szCs w:val="20"/>
        </w:rPr>
        <w:t>Piper nigrum L</w:t>
      </w:r>
      <w:r w:rsidRPr="00042BF3">
        <w:rPr>
          <w:rFonts w:ascii="Arial" w:hAnsi="Arial" w:cs="Arial"/>
          <w:sz w:val="20"/>
          <w:szCs w:val="20"/>
        </w:rPr>
        <w:t xml:space="preserve">.) Cultivation: A Comprehensive Review. In Spices: </w:t>
      </w:r>
      <w:proofErr w:type="spellStart"/>
      <w:r w:rsidRPr="00042BF3">
        <w:rPr>
          <w:rFonts w:ascii="Arial" w:hAnsi="Arial" w:cs="Arial"/>
          <w:sz w:val="20"/>
          <w:szCs w:val="20"/>
        </w:rPr>
        <w:t>Agrotechniques</w:t>
      </w:r>
      <w:proofErr w:type="spellEnd"/>
      <w:r w:rsidRPr="00042BF3">
        <w:rPr>
          <w:rFonts w:ascii="Arial" w:hAnsi="Arial" w:cs="Arial"/>
          <w:sz w:val="20"/>
          <w:szCs w:val="20"/>
        </w:rPr>
        <w:t xml:space="preserve"> for quality produce. AAP CRC Press, (pp. 97-122). </w:t>
      </w:r>
    </w:p>
    <w:p w14:paraId="09488AC1" w14:textId="4365DAE8" w:rsidR="00CF3CEA" w:rsidRPr="00042BF3" w:rsidRDefault="00CF3CEA" w:rsidP="00350AA6">
      <w:pPr>
        <w:pStyle w:val="ListParagraph"/>
        <w:numPr>
          <w:ilvl w:val="0"/>
          <w:numId w:val="31"/>
        </w:numPr>
        <w:spacing w:line="240" w:lineRule="auto"/>
        <w:ind w:left="360"/>
        <w:jc w:val="both"/>
        <w:rPr>
          <w:rFonts w:ascii="Arial" w:hAnsi="Arial" w:cs="Arial"/>
          <w:sz w:val="20"/>
          <w:szCs w:val="20"/>
        </w:rPr>
      </w:pPr>
      <w:r w:rsidRPr="00042BF3">
        <w:rPr>
          <w:rFonts w:ascii="Arial" w:hAnsi="Arial" w:cs="Arial"/>
          <w:sz w:val="20"/>
          <w:szCs w:val="20"/>
        </w:rPr>
        <w:t xml:space="preserve">FIRCA. (2020). The pepper industry, the industry of progress. Information magazine of the interprofessional fund for agricultural research and consulting. 60 p. </w:t>
      </w:r>
    </w:p>
    <w:p w14:paraId="6C81D07D" w14:textId="2ABDEA09" w:rsidR="00103A76" w:rsidRPr="00042BF3" w:rsidRDefault="00103A76" w:rsidP="00350AA6">
      <w:pPr>
        <w:pStyle w:val="ListParagraph"/>
        <w:numPr>
          <w:ilvl w:val="0"/>
          <w:numId w:val="31"/>
        </w:numPr>
        <w:spacing w:line="240" w:lineRule="auto"/>
        <w:ind w:left="360"/>
        <w:jc w:val="both"/>
        <w:rPr>
          <w:rFonts w:ascii="Arial" w:hAnsi="Arial" w:cs="Arial"/>
          <w:sz w:val="20"/>
          <w:szCs w:val="20"/>
        </w:rPr>
      </w:pPr>
      <w:r w:rsidRPr="00042BF3">
        <w:rPr>
          <w:rFonts w:ascii="Arial" w:hAnsi="Arial" w:cs="Arial"/>
          <w:sz w:val="20"/>
          <w:szCs w:val="20"/>
        </w:rPr>
        <w:t xml:space="preserve">John, P. S., Krishnamurthy, K. S., </w:t>
      </w:r>
      <w:proofErr w:type="spellStart"/>
      <w:r w:rsidRPr="00042BF3">
        <w:rPr>
          <w:rFonts w:ascii="Arial" w:hAnsi="Arial" w:cs="Arial"/>
          <w:sz w:val="20"/>
          <w:szCs w:val="20"/>
        </w:rPr>
        <w:t>Kandiannan</w:t>
      </w:r>
      <w:proofErr w:type="spellEnd"/>
      <w:r w:rsidRPr="00042BF3">
        <w:rPr>
          <w:rFonts w:ascii="Arial" w:hAnsi="Arial" w:cs="Arial"/>
          <w:sz w:val="20"/>
          <w:szCs w:val="20"/>
        </w:rPr>
        <w:t>, K. (2022). Impact of soil fertility on the quality of black pepper (</w:t>
      </w:r>
      <w:r w:rsidRPr="00042BF3">
        <w:rPr>
          <w:rFonts w:ascii="Arial" w:hAnsi="Arial" w:cs="Arial"/>
          <w:i/>
          <w:iCs/>
          <w:sz w:val="20"/>
          <w:szCs w:val="20"/>
        </w:rPr>
        <w:t>piper nigrum L</w:t>
      </w:r>
      <w:r w:rsidRPr="00042BF3">
        <w:rPr>
          <w:rFonts w:ascii="Arial" w:hAnsi="Arial" w:cs="Arial"/>
          <w:sz w:val="20"/>
          <w:szCs w:val="20"/>
        </w:rPr>
        <w:t xml:space="preserve">.). Journal of spices and aromatic crops, 31(1), 1-13. </w:t>
      </w:r>
    </w:p>
    <w:p w14:paraId="4B28300A" w14:textId="1F1CBC61" w:rsidR="00103A76" w:rsidRPr="00042BF3" w:rsidRDefault="00103A76" w:rsidP="00350AA6">
      <w:pPr>
        <w:pStyle w:val="ListParagraph"/>
        <w:numPr>
          <w:ilvl w:val="0"/>
          <w:numId w:val="31"/>
        </w:numPr>
        <w:spacing w:line="240" w:lineRule="auto"/>
        <w:ind w:left="360"/>
        <w:jc w:val="both"/>
        <w:rPr>
          <w:rFonts w:ascii="Arial" w:hAnsi="Arial" w:cs="Arial"/>
          <w:sz w:val="20"/>
          <w:szCs w:val="20"/>
        </w:rPr>
      </w:pPr>
      <w:r w:rsidRPr="00042BF3">
        <w:rPr>
          <w:rFonts w:ascii="Arial" w:hAnsi="Arial" w:cs="Arial"/>
          <w:sz w:val="20"/>
          <w:szCs w:val="20"/>
        </w:rPr>
        <w:t xml:space="preserve">Li, X., Hou, L., Ren, Y., Wang, S., He, F. (2022). Soil pH and temperature regulate assembly of ancient fungal endophytes in a subtropical forest. Science of the Total Environnement, 806 (Part 3). </w:t>
      </w:r>
    </w:p>
    <w:p w14:paraId="5FC7C75F" w14:textId="2EEF9880" w:rsidR="00103A76" w:rsidRPr="00042BF3" w:rsidRDefault="00103A76" w:rsidP="00350AA6">
      <w:pPr>
        <w:pStyle w:val="ListParagraph"/>
        <w:numPr>
          <w:ilvl w:val="0"/>
          <w:numId w:val="31"/>
        </w:numPr>
        <w:spacing w:line="240" w:lineRule="auto"/>
        <w:ind w:left="360"/>
        <w:jc w:val="both"/>
        <w:rPr>
          <w:rFonts w:ascii="Arial" w:hAnsi="Arial" w:cs="Arial"/>
          <w:sz w:val="20"/>
          <w:szCs w:val="20"/>
        </w:rPr>
      </w:pPr>
      <w:r w:rsidRPr="00F92B28">
        <w:rPr>
          <w:rFonts w:ascii="Arial" w:hAnsi="Arial" w:cs="Arial"/>
          <w:sz w:val="20"/>
          <w:szCs w:val="20"/>
          <w:lang w:val="fr-FR"/>
        </w:rPr>
        <w:t xml:space="preserve">Diagne, W.A., Raj, S. (2021). </w:t>
      </w:r>
      <w:r w:rsidRPr="00042BF3">
        <w:rPr>
          <w:rFonts w:ascii="Arial" w:hAnsi="Arial" w:cs="Arial"/>
          <w:sz w:val="20"/>
          <w:szCs w:val="20"/>
        </w:rPr>
        <w:t>Influence of soil properties on the growth and yield of black pepper (</w:t>
      </w:r>
      <w:r w:rsidRPr="00042BF3">
        <w:rPr>
          <w:rFonts w:ascii="Arial" w:hAnsi="Arial" w:cs="Arial"/>
          <w:i/>
          <w:iCs/>
          <w:sz w:val="20"/>
          <w:szCs w:val="20"/>
        </w:rPr>
        <w:t>piper nigrum L</w:t>
      </w:r>
      <w:r w:rsidRPr="00042BF3">
        <w:rPr>
          <w:rFonts w:ascii="Arial" w:hAnsi="Arial" w:cs="Arial"/>
          <w:sz w:val="20"/>
          <w:szCs w:val="20"/>
        </w:rPr>
        <w:t xml:space="preserve">.) in the highlands of Papua New Guinea. Journal of Spices and Aromatic Crops, 30(1), 1-9. </w:t>
      </w:r>
    </w:p>
    <w:p w14:paraId="0E387C41" w14:textId="6DC5583A" w:rsidR="00103A76" w:rsidRPr="00042BF3" w:rsidRDefault="00103A76" w:rsidP="00350AA6">
      <w:pPr>
        <w:pStyle w:val="ListParagraph"/>
        <w:numPr>
          <w:ilvl w:val="0"/>
          <w:numId w:val="31"/>
        </w:numPr>
        <w:spacing w:line="240" w:lineRule="auto"/>
        <w:ind w:left="360"/>
        <w:jc w:val="both"/>
        <w:rPr>
          <w:rFonts w:ascii="Arial" w:hAnsi="Arial" w:cs="Arial"/>
          <w:sz w:val="20"/>
          <w:szCs w:val="20"/>
        </w:rPr>
      </w:pPr>
      <w:r w:rsidRPr="00042BF3">
        <w:rPr>
          <w:rFonts w:ascii="Arial" w:hAnsi="Arial" w:cs="Arial"/>
          <w:sz w:val="20"/>
          <w:szCs w:val="20"/>
        </w:rPr>
        <w:t xml:space="preserve">Thomas, G. W. (1996). Soil pH and soil acidity, Methods of Soil Analysis, Chemical Methods Part 3. American Society of Agronomy </w:t>
      </w:r>
      <w:proofErr w:type="gramStart"/>
      <w:r w:rsidRPr="00042BF3">
        <w:rPr>
          <w:rFonts w:ascii="Arial" w:hAnsi="Arial" w:cs="Arial"/>
          <w:sz w:val="20"/>
          <w:szCs w:val="20"/>
        </w:rPr>
        <w:t>In</w:t>
      </w:r>
      <w:proofErr w:type="gramEnd"/>
      <w:r w:rsidRPr="00042BF3">
        <w:rPr>
          <w:rFonts w:ascii="Arial" w:hAnsi="Arial" w:cs="Arial"/>
          <w:sz w:val="20"/>
          <w:szCs w:val="20"/>
        </w:rPr>
        <w:t xml:space="preserve"> D. L. Sparks (Eds.), (pp. 475–490).</w:t>
      </w:r>
    </w:p>
    <w:p w14:paraId="28037CF1" w14:textId="31609215" w:rsidR="00103A76" w:rsidRPr="00042BF3" w:rsidRDefault="00CF3CEA" w:rsidP="00350AA6">
      <w:pPr>
        <w:pStyle w:val="ListParagraph"/>
        <w:numPr>
          <w:ilvl w:val="0"/>
          <w:numId w:val="31"/>
        </w:numPr>
        <w:spacing w:line="240" w:lineRule="auto"/>
        <w:ind w:left="360"/>
        <w:jc w:val="both"/>
        <w:rPr>
          <w:rFonts w:ascii="Arial" w:hAnsi="Arial" w:cs="Arial"/>
          <w:sz w:val="20"/>
          <w:szCs w:val="20"/>
        </w:rPr>
      </w:pPr>
      <w:r w:rsidRPr="00F92B28">
        <w:rPr>
          <w:rFonts w:ascii="Arial" w:hAnsi="Arial" w:cs="Arial"/>
          <w:sz w:val="20"/>
          <w:szCs w:val="20"/>
          <w:lang w:val="fr-FR"/>
        </w:rPr>
        <w:t xml:space="preserve">Diomandé, B. I., </w:t>
      </w:r>
      <w:proofErr w:type="spellStart"/>
      <w:r w:rsidRPr="00F92B28">
        <w:rPr>
          <w:rFonts w:ascii="Arial" w:hAnsi="Arial" w:cs="Arial"/>
          <w:sz w:val="20"/>
          <w:szCs w:val="20"/>
          <w:lang w:val="fr-FR"/>
        </w:rPr>
        <w:t>Okoma</w:t>
      </w:r>
      <w:proofErr w:type="spellEnd"/>
      <w:r w:rsidRPr="00F92B28">
        <w:rPr>
          <w:rFonts w:ascii="Arial" w:hAnsi="Arial" w:cs="Arial"/>
          <w:sz w:val="20"/>
          <w:szCs w:val="20"/>
          <w:lang w:val="fr-FR"/>
        </w:rPr>
        <w:t xml:space="preserve">, N. K. (2018). </w:t>
      </w:r>
      <w:r w:rsidRPr="00042BF3">
        <w:rPr>
          <w:rFonts w:ascii="Arial" w:hAnsi="Arial" w:cs="Arial"/>
          <w:sz w:val="20"/>
          <w:szCs w:val="20"/>
        </w:rPr>
        <w:t xml:space="preserve">Impacts of irregular rainfall on dessert banana production in the sub-prefecture of Azaguié in Côte d'Ivoire. </w:t>
      </w:r>
      <w:r w:rsidR="004B2F80" w:rsidRPr="00042BF3">
        <w:rPr>
          <w:rFonts w:ascii="Arial" w:hAnsi="Arial" w:cs="Arial"/>
          <w:sz w:val="20"/>
          <w:szCs w:val="20"/>
        </w:rPr>
        <w:t xml:space="preserve">Journal of Geography of the University of </w:t>
      </w:r>
      <w:r w:rsidRPr="00042BF3">
        <w:rPr>
          <w:rFonts w:ascii="Arial" w:hAnsi="Arial" w:cs="Arial"/>
          <w:sz w:val="20"/>
          <w:szCs w:val="20"/>
        </w:rPr>
        <w:t>Ouagadougou, No. 07, Volume 2, 19 p.</w:t>
      </w:r>
      <w:r w:rsidR="00103A76" w:rsidRPr="00042BF3">
        <w:rPr>
          <w:rFonts w:ascii="Arial" w:hAnsi="Arial" w:cs="Arial"/>
          <w:sz w:val="20"/>
          <w:szCs w:val="20"/>
        </w:rPr>
        <w:t xml:space="preserve"> </w:t>
      </w:r>
    </w:p>
    <w:p w14:paraId="28DCED4A" w14:textId="4369E9C7" w:rsidR="00103A76" w:rsidRPr="00042BF3" w:rsidRDefault="00A30B3A" w:rsidP="00350AA6">
      <w:pPr>
        <w:pStyle w:val="ListParagraph"/>
        <w:numPr>
          <w:ilvl w:val="0"/>
          <w:numId w:val="31"/>
        </w:numPr>
        <w:spacing w:line="240" w:lineRule="auto"/>
        <w:ind w:left="360"/>
        <w:jc w:val="both"/>
        <w:rPr>
          <w:rFonts w:ascii="Arial" w:hAnsi="Arial" w:cs="Arial"/>
          <w:sz w:val="20"/>
          <w:szCs w:val="20"/>
        </w:rPr>
      </w:pPr>
      <w:r w:rsidRPr="00F92B28">
        <w:rPr>
          <w:rFonts w:ascii="Arial" w:hAnsi="Arial" w:cs="Arial"/>
          <w:sz w:val="20"/>
          <w:szCs w:val="20"/>
          <w:lang w:val="fr-FR"/>
        </w:rPr>
        <w:t xml:space="preserve">Koffi, K. J. B., </w:t>
      </w:r>
      <w:proofErr w:type="spellStart"/>
      <w:r w:rsidRPr="00F92B28">
        <w:rPr>
          <w:rFonts w:ascii="Arial" w:hAnsi="Arial" w:cs="Arial"/>
          <w:sz w:val="20"/>
          <w:szCs w:val="20"/>
          <w:lang w:val="fr-FR"/>
        </w:rPr>
        <w:t>Djê</w:t>
      </w:r>
      <w:proofErr w:type="spellEnd"/>
      <w:r w:rsidRPr="00F92B28">
        <w:rPr>
          <w:rFonts w:ascii="Arial" w:hAnsi="Arial" w:cs="Arial"/>
          <w:sz w:val="20"/>
          <w:szCs w:val="20"/>
          <w:lang w:val="fr-FR"/>
        </w:rPr>
        <w:t xml:space="preserve">, K. B., </w:t>
      </w:r>
      <w:proofErr w:type="spellStart"/>
      <w:r w:rsidRPr="00F92B28">
        <w:rPr>
          <w:rFonts w:ascii="Arial" w:hAnsi="Arial" w:cs="Arial"/>
          <w:sz w:val="20"/>
          <w:szCs w:val="20"/>
          <w:lang w:val="fr-FR"/>
        </w:rPr>
        <w:t>Savané</w:t>
      </w:r>
      <w:proofErr w:type="spellEnd"/>
      <w:r w:rsidRPr="00F92B28">
        <w:rPr>
          <w:rFonts w:ascii="Arial" w:hAnsi="Arial" w:cs="Arial"/>
          <w:sz w:val="20"/>
          <w:szCs w:val="20"/>
          <w:lang w:val="fr-FR"/>
        </w:rPr>
        <w:t xml:space="preserve">, I. (2022). </w:t>
      </w:r>
      <w:r w:rsidRPr="00042BF3">
        <w:rPr>
          <w:rFonts w:ascii="Arial" w:hAnsi="Arial" w:cs="Arial"/>
          <w:sz w:val="20"/>
          <w:szCs w:val="20"/>
        </w:rPr>
        <w:t>Changes in forest cover and climate parameters in the mountain district of Côte d'Ivoire from 2000 to 2020. European Scientific Journal, 18 (24), 107-128.</w:t>
      </w:r>
      <w:r w:rsidR="00103A76" w:rsidRPr="00042BF3">
        <w:rPr>
          <w:rFonts w:ascii="Arial" w:hAnsi="Arial" w:cs="Arial"/>
          <w:sz w:val="20"/>
          <w:szCs w:val="20"/>
        </w:rPr>
        <w:t xml:space="preserve"> </w:t>
      </w:r>
    </w:p>
    <w:p w14:paraId="3E87EB27" w14:textId="5864715F" w:rsidR="00103A76" w:rsidRPr="00042BF3" w:rsidRDefault="00103A76" w:rsidP="00350AA6">
      <w:pPr>
        <w:pStyle w:val="ListParagraph"/>
        <w:numPr>
          <w:ilvl w:val="0"/>
          <w:numId w:val="31"/>
        </w:numPr>
        <w:spacing w:line="240" w:lineRule="auto"/>
        <w:ind w:left="360"/>
        <w:jc w:val="both"/>
        <w:rPr>
          <w:rFonts w:ascii="Arial" w:hAnsi="Arial" w:cs="Arial"/>
          <w:sz w:val="20"/>
          <w:szCs w:val="20"/>
        </w:rPr>
      </w:pPr>
      <w:r w:rsidRPr="00042BF3">
        <w:rPr>
          <w:rFonts w:ascii="Arial" w:hAnsi="Arial" w:cs="Arial"/>
          <w:sz w:val="20"/>
          <w:szCs w:val="20"/>
        </w:rPr>
        <w:t xml:space="preserve">Coulibaly, M., Yoboue, B. A., Soro, D., </w:t>
      </w:r>
      <w:proofErr w:type="spellStart"/>
      <w:r w:rsidRPr="00042BF3">
        <w:rPr>
          <w:rFonts w:ascii="Arial" w:hAnsi="Arial" w:cs="Arial"/>
          <w:sz w:val="20"/>
          <w:szCs w:val="20"/>
        </w:rPr>
        <w:t>Assidjo</w:t>
      </w:r>
      <w:proofErr w:type="spellEnd"/>
      <w:r w:rsidRPr="00042BF3">
        <w:rPr>
          <w:rFonts w:ascii="Arial" w:hAnsi="Arial" w:cs="Arial"/>
          <w:sz w:val="20"/>
          <w:szCs w:val="20"/>
        </w:rPr>
        <w:t>, N. E. (2024). Evaluation of the chemical composition of fresh and dried pepper (</w:t>
      </w:r>
      <w:r w:rsidRPr="00042BF3">
        <w:rPr>
          <w:rFonts w:ascii="Arial" w:hAnsi="Arial" w:cs="Arial"/>
          <w:i/>
          <w:iCs/>
          <w:sz w:val="20"/>
          <w:szCs w:val="20"/>
        </w:rPr>
        <w:t>Piper nigrum L</w:t>
      </w:r>
      <w:r w:rsidRPr="00042BF3">
        <w:rPr>
          <w:rFonts w:ascii="Arial" w:hAnsi="Arial" w:cs="Arial"/>
          <w:sz w:val="20"/>
          <w:szCs w:val="20"/>
        </w:rPr>
        <w:t>.) produced in Côte d’Ivoire. World Journal of Advanced Research and Reviews, 7p.</w:t>
      </w:r>
    </w:p>
    <w:p w14:paraId="7F5504A4" w14:textId="44DCC4BA" w:rsidR="00103A76" w:rsidRPr="00042BF3" w:rsidRDefault="00103A76" w:rsidP="00350AA6">
      <w:pPr>
        <w:pStyle w:val="ListParagraph"/>
        <w:numPr>
          <w:ilvl w:val="0"/>
          <w:numId w:val="31"/>
        </w:numPr>
        <w:spacing w:line="240" w:lineRule="auto"/>
        <w:ind w:left="360"/>
        <w:jc w:val="both"/>
        <w:rPr>
          <w:rFonts w:ascii="Arial" w:hAnsi="Arial" w:cs="Arial"/>
          <w:sz w:val="20"/>
          <w:szCs w:val="20"/>
        </w:rPr>
      </w:pPr>
      <w:r w:rsidRPr="00042BF3">
        <w:rPr>
          <w:rFonts w:ascii="Arial" w:hAnsi="Arial" w:cs="Arial"/>
          <w:sz w:val="20"/>
          <w:szCs w:val="20"/>
        </w:rPr>
        <w:t xml:space="preserve">IUSS Working Group WRB. (2014). World Reference Base for Soil Resources 2014: International soil classification system for naming and creating legends for soils maps (World Soil Resources Report No. 106). Food and Agriculture </w:t>
      </w:r>
      <w:proofErr w:type="spellStart"/>
      <w:r w:rsidRPr="00042BF3">
        <w:rPr>
          <w:rFonts w:ascii="Arial" w:hAnsi="Arial" w:cs="Arial"/>
          <w:sz w:val="20"/>
          <w:szCs w:val="20"/>
        </w:rPr>
        <w:t>Organisation</w:t>
      </w:r>
      <w:proofErr w:type="spellEnd"/>
      <w:r w:rsidRPr="00042BF3">
        <w:rPr>
          <w:rFonts w:ascii="Arial" w:hAnsi="Arial" w:cs="Arial"/>
          <w:sz w:val="20"/>
          <w:szCs w:val="20"/>
        </w:rPr>
        <w:t xml:space="preserve"> of the United Nation (FAO), 216p.</w:t>
      </w:r>
    </w:p>
    <w:p w14:paraId="7BA000BC" w14:textId="074A2B88" w:rsidR="00103A76" w:rsidRPr="00042BF3" w:rsidRDefault="00103A76" w:rsidP="00350AA6">
      <w:pPr>
        <w:pStyle w:val="ListParagraph"/>
        <w:numPr>
          <w:ilvl w:val="0"/>
          <w:numId w:val="31"/>
        </w:numPr>
        <w:spacing w:line="240" w:lineRule="auto"/>
        <w:ind w:left="360"/>
        <w:jc w:val="both"/>
        <w:rPr>
          <w:rFonts w:ascii="Arial" w:hAnsi="Arial" w:cs="Arial"/>
          <w:sz w:val="20"/>
          <w:szCs w:val="20"/>
        </w:rPr>
      </w:pPr>
      <w:proofErr w:type="spellStart"/>
      <w:r w:rsidRPr="00042BF3">
        <w:rPr>
          <w:rFonts w:ascii="Arial" w:hAnsi="Arial" w:cs="Arial"/>
          <w:sz w:val="20"/>
          <w:szCs w:val="20"/>
        </w:rPr>
        <w:t>Mathian</w:t>
      </w:r>
      <w:proofErr w:type="spellEnd"/>
      <w:r w:rsidRPr="00042BF3">
        <w:rPr>
          <w:rFonts w:ascii="Arial" w:hAnsi="Arial" w:cs="Arial"/>
          <w:sz w:val="20"/>
          <w:szCs w:val="20"/>
        </w:rPr>
        <w:t xml:space="preserve"> M., Bueno G., Balan E., Fritsch E., Do N., Selo M.</w:t>
      </w:r>
      <w:r w:rsidR="00BF2C9C" w:rsidRPr="00042BF3">
        <w:rPr>
          <w:rFonts w:ascii="Arial" w:hAnsi="Arial" w:cs="Arial"/>
          <w:sz w:val="20"/>
          <w:szCs w:val="20"/>
        </w:rPr>
        <w:t xml:space="preserve"> </w:t>
      </w:r>
      <w:r w:rsidR="00BF2C9C" w:rsidRPr="00042BF3">
        <w:rPr>
          <w:rFonts w:ascii="Arial" w:hAnsi="Arial" w:cs="Arial"/>
          <w:i/>
          <w:iCs/>
          <w:sz w:val="20"/>
          <w:szCs w:val="20"/>
        </w:rPr>
        <w:t>et al</w:t>
      </w:r>
      <w:r w:rsidR="00BF2C9C" w:rsidRPr="00042BF3">
        <w:rPr>
          <w:rFonts w:ascii="Arial" w:hAnsi="Arial" w:cs="Arial"/>
          <w:sz w:val="20"/>
          <w:szCs w:val="20"/>
        </w:rPr>
        <w:t>.</w:t>
      </w:r>
      <w:r w:rsidRPr="00042BF3">
        <w:rPr>
          <w:rFonts w:ascii="Arial" w:hAnsi="Arial" w:cs="Arial"/>
          <w:sz w:val="20"/>
          <w:szCs w:val="20"/>
        </w:rPr>
        <w:t xml:space="preserve"> (2020). Kaolinite dating </w:t>
      </w:r>
      <w:proofErr w:type="spellStart"/>
      <w:r w:rsidRPr="00042BF3">
        <w:rPr>
          <w:rFonts w:ascii="Arial" w:hAnsi="Arial" w:cs="Arial"/>
          <w:sz w:val="20"/>
          <w:szCs w:val="20"/>
        </w:rPr>
        <w:t>fro</w:t>
      </w:r>
      <w:proofErr w:type="spellEnd"/>
      <w:r w:rsidRPr="00042BF3">
        <w:rPr>
          <w:rFonts w:ascii="Arial" w:hAnsi="Arial" w:cs="Arial"/>
          <w:sz w:val="20"/>
          <w:szCs w:val="20"/>
        </w:rPr>
        <w:t xml:space="preserve"> </w:t>
      </w:r>
      <w:proofErr w:type="spellStart"/>
      <w:r w:rsidRPr="00042BF3">
        <w:rPr>
          <w:rFonts w:ascii="Arial" w:hAnsi="Arial" w:cs="Arial"/>
          <w:sz w:val="20"/>
          <w:szCs w:val="20"/>
        </w:rPr>
        <w:t>acrisol</w:t>
      </w:r>
      <w:proofErr w:type="spellEnd"/>
      <w:r w:rsidRPr="00042BF3">
        <w:rPr>
          <w:rFonts w:ascii="Arial" w:hAnsi="Arial" w:cs="Arial"/>
          <w:sz w:val="20"/>
          <w:szCs w:val="20"/>
        </w:rPr>
        <w:t xml:space="preserve"> and </w:t>
      </w:r>
      <w:proofErr w:type="spellStart"/>
      <w:proofErr w:type="gramStart"/>
      <w:r w:rsidRPr="00042BF3">
        <w:rPr>
          <w:rFonts w:ascii="Arial" w:hAnsi="Arial" w:cs="Arial"/>
          <w:sz w:val="20"/>
          <w:szCs w:val="20"/>
        </w:rPr>
        <w:t>ferralsol</w:t>
      </w:r>
      <w:proofErr w:type="spellEnd"/>
      <w:r w:rsidRPr="00042BF3">
        <w:rPr>
          <w:rFonts w:ascii="Arial" w:hAnsi="Arial" w:cs="Arial"/>
          <w:sz w:val="20"/>
          <w:szCs w:val="20"/>
        </w:rPr>
        <w:t> :</w:t>
      </w:r>
      <w:proofErr w:type="gramEnd"/>
      <w:r w:rsidRPr="00042BF3">
        <w:rPr>
          <w:rFonts w:ascii="Arial" w:hAnsi="Arial" w:cs="Arial"/>
          <w:sz w:val="20"/>
          <w:szCs w:val="20"/>
        </w:rPr>
        <w:t xml:space="preserve"> A new key to understanding the landscape evolution in NW Amazonia (Bazil). </w:t>
      </w:r>
      <w:proofErr w:type="spellStart"/>
      <w:r w:rsidRPr="00042BF3">
        <w:rPr>
          <w:rFonts w:ascii="Arial" w:hAnsi="Arial" w:cs="Arial"/>
          <w:sz w:val="20"/>
          <w:szCs w:val="20"/>
        </w:rPr>
        <w:t>Geodera</w:t>
      </w:r>
      <w:proofErr w:type="spellEnd"/>
      <w:r w:rsidRPr="00042BF3">
        <w:rPr>
          <w:rFonts w:ascii="Arial" w:hAnsi="Arial" w:cs="Arial"/>
          <w:sz w:val="20"/>
          <w:szCs w:val="20"/>
        </w:rPr>
        <w:t>, 370, art. 114353.</w:t>
      </w:r>
    </w:p>
    <w:p w14:paraId="4449218F" w14:textId="56BF32AB" w:rsidR="00103A76" w:rsidRPr="00042BF3" w:rsidRDefault="00103A76" w:rsidP="00350AA6">
      <w:pPr>
        <w:pStyle w:val="ListParagraph"/>
        <w:numPr>
          <w:ilvl w:val="0"/>
          <w:numId w:val="31"/>
        </w:numPr>
        <w:spacing w:line="240" w:lineRule="auto"/>
        <w:ind w:left="360"/>
        <w:jc w:val="both"/>
        <w:rPr>
          <w:rFonts w:ascii="Arial" w:hAnsi="Arial" w:cs="Arial"/>
          <w:sz w:val="20"/>
          <w:szCs w:val="20"/>
        </w:rPr>
      </w:pPr>
      <w:r w:rsidRPr="00042BF3">
        <w:rPr>
          <w:rFonts w:ascii="Arial" w:hAnsi="Arial" w:cs="Arial"/>
          <w:sz w:val="20"/>
          <w:szCs w:val="20"/>
        </w:rPr>
        <w:t xml:space="preserve">Kirsten M., </w:t>
      </w:r>
      <w:proofErr w:type="spellStart"/>
      <w:r w:rsidRPr="00042BF3">
        <w:rPr>
          <w:rFonts w:ascii="Arial" w:hAnsi="Arial" w:cs="Arial"/>
          <w:sz w:val="20"/>
          <w:szCs w:val="20"/>
        </w:rPr>
        <w:t>Mikutta</w:t>
      </w:r>
      <w:proofErr w:type="spellEnd"/>
      <w:r w:rsidRPr="00042BF3">
        <w:rPr>
          <w:rFonts w:ascii="Arial" w:hAnsi="Arial" w:cs="Arial"/>
          <w:sz w:val="20"/>
          <w:szCs w:val="20"/>
        </w:rPr>
        <w:t xml:space="preserve"> R., Feger K., </w:t>
      </w:r>
      <w:proofErr w:type="spellStart"/>
      <w:r w:rsidRPr="00042BF3">
        <w:rPr>
          <w:rFonts w:ascii="Arial" w:hAnsi="Arial" w:cs="Arial"/>
          <w:sz w:val="20"/>
          <w:szCs w:val="20"/>
        </w:rPr>
        <w:t>Kalbitz</w:t>
      </w:r>
      <w:proofErr w:type="spellEnd"/>
      <w:r w:rsidRPr="00042BF3">
        <w:rPr>
          <w:rFonts w:ascii="Arial" w:hAnsi="Arial" w:cs="Arial"/>
          <w:sz w:val="20"/>
          <w:szCs w:val="20"/>
        </w:rPr>
        <w:t xml:space="preserve"> K (2021). Aluminous clay and pedogenic Fe oxides </w:t>
      </w:r>
      <w:proofErr w:type="spellStart"/>
      <w:r w:rsidRPr="00042BF3">
        <w:rPr>
          <w:rFonts w:ascii="Arial" w:hAnsi="Arial" w:cs="Arial"/>
          <w:sz w:val="20"/>
          <w:szCs w:val="20"/>
        </w:rPr>
        <w:t>moodulate</w:t>
      </w:r>
      <w:proofErr w:type="spellEnd"/>
      <w:r w:rsidRPr="00042BF3">
        <w:rPr>
          <w:rFonts w:ascii="Arial" w:hAnsi="Arial" w:cs="Arial"/>
          <w:sz w:val="20"/>
          <w:szCs w:val="20"/>
        </w:rPr>
        <w:t xml:space="preserve"> aggregation and related carbon content in soil of the humid tropics soil, 7, 363-375.</w:t>
      </w:r>
    </w:p>
    <w:p w14:paraId="44994F21" w14:textId="71DE64D1" w:rsidR="00103A76" w:rsidRPr="00042BF3" w:rsidRDefault="00103A76" w:rsidP="00350AA6">
      <w:pPr>
        <w:pStyle w:val="ListParagraph"/>
        <w:numPr>
          <w:ilvl w:val="0"/>
          <w:numId w:val="31"/>
        </w:numPr>
        <w:spacing w:line="240" w:lineRule="auto"/>
        <w:ind w:left="360"/>
        <w:jc w:val="both"/>
        <w:rPr>
          <w:rFonts w:ascii="Arial" w:hAnsi="Arial" w:cs="Arial"/>
          <w:sz w:val="20"/>
          <w:szCs w:val="20"/>
        </w:rPr>
      </w:pPr>
      <w:r w:rsidRPr="00F92B28">
        <w:rPr>
          <w:rFonts w:ascii="Arial" w:hAnsi="Arial" w:cs="Arial"/>
          <w:sz w:val="20"/>
          <w:szCs w:val="20"/>
          <w:lang w:val="fr-FR"/>
        </w:rPr>
        <w:t xml:space="preserve">Koffi, A., </w:t>
      </w:r>
      <w:proofErr w:type="spellStart"/>
      <w:r w:rsidRPr="00F92B28">
        <w:rPr>
          <w:rFonts w:ascii="Arial" w:hAnsi="Arial" w:cs="Arial"/>
          <w:sz w:val="20"/>
          <w:szCs w:val="20"/>
          <w:lang w:val="fr-FR"/>
        </w:rPr>
        <w:t>Essehi</w:t>
      </w:r>
      <w:proofErr w:type="spellEnd"/>
      <w:r w:rsidRPr="00F92B28">
        <w:rPr>
          <w:rFonts w:ascii="Arial" w:hAnsi="Arial" w:cs="Arial"/>
          <w:sz w:val="20"/>
          <w:szCs w:val="20"/>
          <w:lang w:val="fr-FR"/>
        </w:rPr>
        <w:t>, J. L., Soro, D., Diomandé, M., Kouakou, B. W. L., Konan, D.</w:t>
      </w:r>
      <w:r w:rsidR="00BF2C9C" w:rsidRPr="00F92B28">
        <w:rPr>
          <w:rFonts w:ascii="Arial" w:hAnsi="Arial" w:cs="Arial"/>
          <w:sz w:val="20"/>
          <w:szCs w:val="20"/>
          <w:lang w:val="fr-FR"/>
        </w:rPr>
        <w:t xml:space="preserve"> </w:t>
      </w:r>
      <w:r w:rsidR="00BF2C9C" w:rsidRPr="00F92B28">
        <w:rPr>
          <w:rFonts w:ascii="Arial" w:hAnsi="Arial" w:cs="Arial"/>
          <w:i/>
          <w:iCs/>
          <w:sz w:val="20"/>
          <w:szCs w:val="20"/>
          <w:lang w:val="fr-FR"/>
        </w:rPr>
        <w:t>et al</w:t>
      </w:r>
      <w:r w:rsidR="00BF2C9C" w:rsidRPr="00F92B28">
        <w:rPr>
          <w:rFonts w:ascii="Arial" w:hAnsi="Arial" w:cs="Arial"/>
          <w:sz w:val="20"/>
          <w:szCs w:val="20"/>
          <w:lang w:val="fr-FR"/>
        </w:rPr>
        <w:t>.</w:t>
      </w:r>
      <w:r w:rsidRPr="00F92B28">
        <w:rPr>
          <w:rFonts w:ascii="Arial" w:hAnsi="Arial" w:cs="Arial"/>
          <w:sz w:val="20"/>
          <w:szCs w:val="20"/>
          <w:lang w:val="fr-FR"/>
        </w:rPr>
        <w:t xml:space="preserve"> </w:t>
      </w:r>
      <w:r w:rsidRPr="00042BF3">
        <w:rPr>
          <w:rFonts w:ascii="Arial" w:hAnsi="Arial" w:cs="Arial"/>
          <w:sz w:val="20"/>
          <w:szCs w:val="20"/>
        </w:rPr>
        <w:t xml:space="preserve">(2021). </w:t>
      </w:r>
      <w:proofErr w:type="spellStart"/>
      <w:r w:rsidRPr="00042BF3">
        <w:rPr>
          <w:rFonts w:ascii="Arial" w:hAnsi="Arial" w:cs="Arial"/>
          <w:sz w:val="20"/>
          <w:szCs w:val="20"/>
        </w:rPr>
        <w:t>Agro</w:t>
      </w:r>
      <w:proofErr w:type="spellEnd"/>
      <w:r w:rsidRPr="00042BF3">
        <w:rPr>
          <w:rFonts w:ascii="Arial" w:hAnsi="Arial" w:cs="Arial"/>
          <w:sz w:val="20"/>
          <w:szCs w:val="20"/>
        </w:rPr>
        <w:t xml:space="preserve">-Morpho-Pedological Evaluation of Soils under Hevea in Marginal Zones: The Case of the Departments of Man and </w:t>
      </w:r>
      <w:proofErr w:type="spellStart"/>
      <w:r w:rsidRPr="00042BF3">
        <w:rPr>
          <w:rFonts w:ascii="Arial" w:hAnsi="Arial" w:cs="Arial"/>
          <w:sz w:val="20"/>
          <w:szCs w:val="20"/>
        </w:rPr>
        <w:t>Toumodi</w:t>
      </w:r>
      <w:proofErr w:type="spellEnd"/>
      <w:r w:rsidRPr="00042BF3">
        <w:rPr>
          <w:rFonts w:ascii="Arial" w:hAnsi="Arial" w:cs="Arial"/>
          <w:sz w:val="20"/>
          <w:szCs w:val="20"/>
        </w:rPr>
        <w:t>. International Journal of Plant &amp; Soil Science, 33(16), 156-169. </w:t>
      </w:r>
      <w:r w:rsidRPr="00042BF3" w:rsidDel="004442E0">
        <w:rPr>
          <w:rFonts w:ascii="Arial" w:hAnsi="Arial" w:cs="Arial"/>
          <w:sz w:val="20"/>
          <w:szCs w:val="20"/>
        </w:rPr>
        <w:t xml:space="preserve"> </w:t>
      </w:r>
    </w:p>
    <w:p w14:paraId="487D7935" w14:textId="5C8EAA1C" w:rsidR="00103A76" w:rsidRPr="00042BF3" w:rsidRDefault="00103A76" w:rsidP="00350AA6">
      <w:pPr>
        <w:pStyle w:val="ListParagraph"/>
        <w:numPr>
          <w:ilvl w:val="0"/>
          <w:numId w:val="31"/>
        </w:numPr>
        <w:spacing w:line="240" w:lineRule="auto"/>
        <w:ind w:left="360"/>
        <w:jc w:val="both"/>
        <w:rPr>
          <w:rFonts w:ascii="Arial" w:hAnsi="Arial" w:cs="Arial"/>
          <w:sz w:val="20"/>
          <w:szCs w:val="20"/>
        </w:rPr>
      </w:pPr>
      <w:r w:rsidRPr="00042BF3">
        <w:rPr>
          <w:rFonts w:ascii="Arial" w:hAnsi="Arial" w:cs="Arial"/>
          <w:sz w:val="20"/>
          <w:szCs w:val="20"/>
        </w:rPr>
        <w:t xml:space="preserve">CNRA. (2016). </w:t>
      </w:r>
      <w:r w:rsidR="00FA4133" w:rsidRPr="00042BF3">
        <w:rPr>
          <w:rFonts w:ascii="Arial" w:hAnsi="Arial" w:cs="Arial"/>
          <w:sz w:val="20"/>
          <w:szCs w:val="20"/>
        </w:rPr>
        <w:t xml:space="preserve">Technical data </w:t>
      </w:r>
      <w:r w:rsidR="00CF786D" w:rsidRPr="00042BF3">
        <w:rPr>
          <w:rFonts w:ascii="Arial" w:hAnsi="Arial" w:cs="Arial"/>
          <w:sz w:val="20"/>
          <w:szCs w:val="20"/>
        </w:rPr>
        <w:t>sheet:</w:t>
      </w:r>
      <w:r w:rsidRPr="00042BF3">
        <w:rPr>
          <w:rFonts w:ascii="Arial" w:hAnsi="Arial" w:cs="Arial"/>
          <w:sz w:val="20"/>
          <w:szCs w:val="20"/>
        </w:rPr>
        <w:t xml:space="preserve"> </w:t>
      </w:r>
      <w:r w:rsidR="00FA4133" w:rsidRPr="00042BF3">
        <w:rPr>
          <w:rFonts w:ascii="Arial" w:hAnsi="Arial" w:cs="Arial"/>
          <w:sz w:val="20"/>
          <w:szCs w:val="20"/>
        </w:rPr>
        <w:t>Pepper cultivation</w:t>
      </w:r>
      <w:r w:rsidRPr="00042BF3">
        <w:rPr>
          <w:rFonts w:ascii="Arial" w:hAnsi="Arial" w:cs="Arial"/>
          <w:sz w:val="20"/>
          <w:szCs w:val="20"/>
        </w:rPr>
        <w:t xml:space="preserve"> (</w:t>
      </w:r>
      <w:r w:rsidRPr="00042BF3">
        <w:rPr>
          <w:rFonts w:ascii="Arial" w:hAnsi="Arial" w:cs="Arial"/>
          <w:i/>
          <w:iCs/>
          <w:sz w:val="20"/>
          <w:szCs w:val="20"/>
        </w:rPr>
        <w:t>Piper nigrum L</w:t>
      </w:r>
      <w:r w:rsidRPr="00042BF3">
        <w:rPr>
          <w:rFonts w:ascii="Arial" w:hAnsi="Arial" w:cs="Arial"/>
          <w:sz w:val="20"/>
          <w:szCs w:val="20"/>
        </w:rPr>
        <w:t xml:space="preserve">.) </w:t>
      </w:r>
      <w:r w:rsidR="00FA4133" w:rsidRPr="00042BF3">
        <w:rPr>
          <w:rFonts w:ascii="Arial" w:hAnsi="Arial" w:cs="Arial"/>
          <w:sz w:val="20"/>
          <w:szCs w:val="20"/>
        </w:rPr>
        <w:t>in Ivory Coast. Abidjan, Ivory Coast</w:t>
      </w:r>
      <w:r w:rsidRPr="00042BF3">
        <w:rPr>
          <w:rFonts w:ascii="Arial" w:hAnsi="Arial" w:cs="Arial"/>
          <w:sz w:val="20"/>
          <w:szCs w:val="20"/>
        </w:rPr>
        <w:t xml:space="preserve">. CNRA, 44p. </w:t>
      </w:r>
    </w:p>
    <w:p w14:paraId="109FC664" w14:textId="7CA2573E" w:rsidR="00103A76" w:rsidRPr="00042BF3" w:rsidRDefault="00103A76" w:rsidP="00350AA6">
      <w:pPr>
        <w:pStyle w:val="ListParagraph"/>
        <w:numPr>
          <w:ilvl w:val="0"/>
          <w:numId w:val="31"/>
        </w:numPr>
        <w:spacing w:line="240" w:lineRule="auto"/>
        <w:ind w:left="360"/>
        <w:jc w:val="both"/>
        <w:rPr>
          <w:rFonts w:ascii="Arial" w:hAnsi="Arial" w:cs="Arial"/>
          <w:sz w:val="20"/>
          <w:szCs w:val="20"/>
        </w:rPr>
      </w:pPr>
      <w:r w:rsidRPr="00042BF3">
        <w:rPr>
          <w:rFonts w:ascii="Arial" w:hAnsi="Arial" w:cs="Arial"/>
          <w:sz w:val="20"/>
          <w:szCs w:val="20"/>
        </w:rPr>
        <w:t xml:space="preserve">Heering, A., Lahe, M., Vilbaste, M., </w:t>
      </w:r>
      <w:proofErr w:type="spellStart"/>
      <w:r w:rsidRPr="00042BF3">
        <w:rPr>
          <w:rFonts w:ascii="Arial" w:hAnsi="Arial" w:cs="Arial"/>
          <w:sz w:val="20"/>
          <w:szCs w:val="20"/>
        </w:rPr>
        <w:t>Saame</w:t>
      </w:r>
      <w:proofErr w:type="spellEnd"/>
      <w:r w:rsidRPr="00042BF3">
        <w:rPr>
          <w:rFonts w:ascii="Arial" w:hAnsi="Arial" w:cs="Arial"/>
          <w:sz w:val="20"/>
          <w:szCs w:val="20"/>
        </w:rPr>
        <w:t xml:space="preserve">, J., </w:t>
      </w:r>
      <w:proofErr w:type="spellStart"/>
      <w:r w:rsidRPr="00042BF3">
        <w:rPr>
          <w:rFonts w:ascii="Arial" w:hAnsi="Arial" w:cs="Arial"/>
          <w:sz w:val="20"/>
          <w:szCs w:val="20"/>
        </w:rPr>
        <w:t>Samin</w:t>
      </w:r>
      <w:proofErr w:type="spellEnd"/>
      <w:r w:rsidRPr="00042BF3">
        <w:rPr>
          <w:rFonts w:ascii="Arial" w:hAnsi="Arial" w:cs="Arial"/>
          <w:sz w:val="20"/>
          <w:szCs w:val="20"/>
        </w:rPr>
        <w:t xml:space="preserve">, J.P., </w:t>
      </w:r>
      <w:proofErr w:type="spellStart"/>
      <w:r w:rsidRPr="00042BF3">
        <w:rPr>
          <w:rFonts w:ascii="Arial" w:hAnsi="Arial" w:cs="Arial"/>
          <w:sz w:val="20"/>
          <w:szCs w:val="20"/>
        </w:rPr>
        <w:t>Leito</w:t>
      </w:r>
      <w:proofErr w:type="spellEnd"/>
      <w:r w:rsidRPr="00042BF3">
        <w:rPr>
          <w:rFonts w:ascii="Arial" w:hAnsi="Arial" w:cs="Arial"/>
          <w:sz w:val="20"/>
          <w:szCs w:val="20"/>
        </w:rPr>
        <w:t>, I. (2024). Improved pH measurement of mobile phases in reversed-phase chromatography. Institute of Chemistry, 149(5), 1481-1488</w:t>
      </w:r>
    </w:p>
    <w:p w14:paraId="5C8A9F87" w14:textId="6AA6ACF0" w:rsidR="00103A76" w:rsidRPr="00042BF3" w:rsidRDefault="00103A76" w:rsidP="00350AA6">
      <w:pPr>
        <w:pStyle w:val="ListParagraph"/>
        <w:numPr>
          <w:ilvl w:val="0"/>
          <w:numId w:val="31"/>
        </w:numPr>
        <w:spacing w:line="240" w:lineRule="auto"/>
        <w:ind w:left="360"/>
        <w:jc w:val="both"/>
        <w:rPr>
          <w:rFonts w:ascii="Arial" w:hAnsi="Arial" w:cs="Arial"/>
          <w:sz w:val="20"/>
          <w:szCs w:val="20"/>
        </w:rPr>
      </w:pPr>
      <w:r w:rsidRPr="00042BF3">
        <w:rPr>
          <w:rFonts w:ascii="Arial" w:hAnsi="Arial" w:cs="Arial"/>
          <w:sz w:val="20"/>
          <w:szCs w:val="20"/>
        </w:rPr>
        <w:t xml:space="preserve">Bolo, P. O., Kinyua, M. G., Mucheru-Muna, M. W., Kihara, J. (2023). Soil organic carbon and nutrient responses to tillage, crop rotation, and residue management in a semi-arid </w:t>
      </w:r>
      <w:proofErr w:type="spellStart"/>
      <w:r w:rsidRPr="00042BF3">
        <w:rPr>
          <w:rFonts w:ascii="Arial" w:hAnsi="Arial" w:cs="Arial"/>
          <w:sz w:val="20"/>
          <w:szCs w:val="20"/>
        </w:rPr>
        <w:t>environnement</w:t>
      </w:r>
      <w:proofErr w:type="spellEnd"/>
      <w:r w:rsidRPr="00042BF3">
        <w:rPr>
          <w:rFonts w:ascii="Arial" w:hAnsi="Arial" w:cs="Arial"/>
          <w:sz w:val="20"/>
          <w:szCs w:val="20"/>
        </w:rPr>
        <w:t xml:space="preserve">. Soil and tillage Research, 225p. </w:t>
      </w:r>
    </w:p>
    <w:p w14:paraId="4D16D688" w14:textId="73081EA4" w:rsidR="00103A76" w:rsidRPr="00042BF3" w:rsidRDefault="00103A76" w:rsidP="00350AA6">
      <w:pPr>
        <w:pStyle w:val="ListParagraph"/>
        <w:numPr>
          <w:ilvl w:val="0"/>
          <w:numId w:val="31"/>
        </w:numPr>
        <w:spacing w:line="240" w:lineRule="auto"/>
        <w:ind w:left="360"/>
        <w:jc w:val="both"/>
        <w:rPr>
          <w:rFonts w:ascii="Arial" w:hAnsi="Arial" w:cs="Arial"/>
          <w:sz w:val="20"/>
          <w:szCs w:val="20"/>
        </w:rPr>
      </w:pPr>
      <w:r w:rsidRPr="00042BF3">
        <w:rPr>
          <w:rFonts w:ascii="Arial" w:hAnsi="Arial" w:cs="Arial"/>
          <w:sz w:val="20"/>
          <w:szCs w:val="20"/>
        </w:rPr>
        <w:t xml:space="preserve">International Pepper Community (IPC). (2017). Pepper Statistical Yearbook 2017. International Pepper Community. 152 p. </w:t>
      </w:r>
    </w:p>
    <w:p w14:paraId="00310D1B" w14:textId="17A06920" w:rsidR="00103A76" w:rsidRPr="00042BF3" w:rsidRDefault="00A30B3A" w:rsidP="00350AA6">
      <w:pPr>
        <w:pStyle w:val="ListParagraph"/>
        <w:numPr>
          <w:ilvl w:val="0"/>
          <w:numId w:val="31"/>
        </w:numPr>
        <w:spacing w:line="240" w:lineRule="auto"/>
        <w:ind w:left="360"/>
        <w:jc w:val="both"/>
        <w:rPr>
          <w:rFonts w:ascii="Arial" w:hAnsi="Arial" w:cs="Arial"/>
          <w:sz w:val="20"/>
          <w:szCs w:val="20"/>
        </w:rPr>
      </w:pPr>
      <w:r w:rsidRPr="00042BF3">
        <w:rPr>
          <w:rFonts w:ascii="Arial" w:hAnsi="Arial" w:cs="Arial"/>
          <w:sz w:val="20"/>
          <w:szCs w:val="20"/>
        </w:rPr>
        <w:t>Belhadj, K. (2020). Contribution to the quality control of certain plant-based food powders sold in Tizi-Ouzou. Master's thesis, Mouloud Mammeri University of Tizi-Ouzou. 140p.</w:t>
      </w:r>
    </w:p>
    <w:p w14:paraId="74D07549" w14:textId="306A84EC" w:rsidR="00103A76" w:rsidRPr="00042BF3" w:rsidRDefault="00103A76" w:rsidP="00350AA6">
      <w:pPr>
        <w:pStyle w:val="ListParagraph"/>
        <w:numPr>
          <w:ilvl w:val="0"/>
          <w:numId w:val="31"/>
        </w:numPr>
        <w:spacing w:line="240" w:lineRule="auto"/>
        <w:ind w:left="360"/>
        <w:jc w:val="both"/>
        <w:rPr>
          <w:rFonts w:ascii="Arial" w:hAnsi="Arial" w:cs="Arial"/>
          <w:sz w:val="20"/>
          <w:szCs w:val="20"/>
        </w:rPr>
      </w:pPr>
      <w:r w:rsidRPr="00042BF3">
        <w:rPr>
          <w:rFonts w:ascii="Arial" w:hAnsi="Arial" w:cs="Arial"/>
          <w:sz w:val="20"/>
          <w:szCs w:val="20"/>
        </w:rPr>
        <w:t xml:space="preserve">Klein, W. H., Glahn, H. R., Lowry, D. A. (1976). The use of Model Output Statistics (MOS) in objective weather forecasting. Journal of Applied Meteorology and Climatology, 15(12), 1301–1311. </w:t>
      </w:r>
    </w:p>
    <w:p w14:paraId="7C305F5D" w14:textId="113D37A9" w:rsidR="00103A76" w:rsidRPr="00042BF3" w:rsidRDefault="00103A76" w:rsidP="00350AA6">
      <w:pPr>
        <w:pStyle w:val="ListParagraph"/>
        <w:numPr>
          <w:ilvl w:val="0"/>
          <w:numId w:val="31"/>
        </w:numPr>
        <w:spacing w:line="240" w:lineRule="auto"/>
        <w:ind w:left="360"/>
        <w:jc w:val="both"/>
        <w:rPr>
          <w:rFonts w:ascii="Arial" w:hAnsi="Arial" w:cs="Arial"/>
          <w:sz w:val="20"/>
          <w:szCs w:val="20"/>
        </w:rPr>
      </w:pPr>
      <w:r w:rsidRPr="00042BF3">
        <w:rPr>
          <w:rFonts w:ascii="Arial" w:hAnsi="Arial" w:cs="Arial"/>
          <w:sz w:val="20"/>
          <w:szCs w:val="20"/>
        </w:rPr>
        <w:t>FAO., WHO. (2023). Codex Alimentarius: International Food Standards. Food and Agriculture Organization of the United Nations and World Health Organization, 103p.</w:t>
      </w:r>
    </w:p>
    <w:p w14:paraId="66C765F3" w14:textId="4444F806" w:rsidR="00103A76" w:rsidRPr="00042BF3" w:rsidRDefault="00103A76" w:rsidP="00350AA6">
      <w:pPr>
        <w:pStyle w:val="ListParagraph"/>
        <w:numPr>
          <w:ilvl w:val="0"/>
          <w:numId w:val="31"/>
        </w:numPr>
        <w:spacing w:line="240" w:lineRule="auto"/>
        <w:ind w:left="360"/>
        <w:jc w:val="both"/>
        <w:rPr>
          <w:rFonts w:ascii="Arial" w:hAnsi="Arial" w:cs="Arial"/>
          <w:sz w:val="20"/>
          <w:szCs w:val="20"/>
        </w:rPr>
      </w:pPr>
      <w:r w:rsidRPr="00042BF3">
        <w:rPr>
          <w:rFonts w:ascii="Arial" w:hAnsi="Arial" w:cs="Arial"/>
          <w:sz w:val="20"/>
          <w:szCs w:val="20"/>
        </w:rPr>
        <w:t xml:space="preserve">Nikolic, A., Milenkovic, M., </w:t>
      </w:r>
      <w:proofErr w:type="spellStart"/>
      <w:r w:rsidRPr="00042BF3">
        <w:rPr>
          <w:rFonts w:ascii="Arial" w:hAnsi="Arial" w:cs="Arial"/>
          <w:sz w:val="20"/>
          <w:szCs w:val="20"/>
        </w:rPr>
        <w:t>Stanojevic</w:t>
      </w:r>
      <w:proofErr w:type="spellEnd"/>
      <w:r w:rsidRPr="00042BF3">
        <w:rPr>
          <w:rFonts w:ascii="Arial" w:hAnsi="Arial" w:cs="Arial"/>
          <w:sz w:val="20"/>
          <w:szCs w:val="20"/>
        </w:rPr>
        <w:t xml:space="preserve">, </w:t>
      </w:r>
      <w:proofErr w:type="spellStart"/>
      <w:r w:rsidRPr="00042BF3">
        <w:rPr>
          <w:rFonts w:ascii="Arial" w:hAnsi="Arial" w:cs="Arial"/>
          <w:sz w:val="20"/>
          <w:szCs w:val="20"/>
        </w:rPr>
        <w:t>Lj</w:t>
      </w:r>
      <w:proofErr w:type="spellEnd"/>
      <w:r w:rsidRPr="00042BF3">
        <w:rPr>
          <w:rFonts w:ascii="Arial" w:hAnsi="Arial" w:cs="Arial"/>
          <w:sz w:val="20"/>
          <w:szCs w:val="20"/>
        </w:rPr>
        <w:t xml:space="preserve">., Stanojevic, J. (2021). Antioxidant activity and total phenolic and flavonoid contents of Geranium </w:t>
      </w:r>
      <w:proofErr w:type="spellStart"/>
      <w:r w:rsidRPr="00042BF3">
        <w:rPr>
          <w:rFonts w:ascii="Arial" w:hAnsi="Arial" w:cs="Arial"/>
          <w:sz w:val="20"/>
          <w:szCs w:val="20"/>
        </w:rPr>
        <w:t>sanguineum</w:t>
      </w:r>
      <w:proofErr w:type="spellEnd"/>
      <w:r w:rsidRPr="00042BF3">
        <w:rPr>
          <w:rFonts w:ascii="Arial" w:hAnsi="Arial" w:cs="Arial"/>
          <w:sz w:val="20"/>
          <w:szCs w:val="20"/>
        </w:rPr>
        <w:t xml:space="preserve"> L. and Geranium </w:t>
      </w:r>
      <w:proofErr w:type="spellStart"/>
      <w:r w:rsidRPr="00042BF3">
        <w:rPr>
          <w:rFonts w:ascii="Arial" w:hAnsi="Arial" w:cs="Arial"/>
          <w:sz w:val="20"/>
          <w:szCs w:val="20"/>
        </w:rPr>
        <w:t>macrorrhizum</w:t>
      </w:r>
      <w:proofErr w:type="spellEnd"/>
      <w:r w:rsidRPr="00042BF3">
        <w:rPr>
          <w:rFonts w:ascii="Arial" w:hAnsi="Arial" w:cs="Arial"/>
          <w:sz w:val="20"/>
          <w:szCs w:val="20"/>
        </w:rPr>
        <w:t> L. extracts. Advanced Technologies, 10(2), 40–50.</w:t>
      </w:r>
    </w:p>
    <w:p w14:paraId="0A9EFC2A" w14:textId="46BB500E" w:rsidR="00103A76" w:rsidRPr="00042BF3" w:rsidRDefault="00103A76" w:rsidP="00350AA6">
      <w:pPr>
        <w:pStyle w:val="ListParagraph"/>
        <w:numPr>
          <w:ilvl w:val="0"/>
          <w:numId w:val="31"/>
        </w:numPr>
        <w:spacing w:line="240" w:lineRule="auto"/>
        <w:ind w:left="360"/>
        <w:jc w:val="both"/>
        <w:rPr>
          <w:rFonts w:ascii="Arial" w:hAnsi="Arial" w:cs="Arial"/>
          <w:sz w:val="20"/>
          <w:szCs w:val="20"/>
        </w:rPr>
      </w:pPr>
      <w:r w:rsidRPr="00042BF3">
        <w:rPr>
          <w:rFonts w:ascii="Arial" w:hAnsi="Arial" w:cs="Arial"/>
          <w:sz w:val="20"/>
          <w:szCs w:val="20"/>
        </w:rPr>
        <w:t>European Spice Association (ESA). (2018). ESA Quality Minima Document: Minimum Quality Standards for Herbs and Spices (4th ed.). European Spice Association, 56p.</w:t>
      </w:r>
    </w:p>
    <w:p w14:paraId="103C856B" w14:textId="762DF3F8" w:rsidR="00103A76" w:rsidRPr="00042BF3" w:rsidRDefault="00A30B3A" w:rsidP="00350AA6">
      <w:pPr>
        <w:pStyle w:val="ListParagraph"/>
        <w:numPr>
          <w:ilvl w:val="0"/>
          <w:numId w:val="31"/>
        </w:numPr>
        <w:spacing w:line="240" w:lineRule="auto"/>
        <w:ind w:left="360"/>
        <w:jc w:val="both"/>
        <w:rPr>
          <w:rFonts w:ascii="Arial" w:hAnsi="Arial" w:cs="Arial"/>
          <w:sz w:val="20"/>
          <w:szCs w:val="20"/>
        </w:rPr>
      </w:pPr>
      <w:r w:rsidRPr="00042BF3">
        <w:rPr>
          <w:rFonts w:ascii="Arial" w:hAnsi="Arial" w:cs="Arial"/>
          <w:sz w:val="20"/>
          <w:szCs w:val="20"/>
        </w:rPr>
        <w:t xml:space="preserve">Ettien, J. B., </w:t>
      </w:r>
      <w:proofErr w:type="spellStart"/>
      <w:r w:rsidRPr="00042BF3">
        <w:rPr>
          <w:rFonts w:ascii="Arial" w:hAnsi="Arial" w:cs="Arial"/>
          <w:sz w:val="20"/>
          <w:szCs w:val="20"/>
        </w:rPr>
        <w:t>Akotto</w:t>
      </w:r>
      <w:proofErr w:type="spellEnd"/>
      <w:r w:rsidRPr="00042BF3">
        <w:rPr>
          <w:rFonts w:ascii="Arial" w:hAnsi="Arial" w:cs="Arial"/>
          <w:sz w:val="20"/>
          <w:szCs w:val="20"/>
        </w:rPr>
        <w:t>, O. F., Bouadou, O. B. F. (2022). Agronomic potential of soils in areas of land pressure in the locality of Azaguié, southeast of Côte d'Ivoire (9 p.). European Scientific Journal 18(24), 185-203</w:t>
      </w:r>
      <w:r w:rsidR="00103A76" w:rsidRPr="00042BF3">
        <w:rPr>
          <w:rFonts w:ascii="Arial" w:hAnsi="Arial" w:cs="Arial"/>
          <w:sz w:val="20"/>
          <w:szCs w:val="20"/>
        </w:rPr>
        <w:t>.</w:t>
      </w:r>
    </w:p>
    <w:p w14:paraId="7CD70926" w14:textId="4B2BDDD8" w:rsidR="00103A76" w:rsidRPr="00042BF3" w:rsidRDefault="00A30B3A" w:rsidP="00350AA6">
      <w:pPr>
        <w:pStyle w:val="ListParagraph"/>
        <w:numPr>
          <w:ilvl w:val="0"/>
          <w:numId w:val="31"/>
        </w:numPr>
        <w:spacing w:line="240" w:lineRule="auto"/>
        <w:ind w:left="360"/>
        <w:jc w:val="both"/>
        <w:rPr>
          <w:rFonts w:ascii="Arial" w:hAnsi="Arial" w:cs="Arial"/>
          <w:sz w:val="20"/>
          <w:szCs w:val="20"/>
        </w:rPr>
      </w:pPr>
      <w:proofErr w:type="spellStart"/>
      <w:r w:rsidRPr="00F92B28">
        <w:rPr>
          <w:rFonts w:ascii="Arial" w:hAnsi="Arial" w:cs="Arial"/>
          <w:sz w:val="20"/>
          <w:szCs w:val="20"/>
          <w:lang w:val="fr-FR"/>
        </w:rPr>
        <w:lastRenderedPageBreak/>
        <w:t>Kotaix</w:t>
      </w:r>
      <w:proofErr w:type="spellEnd"/>
      <w:r w:rsidRPr="00F92B28">
        <w:rPr>
          <w:rFonts w:ascii="Arial" w:hAnsi="Arial" w:cs="Arial"/>
          <w:sz w:val="20"/>
          <w:szCs w:val="20"/>
          <w:lang w:val="fr-FR"/>
        </w:rPr>
        <w:t xml:space="preserve">, A. J. A., Kouadio, K. H., </w:t>
      </w:r>
      <w:proofErr w:type="spellStart"/>
      <w:r w:rsidRPr="00F92B28">
        <w:rPr>
          <w:rFonts w:ascii="Arial" w:hAnsi="Arial" w:cs="Arial"/>
          <w:sz w:val="20"/>
          <w:szCs w:val="20"/>
          <w:lang w:val="fr-FR"/>
        </w:rPr>
        <w:t>Angui</w:t>
      </w:r>
      <w:proofErr w:type="spellEnd"/>
      <w:r w:rsidRPr="00F92B28">
        <w:rPr>
          <w:rFonts w:ascii="Arial" w:hAnsi="Arial" w:cs="Arial"/>
          <w:sz w:val="20"/>
          <w:szCs w:val="20"/>
          <w:lang w:val="fr-FR"/>
        </w:rPr>
        <w:t xml:space="preserve">, K. T. P., </w:t>
      </w:r>
      <w:proofErr w:type="spellStart"/>
      <w:r w:rsidRPr="00F92B28">
        <w:rPr>
          <w:rFonts w:ascii="Arial" w:hAnsi="Arial" w:cs="Arial"/>
          <w:sz w:val="20"/>
          <w:szCs w:val="20"/>
          <w:lang w:val="fr-FR"/>
        </w:rPr>
        <w:t>Kassin</w:t>
      </w:r>
      <w:proofErr w:type="spellEnd"/>
      <w:r w:rsidRPr="00F92B28">
        <w:rPr>
          <w:rFonts w:ascii="Arial" w:hAnsi="Arial" w:cs="Arial"/>
          <w:sz w:val="20"/>
          <w:szCs w:val="20"/>
          <w:lang w:val="fr-FR"/>
        </w:rPr>
        <w:t xml:space="preserve">, K. E., </w:t>
      </w:r>
      <w:proofErr w:type="spellStart"/>
      <w:r w:rsidRPr="00F92B28">
        <w:rPr>
          <w:rFonts w:ascii="Arial" w:hAnsi="Arial" w:cs="Arial"/>
          <w:sz w:val="20"/>
          <w:szCs w:val="20"/>
          <w:lang w:val="fr-FR"/>
        </w:rPr>
        <w:t>Gbeuli</w:t>
      </w:r>
      <w:proofErr w:type="spellEnd"/>
      <w:r w:rsidRPr="00F92B28">
        <w:rPr>
          <w:rFonts w:ascii="Arial" w:hAnsi="Arial" w:cs="Arial"/>
          <w:sz w:val="20"/>
          <w:szCs w:val="20"/>
          <w:lang w:val="fr-FR"/>
        </w:rPr>
        <w:t xml:space="preserve">, T. A., Assi, M. E. </w:t>
      </w:r>
      <w:r w:rsidRPr="00F92B28">
        <w:rPr>
          <w:rFonts w:ascii="Arial" w:hAnsi="Arial" w:cs="Arial"/>
          <w:i/>
          <w:iCs/>
          <w:sz w:val="20"/>
          <w:szCs w:val="20"/>
          <w:lang w:val="fr-FR"/>
        </w:rPr>
        <w:t>et al</w:t>
      </w:r>
      <w:r w:rsidRPr="00F92B28">
        <w:rPr>
          <w:rFonts w:ascii="Arial" w:hAnsi="Arial" w:cs="Arial"/>
          <w:sz w:val="20"/>
          <w:szCs w:val="20"/>
          <w:lang w:val="fr-FR"/>
        </w:rPr>
        <w:t xml:space="preserve">.  </w:t>
      </w:r>
      <w:r w:rsidRPr="00042BF3">
        <w:rPr>
          <w:rFonts w:ascii="Arial" w:hAnsi="Arial" w:cs="Arial"/>
          <w:sz w:val="20"/>
          <w:szCs w:val="20"/>
        </w:rPr>
        <w:t>(2021). Mineral fertilizers derived from soil diagnosis improve chemical fertility and cocoa production in eastern Côte d'Ivoire. Journal of Animal &amp; Plant Sciences, 47(1), 8387-8399.</w:t>
      </w:r>
      <w:r w:rsidR="00103A76" w:rsidRPr="00042BF3">
        <w:rPr>
          <w:rFonts w:ascii="Arial" w:hAnsi="Arial" w:cs="Arial"/>
          <w:sz w:val="20"/>
          <w:szCs w:val="20"/>
        </w:rPr>
        <w:t> </w:t>
      </w:r>
      <w:r w:rsidR="00103A76" w:rsidRPr="00042BF3" w:rsidDel="004442E0">
        <w:rPr>
          <w:rFonts w:ascii="Arial" w:hAnsi="Arial" w:cs="Arial"/>
          <w:sz w:val="20"/>
          <w:szCs w:val="20"/>
        </w:rPr>
        <w:t xml:space="preserve"> </w:t>
      </w:r>
    </w:p>
    <w:p w14:paraId="6086E83F" w14:textId="181AF152" w:rsidR="00103A76" w:rsidRPr="00042BF3" w:rsidRDefault="00103A76" w:rsidP="00350AA6">
      <w:pPr>
        <w:pStyle w:val="ListParagraph"/>
        <w:numPr>
          <w:ilvl w:val="0"/>
          <w:numId w:val="31"/>
        </w:numPr>
        <w:spacing w:line="240" w:lineRule="auto"/>
        <w:ind w:left="360"/>
        <w:jc w:val="both"/>
        <w:rPr>
          <w:rFonts w:ascii="Arial" w:hAnsi="Arial" w:cs="Arial"/>
          <w:sz w:val="20"/>
          <w:szCs w:val="20"/>
        </w:rPr>
      </w:pPr>
      <w:r w:rsidRPr="00042BF3">
        <w:rPr>
          <w:rFonts w:ascii="Arial" w:hAnsi="Arial" w:cs="Arial"/>
          <w:sz w:val="20"/>
          <w:szCs w:val="20"/>
        </w:rPr>
        <w:t xml:space="preserve">Andrews, M., Raven, J. A., Lea, P. J. (2013). Do plants need nitrate? The mechanisms by which nitrogen form affects plants. Annals of Applied Biology, 163(2), 174–199.  </w:t>
      </w:r>
    </w:p>
    <w:p w14:paraId="32889307" w14:textId="172662E2" w:rsidR="00103A76" w:rsidRPr="00042BF3" w:rsidRDefault="00A30B3A" w:rsidP="00350AA6">
      <w:pPr>
        <w:pStyle w:val="ListParagraph"/>
        <w:numPr>
          <w:ilvl w:val="0"/>
          <w:numId w:val="31"/>
        </w:numPr>
        <w:spacing w:line="240" w:lineRule="auto"/>
        <w:ind w:left="360"/>
        <w:jc w:val="both"/>
        <w:rPr>
          <w:rFonts w:ascii="Arial" w:hAnsi="Arial" w:cs="Arial"/>
          <w:sz w:val="20"/>
          <w:szCs w:val="20"/>
        </w:rPr>
      </w:pPr>
      <w:r w:rsidRPr="00042BF3">
        <w:rPr>
          <w:rFonts w:ascii="Arial" w:hAnsi="Arial" w:cs="Arial"/>
          <w:sz w:val="20"/>
          <w:szCs w:val="20"/>
        </w:rPr>
        <w:t xml:space="preserve">N’Guessan, K. A., Diarrassouba, N., Kone, B., </w:t>
      </w:r>
      <w:proofErr w:type="spellStart"/>
      <w:r w:rsidRPr="00042BF3">
        <w:rPr>
          <w:rFonts w:ascii="Arial" w:hAnsi="Arial" w:cs="Arial"/>
          <w:sz w:val="20"/>
          <w:szCs w:val="20"/>
        </w:rPr>
        <w:t>Alui</w:t>
      </w:r>
      <w:proofErr w:type="spellEnd"/>
      <w:r w:rsidRPr="00042BF3">
        <w:rPr>
          <w:rFonts w:ascii="Arial" w:hAnsi="Arial" w:cs="Arial"/>
          <w:sz w:val="20"/>
          <w:szCs w:val="20"/>
        </w:rPr>
        <w:t xml:space="preserve">, K. A., Yao, K. A. (2015). Morpho-pedological characterization and constraints on the development of </w:t>
      </w:r>
      <w:proofErr w:type="spellStart"/>
      <w:r w:rsidRPr="00042BF3">
        <w:rPr>
          <w:rFonts w:ascii="Arial" w:hAnsi="Arial" w:cs="Arial"/>
          <w:sz w:val="20"/>
          <w:szCs w:val="20"/>
        </w:rPr>
        <w:t>Lippia</w:t>
      </w:r>
      <w:proofErr w:type="spellEnd"/>
      <w:r w:rsidRPr="00042BF3">
        <w:rPr>
          <w:rFonts w:ascii="Arial" w:hAnsi="Arial" w:cs="Arial"/>
          <w:sz w:val="20"/>
          <w:szCs w:val="20"/>
        </w:rPr>
        <w:t xml:space="preserve"> multiflora on two tropical soils in Côte d'Ivoire. Journal of Animal &amp; Plant Sciences, 24(3), 3814-3828</w:t>
      </w:r>
      <w:r w:rsidR="00103A76" w:rsidRPr="00042BF3">
        <w:rPr>
          <w:rFonts w:ascii="Arial" w:hAnsi="Arial" w:cs="Arial"/>
          <w:sz w:val="20"/>
          <w:szCs w:val="20"/>
        </w:rPr>
        <w:t>.</w:t>
      </w:r>
    </w:p>
    <w:p w14:paraId="3C7D3ABA" w14:textId="54450C3D" w:rsidR="00103A76" w:rsidRPr="00042BF3" w:rsidRDefault="00103A76" w:rsidP="00350AA6">
      <w:pPr>
        <w:pStyle w:val="ListParagraph"/>
        <w:numPr>
          <w:ilvl w:val="0"/>
          <w:numId w:val="31"/>
        </w:numPr>
        <w:spacing w:line="240" w:lineRule="auto"/>
        <w:ind w:left="360"/>
        <w:jc w:val="both"/>
        <w:rPr>
          <w:rFonts w:ascii="Arial" w:hAnsi="Arial" w:cs="Arial"/>
          <w:sz w:val="20"/>
          <w:szCs w:val="20"/>
        </w:rPr>
      </w:pPr>
      <w:r w:rsidRPr="00042BF3">
        <w:rPr>
          <w:rFonts w:ascii="Arial" w:hAnsi="Arial" w:cs="Arial"/>
          <w:sz w:val="20"/>
          <w:szCs w:val="20"/>
        </w:rPr>
        <w:t xml:space="preserve">Landon, J. R. (1991. Booker tropical soil manual: a handbook for soil survey and agricultural land evaluation in the tropics. Longman Group UK Limited 474 p. </w:t>
      </w:r>
    </w:p>
    <w:p w14:paraId="2B42BA7A" w14:textId="4B13C12C" w:rsidR="00103A76" w:rsidRPr="00042BF3" w:rsidRDefault="00A30B3A" w:rsidP="00350AA6">
      <w:pPr>
        <w:pStyle w:val="ListParagraph"/>
        <w:numPr>
          <w:ilvl w:val="0"/>
          <w:numId w:val="31"/>
        </w:numPr>
        <w:spacing w:line="240" w:lineRule="auto"/>
        <w:ind w:left="360"/>
        <w:jc w:val="both"/>
        <w:rPr>
          <w:rFonts w:ascii="Arial" w:hAnsi="Arial" w:cs="Arial"/>
          <w:sz w:val="20"/>
          <w:szCs w:val="20"/>
        </w:rPr>
      </w:pPr>
      <w:proofErr w:type="spellStart"/>
      <w:r w:rsidRPr="00042BF3">
        <w:rPr>
          <w:rFonts w:ascii="Arial" w:hAnsi="Arial" w:cs="Arial"/>
          <w:sz w:val="20"/>
          <w:szCs w:val="20"/>
        </w:rPr>
        <w:t>Lalanirainy</w:t>
      </w:r>
      <w:proofErr w:type="spellEnd"/>
      <w:r w:rsidRPr="00042BF3">
        <w:rPr>
          <w:rFonts w:ascii="Arial" w:hAnsi="Arial" w:cs="Arial"/>
          <w:sz w:val="20"/>
          <w:szCs w:val="20"/>
        </w:rPr>
        <w:t>, Z. A. (2011). Study of the conditions for the emergence of a geographical indication certification for green pepper from Madagascar (153 p.)</w:t>
      </w:r>
      <w:r w:rsidR="00103A76" w:rsidRPr="00042BF3">
        <w:rPr>
          <w:rFonts w:ascii="Arial" w:hAnsi="Arial" w:cs="Arial"/>
          <w:sz w:val="20"/>
          <w:szCs w:val="20"/>
        </w:rPr>
        <w:t xml:space="preserve">. </w:t>
      </w:r>
    </w:p>
    <w:p w14:paraId="39F8AA0B" w14:textId="08A3276A" w:rsidR="00103A76" w:rsidRPr="00042BF3" w:rsidRDefault="00103A76" w:rsidP="00350AA6">
      <w:pPr>
        <w:pStyle w:val="ListParagraph"/>
        <w:numPr>
          <w:ilvl w:val="0"/>
          <w:numId w:val="31"/>
        </w:numPr>
        <w:spacing w:line="240" w:lineRule="auto"/>
        <w:ind w:left="360"/>
        <w:jc w:val="both"/>
        <w:rPr>
          <w:rFonts w:ascii="Arial" w:hAnsi="Arial" w:cs="Arial"/>
          <w:sz w:val="20"/>
          <w:szCs w:val="20"/>
        </w:rPr>
      </w:pPr>
      <w:r w:rsidRPr="00042BF3">
        <w:rPr>
          <w:rFonts w:ascii="Arial" w:hAnsi="Arial" w:cs="Arial"/>
          <w:sz w:val="20"/>
          <w:szCs w:val="20"/>
        </w:rPr>
        <w:t>Nair, K. P. P. (2004). The Agronomy and Economy of Black Pepper (</w:t>
      </w:r>
      <w:r w:rsidRPr="00042BF3">
        <w:rPr>
          <w:rFonts w:ascii="Arial" w:hAnsi="Arial" w:cs="Arial"/>
          <w:i/>
          <w:iCs/>
          <w:sz w:val="20"/>
          <w:szCs w:val="20"/>
        </w:rPr>
        <w:t>Piper Nigrum L</w:t>
      </w:r>
      <w:r w:rsidRPr="00042BF3">
        <w:rPr>
          <w:rFonts w:ascii="Arial" w:hAnsi="Arial" w:cs="Arial"/>
          <w:sz w:val="20"/>
          <w:szCs w:val="20"/>
        </w:rPr>
        <w:t xml:space="preserve">.) The King of Spices. Advances in Agronomy, 82, 271-388.  </w:t>
      </w:r>
    </w:p>
    <w:p w14:paraId="13A04C07" w14:textId="358FAD72" w:rsidR="00103A76" w:rsidRPr="00042BF3" w:rsidRDefault="00103A76" w:rsidP="00350AA6">
      <w:pPr>
        <w:pStyle w:val="ListParagraph"/>
        <w:numPr>
          <w:ilvl w:val="0"/>
          <w:numId w:val="31"/>
        </w:numPr>
        <w:spacing w:line="240" w:lineRule="auto"/>
        <w:ind w:left="360"/>
        <w:jc w:val="both"/>
        <w:rPr>
          <w:rFonts w:ascii="Arial" w:hAnsi="Arial" w:cs="Arial"/>
          <w:sz w:val="20"/>
          <w:szCs w:val="20"/>
        </w:rPr>
      </w:pPr>
      <w:proofErr w:type="spellStart"/>
      <w:r w:rsidRPr="00042BF3">
        <w:rPr>
          <w:rFonts w:ascii="Arial" w:hAnsi="Arial" w:cs="Arial"/>
          <w:sz w:val="20"/>
          <w:szCs w:val="20"/>
        </w:rPr>
        <w:t>Kandiannan</w:t>
      </w:r>
      <w:proofErr w:type="spellEnd"/>
      <w:r w:rsidRPr="00042BF3">
        <w:rPr>
          <w:rFonts w:ascii="Arial" w:hAnsi="Arial" w:cs="Arial"/>
          <w:sz w:val="20"/>
          <w:szCs w:val="20"/>
        </w:rPr>
        <w:t>, K. (2009). Agronomy of black pepper (</w:t>
      </w:r>
      <w:r w:rsidRPr="00042BF3">
        <w:rPr>
          <w:rFonts w:ascii="Arial" w:hAnsi="Arial" w:cs="Arial"/>
          <w:i/>
          <w:iCs/>
          <w:sz w:val="20"/>
          <w:szCs w:val="20"/>
        </w:rPr>
        <w:t>Piper nigrum L</w:t>
      </w:r>
      <w:r w:rsidRPr="00042BF3">
        <w:rPr>
          <w:rFonts w:ascii="Arial" w:hAnsi="Arial" w:cs="Arial"/>
          <w:sz w:val="20"/>
          <w:szCs w:val="20"/>
        </w:rPr>
        <w:t xml:space="preserve">.) – A review. Journal of Spices and Aromatic Crops, 18(1), 1-18. </w:t>
      </w:r>
    </w:p>
    <w:p w14:paraId="07916ED4" w14:textId="7920418D" w:rsidR="00103A76" w:rsidRPr="00042BF3" w:rsidRDefault="00103A76" w:rsidP="00350AA6">
      <w:pPr>
        <w:pStyle w:val="ListParagraph"/>
        <w:numPr>
          <w:ilvl w:val="0"/>
          <w:numId w:val="31"/>
        </w:numPr>
        <w:spacing w:line="240" w:lineRule="auto"/>
        <w:ind w:left="360"/>
        <w:jc w:val="both"/>
        <w:rPr>
          <w:rFonts w:ascii="Arial" w:hAnsi="Arial" w:cs="Arial"/>
          <w:sz w:val="20"/>
          <w:szCs w:val="20"/>
        </w:rPr>
      </w:pPr>
      <w:r w:rsidRPr="00F92B28">
        <w:rPr>
          <w:rFonts w:ascii="Arial" w:hAnsi="Arial" w:cs="Arial"/>
          <w:sz w:val="20"/>
          <w:szCs w:val="20"/>
          <w:lang w:val="fr-FR"/>
        </w:rPr>
        <w:t xml:space="preserve">Boulet, R., </w:t>
      </w:r>
      <w:proofErr w:type="spellStart"/>
      <w:r w:rsidRPr="00F92B28">
        <w:rPr>
          <w:rFonts w:ascii="Arial" w:hAnsi="Arial" w:cs="Arial"/>
          <w:sz w:val="20"/>
          <w:szCs w:val="20"/>
          <w:lang w:val="fr-FR"/>
        </w:rPr>
        <w:t>Humbel</w:t>
      </w:r>
      <w:proofErr w:type="spellEnd"/>
      <w:r w:rsidRPr="00F92B28">
        <w:rPr>
          <w:rFonts w:ascii="Arial" w:hAnsi="Arial" w:cs="Arial"/>
          <w:sz w:val="20"/>
          <w:szCs w:val="20"/>
          <w:lang w:val="fr-FR"/>
        </w:rPr>
        <w:t xml:space="preserve">, F. X., Lucas, Y. (1982). </w:t>
      </w:r>
      <w:r w:rsidR="00FA4133" w:rsidRPr="00042BF3">
        <w:rPr>
          <w:rFonts w:ascii="Arial" w:hAnsi="Arial" w:cs="Arial"/>
          <w:sz w:val="20"/>
          <w:szCs w:val="20"/>
        </w:rPr>
        <w:t>Structural analysis and mapping in pedology. ORSTOM Notebooks, Pedology Series</w:t>
      </w:r>
      <w:r w:rsidRPr="00042BF3">
        <w:rPr>
          <w:rFonts w:ascii="Arial" w:hAnsi="Arial" w:cs="Arial"/>
          <w:sz w:val="20"/>
          <w:szCs w:val="20"/>
        </w:rPr>
        <w:t xml:space="preserve">, 19(4), 309-321. </w:t>
      </w:r>
    </w:p>
    <w:p w14:paraId="71557D06" w14:textId="309FE9B5" w:rsidR="00103A76" w:rsidRPr="00042BF3" w:rsidRDefault="00103A76" w:rsidP="00350AA6">
      <w:pPr>
        <w:pStyle w:val="ListParagraph"/>
        <w:numPr>
          <w:ilvl w:val="0"/>
          <w:numId w:val="31"/>
        </w:numPr>
        <w:spacing w:line="240" w:lineRule="auto"/>
        <w:ind w:left="360"/>
        <w:jc w:val="both"/>
        <w:rPr>
          <w:rFonts w:ascii="Arial" w:hAnsi="Arial" w:cs="Arial"/>
          <w:sz w:val="20"/>
          <w:szCs w:val="20"/>
        </w:rPr>
      </w:pPr>
      <w:proofErr w:type="spellStart"/>
      <w:r w:rsidRPr="00042BF3">
        <w:rPr>
          <w:rFonts w:ascii="Arial" w:hAnsi="Arial" w:cs="Arial"/>
          <w:sz w:val="20"/>
          <w:szCs w:val="20"/>
        </w:rPr>
        <w:t>Högberg</w:t>
      </w:r>
      <w:proofErr w:type="spellEnd"/>
      <w:r w:rsidRPr="00042BF3">
        <w:rPr>
          <w:rFonts w:ascii="Arial" w:hAnsi="Arial" w:cs="Arial"/>
          <w:sz w:val="20"/>
          <w:szCs w:val="20"/>
        </w:rPr>
        <w:t xml:space="preserve">, M. N., </w:t>
      </w:r>
      <w:proofErr w:type="spellStart"/>
      <w:r w:rsidRPr="00042BF3">
        <w:rPr>
          <w:rFonts w:ascii="Arial" w:hAnsi="Arial" w:cs="Arial"/>
          <w:sz w:val="20"/>
          <w:szCs w:val="20"/>
        </w:rPr>
        <w:t>Högberg</w:t>
      </w:r>
      <w:proofErr w:type="spellEnd"/>
      <w:r w:rsidRPr="00042BF3">
        <w:rPr>
          <w:rFonts w:ascii="Arial" w:hAnsi="Arial" w:cs="Arial"/>
          <w:sz w:val="20"/>
          <w:szCs w:val="20"/>
        </w:rPr>
        <w:t>, P., Myrold, D. D. (2007). Is microbial community composition in boreal forest soils determined by pH, C-to-N ratio, the trees, or all three? </w:t>
      </w:r>
      <w:proofErr w:type="spellStart"/>
      <w:r w:rsidRPr="00042BF3">
        <w:rPr>
          <w:rFonts w:ascii="Arial" w:hAnsi="Arial" w:cs="Arial"/>
          <w:sz w:val="20"/>
          <w:szCs w:val="20"/>
        </w:rPr>
        <w:t>Oecologia</w:t>
      </w:r>
      <w:proofErr w:type="spellEnd"/>
      <w:r w:rsidRPr="00042BF3">
        <w:rPr>
          <w:rFonts w:ascii="Arial" w:hAnsi="Arial" w:cs="Arial"/>
          <w:sz w:val="20"/>
          <w:szCs w:val="20"/>
        </w:rPr>
        <w:t xml:space="preserve">, 150(4), 590–601. </w:t>
      </w:r>
    </w:p>
    <w:p w14:paraId="77AA505A" w14:textId="37083EA9" w:rsidR="00103A76" w:rsidRPr="00042BF3" w:rsidRDefault="00103A76" w:rsidP="00350AA6">
      <w:pPr>
        <w:pStyle w:val="ListParagraph"/>
        <w:numPr>
          <w:ilvl w:val="0"/>
          <w:numId w:val="31"/>
        </w:numPr>
        <w:spacing w:line="240" w:lineRule="auto"/>
        <w:ind w:left="360"/>
        <w:jc w:val="both"/>
        <w:rPr>
          <w:rFonts w:ascii="Arial" w:hAnsi="Arial" w:cs="Arial"/>
          <w:sz w:val="20"/>
          <w:szCs w:val="20"/>
        </w:rPr>
      </w:pPr>
      <w:r w:rsidRPr="00F92B28">
        <w:rPr>
          <w:rFonts w:ascii="Arial" w:hAnsi="Arial" w:cs="Arial"/>
          <w:sz w:val="20"/>
          <w:szCs w:val="20"/>
          <w:lang w:val="fr-FR"/>
        </w:rPr>
        <w:t xml:space="preserve">Devi, N. B., Singh, P. K. (2023). </w:t>
      </w:r>
      <w:r w:rsidRPr="00042BF3">
        <w:rPr>
          <w:rFonts w:ascii="Arial" w:hAnsi="Arial" w:cs="Arial"/>
          <w:sz w:val="20"/>
          <w:szCs w:val="20"/>
        </w:rPr>
        <w:t>Soil Requirements and Nutrient Management for Black Pepper (</w:t>
      </w:r>
      <w:r w:rsidRPr="00042BF3">
        <w:rPr>
          <w:rFonts w:ascii="Arial" w:hAnsi="Arial" w:cs="Arial"/>
          <w:i/>
          <w:iCs/>
          <w:sz w:val="20"/>
          <w:szCs w:val="20"/>
        </w:rPr>
        <w:t>Piper nigrum L</w:t>
      </w:r>
      <w:r w:rsidRPr="00042BF3">
        <w:rPr>
          <w:rFonts w:ascii="Arial" w:hAnsi="Arial" w:cs="Arial"/>
          <w:sz w:val="20"/>
          <w:szCs w:val="20"/>
        </w:rPr>
        <w:t>.) Cultivation: A Comprehensive Review. Journal of Spices and Aromatic Crops, 32(1), 1-15.</w:t>
      </w:r>
    </w:p>
    <w:p w14:paraId="5BD99297" w14:textId="0A485899" w:rsidR="00103A76" w:rsidRPr="00042BF3" w:rsidRDefault="00103A76" w:rsidP="00350AA6">
      <w:pPr>
        <w:pStyle w:val="ListParagraph"/>
        <w:numPr>
          <w:ilvl w:val="0"/>
          <w:numId w:val="31"/>
        </w:numPr>
        <w:spacing w:line="240" w:lineRule="auto"/>
        <w:ind w:left="360"/>
        <w:jc w:val="both"/>
        <w:rPr>
          <w:rFonts w:ascii="Arial" w:hAnsi="Arial" w:cs="Arial"/>
          <w:sz w:val="20"/>
          <w:szCs w:val="20"/>
        </w:rPr>
      </w:pPr>
      <w:r w:rsidRPr="00042BF3">
        <w:rPr>
          <w:rFonts w:ascii="Arial" w:hAnsi="Arial" w:cs="Arial"/>
          <w:sz w:val="20"/>
          <w:szCs w:val="20"/>
        </w:rPr>
        <w:t xml:space="preserve">Srinivasan, V., Kumar, P., </w:t>
      </w:r>
      <w:proofErr w:type="spellStart"/>
      <w:r w:rsidRPr="00042BF3">
        <w:rPr>
          <w:rFonts w:ascii="Arial" w:hAnsi="Arial" w:cs="Arial"/>
          <w:sz w:val="20"/>
          <w:szCs w:val="20"/>
        </w:rPr>
        <w:t>Longkumer</w:t>
      </w:r>
      <w:proofErr w:type="spellEnd"/>
      <w:r w:rsidRPr="00042BF3">
        <w:rPr>
          <w:rFonts w:ascii="Arial" w:hAnsi="Arial" w:cs="Arial"/>
          <w:sz w:val="20"/>
          <w:szCs w:val="20"/>
        </w:rPr>
        <w:t>, A. (2018). Impact of soil compaction on root growth and yield of black pepper (</w:t>
      </w:r>
      <w:r w:rsidRPr="00042BF3">
        <w:rPr>
          <w:rFonts w:ascii="Arial" w:hAnsi="Arial" w:cs="Arial"/>
          <w:i/>
          <w:iCs/>
          <w:sz w:val="20"/>
          <w:szCs w:val="20"/>
        </w:rPr>
        <w:t>Piper nigrum L</w:t>
      </w:r>
      <w:r w:rsidRPr="00042BF3">
        <w:rPr>
          <w:rFonts w:ascii="Arial" w:hAnsi="Arial" w:cs="Arial"/>
          <w:sz w:val="20"/>
          <w:szCs w:val="20"/>
        </w:rPr>
        <w:t xml:space="preserve">.) in humid tropical soils. Soil and Tillage Research, 179, 38-45.  </w:t>
      </w:r>
    </w:p>
    <w:p w14:paraId="44D99B79" w14:textId="01C6C25A" w:rsidR="00103A76" w:rsidRPr="00042BF3" w:rsidRDefault="004B2F80" w:rsidP="00350AA6">
      <w:pPr>
        <w:pStyle w:val="ListParagraph"/>
        <w:numPr>
          <w:ilvl w:val="0"/>
          <w:numId w:val="31"/>
        </w:numPr>
        <w:spacing w:line="240" w:lineRule="auto"/>
        <w:ind w:left="360"/>
        <w:jc w:val="both"/>
        <w:rPr>
          <w:rFonts w:ascii="Arial" w:hAnsi="Arial" w:cs="Arial"/>
          <w:sz w:val="20"/>
          <w:szCs w:val="20"/>
        </w:rPr>
      </w:pPr>
      <w:proofErr w:type="spellStart"/>
      <w:r w:rsidRPr="00042BF3">
        <w:rPr>
          <w:rFonts w:ascii="Arial" w:hAnsi="Arial" w:cs="Arial"/>
          <w:sz w:val="20"/>
          <w:szCs w:val="20"/>
        </w:rPr>
        <w:t>Djiwonou</w:t>
      </w:r>
      <w:proofErr w:type="spellEnd"/>
      <w:r w:rsidRPr="00042BF3">
        <w:rPr>
          <w:rFonts w:ascii="Arial" w:hAnsi="Arial" w:cs="Arial"/>
          <w:sz w:val="20"/>
          <w:szCs w:val="20"/>
        </w:rPr>
        <w:t xml:space="preserve">, K. J. B., Cherif, A., </w:t>
      </w:r>
      <w:proofErr w:type="spellStart"/>
      <w:r w:rsidRPr="00042BF3">
        <w:rPr>
          <w:rFonts w:ascii="Arial" w:hAnsi="Arial" w:cs="Arial"/>
          <w:sz w:val="20"/>
          <w:szCs w:val="20"/>
        </w:rPr>
        <w:t>N’gaman</w:t>
      </w:r>
      <w:proofErr w:type="spellEnd"/>
      <w:r w:rsidRPr="00042BF3">
        <w:rPr>
          <w:rFonts w:ascii="Arial" w:hAnsi="Arial" w:cs="Arial"/>
          <w:sz w:val="20"/>
          <w:szCs w:val="20"/>
        </w:rPr>
        <w:t xml:space="preserve">, K. C., Dogbo, D. O., </w:t>
      </w:r>
      <w:proofErr w:type="spellStart"/>
      <w:r w:rsidRPr="00042BF3">
        <w:rPr>
          <w:rFonts w:ascii="Arial" w:hAnsi="Arial" w:cs="Arial"/>
          <w:sz w:val="20"/>
          <w:szCs w:val="20"/>
        </w:rPr>
        <w:t>Mamyrbekova</w:t>
      </w:r>
      <w:proofErr w:type="spellEnd"/>
      <w:r w:rsidRPr="00042BF3">
        <w:rPr>
          <w:rFonts w:ascii="Arial" w:hAnsi="Arial" w:cs="Arial"/>
          <w:sz w:val="20"/>
          <w:szCs w:val="20"/>
        </w:rPr>
        <w:t xml:space="preserve">, B. J. A., </w:t>
      </w:r>
      <w:proofErr w:type="spellStart"/>
      <w:r w:rsidRPr="00042BF3">
        <w:rPr>
          <w:rFonts w:ascii="Arial" w:hAnsi="Arial" w:cs="Arial"/>
          <w:sz w:val="20"/>
          <w:szCs w:val="20"/>
        </w:rPr>
        <w:t>Bekro</w:t>
      </w:r>
      <w:proofErr w:type="spellEnd"/>
      <w:r w:rsidRPr="00042BF3">
        <w:rPr>
          <w:rFonts w:ascii="Arial" w:hAnsi="Arial" w:cs="Arial"/>
          <w:sz w:val="20"/>
          <w:szCs w:val="20"/>
        </w:rPr>
        <w:t xml:space="preserve">, Y. A. (2019). Phytochemical study and evaluation of the antioxidant potential of two cultivars of </w:t>
      </w:r>
      <w:r w:rsidRPr="00042BF3">
        <w:rPr>
          <w:rFonts w:ascii="Arial" w:hAnsi="Arial" w:cs="Arial"/>
          <w:i/>
          <w:iCs/>
          <w:sz w:val="20"/>
          <w:szCs w:val="20"/>
        </w:rPr>
        <w:t>Piper nigrum L</w:t>
      </w:r>
      <w:r w:rsidRPr="00042BF3">
        <w:rPr>
          <w:rFonts w:ascii="Arial" w:hAnsi="Arial" w:cs="Arial"/>
          <w:sz w:val="20"/>
          <w:szCs w:val="20"/>
        </w:rPr>
        <w:t xml:space="preserve">. grown in Côte </w:t>
      </w:r>
      <w:proofErr w:type="spellStart"/>
      <w:r w:rsidRPr="00042BF3">
        <w:rPr>
          <w:rFonts w:ascii="Arial" w:hAnsi="Arial" w:cs="Arial"/>
          <w:sz w:val="20"/>
          <w:szCs w:val="20"/>
        </w:rPr>
        <w:t>d'Ivoire.Journal</w:t>
      </w:r>
      <w:proofErr w:type="spellEnd"/>
      <w:r w:rsidRPr="00042BF3">
        <w:rPr>
          <w:rFonts w:ascii="Arial" w:hAnsi="Arial" w:cs="Arial"/>
          <w:sz w:val="20"/>
          <w:szCs w:val="20"/>
        </w:rPr>
        <w:t xml:space="preserve"> of Applied Biosciences, 144, 14747–14754</w:t>
      </w:r>
      <w:r w:rsidR="00103A76" w:rsidRPr="00042BF3">
        <w:rPr>
          <w:rFonts w:ascii="Arial" w:hAnsi="Arial" w:cs="Arial"/>
          <w:sz w:val="20"/>
          <w:szCs w:val="20"/>
        </w:rPr>
        <w:t xml:space="preserve">. </w:t>
      </w:r>
    </w:p>
    <w:p w14:paraId="6B2E4B05" w14:textId="1B13CE65" w:rsidR="00103A76" w:rsidRPr="00042BF3" w:rsidRDefault="00103A76" w:rsidP="00350AA6">
      <w:pPr>
        <w:pStyle w:val="ListParagraph"/>
        <w:numPr>
          <w:ilvl w:val="0"/>
          <w:numId w:val="31"/>
        </w:numPr>
        <w:spacing w:line="240" w:lineRule="auto"/>
        <w:ind w:left="360"/>
        <w:jc w:val="both"/>
        <w:rPr>
          <w:rFonts w:ascii="Arial" w:hAnsi="Arial" w:cs="Arial"/>
          <w:sz w:val="20"/>
          <w:szCs w:val="20"/>
        </w:rPr>
      </w:pPr>
      <w:r w:rsidRPr="00042BF3">
        <w:rPr>
          <w:rFonts w:ascii="Arial" w:hAnsi="Arial" w:cs="Arial"/>
          <w:sz w:val="20"/>
          <w:szCs w:val="20"/>
        </w:rPr>
        <w:t xml:space="preserve">Malav J. K., Rathod. J., Kumar S. (2025). Influence of phosphorus and zinc nutrition on </w:t>
      </w:r>
      <w:proofErr w:type="spellStart"/>
      <w:r w:rsidRPr="00042BF3">
        <w:rPr>
          <w:rFonts w:ascii="Arial" w:hAnsi="Arial" w:cs="Arial"/>
          <w:sz w:val="20"/>
          <w:szCs w:val="20"/>
        </w:rPr>
        <w:t>groth</w:t>
      </w:r>
      <w:proofErr w:type="spellEnd"/>
      <w:r w:rsidRPr="00042BF3">
        <w:rPr>
          <w:rFonts w:ascii="Arial" w:hAnsi="Arial" w:cs="Arial"/>
          <w:sz w:val="20"/>
          <w:szCs w:val="20"/>
        </w:rPr>
        <w:t xml:space="preserve"> and yield of wheat. International journal of plants and soil science, 37(3), 96-103.</w:t>
      </w:r>
    </w:p>
    <w:p w14:paraId="6A00E564" w14:textId="2E802754" w:rsidR="00103A76" w:rsidRPr="00042BF3" w:rsidRDefault="00103A76" w:rsidP="00350AA6">
      <w:pPr>
        <w:pStyle w:val="ListParagraph"/>
        <w:numPr>
          <w:ilvl w:val="0"/>
          <w:numId w:val="31"/>
        </w:numPr>
        <w:spacing w:line="240" w:lineRule="auto"/>
        <w:ind w:left="360"/>
        <w:jc w:val="both"/>
        <w:rPr>
          <w:rFonts w:ascii="Arial" w:hAnsi="Arial" w:cs="Arial"/>
          <w:sz w:val="20"/>
          <w:szCs w:val="20"/>
        </w:rPr>
      </w:pPr>
      <w:r w:rsidRPr="00042BF3">
        <w:rPr>
          <w:rFonts w:ascii="Arial" w:hAnsi="Arial" w:cs="Arial"/>
          <w:sz w:val="20"/>
          <w:szCs w:val="20"/>
        </w:rPr>
        <w:t xml:space="preserve">Ravindran, P. (2000). </w:t>
      </w:r>
      <w:r w:rsidR="00246B62" w:rsidRPr="00042BF3">
        <w:rPr>
          <w:rFonts w:ascii="Arial" w:hAnsi="Arial" w:cs="Arial"/>
          <w:sz w:val="20"/>
          <w:szCs w:val="20"/>
        </w:rPr>
        <w:t>Pepper management in Indonesia</w:t>
      </w:r>
      <w:r w:rsidRPr="00042BF3">
        <w:rPr>
          <w:rFonts w:ascii="Arial" w:hAnsi="Arial" w:cs="Arial"/>
          <w:sz w:val="20"/>
          <w:szCs w:val="20"/>
        </w:rPr>
        <w:t xml:space="preserve">. CRC Press, (pp. 249-262).  </w:t>
      </w:r>
    </w:p>
    <w:p w14:paraId="3F6D20CB" w14:textId="7378D17B" w:rsidR="00103A76" w:rsidRPr="00042BF3" w:rsidRDefault="00103A76" w:rsidP="00350AA6">
      <w:pPr>
        <w:pStyle w:val="ListParagraph"/>
        <w:numPr>
          <w:ilvl w:val="0"/>
          <w:numId w:val="31"/>
        </w:numPr>
        <w:spacing w:line="240" w:lineRule="auto"/>
        <w:ind w:left="360"/>
        <w:jc w:val="both"/>
        <w:rPr>
          <w:rFonts w:ascii="Arial" w:hAnsi="Arial" w:cs="Arial"/>
          <w:sz w:val="20"/>
          <w:szCs w:val="20"/>
        </w:rPr>
      </w:pPr>
      <w:r w:rsidRPr="00F92B28">
        <w:rPr>
          <w:rFonts w:ascii="Arial" w:hAnsi="Arial" w:cs="Arial"/>
          <w:sz w:val="20"/>
          <w:szCs w:val="20"/>
          <w:lang w:val="fr-FR"/>
        </w:rPr>
        <w:t xml:space="preserve">Moussa C., Antoinette B. Y., </w:t>
      </w:r>
      <w:proofErr w:type="spellStart"/>
      <w:r w:rsidRPr="00F92B28">
        <w:rPr>
          <w:rFonts w:ascii="Arial" w:hAnsi="Arial" w:cs="Arial"/>
          <w:sz w:val="20"/>
          <w:szCs w:val="20"/>
          <w:lang w:val="fr-FR"/>
        </w:rPr>
        <w:t>Doudjo</w:t>
      </w:r>
      <w:proofErr w:type="spellEnd"/>
      <w:r w:rsidRPr="00F92B28">
        <w:rPr>
          <w:rFonts w:ascii="Arial" w:hAnsi="Arial" w:cs="Arial"/>
          <w:sz w:val="20"/>
          <w:szCs w:val="20"/>
          <w:lang w:val="fr-FR"/>
        </w:rPr>
        <w:t xml:space="preserve"> S., Emmanuel N. A. (2023). </w:t>
      </w:r>
      <w:r w:rsidRPr="00042BF3">
        <w:rPr>
          <w:rFonts w:ascii="Arial" w:hAnsi="Arial" w:cs="Arial"/>
          <w:sz w:val="20"/>
          <w:szCs w:val="20"/>
        </w:rPr>
        <w:t>Evaluation of the physical properties of fresh and dried peppercorns grown in Côte d'Ivoire. World Journal of Advanced Research and Reviews, 7 p.</w:t>
      </w:r>
    </w:p>
    <w:p w14:paraId="588FE210" w14:textId="54BA8E0E" w:rsidR="00103A76" w:rsidRPr="00042BF3" w:rsidRDefault="00103A76" w:rsidP="00350AA6">
      <w:pPr>
        <w:pStyle w:val="ListParagraph"/>
        <w:numPr>
          <w:ilvl w:val="0"/>
          <w:numId w:val="31"/>
        </w:numPr>
        <w:spacing w:line="240" w:lineRule="auto"/>
        <w:ind w:left="360"/>
        <w:jc w:val="both"/>
        <w:rPr>
          <w:rFonts w:ascii="Arial" w:hAnsi="Arial" w:cs="Arial"/>
          <w:sz w:val="20"/>
          <w:szCs w:val="20"/>
        </w:rPr>
      </w:pPr>
      <w:r w:rsidRPr="00042BF3">
        <w:rPr>
          <w:rFonts w:ascii="Arial" w:hAnsi="Arial" w:cs="Arial"/>
          <w:sz w:val="20"/>
          <w:szCs w:val="20"/>
        </w:rPr>
        <w:t xml:space="preserve">Mahmood U. H., Zora S., Hafiz M. S. S., Jashanpreet K., Andrew W. (2023) Water </w:t>
      </w:r>
      <w:r w:rsidR="00CF786D" w:rsidRPr="00042BF3">
        <w:rPr>
          <w:rFonts w:ascii="Arial" w:hAnsi="Arial" w:cs="Arial"/>
          <w:sz w:val="20"/>
          <w:szCs w:val="20"/>
        </w:rPr>
        <w:t>Loss:</w:t>
      </w:r>
      <w:r w:rsidRPr="00042BF3">
        <w:rPr>
          <w:rFonts w:ascii="Arial" w:hAnsi="Arial" w:cs="Arial"/>
          <w:sz w:val="20"/>
          <w:szCs w:val="20"/>
        </w:rPr>
        <w:t xml:space="preserve"> A Postharvest Quality Marker in Apple Storage. Food and Bioprocess Technology, 27 p.</w:t>
      </w:r>
    </w:p>
    <w:p w14:paraId="22E0633F" w14:textId="3CE89718" w:rsidR="00103A76" w:rsidRPr="00042BF3" w:rsidRDefault="00103A76" w:rsidP="00350AA6">
      <w:pPr>
        <w:pStyle w:val="ListParagraph"/>
        <w:numPr>
          <w:ilvl w:val="0"/>
          <w:numId w:val="31"/>
        </w:numPr>
        <w:spacing w:line="240" w:lineRule="auto"/>
        <w:ind w:left="360"/>
        <w:jc w:val="both"/>
        <w:rPr>
          <w:rFonts w:ascii="Arial" w:hAnsi="Arial" w:cs="Arial"/>
          <w:sz w:val="20"/>
          <w:szCs w:val="20"/>
        </w:rPr>
      </w:pPr>
      <w:r w:rsidRPr="00042BF3">
        <w:rPr>
          <w:rFonts w:ascii="Arial" w:hAnsi="Arial" w:cs="Arial"/>
          <w:sz w:val="20"/>
          <w:szCs w:val="20"/>
        </w:rPr>
        <w:t>Ehrhardt, A., Groh, J., Gerke H. H. (2025). Effects of different climatic conditions on soil water storage patterns. Hydrology and Earth System Sciences, 29(1), 313–334.</w:t>
      </w:r>
    </w:p>
    <w:p w14:paraId="4AC7B776" w14:textId="1DA3CE71" w:rsidR="008302ED" w:rsidRPr="00042BF3" w:rsidRDefault="008302ED" w:rsidP="00350AA6">
      <w:pPr>
        <w:pStyle w:val="ListParagraph"/>
        <w:numPr>
          <w:ilvl w:val="0"/>
          <w:numId w:val="31"/>
        </w:numPr>
        <w:spacing w:line="240" w:lineRule="auto"/>
        <w:ind w:left="360"/>
        <w:jc w:val="both"/>
        <w:rPr>
          <w:rFonts w:ascii="Arial" w:hAnsi="Arial" w:cs="Arial"/>
          <w:sz w:val="20"/>
          <w:szCs w:val="20"/>
        </w:rPr>
      </w:pPr>
      <w:proofErr w:type="spellStart"/>
      <w:r w:rsidRPr="00F92B28">
        <w:rPr>
          <w:rFonts w:ascii="Arial" w:hAnsi="Arial" w:cs="Arial"/>
          <w:sz w:val="20"/>
          <w:szCs w:val="20"/>
          <w:lang w:val="fr-FR"/>
        </w:rPr>
        <w:t>Huimin</w:t>
      </w:r>
      <w:proofErr w:type="spellEnd"/>
      <w:r w:rsidRPr="00F92B28">
        <w:rPr>
          <w:rFonts w:ascii="Arial" w:hAnsi="Arial" w:cs="Arial"/>
          <w:sz w:val="20"/>
          <w:szCs w:val="20"/>
          <w:lang w:val="fr-FR"/>
        </w:rPr>
        <w:t xml:space="preserve">, Z., Nan, Z., Li, W., Quan, L. (2025). </w:t>
      </w:r>
      <w:r w:rsidRPr="00042BF3">
        <w:rPr>
          <w:rFonts w:ascii="Arial" w:hAnsi="Arial" w:cs="Arial"/>
          <w:sz w:val="20"/>
          <w:szCs w:val="20"/>
        </w:rPr>
        <w:t>Correlation analysis and comprehensive evaluation of the mineral element content of sweet cherry fruit at three developmental stages under three cultivation patterns. International Journal of Fruit Science, 25(1), 1-13.</w:t>
      </w:r>
    </w:p>
    <w:p w14:paraId="0CF4D1D4" w14:textId="16E9062F" w:rsidR="00D642D3" w:rsidRPr="007D3B2A" w:rsidRDefault="00103A76" w:rsidP="00350AA6">
      <w:pPr>
        <w:pStyle w:val="ListParagraph"/>
        <w:numPr>
          <w:ilvl w:val="0"/>
          <w:numId w:val="31"/>
        </w:numPr>
        <w:spacing w:line="240" w:lineRule="auto"/>
        <w:ind w:left="360"/>
        <w:jc w:val="both"/>
        <w:rPr>
          <w:rFonts w:ascii="Arial" w:hAnsi="Arial" w:cs="Arial"/>
          <w:sz w:val="20"/>
          <w:szCs w:val="20"/>
          <w:lang w:val="en-GB"/>
        </w:rPr>
      </w:pPr>
      <w:r w:rsidRPr="00F92B28">
        <w:rPr>
          <w:rFonts w:ascii="Arial" w:hAnsi="Arial" w:cs="Arial"/>
          <w:sz w:val="20"/>
          <w:szCs w:val="20"/>
          <w:lang w:val="fr-FR"/>
        </w:rPr>
        <w:t>Ait L</w:t>
      </w:r>
      <w:r w:rsidR="00774443" w:rsidRPr="00F92B28">
        <w:rPr>
          <w:rFonts w:ascii="Arial" w:hAnsi="Arial" w:cs="Arial"/>
          <w:sz w:val="20"/>
          <w:szCs w:val="20"/>
          <w:lang w:val="fr-FR"/>
        </w:rPr>
        <w:t>.</w:t>
      </w:r>
      <w:r w:rsidRPr="00F92B28">
        <w:rPr>
          <w:rFonts w:ascii="Arial" w:hAnsi="Arial" w:cs="Arial"/>
          <w:sz w:val="20"/>
          <w:szCs w:val="20"/>
          <w:lang w:val="fr-FR"/>
        </w:rPr>
        <w:t xml:space="preserve"> Z., Ait L. F., </w:t>
      </w:r>
      <w:proofErr w:type="spellStart"/>
      <w:r w:rsidRPr="00F92B28">
        <w:rPr>
          <w:rFonts w:ascii="Arial" w:hAnsi="Arial" w:cs="Arial"/>
          <w:sz w:val="20"/>
          <w:szCs w:val="20"/>
          <w:lang w:val="fr-FR"/>
        </w:rPr>
        <w:t>Taghzouti</w:t>
      </w:r>
      <w:proofErr w:type="spellEnd"/>
      <w:r w:rsidRPr="00F92B28">
        <w:rPr>
          <w:rFonts w:ascii="Arial" w:hAnsi="Arial" w:cs="Arial"/>
          <w:sz w:val="20"/>
          <w:szCs w:val="20"/>
          <w:lang w:val="fr-FR"/>
        </w:rPr>
        <w:t xml:space="preserve"> K., Abbas Y., </w:t>
      </w:r>
      <w:proofErr w:type="spellStart"/>
      <w:r w:rsidRPr="00F92B28">
        <w:rPr>
          <w:rFonts w:ascii="Arial" w:hAnsi="Arial" w:cs="Arial"/>
          <w:sz w:val="20"/>
          <w:szCs w:val="20"/>
          <w:lang w:val="fr-FR"/>
        </w:rPr>
        <w:t>Gaboun</w:t>
      </w:r>
      <w:proofErr w:type="spellEnd"/>
      <w:r w:rsidRPr="00F92B28">
        <w:rPr>
          <w:rFonts w:ascii="Arial" w:hAnsi="Arial" w:cs="Arial"/>
          <w:sz w:val="20"/>
          <w:szCs w:val="20"/>
          <w:lang w:val="fr-FR"/>
        </w:rPr>
        <w:t xml:space="preserve"> F., </w:t>
      </w:r>
      <w:proofErr w:type="spellStart"/>
      <w:r w:rsidRPr="00F92B28">
        <w:rPr>
          <w:rFonts w:ascii="Arial" w:hAnsi="Arial" w:cs="Arial"/>
          <w:sz w:val="20"/>
          <w:szCs w:val="20"/>
          <w:lang w:val="fr-FR"/>
        </w:rPr>
        <w:t>Diria</w:t>
      </w:r>
      <w:proofErr w:type="spellEnd"/>
      <w:r w:rsidRPr="00F92B28">
        <w:rPr>
          <w:rFonts w:ascii="Arial" w:hAnsi="Arial" w:cs="Arial"/>
          <w:sz w:val="20"/>
          <w:szCs w:val="20"/>
          <w:lang w:val="fr-FR"/>
        </w:rPr>
        <w:t xml:space="preserve"> G. </w:t>
      </w:r>
      <w:r w:rsidR="00774443" w:rsidRPr="00F92B28">
        <w:rPr>
          <w:rFonts w:ascii="Arial" w:hAnsi="Arial" w:cs="Arial"/>
          <w:i/>
          <w:iCs/>
          <w:sz w:val="20"/>
          <w:szCs w:val="20"/>
          <w:lang w:val="fr-FR"/>
        </w:rPr>
        <w:t>et al</w:t>
      </w:r>
      <w:r w:rsidR="00774443" w:rsidRPr="00F92B28">
        <w:rPr>
          <w:rFonts w:ascii="Arial" w:hAnsi="Arial" w:cs="Arial"/>
          <w:sz w:val="20"/>
          <w:szCs w:val="20"/>
          <w:lang w:val="fr-FR"/>
        </w:rPr>
        <w:t xml:space="preserve">. </w:t>
      </w:r>
      <w:r w:rsidRPr="00F92B28">
        <w:rPr>
          <w:rFonts w:ascii="Arial" w:hAnsi="Arial" w:cs="Arial"/>
          <w:sz w:val="20"/>
          <w:szCs w:val="20"/>
          <w:lang w:val="fr-FR"/>
        </w:rPr>
        <w:t xml:space="preserve"> </w:t>
      </w:r>
      <w:r w:rsidRPr="00042BF3">
        <w:rPr>
          <w:rFonts w:ascii="Arial" w:hAnsi="Arial" w:cs="Arial"/>
          <w:sz w:val="20"/>
          <w:szCs w:val="20"/>
        </w:rPr>
        <w:t>(2021). Moroccan Strawberry Tree (Arbutus unedo L.) Leaves: Comparative Study of the Nutritional Value and Mineral Composition. Journal of Experimental Biology and Agricultural Sciences, 9(6), 734-744.</w:t>
      </w:r>
      <w:bookmarkEnd w:id="25"/>
    </w:p>
    <w:sectPr w:rsidR="00D642D3" w:rsidRPr="007D3B2A" w:rsidSect="004A15C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94FA4" w14:textId="77777777" w:rsidR="007C5B8E" w:rsidRPr="00042BF3" w:rsidRDefault="007C5B8E" w:rsidP="00D27C8B">
      <w:pPr>
        <w:spacing w:after="0" w:line="240" w:lineRule="auto"/>
      </w:pPr>
      <w:r w:rsidRPr="00042BF3">
        <w:separator/>
      </w:r>
    </w:p>
  </w:endnote>
  <w:endnote w:type="continuationSeparator" w:id="0">
    <w:p w14:paraId="3B33A3FC" w14:textId="77777777" w:rsidR="007C5B8E" w:rsidRPr="00042BF3" w:rsidRDefault="007C5B8E" w:rsidP="00D27C8B">
      <w:pPr>
        <w:spacing w:after="0" w:line="240" w:lineRule="auto"/>
      </w:pPr>
      <w:r w:rsidRPr="00042B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inslie">
    <w:altName w:val="Cambria"/>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LTStd-Light">
    <w:altName w:val="Yu Gothic"/>
    <w:panose1 w:val="00000000000000000000"/>
    <w:charset w:val="80"/>
    <w:family w:val="swiss"/>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BC8B6" w14:textId="77777777" w:rsidR="00B41198" w:rsidRDefault="00B411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C10E3" w14:textId="77777777" w:rsidR="00B41198" w:rsidRDefault="00B411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A4CA7" w14:textId="77777777" w:rsidR="00B41198" w:rsidRDefault="00B41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D28E4" w14:textId="77777777" w:rsidR="007C5B8E" w:rsidRPr="00042BF3" w:rsidRDefault="007C5B8E" w:rsidP="00D27C8B">
      <w:pPr>
        <w:spacing w:after="0" w:line="240" w:lineRule="auto"/>
      </w:pPr>
      <w:r w:rsidRPr="00042BF3">
        <w:separator/>
      </w:r>
    </w:p>
  </w:footnote>
  <w:footnote w:type="continuationSeparator" w:id="0">
    <w:p w14:paraId="20C80E84" w14:textId="77777777" w:rsidR="007C5B8E" w:rsidRPr="00042BF3" w:rsidRDefault="007C5B8E" w:rsidP="00D27C8B">
      <w:pPr>
        <w:spacing w:after="0" w:line="240" w:lineRule="auto"/>
      </w:pPr>
      <w:r w:rsidRPr="00042B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83E92" w14:textId="3C09E4FD" w:rsidR="00B41198" w:rsidRDefault="00B41198">
    <w:pPr>
      <w:pStyle w:val="Header"/>
    </w:pPr>
    <w:r>
      <w:rPr>
        <w:noProof/>
      </w:rPr>
      <w:pict w14:anchorId="317A4D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354454"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2DBFB" w14:textId="60614E94" w:rsidR="00B41198" w:rsidRDefault="00B41198">
    <w:pPr>
      <w:pStyle w:val="Header"/>
    </w:pPr>
    <w:r>
      <w:rPr>
        <w:noProof/>
      </w:rPr>
      <w:pict w14:anchorId="7684D1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354455"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2D1EF" w14:textId="32CB7C68" w:rsidR="00B41198" w:rsidRDefault="00B41198">
    <w:pPr>
      <w:pStyle w:val="Header"/>
    </w:pPr>
    <w:r>
      <w:rPr>
        <w:noProof/>
      </w:rPr>
      <w:pict w14:anchorId="685C2A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354453"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130F"/>
    <w:multiLevelType w:val="multilevel"/>
    <w:tmpl w:val="61E64A2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07F27DA"/>
    <w:multiLevelType w:val="multilevel"/>
    <w:tmpl w:val="14880B7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58C75E8"/>
    <w:multiLevelType w:val="multilevel"/>
    <w:tmpl w:val="F99CA2E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6D2D47"/>
    <w:multiLevelType w:val="multilevel"/>
    <w:tmpl w:val="5E706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6C1DAB"/>
    <w:multiLevelType w:val="multilevel"/>
    <w:tmpl w:val="CFC43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D354CB"/>
    <w:multiLevelType w:val="hybridMultilevel"/>
    <w:tmpl w:val="59D8219E"/>
    <w:lvl w:ilvl="0" w:tplc="0BDA1D0C">
      <w:start w:val="1"/>
      <w:numFmt w:val="decimal"/>
      <w:lvlText w:val="[%1]"/>
      <w:lvlJc w:val="left"/>
      <w:pPr>
        <w:ind w:left="720" w:hanging="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3753690"/>
    <w:multiLevelType w:val="hybridMultilevel"/>
    <w:tmpl w:val="768EB1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9190AB0"/>
    <w:multiLevelType w:val="hybridMultilevel"/>
    <w:tmpl w:val="6EE6D3B4"/>
    <w:lvl w:ilvl="0" w:tplc="0BDA1D0C">
      <w:start w:val="1"/>
      <w:numFmt w:val="decimal"/>
      <w:lvlText w:val="[%1]"/>
      <w:lvlJc w:val="left"/>
      <w:pPr>
        <w:ind w:left="720" w:hanging="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BE43A0E"/>
    <w:multiLevelType w:val="multilevel"/>
    <w:tmpl w:val="CAE67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250282"/>
    <w:multiLevelType w:val="hybridMultilevel"/>
    <w:tmpl w:val="C674E5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F46704C"/>
    <w:multiLevelType w:val="multilevel"/>
    <w:tmpl w:val="0D7485C8"/>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0313EAD"/>
    <w:multiLevelType w:val="hybridMultilevel"/>
    <w:tmpl w:val="7A1294D4"/>
    <w:lvl w:ilvl="0" w:tplc="F8883A14">
      <w:start w:val="1"/>
      <w:numFmt w:val="decimal"/>
      <w:lvlText w:val="%1"/>
      <w:lvlJc w:val="left"/>
      <w:pPr>
        <w:ind w:left="10"/>
      </w:pPr>
      <w:rPr>
        <w:rFonts w:ascii="Cambria" w:eastAsia="Cambria" w:hAnsi="Cambria" w:cs="Cambria"/>
        <w:b w:val="0"/>
        <w:i/>
        <w:iCs/>
        <w:strike w:val="0"/>
        <w:dstrike w:val="0"/>
        <w:color w:val="000000"/>
        <w:sz w:val="20"/>
        <w:szCs w:val="20"/>
        <w:u w:val="none" w:color="000000"/>
        <w:bdr w:val="none" w:sz="0" w:space="0" w:color="auto"/>
        <w:shd w:val="clear" w:color="auto" w:fill="auto"/>
        <w:vertAlign w:val="superscript"/>
      </w:rPr>
    </w:lvl>
    <w:lvl w:ilvl="1" w:tplc="79B207E4">
      <w:start w:val="1"/>
      <w:numFmt w:val="lowerLetter"/>
      <w:lvlText w:val="%2"/>
      <w:lvlJc w:val="left"/>
      <w:pPr>
        <w:ind w:left="1080"/>
      </w:pPr>
      <w:rPr>
        <w:rFonts w:ascii="Cambria" w:eastAsia="Cambria" w:hAnsi="Cambria" w:cs="Cambria"/>
        <w:b w:val="0"/>
        <w:i/>
        <w:iCs/>
        <w:strike w:val="0"/>
        <w:dstrike w:val="0"/>
        <w:color w:val="000000"/>
        <w:sz w:val="20"/>
        <w:szCs w:val="20"/>
        <w:u w:val="none" w:color="000000"/>
        <w:bdr w:val="none" w:sz="0" w:space="0" w:color="auto"/>
        <w:shd w:val="clear" w:color="auto" w:fill="auto"/>
        <w:vertAlign w:val="superscript"/>
      </w:rPr>
    </w:lvl>
    <w:lvl w:ilvl="2" w:tplc="1F348D1E">
      <w:start w:val="1"/>
      <w:numFmt w:val="lowerRoman"/>
      <w:lvlText w:val="%3"/>
      <w:lvlJc w:val="left"/>
      <w:pPr>
        <w:ind w:left="1800"/>
      </w:pPr>
      <w:rPr>
        <w:rFonts w:ascii="Cambria" w:eastAsia="Cambria" w:hAnsi="Cambria" w:cs="Cambria"/>
        <w:b w:val="0"/>
        <w:i/>
        <w:iCs/>
        <w:strike w:val="0"/>
        <w:dstrike w:val="0"/>
        <w:color w:val="000000"/>
        <w:sz w:val="20"/>
        <w:szCs w:val="20"/>
        <w:u w:val="none" w:color="000000"/>
        <w:bdr w:val="none" w:sz="0" w:space="0" w:color="auto"/>
        <w:shd w:val="clear" w:color="auto" w:fill="auto"/>
        <w:vertAlign w:val="superscript"/>
      </w:rPr>
    </w:lvl>
    <w:lvl w:ilvl="3" w:tplc="3B8600F4">
      <w:start w:val="1"/>
      <w:numFmt w:val="decimal"/>
      <w:lvlText w:val="%4"/>
      <w:lvlJc w:val="left"/>
      <w:pPr>
        <w:ind w:left="2520"/>
      </w:pPr>
      <w:rPr>
        <w:rFonts w:ascii="Cambria" w:eastAsia="Cambria" w:hAnsi="Cambria" w:cs="Cambria"/>
        <w:b w:val="0"/>
        <w:i/>
        <w:iCs/>
        <w:strike w:val="0"/>
        <w:dstrike w:val="0"/>
        <w:color w:val="000000"/>
        <w:sz w:val="20"/>
        <w:szCs w:val="20"/>
        <w:u w:val="none" w:color="000000"/>
        <w:bdr w:val="none" w:sz="0" w:space="0" w:color="auto"/>
        <w:shd w:val="clear" w:color="auto" w:fill="auto"/>
        <w:vertAlign w:val="superscript"/>
      </w:rPr>
    </w:lvl>
    <w:lvl w:ilvl="4" w:tplc="EA0C5ADC">
      <w:start w:val="1"/>
      <w:numFmt w:val="lowerLetter"/>
      <w:lvlText w:val="%5"/>
      <w:lvlJc w:val="left"/>
      <w:pPr>
        <w:ind w:left="3240"/>
      </w:pPr>
      <w:rPr>
        <w:rFonts w:ascii="Cambria" w:eastAsia="Cambria" w:hAnsi="Cambria" w:cs="Cambria"/>
        <w:b w:val="0"/>
        <w:i/>
        <w:iCs/>
        <w:strike w:val="0"/>
        <w:dstrike w:val="0"/>
        <w:color w:val="000000"/>
        <w:sz w:val="20"/>
        <w:szCs w:val="20"/>
        <w:u w:val="none" w:color="000000"/>
        <w:bdr w:val="none" w:sz="0" w:space="0" w:color="auto"/>
        <w:shd w:val="clear" w:color="auto" w:fill="auto"/>
        <w:vertAlign w:val="superscript"/>
      </w:rPr>
    </w:lvl>
    <w:lvl w:ilvl="5" w:tplc="37F89670">
      <w:start w:val="1"/>
      <w:numFmt w:val="lowerRoman"/>
      <w:lvlText w:val="%6"/>
      <w:lvlJc w:val="left"/>
      <w:pPr>
        <w:ind w:left="3960"/>
      </w:pPr>
      <w:rPr>
        <w:rFonts w:ascii="Cambria" w:eastAsia="Cambria" w:hAnsi="Cambria" w:cs="Cambria"/>
        <w:b w:val="0"/>
        <w:i/>
        <w:iCs/>
        <w:strike w:val="0"/>
        <w:dstrike w:val="0"/>
        <w:color w:val="000000"/>
        <w:sz w:val="20"/>
        <w:szCs w:val="20"/>
        <w:u w:val="none" w:color="000000"/>
        <w:bdr w:val="none" w:sz="0" w:space="0" w:color="auto"/>
        <w:shd w:val="clear" w:color="auto" w:fill="auto"/>
        <w:vertAlign w:val="superscript"/>
      </w:rPr>
    </w:lvl>
    <w:lvl w:ilvl="6" w:tplc="EFECC100">
      <w:start w:val="1"/>
      <w:numFmt w:val="decimal"/>
      <w:lvlText w:val="%7"/>
      <w:lvlJc w:val="left"/>
      <w:pPr>
        <w:ind w:left="4680"/>
      </w:pPr>
      <w:rPr>
        <w:rFonts w:ascii="Cambria" w:eastAsia="Cambria" w:hAnsi="Cambria" w:cs="Cambria"/>
        <w:b w:val="0"/>
        <w:i/>
        <w:iCs/>
        <w:strike w:val="0"/>
        <w:dstrike w:val="0"/>
        <w:color w:val="000000"/>
        <w:sz w:val="20"/>
        <w:szCs w:val="20"/>
        <w:u w:val="none" w:color="000000"/>
        <w:bdr w:val="none" w:sz="0" w:space="0" w:color="auto"/>
        <w:shd w:val="clear" w:color="auto" w:fill="auto"/>
        <w:vertAlign w:val="superscript"/>
      </w:rPr>
    </w:lvl>
    <w:lvl w:ilvl="7" w:tplc="A6D6ED82">
      <w:start w:val="1"/>
      <w:numFmt w:val="lowerLetter"/>
      <w:lvlText w:val="%8"/>
      <w:lvlJc w:val="left"/>
      <w:pPr>
        <w:ind w:left="5400"/>
      </w:pPr>
      <w:rPr>
        <w:rFonts w:ascii="Cambria" w:eastAsia="Cambria" w:hAnsi="Cambria" w:cs="Cambria"/>
        <w:b w:val="0"/>
        <w:i/>
        <w:iCs/>
        <w:strike w:val="0"/>
        <w:dstrike w:val="0"/>
        <w:color w:val="000000"/>
        <w:sz w:val="20"/>
        <w:szCs w:val="20"/>
        <w:u w:val="none" w:color="000000"/>
        <w:bdr w:val="none" w:sz="0" w:space="0" w:color="auto"/>
        <w:shd w:val="clear" w:color="auto" w:fill="auto"/>
        <w:vertAlign w:val="superscript"/>
      </w:rPr>
    </w:lvl>
    <w:lvl w:ilvl="8" w:tplc="377E30B2">
      <w:start w:val="1"/>
      <w:numFmt w:val="lowerRoman"/>
      <w:lvlText w:val="%9"/>
      <w:lvlJc w:val="left"/>
      <w:pPr>
        <w:ind w:left="6120"/>
      </w:pPr>
      <w:rPr>
        <w:rFonts w:ascii="Cambria" w:eastAsia="Cambria" w:hAnsi="Cambria" w:cs="Cambria"/>
        <w:b w:val="0"/>
        <w:i/>
        <w:iCs/>
        <w:strike w:val="0"/>
        <w:dstrike w:val="0"/>
        <w:color w:val="000000"/>
        <w:sz w:val="20"/>
        <w:szCs w:val="20"/>
        <w:u w:val="none" w:color="000000"/>
        <w:bdr w:val="none" w:sz="0" w:space="0" w:color="auto"/>
        <w:shd w:val="clear" w:color="auto" w:fill="auto"/>
        <w:vertAlign w:val="superscript"/>
      </w:rPr>
    </w:lvl>
  </w:abstractNum>
  <w:abstractNum w:abstractNumId="12" w15:restartNumberingAfterBreak="0">
    <w:nsid w:val="2133615E"/>
    <w:multiLevelType w:val="multilevel"/>
    <w:tmpl w:val="4CB08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EB0B95"/>
    <w:multiLevelType w:val="multilevel"/>
    <w:tmpl w:val="A4B42D6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CB4F5D"/>
    <w:multiLevelType w:val="multilevel"/>
    <w:tmpl w:val="7A3499E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BF63425"/>
    <w:multiLevelType w:val="multilevel"/>
    <w:tmpl w:val="486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586DD3"/>
    <w:multiLevelType w:val="hybridMultilevel"/>
    <w:tmpl w:val="17FEB6C6"/>
    <w:lvl w:ilvl="0" w:tplc="6FEAC7BC">
      <w:start w:val="1"/>
      <w:numFmt w:val="lowerLetter"/>
      <w:lvlText w:val="%1"/>
      <w:lvlJc w:val="left"/>
      <w:pPr>
        <w:ind w:left="395"/>
      </w:pPr>
      <w:rPr>
        <w:rFonts w:ascii="Arial" w:eastAsia="Arial" w:hAnsi="Arial" w:cs="Arial"/>
        <w:b w:val="0"/>
        <w:i/>
        <w:iCs/>
        <w:strike w:val="0"/>
        <w:dstrike w:val="0"/>
        <w:color w:val="000000"/>
        <w:sz w:val="19"/>
        <w:szCs w:val="19"/>
        <w:u w:val="none" w:color="000000"/>
        <w:bdr w:val="none" w:sz="0" w:space="0" w:color="auto"/>
        <w:shd w:val="clear" w:color="auto" w:fill="auto"/>
        <w:vertAlign w:val="superscript"/>
      </w:rPr>
    </w:lvl>
    <w:lvl w:ilvl="1" w:tplc="0BF4E632">
      <w:start w:val="1"/>
      <w:numFmt w:val="lowerLetter"/>
      <w:lvlText w:val="%2"/>
      <w:lvlJc w:val="left"/>
      <w:pPr>
        <w:ind w:left="1772"/>
      </w:pPr>
      <w:rPr>
        <w:rFonts w:ascii="Arial" w:eastAsia="Arial" w:hAnsi="Arial" w:cs="Arial"/>
        <w:b w:val="0"/>
        <w:i/>
        <w:iCs/>
        <w:strike w:val="0"/>
        <w:dstrike w:val="0"/>
        <w:color w:val="000000"/>
        <w:sz w:val="19"/>
        <w:szCs w:val="19"/>
        <w:u w:val="none" w:color="000000"/>
        <w:bdr w:val="none" w:sz="0" w:space="0" w:color="auto"/>
        <w:shd w:val="clear" w:color="auto" w:fill="auto"/>
        <w:vertAlign w:val="superscript"/>
      </w:rPr>
    </w:lvl>
    <w:lvl w:ilvl="2" w:tplc="B8205A60">
      <w:start w:val="1"/>
      <w:numFmt w:val="lowerRoman"/>
      <w:lvlText w:val="%3"/>
      <w:lvlJc w:val="left"/>
      <w:pPr>
        <w:ind w:left="2492"/>
      </w:pPr>
      <w:rPr>
        <w:rFonts w:ascii="Arial" w:eastAsia="Arial" w:hAnsi="Arial" w:cs="Arial"/>
        <w:b w:val="0"/>
        <w:i/>
        <w:iCs/>
        <w:strike w:val="0"/>
        <w:dstrike w:val="0"/>
        <w:color w:val="000000"/>
        <w:sz w:val="19"/>
        <w:szCs w:val="19"/>
        <w:u w:val="none" w:color="000000"/>
        <w:bdr w:val="none" w:sz="0" w:space="0" w:color="auto"/>
        <w:shd w:val="clear" w:color="auto" w:fill="auto"/>
        <w:vertAlign w:val="superscript"/>
      </w:rPr>
    </w:lvl>
    <w:lvl w:ilvl="3" w:tplc="6FBAA7AC">
      <w:start w:val="1"/>
      <w:numFmt w:val="decimal"/>
      <w:lvlText w:val="%4"/>
      <w:lvlJc w:val="left"/>
      <w:pPr>
        <w:ind w:left="3212"/>
      </w:pPr>
      <w:rPr>
        <w:rFonts w:ascii="Arial" w:eastAsia="Arial" w:hAnsi="Arial" w:cs="Arial"/>
        <w:b w:val="0"/>
        <w:i/>
        <w:iCs/>
        <w:strike w:val="0"/>
        <w:dstrike w:val="0"/>
        <w:color w:val="000000"/>
        <w:sz w:val="19"/>
        <w:szCs w:val="19"/>
        <w:u w:val="none" w:color="000000"/>
        <w:bdr w:val="none" w:sz="0" w:space="0" w:color="auto"/>
        <w:shd w:val="clear" w:color="auto" w:fill="auto"/>
        <w:vertAlign w:val="superscript"/>
      </w:rPr>
    </w:lvl>
    <w:lvl w:ilvl="4" w:tplc="E03E6020">
      <w:start w:val="1"/>
      <w:numFmt w:val="lowerLetter"/>
      <w:lvlText w:val="%5"/>
      <w:lvlJc w:val="left"/>
      <w:pPr>
        <w:ind w:left="3932"/>
      </w:pPr>
      <w:rPr>
        <w:rFonts w:ascii="Arial" w:eastAsia="Arial" w:hAnsi="Arial" w:cs="Arial"/>
        <w:b w:val="0"/>
        <w:i/>
        <w:iCs/>
        <w:strike w:val="0"/>
        <w:dstrike w:val="0"/>
        <w:color w:val="000000"/>
        <w:sz w:val="19"/>
        <w:szCs w:val="19"/>
        <w:u w:val="none" w:color="000000"/>
        <w:bdr w:val="none" w:sz="0" w:space="0" w:color="auto"/>
        <w:shd w:val="clear" w:color="auto" w:fill="auto"/>
        <w:vertAlign w:val="superscript"/>
      </w:rPr>
    </w:lvl>
    <w:lvl w:ilvl="5" w:tplc="3DE86070">
      <w:start w:val="1"/>
      <w:numFmt w:val="lowerRoman"/>
      <w:lvlText w:val="%6"/>
      <w:lvlJc w:val="left"/>
      <w:pPr>
        <w:ind w:left="4652"/>
      </w:pPr>
      <w:rPr>
        <w:rFonts w:ascii="Arial" w:eastAsia="Arial" w:hAnsi="Arial" w:cs="Arial"/>
        <w:b w:val="0"/>
        <w:i/>
        <w:iCs/>
        <w:strike w:val="0"/>
        <w:dstrike w:val="0"/>
        <w:color w:val="000000"/>
        <w:sz w:val="19"/>
        <w:szCs w:val="19"/>
        <w:u w:val="none" w:color="000000"/>
        <w:bdr w:val="none" w:sz="0" w:space="0" w:color="auto"/>
        <w:shd w:val="clear" w:color="auto" w:fill="auto"/>
        <w:vertAlign w:val="superscript"/>
      </w:rPr>
    </w:lvl>
    <w:lvl w:ilvl="6" w:tplc="3C6EA2BA">
      <w:start w:val="1"/>
      <w:numFmt w:val="decimal"/>
      <w:lvlText w:val="%7"/>
      <w:lvlJc w:val="left"/>
      <w:pPr>
        <w:ind w:left="5372"/>
      </w:pPr>
      <w:rPr>
        <w:rFonts w:ascii="Arial" w:eastAsia="Arial" w:hAnsi="Arial" w:cs="Arial"/>
        <w:b w:val="0"/>
        <w:i/>
        <w:iCs/>
        <w:strike w:val="0"/>
        <w:dstrike w:val="0"/>
        <w:color w:val="000000"/>
        <w:sz w:val="19"/>
        <w:szCs w:val="19"/>
        <w:u w:val="none" w:color="000000"/>
        <w:bdr w:val="none" w:sz="0" w:space="0" w:color="auto"/>
        <w:shd w:val="clear" w:color="auto" w:fill="auto"/>
        <w:vertAlign w:val="superscript"/>
      </w:rPr>
    </w:lvl>
    <w:lvl w:ilvl="7" w:tplc="29D65998">
      <w:start w:val="1"/>
      <w:numFmt w:val="lowerLetter"/>
      <w:lvlText w:val="%8"/>
      <w:lvlJc w:val="left"/>
      <w:pPr>
        <w:ind w:left="6092"/>
      </w:pPr>
      <w:rPr>
        <w:rFonts w:ascii="Arial" w:eastAsia="Arial" w:hAnsi="Arial" w:cs="Arial"/>
        <w:b w:val="0"/>
        <w:i/>
        <w:iCs/>
        <w:strike w:val="0"/>
        <w:dstrike w:val="0"/>
        <w:color w:val="000000"/>
        <w:sz w:val="19"/>
        <w:szCs w:val="19"/>
        <w:u w:val="none" w:color="000000"/>
        <w:bdr w:val="none" w:sz="0" w:space="0" w:color="auto"/>
        <w:shd w:val="clear" w:color="auto" w:fill="auto"/>
        <w:vertAlign w:val="superscript"/>
      </w:rPr>
    </w:lvl>
    <w:lvl w:ilvl="8" w:tplc="A47A7CF0">
      <w:start w:val="1"/>
      <w:numFmt w:val="lowerRoman"/>
      <w:lvlText w:val="%9"/>
      <w:lvlJc w:val="left"/>
      <w:pPr>
        <w:ind w:left="6812"/>
      </w:pPr>
      <w:rPr>
        <w:rFonts w:ascii="Arial" w:eastAsia="Arial" w:hAnsi="Arial" w:cs="Arial"/>
        <w:b w:val="0"/>
        <w:i/>
        <w:iCs/>
        <w:strike w:val="0"/>
        <w:dstrike w:val="0"/>
        <w:color w:val="000000"/>
        <w:sz w:val="19"/>
        <w:szCs w:val="19"/>
        <w:u w:val="none" w:color="000000"/>
        <w:bdr w:val="none" w:sz="0" w:space="0" w:color="auto"/>
        <w:shd w:val="clear" w:color="auto" w:fill="auto"/>
        <w:vertAlign w:val="superscript"/>
      </w:rPr>
    </w:lvl>
  </w:abstractNum>
  <w:abstractNum w:abstractNumId="17" w15:restartNumberingAfterBreak="0">
    <w:nsid w:val="3401364F"/>
    <w:multiLevelType w:val="multilevel"/>
    <w:tmpl w:val="040C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35D55F9F"/>
    <w:multiLevelType w:val="hybridMultilevel"/>
    <w:tmpl w:val="28DA79E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72E25A5"/>
    <w:multiLevelType w:val="hybridMultilevel"/>
    <w:tmpl w:val="A64C37D4"/>
    <w:lvl w:ilvl="0" w:tplc="0BDA1D0C">
      <w:start w:val="1"/>
      <w:numFmt w:val="decimal"/>
      <w:lvlText w:val="[%1]"/>
      <w:lvlJc w:val="left"/>
      <w:pPr>
        <w:ind w:left="5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0ACE9E4">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63464F6">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69E7432">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63A613E">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D386C04">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1DCF226">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EEC3F18">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D7AF858">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8887A4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9C5084D"/>
    <w:multiLevelType w:val="multilevel"/>
    <w:tmpl w:val="4FE0A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B6022BE"/>
    <w:multiLevelType w:val="hybridMultilevel"/>
    <w:tmpl w:val="C17401D2"/>
    <w:lvl w:ilvl="0" w:tplc="0BDA1D0C">
      <w:start w:val="1"/>
      <w:numFmt w:val="decimal"/>
      <w:lvlText w:val="[%1]"/>
      <w:lvlJc w:val="left"/>
      <w:pPr>
        <w:ind w:left="720" w:hanging="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6C835BD"/>
    <w:multiLevelType w:val="multilevel"/>
    <w:tmpl w:val="A802013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4726F4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B5D51BC"/>
    <w:multiLevelType w:val="hybridMultilevel"/>
    <w:tmpl w:val="C17401D2"/>
    <w:lvl w:ilvl="0" w:tplc="0BDA1D0C">
      <w:start w:val="1"/>
      <w:numFmt w:val="decimal"/>
      <w:lvlText w:val="[%1]"/>
      <w:lvlJc w:val="left"/>
      <w:pPr>
        <w:ind w:left="720" w:hanging="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F7E3E6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1721D9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92E67EE"/>
    <w:multiLevelType w:val="multilevel"/>
    <w:tmpl w:val="04F6A2B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693D2279"/>
    <w:multiLevelType w:val="hybridMultilevel"/>
    <w:tmpl w:val="59E891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05D7681"/>
    <w:multiLevelType w:val="multilevel"/>
    <w:tmpl w:val="04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1"/>
  </w:num>
  <w:num w:numId="2">
    <w:abstractNumId w:val="8"/>
  </w:num>
  <w:num w:numId="3">
    <w:abstractNumId w:val="12"/>
  </w:num>
  <w:num w:numId="4">
    <w:abstractNumId w:val="15"/>
  </w:num>
  <w:num w:numId="5">
    <w:abstractNumId w:val="4"/>
  </w:num>
  <w:num w:numId="6">
    <w:abstractNumId w:val="10"/>
  </w:num>
  <w:num w:numId="7">
    <w:abstractNumId w:val="19"/>
  </w:num>
  <w:num w:numId="8">
    <w:abstractNumId w:val="7"/>
  </w:num>
  <w:num w:numId="9">
    <w:abstractNumId w:val="5"/>
  </w:num>
  <w:num w:numId="10">
    <w:abstractNumId w:val="25"/>
  </w:num>
  <w:num w:numId="11">
    <w:abstractNumId w:val="22"/>
  </w:num>
  <w:num w:numId="12">
    <w:abstractNumId w:val="29"/>
  </w:num>
  <w:num w:numId="13">
    <w:abstractNumId w:val="3"/>
  </w:num>
  <w:num w:numId="14">
    <w:abstractNumId w:val="11"/>
  </w:num>
  <w:num w:numId="15">
    <w:abstractNumId w:val="16"/>
  </w:num>
  <w:num w:numId="16">
    <w:abstractNumId w:val="27"/>
  </w:num>
  <w:num w:numId="17">
    <w:abstractNumId w:val="20"/>
  </w:num>
  <w:num w:numId="18">
    <w:abstractNumId w:val="14"/>
  </w:num>
  <w:num w:numId="19">
    <w:abstractNumId w:val="13"/>
  </w:num>
  <w:num w:numId="20">
    <w:abstractNumId w:val="9"/>
  </w:num>
  <w:num w:numId="21">
    <w:abstractNumId w:val="26"/>
  </w:num>
  <w:num w:numId="22">
    <w:abstractNumId w:val="2"/>
  </w:num>
  <w:num w:numId="23">
    <w:abstractNumId w:val="24"/>
  </w:num>
  <w:num w:numId="24">
    <w:abstractNumId w:val="28"/>
  </w:num>
  <w:num w:numId="25">
    <w:abstractNumId w:val="1"/>
  </w:num>
  <w:num w:numId="26">
    <w:abstractNumId w:val="17"/>
  </w:num>
  <w:num w:numId="27">
    <w:abstractNumId w:val="30"/>
  </w:num>
  <w:num w:numId="28">
    <w:abstractNumId w:val="0"/>
  </w:num>
  <w:num w:numId="29">
    <w:abstractNumId w:val="23"/>
  </w:num>
  <w:num w:numId="30">
    <w:abstractNumId w:val="18"/>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023"/>
    <w:rsid w:val="00002B23"/>
    <w:rsid w:val="000044A3"/>
    <w:rsid w:val="00004FA9"/>
    <w:rsid w:val="0001011D"/>
    <w:rsid w:val="00010668"/>
    <w:rsid w:val="000107A9"/>
    <w:rsid w:val="0001180E"/>
    <w:rsid w:val="00011EA9"/>
    <w:rsid w:val="00013DB8"/>
    <w:rsid w:val="0001783C"/>
    <w:rsid w:val="00020255"/>
    <w:rsid w:val="00020B78"/>
    <w:rsid w:val="00021CD1"/>
    <w:rsid w:val="0002248F"/>
    <w:rsid w:val="00024146"/>
    <w:rsid w:val="000247D2"/>
    <w:rsid w:val="00024970"/>
    <w:rsid w:val="00024BDB"/>
    <w:rsid w:val="000271E0"/>
    <w:rsid w:val="00027A12"/>
    <w:rsid w:val="00027C82"/>
    <w:rsid w:val="0003044B"/>
    <w:rsid w:val="00031165"/>
    <w:rsid w:val="0003161D"/>
    <w:rsid w:val="00031687"/>
    <w:rsid w:val="00031D5D"/>
    <w:rsid w:val="0003266A"/>
    <w:rsid w:val="000340CD"/>
    <w:rsid w:val="00034C41"/>
    <w:rsid w:val="00035C72"/>
    <w:rsid w:val="00035D42"/>
    <w:rsid w:val="00036013"/>
    <w:rsid w:val="00040EFB"/>
    <w:rsid w:val="0004174D"/>
    <w:rsid w:val="00042BF3"/>
    <w:rsid w:val="0004304E"/>
    <w:rsid w:val="0004330D"/>
    <w:rsid w:val="00044264"/>
    <w:rsid w:val="00046690"/>
    <w:rsid w:val="0005066A"/>
    <w:rsid w:val="00052939"/>
    <w:rsid w:val="000531D4"/>
    <w:rsid w:val="0005383E"/>
    <w:rsid w:val="00055052"/>
    <w:rsid w:val="000550C1"/>
    <w:rsid w:val="00056471"/>
    <w:rsid w:val="00056DB3"/>
    <w:rsid w:val="000570FE"/>
    <w:rsid w:val="00057794"/>
    <w:rsid w:val="00057C8C"/>
    <w:rsid w:val="000600F4"/>
    <w:rsid w:val="0006010A"/>
    <w:rsid w:val="00061590"/>
    <w:rsid w:val="00062F92"/>
    <w:rsid w:val="00064350"/>
    <w:rsid w:val="00064A62"/>
    <w:rsid w:val="00064AB5"/>
    <w:rsid w:val="00064E98"/>
    <w:rsid w:val="00066973"/>
    <w:rsid w:val="00067080"/>
    <w:rsid w:val="00067180"/>
    <w:rsid w:val="00067841"/>
    <w:rsid w:val="00067CA2"/>
    <w:rsid w:val="00067E42"/>
    <w:rsid w:val="00067F87"/>
    <w:rsid w:val="00070339"/>
    <w:rsid w:val="00071830"/>
    <w:rsid w:val="00071C58"/>
    <w:rsid w:val="000723DF"/>
    <w:rsid w:val="00072727"/>
    <w:rsid w:val="000753CC"/>
    <w:rsid w:val="0007688C"/>
    <w:rsid w:val="0007735F"/>
    <w:rsid w:val="00077805"/>
    <w:rsid w:val="00080EAF"/>
    <w:rsid w:val="000819B5"/>
    <w:rsid w:val="00083576"/>
    <w:rsid w:val="00083D9E"/>
    <w:rsid w:val="00084374"/>
    <w:rsid w:val="00085E14"/>
    <w:rsid w:val="000878FE"/>
    <w:rsid w:val="000910FC"/>
    <w:rsid w:val="00091842"/>
    <w:rsid w:val="00092BAD"/>
    <w:rsid w:val="00093912"/>
    <w:rsid w:val="0009396C"/>
    <w:rsid w:val="00093DF3"/>
    <w:rsid w:val="000944BF"/>
    <w:rsid w:val="000950BE"/>
    <w:rsid w:val="00096345"/>
    <w:rsid w:val="0009662C"/>
    <w:rsid w:val="00097E23"/>
    <w:rsid w:val="000A0B79"/>
    <w:rsid w:val="000A1BF9"/>
    <w:rsid w:val="000A1EF5"/>
    <w:rsid w:val="000A1F54"/>
    <w:rsid w:val="000A2201"/>
    <w:rsid w:val="000A35A9"/>
    <w:rsid w:val="000A437A"/>
    <w:rsid w:val="000A4FAF"/>
    <w:rsid w:val="000A738D"/>
    <w:rsid w:val="000A7632"/>
    <w:rsid w:val="000B1676"/>
    <w:rsid w:val="000B1B5B"/>
    <w:rsid w:val="000B1F59"/>
    <w:rsid w:val="000B204A"/>
    <w:rsid w:val="000B27D4"/>
    <w:rsid w:val="000B2880"/>
    <w:rsid w:val="000B29CC"/>
    <w:rsid w:val="000B3E2F"/>
    <w:rsid w:val="000B4868"/>
    <w:rsid w:val="000B5E03"/>
    <w:rsid w:val="000B6AF3"/>
    <w:rsid w:val="000B73D5"/>
    <w:rsid w:val="000B78DA"/>
    <w:rsid w:val="000C0B20"/>
    <w:rsid w:val="000C128C"/>
    <w:rsid w:val="000C1BF4"/>
    <w:rsid w:val="000C295C"/>
    <w:rsid w:val="000C2DC6"/>
    <w:rsid w:val="000C3FD0"/>
    <w:rsid w:val="000C4107"/>
    <w:rsid w:val="000C6BB9"/>
    <w:rsid w:val="000C7DC5"/>
    <w:rsid w:val="000D049F"/>
    <w:rsid w:val="000D08B6"/>
    <w:rsid w:val="000D0D99"/>
    <w:rsid w:val="000D1187"/>
    <w:rsid w:val="000D15A2"/>
    <w:rsid w:val="000D1680"/>
    <w:rsid w:val="000D17DD"/>
    <w:rsid w:val="000D29E4"/>
    <w:rsid w:val="000D39ED"/>
    <w:rsid w:val="000D4454"/>
    <w:rsid w:val="000D4B86"/>
    <w:rsid w:val="000D594A"/>
    <w:rsid w:val="000D5979"/>
    <w:rsid w:val="000D61B2"/>
    <w:rsid w:val="000D79C6"/>
    <w:rsid w:val="000D7F6B"/>
    <w:rsid w:val="000E0D22"/>
    <w:rsid w:val="000E15B8"/>
    <w:rsid w:val="000E168E"/>
    <w:rsid w:val="000E1F8D"/>
    <w:rsid w:val="000E1F93"/>
    <w:rsid w:val="000E32B4"/>
    <w:rsid w:val="000E3E12"/>
    <w:rsid w:val="000E4218"/>
    <w:rsid w:val="000E49A2"/>
    <w:rsid w:val="000E5245"/>
    <w:rsid w:val="000E5300"/>
    <w:rsid w:val="000E7B10"/>
    <w:rsid w:val="000F0249"/>
    <w:rsid w:val="000F087A"/>
    <w:rsid w:val="000F0963"/>
    <w:rsid w:val="000F0DEC"/>
    <w:rsid w:val="000F133A"/>
    <w:rsid w:val="000F2B0B"/>
    <w:rsid w:val="000F36A8"/>
    <w:rsid w:val="000F551C"/>
    <w:rsid w:val="000F55F9"/>
    <w:rsid w:val="000F5D13"/>
    <w:rsid w:val="000F5F4E"/>
    <w:rsid w:val="000F64B4"/>
    <w:rsid w:val="000F6845"/>
    <w:rsid w:val="00100054"/>
    <w:rsid w:val="0010129D"/>
    <w:rsid w:val="00101644"/>
    <w:rsid w:val="00101A0F"/>
    <w:rsid w:val="0010208A"/>
    <w:rsid w:val="00102902"/>
    <w:rsid w:val="00103A76"/>
    <w:rsid w:val="00104AD1"/>
    <w:rsid w:val="00104AF6"/>
    <w:rsid w:val="0010590F"/>
    <w:rsid w:val="00105B98"/>
    <w:rsid w:val="00106510"/>
    <w:rsid w:val="00106B43"/>
    <w:rsid w:val="001104D2"/>
    <w:rsid w:val="00110EBD"/>
    <w:rsid w:val="00110F28"/>
    <w:rsid w:val="001110C6"/>
    <w:rsid w:val="00111A5F"/>
    <w:rsid w:val="00111DB2"/>
    <w:rsid w:val="00111E44"/>
    <w:rsid w:val="0011200A"/>
    <w:rsid w:val="001124FA"/>
    <w:rsid w:val="0011295F"/>
    <w:rsid w:val="00114057"/>
    <w:rsid w:val="001140D6"/>
    <w:rsid w:val="0011423E"/>
    <w:rsid w:val="001146D3"/>
    <w:rsid w:val="001146F2"/>
    <w:rsid w:val="00115735"/>
    <w:rsid w:val="00115C32"/>
    <w:rsid w:val="00117CC2"/>
    <w:rsid w:val="00120525"/>
    <w:rsid w:val="00121D38"/>
    <w:rsid w:val="00122092"/>
    <w:rsid w:val="0012297C"/>
    <w:rsid w:val="00122E32"/>
    <w:rsid w:val="00124FE3"/>
    <w:rsid w:val="001268B9"/>
    <w:rsid w:val="0013160D"/>
    <w:rsid w:val="00132D57"/>
    <w:rsid w:val="00133DE2"/>
    <w:rsid w:val="00135D09"/>
    <w:rsid w:val="00136E77"/>
    <w:rsid w:val="001372D9"/>
    <w:rsid w:val="00140988"/>
    <w:rsid w:val="00141612"/>
    <w:rsid w:val="00141A6F"/>
    <w:rsid w:val="00141FA5"/>
    <w:rsid w:val="0014363B"/>
    <w:rsid w:val="00143698"/>
    <w:rsid w:val="00147AD7"/>
    <w:rsid w:val="00150910"/>
    <w:rsid w:val="00150F3F"/>
    <w:rsid w:val="0015227A"/>
    <w:rsid w:val="0015293E"/>
    <w:rsid w:val="001536F8"/>
    <w:rsid w:val="00153E0F"/>
    <w:rsid w:val="00153E95"/>
    <w:rsid w:val="00154895"/>
    <w:rsid w:val="00154CF5"/>
    <w:rsid w:val="00155301"/>
    <w:rsid w:val="001555F4"/>
    <w:rsid w:val="0015657A"/>
    <w:rsid w:val="001573FA"/>
    <w:rsid w:val="00157C60"/>
    <w:rsid w:val="00160548"/>
    <w:rsid w:val="00161354"/>
    <w:rsid w:val="00162055"/>
    <w:rsid w:val="001620B9"/>
    <w:rsid w:val="00163FFC"/>
    <w:rsid w:val="00164082"/>
    <w:rsid w:val="0016438E"/>
    <w:rsid w:val="0016638B"/>
    <w:rsid w:val="001677AE"/>
    <w:rsid w:val="00170150"/>
    <w:rsid w:val="00170A5A"/>
    <w:rsid w:val="0017200F"/>
    <w:rsid w:val="00172065"/>
    <w:rsid w:val="001721CB"/>
    <w:rsid w:val="001728D8"/>
    <w:rsid w:val="00172E48"/>
    <w:rsid w:val="00172E79"/>
    <w:rsid w:val="001732FA"/>
    <w:rsid w:val="00177662"/>
    <w:rsid w:val="00180025"/>
    <w:rsid w:val="001800AE"/>
    <w:rsid w:val="0018093E"/>
    <w:rsid w:val="00180F30"/>
    <w:rsid w:val="00182B3D"/>
    <w:rsid w:val="001835E4"/>
    <w:rsid w:val="00183CC0"/>
    <w:rsid w:val="00183FAC"/>
    <w:rsid w:val="00184B06"/>
    <w:rsid w:val="00184CD0"/>
    <w:rsid w:val="00187C53"/>
    <w:rsid w:val="001925DD"/>
    <w:rsid w:val="00192891"/>
    <w:rsid w:val="00192C6F"/>
    <w:rsid w:val="001949D7"/>
    <w:rsid w:val="00195AA0"/>
    <w:rsid w:val="00195EDC"/>
    <w:rsid w:val="001A33AF"/>
    <w:rsid w:val="001A427A"/>
    <w:rsid w:val="001A65E9"/>
    <w:rsid w:val="001A6A2E"/>
    <w:rsid w:val="001A7A4C"/>
    <w:rsid w:val="001B0D07"/>
    <w:rsid w:val="001B175B"/>
    <w:rsid w:val="001B20A8"/>
    <w:rsid w:val="001B2DD0"/>
    <w:rsid w:val="001B4EA4"/>
    <w:rsid w:val="001B5551"/>
    <w:rsid w:val="001B566E"/>
    <w:rsid w:val="001B6CD0"/>
    <w:rsid w:val="001B7D2B"/>
    <w:rsid w:val="001C1DFC"/>
    <w:rsid w:val="001C3A81"/>
    <w:rsid w:val="001C444D"/>
    <w:rsid w:val="001C4776"/>
    <w:rsid w:val="001C6814"/>
    <w:rsid w:val="001C6D47"/>
    <w:rsid w:val="001C73E7"/>
    <w:rsid w:val="001D302C"/>
    <w:rsid w:val="001D35EC"/>
    <w:rsid w:val="001D45D7"/>
    <w:rsid w:val="001D45E1"/>
    <w:rsid w:val="001D51AF"/>
    <w:rsid w:val="001E1000"/>
    <w:rsid w:val="001E1CFB"/>
    <w:rsid w:val="001E1F13"/>
    <w:rsid w:val="001E200F"/>
    <w:rsid w:val="001E304A"/>
    <w:rsid w:val="001E59DD"/>
    <w:rsid w:val="001E61C2"/>
    <w:rsid w:val="001E7E05"/>
    <w:rsid w:val="001F005C"/>
    <w:rsid w:val="001F17F5"/>
    <w:rsid w:val="001F193C"/>
    <w:rsid w:val="001F35E1"/>
    <w:rsid w:val="001F39F7"/>
    <w:rsid w:val="001F58A5"/>
    <w:rsid w:val="001F6AAC"/>
    <w:rsid w:val="001F71D6"/>
    <w:rsid w:val="001F7589"/>
    <w:rsid w:val="00200049"/>
    <w:rsid w:val="00200A57"/>
    <w:rsid w:val="00200E2B"/>
    <w:rsid w:val="002039D1"/>
    <w:rsid w:val="00203FC4"/>
    <w:rsid w:val="002044DC"/>
    <w:rsid w:val="00204560"/>
    <w:rsid w:val="00206A54"/>
    <w:rsid w:val="002071ED"/>
    <w:rsid w:val="00211067"/>
    <w:rsid w:val="002120B8"/>
    <w:rsid w:val="00212D1D"/>
    <w:rsid w:val="00213F2F"/>
    <w:rsid w:val="00214903"/>
    <w:rsid w:val="00214F03"/>
    <w:rsid w:val="002160A3"/>
    <w:rsid w:val="00216BF1"/>
    <w:rsid w:val="00217539"/>
    <w:rsid w:val="002179E6"/>
    <w:rsid w:val="002207C9"/>
    <w:rsid w:val="002213C2"/>
    <w:rsid w:val="0022148E"/>
    <w:rsid w:val="002218C8"/>
    <w:rsid w:val="0022222C"/>
    <w:rsid w:val="002225B5"/>
    <w:rsid w:val="00222710"/>
    <w:rsid w:val="0022297E"/>
    <w:rsid w:val="00222F97"/>
    <w:rsid w:val="00223705"/>
    <w:rsid w:val="00223C55"/>
    <w:rsid w:val="00226036"/>
    <w:rsid w:val="002300B5"/>
    <w:rsid w:val="002306CF"/>
    <w:rsid w:val="00230FD1"/>
    <w:rsid w:val="00231CE8"/>
    <w:rsid w:val="00232EF6"/>
    <w:rsid w:val="0023347A"/>
    <w:rsid w:val="002337B4"/>
    <w:rsid w:val="00233C3B"/>
    <w:rsid w:val="002341FC"/>
    <w:rsid w:val="00234267"/>
    <w:rsid w:val="00234DFA"/>
    <w:rsid w:val="00235517"/>
    <w:rsid w:val="00235C72"/>
    <w:rsid w:val="00236D78"/>
    <w:rsid w:val="00237699"/>
    <w:rsid w:val="00237E70"/>
    <w:rsid w:val="00240942"/>
    <w:rsid w:val="00241529"/>
    <w:rsid w:val="00242372"/>
    <w:rsid w:val="00243A5F"/>
    <w:rsid w:val="002445BF"/>
    <w:rsid w:val="00245254"/>
    <w:rsid w:val="00245CAA"/>
    <w:rsid w:val="00245E8B"/>
    <w:rsid w:val="00246B62"/>
    <w:rsid w:val="00246E57"/>
    <w:rsid w:val="00250A3F"/>
    <w:rsid w:val="00252342"/>
    <w:rsid w:val="002529CB"/>
    <w:rsid w:val="002529DC"/>
    <w:rsid w:val="00252E41"/>
    <w:rsid w:val="002539C6"/>
    <w:rsid w:val="0025470E"/>
    <w:rsid w:val="002553B8"/>
    <w:rsid w:val="0026092F"/>
    <w:rsid w:val="0026112A"/>
    <w:rsid w:val="0026184F"/>
    <w:rsid w:val="002622EB"/>
    <w:rsid w:val="00263ABA"/>
    <w:rsid w:val="00263EF2"/>
    <w:rsid w:val="00264643"/>
    <w:rsid w:val="00264A48"/>
    <w:rsid w:val="00265FDE"/>
    <w:rsid w:val="002704B2"/>
    <w:rsid w:val="00271B33"/>
    <w:rsid w:val="00271DA9"/>
    <w:rsid w:val="002735FF"/>
    <w:rsid w:val="00273C77"/>
    <w:rsid w:val="00276275"/>
    <w:rsid w:val="00280069"/>
    <w:rsid w:val="0028088B"/>
    <w:rsid w:val="002846E9"/>
    <w:rsid w:val="00287FF3"/>
    <w:rsid w:val="002919CE"/>
    <w:rsid w:val="00291CC1"/>
    <w:rsid w:val="002930C3"/>
    <w:rsid w:val="00293E39"/>
    <w:rsid w:val="00295103"/>
    <w:rsid w:val="00295812"/>
    <w:rsid w:val="002958C3"/>
    <w:rsid w:val="00295FB5"/>
    <w:rsid w:val="002A08B5"/>
    <w:rsid w:val="002A1606"/>
    <w:rsid w:val="002A1F33"/>
    <w:rsid w:val="002A1FE1"/>
    <w:rsid w:val="002A3D45"/>
    <w:rsid w:val="002A4917"/>
    <w:rsid w:val="002A58B1"/>
    <w:rsid w:val="002A6927"/>
    <w:rsid w:val="002A6B68"/>
    <w:rsid w:val="002B178E"/>
    <w:rsid w:val="002B2039"/>
    <w:rsid w:val="002B2CDE"/>
    <w:rsid w:val="002B3522"/>
    <w:rsid w:val="002B4DE6"/>
    <w:rsid w:val="002B5E76"/>
    <w:rsid w:val="002B6A78"/>
    <w:rsid w:val="002C021F"/>
    <w:rsid w:val="002C1DFE"/>
    <w:rsid w:val="002C225D"/>
    <w:rsid w:val="002C2F20"/>
    <w:rsid w:val="002C3566"/>
    <w:rsid w:val="002C3C57"/>
    <w:rsid w:val="002C3D2B"/>
    <w:rsid w:val="002C46A0"/>
    <w:rsid w:val="002C4D16"/>
    <w:rsid w:val="002C527B"/>
    <w:rsid w:val="002C65F8"/>
    <w:rsid w:val="002D0FDB"/>
    <w:rsid w:val="002D13AF"/>
    <w:rsid w:val="002D2631"/>
    <w:rsid w:val="002D2B3E"/>
    <w:rsid w:val="002D5ADB"/>
    <w:rsid w:val="002D689B"/>
    <w:rsid w:val="002D6A0E"/>
    <w:rsid w:val="002D6C3F"/>
    <w:rsid w:val="002D6E3C"/>
    <w:rsid w:val="002D713A"/>
    <w:rsid w:val="002D7D6B"/>
    <w:rsid w:val="002E027E"/>
    <w:rsid w:val="002E02FE"/>
    <w:rsid w:val="002E0808"/>
    <w:rsid w:val="002E12BD"/>
    <w:rsid w:val="002E163F"/>
    <w:rsid w:val="002E3237"/>
    <w:rsid w:val="002E3431"/>
    <w:rsid w:val="002E4127"/>
    <w:rsid w:val="002E5DFC"/>
    <w:rsid w:val="002E60C8"/>
    <w:rsid w:val="002E60ED"/>
    <w:rsid w:val="002F043E"/>
    <w:rsid w:val="002F083C"/>
    <w:rsid w:val="002F0F4F"/>
    <w:rsid w:val="002F2BB9"/>
    <w:rsid w:val="002F2F7F"/>
    <w:rsid w:val="002F3077"/>
    <w:rsid w:val="002F3FE3"/>
    <w:rsid w:val="002F5EDC"/>
    <w:rsid w:val="002F6595"/>
    <w:rsid w:val="002F65FA"/>
    <w:rsid w:val="002F674A"/>
    <w:rsid w:val="002F7367"/>
    <w:rsid w:val="003019B1"/>
    <w:rsid w:val="00302B51"/>
    <w:rsid w:val="003038BE"/>
    <w:rsid w:val="00306E18"/>
    <w:rsid w:val="00311A52"/>
    <w:rsid w:val="00311D99"/>
    <w:rsid w:val="00314FF1"/>
    <w:rsid w:val="003150AB"/>
    <w:rsid w:val="003154DF"/>
    <w:rsid w:val="00315625"/>
    <w:rsid w:val="00315690"/>
    <w:rsid w:val="00315DEE"/>
    <w:rsid w:val="00320B09"/>
    <w:rsid w:val="0032113D"/>
    <w:rsid w:val="00321408"/>
    <w:rsid w:val="00321656"/>
    <w:rsid w:val="00321E9D"/>
    <w:rsid w:val="00322534"/>
    <w:rsid w:val="00322698"/>
    <w:rsid w:val="0032622B"/>
    <w:rsid w:val="003264B2"/>
    <w:rsid w:val="00330353"/>
    <w:rsid w:val="00331186"/>
    <w:rsid w:val="00331805"/>
    <w:rsid w:val="003323E1"/>
    <w:rsid w:val="003329F4"/>
    <w:rsid w:val="00333CA0"/>
    <w:rsid w:val="00334217"/>
    <w:rsid w:val="00335D1D"/>
    <w:rsid w:val="00336C3C"/>
    <w:rsid w:val="003370D0"/>
    <w:rsid w:val="00341834"/>
    <w:rsid w:val="00342383"/>
    <w:rsid w:val="00344749"/>
    <w:rsid w:val="00344EE7"/>
    <w:rsid w:val="00345D77"/>
    <w:rsid w:val="00350AA6"/>
    <w:rsid w:val="00350CE4"/>
    <w:rsid w:val="00351ABA"/>
    <w:rsid w:val="003530C2"/>
    <w:rsid w:val="00355276"/>
    <w:rsid w:val="00355307"/>
    <w:rsid w:val="00355519"/>
    <w:rsid w:val="003559A2"/>
    <w:rsid w:val="00356517"/>
    <w:rsid w:val="00357108"/>
    <w:rsid w:val="00360718"/>
    <w:rsid w:val="00360F6D"/>
    <w:rsid w:val="003616A0"/>
    <w:rsid w:val="00361FC3"/>
    <w:rsid w:val="00363613"/>
    <w:rsid w:val="00366483"/>
    <w:rsid w:val="00367408"/>
    <w:rsid w:val="003674CC"/>
    <w:rsid w:val="003700C8"/>
    <w:rsid w:val="003700ED"/>
    <w:rsid w:val="0037086D"/>
    <w:rsid w:val="00370B32"/>
    <w:rsid w:val="003715EA"/>
    <w:rsid w:val="003733E8"/>
    <w:rsid w:val="0037387B"/>
    <w:rsid w:val="00373B1D"/>
    <w:rsid w:val="00374A87"/>
    <w:rsid w:val="00376AE6"/>
    <w:rsid w:val="003803F5"/>
    <w:rsid w:val="00380C74"/>
    <w:rsid w:val="00381ACA"/>
    <w:rsid w:val="00381FEF"/>
    <w:rsid w:val="003823A5"/>
    <w:rsid w:val="003827EB"/>
    <w:rsid w:val="00382E24"/>
    <w:rsid w:val="00383072"/>
    <w:rsid w:val="00384A73"/>
    <w:rsid w:val="00385077"/>
    <w:rsid w:val="0038510F"/>
    <w:rsid w:val="00386BB5"/>
    <w:rsid w:val="00386BC1"/>
    <w:rsid w:val="00387A12"/>
    <w:rsid w:val="00387D04"/>
    <w:rsid w:val="0039005F"/>
    <w:rsid w:val="003905DC"/>
    <w:rsid w:val="00390BCA"/>
    <w:rsid w:val="003923E2"/>
    <w:rsid w:val="003927CD"/>
    <w:rsid w:val="00394BEC"/>
    <w:rsid w:val="00396087"/>
    <w:rsid w:val="003966B1"/>
    <w:rsid w:val="003977FB"/>
    <w:rsid w:val="0039788C"/>
    <w:rsid w:val="003A1AF2"/>
    <w:rsid w:val="003A20AA"/>
    <w:rsid w:val="003A3850"/>
    <w:rsid w:val="003A4318"/>
    <w:rsid w:val="003A47DA"/>
    <w:rsid w:val="003A7517"/>
    <w:rsid w:val="003A7569"/>
    <w:rsid w:val="003B0AED"/>
    <w:rsid w:val="003B203B"/>
    <w:rsid w:val="003B2F43"/>
    <w:rsid w:val="003B3A55"/>
    <w:rsid w:val="003B5208"/>
    <w:rsid w:val="003C1246"/>
    <w:rsid w:val="003C2B72"/>
    <w:rsid w:val="003C351A"/>
    <w:rsid w:val="003C430D"/>
    <w:rsid w:val="003C50DA"/>
    <w:rsid w:val="003C5A99"/>
    <w:rsid w:val="003C6086"/>
    <w:rsid w:val="003C6470"/>
    <w:rsid w:val="003C743B"/>
    <w:rsid w:val="003D147E"/>
    <w:rsid w:val="003D1859"/>
    <w:rsid w:val="003D2C6B"/>
    <w:rsid w:val="003D31B4"/>
    <w:rsid w:val="003D4725"/>
    <w:rsid w:val="003D5108"/>
    <w:rsid w:val="003D5B19"/>
    <w:rsid w:val="003E50A9"/>
    <w:rsid w:val="003E55D1"/>
    <w:rsid w:val="003E69FE"/>
    <w:rsid w:val="003E7CEB"/>
    <w:rsid w:val="003F12B6"/>
    <w:rsid w:val="003F6356"/>
    <w:rsid w:val="003F706A"/>
    <w:rsid w:val="003F73A4"/>
    <w:rsid w:val="003F751E"/>
    <w:rsid w:val="003F7B61"/>
    <w:rsid w:val="0040110B"/>
    <w:rsid w:val="004015D7"/>
    <w:rsid w:val="00401906"/>
    <w:rsid w:val="0040263A"/>
    <w:rsid w:val="004028CE"/>
    <w:rsid w:val="004029F4"/>
    <w:rsid w:val="0040335E"/>
    <w:rsid w:val="00403506"/>
    <w:rsid w:val="0040642D"/>
    <w:rsid w:val="00406FE0"/>
    <w:rsid w:val="004100CC"/>
    <w:rsid w:val="0041130C"/>
    <w:rsid w:val="0041195D"/>
    <w:rsid w:val="00413E25"/>
    <w:rsid w:val="004140D2"/>
    <w:rsid w:val="004157EC"/>
    <w:rsid w:val="00415B1F"/>
    <w:rsid w:val="004161E2"/>
    <w:rsid w:val="00416229"/>
    <w:rsid w:val="004169D1"/>
    <w:rsid w:val="00420246"/>
    <w:rsid w:val="00421689"/>
    <w:rsid w:val="00421E66"/>
    <w:rsid w:val="004223C1"/>
    <w:rsid w:val="00423B48"/>
    <w:rsid w:val="00423C18"/>
    <w:rsid w:val="004244B2"/>
    <w:rsid w:val="00425FA8"/>
    <w:rsid w:val="004265B1"/>
    <w:rsid w:val="00426D41"/>
    <w:rsid w:val="004335AB"/>
    <w:rsid w:val="004348CC"/>
    <w:rsid w:val="0044057F"/>
    <w:rsid w:val="00440FED"/>
    <w:rsid w:val="0044104E"/>
    <w:rsid w:val="00442166"/>
    <w:rsid w:val="004429C2"/>
    <w:rsid w:val="0044332C"/>
    <w:rsid w:val="00444174"/>
    <w:rsid w:val="004442E0"/>
    <w:rsid w:val="00444F31"/>
    <w:rsid w:val="00444FE4"/>
    <w:rsid w:val="00446041"/>
    <w:rsid w:val="00446FA9"/>
    <w:rsid w:val="004479C3"/>
    <w:rsid w:val="0045047C"/>
    <w:rsid w:val="00450A4C"/>
    <w:rsid w:val="00451748"/>
    <w:rsid w:val="00451D7B"/>
    <w:rsid w:val="0045249C"/>
    <w:rsid w:val="0045458E"/>
    <w:rsid w:val="00455E79"/>
    <w:rsid w:val="004560AE"/>
    <w:rsid w:val="004560BD"/>
    <w:rsid w:val="00456432"/>
    <w:rsid w:val="00456A94"/>
    <w:rsid w:val="00457F6E"/>
    <w:rsid w:val="0046042F"/>
    <w:rsid w:val="00460742"/>
    <w:rsid w:val="00460D37"/>
    <w:rsid w:val="00461993"/>
    <w:rsid w:val="00461AC8"/>
    <w:rsid w:val="00461CE3"/>
    <w:rsid w:val="00462933"/>
    <w:rsid w:val="00464D04"/>
    <w:rsid w:val="004655AA"/>
    <w:rsid w:val="00466630"/>
    <w:rsid w:val="00466E42"/>
    <w:rsid w:val="00470213"/>
    <w:rsid w:val="004705B8"/>
    <w:rsid w:val="004712F0"/>
    <w:rsid w:val="00471571"/>
    <w:rsid w:val="004727AB"/>
    <w:rsid w:val="0047283C"/>
    <w:rsid w:val="0047354D"/>
    <w:rsid w:val="00474336"/>
    <w:rsid w:val="0047641E"/>
    <w:rsid w:val="004771BA"/>
    <w:rsid w:val="004817CF"/>
    <w:rsid w:val="00482147"/>
    <w:rsid w:val="004822E3"/>
    <w:rsid w:val="00482C8E"/>
    <w:rsid w:val="00484631"/>
    <w:rsid w:val="00485B38"/>
    <w:rsid w:val="00485D07"/>
    <w:rsid w:val="00486609"/>
    <w:rsid w:val="00486806"/>
    <w:rsid w:val="00486B2F"/>
    <w:rsid w:val="00487744"/>
    <w:rsid w:val="00487FB7"/>
    <w:rsid w:val="004915B8"/>
    <w:rsid w:val="004934D8"/>
    <w:rsid w:val="00493DC0"/>
    <w:rsid w:val="00493E50"/>
    <w:rsid w:val="00496132"/>
    <w:rsid w:val="00497660"/>
    <w:rsid w:val="004A0EA0"/>
    <w:rsid w:val="004A15CE"/>
    <w:rsid w:val="004A1D40"/>
    <w:rsid w:val="004A38F6"/>
    <w:rsid w:val="004A39A5"/>
    <w:rsid w:val="004A3BA9"/>
    <w:rsid w:val="004A3D52"/>
    <w:rsid w:val="004A5E9C"/>
    <w:rsid w:val="004A6073"/>
    <w:rsid w:val="004A6528"/>
    <w:rsid w:val="004A6835"/>
    <w:rsid w:val="004A6E8E"/>
    <w:rsid w:val="004A7683"/>
    <w:rsid w:val="004A790B"/>
    <w:rsid w:val="004B06AC"/>
    <w:rsid w:val="004B2655"/>
    <w:rsid w:val="004B2F80"/>
    <w:rsid w:val="004B3AC2"/>
    <w:rsid w:val="004B58E7"/>
    <w:rsid w:val="004B5FD2"/>
    <w:rsid w:val="004B6501"/>
    <w:rsid w:val="004B6587"/>
    <w:rsid w:val="004C5D49"/>
    <w:rsid w:val="004C5FE6"/>
    <w:rsid w:val="004C6BA7"/>
    <w:rsid w:val="004C7DC5"/>
    <w:rsid w:val="004D0536"/>
    <w:rsid w:val="004D156C"/>
    <w:rsid w:val="004D2491"/>
    <w:rsid w:val="004D3E10"/>
    <w:rsid w:val="004D4E74"/>
    <w:rsid w:val="004D511B"/>
    <w:rsid w:val="004D692B"/>
    <w:rsid w:val="004E296E"/>
    <w:rsid w:val="004E4FBF"/>
    <w:rsid w:val="004E5CE2"/>
    <w:rsid w:val="004E69DE"/>
    <w:rsid w:val="004E6F4C"/>
    <w:rsid w:val="004F1078"/>
    <w:rsid w:val="004F1489"/>
    <w:rsid w:val="004F19C3"/>
    <w:rsid w:val="004F3656"/>
    <w:rsid w:val="004F3F5D"/>
    <w:rsid w:val="004F3F6D"/>
    <w:rsid w:val="004F4D7A"/>
    <w:rsid w:val="004F5055"/>
    <w:rsid w:val="004F6580"/>
    <w:rsid w:val="004F6689"/>
    <w:rsid w:val="004F69BC"/>
    <w:rsid w:val="004F7292"/>
    <w:rsid w:val="00500F14"/>
    <w:rsid w:val="005023CC"/>
    <w:rsid w:val="005026D3"/>
    <w:rsid w:val="005031F6"/>
    <w:rsid w:val="005035F8"/>
    <w:rsid w:val="00504305"/>
    <w:rsid w:val="00504A72"/>
    <w:rsid w:val="00506199"/>
    <w:rsid w:val="005071C8"/>
    <w:rsid w:val="005073BC"/>
    <w:rsid w:val="00507B65"/>
    <w:rsid w:val="00510852"/>
    <w:rsid w:val="00511847"/>
    <w:rsid w:val="005119D0"/>
    <w:rsid w:val="00512207"/>
    <w:rsid w:val="00512DF6"/>
    <w:rsid w:val="00513480"/>
    <w:rsid w:val="00514701"/>
    <w:rsid w:val="00514880"/>
    <w:rsid w:val="00514EB8"/>
    <w:rsid w:val="00515242"/>
    <w:rsid w:val="00515C3A"/>
    <w:rsid w:val="00516B7C"/>
    <w:rsid w:val="00516BE9"/>
    <w:rsid w:val="00522532"/>
    <w:rsid w:val="00523100"/>
    <w:rsid w:val="00523D94"/>
    <w:rsid w:val="005248AD"/>
    <w:rsid w:val="00525BDA"/>
    <w:rsid w:val="00526FFF"/>
    <w:rsid w:val="00527988"/>
    <w:rsid w:val="00527AF8"/>
    <w:rsid w:val="00527CA6"/>
    <w:rsid w:val="005305ED"/>
    <w:rsid w:val="00530C24"/>
    <w:rsid w:val="00532CBF"/>
    <w:rsid w:val="00532D25"/>
    <w:rsid w:val="00533952"/>
    <w:rsid w:val="005339F4"/>
    <w:rsid w:val="00534B3C"/>
    <w:rsid w:val="00535BF9"/>
    <w:rsid w:val="00536FD4"/>
    <w:rsid w:val="0054061F"/>
    <w:rsid w:val="00540D2B"/>
    <w:rsid w:val="00541580"/>
    <w:rsid w:val="005415EA"/>
    <w:rsid w:val="0054221D"/>
    <w:rsid w:val="00542C3E"/>
    <w:rsid w:val="005447E3"/>
    <w:rsid w:val="00544EF8"/>
    <w:rsid w:val="005456B4"/>
    <w:rsid w:val="00546A9D"/>
    <w:rsid w:val="00546F8B"/>
    <w:rsid w:val="005470EF"/>
    <w:rsid w:val="005470FE"/>
    <w:rsid w:val="005509F2"/>
    <w:rsid w:val="00551094"/>
    <w:rsid w:val="00553092"/>
    <w:rsid w:val="005549AE"/>
    <w:rsid w:val="0055783A"/>
    <w:rsid w:val="00557F41"/>
    <w:rsid w:val="005613C9"/>
    <w:rsid w:val="005618C7"/>
    <w:rsid w:val="00561BD4"/>
    <w:rsid w:val="005620A7"/>
    <w:rsid w:val="005634CC"/>
    <w:rsid w:val="00563E03"/>
    <w:rsid w:val="005643E3"/>
    <w:rsid w:val="00565872"/>
    <w:rsid w:val="00565CA7"/>
    <w:rsid w:val="005661B6"/>
    <w:rsid w:val="00566473"/>
    <w:rsid w:val="00566A17"/>
    <w:rsid w:val="0057029E"/>
    <w:rsid w:val="00571367"/>
    <w:rsid w:val="00571A45"/>
    <w:rsid w:val="00573570"/>
    <w:rsid w:val="005736D9"/>
    <w:rsid w:val="0057371B"/>
    <w:rsid w:val="0057473D"/>
    <w:rsid w:val="00576780"/>
    <w:rsid w:val="005768E0"/>
    <w:rsid w:val="005768F2"/>
    <w:rsid w:val="00576CDD"/>
    <w:rsid w:val="00577E36"/>
    <w:rsid w:val="00580177"/>
    <w:rsid w:val="00581C8A"/>
    <w:rsid w:val="00583703"/>
    <w:rsid w:val="0058386F"/>
    <w:rsid w:val="00585EB1"/>
    <w:rsid w:val="00586A3B"/>
    <w:rsid w:val="00587A16"/>
    <w:rsid w:val="00590242"/>
    <w:rsid w:val="005909A3"/>
    <w:rsid w:val="00590DD2"/>
    <w:rsid w:val="005915DE"/>
    <w:rsid w:val="0059183C"/>
    <w:rsid w:val="00592BB0"/>
    <w:rsid w:val="0059342F"/>
    <w:rsid w:val="0059355D"/>
    <w:rsid w:val="00593B67"/>
    <w:rsid w:val="00594BF9"/>
    <w:rsid w:val="005964A9"/>
    <w:rsid w:val="00596DE2"/>
    <w:rsid w:val="00597067"/>
    <w:rsid w:val="00597632"/>
    <w:rsid w:val="005A012A"/>
    <w:rsid w:val="005A0399"/>
    <w:rsid w:val="005A04F4"/>
    <w:rsid w:val="005A194A"/>
    <w:rsid w:val="005A213E"/>
    <w:rsid w:val="005A3455"/>
    <w:rsid w:val="005A4897"/>
    <w:rsid w:val="005A5153"/>
    <w:rsid w:val="005A69A0"/>
    <w:rsid w:val="005A6D92"/>
    <w:rsid w:val="005B173C"/>
    <w:rsid w:val="005B1A48"/>
    <w:rsid w:val="005B20A1"/>
    <w:rsid w:val="005B2A58"/>
    <w:rsid w:val="005B6D6C"/>
    <w:rsid w:val="005C1E75"/>
    <w:rsid w:val="005C20AC"/>
    <w:rsid w:val="005C223A"/>
    <w:rsid w:val="005C3783"/>
    <w:rsid w:val="005C398B"/>
    <w:rsid w:val="005C3D7E"/>
    <w:rsid w:val="005C4B0A"/>
    <w:rsid w:val="005C4B72"/>
    <w:rsid w:val="005C51C2"/>
    <w:rsid w:val="005C61FE"/>
    <w:rsid w:val="005C6657"/>
    <w:rsid w:val="005C7238"/>
    <w:rsid w:val="005D0670"/>
    <w:rsid w:val="005D129F"/>
    <w:rsid w:val="005D2B2B"/>
    <w:rsid w:val="005D386F"/>
    <w:rsid w:val="005D4B09"/>
    <w:rsid w:val="005D57ED"/>
    <w:rsid w:val="005D6396"/>
    <w:rsid w:val="005D6A09"/>
    <w:rsid w:val="005D7107"/>
    <w:rsid w:val="005E09BD"/>
    <w:rsid w:val="005E0FD3"/>
    <w:rsid w:val="005E1D0E"/>
    <w:rsid w:val="005E392A"/>
    <w:rsid w:val="005E6099"/>
    <w:rsid w:val="005E60BF"/>
    <w:rsid w:val="005F2D4B"/>
    <w:rsid w:val="005F2F56"/>
    <w:rsid w:val="005F32D9"/>
    <w:rsid w:val="005F3A09"/>
    <w:rsid w:val="005F3B57"/>
    <w:rsid w:val="005F3CE0"/>
    <w:rsid w:val="005F6A1D"/>
    <w:rsid w:val="005F7115"/>
    <w:rsid w:val="005F71AC"/>
    <w:rsid w:val="0060029F"/>
    <w:rsid w:val="006009C6"/>
    <w:rsid w:val="00600BA8"/>
    <w:rsid w:val="00602324"/>
    <w:rsid w:val="00605660"/>
    <w:rsid w:val="006067DC"/>
    <w:rsid w:val="006115A5"/>
    <w:rsid w:val="00611818"/>
    <w:rsid w:val="00611A24"/>
    <w:rsid w:val="006128B2"/>
    <w:rsid w:val="006143F2"/>
    <w:rsid w:val="00615905"/>
    <w:rsid w:val="00615C25"/>
    <w:rsid w:val="00621206"/>
    <w:rsid w:val="006212AC"/>
    <w:rsid w:val="006214DE"/>
    <w:rsid w:val="00621908"/>
    <w:rsid w:val="00621D72"/>
    <w:rsid w:val="00622282"/>
    <w:rsid w:val="0062250C"/>
    <w:rsid w:val="00622E20"/>
    <w:rsid w:val="00623A01"/>
    <w:rsid w:val="00624614"/>
    <w:rsid w:val="00624BF9"/>
    <w:rsid w:val="0062577D"/>
    <w:rsid w:val="0062624D"/>
    <w:rsid w:val="0062638A"/>
    <w:rsid w:val="00626409"/>
    <w:rsid w:val="0062730B"/>
    <w:rsid w:val="00627706"/>
    <w:rsid w:val="006308A6"/>
    <w:rsid w:val="00630D66"/>
    <w:rsid w:val="00630F07"/>
    <w:rsid w:val="00633CC1"/>
    <w:rsid w:val="00634925"/>
    <w:rsid w:val="0063648B"/>
    <w:rsid w:val="0064078A"/>
    <w:rsid w:val="00641765"/>
    <w:rsid w:val="00642513"/>
    <w:rsid w:val="00642D96"/>
    <w:rsid w:val="00643290"/>
    <w:rsid w:val="0064483C"/>
    <w:rsid w:val="0064522B"/>
    <w:rsid w:val="0064557E"/>
    <w:rsid w:val="00646D6B"/>
    <w:rsid w:val="00646E72"/>
    <w:rsid w:val="0064705A"/>
    <w:rsid w:val="006470A3"/>
    <w:rsid w:val="00647884"/>
    <w:rsid w:val="0065149B"/>
    <w:rsid w:val="006516FB"/>
    <w:rsid w:val="006518A2"/>
    <w:rsid w:val="00652AD6"/>
    <w:rsid w:val="00652B04"/>
    <w:rsid w:val="00654BB4"/>
    <w:rsid w:val="00655822"/>
    <w:rsid w:val="00655F88"/>
    <w:rsid w:val="00656099"/>
    <w:rsid w:val="006572A5"/>
    <w:rsid w:val="00657ECB"/>
    <w:rsid w:val="00661BB7"/>
    <w:rsid w:val="00661D34"/>
    <w:rsid w:val="00665257"/>
    <w:rsid w:val="006700DF"/>
    <w:rsid w:val="00671BB7"/>
    <w:rsid w:val="00672428"/>
    <w:rsid w:val="0067373C"/>
    <w:rsid w:val="00674119"/>
    <w:rsid w:val="006751F9"/>
    <w:rsid w:val="00675377"/>
    <w:rsid w:val="006758ED"/>
    <w:rsid w:val="00675910"/>
    <w:rsid w:val="006765FA"/>
    <w:rsid w:val="006775BB"/>
    <w:rsid w:val="006814CA"/>
    <w:rsid w:val="00681988"/>
    <w:rsid w:val="00682685"/>
    <w:rsid w:val="00682D61"/>
    <w:rsid w:val="00682E6A"/>
    <w:rsid w:val="006831EF"/>
    <w:rsid w:val="00684260"/>
    <w:rsid w:val="00684AE0"/>
    <w:rsid w:val="00684EB6"/>
    <w:rsid w:val="00684F2C"/>
    <w:rsid w:val="006858BC"/>
    <w:rsid w:val="006877F0"/>
    <w:rsid w:val="00692DEA"/>
    <w:rsid w:val="00693F3E"/>
    <w:rsid w:val="0069436D"/>
    <w:rsid w:val="00695C9F"/>
    <w:rsid w:val="0069612D"/>
    <w:rsid w:val="00696DF4"/>
    <w:rsid w:val="006A0EF9"/>
    <w:rsid w:val="006A147B"/>
    <w:rsid w:val="006A4DA3"/>
    <w:rsid w:val="006A550D"/>
    <w:rsid w:val="006A64F9"/>
    <w:rsid w:val="006A6636"/>
    <w:rsid w:val="006A7D3E"/>
    <w:rsid w:val="006B00CF"/>
    <w:rsid w:val="006B16EA"/>
    <w:rsid w:val="006B2755"/>
    <w:rsid w:val="006B28A5"/>
    <w:rsid w:val="006B2FD3"/>
    <w:rsid w:val="006B349A"/>
    <w:rsid w:val="006B41CA"/>
    <w:rsid w:val="006B422C"/>
    <w:rsid w:val="006B461D"/>
    <w:rsid w:val="006B4C9D"/>
    <w:rsid w:val="006B52C7"/>
    <w:rsid w:val="006B6FA6"/>
    <w:rsid w:val="006B769C"/>
    <w:rsid w:val="006C06D6"/>
    <w:rsid w:val="006C17FB"/>
    <w:rsid w:val="006C18AA"/>
    <w:rsid w:val="006C207E"/>
    <w:rsid w:val="006C28BE"/>
    <w:rsid w:val="006C2A07"/>
    <w:rsid w:val="006C405F"/>
    <w:rsid w:val="006C4C23"/>
    <w:rsid w:val="006C4E30"/>
    <w:rsid w:val="006C4EB6"/>
    <w:rsid w:val="006C6497"/>
    <w:rsid w:val="006C6B96"/>
    <w:rsid w:val="006C7EDE"/>
    <w:rsid w:val="006D002B"/>
    <w:rsid w:val="006D0580"/>
    <w:rsid w:val="006D2A8F"/>
    <w:rsid w:val="006D53BF"/>
    <w:rsid w:val="006D56B4"/>
    <w:rsid w:val="006D5967"/>
    <w:rsid w:val="006D5A6B"/>
    <w:rsid w:val="006D694A"/>
    <w:rsid w:val="006E0363"/>
    <w:rsid w:val="006E1199"/>
    <w:rsid w:val="006E20B5"/>
    <w:rsid w:val="006E2DEB"/>
    <w:rsid w:val="006E2DEC"/>
    <w:rsid w:val="006E3924"/>
    <w:rsid w:val="006E442E"/>
    <w:rsid w:val="006E49D0"/>
    <w:rsid w:val="006E4C26"/>
    <w:rsid w:val="006E4EDD"/>
    <w:rsid w:val="006F0955"/>
    <w:rsid w:val="006F3367"/>
    <w:rsid w:val="006F3F0C"/>
    <w:rsid w:val="006F5CDC"/>
    <w:rsid w:val="006F5D4E"/>
    <w:rsid w:val="006F6252"/>
    <w:rsid w:val="006F6C2A"/>
    <w:rsid w:val="00700DD2"/>
    <w:rsid w:val="00701F6A"/>
    <w:rsid w:val="00702FBF"/>
    <w:rsid w:val="00703387"/>
    <w:rsid w:val="007039EA"/>
    <w:rsid w:val="00703D8E"/>
    <w:rsid w:val="0070472A"/>
    <w:rsid w:val="00704D34"/>
    <w:rsid w:val="00705610"/>
    <w:rsid w:val="00706507"/>
    <w:rsid w:val="00706A25"/>
    <w:rsid w:val="007071FB"/>
    <w:rsid w:val="00707664"/>
    <w:rsid w:val="00707CF6"/>
    <w:rsid w:val="00707F9E"/>
    <w:rsid w:val="0071053C"/>
    <w:rsid w:val="00710E98"/>
    <w:rsid w:val="00710FCA"/>
    <w:rsid w:val="0071225D"/>
    <w:rsid w:val="00712BAA"/>
    <w:rsid w:val="00714254"/>
    <w:rsid w:val="00714689"/>
    <w:rsid w:val="00715546"/>
    <w:rsid w:val="007157C8"/>
    <w:rsid w:val="00720BAF"/>
    <w:rsid w:val="00720F56"/>
    <w:rsid w:val="0072254C"/>
    <w:rsid w:val="0072386E"/>
    <w:rsid w:val="007242C0"/>
    <w:rsid w:val="007245D4"/>
    <w:rsid w:val="00727A7C"/>
    <w:rsid w:val="007309AA"/>
    <w:rsid w:val="00731691"/>
    <w:rsid w:val="00732F97"/>
    <w:rsid w:val="007337A8"/>
    <w:rsid w:val="007338A2"/>
    <w:rsid w:val="007338C9"/>
    <w:rsid w:val="00734348"/>
    <w:rsid w:val="0073533B"/>
    <w:rsid w:val="007406A3"/>
    <w:rsid w:val="007407BD"/>
    <w:rsid w:val="00741057"/>
    <w:rsid w:val="00741D14"/>
    <w:rsid w:val="00743A81"/>
    <w:rsid w:val="00744189"/>
    <w:rsid w:val="00744DB0"/>
    <w:rsid w:val="00745672"/>
    <w:rsid w:val="007457C6"/>
    <w:rsid w:val="00745AFE"/>
    <w:rsid w:val="0074606B"/>
    <w:rsid w:val="007464BF"/>
    <w:rsid w:val="00746945"/>
    <w:rsid w:val="007502DD"/>
    <w:rsid w:val="00750C6D"/>
    <w:rsid w:val="00751808"/>
    <w:rsid w:val="0075458C"/>
    <w:rsid w:val="00754868"/>
    <w:rsid w:val="00754BD5"/>
    <w:rsid w:val="0075531A"/>
    <w:rsid w:val="00755BE4"/>
    <w:rsid w:val="007561BA"/>
    <w:rsid w:val="007570FD"/>
    <w:rsid w:val="00757E73"/>
    <w:rsid w:val="0076177D"/>
    <w:rsid w:val="00761E6A"/>
    <w:rsid w:val="00763815"/>
    <w:rsid w:val="007652BC"/>
    <w:rsid w:val="00765561"/>
    <w:rsid w:val="0076758A"/>
    <w:rsid w:val="00767710"/>
    <w:rsid w:val="00767769"/>
    <w:rsid w:val="007706F1"/>
    <w:rsid w:val="00770D45"/>
    <w:rsid w:val="007714AC"/>
    <w:rsid w:val="00771550"/>
    <w:rsid w:val="0077228A"/>
    <w:rsid w:val="007726D3"/>
    <w:rsid w:val="00774443"/>
    <w:rsid w:val="0077474B"/>
    <w:rsid w:val="007768B9"/>
    <w:rsid w:val="00777E1B"/>
    <w:rsid w:val="00780796"/>
    <w:rsid w:val="0078191D"/>
    <w:rsid w:val="007825E1"/>
    <w:rsid w:val="00783E0F"/>
    <w:rsid w:val="00784087"/>
    <w:rsid w:val="00784F9A"/>
    <w:rsid w:val="00791D15"/>
    <w:rsid w:val="00791EBA"/>
    <w:rsid w:val="00791F8E"/>
    <w:rsid w:val="007920C8"/>
    <w:rsid w:val="00792515"/>
    <w:rsid w:val="00794F9B"/>
    <w:rsid w:val="0079532C"/>
    <w:rsid w:val="00796C35"/>
    <w:rsid w:val="0079729C"/>
    <w:rsid w:val="007976B1"/>
    <w:rsid w:val="007A0C76"/>
    <w:rsid w:val="007A1975"/>
    <w:rsid w:val="007A225A"/>
    <w:rsid w:val="007A2E23"/>
    <w:rsid w:val="007A56CA"/>
    <w:rsid w:val="007A5B68"/>
    <w:rsid w:val="007A6619"/>
    <w:rsid w:val="007A6B49"/>
    <w:rsid w:val="007B1836"/>
    <w:rsid w:val="007B19EF"/>
    <w:rsid w:val="007B252F"/>
    <w:rsid w:val="007B2A29"/>
    <w:rsid w:val="007B2FDC"/>
    <w:rsid w:val="007B4674"/>
    <w:rsid w:val="007B496F"/>
    <w:rsid w:val="007B4990"/>
    <w:rsid w:val="007B4D94"/>
    <w:rsid w:val="007B6F5A"/>
    <w:rsid w:val="007B789F"/>
    <w:rsid w:val="007C1D09"/>
    <w:rsid w:val="007C1EB9"/>
    <w:rsid w:val="007C221B"/>
    <w:rsid w:val="007C2A22"/>
    <w:rsid w:val="007C5B8E"/>
    <w:rsid w:val="007C6253"/>
    <w:rsid w:val="007C6E06"/>
    <w:rsid w:val="007D00FF"/>
    <w:rsid w:val="007D158F"/>
    <w:rsid w:val="007D1767"/>
    <w:rsid w:val="007D3099"/>
    <w:rsid w:val="007D355D"/>
    <w:rsid w:val="007D359C"/>
    <w:rsid w:val="007D3888"/>
    <w:rsid w:val="007D3B2A"/>
    <w:rsid w:val="007D3C51"/>
    <w:rsid w:val="007D3D68"/>
    <w:rsid w:val="007D4138"/>
    <w:rsid w:val="007D53FA"/>
    <w:rsid w:val="007D5471"/>
    <w:rsid w:val="007D6935"/>
    <w:rsid w:val="007D6E2C"/>
    <w:rsid w:val="007E03A0"/>
    <w:rsid w:val="007E1510"/>
    <w:rsid w:val="007E184B"/>
    <w:rsid w:val="007E1DFD"/>
    <w:rsid w:val="007E28C0"/>
    <w:rsid w:val="007E2A81"/>
    <w:rsid w:val="007E41F8"/>
    <w:rsid w:val="007E4E9B"/>
    <w:rsid w:val="007E58F2"/>
    <w:rsid w:val="007E5CEB"/>
    <w:rsid w:val="007E6557"/>
    <w:rsid w:val="007E6EF5"/>
    <w:rsid w:val="007E72A1"/>
    <w:rsid w:val="007F0A3A"/>
    <w:rsid w:val="007F0F4F"/>
    <w:rsid w:val="007F20D4"/>
    <w:rsid w:val="007F3C17"/>
    <w:rsid w:val="007F41DF"/>
    <w:rsid w:val="007F4772"/>
    <w:rsid w:val="007F54D6"/>
    <w:rsid w:val="007F56EB"/>
    <w:rsid w:val="007F5718"/>
    <w:rsid w:val="007F5E2F"/>
    <w:rsid w:val="007F664D"/>
    <w:rsid w:val="007F713F"/>
    <w:rsid w:val="008005E7"/>
    <w:rsid w:val="0080130D"/>
    <w:rsid w:val="00805FF4"/>
    <w:rsid w:val="008060F6"/>
    <w:rsid w:val="0080665F"/>
    <w:rsid w:val="008073A2"/>
    <w:rsid w:val="00810697"/>
    <w:rsid w:val="008114E6"/>
    <w:rsid w:val="00811B17"/>
    <w:rsid w:val="00812143"/>
    <w:rsid w:val="00813D7F"/>
    <w:rsid w:val="00817DEB"/>
    <w:rsid w:val="00822A79"/>
    <w:rsid w:val="00822FD1"/>
    <w:rsid w:val="00824592"/>
    <w:rsid w:val="00827DA2"/>
    <w:rsid w:val="008302ED"/>
    <w:rsid w:val="00831EB4"/>
    <w:rsid w:val="00831F72"/>
    <w:rsid w:val="008330EA"/>
    <w:rsid w:val="00833795"/>
    <w:rsid w:val="008341E3"/>
    <w:rsid w:val="0083514F"/>
    <w:rsid w:val="00837634"/>
    <w:rsid w:val="0084194F"/>
    <w:rsid w:val="00841D4C"/>
    <w:rsid w:val="00841F08"/>
    <w:rsid w:val="00844547"/>
    <w:rsid w:val="00850439"/>
    <w:rsid w:val="008508D7"/>
    <w:rsid w:val="00850CD6"/>
    <w:rsid w:val="00851A23"/>
    <w:rsid w:val="00852853"/>
    <w:rsid w:val="008560C0"/>
    <w:rsid w:val="008574AB"/>
    <w:rsid w:val="00860A09"/>
    <w:rsid w:val="008620C3"/>
    <w:rsid w:val="00862660"/>
    <w:rsid w:val="00864814"/>
    <w:rsid w:val="00864D5E"/>
    <w:rsid w:val="00865671"/>
    <w:rsid w:val="00865B7D"/>
    <w:rsid w:val="00866448"/>
    <w:rsid w:val="00867328"/>
    <w:rsid w:val="008705C4"/>
    <w:rsid w:val="00870AD7"/>
    <w:rsid w:val="008721A2"/>
    <w:rsid w:val="00872A96"/>
    <w:rsid w:val="00873C6C"/>
    <w:rsid w:val="00874138"/>
    <w:rsid w:val="0087460F"/>
    <w:rsid w:val="00875A83"/>
    <w:rsid w:val="00880AF3"/>
    <w:rsid w:val="00880C69"/>
    <w:rsid w:val="00881DAC"/>
    <w:rsid w:val="00883069"/>
    <w:rsid w:val="00883E7E"/>
    <w:rsid w:val="0088724A"/>
    <w:rsid w:val="00887585"/>
    <w:rsid w:val="008904C2"/>
    <w:rsid w:val="00890E87"/>
    <w:rsid w:val="00891684"/>
    <w:rsid w:val="00891F78"/>
    <w:rsid w:val="00892ADF"/>
    <w:rsid w:val="008931A2"/>
    <w:rsid w:val="0089356A"/>
    <w:rsid w:val="00894D35"/>
    <w:rsid w:val="00895C29"/>
    <w:rsid w:val="00895DC5"/>
    <w:rsid w:val="0089614F"/>
    <w:rsid w:val="008962F0"/>
    <w:rsid w:val="00896BFD"/>
    <w:rsid w:val="008971C0"/>
    <w:rsid w:val="008976FB"/>
    <w:rsid w:val="00897763"/>
    <w:rsid w:val="008A0438"/>
    <w:rsid w:val="008A1890"/>
    <w:rsid w:val="008A189C"/>
    <w:rsid w:val="008A1E71"/>
    <w:rsid w:val="008A28A7"/>
    <w:rsid w:val="008A2AEA"/>
    <w:rsid w:val="008A35B4"/>
    <w:rsid w:val="008A464F"/>
    <w:rsid w:val="008A540E"/>
    <w:rsid w:val="008A6182"/>
    <w:rsid w:val="008A6FF1"/>
    <w:rsid w:val="008A79C6"/>
    <w:rsid w:val="008B1093"/>
    <w:rsid w:val="008B17FC"/>
    <w:rsid w:val="008B20B1"/>
    <w:rsid w:val="008B2851"/>
    <w:rsid w:val="008B4791"/>
    <w:rsid w:val="008B4B52"/>
    <w:rsid w:val="008B540A"/>
    <w:rsid w:val="008B5710"/>
    <w:rsid w:val="008B5880"/>
    <w:rsid w:val="008B6D4C"/>
    <w:rsid w:val="008C1C1F"/>
    <w:rsid w:val="008C4E90"/>
    <w:rsid w:val="008C6014"/>
    <w:rsid w:val="008C63E1"/>
    <w:rsid w:val="008D0619"/>
    <w:rsid w:val="008D0709"/>
    <w:rsid w:val="008D159F"/>
    <w:rsid w:val="008D17E0"/>
    <w:rsid w:val="008D19FD"/>
    <w:rsid w:val="008D33BD"/>
    <w:rsid w:val="008D4CD0"/>
    <w:rsid w:val="008D4D95"/>
    <w:rsid w:val="008D52F5"/>
    <w:rsid w:val="008D7759"/>
    <w:rsid w:val="008E15A7"/>
    <w:rsid w:val="008E176E"/>
    <w:rsid w:val="008E209D"/>
    <w:rsid w:val="008E40BE"/>
    <w:rsid w:val="008F0583"/>
    <w:rsid w:val="008F085D"/>
    <w:rsid w:val="008F11A0"/>
    <w:rsid w:val="008F17E2"/>
    <w:rsid w:val="008F24C4"/>
    <w:rsid w:val="008F29D9"/>
    <w:rsid w:val="008F37C1"/>
    <w:rsid w:val="008F3A9F"/>
    <w:rsid w:val="008F5BE2"/>
    <w:rsid w:val="008F5DBE"/>
    <w:rsid w:val="008F600E"/>
    <w:rsid w:val="008F6AB2"/>
    <w:rsid w:val="008F70E6"/>
    <w:rsid w:val="00901949"/>
    <w:rsid w:val="009024C5"/>
    <w:rsid w:val="009028B6"/>
    <w:rsid w:val="00902E1F"/>
    <w:rsid w:val="0090334D"/>
    <w:rsid w:val="009044FF"/>
    <w:rsid w:val="009058A1"/>
    <w:rsid w:val="0090606D"/>
    <w:rsid w:val="0090618D"/>
    <w:rsid w:val="00906439"/>
    <w:rsid w:val="00906C17"/>
    <w:rsid w:val="00906ECA"/>
    <w:rsid w:val="0090791D"/>
    <w:rsid w:val="009079DD"/>
    <w:rsid w:val="00910F0D"/>
    <w:rsid w:val="00911D61"/>
    <w:rsid w:val="00912391"/>
    <w:rsid w:val="0091325C"/>
    <w:rsid w:val="00913D69"/>
    <w:rsid w:val="00914135"/>
    <w:rsid w:val="009142E5"/>
    <w:rsid w:val="0091470E"/>
    <w:rsid w:val="00915565"/>
    <w:rsid w:val="009158D5"/>
    <w:rsid w:val="00920858"/>
    <w:rsid w:val="00921145"/>
    <w:rsid w:val="009215F9"/>
    <w:rsid w:val="00921FC0"/>
    <w:rsid w:val="009237CA"/>
    <w:rsid w:val="00923AF2"/>
    <w:rsid w:val="00927F7B"/>
    <w:rsid w:val="0093091B"/>
    <w:rsid w:val="0093164A"/>
    <w:rsid w:val="00932B75"/>
    <w:rsid w:val="00933BD9"/>
    <w:rsid w:val="00933CFB"/>
    <w:rsid w:val="00933F08"/>
    <w:rsid w:val="0093479B"/>
    <w:rsid w:val="009347CE"/>
    <w:rsid w:val="00934AAC"/>
    <w:rsid w:val="009351A0"/>
    <w:rsid w:val="00936EAC"/>
    <w:rsid w:val="0093739C"/>
    <w:rsid w:val="00941C20"/>
    <w:rsid w:val="009434D3"/>
    <w:rsid w:val="009438AA"/>
    <w:rsid w:val="00944A70"/>
    <w:rsid w:val="00944C11"/>
    <w:rsid w:val="00947E36"/>
    <w:rsid w:val="009513E2"/>
    <w:rsid w:val="00951AF1"/>
    <w:rsid w:val="00952152"/>
    <w:rsid w:val="009522BB"/>
    <w:rsid w:val="009532E6"/>
    <w:rsid w:val="0095376F"/>
    <w:rsid w:val="00953911"/>
    <w:rsid w:val="00954BD6"/>
    <w:rsid w:val="00955732"/>
    <w:rsid w:val="00955D7E"/>
    <w:rsid w:val="00956265"/>
    <w:rsid w:val="0095694A"/>
    <w:rsid w:val="009609DA"/>
    <w:rsid w:val="00961093"/>
    <w:rsid w:val="009613AD"/>
    <w:rsid w:val="00961D39"/>
    <w:rsid w:val="00962E7A"/>
    <w:rsid w:val="00964653"/>
    <w:rsid w:val="00965783"/>
    <w:rsid w:val="00965BDE"/>
    <w:rsid w:val="00967944"/>
    <w:rsid w:val="009704BF"/>
    <w:rsid w:val="00970A1B"/>
    <w:rsid w:val="009714FD"/>
    <w:rsid w:val="00971DAF"/>
    <w:rsid w:val="00971E40"/>
    <w:rsid w:val="00971E56"/>
    <w:rsid w:val="00973293"/>
    <w:rsid w:val="00973C36"/>
    <w:rsid w:val="009755EF"/>
    <w:rsid w:val="00975AAE"/>
    <w:rsid w:val="00976D2E"/>
    <w:rsid w:val="00977B17"/>
    <w:rsid w:val="00977DD4"/>
    <w:rsid w:val="0098016D"/>
    <w:rsid w:val="0098028C"/>
    <w:rsid w:val="00980D1B"/>
    <w:rsid w:val="009818FD"/>
    <w:rsid w:val="0098405C"/>
    <w:rsid w:val="009846DD"/>
    <w:rsid w:val="00984852"/>
    <w:rsid w:val="00984C13"/>
    <w:rsid w:val="00984E8C"/>
    <w:rsid w:val="0098507A"/>
    <w:rsid w:val="00985DA2"/>
    <w:rsid w:val="00986D68"/>
    <w:rsid w:val="00987045"/>
    <w:rsid w:val="00987D07"/>
    <w:rsid w:val="00990DB2"/>
    <w:rsid w:val="00991AA3"/>
    <w:rsid w:val="00994308"/>
    <w:rsid w:val="00994DC9"/>
    <w:rsid w:val="009950A6"/>
    <w:rsid w:val="00995E05"/>
    <w:rsid w:val="00995F30"/>
    <w:rsid w:val="00996419"/>
    <w:rsid w:val="009964EF"/>
    <w:rsid w:val="009A0168"/>
    <w:rsid w:val="009A0C50"/>
    <w:rsid w:val="009A1A89"/>
    <w:rsid w:val="009A1E6C"/>
    <w:rsid w:val="009A232C"/>
    <w:rsid w:val="009A2EE1"/>
    <w:rsid w:val="009A3665"/>
    <w:rsid w:val="009A3C3F"/>
    <w:rsid w:val="009A4AE1"/>
    <w:rsid w:val="009A5138"/>
    <w:rsid w:val="009A5155"/>
    <w:rsid w:val="009A7AD5"/>
    <w:rsid w:val="009B1196"/>
    <w:rsid w:val="009B203E"/>
    <w:rsid w:val="009B2B49"/>
    <w:rsid w:val="009B3285"/>
    <w:rsid w:val="009B38ED"/>
    <w:rsid w:val="009B3ABE"/>
    <w:rsid w:val="009C00CF"/>
    <w:rsid w:val="009C105D"/>
    <w:rsid w:val="009C15F8"/>
    <w:rsid w:val="009C1D1D"/>
    <w:rsid w:val="009C22E0"/>
    <w:rsid w:val="009C25D0"/>
    <w:rsid w:val="009C353C"/>
    <w:rsid w:val="009C39C2"/>
    <w:rsid w:val="009C40BD"/>
    <w:rsid w:val="009C50B5"/>
    <w:rsid w:val="009C572F"/>
    <w:rsid w:val="009C69DD"/>
    <w:rsid w:val="009C7C2E"/>
    <w:rsid w:val="009C7DB5"/>
    <w:rsid w:val="009C7E37"/>
    <w:rsid w:val="009D17BF"/>
    <w:rsid w:val="009D3599"/>
    <w:rsid w:val="009D3796"/>
    <w:rsid w:val="009D4270"/>
    <w:rsid w:val="009D46BD"/>
    <w:rsid w:val="009D6A22"/>
    <w:rsid w:val="009E0D6D"/>
    <w:rsid w:val="009E0D7C"/>
    <w:rsid w:val="009E21D8"/>
    <w:rsid w:val="009E2210"/>
    <w:rsid w:val="009E46A5"/>
    <w:rsid w:val="009E4B1E"/>
    <w:rsid w:val="009F04AC"/>
    <w:rsid w:val="009F26FF"/>
    <w:rsid w:val="009F320C"/>
    <w:rsid w:val="009F3223"/>
    <w:rsid w:val="009F339D"/>
    <w:rsid w:val="009F5B68"/>
    <w:rsid w:val="009F5BBA"/>
    <w:rsid w:val="009F5EC6"/>
    <w:rsid w:val="009F62EF"/>
    <w:rsid w:val="009F650C"/>
    <w:rsid w:val="00A00077"/>
    <w:rsid w:val="00A008DE"/>
    <w:rsid w:val="00A013C9"/>
    <w:rsid w:val="00A0180E"/>
    <w:rsid w:val="00A033D1"/>
    <w:rsid w:val="00A03558"/>
    <w:rsid w:val="00A03A40"/>
    <w:rsid w:val="00A1034C"/>
    <w:rsid w:val="00A104B5"/>
    <w:rsid w:val="00A13915"/>
    <w:rsid w:val="00A1518C"/>
    <w:rsid w:val="00A17082"/>
    <w:rsid w:val="00A200B2"/>
    <w:rsid w:val="00A205EA"/>
    <w:rsid w:val="00A21A07"/>
    <w:rsid w:val="00A21E15"/>
    <w:rsid w:val="00A22165"/>
    <w:rsid w:val="00A23990"/>
    <w:rsid w:val="00A23C91"/>
    <w:rsid w:val="00A242E5"/>
    <w:rsid w:val="00A24383"/>
    <w:rsid w:val="00A24692"/>
    <w:rsid w:val="00A24960"/>
    <w:rsid w:val="00A279E4"/>
    <w:rsid w:val="00A30B3A"/>
    <w:rsid w:val="00A31187"/>
    <w:rsid w:val="00A33719"/>
    <w:rsid w:val="00A340B6"/>
    <w:rsid w:val="00A35713"/>
    <w:rsid w:val="00A35AE0"/>
    <w:rsid w:val="00A36C4A"/>
    <w:rsid w:val="00A3713F"/>
    <w:rsid w:val="00A406B9"/>
    <w:rsid w:val="00A41C7A"/>
    <w:rsid w:val="00A46DC7"/>
    <w:rsid w:val="00A4784A"/>
    <w:rsid w:val="00A54E65"/>
    <w:rsid w:val="00A54EA4"/>
    <w:rsid w:val="00A55100"/>
    <w:rsid w:val="00A56C9B"/>
    <w:rsid w:val="00A57DD0"/>
    <w:rsid w:val="00A60BF2"/>
    <w:rsid w:val="00A661DB"/>
    <w:rsid w:val="00A6673C"/>
    <w:rsid w:val="00A67C2E"/>
    <w:rsid w:val="00A67DC5"/>
    <w:rsid w:val="00A67E16"/>
    <w:rsid w:val="00A70339"/>
    <w:rsid w:val="00A7040F"/>
    <w:rsid w:val="00A72481"/>
    <w:rsid w:val="00A726A9"/>
    <w:rsid w:val="00A7285B"/>
    <w:rsid w:val="00A733AE"/>
    <w:rsid w:val="00A73C94"/>
    <w:rsid w:val="00A74D98"/>
    <w:rsid w:val="00A75087"/>
    <w:rsid w:val="00A8010E"/>
    <w:rsid w:val="00A806E1"/>
    <w:rsid w:val="00A80C08"/>
    <w:rsid w:val="00A80DB4"/>
    <w:rsid w:val="00A827DA"/>
    <w:rsid w:val="00A84746"/>
    <w:rsid w:val="00A850F7"/>
    <w:rsid w:val="00A85554"/>
    <w:rsid w:val="00A8678B"/>
    <w:rsid w:val="00A867C9"/>
    <w:rsid w:val="00A86A42"/>
    <w:rsid w:val="00A87044"/>
    <w:rsid w:val="00A87521"/>
    <w:rsid w:val="00A917ED"/>
    <w:rsid w:val="00A922BD"/>
    <w:rsid w:val="00A93C67"/>
    <w:rsid w:val="00A94D29"/>
    <w:rsid w:val="00A94F99"/>
    <w:rsid w:val="00A96377"/>
    <w:rsid w:val="00A977C9"/>
    <w:rsid w:val="00AA0AC6"/>
    <w:rsid w:val="00AA1702"/>
    <w:rsid w:val="00AA1E76"/>
    <w:rsid w:val="00AA41E0"/>
    <w:rsid w:val="00AA4B84"/>
    <w:rsid w:val="00AA5698"/>
    <w:rsid w:val="00AA60EA"/>
    <w:rsid w:val="00AA664D"/>
    <w:rsid w:val="00AB06E8"/>
    <w:rsid w:val="00AB3B3C"/>
    <w:rsid w:val="00AB40EE"/>
    <w:rsid w:val="00AB4740"/>
    <w:rsid w:val="00AB4D6F"/>
    <w:rsid w:val="00AB5F31"/>
    <w:rsid w:val="00AB6A75"/>
    <w:rsid w:val="00AB6D58"/>
    <w:rsid w:val="00AB70ED"/>
    <w:rsid w:val="00AB7B72"/>
    <w:rsid w:val="00AC1EA1"/>
    <w:rsid w:val="00AC2E88"/>
    <w:rsid w:val="00AC330F"/>
    <w:rsid w:val="00AC4E20"/>
    <w:rsid w:val="00AC626F"/>
    <w:rsid w:val="00AC6913"/>
    <w:rsid w:val="00AC78C9"/>
    <w:rsid w:val="00AC7B79"/>
    <w:rsid w:val="00AD12D5"/>
    <w:rsid w:val="00AD305B"/>
    <w:rsid w:val="00AD586E"/>
    <w:rsid w:val="00AD58C2"/>
    <w:rsid w:val="00AD5CBD"/>
    <w:rsid w:val="00AD72FE"/>
    <w:rsid w:val="00AD7652"/>
    <w:rsid w:val="00AD788D"/>
    <w:rsid w:val="00AE06B7"/>
    <w:rsid w:val="00AE099A"/>
    <w:rsid w:val="00AE0CBD"/>
    <w:rsid w:val="00AE0D17"/>
    <w:rsid w:val="00AE1C86"/>
    <w:rsid w:val="00AE1D97"/>
    <w:rsid w:val="00AE2D35"/>
    <w:rsid w:val="00AE2D46"/>
    <w:rsid w:val="00AE3826"/>
    <w:rsid w:val="00AE5285"/>
    <w:rsid w:val="00AE5935"/>
    <w:rsid w:val="00AE66AA"/>
    <w:rsid w:val="00AE6C6C"/>
    <w:rsid w:val="00AE77BF"/>
    <w:rsid w:val="00AF0205"/>
    <w:rsid w:val="00AF03B3"/>
    <w:rsid w:val="00AF06AA"/>
    <w:rsid w:val="00AF0E6D"/>
    <w:rsid w:val="00AF1108"/>
    <w:rsid w:val="00AF1C9E"/>
    <w:rsid w:val="00AF20DD"/>
    <w:rsid w:val="00AF20EF"/>
    <w:rsid w:val="00AF256F"/>
    <w:rsid w:val="00AF29C7"/>
    <w:rsid w:val="00AF62B5"/>
    <w:rsid w:val="00AF6F64"/>
    <w:rsid w:val="00B0017E"/>
    <w:rsid w:val="00B01CDD"/>
    <w:rsid w:val="00B025A6"/>
    <w:rsid w:val="00B028E0"/>
    <w:rsid w:val="00B02FCD"/>
    <w:rsid w:val="00B0337B"/>
    <w:rsid w:val="00B04666"/>
    <w:rsid w:val="00B04E78"/>
    <w:rsid w:val="00B05F3F"/>
    <w:rsid w:val="00B06ECF"/>
    <w:rsid w:val="00B0713F"/>
    <w:rsid w:val="00B100B2"/>
    <w:rsid w:val="00B10EF2"/>
    <w:rsid w:val="00B1567F"/>
    <w:rsid w:val="00B16F14"/>
    <w:rsid w:val="00B17B41"/>
    <w:rsid w:val="00B21246"/>
    <w:rsid w:val="00B2157B"/>
    <w:rsid w:val="00B21DCB"/>
    <w:rsid w:val="00B22C2B"/>
    <w:rsid w:val="00B2337A"/>
    <w:rsid w:val="00B23D01"/>
    <w:rsid w:val="00B240B7"/>
    <w:rsid w:val="00B2500B"/>
    <w:rsid w:val="00B27819"/>
    <w:rsid w:val="00B30B93"/>
    <w:rsid w:val="00B30C1A"/>
    <w:rsid w:val="00B316C2"/>
    <w:rsid w:val="00B31BE7"/>
    <w:rsid w:val="00B32A3B"/>
    <w:rsid w:val="00B344DE"/>
    <w:rsid w:val="00B35811"/>
    <w:rsid w:val="00B35967"/>
    <w:rsid w:val="00B35E87"/>
    <w:rsid w:val="00B36391"/>
    <w:rsid w:val="00B36A74"/>
    <w:rsid w:val="00B403BD"/>
    <w:rsid w:val="00B41198"/>
    <w:rsid w:val="00B413E6"/>
    <w:rsid w:val="00B42D34"/>
    <w:rsid w:val="00B42E95"/>
    <w:rsid w:val="00B42EEA"/>
    <w:rsid w:val="00B439DE"/>
    <w:rsid w:val="00B44913"/>
    <w:rsid w:val="00B46749"/>
    <w:rsid w:val="00B47C5F"/>
    <w:rsid w:val="00B50218"/>
    <w:rsid w:val="00B520B2"/>
    <w:rsid w:val="00B52C6C"/>
    <w:rsid w:val="00B52DCF"/>
    <w:rsid w:val="00B55D75"/>
    <w:rsid w:val="00B57A9D"/>
    <w:rsid w:val="00B60FB6"/>
    <w:rsid w:val="00B62293"/>
    <w:rsid w:val="00B642EA"/>
    <w:rsid w:val="00B643B8"/>
    <w:rsid w:val="00B6451B"/>
    <w:rsid w:val="00B73000"/>
    <w:rsid w:val="00B741C2"/>
    <w:rsid w:val="00B74394"/>
    <w:rsid w:val="00B74FE0"/>
    <w:rsid w:val="00B75142"/>
    <w:rsid w:val="00B7553E"/>
    <w:rsid w:val="00B759DE"/>
    <w:rsid w:val="00B77973"/>
    <w:rsid w:val="00B8072A"/>
    <w:rsid w:val="00B81207"/>
    <w:rsid w:val="00B828E9"/>
    <w:rsid w:val="00B829C6"/>
    <w:rsid w:val="00B83275"/>
    <w:rsid w:val="00B83CDE"/>
    <w:rsid w:val="00B845E0"/>
    <w:rsid w:val="00B8495D"/>
    <w:rsid w:val="00B87A43"/>
    <w:rsid w:val="00B902CB"/>
    <w:rsid w:val="00B9217E"/>
    <w:rsid w:val="00B9288B"/>
    <w:rsid w:val="00B92CC8"/>
    <w:rsid w:val="00B978B8"/>
    <w:rsid w:val="00B978D9"/>
    <w:rsid w:val="00B97AED"/>
    <w:rsid w:val="00BA0934"/>
    <w:rsid w:val="00BA11AC"/>
    <w:rsid w:val="00BA1E52"/>
    <w:rsid w:val="00BA22C7"/>
    <w:rsid w:val="00BA3ADD"/>
    <w:rsid w:val="00BA4BA6"/>
    <w:rsid w:val="00BA7203"/>
    <w:rsid w:val="00BA788A"/>
    <w:rsid w:val="00BA7EBB"/>
    <w:rsid w:val="00BB0BCB"/>
    <w:rsid w:val="00BB1E5D"/>
    <w:rsid w:val="00BB36F1"/>
    <w:rsid w:val="00BB4A0B"/>
    <w:rsid w:val="00BC02C1"/>
    <w:rsid w:val="00BC1DD1"/>
    <w:rsid w:val="00BC2719"/>
    <w:rsid w:val="00BC29FD"/>
    <w:rsid w:val="00BC48EC"/>
    <w:rsid w:val="00BC60AB"/>
    <w:rsid w:val="00BC6561"/>
    <w:rsid w:val="00BC6A52"/>
    <w:rsid w:val="00BC760D"/>
    <w:rsid w:val="00BC7693"/>
    <w:rsid w:val="00BC79ED"/>
    <w:rsid w:val="00BD0D5A"/>
    <w:rsid w:val="00BD173C"/>
    <w:rsid w:val="00BD2E58"/>
    <w:rsid w:val="00BD4647"/>
    <w:rsid w:val="00BD46F9"/>
    <w:rsid w:val="00BD49C3"/>
    <w:rsid w:val="00BD5D5F"/>
    <w:rsid w:val="00BD62E8"/>
    <w:rsid w:val="00BD6428"/>
    <w:rsid w:val="00BD7501"/>
    <w:rsid w:val="00BD7F03"/>
    <w:rsid w:val="00BE36E5"/>
    <w:rsid w:val="00BE4C7C"/>
    <w:rsid w:val="00BE586B"/>
    <w:rsid w:val="00BE7C10"/>
    <w:rsid w:val="00BE7DB0"/>
    <w:rsid w:val="00BF08C4"/>
    <w:rsid w:val="00BF2C9C"/>
    <w:rsid w:val="00BF2D27"/>
    <w:rsid w:val="00BF2D38"/>
    <w:rsid w:val="00BF4B54"/>
    <w:rsid w:val="00BF4CE3"/>
    <w:rsid w:val="00BF5458"/>
    <w:rsid w:val="00BF57C9"/>
    <w:rsid w:val="00BF5A73"/>
    <w:rsid w:val="00BF6710"/>
    <w:rsid w:val="00BF6747"/>
    <w:rsid w:val="00BF6CAE"/>
    <w:rsid w:val="00BF77D5"/>
    <w:rsid w:val="00BF7A5D"/>
    <w:rsid w:val="00C00833"/>
    <w:rsid w:val="00C013C8"/>
    <w:rsid w:val="00C02B3C"/>
    <w:rsid w:val="00C032EF"/>
    <w:rsid w:val="00C03434"/>
    <w:rsid w:val="00C035AB"/>
    <w:rsid w:val="00C0572F"/>
    <w:rsid w:val="00C062C3"/>
    <w:rsid w:val="00C10776"/>
    <w:rsid w:val="00C114AA"/>
    <w:rsid w:val="00C11596"/>
    <w:rsid w:val="00C14BB8"/>
    <w:rsid w:val="00C159B6"/>
    <w:rsid w:val="00C15E5A"/>
    <w:rsid w:val="00C1796D"/>
    <w:rsid w:val="00C179AB"/>
    <w:rsid w:val="00C20184"/>
    <w:rsid w:val="00C20947"/>
    <w:rsid w:val="00C224BD"/>
    <w:rsid w:val="00C227C0"/>
    <w:rsid w:val="00C233BE"/>
    <w:rsid w:val="00C24396"/>
    <w:rsid w:val="00C24536"/>
    <w:rsid w:val="00C25EF8"/>
    <w:rsid w:val="00C25FF6"/>
    <w:rsid w:val="00C304C4"/>
    <w:rsid w:val="00C30EC2"/>
    <w:rsid w:val="00C31B32"/>
    <w:rsid w:val="00C32759"/>
    <w:rsid w:val="00C33B30"/>
    <w:rsid w:val="00C36246"/>
    <w:rsid w:val="00C36C71"/>
    <w:rsid w:val="00C36D28"/>
    <w:rsid w:val="00C4049B"/>
    <w:rsid w:val="00C41231"/>
    <w:rsid w:val="00C414B3"/>
    <w:rsid w:val="00C41FEB"/>
    <w:rsid w:val="00C4248F"/>
    <w:rsid w:val="00C44069"/>
    <w:rsid w:val="00C4574F"/>
    <w:rsid w:val="00C47998"/>
    <w:rsid w:val="00C479D4"/>
    <w:rsid w:val="00C503A7"/>
    <w:rsid w:val="00C51335"/>
    <w:rsid w:val="00C5227F"/>
    <w:rsid w:val="00C525FE"/>
    <w:rsid w:val="00C52D12"/>
    <w:rsid w:val="00C53EEC"/>
    <w:rsid w:val="00C542C3"/>
    <w:rsid w:val="00C54480"/>
    <w:rsid w:val="00C552B9"/>
    <w:rsid w:val="00C560B0"/>
    <w:rsid w:val="00C56C0A"/>
    <w:rsid w:val="00C56C6C"/>
    <w:rsid w:val="00C5708C"/>
    <w:rsid w:val="00C60215"/>
    <w:rsid w:val="00C61969"/>
    <w:rsid w:val="00C62AC7"/>
    <w:rsid w:val="00C63689"/>
    <w:rsid w:val="00C6383A"/>
    <w:rsid w:val="00C63880"/>
    <w:rsid w:val="00C64872"/>
    <w:rsid w:val="00C650E1"/>
    <w:rsid w:val="00C655C8"/>
    <w:rsid w:val="00C659D4"/>
    <w:rsid w:val="00C662C9"/>
    <w:rsid w:val="00C66450"/>
    <w:rsid w:val="00C66F27"/>
    <w:rsid w:val="00C67C8C"/>
    <w:rsid w:val="00C67FF0"/>
    <w:rsid w:val="00C70C7E"/>
    <w:rsid w:val="00C72104"/>
    <w:rsid w:val="00C743E3"/>
    <w:rsid w:val="00C74DC3"/>
    <w:rsid w:val="00C76663"/>
    <w:rsid w:val="00C77D28"/>
    <w:rsid w:val="00C82C83"/>
    <w:rsid w:val="00C85134"/>
    <w:rsid w:val="00C8772A"/>
    <w:rsid w:val="00C90096"/>
    <w:rsid w:val="00C90313"/>
    <w:rsid w:val="00C91FBD"/>
    <w:rsid w:val="00C92A3F"/>
    <w:rsid w:val="00C93054"/>
    <w:rsid w:val="00C93C25"/>
    <w:rsid w:val="00C94F9B"/>
    <w:rsid w:val="00C9590B"/>
    <w:rsid w:val="00C97483"/>
    <w:rsid w:val="00C978E8"/>
    <w:rsid w:val="00CA00CB"/>
    <w:rsid w:val="00CA5E3F"/>
    <w:rsid w:val="00CA649F"/>
    <w:rsid w:val="00CA6902"/>
    <w:rsid w:val="00CA6B87"/>
    <w:rsid w:val="00CB2C72"/>
    <w:rsid w:val="00CB37DD"/>
    <w:rsid w:val="00CB3F49"/>
    <w:rsid w:val="00CB4503"/>
    <w:rsid w:val="00CB5F34"/>
    <w:rsid w:val="00CB6374"/>
    <w:rsid w:val="00CB6E23"/>
    <w:rsid w:val="00CB7E67"/>
    <w:rsid w:val="00CC1A45"/>
    <w:rsid w:val="00CC1D82"/>
    <w:rsid w:val="00CC29D3"/>
    <w:rsid w:val="00CC3B45"/>
    <w:rsid w:val="00CC63C3"/>
    <w:rsid w:val="00CC64CC"/>
    <w:rsid w:val="00CC7D61"/>
    <w:rsid w:val="00CD0200"/>
    <w:rsid w:val="00CD091B"/>
    <w:rsid w:val="00CD0D9C"/>
    <w:rsid w:val="00CD0FD7"/>
    <w:rsid w:val="00CD14A6"/>
    <w:rsid w:val="00CD1777"/>
    <w:rsid w:val="00CD279E"/>
    <w:rsid w:val="00CD3184"/>
    <w:rsid w:val="00CD54F2"/>
    <w:rsid w:val="00CD6111"/>
    <w:rsid w:val="00CD7A55"/>
    <w:rsid w:val="00CE02DF"/>
    <w:rsid w:val="00CE0625"/>
    <w:rsid w:val="00CE0C60"/>
    <w:rsid w:val="00CE2405"/>
    <w:rsid w:val="00CE4E52"/>
    <w:rsid w:val="00CE75DD"/>
    <w:rsid w:val="00CE7F7A"/>
    <w:rsid w:val="00CF031B"/>
    <w:rsid w:val="00CF1D77"/>
    <w:rsid w:val="00CF260E"/>
    <w:rsid w:val="00CF3CEA"/>
    <w:rsid w:val="00CF496D"/>
    <w:rsid w:val="00CF5071"/>
    <w:rsid w:val="00CF56A6"/>
    <w:rsid w:val="00CF5991"/>
    <w:rsid w:val="00CF786D"/>
    <w:rsid w:val="00CF7B1F"/>
    <w:rsid w:val="00D008F1"/>
    <w:rsid w:val="00D03329"/>
    <w:rsid w:val="00D034FC"/>
    <w:rsid w:val="00D03658"/>
    <w:rsid w:val="00D04982"/>
    <w:rsid w:val="00D061AB"/>
    <w:rsid w:val="00D10B58"/>
    <w:rsid w:val="00D114F0"/>
    <w:rsid w:val="00D1351E"/>
    <w:rsid w:val="00D14AC9"/>
    <w:rsid w:val="00D15035"/>
    <w:rsid w:val="00D15D4C"/>
    <w:rsid w:val="00D16810"/>
    <w:rsid w:val="00D17194"/>
    <w:rsid w:val="00D1787B"/>
    <w:rsid w:val="00D20E89"/>
    <w:rsid w:val="00D21175"/>
    <w:rsid w:val="00D21A1A"/>
    <w:rsid w:val="00D2209C"/>
    <w:rsid w:val="00D22988"/>
    <w:rsid w:val="00D23132"/>
    <w:rsid w:val="00D234F6"/>
    <w:rsid w:val="00D23FC8"/>
    <w:rsid w:val="00D2406E"/>
    <w:rsid w:val="00D2451F"/>
    <w:rsid w:val="00D250E1"/>
    <w:rsid w:val="00D257AC"/>
    <w:rsid w:val="00D25D57"/>
    <w:rsid w:val="00D275C5"/>
    <w:rsid w:val="00D27C8B"/>
    <w:rsid w:val="00D30899"/>
    <w:rsid w:val="00D3142F"/>
    <w:rsid w:val="00D32043"/>
    <w:rsid w:val="00D32776"/>
    <w:rsid w:val="00D32C17"/>
    <w:rsid w:val="00D330F0"/>
    <w:rsid w:val="00D33530"/>
    <w:rsid w:val="00D3358E"/>
    <w:rsid w:val="00D34217"/>
    <w:rsid w:val="00D34791"/>
    <w:rsid w:val="00D36489"/>
    <w:rsid w:val="00D36649"/>
    <w:rsid w:val="00D3798C"/>
    <w:rsid w:val="00D37FEC"/>
    <w:rsid w:val="00D43A6D"/>
    <w:rsid w:val="00D43B5D"/>
    <w:rsid w:val="00D440F8"/>
    <w:rsid w:val="00D44D37"/>
    <w:rsid w:val="00D45EBC"/>
    <w:rsid w:val="00D47F35"/>
    <w:rsid w:val="00D47FBE"/>
    <w:rsid w:val="00D507D9"/>
    <w:rsid w:val="00D5226C"/>
    <w:rsid w:val="00D527F7"/>
    <w:rsid w:val="00D53066"/>
    <w:rsid w:val="00D53506"/>
    <w:rsid w:val="00D53842"/>
    <w:rsid w:val="00D55B44"/>
    <w:rsid w:val="00D571FD"/>
    <w:rsid w:val="00D575CB"/>
    <w:rsid w:val="00D5797C"/>
    <w:rsid w:val="00D604C2"/>
    <w:rsid w:val="00D62CF0"/>
    <w:rsid w:val="00D63242"/>
    <w:rsid w:val="00D63B71"/>
    <w:rsid w:val="00D640AA"/>
    <w:rsid w:val="00D642D3"/>
    <w:rsid w:val="00D6449C"/>
    <w:rsid w:val="00D64C55"/>
    <w:rsid w:val="00D65462"/>
    <w:rsid w:val="00D659BE"/>
    <w:rsid w:val="00D66119"/>
    <w:rsid w:val="00D664DB"/>
    <w:rsid w:val="00D664E7"/>
    <w:rsid w:val="00D670F3"/>
    <w:rsid w:val="00D671D6"/>
    <w:rsid w:val="00D67AE6"/>
    <w:rsid w:val="00D67E89"/>
    <w:rsid w:val="00D67FC3"/>
    <w:rsid w:val="00D7033D"/>
    <w:rsid w:val="00D72A17"/>
    <w:rsid w:val="00D72BAA"/>
    <w:rsid w:val="00D74A30"/>
    <w:rsid w:val="00D7561F"/>
    <w:rsid w:val="00D77A60"/>
    <w:rsid w:val="00D80769"/>
    <w:rsid w:val="00D81039"/>
    <w:rsid w:val="00D819B7"/>
    <w:rsid w:val="00D825C3"/>
    <w:rsid w:val="00D838E7"/>
    <w:rsid w:val="00D85BE8"/>
    <w:rsid w:val="00D911C5"/>
    <w:rsid w:val="00D91A0E"/>
    <w:rsid w:val="00D91C7F"/>
    <w:rsid w:val="00D91E13"/>
    <w:rsid w:val="00D92434"/>
    <w:rsid w:val="00D927D5"/>
    <w:rsid w:val="00D927DF"/>
    <w:rsid w:val="00DA053B"/>
    <w:rsid w:val="00DA0855"/>
    <w:rsid w:val="00DA1BA8"/>
    <w:rsid w:val="00DA1C29"/>
    <w:rsid w:val="00DA2DD7"/>
    <w:rsid w:val="00DA32D8"/>
    <w:rsid w:val="00DA4C5C"/>
    <w:rsid w:val="00DA53C2"/>
    <w:rsid w:val="00DA7FA6"/>
    <w:rsid w:val="00DB0460"/>
    <w:rsid w:val="00DB1D20"/>
    <w:rsid w:val="00DB2428"/>
    <w:rsid w:val="00DB3534"/>
    <w:rsid w:val="00DB35E4"/>
    <w:rsid w:val="00DB5ABF"/>
    <w:rsid w:val="00DB6A6C"/>
    <w:rsid w:val="00DB6C6B"/>
    <w:rsid w:val="00DB6E94"/>
    <w:rsid w:val="00DB75CB"/>
    <w:rsid w:val="00DB75ED"/>
    <w:rsid w:val="00DB7B33"/>
    <w:rsid w:val="00DC10FD"/>
    <w:rsid w:val="00DC11C0"/>
    <w:rsid w:val="00DC1793"/>
    <w:rsid w:val="00DC4313"/>
    <w:rsid w:val="00DC4E9B"/>
    <w:rsid w:val="00DC5460"/>
    <w:rsid w:val="00DC573C"/>
    <w:rsid w:val="00DD0686"/>
    <w:rsid w:val="00DD08A7"/>
    <w:rsid w:val="00DD1E8B"/>
    <w:rsid w:val="00DD2D0D"/>
    <w:rsid w:val="00DD4FFA"/>
    <w:rsid w:val="00DD522A"/>
    <w:rsid w:val="00DD5EB5"/>
    <w:rsid w:val="00DD6E95"/>
    <w:rsid w:val="00DE05F5"/>
    <w:rsid w:val="00DE1B88"/>
    <w:rsid w:val="00DE75B4"/>
    <w:rsid w:val="00DF13C3"/>
    <w:rsid w:val="00DF1EE4"/>
    <w:rsid w:val="00DF26A0"/>
    <w:rsid w:val="00DF37D8"/>
    <w:rsid w:val="00DF40C1"/>
    <w:rsid w:val="00DF4826"/>
    <w:rsid w:val="00DF4C2D"/>
    <w:rsid w:val="00DF529E"/>
    <w:rsid w:val="00DF5D0C"/>
    <w:rsid w:val="00DF6816"/>
    <w:rsid w:val="00E00338"/>
    <w:rsid w:val="00E02911"/>
    <w:rsid w:val="00E0383C"/>
    <w:rsid w:val="00E043D0"/>
    <w:rsid w:val="00E0449A"/>
    <w:rsid w:val="00E04CAD"/>
    <w:rsid w:val="00E060CF"/>
    <w:rsid w:val="00E0676C"/>
    <w:rsid w:val="00E06786"/>
    <w:rsid w:val="00E069EA"/>
    <w:rsid w:val="00E075A9"/>
    <w:rsid w:val="00E07804"/>
    <w:rsid w:val="00E07FD5"/>
    <w:rsid w:val="00E07FDD"/>
    <w:rsid w:val="00E10DCE"/>
    <w:rsid w:val="00E12C56"/>
    <w:rsid w:val="00E12EB1"/>
    <w:rsid w:val="00E13476"/>
    <w:rsid w:val="00E138DF"/>
    <w:rsid w:val="00E14B94"/>
    <w:rsid w:val="00E14BD8"/>
    <w:rsid w:val="00E151D8"/>
    <w:rsid w:val="00E16AC7"/>
    <w:rsid w:val="00E16B6D"/>
    <w:rsid w:val="00E16DD7"/>
    <w:rsid w:val="00E176D3"/>
    <w:rsid w:val="00E17B1F"/>
    <w:rsid w:val="00E21869"/>
    <w:rsid w:val="00E219FC"/>
    <w:rsid w:val="00E23023"/>
    <w:rsid w:val="00E231EC"/>
    <w:rsid w:val="00E234C1"/>
    <w:rsid w:val="00E30EF5"/>
    <w:rsid w:val="00E3147B"/>
    <w:rsid w:val="00E32F26"/>
    <w:rsid w:val="00E332AD"/>
    <w:rsid w:val="00E337F6"/>
    <w:rsid w:val="00E36B71"/>
    <w:rsid w:val="00E36DAE"/>
    <w:rsid w:val="00E40EB6"/>
    <w:rsid w:val="00E41D1D"/>
    <w:rsid w:val="00E41EF1"/>
    <w:rsid w:val="00E4286D"/>
    <w:rsid w:val="00E44315"/>
    <w:rsid w:val="00E445B0"/>
    <w:rsid w:val="00E44990"/>
    <w:rsid w:val="00E46AAB"/>
    <w:rsid w:val="00E518CE"/>
    <w:rsid w:val="00E519B4"/>
    <w:rsid w:val="00E527C9"/>
    <w:rsid w:val="00E544FA"/>
    <w:rsid w:val="00E546E5"/>
    <w:rsid w:val="00E548CC"/>
    <w:rsid w:val="00E55530"/>
    <w:rsid w:val="00E56D8E"/>
    <w:rsid w:val="00E5735D"/>
    <w:rsid w:val="00E57FFC"/>
    <w:rsid w:val="00E61C63"/>
    <w:rsid w:val="00E640A6"/>
    <w:rsid w:val="00E65842"/>
    <w:rsid w:val="00E65A86"/>
    <w:rsid w:val="00E66018"/>
    <w:rsid w:val="00E6749B"/>
    <w:rsid w:val="00E676E4"/>
    <w:rsid w:val="00E67F87"/>
    <w:rsid w:val="00E70C44"/>
    <w:rsid w:val="00E7158C"/>
    <w:rsid w:val="00E71E69"/>
    <w:rsid w:val="00E758D7"/>
    <w:rsid w:val="00E75BEB"/>
    <w:rsid w:val="00E75C4D"/>
    <w:rsid w:val="00E7641C"/>
    <w:rsid w:val="00E80529"/>
    <w:rsid w:val="00E80D8D"/>
    <w:rsid w:val="00E80E3A"/>
    <w:rsid w:val="00E814AB"/>
    <w:rsid w:val="00E8321A"/>
    <w:rsid w:val="00E85454"/>
    <w:rsid w:val="00E86141"/>
    <w:rsid w:val="00E8635A"/>
    <w:rsid w:val="00E86BAA"/>
    <w:rsid w:val="00E87A21"/>
    <w:rsid w:val="00E90339"/>
    <w:rsid w:val="00E91E51"/>
    <w:rsid w:val="00E92144"/>
    <w:rsid w:val="00E92951"/>
    <w:rsid w:val="00E9303B"/>
    <w:rsid w:val="00E93879"/>
    <w:rsid w:val="00E93F56"/>
    <w:rsid w:val="00E949C6"/>
    <w:rsid w:val="00EA03F1"/>
    <w:rsid w:val="00EA10E0"/>
    <w:rsid w:val="00EA2479"/>
    <w:rsid w:val="00EA3067"/>
    <w:rsid w:val="00EA5A7F"/>
    <w:rsid w:val="00EA60BE"/>
    <w:rsid w:val="00EA6279"/>
    <w:rsid w:val="00EA78A2"/>
    <w:rsid w:val="00EB0065"/>
    <w:rsid w:val="00EB022C"/>
    <w:rsid w:val="00EB04DE"/>
    <w:rsid w:val="00EB0D17"/>
    <w:rsid w:val="00EB102D"/>
    <w:rsid w:val="00EB1047"/>
    <w:rsid w:val="00EB473B"/>
    <w:rsid w:val="00EB5D8A"/>
    <w:rsid w:val="00EC077C"/>
    <w:rsid w:val="00EC136E"/>
    <w:rsid w:val="00EC1719"/>
    <w:rsid w:val="00EC26EC"/>
    <w:rsid w:val="00EC293E"/>
    <w:rsid w:val="00EC3187"/>
    <w:rsid w:val="00EC4160"/>
    <w:rsid w:val="00EC4BB5"/>
    <w:rsid w:val="00EC5D54"/>
    <w:rsid w:val="00ED0E70"/>
    <w:rsid w:val="00ED1B22"/>
    <w:rsid w:val="00ED2D9E"/>
    <w:rsid w:val="00ED3E01"/>
    <w:rsid w:val="00ED4DC3"/>
    <w:rsid w:val="00ED64A2"/>
    <w:rsid w:val="00ED7D88"/>
    <w:rsid w:val="00EE03CA"/>
    <w:rsid w:val="00EE128F"/>
    <w:rsid w:val="00EE13B4"/>
    <w:rsid w:val="00EE30A6"/>
    <w:rsid w:val="00EE3F1D"/>
    <w:rsid w:val="00EE5AE4"/>
    <w:rsid w:val="00EE5D80"/>
    <w:rsid w:val="00EE64CF"/>
    <w:rsid w:val="00EE67FC"/>
    <w:rsid w:val="00EE7E9A"/>
    <w:rsid w:val="00EF58D2"/>
    <w:rsid w:val="00EF5B70"/>
    <w:rsid w:val="00F000BD"/>
    <w:rsid w:val="00F00EC2"/>
    <w:rsid w:val="00F02CFD"/>
    <w:rsid w:val="00F032F3"/>
    <w:rsid w:val="00F03E14"/>
    <w:rsid w:val="00F04E6F"/>
    <w:rsid w:val="00F07910"/>
    <w:rsid w:val="00F10A2F"/>
    <w:rsid w:val="00F127C7"/>
    <w:rsid w:val="00F13A26"/>
    <w:rsid w:val="00F13CB8"/>
    <w:rsid w:val="00F15EB8"/>
    <w:rsid w:val="00F15F5D"/>
    <w:rsid w:val="00F16C6E"/>
    <w:rsid w:val="00F17643"/>
    <w:rsid w:val="00F17D0F"/>
    <w:rsid w:val="00F20833"/>
    <w:rsid w:val="00F213D2"/>
    <w:rsid w:val="00F21854"/>
    <w:rsid w:val="00F21BFF"/>
    <w:rsid w:val="00F2206F"/>
    <w:rsid w:val="00F23E4A"/>
    <w:rsid w:val="00F24013"/>
    <w:rsid w:val="00F241E8"/>
    <w:rsid w:val="00F30D5E"/>
    <w:rsid w:val="00F3145E"/>
    <w:rsid w:val="00F31C33"/>
    <w:rsid w:val="00F3548F"/>
    <w:rsid w:val="00F35D98"/>
    <w:rsid w:val="00F35DC9"/>
    <w:rsid w:val="00F3611A"/>
    <w:rsid w:val="00F37921"/>
    <w:rsid w:val="00F4003C"/>
    <w:rsid w:val="00F402BE"/>
    <w:rsid w:val="00F40354"/>
    <w:rsid w:val="00F40D5F"/>
    <w:rsid w:val="00F40DF4"/>
    <w:rsid w:val="00F41013"/>
    <w:rsid w:val="00F42ACD"/>
    <w:rsid w:val="00F4406D"/>
    <w:rsid w:val="00F44B90"/>
    <w:rsid w:val="00F44B92"/>
    <w:rsid w:val="00F451E8"/>
    <w:rsid w:val="00F46738"/>
    <w:rsid w:val="00F51EAD"/>
    <w:rsid w:val="00F546AA"/>
    <w:rsid w:val="00F54A7B"/>
    <w:rsid w:val="00F55D7E"/>
    <w:rsid w:val="00F56FDA"/>
    <w:rsid w:val="00F570E7"/>
    <w:rsid w:val="00F611C0"/>
    <w:rsid w:val="00F6129A"/>
    <w:rsid w:val="00F616BE"/>
    <w:rsid w:val="00F62391"/>
    <w:rsid w:val="00F63D65"/>
    <w:rsid w:val="00F644C8"/>
    <w:rsid w:val="00F64FCB"/>
    <w:rsid w:val="00F65CB8"/>
    <w:rsid w:val="00F65E3A"/>
    <w:rsid w:val="00F661C1"/>
    <w:rsid w:val="00F67A70"/>
    <w:rsid w:val="00F73539"/>
    <w:rsid w:val="00F73CD9"/>
    <w:rsid w:val="00F74ED9"/>
    <w:rsid w:val="00F7521F"/>
    <w:rsid w:val="00F75551"/>
    <w:rsid w:val="00F75B09"/>
    <w:rsid w:val="00F762F1"/>
    <w:rsid w:val="00F7676B"/>
    <w:rsid w:val="00F77DCC"/>
    <w:rsid w:val="00F82250"/>
    <w:rsid w:val="00F82678"/>
    <w:rsid w:val="00F83795"/>
    <w:rsid w:val="00F8591E"/>
    <w:rsid w:val="00F85952"/>
    <w:rsid w:val="00F86675"/>
    <w:rsid w:val="00F900CE"/>
    <w:rsid w:val="00F91F8C"/>
    <w:rsid w:val="00F92275"/>
    <w:rsid w:val="00F92A55"/>
    <w:rsid w:val="00F92B28"/>
    <w:rsid w:val="00F9520E"/>
    <w:rsid w:val="00F96748"/>
    <w:rsid w:val="00F97A2C"/>
    <w:rsid w:val="00FA003D"/>
    <w:rsid w:val="00FA1F76"/>
    <w:rsid w:val="00FA21B7"/>
    <w:rsid w:val="00FA32AA"/>
    <w:rsid w:val="00FA4133"/>
    <w:rsid w:val="00FA455F"/>
    <w:rsid w:val="00FB0893"/>
    <w:rsid w:val="00FB10B7"/>
    <w:rsid w:val="00FB13B1"/>
    <w:rsid w:val="00FB1CF3"/>
    <w:rsid w:val="00FB21C8"/>
    <w:rsid w:val="00FB32D1"/>
    <w:rsid w:val="00FB3EC3"/>
    <w:rsid w:val="00FB41D9"/>
    <w:rsid w:val="00FB75B5"/>
    <w:rsid w:val="00FC01A7"/>
    <w:rsid w:val="00FC04EF"/>
    <w:rsid w:val="00FC0584"/>
    <w:rsid w:val="00FC0C43"/>
    <w:rsid w:val="00FC0F7A"/>
    <w:rsid w:val="00FC1E57"/>
    <w:rsid w:val="00FC3928"/>
    <w:rsid w:val="00FC4C35"/>
    <w:rsid w:val="00FC5D01"/>
    <w:rsid w:val="00FC6A78"/>
    <w:rsid w:val="00FC72BC"/>
    <w:rsid w:val="00FD04BB"/>
    <w:rsid w:val="00FD0662"/>
    <w:rsid w:val="00FD144C"/>
    <w:rsid w:val="00FD224D"/>
    <w:rsid w:val="00FD30B3"/>
    <w:rsid w:val="00FD3B69"/>
    <w:rsid w:val="00FD3F1B"/>
    <w:rsid w:val="00FD4F81"/>
    <w:rsid w:val="00FD5819"/>
    <w:rsid w:val="00FD62C9"/>
    <w:rsid w:val="00FD6CE6"/>
    <w:rsid w:val="00FD77D9"/>
    <w:rsid w:val="00FE082F"/>
    <w:rsid w:val="00FE0C6A"/>
    <w:rsid w:val="00FE1F53"/>
    <w:rsid w:val="00FE26D7"/>
    <w:rsid w:val="00FE2F04"/>
    <w:rsid w:val="00FE35BE"/>
    <w:rsid w:val="00FE3DD0"/>
    <w:rsid w:val="00FE483C"/>
    <w:rsid w:val="00FE614F"/>
    <w:rsid w:val="00FE62F6"/>
    <w:rsid w:val="00FE6C1B"/>
    <w:rsid w:val="00FE7EC8"/>
    <w:rsid w:val="00FF0693"/>
    <w:rsid w:val="00FF0BAC"/>
    <w:rsid w:val="00FF1355"/>
    <w:rsid w:val="00FF226B"/>
    <w:rsid w:val="00FF4DB7"/>
    <w:rsid w:val="00FF530F"/>
    <w:rsid w:val="00FF56A8"/>
    <w:rsid w:val="00FF5ABD"/>
    <w:rsid w:val="00FF5B6A"/>
    <w:rsid w:val="00FF6A24"/>
    <w:rsid w:val="00FF7B1A"/>
    <w:rsid w:val="00FF7E2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7C927D"/>
  <w15:chartTrackingRefBased/>
  <w15:docId w15:val="{8E076A69-A007-4F57-A82B-3998DC6D5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6009C6"/>
    <w:pPr>
      <w:keepNext/>
      <w:keepLines/>
      <w:numPr>
        <w:numId w:val="26"/>
      </w:numPr>
      <w:spacing w:before="240" w:after="0"/>
      <w:outlineLvl w:val="0"/>
    </w:pPr>
    <w:rPr>
      <w:rFonts w:ascii="Arial" w:eastAsiaTheme="majorEastAsia" w:hAnsi="Arial" w:cstheme="majorBidi"/>
      <w:b/>
      <w:szCs w:val="32"/>
    </w:rPr>
  </w:style>
  <w:style w:type="paragraph" w:styleId="Heading2">
    <w:name w:val="heading 2"/>
    <w:basedOn w:val="Normal"/>
    <w:next w:val="Normal"/>
    <w:link w:val="Heading2Char"/>
    <w:uiPriority w:val="9"/>
    <w:unhideWhenUsed/>
    <w:qFormat/>
    <w:rsid w:val="008B2851"/>
    <w:pPr>
      <w:keepNext/>
      <w:keepLines/>
      <w:numPr>
        <w:ilvl w:val="1"/>
        <w:numId w:val="26"/>
      </w:numPr>
      <w:spacing w:before="40" w:after="0"/>
      <w:outlineLvl w:val="1"/>
    </w:pPr>
    <w:rPr>
      <w:rFonts w:ascii="Arial" w:eastAsiaTheme="majorEastAsia" w:hAnsi="Arial" w:cstheme="majorBidi"/>
      <w:b/>
      <w:szCs w:val="26"/>
    </w:rPr>
  </w:style>
  <w:style w:type="paragraph" w:styleId="Heading3">
    <w:name w:val="heading 3"/>
    <w:basedOn w:val="Normal"/>
    <w:link w:val="Heading3Char"/>
    <w:uiPriority w:val="9"/>
    <w:qFormat/>
    <w:rsid w:val="006572A5"/>
    <w:pPr>
      <w:numPr>
        <w:ilvl w:val="2"/>
        <w:numId w:val="26"/>
      </w:numPr>
      <w:spacing w:before="100" w:beforeAutospacing="1" w:after="100" w:afterAutospacing="1" w:line="240" w:lineRule="auto"/>
      <w:outlineLvl w:val="2"/>
    </w:pPr>
    <w:rPr>
      <w:rFonts w:ascii="Arial" w:eastAsia="Times New Roman" w:hAnsi="Arial" w:cs="Times New Roman"/>
      <w:b/>
      <w:bCs/>
      <w:sz w:val="20"/>
      <w:szCs w:val="27"/>
      <w:u w:val="single"/>
      <w:lang w:eastAsia="fr-FR"/>
    </w:rPr>
  </w:style>
  <w:style w:type="paragraph" w:styleId="Heading4">
    <w:name w:val="heading 4"/>
    <w:basedOn w:val="Normal"/>
    <w:next w:val="Normal"/>
    <w:link w:val="Heading4Char"/>
    <w:uiPriority w:val="9"/>
    <w:unhideWhenUsed/>
    <w:qFormat/>
    <w:rsid w:val="006572A5"/>
    <w:pPr>
      <w:keepNext/>
      <w:keepLines/>
      <w:numPr>
        <w:ilvl w:val="3"/>
        <w:numId w:val="26"/>
      </w:numPr>
      <w:spacing w:before="40" w:after="0"/>
      <w:outlineLvl w:val="3"/>
    </w:pPr>
    <w:rPr>
      <w:rFonts w:ascii="Arial" w:eastAsiaTheme="majorEastAsia" w:hAnsi="Arial" w:cstheme="majorBidi"/>
      <w:b/>
      <w:i/>
      <w:iCs/>
    </w:rPr>
  </w:style>
  <w:style w:type="paragraph" w:styleId="Heading5">
    <w:name w:val="heading 5"/>
    <w:basedOn w:val="Normal"/>
    <w:next w:val="Normal"/>
    <w:link w:val="Heading5Char"/>
    <w:uiPriority w:val="9"/>
    <w:semiHidden/>
    <w:unhideWhenUsed/>
    <w:qFormat/>
    <w:rsid w:val="00487744"/>
    <w:pPr>
      <w:keepNext/>
      <w:keepLines/>
      <w:numPr>
        <w:ilvl w:val="4"/>
        <w:numId w:val="2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87744"/>
    <w:pPr>
      <w:keepNext/>
      <w:keepLines/>
      <w:numPr>
        <w:ilvl w:val="5"/>
        <w:numId w:val="2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87744"/>
    <w:pPr>
      <w:keepNext/>
      <w:keepLines/>
      <w:numPr>
        <w:ilvl w:val="6"/>
        <w:numId w:val="2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87744"/>
    <w:pPr>
      <w:keepNext/>
      <w:keepLines/>
      <w:numPr>
        <w:ilvl w:val="7"/>
        <w:numId w:val="2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87744"/>
    <w:pPr>
      <w:keepNext/>
      <w:keepLines/>
      <w:numPr>
        <w:ilvl w:val="8"/>
        <w:numId w:val="2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lative">
    <w:name w:val="relative"/>
    <w:basedOn w:val="DefaultParagraphFont"/>
    <w:rsid w:val="00E23023"/>
  </w:style>
  <w:style w:type="character" w:customStyle="1" w:styleId="whitespace-nowrap">
    <w:name w:val="whitespace-nowrap"/>
    <w:basedOn w:val="DefaultParagraphFont"/>
    <w:rsid w:val="00E23023"/>
  </w:style>
  <w:style w:type="character" w:styleId="Strong">
    <w:name w:val="Strong"/>
    <w:basedOn w:val="DefaultParagraphFont"/>
    <w:uiPriority w:val="22"/>
    <w:qFormat/>
    <w:rsid w:val="00E23023"/>
    <w:rPr>
      <w:b/>
      <w:bCs/>
    </w:rPr>
  </w:style>
  <w:style w:type="character" w:styleId="Hyperlink">
    <w:name w:val="Hyperlink"/>
    <w:basedOn w:val="DefaultParagraphFont"/>
    <w:uiPriority w:val="99"/>
    <w:unhideWhenUsed/>
    <w:rsid w:val="00E23023"/>
    <w:rPr>
      <w:color w:val="0563C1" w:themeColor="hyperlink"/>
      <w:u w:val="single"/>
    </w:rPr>
  </w:style>
  <w:style w:type="character" w:styleId="UnresolvedMention">
    <w:name w:val="Unresolved Mention"/>
    <w:basedOn w:val="DefaultParagraphFont"/>
    <w:uiPriority w:val="99"/>
    <w:semiHidden/>
    <w:unhideWhenUsed/>
    <w:rsid w:val="007A5B68"/>
    <w:rPr>
      <w:color w:val="605E5C"/>
      <w:shd w:val="clear" w:color="auto" w:fill="E1DFDD"/>
    </w:rPr>
  </w:style>
  <w:style w:type="paragraph" w:customStyle="1" w:styleId="Default">
    <w:name w:val="Default"/>
    <w:rsid w:val="00DA2DD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791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60F6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eading3Char">
    <w:name w:val="Heading 3 Char"/>
    <w:basedOn w:val="DefaultParagraphFont"/>
    <w:link w:val="Heading3"/>
    <w:uiPriority w:val="9"/>
    <w:rsid w:val="006572A5"/>
    <w:rPr>
      <w:rFonts w:ascii="Arial" w:eastAsia="Times New Roman" w:hAnsi="Arial" w:cs="Times New Roman"/>
      <w:b/>
      <w:bCs/>
      <w:sz w:val="20"/>
      <w:szCs w:val="27"/>
      <w:u w:val="single"/>
      <w:lang w:eastAsia="fr-FR"/>
    </w:rPr>
  </w:style>
  <w:style w:type="character" w:customStyle="1" w:styleId="A6">
    <w:name w:val="A6"/>
    <w:uiPriority w:val="99"/>
    <w:rsid w:val="00A67DC5"/>
    <w:rPr>
      <w:rFonts w:cs="Ainslie"/>
      <w:color w:val="000000"/>
      <w:sz w:val="14"/>
      <w:szCs w:val="14"/>
    </w:rPr>
  </w:style>
  <w:style w:type="paragraph" w:customStyle="1" w:styleId="Pa2">
    <w:name w:val="Pa2"/>
    <w:basedOn w:val="Default"/>
    <w:next w:val="Default"/>
    <w:uiPriority w:val="99"/>
    <w:rsid w:val="00A67DC5"/>
    <w:pPr>
      <w:spacing w:line="241" w:lineRule="atLeast"/>
    </w:pPr>
    <w:rPr>
      <w:rFonts w:ascii="Ainslie" w:hAnsi="Ainslie" w:cstheme="minorBidi"/>
      <w:color w:val="auto"/>
    </w:rPr>
  </w:style>
  <w:style w:type="character" w:customStyle="1" w:styleId="A3">
    <w:name w:val="A3"/>
    <w:uiPriority w:val="99"/>
    <w:rsid w:val="00CC63C3"/>
    <w:rPr>
      <w:rFonts w:cs="Ainslie"/>
      <w:color w:val="000000"/>
      <w:sz w:val="22"/>
      <w:szCs w:val="22"/>
    </w:rPr>
  </w:style>
  <w:style w:type="table" w:customStyle="1" w:styleId="TableGrid0">
    <w:name w:val="TableGrid"/>
    <w:rsid w:val="002213C2"/>
    <w:pPr>
      <w:spacing w:after="0" w:line="240" w:lineRule="auto"/>
    </w:pPr>
    <w:rPr>
      <w:rFonts w:eastAsiaTheme="minorEastAsia"/>
      <w:lang w:eastAsia="fr-FR"/>
    </w:rPr>
    <w:tblPr>
      <w:tblCellMar>
        <w:top w:w="0" w:type="dxa"/>
        <w:left w:w="0" w:type="dxa"/>
        <w:bottom w:w="0" w:type="dxa"/>
        <w:right w:w="0" w:type="dxa"/>
      </w:tblCellMar>
    </w:tblPr>
  </w:style>
  <w:style w:type="character" w:styleId="Emphasis">
    <w:name w:val="Emphasis"/>
    <w:basedOn w:val="DefaultParagraphFont"/>
    <w:uiPriority w:val="20"/>
    <w:qFormat/>
    <w:rsid w:val="002B5E76"/>
    <w:rPr>
      <w:i/>
      <w:iCs/>
    </w:rPr>
  </w:style>
  <w:style w:type="paragraph" w:styleId="ListParagraph">
    <w:name w:val="List Paragraph"/>
    <w:basedOn w:val="Normal"/>
    <w:uiPriority w:val="34"/>
    <w:qFormat/>
    <w:rsid w:val="00AE66AA"/>
    <w:pPr>
      <w:ind w:left="720"/>
      <w:contextualSpacing/>
    </w:pPr>
  </w:style>
  <w:style w:type="paragraph" w:styleId="Caption">
    <w:name w:val="caption"/>
    <w:basedOn w:val="Normal"/>
    <w:next w:val="Normal"/>
    <w:uiPriority w:val="35"/>
    <w:unhideWhenUsed/>
    <w:qFormat/>
    <w:rsid w:val="00576780"/>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4B58E7"/>
    <w:rPr>
      <w:sz w:val="16"/>
      <w:szCs w:val="16"/>
    </w:rPr>
  </w:style>
  <w:style w:type="paragraph" w:styleId="CommentText">
    <w:name w:val="annotation text"/>
    <w:basedOn w:val="Normal"/>
    <w:link w:val="CommentTextChar"/>
    <w:uiPriority w:val="99"/>
    <w:semiHidden/>
    <w:unhideWhenUsed/>
    <w:rsid w:val="004B58E7"/>
    <w:pPr>
      <w:spacing w:line="240" w:lineRule="auto"/>
    </w:pPr>
    <w:rPr>
      <w:sz w:val="20"/>
      <w:szCs w:val="20"/>
    </w:rPr>
  </w:style>
  <w:style w:type="character" w:customStyle="1" w:styleId="CommentTextChar">
    <w:name w:val="Comment Text Char"/>
    <w:basedOn w:val="DefaultParagraphFont"/>
    <w:link w:val="CommentText"/>
    <w:uiPriority w:val="99"/>
    <w:semiHidden/>
    <w:rsid w:val="004B58E7"/>
    <w:rPr>
      <w:sz w:val="20"/>
      <w:szCs w:val="20"/>
    </w:rPr>
  </w:style>
  <w:style w:type="paragraph" w:styleId="CommentSubject">
    <w:name w:val="annotation subject"/>
    <w:basedOn w:val="CommentText"/>
    <w:next w:val="CommentText"/>
    <w:link w:val="CommentSubjectChar"/>
    <w:uiPriority w:val="99"/>
    <w:semiHidden/>
    <w:unhideWhenUsed/>
    <w:rsid w:val="004B58E7"/>
    <w:rPr>
      <w:b/>
      <w:bCs/>
    </w:rPr>
  </w:style>
  <w:style w:type="character" w:customStyle="1" w:styleId="CommentSubjectChar">
    <w:name w:val="Comment Subject Char"/>
    <w:basedOn w:val="CommentTextChar"/>
    <w:link w:val="CommentSubject"/>
    <w:uiPriority w:val="99"/>
    <w:semiHidden/>
    <w:rsid w:val="004B58E7"/>
    <w:rPr>
      <w:b/>
      <w:bCs/>
      <w:sz w:val="20"/>
      <w:szCs w:val="20"/>
    </w:rPr>
  </w:style>
  <w:style w:type="paragraph" w:styleId="Revision">
    <w:name w:val="Revision"/>
    <w:hidden/>
    <w:uiPriority w:val="99"/>
    <w:semiHidden/>
    <w:rsid w:val="00482147"/>
    <w:pPr>
      <w:spacing w:after="0" w:line="240" w:lineRule="auto"/>
    </w:pPr>
  </w:style>
  <w:style w:type="paragraph" w:customStyle="1" w:styleId="ds-markdown-paragraph">
    <w:name w:val="ds-markdown-paragraph"/>
    <w:basedOn w:val="Normal"/>
    <w:rsid w:val="0059183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eading1Char">
    <w:name w:val="Heading 1 Char"/>
    <w:basedOn w:val="DefaultParagraphFont"/>
    <w:link w:val="Heading1"/>
    <w:uiPriority w:val="9"/>
    <w:rsid w:val="006009C6"/>
    <w:rPr>
      <w:rFonts w:ascii="Arial" w:eastAsiaTheme="majorEastAsia" w:hAnsi="Arial" w:cstheme="majorBidi"/>
      <w:b/>
      <w:szCs w:val="32"/>
    </w:rPr>
  </w:style>
  <w:style w:type="paragraph" w:customStyle="1" w:styleId="Author">
    <w:name w:val="Author"/>
    <w:basedOn w:val="Normal"/>
    <w:rsid w:val="008A79C6"/>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8A79C6"/>
    <w:pPr>
      <w:spacing w:after="240" w:line="240" w:lineRule="exact"/>
      <w:jc w:val="right"/>
    </w:pPr>
    <w:rPr>
      <w:rFonts w:ascii="Helvetica" w:eastAsia="Times New Roman" w:hAnsi="Helvetica" w:cs="Times New Roman"/>
      <w:sz w:val="20"/>
      <w:szCs w:val="20"/>
    </w:rPr>
  </w:style>
  <w:style w:type="paragraph" w:customStyle="1" w:styleId="Body">
    <w:name w:val="Body"/>
    <w:basedOn w:val="Normal"/>
    <w:rsid w:val="00D32776"/>
    <w:pPr>
      <w:spacing w:after="240" w:line="240" w:lineRule="auto"/>
      <w:jc w:val="both"/>
    </w:pPr>
    <w:rPr>
      <w:rFonts w:ascii="Helvetica" w:eastAsia="Times New Roman" w:hAnsi="Helvetica" w:cs="Times New Roman"/>
      <w:sz w:val="20"/>
      <w:szCs w:val="20"/>
    </w:rPr>
  </w:style>
  <w:style w:type="paragraph" w:styleId="BalloonText">
    <w:name w:val="Balloon Text"/>
    <w:basedOn w:val="Normal"/>
    <w:link w:val="BalloonTextChar"/>
    <w:uiPriority w:val="99"/>
    <w:semiHidden/>
    <w:unhideWhenUsed/>
    <w:rsid w:val="004F4D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D7A"/>
    <w:rPr>
      <w:rFonts w:ascii="Segoe UI" w:hAnsi="Segoe UI" w:cs="Segoe UI"/>
      <w:sz w:val="18"/>
      <w:szCs w:val="18"/>
    </w:rPr>
  </w:style>
  <w:style w:type="paragraph" w:styleId="Header">
    <w:name w:val="header"/>
    <w:basedOn w:val="Normal"/>
    <w:link w:val="HeaderChar"/>
    <w:uiPriority w:val="99"/>
    <w:unhideWhenUsed/>
    <w:rsid w:val="00D27C8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27C8B"/>
  </w:style>
  <w:style w:type="paragraph" w:styleId="Footer">
    <w:name w:val="footer"/>
    <w:basedOn w:val="Normal"/>
    <w:link w:val="FooterChar"/>
    <w:uiPriority w:val="99"/>
    <w:unhideWhenUsed/>
    <w:rsid w:val="00D27C8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27C8B"/>
  </w:style>
  <w:style w:type="character" w:customStyle="1" w:styleId="Heading2Char">
    <w:name w:val="Heading 2 Char"/>
    <w:basedOn w:val="DefaultParagraphFont"/>
    <w:link w:val="Heading2"/>
    <w:uiPriority w:val="9"/>
    <w:rsid w:val="008B2851"/>
    <w:rPr>
      <w:rFonts w:ascii="Arial" w:eastAsiaTheme="majorEastAsia" w:hAnsi="Arial" w:cstheme="majorBidi"/>
      <w:b/>
      <w:szCs w:val="26"/>
    </w:rPr>
  </w:style>
  <w:style w:type="character" w:customStyle="1" w:styleId="Heading4Char">
    <w:name w:val="Heading 4 Char"/>
    <w:basedOn w:val="DefaultParagraphFont"/>
    <w:link w:val="Heading4"/>
    <w:uiPriority w:val="9"/>
    <w:rsid w:val="006572A5"/>
    <w:rPr>
      <w:rFonts w:ascii="Arial" w:eastAsiaTheme="majorEastAsia" w:hAnsi="Arial" w:cstheme="majorBidi"/>
      <w:b/>
      <w:i/>
      <w:iCs/>
    </w:rPr>
  </w:style>
  <w:style w:type="character" w:customStyle="1" w:styleId="Heading5Char">
    <w:name w:val="Heading 5 Char"/>
    <w:basedOn w:val="DefaultParagraphFont"/>
    <w:link w:val="Heading5"/>
    <w:uiPriority w:val="9"/>
    <w:semiHidden/>
    <w:rsid w:val="0048774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48774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8774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48774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87744"/>
    <w:rPr>
      <w:rFonts w:asciiTheme="majorHAnsi" w:eastAsiaTheme="majorEastAsia" w:hAnsiTheme="majorHAnsi" w:cstheme="majorBidi"/>
      <w:i/>
      <w:iCs/>
      <w:color w:val="272727" w:themeColor="text1" w:themeTint="D8"/>
      <w:sz w:val="21"/>
      <w:szCs w:val="21"/>
    </w:rPr>
  </w:style>
  <w:style w:type="paragraph" w:customStyle="1" w:styleId="AcknHead">
    <w:name w:val="Ackn Head"/>
    <w:basedOn w:val="Normal"/>
    <w:rsid w:val="008F085D"/>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rsid w:val="008F085D"/>
    <w:pPr>
      <w:keepNext/>
      <w:spacing w:after="240" w:line="240" w:lineRule="auto"/>
    </w:pPr>
    <w:rPr>
      <w:rFonts w:ascii="Helvetica" w:eastAsia="Times New Roman" w:hAnsi="Helvetica" w:cs="Times New Roman"/>
      <w:b/>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483352">
      <w:bodyDiv w:val="1"/>
      <w:marLeft w:val="0"/>
      <w:marRight w:val="0"/>
      <w:marTop w:val="0"/>
      <w:marBottom w:val="0"/>
      <w:divBdr>
        <w:top w:val="none" w:sz="0" w:space="0" w:color="auto"/>
        <w:left w:val="none" w:sz="0" w:space="0" w:color="auto"/>
        <w:bottom w:val="none" w:sz="0" w:space="0" w:color="auto"/>
        <w:right w:val="none" w:sz="0" w:space="0" w:color="auto"/>
      </w:divBdr>
    </w:div>
    <w:div w:id="206334260">
      <w:bodyDiv w:val="1"/>
      <w:marLeft w:val="0"/>
      <w:marRight w:val="0"/>
      <w:marTop w:val="0"/>
      <w:marBottom w:val="0"/>
      <w:divBdr>
        <w:top w:val="none" w:sz="0" w:space="0" w:color="auto"/>
        <w:left w:val="none" w:sz="0" w:space="0" w:color="auto"/>
        <w:bottom w:val="none" w:sz="0" w:space="0" w:color="auto"/>
        <w:right w:val="none" w:sz="0" w:space="0" w:color="auto"/>
      </w:divBdr>
    </w:div>
    <w:div w:id="234164137">
      <w:bodyDiv w:val="1"/>
      <w:marLeft w:val="0"/>
      <w:marRight w:val="0"/>
      <w:marTop w:val="0"/>
      <w:marBottom w:val="0"/>
      <w:divBdr>
        <w:top w:val="none" w:sz="0" w:space="0" w:color="auto"/>
        <w:left w:val="none" w:sz="0" w:space="0" w:color="auto"/>
        <w:bottom w:val="none" w:sz="0" w:space="0" w:color="auto"/>
        <w:right w:val="none" w:sz="0" w:space="0" w:color="auto"/>
      </w:divBdr>
      <w:divsChild>
        <w:div w:id="21328552">
          <w:marLeft w:val="0"/>
          <w:marRight w:val="0"/>
          <w:marTop w:val="0"/>
          <w:marBottom w:val="0"/>
          <w:divBdr>
            <w:top w:val="single" w:sz="2" w:space="0" w:color="auto"/>
            <w:left w:val="single" w:sz="2" w:space="4" w:color="auto"/>
            <w:bottom w:val="single" w:sz="2" w:space="0" w:color="auto"/>
            <w:right w:val="single" w:sz="2" w:space="4" w:color="auto"/>
          </w:divBdr>
        </w:div>
        <w:div w:id="1683781177">
          <w:marLeft w:val="0"/>
          <w:marRight w:val="0"/>
          <w:marTop w:val="0"/>
          <w:marBottom w:val="0"/>
          <w:divBdr>
            <w:top w:val="single" w:sz="2" w:space="0" w:color="auto"/>
            <w:left w:val="single" w:sz="2" w:space="4" w:color="auto"/>
            <w:bottom w:val="single" w:sz="2" w:space="0" w:color="auto"/>
            <w:right w:val="single" w:sz="2" w:space="4" w:color="auto"/>
          </w:divBdr>
        </w:div>
      </w:divsChild>
    </w:div>
    <w:div w:id="349334947">
      <w:bodyDiv w:val="1"/>
      <w:marLeft w:val="0"/>
      <w:marRight w:val="0"/>
      <w:marTop w:val="0"/>
      <w:marBottom w:val="0"/>
      <w:divBdr>
        <w:top w:val="none" w:sz="0" w:space="0" w:color="auto"/>
        <w:left w:val="none" w:sz="0" w:space="0" w:color="auto"/>
        <w:bottom w:val="none" w:sz="0" w:space="0" w:color="auto"/>
        <w:right w:val="none" w:sz="0" w:space="0" w:color="auto"/>
      </w:divBdr>
      <w:divsChild>
        <w:div w:id="1899247235">
          <w:marLeft w:val="0"/>
          <w:marRight w:val="0"/>
          <w:marTop w:val="100"/>
          <w:marBottom w:val="100"/>
          <w:divBdr>
            <w:top w:val="none" w:sz="0" w:space="0" w:color="auto"/>
            <w:left w:val="none" w:sz="0" w:space="0" w:color="auto"/>
            <w:bottom w:val="none" w:sz="0" w:space="0" w:color="auto"/>
            <w:right w:val="none" w:sz="0" w:space="0" w:color="auto"/>
          </w:divBdr>
          <w:divsChild>
            <w:div w:id="824902772">
              <w:marLeft w:val="0"/>
              <w:marRight w:val="0"/>
              <w:marTop w:val="0"/>
              <w:marBottom w:val="0"/>
              <w:divBdr>
                <w:top w:val="none" w:sz="0" w:space="0" w:color="auto"/>
                <w:left w:val="none" w:sz="0" w:space="0" w:color="auto"/>
                <w:bottom w:val="none" w:sz="0" w:space="0" w:color="auto"/>
                <w:right w:val="none" w:sz="0" w:space="0" w:color="auto"/>
              </w:divBdr>
              <w:divsChild>
                <w:div w:id="41262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973635">
      <w:bodyDiv w:val="1"/>
      <w:marLeft w:val="0"/>
      <w:marRight w:val="0"/>
      <w:marTop w:val="0"/>
      <w:marBottom w:val="0"/>
      <w:divBdr>
        <w:top w:val="none" w:sz="0" w:space="0" w:color="auto"/>
        <w:left w:val="none" w:sz="0" w:space="0" w:color="auto"/>
        <w:bottom w:val="none" w:sz="0" w:space="0" w:color="auto"/>
        <w:right w:val="none" w:sz="0" w:space="0" w:color="auto"/>
      </w:divBdr>
    </w:div>
    <w:div w:id="674111337">
      <w:bodyDiv w:val="1"/>
      <w:marLeft w:val="0"/>
      <w:marRight w:val="0"/>
      <w:marTop w:val="0"/>
      <w:marBottom w:val="0"/>
      <w:divBdr>
        <w:top w:val="none" w:sz="0" w:space="0" w:color="auto"/>
        <w:left w:val="none" w:sz="0" w:space="0" w:color="auto"/>
        <w:bottom w:val="none" w:sz="0" w:space="0" w:color="auto"/>
        <w:right w:val="none" w:sz="0" w:space="0" w:color="auto"/>
      </w:divBdr>
      <w:divsChild>
        <w:div w:id="420375020">
          <w:marLeft w:val="0"/>
          <w:marRight w:val="0"/>
          <w:marTop w:val="0"/>
          <w:marBottom w:val="0"/>
          <w:divBdr>
            <w:top w:val="single" w:sz="2" w:space="0" w:color="auto"/>
            <w:left w:val="single" w:sz="2" w:space="0" w:color="auto"/>
            <w:bottom w:val="single" w:sz="2" w:space="0" w:color="auto"/>
            <w:right w:val="single" w:sz="2" w:space="0" w:color="auto"/>
          </w:divBdr>
          <w:divsChild>
            <w:div w:id="217790025">
              <w:marLeft w:val="0"/>
              <w:marRight w:val="0"/>
              <w:marTop w:val="0"/>
              <w:marBottom w:val="0"/>
              <w:divBdr>
                <w:top w:val="single" w:sz="2" w:space="0" w:color="E5E7EB"/>
                <w:left w:val="single" w:sz="2" w:space="0" w:color="E5E7EB"/>
                <w:bottom w:val="single" w:sz="2" w:space="0" w:color="E5E7EB"/>
                <w:right w:val="single" w:sz="2" w:space="0" w:color="E5E7EB"/>
              </w:divBdr>
              <w:divsChild>
                <w:div w:id="504591185">
                  <w:marLeft w:val="0"/>
                  <w:marRight w:val="0"/>
                  <w:marTop w:val="0"/>
                  <w:marBottom w:val="0"/>
                  <w:divBdr>
                    <w:top w:val="single" w:sz="2" w:space="0" w:color="E5E7EB"/>
                    <w:left w:val="single" w:sz="2" w:space="0" w:color="E5E7EB"/>
                    <w:bottom w:val="single" w:sz="2" w:space="0" w:color="E5E7EB"/>
                    <w:right w:val="single" w:sz="2" w:space="0" w:color="E5E7EB"/>
                  </w:divBdr>
                  <w:divsChild>
                    <w:div w:id="1724284050">
                      <w:marLeft w:val="0"/>
                      <w:marRight w:val="0"/>
                      <w:marTop w:val="0"/>
                      <w:marBottom w:val="0"/>
                      <w:divBdr>
                        <w:top w:val="single" w:sz="2" w:space="0" w:color="auto"/>
                        <w:left w:val="single" w:sz="2" w:space="0" w:color="auto"/>
                        <w:bottom w:val="single" w:sz="2" w:space="0" w:color="auto"/>
                        <w:right w:val="single" w:sz="2" w:space="0" w:color="auto"/>
                      </w:divBdr>
                      <w:divsChild>
                        <w:div w:id="701787326">
                          <w:marLeft w:val="0"/>
                          <w:marRight w:val="0"/>
                          <w:marTop w:val="0"/>
                          <w:marBottom w:val="0"/>
                          <w:divBdr>
                            <w:top w:val="single" w:sz="2" w:space="0" w:color="E5E7EB"/>
                            <w:left w:val="single" w:sz="2" w:space="0" w:color="E5E7EB"/>
                            <w:bottom w:val="single" w:sz="2" w:space="0" w:color="E5E7EB"/>
                            <w:right w:val="single" w:sz="2" w:space="0" w:color="E5E7EB"/>
                          </w:divBdr>
                          <w:divsChild>
                            <w:div w:id="1521430085">
                              <w:marLeft w:val="0"/>
                              <w:marRight w:val="0"/>
                              <w:marTop w:val="0"/>
                              <w:marBottom w:val="0"/>
                              <w:divBdr>
                                <w:top w:val="single" w:sz="2" w:space="0" w:color="E5E7EB"/>
                                <w:left w:val="single" w:sz="2" w:space="0" w:color="E5E7EB"/>
                                <w:bottom w:val="single" w:sz="2" w:space="0" w:color="E5E7EB"/>
                                <w:right w:val="single" w:sz="2" w:space="0" w:color="E5E7EB"/>
                              </w:divBdr>
                              <w:divsChild>
                                <w:div w:id="1244879006">
                                  <w:marLeft w:val="0"/>
                                  <w:marRight w:val="0"/>
                                  <w:marTop w:val="0"/>
                                  <w:marBottom w:val="0"/>
                                  <w:divBdr>
                                    <w:top w:val="single" w:sz="2" w:space="0" w:color="E5E7EB"/>
                                    <w:left w:val="single" w:sz="2" w:space="0" w:color="E5E7EB"/>
                                    <w:bottom w:val="single" w:sz="2" w:space="31" w:color="E5E7EB"/>
                                    <w:right w:val="single" w:sz="2" w:space="0" w:color="E5E7EB"/>
                                  </w:divBdr>
                                  <w:divsChild>
                                    <w:div w:id="1898856091">
                                      <w:marLeft w:val="0"/>
                                      <w:marRight w:val="0"/>
                                      <w:marTop w:val="0"/>
                                      <w:marBottom w:val="0"/>
                                      <w:divBdr>
                                        <w:top w:val="single" w:sz="2" w:space="0" w:color="auto"/>
                                        <w:left w:val="single" w:sz="2" w:space="0" w:color="auto"/>
                                        <w:bottom w:val="single" w:sz="2" w:space="0" w:color="auto"/>
                                        <w:right w:val="single" w:sz="2" w:space="0" w:color="auto"/>
                                      </w:divBdr>
                                      <w:divsChild>
                                        <w:div w:id="759175546">
                                          <w:marLeft w:val="0"/>
                                          <w:marRight w:val="0"/>
                                          <w:marTop w:val="0"/>
                                          <w:marBottom w:val="0"/>
                                          <w:divBdr>
                                            <w:top w:val="single" w:sz="2" w:space="0" w:color="E5E7EB"/>
                                            <w:left w:val="single" w:sz="2" w:space="0" w:color="E5E7EB"/>
                                            <w:bottom w:val="single" w:sz="2" w:space="0" w:color="E5E7EB"/>
                                            <w:right w:val="single" w:sz="2" w:space="0" w:color="E5E7EB"/>
                                          </w:divBdr>
                                          <w:divsChild>
                                            <w:div w:id="646477540">
                                              <w:marLeft w:val="0"/>
                                              <w:marRight w:val="0"/>
                                              <w:marTop w:val="0"/>
                                              <w:marBottom w:val="0"/>
                                              <w:divBdr>
                                                <w:top w:val="single" w:sz="2" w:space="0" w:color="auto"/>
                                                <w:left w:val="single" w:sz="2" w:space="0" w:color="auto"/>
                                                <w:bottom w:val="single" w:sz="2" w:space="0" w:color="auto"/>
                                                <w:right w:val="single" w:sz="2" w:space="0" w:color="auto"/>
                                              </w:divBdr>
                                              <w:divsChild>
                                                <w:div w:id="1951666221">
                                                  <w:marLeft w:val="0"/>
                                                  <w:marRight w:val="0"/>
                                                  <w:marTop w:val="0"/>
                                                  <w:marBottom w:val="0"/>
                                                  <w:divBdr>
                                                    <w:top w:val="single" w:sz="2" w:space="0" w:color="E5E7EB"/>
                                                    <w:left w:val="single" w:sz="2" w:space="0" w:color="E5E7EB"/>
                                                    <w:bottom w:val="single" w:sz="2" w:space="0" w:color="E5E7EB"/>
                                                    <w:right w:val="single" w:sz="2" w:space="0" w:color="E5E7EB"/>
                                                  </w:divBdr>
                                                  <w:divsChild>
                                                    <w:div w:id="427237264">
                                                      <w:marLeft w:val="0"/>
                                                      <w:marRight w:val="0"/>
                                                      <w:marTop w:val="0"/>
                                                      <w:marBottom w:val="0"/>
                                                      <w:divBdr>
                                                        <w:top w:val="single" w:sz="2" w:space="0" w:color="auto"/>
                                                        <w:left w:val="single" w:sz="2" w:space="0" w:color="auto"/>
                                                        <w:bottom w:val="single" w:sz="2" w:space="0" w:color="auto"/>
                                                        <w:right w:val="single" w:sz="2" w:space="0" w:color="auto"/>
                                                      </w:divBdr>
                                                      <w:divsChild>
                                                        <w:div w:id="1074817586">
                                                          <w:marLeft w:val="0"/>
                                                          <w:marRight w:val="0"/>
                                                          <w:marTop w:val="0"/>
                                                          <w:marBottom w:val="0"/>
                                                          <w:divBdr>
                                                            <w:top w:val="single" w:sz="2" w:space="0" w:color="E5E7EB"/>
                                                            <w:left w:val="single" w:sz="2" w:space="0" w:color="E5E7EB"/>
                                                            <w:bottom w:val="single" w:sz="2" w:space="0" w:color="E5E7EB"/>
                                                            <w:right w:val="single" w:sz="2" w:space="0" w:color="E5E7EB"/>
                                                          </w:divBdr>
                                                          <w:divsChild>
                                                            <w:div w:id="618613290">
                                                              <w:marLeft w:val="0"/>
                                                              <w:marRight w:val="0"/>
                                                              <w:marTop w:val="0"/>
                                                              <w:marBottom w:val="0"/>
                                                              <w:divBdr>
                                                                <w:top w:val="single" w:sz="2" w:space="0" w:color="E5E7EB"/>
                                                                <w:left w:val="single" w:sz="2" w:space="0" w:color="E5E7EB"/>
                                                                <w:bottom w:val="single" w:sz="2" w:space="0" w:color="E5E7EB"/>
                                                                <w:right w:val="single" w:sz="2" w:space="0" w:color="E5E7EB"/>
                                                              </w:divBdr>
                                                              <w:divsChild>
                                                                <w:div w:id="267004461">
                                                                  <w:marLeft w:val="0"/>
                                                                  <w:marRight w:val="0"/>
                                                                  <w:marTop w:val="0"/>
                                                                  <w:marBottom w:val="0"/>
                                                                  <w:divBdr>
                                                                    <w:top w:val="single" w:sz="2" w:space="0" w:color="E5E7EB"/>
                                                                    <w:left w:val="single" w:sz="2" w:space="0" w:color="E5E7EB"/>
                                                                    <w:bottom w:val="single" w:sz="2" w:space="0" w:color="E5E7EB"/>
                                                                    <w:right w:val="single" w:sz="2" w:space="0" w:color="E5E7EB"/>
                                                                  </w:divBdr>
                                                                  <w:divsChild>
                                                                    <w:div w:id="1721784633">
                                                                      <w:marLeft w:val="0"/>
                                                                      <w:marRight w:val="0"/>
                                                                      <w:marTop w:val="0"/>
                                                                      <w:marBottom w:val="0"/>
                                                                      <w:divBdr>
                                                                        <w:top w:val="single" w:sz="2" w:space="0" w:color="E5E7EB"/>
                                                                        <w:left w:val="single" w:sz="2" w:space="0" w:color="E5E7EB"/>
                                                                        <w:bottom w:val="single" w:sz="2" w:space="0" w:color="E5E7EB"/>
                                                                        <w:right w:val="single" w:sz="2" w:space="0" w:color="E5E7EB"/>
                                                                      </w:divBdr>
                                                                      <w:divsChild>
                                                                        <w:div w:id="620721106">
                                                                          <w:marLeft w:val="0"/>
                                                                          <w:marRight w:val="0"/>
                                                                          <w:marTop w:val="0"/>
                                                                          <w:marBottom w:val="0"/>
                                                                          <w:divBdr>
                                                                            <w:top w:val="single" w:sz="2" w:space="0" w:color="E5E7EB"/>
                                                                            <w:left w:val="single" w:sz="2" w:space="0" w:color="E5E7EB"/>
                                                                            <w:bottom w:val="single" w:sz="2" w:space="0" w:color="E5E7EB"/>
                                                                            <w:right w:val="single" w:sz="2" w:space="0" w:color="E5E7EB"/>
                                                                          </w:divBdr>
                                                                          <w:divsChild>
                                                                            <w:div w:id="934940103">
                                                                              <w:marLeft w:val="0"/>
                                                                              <w:marRight w:val="0"/>
                                                                              <w:marTop w:val="0"/>
                                                                              <w:marBottom w:val="0"/>
                                                                              <w:divBdr>
                                                                                <w:top w:val="single" w:sz="6" w:space="0" w:color="auto"/>
                                                                                <w:left w:val="single" w:sz="6" w:space="0" w:color="auto"/>
                                                                                <w:bottom w:val="single" w:sz="6" w:space="0" w:color="auto"/>
                                                                                <w:right w:val="single" w:sz="6" w:space="0" w:color="auto"/>
                                                                              </w:divBdr>
                                                                              <w:divsChild>
                                                                                <w:div w:id="866256034">
                                                                                  <w:marLeft w:val="0"/>
                                                                                  <w:marRight w:val="0"/>
                                                                                  <w:marTop w:val="0"/>
                                                                                  <w:marBottom w:val="0"/>
                                                                                  <w:divBdr>
                                                                                    <w:top w:val="single" w:sz="2" w:space="0" w:color="E5E7EB"/>
                                                                                    <w:left w:val="single" w:sz="2" w:space="0" w:color="E5E7EB"/>
                                                                                    <w:bottom w:val="single" w:sz="2" w:space="0" w:color="E5E7EB"/>
                                                                                    <w:right w:val="single" w:sz="2" w:space="0" w:color="E5E7EB"/>
                                                                                  </w:divBdr>
                                                                                  <w:divsChild>
                                                                                    <w:div w:id="636492489">
                                                                                      <w:marLeft w:val="0"/>
                                                                                      <w:marRight w:val="0"/>
                                                                                      <w:marTop w:val="0"/>
                                                                                      <w:marBottom w:val="0"/>
                                                                                      <w:divBdr>
                                                                                        <w:top w:val="single" w:sz="2" w:space="0" w:color="E5E7EB"/>
                                                                                        <w:left w:val="single" w:sz="2" w:space="0" w:color="E5E7EB"/>
                                                                                        <w:bottom w:val="single" w:sz="2" w:space="0" w:color="E5E7EB"/>
                                                                                        <w:right w:val="single" w:sz="2" w:space="0" w:color="E5E7EB"/>
                                                                                      </w:divBdr>
                                                                                      <w:divsChild>
                                                                                        <w:div w:id="1144543553">
                                                                                          <w:marLeft w:val="0"/>
                                                                                          <w:marRight w:val="0"/>
                                                                                          <w:marTop w:val="0"/>
                                                                                          <w:marBottom w:val="0"/>
                                                                                          <w:divBdr>
                                                                                            <w:top w:val="single" w:sz="2" w:space="0" w:color="E5E7EB"/>
                                                                                            <w:left w:val="single" w:sz="2" w:space="0" w:color="E5E7EB"/>
                                                                                            <w:bottom w:val="single" w:sz="2" w:space="0" w:color="E5E7EB"/>
                                                                                            <w:right w:val="single" w:sz="2" w:space="0" w:color="E5E7EB"/>
                                                                                          </w:divBdr>
                                                                                          <w:divsChild>
                                                                                            <w:div w:id="2096658906">
                                                                                              <w:marLeft w:val="0"/>
                                                                                              <w:marRight w:val="0"/>
                                                                                              <w:marTop w:val="0"/>
                                                                                              <w:marBottom w:val="0"/>
                                                                                              <w:divBdr>
                                                                                                <w:top w:val="single" w:sz="2" w:space="0" w:color="E5E7EB"/>
                                                                                                <w:left w:val="single" w:sz="2" w:space="0" w:color="E5E7EB"/>
                                                                                                <w:bottom w:val="single" w:sz="2" w:space="0" w:color="E5E7EB"/>
                                                                                                <w:right w:val="single" w:sz="2" w:space="0" w:color="E5E7EB"/>
                                                                                              </w:divBdr>
                                                                                              <w:divsChild>
                                                                                                <w:div w:id="1674449301">
                                                                                                  <w:marLeft w:val="0"/>
                                                                                                  <w:marRight w:val="0"/>
                                                                                                  <w:marTop w:val="0"/>
                                                                                                  <w:marBottom w:val="0"/>
                                                                                                  <w:divBdr>
                                                                                                    <w:top w:val="single" w:sz="2" w:space="0" w:color="E5E7EB"/>
                                                                                                    <w:left w:val="single" w:sz="2" w:space="0" w:color="E5E7EB"/>
                                                                                                    <w:bottom w:val="single" w:sz="2" w:space="0" w:color="E5E7EB"/>
                                                                                                    <w:right w:val="single" w:sz="2" w:space="0" w:color="E5E7EB"/>
                                                                                                  </w:divBdr>
                                                                                                  <w:divsChild>
                                                                                                    <w:div w:id="2049911230">
                                                                                                      <w:marLeft w:val="0"/>
                                                                                                      <w:marRight w:val="0"/>
                                                                                                      <w:marTop w:val="0"/>
                                                                                                      <w:marBottom w:val="0"/>
                                                                                                      <w:divBdr>
                                                                                                        <w:top w:val="single" w:sz="2" w:space="0" w:color="E5E7EB"/>
                                                                                                        <w:left w:val="single" w:sz="2" w:space="0" w:color="E5E7EB"/>
                                                                                                        <w:bottom w:val="single" w:sz="2" w:space="0" w:color="E5E7EB"/>
                                                                                                        <w:right w:val="single" w:sz="2" w:space="0" w:color="E5E7EB"/>
                                                                                                      </w:divBdr>
                                                                                                      <w:divsChild>
                                                                                                        <w:div w:id="46611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2663529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 w:id="1776366844">
                                              <w:marLeft w:val="0"/>
                                              <w:marRight w:val="0"/>
                                              <w:marTop w:val="0"/>
                                              <w:marBottom w:val="0"/>
                                              <w:divBdr>
                                                <w:top w:val="single" w:sz="2" w:space="0" w:color="auto"/>
                                                <w:left w:val="single" w:sz="2" w:space="0" w:color="auto"/>
                                                <w:bottom w:val="single" w:sz="2" w:space="0" w:color="auto"/>
                                                <w:right w:val="single" w:sz="2" w:space="0" w:color="auto"/>
                                              </w:divBdr>
                                              <w:divsChild>
                                                <w:div w:id="1245607847">
                                                  <w:marLeft w:val="0"/>
                                                  <w:marRight w:val="0"/>
                                                  <w:marTop w:val="0"/>
                                                  <w:marBottom w:val="0"/>
                                                  <w:divBdr>
                                                    <w:top w:val="single" w:sz="2" w:space="0" w:color="E5E7EB"/>
                                                    <w:left w:val="single" w:sz="2" w:space="0" w:color="E5E7EB"/>
                                                    <w:bottom w:val="single" w:sz="2" w:space="0" w:color="E5E7EB"/>
                                                    <w:right w:val="single" w:sz="2" w:space="0" w:color="E5E7EB"/>
                                                  </w:divBdr>
                                                  <w:divsChild>
                                                    <w:div w:id="747265807">
                                                      <w:marLeft w:val="0"/>
                                                      <w:marRight w:val="0"/>
                                                      <w:marTop w:val="0"/>
                                                      <w:marBottom w:val="0"/>
                                                      <w:divBdr>
                                                        <w:top w:val="single" w:sz="2" w:space="0" w:color="E5E7EB"/>
                                                        <w:left w:val="single" w:sz="2" w:space="0" w:color="E5E7EB"/>
                                                        <w:bottom w:val="single" w:sz="2" w:space="0" w:color="E5E7EB"/>
                                                        <w:right w:val="single" w:sz="2" w:space="0" w:color="E5E7EB"/>
                                                      </w:divBdr>
                                                      <w:divsChild>
                                                        <w:div w:id="1182361201">
                                                          <w:marLeft w:val="0"/>
                                                          <w:marRight w:val="0"/>
                                                          <w:marTop w:val="0"/>
                                                          <w:marBottom w:val="0"/>
                                                          <w:divBdr>
                                                            <w:top w:val="single" w:sz="2" w:space="0" w:color="E5E7EB"/>
                                                            <w:left w:val="single" w:sz="2" w:space="0" w:color="E5E7EB"/>
                                                            <w:bottom w:val="single" w:sz="2" w:space="0" w:color="E5E7EB"/>
                                                            <w:right w:val="single" w:sz="2" w:space="0" w:color="E5E7EB"/>
                                                          </w:divBdr>
                                                          <w:divsChild>
                                                            <w:div w:id="712733122">
                                                              <w:marLeft w:val="0"/>
                                                              <w:marRight w:val="0"/>
                                                              <w:marTop w:val="0"/>
                                                              <w:marBottom w:val="0"/>
                                                              <w:divBdr>
                                                                <w:top w:val="single" w:sz="6" w:space="0" w:color="auto"/>
                                                                <w:left w:val="single" w:sz="2" w:space="0" w:color="auto"/>
                                                                <w:bottom w:val="single" w:sz="2" w:space="0" w:color="auto"/>
                                                                <w:right w:val="single" w:sz="2" w:space="0" w:color="auto"/>
                                                              </w:divBdr>
                                                              <w:divsChild>
                                                                <w:div w:id="563878718">
                                                                  <w:marLeft w:val="0"/>
                                                                  <w:marRight w:val="0"/>
                                                                  <w:marTop w:val="0"/>
                                                                  <w:marBottom w:val="0"/>
                                                                  <w:divBdr>
                                                                    <w:top w:val="single" w:sz="2" w:space="0" w:color="auto"/>
                                                                    <w:left w:val="single" w:sz="2" w:space="0" w:color="auto"/>
                                                                    <w:bottom w:val="single" w:sz="2" w:space="0" w:color="auto"/>
                                                                    <w:right w:val="single" w:sz="2" w:space="0" w:color="auto"/>
                                                                  </w:divBdr>
                                                                  <w:divsChild>
                                                                    <w:div w:id="100073599">
                                                                      <w:marLeft w:val="0"/>
                                                                      <w:marRight w:val="0"/>
                                                                      <w:marTop w:val="0"/>
                                                                      <w:marBottom w:val="0"/>
                                                                      <w:divBdr>
                                                                        <w:top w:val="single" w:sz="6" w:space="0" w:color="auto"/>
                                                                        <w:left w:val="single" w:sz="2" w:space="0" w:color="auto"/>
                                                                        <w:bottom w:val="single" w:sz="2" w:space="0" w:color="auto"/>
                                                                        <w:right w:val="single" w:sz="2" w:space="0" w:color="auto"/>
                                                                      </w:divBdr>
                                                                      <w:divsChild>
                                                                        <w:div w:id="92559896">
                                                                          <w:marLeft w:val="0"/>
                                                                          <w:marRight w:val="0"/>
                                                                          <w:marTop w:val="0"/>
                                                                          <w:marBottom w:val="0"/>
                                                                          <w:divBdr>
                                                                            <w:top w:val="single" w:sz="24" w:space="0" w:color="auto"/>
                                                                            <w:left w:val="single" w:sz="2" w:space="0" w:color="auto"/>
                                                                            <w:bottom w:val="single" w:sz="24" w:space="0" w:color="auto"/>
                                                                            <w:right w:val="single" w:sz="2" w:space="0" w:color="auto"/>
                                                                          </w:divBdr>
                                                                          <w:divsChild>
                                                                            <w:div w:id="5894374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12805867">
                                                                          <w:marLeft w:val="0"/>
                                                                          <w:marRight w:val="0"/>
                                                                          <w:marTop w:val="0"/>
                                                                          <w:marBottom w:val="0"/>
                                                                          <w:divBdr>
                                                                            <w:top w:val="single" w:sz="24" w:space="0" w:color="auto"/>
                                                                            <w:left w:val="single" w:sz="2" w:space="0" w:color="auto"/>
                                                                            <w:bottom w:val="single" w:sz="24" w:space="0" w:color="auto"/>
                                                                            <w:right w:val="single" w:sz="2" w:space="0" w:color="auto"/>
                                                                          </w:divBdr>
                                                                          <w:divsChild>
                                                                            <w:div w:id="6259670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08107146">
                                                                          <w:marLeft w:val="0"/>
                                                                          <w:marRight w:val="0"/>
                                                                          <w:marTop w:val="0"/>
                                                                          <w:marBottom w:val="0"/>
                                                                          <w:divBdr>
                                                                            <w:top w:val="single" w:sz="24" w:space="0" w:color="auto"/>
                                                                            <w:left w:val="single" w:sz="2" w:space="0" w:color="auto"/>
                                                                            <w:bottom w:val="single" w:sz="24" w:space="0" w:color="auto"/>
                                                                            <w:right w:val="single" w:sz="2" w:space="0" w:color="auto"/>
                                                                          </w:divBdr>
                                                                          <w:divsChild>
                                                                            <w:div w:id="20559310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28120311">
                                                                          <w:marLeft w:val="0"/>
                                                                          <w:marRight w:val="0"/>
                                                                          <w:marTop w:val="0"/>
                                                                          <w:marBottom w:val="0"/>
                                                                          <w:divBdr>
                                                                            <w:top w:val="single" w:sz="24" w:space="0" w:color="auto"/>
                                                                            <w:left w:val="single" w:sz="2" w:space="0" w:color="auto"/>
                                                                            <w:bottom w:val="single" w:sz="24" w:space="0" w:color="auto"/>
                                                                            <w:right w:val="single" w:sz="2" w:space="0" w:color="auto"/>
                                                                          </w:divBdr>
                                                                          <w:divsChild>
                                                                            <w:div w:id="19977552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55714750">
                                                                          <w:marLeft w:val="0"/>
                                                                          <w:marRight w:val="0"/>
                                                                          <w:marTop w:val="0"/>
                                                                          <w:marBottom w:val="0"/>
                                                                          <w:divBdr>
                                                                            <w:top w:val="single" w:sz="2" w:space="0" w:color="E5E7EB"/>
                                                                            <w:left w:val="single" w:sz="2" w:space="0" w:color="E5E7EB"/>
                                                                            <w:bottom w:val="single" w:sz="2" w:space="0" w:color="E5E7EB"/>
                                                                            <w:right w:val="single" w:sz="2" w:space="0" w:color="E5E7EB"/>
                                                                          </w:divBdr>
                                                                          <w:divsChild>
                                                                            <w:div w:id="10309091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90939886">
                                                                      <w:marLeft w:val="0"/>
                                                                      <w:marRight w:val="0"/>
                                                                      <w:marTop w:val="0"/>
                                                                      <w:marBottom w:val="0"/>
                                                                      <w:divBdr>
                                                                        <w:top w:val="single" w:sz="2" w:space="0" w:color="auto"/>
                                                                        <w:left w:val="single" w:sz="2" w:space="0" w:color="auto"/>
                                                                        <w:bottom w:val="single" w:sz="2" w:space="0" w:color="auto"/>
                                                                        <w:right w:val="single" w:sz="2" w:space="0" w:color="auto"/>
                                                                      </w:divBdr>
                                                                      <w:divsChild>
                                                                        <w:div w:id="1032654648">
                                                                          <w:marLeft w:val="0"/>
                                                                          <w:marRight w:val="0"/>
                                                                          <w:marTop w:val="0"/>
                                                                          <w:marBottom w:val="0"/>
                                                                          <w:divBdr>
                                                                            <w:top w:val="single" w:sz="2" w:space="0" w:color="E5E7EB"/>
                                                                            <w:left w:val="single" w:sz="2" w:space="0" w:color="E5E7EB"/>
                                                                            <w:bottom w:val="single" w:sz="2" w:space="0" w:color="E5E7EB"/>
                                                                            <w:right w:val="single" w:sz="2" w:space="0" w:color="E5E7EB"/>
                                                                          </w:divBdr>
                                                                          <w:divsChild>
                                                                            <w:div w:id="1038358928">
                                                                              <w:marLeft w:val="0"/>
                                                                              <w:marRight w:val="0"/>
                                                                              <w:marTop w:val="0"/>
                                                                              <w:marBottom w:val="0"/>
                                                                              <w:divBdr>
                                                                                <w:top w:val="single" w:sz="2" w:space="0" w:color="E5E7EB"/>
                                                                                <w:left w:val="single" w:sz="2" w:space="0" w:color="E5E7EB"/>
                                                                                <w:bottom w:val="single" w:sz="2" w:space="0" w:color="E5E7EB"/>
                                                                                <w:right w:val="single" w:sz="2" w:space="0" w:color="E5E7EB"/>
                                                                              </w:divBdr>
                                                                              <w:divsChild>
                                                                                <w:div w:id="1403261157">
                                                                                  <w:marLeft w:val="0"/>
                                                                                  <w:marRight w:val="0"/>
                                                                                  <w:marTop w:val="0"/>
                                                                                  <w:marBottom w:val="0"/>
                                                                                  <w:divBdr>
                                                                                    <w:top w:val="single" w:sz="2" w:space="0" w:color="E5E7EB"/>
                                                                                    <w:left w:val="single" w:sz="2" w:space="0" w:color="E5E7EB"/>
                                                                                    <w:bottom w:val="single" w:sz="2" w:space="0" w:color="E5E7EB"/>
                                                                                    <w:right w:val="single" w:sz="2" w:space="0" w:color="E5E7EB"/>
                                                                                  </w:divBdr>
                                                                                  <w:divsChild>
                                                                                    <w:div w:id="19247278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347900471">
                                                          <w:marLeft w:val="0"/>
                                                          <w:marRight w:val="0"/>
                                                          <w:marTop w:val="0"/>
                                                          <w:marBottom w:val="0"/>
                                                          <w:divBdr>
                                                            <w:top w:val="single" w:sz="2" w:space="0" w:color="E5E7EB"/>
                                                            <w:left w:val="single" w:sz="2" w:space="0" w:color="E5E7EB"/>
                                                            <w:bottom w:val="single" w:sz="2" w:space="0" w:color="E5E7EB"/>
                                                            <w:right w:val="single" w:sz="2" w:space="0" w:color="E5E7EB"/>
                                                          </w:divBdr>
                                                          <w:divsChild>
                                                            <w:div w:id="159006049">
                                                              <w:marLeft w:val="0"/>
                                                              <w:marRight w:val="0"/>
                                                              <w:marTop w:val="0"/>
                                                              <w:marBottom w:val="0"/>
                                                              <w:divBdr>
                                                                <w:top w:val="single" w:sz="2" w:space="0" w:color="auto"/>
                                                                <w:left w:val="single" w:sz="2" w:space="0" w:color="auto"/>
                                                                <w:bottom w:val="single" w:sz="2" w:space="0" w:color="auto"/>
                                                                <w:right w:val="single" w:sz="2" w:space="0" w:color="auto"/>
                                                              </w:divBdr>
                                                              <w:divsChild>
                                                                <w:div w:id="11297958">
                                                                  <w:marLeft w:val="0"/>
                                                                  <w:marRight w:val="0"/>
                                                                  <w:marTop w:val="0"/>
                                                                  <w:marBottom w:val="0"/>
                                                                  <w:divBdr>
                                                                    <w:top w:val="single" w:sz="2" w:space="0" w:color="auto"/>
                                                                    <w:left w:val="single" w:sz="2" w:space="0" w:color="auto"/>
                                                                    <w:bottom w:val="single" w:sz="2" w:space="0" w:color="auto"/>
                                                                    <w:right w:val="single" w:sz="2" w:space="0" w:color="auto"/>
                                                                  </w:divBdr>
                                                                  <w:divsChild>
                                                                    <w:div w:id="1766732500">
                                                                      <w:marLeft w:val="0"/>
                                                                      <w:marRight w:val="0"/>
                                                                      <w:marTop w:val="0"/>
                                                                      <w:marBottom w:val="0"/>
                                                                      <w:divBdr>
                                                                        <w:top w:val="single" w:sz="2" w:space="0" w:color="E5E7EB"/>
                                                                        <w:left w:val="single" w:sz="2" w:space="0" w:color="E5E7EB"/>
                                                                        <w:bottom w:val="single" w:sz="2" w:space="0" w:color="E5E7EB"/>
                                                                        <w:right w:val="single" w:sz="2" w:space="0" w:color="E5E7EB"/>
                                                                      </w:divBdr>
                                                                      <w:divsChild>
                                                                        <w:div w:id="1214344449">
                                                                          <w:marLeft w:val="0"/>
                                                                          <w:marRight w:val="0"/>
                                                                          <w:marTop w:val="0"/>
                                                                          <w:marBottom w:val="0"/>
                                                                          <w:divBdr>
                                                                            <w:top w:val="single" w:sz="2" w:space="0" w:color="E5E7EB"/>
                                                                            <w:left w:val="single" w:sz="2" w:space="0" w:color="E5E7EB"/>
                                                                            <w:bottom w:val="single" w:sz="2" w:space="0" w:color="E5E7EB"/>
                                                                            <w:right w:val="single" w:sz="2" w:space="0" w:color="E5E7EB"/>
                                                                          </w:divBdr>
                                                                          <w:divsChild>
                                                                            <w:div w:id="798379999">
                                                                              <w:marLeft w:val="0"/>
                                                                              <w:marRight w:val="0"/>
                                                                              <w:marTop w:val="0"/>
                                                                              <w:marBottom w:val="0"/>
                                                                              <w:divBdr>
                                                                                <w:top w:val="single" w:sz="2" w:space="0" w:color="E5E7EB"/>
                                                                                <w:left w:val="single" w:sz="2" w:space="0" w:color="E5E7EB"/>
                                                                                <w:bottom w:val="single" w:sz="2" w:space="0" w:color="E5E7EB"/>
                                                                                <w:right w:val="single" w:sz="2" w:space="0" w:color="E5E7EB"/>
                                                                              </w:divBdr>
                                                                              <w:divsChild>
                                                                                <w:div w:id="450635880">
                                                                                  <w:marLeft w:val="0"/>
                                                                                  <w:marRight w:val="0"/>
                                                                                  <w:marTop w:val="0"/>
                                                                                  <w:marBottom w:val="0"/>
                                                                                  <w:divBdr>
                                                                                    <w:top w:val="single" w:sz="2" w:space="0" w:color="E5E7EB"/>
                                                                                    <w:left w:val="single" w:sz="2" w:space="0" w:color="E5E7EB"/>
                                                                                    <w:bottom w:val="single" w:sz="2" w:space="0" w:color="E5E7EB"/>
                                                                                    <w:right w:val="single" w:sz="2" w:space="0" w:color="E5E7EB"/>
                                                                                  </w:divBdr>
                                                                                  <w:divsChild>
                                                                                    <w:div w:id="1127622">
                                                                                      <w:marLeft w:val="0"/>
                                                                                      <w:marRight w:val="0"/>
                                                                                      <w:marTop w:val="0"/>
                                                                                      <w:marBottom w:val="0"/>
                                                                                      <w:divBdr>
                                                                                        <w:top w:val="single" w:sz="2" w:space="0" w:color="auto"/>
                                                                                        <w:left w:val="single" w:sz="2" w:space="4" w:color="auto"/>
                                                                                        <w:bottom w:val="single" w:sz="2" w:space="0" w:color="auto"/>
                                                                                        <w:right w:val="single" w:sz="2" w:space="4" w:color="auto"/>
                                                                                      </w:divBdr>
                                                                                    </w:div>
                                                                                    <w:div w:id="826940405">
                                                                                      <w:marLeft w:val="0"/>
                                                                                      <w:marRight w:val="0"/>
                                                                                      <w:marTop w:val="0"/>
                                                                                      <w:marBottom w:val="0"/>
                                                                                      <w:divBdr>
                                                                                        <w:top w:val="single" w:sz="2" w:space="0" w:color="auto"/>
                                                                                        <w:left w:val="single" w:sz="2" w:space="4" w:color="auto"/>
                                                                                        <w:bottom w:val="single" w:sz="2" w:space="0" w:color="auto"/>
                                                                                        <w:right w:val="single" w:sz="2" w:space="4" w:color="auto"/>
                                                                                      </w:divBdr>
                                                                                    </w:div>
                                                                                    <w:div w:id="1049887842">
                                                                                      <w:marLeft w:val="0"/>
                                                                                      <w:marRight w:val="0"/>
                                                                                      <w:marTop w:val="0"/>
                                                                                      <w:marBottom w:val="0"/>
                                                                                      <w:divBdr>
                                                                                        <w:top w:val="single" w:sz="2" w:space="0" w:color="auto"/>
                                                                                        <w:left w:val="single" w:sz="2" w:space="4" w:color="auto"/>
                                                                                        <w:bottom w:val="single" w:sz="2" w:space="0" w:color="auto"/>
                                                                                        <w:right w:val="single" w:sz="2" w:space="4" w:color="auto"/>
                                                                                      </w:divBdr>
                                                                                    </w:div>
                                                                                    <w:div w:id="1324506310">
                                                                                      <w:marLeft w:val="0"/>
                                                                                      <w:marRight w:val="0"/>
                                                                                      <w:marTop w:val="0"/>
                                                                                      <w:marBottom w:val="0"/>
                                                                                      <w:divBdr>
                                                                                        <w:top w:val="single" w:sz="2" w:space="0" w:color="auto"/>
                                                                                        <w:left w:val="single" w:sz="2" w:space="4" w:color="auto"/>
                                                                                        <w:bottom w:val="single" w:sz="2" w:space="0" w:color="auto"/>
                                                                                        <w:right w:val="single" w:sz="2" w:space="4" w:color="auto"/>
                                                                                      </w:divBdr>
                                                                                    </w:div>
                                                                                    <w:div w:id="1880121420">
                                                                                      <w:marLeft w:val="0"/>
                                                                                      <w:marRight w:val="0"/>
                                                                                      <w:marTop w:val="0"/>
                                                                                      <w:marBottom w:val="0"/>
                                                                                      <w:divBdr>
                                                                                        <w:top w:val="single" w:sz="2" w:space="0" w:color="auto"/>
                                                                                        <w:left w:val="single" w:sz="2" w:space="4" w:color="auto"/>
                                                                                        <w:bottom w:val="single" w:sz="2" w:space="0" w:color="auto"/>
                                                                                        <w:right w:val="single" w:sz="2" w:space="4" w:color="auto"/>
                                                                                      </w:divBdr>
                                                                                    </w:div>
                                                                                  </w:divsChild>
                                                                                </w:div>
                                                                              </w:divsChild>
                                                                            </w:div>
                                                                          </w:divsChild>
                                                                        </w:div>
                                                                      </w:divsChild>
                                                                    </w:div>
                                                                  </w:divsChild>
                                                                </w:div>
                                                                <w:div w:id="760489640">
                                                                  <w:marLeft w:val="0"/>
                                                                  <w:marRight w:val="0"/>
                                                                  <w:marTop w:val="0"/>
                                                                  <w:marBottom w:val="0"/>
                                                                  <w:divBdr>
                                                                    <w:top w:val="single" w:sz="2" w:space="0" w:color="auto"/>
                                                                    <w:left w:val="single" w:sz="2" w:space="0" w:color="auto"/>
                                                                    <w:bottom w:val="single" w:sz="2" w:space="0" w:color="auto"/>
                                                                    <w:right w:val="single" w:sz="2" w:space="0" w:color="auto"/>
                                                                  </w:divBdr>
                                                                  <w:divsChild>
                                                                    <w:div w:id="1300527928">
                                                                      <w:marLeft w:val="0"/>
                                                                      <w:marRight w:val="0"/>
                                                                      <w:marTop w:val="0"/>
                                                                      <w:marBottom w:val="0"/>
                                                                      <w:divBdr>
                                                                        <w:top w:val="single" w:sz="2" w:space="0" w:color="E5E7EB"/>
                                                                        <w:left w:val="single" w:sz="2" w:space="0" w:color="E5E7EB"/>
                                                                        <w:bottom w:val="single" w:sz="2" w:space="0" w:color="E5E7EB"/>
                                                                        <w:right w:val="single" w:sz="2" w:space="0" w:color="E5E7EB"/>
                                                                      </w:divBdr>
                                                                      <w:divsChild>
                                                                        <w:div w:id="1405108510">
                                                                          <w:marLeft w:val="0"/>
                                                                          <w:marRight w:val="0"/>
                                                                          <w:marTop w:val="0"/>
                                                                          <w:marBottom w:val="0"/>
                                                                          <w:divBdr>
                                                                            <w:top w:val="single" w:sz="2" w:space="0" w:color="E5E7EB"/>
                                                                            <w:left w:val="single" w:sz="2" w:space="0" w:color="E5E7EB"/>
                                                                            <w:bottom w:val="single" w:sz="2" w:space="0" w:color="E5E7EB"/>
                                                                            <w:right w:val="single" w:sz="2" w:space="0" w:color="E5E7EB"/>
                                                                          </w:divBdr>
                                                                          <w:divsChild>
                                                                            <w:div w:id="17280663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65207369">
                                                                          <w:marLeft w:val="0"/>
                                                                          <w:marRight w:val="0"/>
                                                                          <w:marTop w:val="0"/>
                                                                          <w:marBottom w:val="0"/>
                                                                          <w:divBdr>
                                                                            <w:top w:val="single" w:sz="2" w:space="0" w:color="E5E7EB"/>
                                                                            <w:left w:val="single" w:sz="2" w:space="0" w:color="E5E7EB"/>
                                                                            <w:bottom w:val="single" w:sz="2" w:space="0" w:color="E5E7EB"/>
                                                                            <w:right w:val="single" w:sz="2" w:space="0" w:color="E5E7EB"/>
                                                                          </w:divBdr>
                                                                          <w:divsChild>
                                                                            <w:div w:id="1085570917">
                                                                              <w:marLeft w:val="0"/>
                                                                              <w:marRight w:val="0"/>
                                                                              <w:marTop w:val="0"/>
                                                                              <w:marBottom w:val="0"/>
                                                                              <w:divBdr>
                                                                                <w:top w:val="single" w:sz="2" w:space="0" w:color="E5E7EB"/>
                                                                                <w:left w:val="single" w:sz="2" w:space="0" w:color="E5E7EB"/>
                                                                                <w:bottom w:val="single" w:sz="2" w:space="0" w:color="E5E7EB"/>
                                                                                <w:right w:val="single" w:sz="2" w:space="0" w:color="E5E7EB"/>
                                                                              </w:divBdr>
                                                                              <w:divsChild>
                                                                                <w:div w:id="11909920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2003503093">
                                                      <w:marLeft w:val="0"/>
                                                      <w:marRight w:val="0"/>
                                                      <w:marTop w:val="0"/>
                                                      <w:marBottom w:val="0"/>
                                                      <w:divBdr>
                                                        <w:top w:val="single" w:sz="2" w:space="0" w:color="E5E7EB"/>
                                                        <w:left w:val="single" w:sz="2" w:space="0" w:color="E5E7EB"/>
                                                        <w:bottom w:val="single" w:sz="2" w:space="0" w:color="E5E7EB"/>
                                                        <w:right w:val="single" w:sz="2" w:space="0" w:color="E5E7EB"/>
                                                      </w:divBdr>
                                                      <w:divsChild>
                                                        <w:div w:id="998659658">
                                                          <w:marLeft w:val="0"/>
                                                          <w:marRight w:val="0"/>
                                                          <w:marTop w:val="0"/>
                                                          <w:marBottom w:val="0"/>
                                                          <w:divBdr>
                                                            <w:top w:val="single" w:sz="2" w:space="0" w:color="E5E7EB"/>
                                                            <w:left w:val="single" w:sz="2" w:space="0" w:color="E5E7EB"/>
                                                            <w:bottom w:val="single" w:sz="2" w:space="0" w:color="E5E7EB"/>
                                                            <w:right w:val="single" w:sz="2" w:space="0" w:color="E5E7EB"/>
                                                          </w:divBdr>
                                                          <w:divsChild>
                                                            <w:div w:id="1894735176">
                                                              <w:marLeft w:val="0"/>
                                                              <w:marRight w:val="0"/>
                                                              <w:marTop w:val="0"/>
                                                              <w:marBottom w:val="0"/>
                                                              <w:divBdr>
                                                                <w:top w:val="single" w:sz="2" w:space="0" w:color="E5E7EB"/>
                                                                <w:left w:val="single" w:sz="2" w:space="0" w:color="E5E7EB"/>
                                                                <w:bottom w:val="single" w:sz="2" w:space="0" w:color="E5E7EB"/>
                                                                <w:right w:val="single" w:sz="2" w:space="0" w:color="E5E7EB"/>
                                                              </w:divBdr>
                                                              <w:divsChild>
                                                                <w:div w:id="970550009">
                                                                  <w:marLeft w:val="0"/>
                                                                  <w:marRight w:val="0"/>
                                                                  <w:marTop w:val="0"/>
                                                                  <w:marBottom w:val="0"/>
                                                                  <w:divBdr>
                                                                    <w:top w:val="single" w:sz="2" w:space="0" w:color="auto"/>
                                                                    <w:left w:val="single" w:sz="2" w:space="0" w:color="auto"/>
                                                                    <w:bottom w:val="single" w:sz="2" w:space="0" w:color="auto"/>
                                                                    <w:right w:val="single" w:sz="2" w:space="0" w:color="auto"/>
                                                                  </w:divBdr>
                                                                  <w:divsChild>
                                                                    <w:div w:id="1277371646">
                                                                      <w:marLeft w:val="0"/>
                                                                      <w:marRight w:val="0"/>
                                                                      <w:marTop w:val="0"/>
                                                                      <w:marBottom w:val="0"/>
                                                                      <w:divBdr>
                                                                        <w:top w:val="single" w:sz="2" w:space="0" w:color="E5E7EB"/>
                                                                        <w:left w:val="single" w:sz="2" w:space="0" w:color="E5E7EB"/>
                                                                        <w:bottom w:val="single" w:sz="2" w:space="0" w:color="E5E7EB"/>
                                                                        <w:right w:val="single" w:sz="2" w:space="0" w:color="E5E7EB"/>
                                                                      </w:divBdr>
                                                                      <w:divsChild>
                                                                        <w:div w:id="370495845">
                                                                          <w:marLeft w:val="0"/>
                                                                          <w:marRight w:val="0"/>
                                                                          <w:marTop w:val="0"/>
                                                                          <w:marBottom w:val="0"/>
                                                                          <w:divBdr>
                                                                            <w:top w:val="dashed" w:sz="6" w:space="0" w:color="auto"/>
                                                                            <w:left w:val="dashed" w:sz="6" w:space="0" w:color="auto"/>
                                                                            <w:bottom w:val="dashed" w:sz="6" w:space="0" w:color="auto"/>
                                                                            <w:right w:val="dashed" w:sz="6" w:space="0" w:color="auto"/>
                                                                          </w:divBdr>
                                                                          <w:divsChild>
                                                                            <w:div w:id="1351952547">
                                                                              <w:marLeft w:val="0"/>
                                                                              <w:marRight w:val="0"/>
                                                                              <w:marTop w:val="0"/>
                                                                              <w:marBottom w:val="0"/>
                                                                              <w:divBdr>
                                                                                <w:top w:val="single" w:sz="2" w:space="0" w:color="E5E7EB"/>
                                                                                <w:left w:val="single" w:sz="2" w:space="0" w:color="E5E7EB"/>
                                                                                <w:bottom w:val="single" w:sz="2" w:space="0" w:color="E5E7EB"/>
                                                                                <w:right w:val="single" w:sz="2" w:space="0" w:color="E5E7EB"/>
                                                                              </w:divBdr>
                                                                              <w:divsChild>
                                                                                <w:div w:id="2130972635">
                                                                                  <w:marLeft w:val="0"/>
                                                                                  <w:marRight w:val="0"/>
                                                                                  <w:marTop w:val="0"/>
                                                                                  <w:marBottom w:val="0"/>
                                                                                  <w:divBdr>
                                                                                    <w:top w:val="single" w:sz="2" w:space="0" w:color="E5E7EB"/>
                                                                                    <w:left w:val="single" w:sz="2" w:space="0" w:color="E5E7EB"/>
                                                                                    <w:bottom w:val="single" w:sz="2" w:space="0" w:color="E5E7EB"/>
                                                                                    <w:right w:val="single" w:sz="2" w:space="0" w:color="E5E7EB"/>
                                                                                  </w:divBdr>
                                                                                  <w:divsChild>
                                                                                    <w:div w:id="801927279">
                                                                                      <w:marLeft w:val="0"/>
                                                                                      <w:marRight w:val="0"/>
                                                                                      <w:marTop w:val="0"/>
                                                                                      <w:marBottom w:val="0"/>
                                                                                      <w:divBdr>
                                                                                        <w:top w:val="single" w:sz="2" w:space="0" w:color="E5E7EB"/>
                                                                                        <w:left w:val="single" w:sz="2" w:space="0" w:color="E5E7EB"/>
                                                                                        <w:bottom w:val="single" w:sz="2" w:space="0" w:color="E5E7EB"/>
                                                                                        <w:right w:val="single" w:sz="2" w:space="0" w:color="E5E7EB"/>
                                                                                      </w:divBdr>
                                                                                      <w:divsChild>
                                                                                        <w:div w:id="19973712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35700101">
                                                                          <w:marLeft w:val="0"/>
                                                                          <w:marRight w:val="0"/>
                                                                          <w:marTop w:val="0"/>
                                                                          <w:marBottom w:val="0"/>
                                                                          <w:divBdr>
                                                                            <w:top w:val="dashed" w:sz="6" w:space="0" w:color="auto"/>
                                                                            <w:left w:val="dashed" w:sz="6" w:space="0" w:color="auto"/>
                                                                            <w:bottom w:val="dashed" w:sz="6" w:space="0" w:color="auto"/>
                                                                            <w:right w:val="dashed" w:sz="6" w:space="0" w:color="auto"/>
                                                                          </w:divBdr>
                                                                          <w:divsChild>
                                                                            <w:div w:id="1687976382">
                                                                              <w:marLeft w:val="0"/>
                                                                              <w:marRight w:val="0"/>
                                                                              <w:marTop w:val="0"/>
                                                                              <w:marBottom w:val="0"/>
                                                                              <w:divBdr>
                                                                                <w:top w:val="single" w:sz="2" w:space="0" w:color="E5E7EB"/>
                                                                                <w:left w:val="single" w:sz="2" w:space="0" w:color="E5E7EB"/>
                                                                                <w:bottom w:val="single" w:sz="2" w:space="0" w:color="E5E7EB"/>
                                                                                <w:right w:val="single" w:sz="2" w:space="0" w:color="E5E7EB"/>
                                                                              </w:divBdr>
                                                                              <w:divsChild>
                                                                                <w:div w:id="395011649">
                                                                                  <w:marLeft w:val="0"/>
                                                                                  <w:marRight w:val="0"/>
                                                                                  <w:marTop w:val="0"/>
                                                                                  <w:marBottom w:val="0"/>
                                                                                  <w:divBdr>
                                                                                    <w:top w:val="single" w:sz="2" w:space="0" w:color="E5E7EB"/>
                                                                                    <w:left w:val="single" w:sz="2" w:space="0" w:color="E5E7EB"/>
                                                                                    <w:bottom w:val="single" w:sz="2" w:space="0" w:color="E5E7EB"/>
                                                                                    <w:right w:val="single" w:sz="2" w:space="0" w:color="E5E7EB"/>
                                                                                  </w:divBdr>
                                                                                  <w:divsChild>
                                                                                    <w:div w:id="1295521948">
                                                                                      <w:marLeft w:val="0"/>
                                                                                      <w:marRight w:val="0"/>
                                                                                      <w:marTop w:val="0"/>
                                                                                      <w:marBottom w:val="0"/>
                                                                                      <w:divBdr>
                                                                                        <w:top w:val="single" w:sz="2" w:space="0" w:color="E5E7EB"/>
                                                                                        <w:left w:val="single" w:sz="2" w:space="0" w:color="E5E7EB"/>
                                                                                        <w:bottom w:val="single" w:sz="2" w:space="0" w:color="E5E7EB"/>
                                                                                        <w:right w:val="single" w:sz="2" w:space="0" w:color="E5E7EB"/>
                                                                                      </w:divBdr>
                                                                                      <w:divsChild>
                                                                                        <w:div w:id="8005378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00990040">
                                                                          <w:marLeft w:val="0"/>
                                                                          <w:marRight w:val="0"/>
                                                                          <w:marTop w:val="0"/>
                                                                          <w:marBottom w:val="0"/>
                                                                          <w:divBdr>
                                                                            <w:top w:val="dashed" w:sz="6" w:space="0" w:color="auto"/>
                                                                            <w:left w:val="dashed" w:sz="6" w:space="0" w:color="auto"/>
                                                                            <w:bottom w:val="dashed" w:sz="6" w:space="0" w:color="auto"/>
                                                                            <w:right w:val="dashed" w:sz="6" w:space="0" w:color="auto"/>
                                                                          </w:divBdr>
                                                                          <w:divsChild>
                                                                            <w:div w:id="539442588">
                                                                              <w:marLeft w:val="0"/>
                                                                              <w:marRight w:val="0"/>
                                                                              <w:marTop w:val="0"/>
                                                                              <w:marBottom w:val="0"/>
                                                                              <w:divBdr>
                                                                                <w:top w:val="single" w:sz="2" w:space="0" w:color="E5E7EB"/>
                                                                                <w:left w:val="single" w:sz="2" w:space="0" w:color="E5E7EB"/>
                                                                                <w:bottom w:val="single" w:sz="2" w:space="0" w:color="E5E7EB"/>
                                                                                <w:right w:val="single" w:sz="2" w:space="0" w:color="E5E7EB"/>
                                                                              </w:divBdr>
                                                                              <w:divsChild>
                                                                                <w:div w:id="830146021">
                                                                                  <w:marLeft w:val="0"/>
                                                                                  <w:marRight w:val="0"/>
                                                                                  <w:marTop w:val="0"/>
                                                                                  <w:marBottom w:val="0"/>
                                                                                  <w:divBdr>
                                                                                    <w:top w:val="single" w:sz="2" w:space="0" w:color="E5E7EB"/>
                                                                                    <w:left w:val="single" w:sz="2" w:space="0" w:color="E5E7EB"/>
                                                                                    <w:bottom w:val="single" w:sz="2" w:space="0" w:color="E5E7EB"/>
                                                                                    <w:right w:val="single" w:sz="2" w:space="0" w:color="E5E7EB"/>
                                                                                  </w:divBdr>
                                                                                  <w:divsChild>
                                                                                    <w:div w:id="1643194489">
                                                                                      <w:marLeft w:val="0"/>
                                                                                      <w:marRight w:val="0"/>
                                                                                      <w:marTop w:val="0"/>
                                                                                      <w:marBottom w:val="0"/>
                                                                                      <w:divBdr>
                                                                                        <w:top w:val="single" w:sz="2" w:space="0" w:color="E5E7EB"/>
                                                                                        <w:left w:val="single" w:sz="2" w:space="0" w:color="E5E7EB"/>
                                                                                        <w:bottom w:val="single" w:sz="2" w:space="0" w:color="E5E7EB"/>
                                                                                        <w:right w:val="single" w:sz="2" w:space="0" w:color="E5E7EB"/>
                                                                                      </w:divBdr>
                                                                                      <w:divsChild>
                                                                                        <w:div w:id="7259586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6026464">
      <w:bodyDiv w:val="1"/>
      <w:marLeft w:val="0"/>
      <w:marRight w:val="0"/>
      <w:marTop w:val="0"/>
      <w:marBottom w:val="0"/>
      <w:divBdr>
        <w:top w:val="none" w:sz="0" w:space="0" w:color="auto"/>
        <w:left w:val="none" w:sz="0" w:space="0" w:color="auto"/>
        <w:bottom w:val="none" w:sz="0" w:space="0" w:color="auto"/>
        <w:right w:val="none" w:sz="0" w:space="0" w:color="auto"/>
      </w:divBdr>
    </w:div>
    <w:div w:id="886717433">
      <w:bodyDiv w:val="1"/>
      <w:marLeft w:val="0"/>
      <w:marRight w:val="0"/>
      <w:marTop w:val="0"/>
      <w:marBottom w:val="0"/>
      <w:divBdr>
        <w:top w:val="none" w:sz="0" w:space="0" w:color="auto"/>
        <w:left w:val="none" w:sz="0" w:space="0" w:color="auto"/>
        <w:bottom w:val="none" w:sz="0" w:space="0" w:color="auto"/>
        <w:right w:val="none" w:sz="0" w:space="0" w:color="auto"/>
      </w:divBdr>
    </w:div>
    <w:div w:id="972098840">
      <w:bodyDiv w:val="1"/>
      <w:marLeft w:val="0"/>
      <w:marRight w:val="0"/>
      <w:marTop w:val="0"/>
      <w:marBottom w:val="0"/>
      <w:divBdr>
        <w:top w:val="none" w:sz="0" w:space="0" w:color="auto"/>
        <w:left w:val="none" w:sz="0" w:space="0" w:color="auto"/>
        <w:bottom w:val="none" w:sz="0" w:space="0" w:color="auto"/>
        <w:right w:val="none" w:sz="0" w:space="0" w:color="auto"/>
      </w:divBdr>
    </w:div>
    <w:div w:id="1001275889">
      <w:bodyDiv w:val="1"/>
      <w:marLeft w:val="0"/>
      <w:marRight w:val="0"/>
      <w:marTop w:val="0"/>
      <w:marBottom w:val="0"/>
      <w:divBdr>
        <w:top w:val="none" w:sz="0" w:space="0" w:color="auto"/>
        <w:left w:val="none" w:sz="0" w:space="0" w:color="auto"/>
        <w:bottom w:val="none" w:sz="0" w:space="0" w:color="auto"/>
        <w:right w:val="none" w:sz="0" w:space="0" w:color="auto"/>
      </w:divBdr>
    </w:div>
    <w:div w:id="1076976465">
      <w:bodyDiv w:val="1"/>
      <w:marLeft w:val="0"/>
      <w:marRight w:val="0"/>
      <w:marTop w:val="0"/>
      <w:marBottom w:val="0"/>
      <w:divBdr>
        <w:top w:val="none" w:sz="0" w:space="0" w:color="auto"/>
        <w:left w:val="none" w:sz="0" w:space="0" w:color="auto"/>
        <w:bottom w:val="none" w:sz="0" w:space="0" w:color="auto"/>
        <w:right w:val="none" w:sz="0" w:space="0" w:color="auto"/>
      </w:divBdr>
    </w:div>
    <w:div w:id="1099908230">
      <w:bodyDiv w:val="1"/>
      <w:marLeft w:val="0"/>
      <w:marRight w:val="0"/>
      <w:marTop w:val="0"/>
      <w:marBottom w:val="0"/>
      <w:divBdr>
        <w:top w:val="none" w:sz="0" w:space="0" w:color="auto"/>
        <w:left w:val="none" w:sz="0" w:space="0" w:color="auto"/>
        <w:bottom w:val="none" w:sz="0" w:space="0" w:color="auto"/>
        <w:right w:val="none" w:sz="0" w:space="0" w:color="auto"/>
      </w:divBdr>
      <w:divsChild>
        <w:div w:id="1437139260">
          <w:marLeft w:val="0"/>
          <w:marRight w:val="0"/>
          <w:marTop w:val="100"/>
          <w:marBottom w:val="100"/>
          <w:divBdr>
            <w:top w:val="none" w:sz="0" w:space="0" w:color="auto"/>
            <w:left w:val="none" w:sz="0" w:space="0" w:color="auto"/>
            <w:bottom w:val="none" w:sz="0" w:space="0" w:color="auto"/>
            <w:right w:val="none" w:sz="0" w:space="0" w:color="auto"/>
          </w:divBdr>
          <w:divsChild>
            <w:div w:id="1586570124">
              <w:marLeft w:val="0"/>
              <w:marRight w:val="0"/>
              <w:marTop w:val="0"/>
              <w:marBottom w:val="0"/>
              <w:divBdr>
                <w:top w:val="none" w:sz="0" w:space="0" w:color="auto"/>
                <w:left w:val="none" w:sz="0" w:space="0" w:color="auto"/>
                <w:bottom w:val="none" w:sz="0" w:space="0" w:color="auto"/>
                <w:right w:val="none" w:sz="0" w:space="0" w:color="auto"/>
              </w:divBdr>
              <w:divsChild>
                <w:div w:id="14373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506850">
      <w:bodyDiv w:val="1"/>
      <w:marLeft w:val="0"/>
      <w:marRight w:val="0"/>
      <w:marTop w:val="0"/>
      <w:marBottom w:val="0"/>
      <w:divBdr>
        <w:top w:val="none" w:sz="0" w:space="0" w:color="auto"/>
        <w:left w:val="none" w:sz="0" w:space="0" w:color="auto"/>
        <w:bottom w:val="none" w:sz="0" w:space="0" w:color="auto"/>
        <w:right w:val="none" w:sz="0" w:space="0" w:color="auto"/>
      </w:divBdr>
    </w:div>
    <w:div w:id="1284190658">
      <w:bodyDiv w:val="1"/>
      <w:marLeft w:val="0"/>
      <w:marRight w:val="0"/>
      <w:marTop w:val="0"/>
      <w:marBottom w:val="0"/>
      <w:divBdr>
        <w:top w:val="none" w:sz="0" w:space="0" w:color="auto"/>
        <w:left w:val="none" w:sz="0" w:space="0" w:color="auto"/>
        <w:bottom w:val="none" w:sz="0" w:space="0" w:color="auto"/>
        <w:right w:val="none" w:sz="0" w:space="0" w:color="auto"/>
      </w:divBdr>
    </w:div>
    <w:div w:id="1409814229">
      <w:bodyDiv w:val="1"/>
      <w:marLeft w:val="0"/>
      <w:marRight w:val="0"/>
      <w:marTop w:val="0"/>
      <w:marBottom w:val="0"/>
      <w:divBdr>
        <w:top w:val="none" w:sz="0" w:space="0" w:color="auto"/>
        <w:left w:val="none" w:sz="0" w:space="0" w:color="auto"/>
        <w:bottom w:val="none" w:sz="0" w:space="0" w:color="auto"/>
        <w:right w:val="none" w:sz="0" w:space="0" w:color="auto"/>
      </w:divBdr>
    </w:div>
    <w:div w:id="1447967128">
      <w:bodyDiv w:val="1"/>
      <w:marLeft w:val="0"/>
      <w:marRight w:val="0"/>
      <w:marTop w:val="0"/>
      <w:marBottom w:val="0"/>
      <w:divBdr>
        <w:top w:val="none" w:sz="0" w:space="0" w:color="auto"/>
        <w:left w:val="none" w:sz="0" w:space="0" w:color="auto"/>
        <w:bottom w:val="none" w:sz="0" w:space="0" w:color="auto"/>
        <w:right w:val="none" w:sz="0" w:space="0" w:color="auto"/>
      </w:divBdr>
    </w:div>
    <w:div w:id="1489516522">
      <w:bodyDiv w:val="1"/>
      <w:marLeft w:val="0"/>
      <w:marRight w:val="0"/>
      <w:marTop w:val="0"/>
      <w:marBottom w:val="0"/>
      <w:divBdr>
        <w:top w:val="none" w:sz="0" w:space="0" w:color="auto"/>
        <w:left w:val="none" w:sz="0" w:space="0" w:color="auto"/>
        <w:bottom w:val="none" w:sz="0" w:space="0" w:color="auto"/>
        <w:right w:val="none" w:sz="0" w:space="0" w:color="auto"/>
      </w:divBdr>
    </w:div>
    <w:div w:id="1645623752">
      <w:bodyDiv w:val="1"/>
      <w:marLeft w:val="0"/>
      <w:marRight w:val="0"/>
      <w:marTop w:val="0"/>
      <w:marBottom w:val="0"/>
      <w:divBdr>
        <w:top w:val="none" w:sz="0" w:space="0" w:color="auto"/>
        <w:left w:val="none" w:sz="0" w:space="0" w:color="auto"/>
        <w:bottom w:val="none" w:sz="0" w:space="0" w:color="auto"/>
        <w:right w:val="none" w:sz="0" w:space="0" w:color="auto"/>
      </w:divBdr>
    </w:div>
    <w:div w:id="200481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G:\A%20THESE\A%20MEMOIRE\DONNEES\DONNEES%20AGRONOMIQUES\Kouakou_Poivre_PC.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1" Type="http://schemas.openxmlformats.org/officeDocument/2006/relationships/oleObject" Target="file:///G:\A%20THESE\A%20MEMOIRE\DONNEES\DONNEES%20AGRONOMIQUES\Kouakou_Poivre_PC.xlsx" TargetMode="External"/></Relationships>
</file>

<file path=word/charts/_rels/chart7.xml.rels><?xml version="1.0" encoding="UTF-8" standalone="yes"?>
<Relationships xmlns="http://schemas.openxmlformats.org/package/2006/relationships"><Relationship Id="rId3" Type="http://schemas.openxmlformats.org/officeDocument/2006/relationships/oleObject" Target="Classeur2"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fr-FR" sz="1000" b="1">
                <a:solidFill>
                  <a:sysClr val="windowText" lastClr="000000"/>
                </a:solidFill>
                <a:latin typeface="Arial" panose="020B0604020202020204" pitchFamily="34" charset="0"/>
                <a:cs typeface="Arial" panose="020B0604020202020204" pitchFamily="34" charset="0"/>
              </a:rPr>
              <a:t>Useful reserve</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Feuil1!$H$2</c:f>
              <c:strCache>
                <c:ptCount val="1"/>
                <c:pt idx="0">
                  <c:v>Janvier</c:v>
                </c:pt>
              </c:strCache>
            </c:strRef>
          </c:tx>
          <c:spPr>
            <a:solidFill>
              <a:schemeClr val="accent1"/>
            </a:solidFill>
            <a:ln>
              <a:noFill/>
            </a:ln>
            <a:effectLst/>
          </c:spPr>
          <c:invertIfNegative val="0"/>
          <c:cat>
            <c:strRef>
              <c:f>Feuil1!$I$1:$K$1</c:f>
              <c:strCache>
                <c:ptCount val="3"/>
                <c:pt idx="0">
                  <c:v>Azaguié</c:v>
                </c:pt>
                <c:pt idx="1">
                  <c:v>Guibéroua</c:v>
                </c:pt>
                <c:pt idx="2">
                  <c:v>Niablé</c:v>
                </c:pt>
              </c:strCache>
            </c:strRef>
          </c:cat>
          <c:val>
            <c:numRef>
              <c:f>Feuil1!$I$2:$K$2</c:f>
              <c:numCache>
                <c:formatCode>General</c:formatCode>
                <c:ptCount val="3"/>
                <c:pt idx="0">
                  <c:v>28</c:v>
                </c:pt>
                <c:pt idx="1">
                  <c:v>25</c:v>
                </c:pt>
                <c:pt idx="2">
                  <c:v>22</c:v>
                </c:pt>
              </c:numCache>
            </c:numRef>
          </c:val>
          <c:extLst>
            <c:ext xmlns:c16="http://schemas.microsoft.com/office/drawing/2014/chart" uri="{C3380CC4-5D6E-409C-BE32-E72D297353CC}">
              <c16:uniqueId val="{00000000-EF7C-4C46-B2BF-6863885A042D}"/>
            </c:ext>
          </c:extLst>
        </c:ser>
        <c:ser>
          <c:idx val="1"/>
          <c:order val="1"/>
          <c:tx>
            <c:strRef>
              <c:f>Feuil1!$H$3</c:f>
              <c:strCache>
                <c:ptCount val="1"/>
                <c:pt idx="0">
                  <c:v>Février</c:v>
                </c:pt>
              </c:strCache>
            </c:strRef>
          </c:tx>
          <c:spPr>
            <a:solidFill>
              <a:schemeClr val="accent2"/>
            </a:solidFill>
            <a:ln>
              <a:noFill/>
            </a:ln>
            <a:effectLst/>
          </c:spPr>
          <c:invertIfNegative val="0"/>
          <c:cat>
            <c:strRef>
              <c:f>Feuil1!$I$1:$K$1</c:f>
              <c:strCache>
                <c:ptCount val="3"/>
                <c:pt idx="0">
                  <c:v>Azaguié</c:v>
                </c:pt>
                <c:pt idx="1">
                  <c:v>Guibéroua</c:v>
                </c:pt>
                <c:pt idx="2">
                  <c:v>Niablé</c:v>
                </c:pt>
              </c:strCache>
            </c:strRef>
          </c:cat>
          <c:val>
            <c:numRef>
              <c:f>Feuil1!$I$3:$K$3</c:f>
              <c:numCache>
                <c:formatCode>General</c:formatCode>
                <c:ptCount val="3"/>
                <c:pt idx="0">
                  <c:v>54</c:v>
                </c:pt>
                <c:pt idx="1">
                  <c:v>59</c:v>
                </c:pt>
                <c:pt idx="2">
                  <c:v>45</c:v>
                </c:pt>
              </c:numCache>
            </c:numRef>
          </c:val>
          <c:extLst>
            <c:ext xmlns:c16="http://schemas.microsoft.com/office/drawing/2014/chart" uri="{C3380CC4-5D6E-409C-BE32-E72D297353CC}">
              <c16:uniqueId val="{00000001-EF7C-4C46-B2BF-6863885A042D}"/>
            </c:ext>
          </c:extLst>
        </c:ser>
        <c:ser>
          <c:idx val="2"/>
          <c:order val="2"/>
          <c:tx>
            <c:strRef>
              <c:f>Feuil1!$H$4</c:f>
              <c:strCache>
                <c:ptCount val="1"/>
                <c:pt idx="0">
                  <c:v>Mars</c:v>
                </c:pt>
              </c:strCache>
            </c:strRef>
          </c:tx>
          <c:spPr>
            <a:solidFill>
              <a:schemeClr val="accent3"/>
            </a:solidFill>
            <a:ln>
              <a:noFill/>
            </a:ln>
            <a:effectLst/>
          </c:spPr>
          <c:invertIfNegative val="0"/>
          <c:cat>
            <c:strRef>
              <c:f>Feuil1!$I$1:$K$1</c:f>
              <c:strCache>
                <c:ptCount val="3"/>
                <c:pt idx="0">
                  <c:v>Azaguié</c:v>
                </c:pt>
                <c:pt idx="1">
                  <c:v>Guibéroua</c:v>
                </c:pt>
                <c:pt idx="2">
                  <c:v>Niablé</c:v>
                </c:pt>
              </c:strCache>
            </c:strRef>
          </c:cat>
          <c:val>
            <c:numRef>
              <c:f>Feuil1!$I$4:$K$4</c:f>
              <c:numCache>
                <c:formatCode>General</c:formatCode>
                <c:ptCount val="3"/>
                <c:pt idx="0">
                  <c:v>120</c:v>
                </c:pt>
                <c:pt idx="1">
                  <c:v>109</c:v>
                </c:pt>
                <c:pt idx="2">
                  <c:v>108</c:v>
                </c:pt>
              </c:numCache>
            </c:numRef>
          </c:val>
          <c:extLst>
            <c:ext xmlns:c16="http://schemas.microsoft.com/office/drawing/2014/chart" uri="{C3380CC4-5D6E-409C-BE32-E72D297353CC}">
              <c16:uniqueId val="{00000002-EF7C-4C46-B2BF-6863885A042D}"/>
            </c:ext>
          </c:extLst>
        </c:ser>
        <c:ser>
          <c:idx val="3"/>
          <c:order val="3"/>
          <c:tx>
            <c:strRef>
              <c:f>Feuil1!$H$5</c:f>
              <c:strCache>
                <c:ptCount val="1"/>
                <c:pt idx="0">
                  <c:v>avril</c:v>
                </c:pt>
              </c:strCache>
            </c:strRef>
          </c:tx>
          <c:spPr>
            <a:solidFill>
              <a:schemeClr val="accent4"/>
            </a:solidFill>
            <a:ln>
              <a:noFill/>
            </a:ln>
            <a:effectLst/>
          </c:spPr>
          <c:invertIfNegative val="0"/>
          <c:cat>
            <c:strRef>
              <c:f>Feuil1!$I$1:$K$1</c:f>
              <c:strCache>
                <c:ptCount val="3"/>
                <c:pt idx="0">
                  <c:v>Azaguié</c:v>
                </c:pt>
                <c:pt idx="1">
                  <c:v>Guibéroua</c:v>
                </c:pt>
                <c:pt idx="2">
                  <c:v>Niablé</c:v>
                </c:pt>
              </c:strCache>
            </c:strRef>
          </c:cat>
          <c:val>
            <c:numRef>
              <c:f>Feuil1!$I$5:$K$5</c:f>
              <c:numCache>
                <c:formatCode>General</c:formatCode>
                <c:ptCount val="3"/>
                <c:pt idx="0">
                  <c:v>162</c:v>
                </c:pt>
                <c:pt idx="1">
                  <c:v>139</c:v>
                </c:pt>
                <c:pt idx="2">
                  <c:v>142</c:v>
                </c:pt>
              </c:numCache>
            </c:numRef>
          </c:val>
          <c:extLst>
            <c:ext xmlns:c16="http://schemas.microsoft.com/office/drawing/2014/chart" uri="{C3380CC4-5D6E-409C-BE32-E72D297353CC}">
              <c16:uniqueId val="{00000003-EF7C-4C46-B2BF-6863885A042D}"/>
            </c:ext>
          </c:extLst>
        </c:ser>
        <c:dLbls>
          <c:showLegendKey val="0"/>
          <c:showVal val="0"/>
          <c:showCatName val="0"/>
          <c:showSerName val="0"/>
          <c:showPercent val="0"/>
          <c:showBubbleSize val="0"/>
        </c:dLbls>
        <c:gapWidth val="219"/>
        <c:overlap val="-27"/>
        <c:axId val="650411664"/>
        <c:axId val="650412320"/>
      </c:barChart>
      <c:catAx>
        <c:axId val="650411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50412320"/>
        <c:crosses val="autoZero"/>
        <c:auto val="1"/>
        <c:lblAlgn val="ctr"/>
        <c:lblOffset val="100"/>
        <c:noMultiLvlLbl val="0"/>
      </c:catAx>
      <c:valAx>
        <c:axId val="6504123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b="1">
                    <a:solidFill>
                      <a:sysClr val="windowText" lastClr="000000"/>
                    </a:solidFill>
                    <a:latin typeface="Arial" panose="020B0604020202020204" pitchFamily="34" charset="0"/>
                    <a:cs typeface="Arial" panose="020B0604020202020204" pitchFamily="34" charset="0"/>
                  </a:rPr>
                  <a:t>Useful reserve (mm)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50411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fr-FR" sz="1000" b="1">
                <a:solidFill>
                  <a:sysClr val="windowText" lastClr="000000"/>
                </a:solidFill>
                <a:latin typeface="Arial" panose="020B0604020202020204" pitchFamily="34" charset="0"/>
                <a:cs typeface="Arial" panose="020B0604020202020204" pitchFamily="34" charset="0"/>
              </a:rPr>
              <a:t>Rainfall</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Feuil1!$E$10</c:f>
              <c:strCache>
                <c:ptCount val="1"/>
                <c:pt idx="0">
                  <c:v>Pluviométrie</c:v>
                </c:pt>
              </c:strCache>
            </c:strRef>
          </c:tx>
          <c:spPr>
            <a:solidFill>
              <a:schemeClr val="accent5"/>
            </a:solidFill>
            <a:ln>
              <a:noFill/>
            </a:ln>
            <a:effectLst/>
          </c:spPr>
          <c:invertIfNegative val="0"/>
          <c:dPt>
            <c:idx val="0"/>
            <c:invertIfNegative val="0"/>
            <c:bubble3D val="0"/>
            <c:spPr>
              <a:solidFill>
                <a:schemeClr val="bg1">
                  <a:lumMod val="50000"/>
                </a:schemeClr>
              </a:solidFill>
              <a:ln>
                <a:noFill/>
              </a:ln>
              <a:effectLst/>
            </c:spPr>
            <c:extLst>
              <c:ext xmlns:c16="http://schemas.microsoft.com/office/drawing/2014/chart" uri="{C3380CC4-5D6E-409C-BE32-E72D297353CC}">
                <c16:uniqueId val="{00000003-4B3A-48D4-94E1-36E2919E42EE}"/>
              </c:ext>
            </c:extLst>
          </c:dPt>
          <c:dPt>
            <c:idx val="1"/>
            <c:invertIfNegative val="0"/>
            <c:bubble3D val="0"/>
            <c:spPr>
              <a:solidFill>
                <a:schemeClr val="accent2">
                  <a:lumMod val="75000"/>
                </a:schemeClr>
              </a:solidFill>
              <a:ln>
                <a:solidFill>
                  <a:schemeClr val="accent3">
                    <a:lumMod val="40000"/>
                    <a:lumOff val="60000"/>
                  </a:schemeClr>
                </a:solidFill>
              </a:ln>
              <a:effectLst/>
            </c:spPr>
            <c:extLst>
              <c:ext xmlns:c16="http://schemas.microsoft.com/office/drawing/2014/chart" uri="{C3380CC4-5D6E-409C-BE32-E72D297353CC}">
                <c16:uniqueId val="{00000002-4B3A-48D4-94E1-36E2919E42EE}"/>
              </c:ext>
            </c:extLst>
          </c:dPt>
          <c:dPt>
            <c:idx val="2"/>
            <c:invertIfNegative val="0"/>
            <c:bubble3D val="0"/>
            <c:spPr>
              <a:solidFill>
                <a:srgbClr val="00B0F0"/>
              </a:solidFill>
              <a:ln>
                <a:noFill/>
              </a:ln>
              <a:effectLst/>
            </c:spPr>
            <c:extLst>
              <c:ext xmlns:c16="http://schemas.microsoft.com/office/drawing/2014/chart" uri="{C3380CC4-5D6E-409C-BE32-E72D297353CC}">
                <c16:uniqueId val="{00000004-4B3A-48D4-94E1-36E2919E42EE}"/>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fixedVal"/>
            <c:noEndCap val="0"/>
            <c:val val="0.1"/>
            <c:spPr>
              <a:noFill/>
              <a:ln w="9525" cap="flat" cmpd="sng" algn="ctr">
                <a:solidFill>
                  <a:schemeClr val="tx1">
                    <a:lumMod val="65000"/>
                    <a:lumOff val="35000"/>
                  </a:schemeClr>
                </a:solidFill>
                <a:round/>
              </a:ln>
              <a:effectLst/>
            </c:spPr>
          </c:errBars>
          <c:cat>
            <c:strRef>
              <c:f>Feuil1!$D$11:$D$13</c:f>
              <c:strCache>
                <c:ptCount val="3"/>
                <c:pt idx="0">
                  <c:v>Azaguié</c:v>
                </c:pt>
                <c:pt idx="1">
                  <c:v>Guibéroua</c:v>
                </c:pt>
                <c:pt idx="2">
                  <c:v>Niablé</c:v>
                </c:pt>
              </c:strCache>
            </c:strRef>
          </c:cat>
          <c:val>
            <c:numRef>
              <c:f>Feuil1!$E$11:$E$13</c:f>
              <c:numCache>
                <c:formatCode>General</c:formatCode>
                <c:ptCount val="3"/>
                <c:pt idx="0">
                  <c:v>1329.8</c:v>
                </c:pt>
                <c:pt idx="1">
                  <c:v>1331.71</c:v>
                </c:pt>
                <c:pt idx="2">
                  <c:v>1331.98</c:v>
                </c:pt>
              </c:numCache>
            </c:numRef>
          </c:val>
          <c:extLst>
            <c:ext xmlns:c16="http://schemas.microsoft.com/office/drawing/2014/chart" uri="{C3380CC4-5D6E-409C-BE32-E72D297353CC}">
              <c16:uniqueId val="{00000000-4B3A-48D4-94E1-36E2919E42EE}"/>
            </c:ext>
          </c:extLst>
        </c:ser>
        <c:dLbls>
          <c:dLblPos val="outEnd"/>
          <c:showLegendKey val="0"/>
          <c:showVal val="1"/>
          <c:showCatName val="0"/>
          <c:showSerName val="0"/>
          <c:showPercent val="0"/>
          <c:showBubbleSize val="0"/>
        </c:dLbls>
        <c:gapWidth val="219"/>
        <c:overlap val="-27"/>
        <c:axId val="635105512"/>
        <c:axId val="635104200"/>
      </c:barChart>
      <c:catAx>
        <c:axId val="635105512"/>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sz="1000" b="1">
                    <a:solidFill>
                      <a:sysClr val="windowText" lastClr="000000"/>
                    </a:solidFill>
                    <a:latin typeface="Arial" panose="020B0604020202020204" pitchFamily="34" charset="0"/>
                    <a:cs typeface="Arial" panose="020B0604020202020204" pitchFamily="34" charset="0"/>
                  </a:rPr>
                  <a:t>Period 1990 - 2022</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35104200"/>
        <c:crosses val="autoZero"/>
        <c:auto val="1"/>
        <c:lblAlgn val="ctr"/>
        <c:lblOffset val="100"/>
        <c:noMultiLvlLbl val="0"/>
      </c:catAx>
      <c:valAx>
        <c:axId val="6351042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fr-FR" b="1">
                    <a:solidFill>
                      <a:sysClr val="windowText" lastClr="000000"/>
                    </a:solidFill>
                    <a:latin typeface="Arial" panose="020B0604020202020204" pitchFamily="34" charset="0"/>
                    <a:cs typeface="Arial" panose="020B0604020202020204" pitchFamily="34" charset="0"/>
                  </a:rPr>
                  <a:t>Average rainfall (mm)</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351055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fr-FR" sz="1000" b="1">
                <a:solidFill>
                  <a:sysClr val="windowText" lastClr="000000"/>
                </a:solidFill>
              </a:rPr>
              <a:t>Monthly temperature change</a:t>
            </a:r>
          </a:p>
        </c:rich>
      </c:tx>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Feuil1!$B$4</c:f>
              <c:strCache>
                <c:ptCount val="1"/>
                <c:pt idx="0">
                  <c:v>Azaguié</c:v>
                </c:pt>
              </c:strCache>
            </c:strRef>
          </c:tx>
          <c:spPr>
            <a:solidFill>
              <a:schemeClr val="accent2"/>
            </a:solidFill>
            <a:ln>
              <a:noFill/>
            </a:ln>
            <a:effectLst/>
          </c:spPr>
          <c:invertIfNegative val="0"/>
          <c:cat>
            <c:strRef>
              <c:f>Feuil1!$C$3:$N$3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Feuil1!$C$4:$N$4</c:f>
              <c:numCache>
                <c:formatCode>General</c:formatCode>
                <c:ptCount val="12"/>
                <c:pt idx="0">
                  <c:v>27.9</c:v>
                </c:pt>
                <c:pt idx="1">
                  <c:v>29</c:v>
                </c:pt>
                <c:pt idx="2">
                  <c:v>28.7</c:v>
                </c:pt>
                <c:pt idx="3">
                  <c:v>28</c:v>
                </c:pt>
                <c:pt idx="4">
                  <c:v>27.2</c:v>
                </c:pt>
                <c:pt idx="5">
                  <c:v>26.1</c:v>
                </c:pt>
                <c:pt idx="6">
                  <c:v>24.9</c:v>
                </c:pt>
                <c:pt idx="7">
                  <c:v>25.1</c:v>
                </c:pt>
                <c:pt idx="8">
                  <c:v>26</c:v>
                </c:pt>
                <c:pt idx="9">
                  <c:v>26.6</c:v>
                </c:pt>
                <c:pt idx="10">
                  <c:v>27.4</c:v>
                </c:pt>
                <c:pt idx="11">
                  <c:v>27.4</c:v>
                </c:pt>
              </c:numCache>
            </c:numRef>
          </c:val>
          <c:extLst>
            <c:ext xmlns:c16="http://schemas.microsoft.com/office/drawing/2014/chart" uri="{C3380CC4-5D6E-409C-BE32-E72D297353CC}">
              <c16:uniqueId val="{00000000-C1B1-4207-ADC4-47E80A7EE69A}"/>
            </c:ext>
          </c:extLst>
        </c:ser>
        <c:ser>
          <c:idx val="1"/>
          <c:order val="1"/>
          <c:tx>
            <c:strRef>
              <c:f>Feuil1!$B$5</c:f>
              <c:strCache>
                <c:ptCount val="1"/>
                <c:pt idx="0">
                  <c:v>Guibéroua</c:v>
                </c:pt>
              </c:strCache>
            </c:strRef>
          </c:tx>
          <c:spPr>
            <a:solidFill>
              <a:schemeClr val="accent4"/>
            </a:solidFill>
            <a:ln>
              <a:noFill/>
            </a:ln>
            <a:effectLst/>
          </c:spPr>
          <c:invertIfNegative val="0"/>
          <c:cat>
            <c:strRef>
              <c:f>Feuil1!$C$3:$N$3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Feuil1!$C$5:$N$5</c:f>
              <c:numCache>
                <c:formatCode>General</c:formatCode>
                <c:ptCount val="12"/>
                <c:pt idx="0">
                  <c:v>26</c:v>
                </c:pt>
                <c:pt idx="1">
                  <c:v>27.7</c:v>
                </c:pt>
                <c:pt idx="2">
                  <c:v>28.5</c:v>
                </c:pt>
                <c:pt idx="3">
                  <c:v>28</c:v>
                </c:pt>
                <c:pt idx="4">
                  <c:v>27.2</c:v>
                </c:pt>
                <c:pt idx="5">
                  <c:v>25.8</c:v>
                </c:pt>
                <c:pt idx="6">
                  <c:v>25.1</c:v>
                </c:pt>
                <c:pt idx="7">
                  <c:v>25.5</c:v>
                </c:pt>
                <c:pt idx="8">
                  <c:v>25.9</c:v>
                </c:pt>
                <c:pt idx="9">
                  <c:v>26.1</c:v>
                </c:pt>
                <c:pt idx="10">
                  <c:v>26.5</c:v>
                </c:pt>
                <c:pt idx="11">
                  <c:v>25.4</c:v>
                </c:pt>
              </c:numCache>
            </c:numRef>
          </c:val>
          <c:extLst>
            <c:ext xmlns:c16="http://schemas.microsoft.com/office/drawing/2014/chart" uri="{C3380CC4-5D6E-409C-BE32-E72D297353CC}">
              <c16:uniqueId val="{00000001-C1B1-4207-ADC4-47E80A7EE69A}"/>
            </c:ext>
          </c:extLst>
        </c:ser>
        <c:ser>
          <c:idx val="2"/>
          <c:order val="2"/>
          <c:tx>
            <c:strRef>
              <c:f>Feuil1!$B$6</c:f>
              <c:strCache>
                <c:ptCount val="1"/>
                <c:pt idx="0">
                  <c:v>Niablé</c:v>
                </c:pt>
              </c:strCache>
            </c:strRef>
          </c:tx>
          <c:spPr>
            <a:solidFill>
              <a:schemeClr val="accent6"/>
            </a:solidFill>
            <a:ln>
              <a:noFill/>
            </a:ln>
            <a:effectLst/>
          </c:spPr>
          <c:invertIfNegative val="0"/>
          <c:cat>
            <c:strRef>
              <c:f>Feuil1!$C$3:$N$3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Feuil1!$C$6:$N$6</c:f>
              <c:numCache>
                <c:formatCode>General</c:formatCode>
                <c:ptCount val="12"/>
                <c:pt idx="0">
                  <c:v>27.2</c:v>
                </c:pt>
                <c:pt idx="1">
                  <c:v>29.2</c:v>
                </c:pt>
                <c:pt idx="2">
                  <c:v>29.3</c:v>
                </c:pt>
                <c:pt idx="3">
                  <c:v>28.2</c:v>
                </c:pt>
                <c:pt idx="4">
                  <c:v>27</c:v>
                </c:pt>
                <c:pt idx="5">
                  <c:v>25.6</c:v>
                </c:pt>
                <c:pt idx="6">
                  <c:v>24.5</c:v>
                </c:pt>
                <c:pt idx="7">
                  <c:v>25.1</c:v>
                </c:pt>
                <c:pt idx="8">
                  <c:v>26.1</c:v>
                </c:pt>
                <c:pt idx="9">
                  <c:v>26.3</c:v>
                </c:pt>
                <c:pt idx="10">
                  <c:v>26.5</c:v>
                </c:pt>
                <c:pt idx="11">
                  <c:v>25.9</c:v>
                </c:pt>
              </c:numCache>
            </c:numRef>
          </c:val>
          <c:extLst>
            <c:ext xmlns:c16="http://schemas.microsoft.com/office/drawing/2014/chart" uri="{C3380CC4-5D6E-409C-BE32-E72D297353CC}">
              <c16:uniqueId val="{00000002-C1B1-4207-ADC4-47E80A7EE69A}"/>
            </c:ext>
          </c:extLst>
        </c:ser>
        <c:dLbls>
          <c:showLegendKey val="0"/>
          <c:showVal val="0"/>
          <c:showCatName val="0"/>
          <c:showSerName val="0"/>
          <c:showPercent val="0"/>
          <c:showBubbleSize val="0"/>
        </c:dLbls>
        <c:gapWidth val="219"/>
        <c:overlap val="-27"/>
        <c:axId val="446253848"/>
        <c:axId val="373384288"/>
      </c:barChart>
      <c:catAx>
        <c:axId val="446253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73384288"/>
        <c:crosses val="autoZero"/>
        <c:auto val="1"/>
        <c:lblAlgn val="ctr"/>
        <c:lblOffset val="100"/>
        <c:noMultiLvlLbl val="0"/>
      </c:catAx>
      <c:valAx>
        <c:axId val="3733842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b="1">
                    <a:solidFill>
                      <a:sysClr val="windowText" lastClr="000000"/>
                    </a:solidFill>
                  </a:rPr>
                  <a:t>Temperature (°C)</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46253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000" b="1">
                <a:solidFill>
                  <a:sysClr val="windowText" lastClr="000000"/>
                </a:solidFill>
                <a:latin typeface="Arial" panose="020B0604020202020204" pitchFamily="34" charset="0"/>
                <a:cs typeface="Arial" panose="020B0604020202020204" pitchFamily="34" charset="0"/>
              </a:rPr>
              <a:t>Diameter of peppercorns (mm)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Feuil2!$B$3</c:f>
              <c:strCache>
                <c:ptCount val="1"/>
                <c:pt idx="0">
                  <c:v>Diamètre des grains</c:v>
                </c:pt>
              </c:strCache>
            </c:strRef>
          </c:tx>
          <c:spPr>
            <a:solidFill>
              <a:schemeClr val="accent4"/>
            </a:solidFill>
            <a:ln>
              <a:noFill/>
            </a:ln>
            <a:effectLst/>
          </c:spPr>
          <c:invertIfNegative val="0"/>
          <c:dLbls>
            <c:dLbl>
              <c:idx val="0"/>
              <c:tx>
                <c:rich>
                  <a:bodyPr/>
                  <a:lstStyle/>
                  <a:p>
                    <a:fld id="{0CE646A1-EC74-498C-A651-307AA63C9A7C}" type="VALUE">
                      <a:rPr lang="en-US"/>
                      <a:pPr/>
                      <a:t>[VALUE]</a:t>
                    </a:fld>
                    <a:r>
                      <a:rPr lang="en-US"/>
                      <a:t> 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3910-4522-A2E2-983B53321DA9}"/>
                </c:ext>
              </c:extLst>
            </c:dLbl>
            <c:dLbl>
              <c:idx val="1"/>
              <c:tx>
                <c:rich>
                  <a:bodyPr/>
                  <a:lstStyle/>
                  <a:p>
                    <a:fld id="{703675E9-829C-43E1-AA5F-43B7971431A2}" type="VALUE">
                      <a:rPr lang="en-US"/>
                      <a:pPr/>
                      <a:t>[VALUE]</a:t>
                    </a:fld>
                    <a:r>
                      <a:rPr lang="en-US"/>
                      <a:t> 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910-4522-A2E2-983B53321DA9}"/>
                </c:ext>
              </c:extLst>
            </c:dLbl>
            <c:dLbl>
              <c:idx val="2"/>
              <c:tx>
                <c:rich>
                  <a:bodyPr/>
                  <a:lstStyle/>
                  <a:p>
                    <a:fld id="{EEFF48B6-288E-489D-B136-698BDAB81BD5}" type="VALUE">
                      <a:rPr lang="en-US"/>
                      <a:pPr/>
                      <a:t>[VALUE]</a:t>
                    </a:fld>
                    <a:r>
                      <a:rPr lang="en-US"/>
                      <a:t> 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3910-4522-A2E2-983B53321DA9}"/>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Feuil2!$C$2:$E$2</c:f>
              <c:strCache>
                <c:ptCount val="3"/>
                <c:pt idx="0">
                  <c:v>Azaguié</c:v>
                </c:pt>
                <c:pt idx="1">
                  <c:v>Niablé</c:v>
                </c:pt>
                <c:pt idx="2">
                  <c:v>Guibéroua</c:v>
                </c:pt>
              </c:strCache>
            </c:strRef>
          </c:cat>
          <c:val>
            <c:numRef>
              <c:f>Feuil2!$C$3:$E$3</c:f>
              <c:numCache>
                <c:formatCode>General</c:formatCode>
                <c:ptCount val="3"/>
                <c:pt idx="0">
                  <c:v>5.37</c:v>
                </c:pt>
                <c:pt idx="1">
                  <c:v>4.33</c:v>
                </c:pt>
                <c:pt idx="2">
                  <c:v>4.16</c:v>
                </c:pt>
              </c:numCache>
            </c:numRef>
          </c:val>
          <c:extLst>
            <c:ext xmlns:c16="http://schemas.microsoft.com/office/drawing/2014/chart" uri="{C3380CC4-5D6E-409C-BE32-E72D297353CC}">
              <c16:uniqueId val="{00000000-F907-4314-96B8-4B00052331C0}"/>
            </c:ext>
          </c:extLst>
        </c:ser>
        <c:dLbls>
          <c:dLblPos val="outEnd"/>
          <c:showLegendKey val="0"/>
          <c:showVal val="1"/>
          <c:showCatName val="0"/>
          <c:showSerName val="0"/>
          <c:showPercent val="0"/>
          <c:showBubbleSize val="0"/>
        </c:dLbls>
        <c:gapWidth val="182"/>
        <c:axId val="443154104"/>
        <c:axId val="443154760"/>
      </c:barChart>
      <c:catAx>
        <c:axId val="443154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43154760"/>
        <c:crosses val="autoZero"/>
        <c:auto val="1"/>
        <c:lblAlgn val="ctr"/>
        <c:lblOffset val="100"/>
        <c:noMultiLvlLbl val="0"/>
      </c:catAx>
      <c:valAx>
        <c:axId val="4431547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CI" sz="1000" b="1" i="0" baseline="0">
                    <a:solidFill>
                      <a:sysClr val="windowText" lastClr="000000"/>
                    </a:solidFill>
                    <a:effectLst/>
                    <a:latin typeface="Arial" panose="020B0604020202020204" pitchFamily="34" charset="0"/>
                    <a:cs typeface="Arial" panose="020B0604020202020204" pitchFamily="34" charset="0"/>
                  </a:rPr>
                  <a:t>Diameter in mm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431541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000" b="1">
                <a:solidFill>
                  <a:sysClr val="windowText" lastClr="000000"/>
                </a:solidFill>
                <a:latin typeface="Arial" panose="020B0604020202020204" pitchFamily="34" charset="0"/>
                <a:cs typeface="Arial" panose="020B0604020202020204" pitchFamily="34" charset="0"/>
              </a:rPr>
              <a:t>Humidity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Feuil3!$L$15</c:f>
              <c:strCache>
                <c:ptCount val="1"/>
                <c:pt idx="0">
                  <c:v>Humidité</c:v>
                </c:pt>
              </c:strCache>
            </c:strRef>
          </c:tx>
          <c:dPt>
            <c:idx val="0"/>
            <c:bubble3D val="0"/>
            <c:spPr>
              <a:solidFill>
                <a:schemeClr val="accent2">
                  <a:shade val="65000"/>
                </a:schemeClr>
              </a:solidFill>
              <a:ln w="19050">
                <a:solidFill>
                  <a:schemeClr val="lt1"/>
                </a:solidFill>
              </a:ln>
              <a:effectLst/>
            </c:spPr>
            <c:extLst>
              <c:ext xmlns:c16="http://schemas.microsoft.com/office/drawing/2014/chart" uri="{C3380CC4-5D6E-409C-BE32-E72D297353CC}">
                <c16:uniqueId val="{00000001-6B83-40F8-93F2-A6782289A2C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B83-40F8-93F2-A6782289A2C2}"/>
              </c:ext>
            </c:extLst>
          </c:dPt>
          <c:dPt>
            <c:idx val="2"/>
            <c:bubble3D val="0"/>
            <c:spPr>
              <a:solidFill>
                <a:schemeClr val="accent2">
                  <a:tint val="65000"/>
                </a:schemeClr>
              </a:solidFill>
              <a:ln w="19050">
                <a:solidFill>
                  <a:schemeClr val="lt1"/>
                </a:solidFill>
              </a:ln>
              <a:effectLst/>
            </c:spPr>
            <c:extLst>
              <c:ext xmlns:c16="http://schemas.microsoft.com/office/drawing/2014/chart" uri="{C3380CC4-5D6E-409C-BE32-E72D297353CC}">
                <c16:uniqueId val="{00000005-6B83-40F8-93F2-A6782289A2C2}"/>
              </c:ext>
            </c:extLst>
          </c:dPt>
          <c:dLbls>
            <c:dLbl>
              <c:idx val="0"/>
              <c:tx>
                <c:rich>
                  <a:bodyPr/>
                  <a:lstStyle/>
                  <a:p>
                    <a:fld id="{B2ADE026-9974-497B-A3CB-7578608EFECD}" type="VALUE">
                      <a:rPr lang="en-US" sz="1000">
                        <a:latin typeface="Arial" panose="020B0604020202020204" pitchFamily="34" charset="0"/>
                        <a:cs typeface="Arial" panose="020B0604020202020204" pitchFamily="34" charset="0"/>
                      </a:rPr>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B83-40F8-93F2-A6782289A2C2}"/>
                </c:ext>
              </c:extLst>
            </c:dLbl>
            <c:dLbl>
              <c:idx val="1"/>
              <c:tx>
                <c:rich>
                  <a:bodyPr/>
                  <a:lstStyle/>
                  <a:p>
                    <a:fld id="{37652006-7FEE-46AE-9C99-6EF9A4C9D8A1}" type="VALUE">
                      <a:rPr lang="en-US" sz="1000">
                        <a:latin typeface="Arial" panose="020B0604020202020204" pitchFamily="34" charset="0"/>
                        <a:cs typeface="Arial" panose="020B0604020202020204" pitchFamily="34" charset="0"/>
                      </a:rPr>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B83-40F8-93F2-A6782289A2C2}"/>
                </c:ext>
              </c:extLst>
            </c:dLbl>
            <c:dLbl>
              <c:idx val="2"/>
              <c:tx>
                <c:rich>
                  <a:bodyPr/>
                  <a:lstStyle/>
                  <a:p>
                    <a:fld id="{480ED7EF-DFDA-407F-9BCA-D317FC78E909}" type="VALUE">
                      <a:rPr lang="en-US" sz="1000" b="1">
                        <a:latin typeface="Arial" panose="020B0604020202020204" pitchFamily="34" charset="0"/>
                        <a:cs typeface="Arial" panose="020B0604020202020204" pitchFamily="34" charset="0"/>
                      </a:rPr>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B83-40F8-93F2-A6782289A2C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Feuil3!$J$16:$J$18</c:f>
              <c:strCache>
                <c:ptCount val="3"/>
                <c:pt idx="0">
                  <c:v>AZAGUIE</c:v>
                </c:pt>
                <c:pt idx="1">
                  <c:v>GUIBEROUA</c:v>
                </c:pt>
                <c:pt idx="2">
                  <c:v>NIABLE</c:v>
                </c:pt>
              </c:strCache>
            </c:strRef>
          </c:cat>
          <c:val>
            <c:numRef>
              <c:f>Feuil3!$L$16:$L$18</c:f>
              <c:numCache>
                <c:formatCode>0.00</c:formatCode>
                <c:ptCount val="3"/>
                <c:pt idx="0">
                  <c:v>11.693333333333335</c:v>
                </c:pt>
                <c:pt idx="1">
                  <c:v>12.466666666666667</c:v>
                </c:pt>
                <c:pt idx="2">
                  <c:v>13.49</c:v>
                </c:pt>
              </c:numCache>
            </c:numRef>
          </c:val>
          <c:extLst>
            <c:ext xmlns:c16="http://schemas.microsoft.com/office/drawing/2014/chart" uri="{C3380CC4-5D6E-409C-BE32-E72D297353CC}">
              <c16:uniqueId val="{00000006-6B83-40F8-93F2-A6782289A2C2}"/>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Entry>
      <c:legendEntry>
        <c:idx val="1"/>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Entry>
      <c:legendEntry>
        <c:idx val="2"/>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Entry>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solidFill>
                  <a:sysClr val="windowText" lastClr="000000"/>
                </a:solidFill>
                <a:latin typeface="Arial" panose="020B0604020202020204" pitchFamily="34" charset="0"/>
                <a:cs typeface="Arial" panose="020B0604020202020204" pitchFamily="34" charset="0"/>
              </a:rPr>
              <a:t>Piperine content</a:t>
            </a:r>
          </a:p>
        </c:rich>
      </c:tx>
      <c:overlay val="0"/>
      <c:spPr>
        <a:noFill/>
        <a:ln>
          <a:noFill/>
        </a:ln>
        <a:effectLst/>
      </c:spPr>
    </c:title>
    <c:autoTitleDeleted val="0"/>
    <c:plotArea>
      <c:layout/>
      <c:barChart>
        <c:barDir val="col"/>
        <c:grouping val="clustered"/>
        <c:varyColors val="0"/>
        <c:ser>
          <c:idx val="0"/>
          <c:order val="0"/>
          <c:tx>
            <c:strRef>
              <c:f>Feuil3!$K$15</c:f>
              <c:strCache>
                <c:ptCount val="1"/>
                <c:pt idx="0">
                  <c:v>Pipérine</c:v>
                </c:pt>
              </c:strCache>
            </c:strRef>
          </c:tx>
          <c:spPr>
            <a:solidFill>
              <a:schemeClr val="accent1"/>
            </a:solidFill>
            <a:ln w="19050">
              <a:solidFill>
                <a:schemeClr val="lt1"/>
              </a:solidFill>
            </a:ln>
            <a:effectLst/>
          </c:spPr>
          <c:invertIfNegative val="0"/>
          <c:dPt>
            <c:idx val="0"/>
            <c:invertIfNegative val="0"/>
            <c:bubble3D val="0"/>
            <c:spPr>
              <a:solidFill>
                <a:srgbClr val="FF0000"/>
              </a:solidFill>
              <a:ln w="19050">
                <a:solidFill>
                  <a:schemeClr val="lt1"/>
                </a:solidFill>
              </a:ln>
              <a:effectLst/>
            </c:spPr>
            <c:extLst>
              <c:ext xmlns:c16="http://schemas.microsoft.com/office/drawing/2014/chart" uri="{C3380CC4-5D6E-409C-BE32-E72D297353CC}">
                <c16:uniqueId val="{00000001-ACCC-4D43-A355-D87DE807FBB2}"/>
              </c:ext>
            </c:extLst>
          </c:dPt>
          <c:dPt>
            <c:idx val="1"/>
            <c:invertIfNegative val="0"/>
            <c:bubble3D val="0"/>
            <c:spPr>
              <a:solidFill>
                <a:srgbClr val="00B050"/>
              </a:solidFill>
              <a:ln w="19050">
                <a:solidFill>
                  <a:schemeClr val="lt1"/>
                </a:solidFill>
              </a:ln>
              <a:effectLst/>
            </c:spPr>
            <c:extLst>
              <c:ext xmlns:c16="http://schemas.microsoft.com/office/drawing/2014/chart" uri="{C3380CC4-5D6E-409C-BE32-E72D297353CC}">
                <c16:uniqueId val="{00000003-ACCC-4D43-A355-D87DE807FBB2}"/>
              </c:ext>
            </c:extLst>
          </c:dPt>
          <c:dPt>
            <c:idx val="2"/>
            <c:invertIfNegative val="0"/>
            <c:bubble3D val="0"/>
            <c:spPr>
              <a:solidFill>
                <a:schemeClr val="accent2">
                  <a:lumMod val="75000"/>
                </a:schemeClr>
              </a:solidFill>
              <a:ln w="19050">
                <a:solidFill>
                  <a:schemeClr val="lt1"/>
                </a:solidFill>
              </a:ln>
              <a:effectLst/>
            </c:spPr>
            <c:extLst>
              <c:ext xmlns:c16="http://schemas.microsoft.com/office/drawing/2014/chart" uri="{C3380CC4-5D6E-409C-BE32-E72D297353CC}">
                <c16:uniqueId val="{00000005-ACCC-4D43-A355-D87DE807FBB2}"/>
              </c:ext>
            </c:extLst>
          </c:dPt>
          <c:dLbls>
            <c:dLbl>
              <c:idx val="0"/>
              <c:tx>
                <c:rich>
                  <a:bodyPr rot="0" spcFirstLastPara="1" vertOverflow="ellipsis" vert="horz" wrap="square" lIns="38100" tIns="19050" rIns="38100" bIns="19050" anchor="ctr" anchorCtr="1">
                    <a:no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r>
                      <a:rPr lang="en-US" sz="1000" b="1">
                        <a:latin typeface="Arial" panose="020B0604020202020204" pitchFamily="34" charset="0"/>
                        <a:cs typeface="Arial" panose="020B0604020202020204" pitchFamily="34" charset="0"/>
                      </a:rPr>
                      <a:t>6,42 a</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ACCC-4D43-A355-D87DE807FBB2}"/>
                </c:ext>
              </c:extLst>
            </c:dLbl>
            <c:dLbl>
              <c:idx val="1"/>
              <c:tx>
                <c:rich>
                  <a:bodyPr rot="0" spcFirstLastPara="1" vertOverflow="ellipsis" vert="horz" wrap="square" lIns="38100" tIns="19050" rIns="38100" bIns="19050" anchor="ctr" anchorCtr="1">
                    <a:no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r>
                      <a:rPr lang="en-US" sz="1000" b="1">
                        <a:latin typeface="Arial" panose="020B0604020202020204" pitchFamily="34" charset="0"/>
                        <a:cs typeface="Arial" panose="020B0604020202020204" pitchFamily="34" charset="0"/>
                      </a:rPr>
                      <a:t>4,61 b</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3-ACCC-4D43-A355-D87DE807FBB2}"/>
                </c:ext>
              </c:extLst>
            </c:dLbl>
            <c:dLbl>
              <c:idx val="2"/>
              <c:tx>
                <c:rich>
                  <a:bodyPr rot="0" spcFirstLastPara="1" vertOverflow="ellipsis" vert="horz" wrap="square" lIns="38100" tIns="19050" rIns="38100" bIns="19050" anchor="ctr" anchorCtr="1">
                    <a:no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fld id="{4D9D9B1D-C171-4F16-996D-40081BD5469C}" type="VALUE">
                      <a:rPr lang="en-US" sz="1000" b="1">
                        <a:latin typeface="Arial" panose="020B0604020202020204" pitchFamily="34" charset="0"/>
                        <a:cs typeface="Arial" panose="020B0604020202020204" pitchFamily="34" charset="0"/>
                      </a:rPr>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t>[VALUE]</a:t>
                    </a:fld>
                    <a:r>
                      <a:rPr lang="en-US" sz="1000" b="1">
                        <a:latin typeface="Arial" panose="020B0604020202020204" pitchFamily="34" charset="0"/>
                        <a:cs typeface="Arial" panose="020B0604020202020204" pitchFamily="34" charset="0"/>
                      </a:rPr>
                      <a:t> b</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dlblFieldTable/>
                  <c15:showDataLabelsRange val="0"/>
                </c:ext>
                <c:ext xmlns:c16="http://schemas.microsoft.com/office/drawing/2014/chart" uri="{C3380CC4-5D6E-409C-BE32-E72D297353CC}">
                  <c16:uniqueId val="{00000005-ACCC-4D43-A355-D87DE807FBB2}"/>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Feuil3!$J$16:$J$18</c:f>
              <c:strCache>
                <c:ptCount val="3"/>
                <c:pt idx="0">
                  <c:v>AZAGUIE</c:v>
                </c:pt>
                <c:pt idx="1">
                  <c:v>GUIBEROUA</c:v>
                </c:pt>
                <c:pt idx="2">
                  <c:v>NIABLE</c:v>
                </c:pt>
              </c:strCache>
            </c:strRef>
          </c:cat>
          <c:val>
            <c:numRef>
              <c:f>Feuil3!$K$16:$K$18</c:f>
              <c:numCache>
                <c:formatCode>0.00</c:formatCode>
                <c:ptCount val="3"/>
                <c:pt idx="0">
                  <c:v>6.4233333333333329</c:v>
                </c:pt>
                <c:pt idx="1">
                  <c:v>4.6100000000000003</c:v>
                </c:pt>
                <c:pt idx="2">
                  <c:v>4.7566666666666668</c:v>
                </c:pt>
              </c:numCache>
            </c:numRef>
          </c:val>
          <c:extLst>
            <c:ext xmlns:c16="http://schemas.microsoft.com/office/drawing/2014/chart" uri="{C3380CC4-5D6E-409C-BE32-E72D297353CC}">
              <c16:uniqueId val="{00000006-ACCC-4D43-A355-D87DE807FBB2}"/>
            </c:ext>
          </c:extLst>
        </c:ser>
        <c:dLbls>
          <c:showLegendKey val="0"/>
          <c:showVal val="0"/>
          <c:showCatName val="0"/>
          <c:showSerName val="0"/>
          <c:showPercent val="0"/>
          <c:showBubbleSize val="0"/>
        </c:dLbls>
        <c:gapWidth val="100"/>
        <c:axId val="639169560"/>
        <c:axId val="639175136"/>
      </c:barChart>
      <c:catAx>
        <c:axId val="63916956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39175136"/>
        <c:crosses val="autoZero"/>
        <c:auto val="1"/>
        <c:lblAlgn val="ctr"/>
        <c:lblOffset val="100"/>
        <c:noMultiLvlLbl val="0"/>
      </c:catAx>
      <c:valAx>
        <c:axId val="63917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000" b="1" i="0" u="none" strike="noStrike" kern="1200" spc="0" baseline="0">
                    <a:solidFill>
                      <a:sysClr val="windowText" lastClr="000000"/>
                    </a:solidFill>
                    <a:latin typeface="Arial" panose="020B0604020202020204" pitchFamily="34" charset="0"/>
                    <a:cs typeface="Arial" panose="020B0604020202020204" pitchFamily="34" charset="0"/>
                  </a:rPr>
                  <a:t>Piperine content </a:t>
                </a:r>
                <a:r>
                  <a:rPr lang="fr-FR" sz="1000" b="1">
                    <a:solidFill>
                      <a:sysClr val="windowText" lastClr="000000"/>
                    </a:solidFill>
                    <a:latin typeface="Arial" panose="020B0604020202020204" pitchFamily="34" charset="0"/>
                    <a:cs typeface="Arial" panose="020B0604020202020204" pitchFamily="34" charset="0"/>
                  </a:rPr>
                  <a:t>(</a:t>
                </a:r>
                <a:r>
                  <a:rPr lang="fr-FR" sz="1000" b="1" i="0" u="none" strike="noStrike" baseline="0">
                    <a:solidFill>
                      <a:sysClr val="windowText" lastClr="000000"/>
                    </a:solidFill>
                    <a:effectLst/>
                    <a:latin typeface="Arial" panose="020B0604020202020204" pitchFamily="34" charset="0"/>
                    <a:cs typeface="Arial" panose="020B0604020202020204" pitchFamily="34" charset="0"/>
                  </a:rPr>
                  <a:t>g/100 g )</a:t>
                </a:r>
                <a:endParaRPr lang="fr-FR" sz="1000" b="1">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39169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fr-FR" sz="1000" b="1" i="0" u="none" strike="noStrike" baseline="0">
                <a:solidFill>
                  <a:sysClr val="windowText" lastClr="000000"/>
                </a:solidFill>
                <a:effectLst/>
                <a:latin typeface="Arial" panose="020B0604020202020204" pitchFamily="34" charset="0"/>
                <a:cs typeface="Arial" panose="020B0604020202020204" pitchFamily="34" charset="0"/>
              </a:rPr>
              <a:t>Ash content </a:t>
            </a:r>
            <a:endParaRPr lang="fr-FR" sz="1000" b="1">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Feuil11!$C$2</c:f>
              <c:strCache>
                <c:ptCount val="1"/>
                <c:pt idx="0">
                  <c:v>Teneur encendre</c:v>
                </c:pt>
              </c:strCache>
            </c:strRef>
          </c:tx>
          <c:spPr>
            <a:solidFill>
              <a:schemeClr val="accent1"/>
            </a:solidFill>
            <a:ln>
              <a:noFill/>
            </a:ln>
            <a:effectLst/>
          </c:spPr>
          <c:invertIfNegative val="0"/>
          <c:dPt>
            <c:idx val="0"/>
            <c:invertIfNegative val="0"/>
            <c:bubble3D val="0"/>
            <c:spPr>
              <a:solidFill>
                <a:schemeClr val="accent2">
                  <a:lumMod val="60000"/>
                  <a:lumOff val="40000"/>
                </a:schemeClr>
              </a:solidFill>
              <a:ln>
                <a:noFill/>
              </a:ln>
              <a:effectLst/>
            </c:spPr>
            <c:extLst>
              <c:ext xmlns:c16="http://schemas.microsoft.com/office/drawing/2014/chart" uri="{C3380CC4-5D6E-409C-BE32-E72D297353CC}">
                <c16:uniqueId val="{00000001-89CB-4D9E-B4F8-B611FE25B89E}"/>
              </c:ext>
            </c:extLst>
          </c:dPt>
          <c:dPt>
            <c:idx val="1"/>
            <c:invertIfNegative val="0"/>
            <c:bubble3D val="0"/>
            <c:spPr>
              <a:solidFill>
                <a:schemeClr val="tx1">
                  <a:lumMod val="65000"/>
                  <a:lumOff val="35000"/>
                </a:schemeClr>
              </a:solidFill>
              <a:ln>
                <a:noFill/>
              </a:ln>
              <a:effectLst/>
            </c:spPr>
            <c:extLst>
              <c:ext xmlns:c16="http://schemas.microsoft.com/office/drawing/2014/chart" uri="{C3380CC4-5D6E-409C-BE32-E72D297353CC}">
                <c16:uniqueId val="{00000003-89CB-4D9E-B4F8-B611FE25B89E}"/>
              </c:ext>
            </c:extLst>
          </c:dPt>
          <c:dPt>
            <c:idx val="2"/>
            <c:invertIfNegative val="0"/>
            <c:bubble3D val="0"/>
            <c:spPr>
              <a:solidFill>
                <a:schemeClr val="accent5">
                  <a:lumMod val="75000"/>
                </a:schemeClr>
              </a:solidFill>
              <a:ln>
                <a:noFill/>
              </a:ln>
              <a:effectLst/>
            </c:spPr>
            <c:extLst>
              <c:ext xmlns:c16="http://schemas.microsoft.com/office/drawing/2014/chart" uri="{C3380CC4-5D6E-409C-BE32-E72D297353CC}">
                <c16:uniqueId val="{00000005-89CB-4D9E-B4F8-B611FE25B89E}"/>
              </c:ext>
            </c:extLst>
          </c:dPt>
          <c:dLbls>
            <c:dLbl>
              <c:idx val="0"/>
              <c:tx>
                <c:rich>
                  <a:bodyPr/>
                  <a:lstStyle/>
                  <a:p>
                    <a:r>
                      <a:rPr lang="en-US"/>
                      <a:t>3,59 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9CB-4D9E-B4F8-B611FE25B89E}"/>
                </c:ext>
              </c:extLst>
            </c:dLbl>
            <c:dLbl>
              <c:idx val="1"/>
              <c:tx>
                <c:rich>
                  <a:bodyPr/>
                  <a:lstStyle/>
                  <a:p>
                    <a:r>
                      <a:rPr lang="en-US"/>
                      <a:t>4,37 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9CB-4D9E-B4F8-B611FE25B89E}"/>
                </c:ext>
              </c:extLst>
            </c:dLbl>
            <c:dLbl>
              <c:idx val="2"/>
              <c:tx>
                <c:rich>
                  <a:bodyPr/>
                  <a:lstStyle/>
                  <a:p>
                    <a:r>
                      <a:rPr lang="en-US"/>
                      <a:t>4,37 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9CB-4D9E-B4F8-B611FE25B89E}"/>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Feuil11!$B$3:$B$5</c:f>
              <c:strCache>
                <c:ptCount val="3"/>
                <c:pt idx="0">
                  <c:v>Azaguié</c:v>
                </c:pt>
                <c:pt idx="1">
                  <c:v>Guibéroua</c:v>
                </c:pt>
                <c:pt idx="2">
                  <c:v>Niablé</c:v>
                </c:pt>
              </c:strCache>
            </c:strRef>
          </c:cat>
          <c:val>
            <c:numRef>
              <c:f>Feuil11!$C$3:$C$5</c:f>
              <c:numCache>
                <c:formatCode>General</c:formatCode>
                <c:ptCount val="3"/>
                <c:pt idx="0">
                  <c:v>3.59</c:v>
                </c:pt>
                <c:pt idx="1">
                  <c:v>4.37</c:v>
                </c:pt>
                <c:pt idx="2">
                  <c:v>4.37</c:v>
                </c:pt>
              </c:numCache>
            </c:numRef>
          </c:val>
          <c:extLst>
            <c:ext xmlns:c16="http://schemas.microsoft.com/office/drawing/2014/chart" uri="{C3380CC4-5D6E-409C-BE32-E72D297353CC}">
              <c16:uniqueId val="{00000006-89CB-4D9E-B4F8-B611FE25B89E}"/>
            </c:ext>
          </c:extLst>
        </c:ser>
        <c:dLbls>
          <c:dLblPos val="outEnd"/>
          <c:showLegendKey val="0"/>
          <c:showVal val="1"/>
          <c:showCatName val="0"/>
          <c:showSerName val="0"/>
          <c:showPercent val="0"/>
          <c:showBubbleSize val="0"/>
        </c:dLbls>
        <c:gapWidth val="219"/>
        <c:overlap val="-27"/>
        <c:axId val="705400952"/>
        <c:axId val="705400296"/>
      </c:barChart>
      <c:catAx>
        <c:axId val="705400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05400296"/>
        <c:crosses val="autoZero"/>
        <c:auto val="1"/>
        <c:lblAlgn val="ctr"/>
        <c:lblOffset val="100"/>
        <c:noMultiLvlLbl val="0"/>
      </c:catAx>
      <c:valAx>
        <c:axId val="7054002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fr-FR" sz="1000" b="1" i="0" u="none" strike="noStrike" baseline="0">
                    <a:solidFill>
                      <a:sysClr val="windowText" lastClr="000000"/>
                    </a:solidFill>
                    <a:effectLst/>
                    <a:latin typeface="Arial" panose="020B0604020202020204" pitchFamily="34" charset="0"/>
                    <a:cs typeface="Arial" panose="020B0604020202020204" pitchFamily="34" charset="0"/>
                  </a:rPr>
                  <a:t>Ash content  </a:t>
                </a:r>
                <a:r>
                  <a:rPr lang="fr-FR" sz="1000" b="1">
                    <a:solidFill>
                      <a:sysClr val="windowText" lastClr="000000"/>
                    </a:solidFill>
                    <a:latin typeface="Arial" panose="020B0604020202020204" pitchFamily="34" charset="0"/>
                    <a:cs typeface="Arial" panose="020B0604020202020204" pitchFamily="34" charset="0"/>
                  </a:rPr>
                  <a:t>(%)</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054009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5">
  <a:schemeClr val="accent5"/>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7">
  <a:schemeClr val="accent4"/>
</cs:colorStyle>
</file>

<file path=word/charts/colors5.xml><?xml version="1.0" encoding="utf-8"?>
<cs:colorStyle xmlns:cs="http://schemas.microsoft.com/office/drawing/2012/chartStyle" xmlns:a="http://schemas.openxmlformats.org/drawingml/2006/main" meth="withinLinear" id="15">
  <a:schemeClr val="accent2"/>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2.png"/></Relationships>
</file>

<file path=word/drawings/drawing1.xml><?xml version="1.0" encoding="utf-8"?>
<c:userShapes xmlns:c="http://schemas.openxmlformats.org/drawingml/2006/chart">
  <cdr:relSizeAnchor xmlns:cdr="http://schemas.openxmlformats.org/drawingml/2006/chartDrawing">
    <cdr:from>
      <cdr:x>0.24444</cdr:x>
      <cdr:y>0.875</cdr:y>
    </cdr:from>
    <cdr:to>
      <cdr:x>0.79583</cdr:x>
      <cdr:y>0.98843</cdr:y>
    </cdr:to>
    <cdr:grpSp>
      <cdr:nvGrpSpPr>
        <cdr:cNvPr id="7" name="Groupe 6"/>
        <cdr:cNvGrpSpPr/>
      </cdr:nvGrpSpPr>
      <cdr:grpSpPr>
        <a:xfrm xmlns:a="http://schemas.openxmlformats.org/drawingml/2006/main">
          <a:off x="1117600" y="2400300"/>
          <a:ext cx="2520950" cy="311150"/>
          <a:chOff x="1117600" y="2400300"/>
          <a:chExt cx="2520950" cy="311150"/>
        </a:xfrm>
      </cdr:grpSpPr>
      <cdr:sp macro="" textlink="">
        <cdr:nvSpPr>
          <cdr:cNvPr id="3" name="Rectangle 2"/>
          <cdr:cNvSpPr/>
        </cdr:nvSpPr>
        <cdr:spPr>
          <a:xfrm xmlns:a="http://schemas.openxmlformats.org/drawingml/2006/main">
            <a:off x="1117600" y="2400300"/>
            <a:ext cx="2520950" cy="311150"/>
          </a:xfrm>
          <a:prstGeom xmlns:a="http://schemas.openxmlformats.org/drawingml/2006/main" prst="rect">
            <a:avLst/>
          </a:prstGeom>
          <a:solidFill xmlns:a="http://schemas.openxmlformats.org/drawingml/2006/main">
            <a:schemeClr val="bg1"/>
          </a:solidFill>
          <a:ln xmlns:a="http://schemas.openxmlformats.org/drawingml/2006/main">
            <a:no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fr-FR" kern="1200"/>
          </a:p>
        </cdr:txBody>
      </cdr:sp>
      <cdr:pic>
        <cdr:nvPicPr>
          <cdr:cNvPr id="6"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365250" y="2451100"/>
            <a:ext cx="2152650" cy="156241"/>
          </a:xfrm>
          <a:prstGeom xmlns:a="http://schemas.openxmlformats.org/drawingml/2006/main" prst="rect">
            <a:avLst/>
          </a:prstGeom>
        </cdr:spPr>
      </cdr:pic>
    </cdr:grp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6">
    <wetp:webextensionref xmlns:r="http://schemas.openxmlformats.org/officeDocument/2006/relationships" r:id="rId1"/>
  </wetp:taskpane>
  <wetp:taskpane dockstate="right" visibility="0" width="438" row="4">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B7B71701-044F-44CB-9399-C24D61A0B09F}">
  <we:reference id="wa200005826" version="1.9.0.0" store="fr-FR" storeType="OMEX"/>
  <we:alternateReferences>
    <we:reference id="wa200005826" version="1.9.0.0" store="wa200005826"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952FC5B7-7BCA-431F-8F2D-D5032152D1D5}">
  <we:reference id="wa200005502" version="1.0.0.12" store="fr-FR" storeType="OMEX"/>
  <we:alternateReferences>
    <we:reference id="wa200005502" version="1.0.0.12" store="fr-F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8BC9C-00B6-496B-9AA4-46B70BD52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2298</TotalTime>
  <Pages>17</Pages>
  <Words>7395</Words>
  <Characters>42157</Characters>
  <Application>Microsoft Office Word</Application>
  <DocSecurity>0</DocSecurity>
  <Lines>351</Lines>
  <Paragraphs>98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kouakou</dc:creator>
  <cp:keywords/>
  <dc:description/>
  <cp:lastModifiedBy>SDI 1084</cp:lastModifiedBy>
  <cp:revision>209</cp:revision>
  <cp:lastPrinted>2025-04-02T14:20:00Z</cp:lastPrinted>
  <dcterms:created xsi:type="dcterms:W3CDTF">2025-09-01T11:00:00Z</dcterms:created>
  <dcterms:modified xsi:type="dcterms:W3CDTF">2025-10-22T08:01:00Z</dcterms:modified>
</cp:coreProperties>
</file>