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B7C60" w14:textId="1205EED7" w:rsidR="007B5A95" w:rsidRPr="007B5A95" w:rsidRDefault="007B5A95" w:rsidP="004700B0">
      <w:pPr>
        <w:pStyle w:val="Author"/>
        <w:spacing w:line="240" w:lineRule="auto"/>
        <w:rPr>
          <w:rFonts w:ascii="Arial" w:hAnsi="Arial" w:cs="Arial"/>
          <w:bCs/>
          <w:iCs/>
          <w:kern w:val="28"/>
          <w:sz w:val="36"/>
          <w:szCs w:val="36"/>
          <w:u w:val="single"/>
        </w:rPr>
      </w:pPr>
      <w:r w:rsidRPr="007B5A95">
        <w:rPr>
          <w:rFonts w:ascii="Arial" w:hAnsi="Arial" w:cs="Arial"/>
          <w:bCs/>
          <w:iCs/>
          <w:kern w:val="28"/>
          <w:sz w:val="36"/>
          <w:szCs w:val="36"/>
          <w:u w:val="single"/>
        </w:rPr>
        <w:t>Original Research Article</w:t>
      </w:r>
    </w:p>
    <w:p w14:paraId="61D1499E" w14:textId="77777777" w:rsidR="007B5A95" w:rsidRDefault="007B5A95" w:rsidP="004700B0">
      <w:pPr>
        <w:pStyle w:val="Author"/>
        <w:spacing w:line="240" w:lineRule="auto"/>
        <w:rPr>
          <w:rFonts w:ascii="Arial" w:hAnsi="Arial" w:cs="Arial"/>
          <w:bCs/>
          <w:iCs/>
          <w:kern w:val="28"/>
          <w:sz w:val="36"/>
          <w:szCs w:val="36"/>
        </w:rPr>
      </w:pPr>
    </w:p>
    <w:p w14:paraId="663FB60C" w14:textId="69E3C389" w:rsidR="00A258C3" w:rsidRPr="009A716D" w:rsidRDefault="00F361B4" w:rsidP="004700B0">
      <w:pPr>
        <w:pStyle w:val="Author"/>
        <w:spacing w:line="240" w:lineRule="auto"/>
        <w:rPr>
          <w:rFonts w:ascii="Arial" w:hAnsi="Arial" w:cs="Arial"/>
          <w:bCs/>
          <w:iCs/>
          <w:kern w:val="28"/>
          <w:sz w:val="36"/>
          <w:szCs w:val="36"/>
        </w:rPr>
      </w:pPr>
      <w:r w:rsidRPr="00F361B4">
        <w:rPr>
          <w:rFonts w:ascii="Arial" w:hAnsi="Arial" w:cs="Arial"/>
          <w:bCs/>
          <w:iCs/>
          <w:kern w:val="28"/>
          <w:sz w:val="36"/>
          <w:szCs w:val="36"/>
        </w:rPr>
        <w:t>Growth and Yield Response of Maize (</w:t>
      </w:r>
      <w:r w:rsidRPr="001136B5">
        <w:rPr>
          <w:rFonts w:ascii="Arial" w:hAnsi="Arial" w:cs="Arial"/>
          <w:bCs/>
          <w:i/>
          <w:kern w:val="28"/>
          <w:sz w:val="36"/>
          <w:szCs w:val="36"/>
        </w:rPr>
        <w:t>Zea mays</w:t>
      </w:r>
      <w:r w:rsidRPr="00F361B4">
        <w:rPr>
          <w:rFonts w:ascii="Arial" w:hAnsi="Arial" w:cs="Arial"/>
          <w:bCs/>
          <w:iCs/>
          <w:kern w:val="28"/>
          <w:sz w:val="36"/>
          <w:szCs w:val="36"/>
        </w:rPr>
        <w:t xml:space="preserve"> L.) to Different Rates of Briquette and Granule NPK Fertilizer</w:t>
      </w:r>
    </w:p>
    <w:p w14:paraId="2F8AE6FE" w14:textId="4BB28060" w:rsidR="00492941" w:rsidRPr="009A716D" w:rsidRDefault="00492941" w:rsidP="00441B6F">
      <w:pPr>
        <w:pStyle w:val="Author"/>
        <w:spacing w:line="240" w:lineRule="auto"/>
        <w:jc w:val="both"/>
        <w:rPr>
          <w:rFonts w:ascii="Arial" w:hAnsi="Arial" w:cs="Arial"/>
          <w:sz w:val="36"/>
        </w:rPr>
      </w:pPr>
    </w:p>
    <w:p w14:paraId="6A484463" w14:textId="2EC7A7EF" w:rsidR="007B5A95" w:rsidRDefault="007B5A95" w:rsidP="00441B6F">
      <w:pPr>
        <w:pStyle w:val="Affiliation"/>
        <w:spacing w:after="0" w:line="240" w:lineRule="auto"/>
        <w:jc w:val="both"/>
        <w:rPr>
          <w:rFonts w:ascii="Arial" w:hAnsi="Arial" w:cs="Arial"/>
        </w:rPr>
      </w:pPr>
    </w:p>
    <w:p w14:paraId="3C824F98" w14:textId="77777777" w:rsidR="00F51143" w:rsidRPr="009A716D" w:rsidRDefault="00F51143" w:rsidP="00441B6F">
      <w:pPr>
        <w:pStyle w:val="Affiliation"/>
        <w:spacing w:after="0" w:line="240" w:lineRule="auto"/>
        <w:jc w:val="both"/>
        <w:rPr>
          <w:rFonts w:ascii="Arial" w:hAnsi="Arial" w:cs="Arial"/>
        </w:rPr>
      </w:pPr>
    </w:p>
    <w:p w14:paraId="1062D721" w14:textId="77777777" w:rsidR="002C57D2" w:rsidRPr="009A716D" w:rsidRDefault="002C57D2" w:rsidP="00441B6F">
      <w:pPr>
        <w:pStyle w:val="Affiliation"/>
        <w:spacing w:after="0" w:line="240" w:lineRule="auto"/>
        <w:jc w:val="both"/>
        <w:rPr>
          <w:rFonts w:ascii="Arial" w:hAnsi="Arial" w:cs="Arial"/>
        </w:rPr>
      </w:pPr>
    </w:p>
    <w:p w14:paraId="6C011EBB" w14:textId="77777777" w:rsidR="00B75C65" w:rsidRDefault="00041B29" w:rsidP="00B75C65">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031827BF" wp14:editId="7933DC73">
                <wp:extent cx="5303520" cy="635"/>
                <wp:effectExtent l="11430" t="16510" r="9525" b="12065"/>
                <wp:docPr id="89541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9B4E65" id="_x0000_t32" coordsize="21600,21600" o:spt="32" o:oned="t" path="m,l21600,21600e" filled="f">
                <v:path arrowok="t" fillok="f" o:connecttype="none"/>
                <o:lock v:ext="edit" shapetype="t"/>
              </v:shapetype>
              <v:shape id="AutoShape 1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11BE6E39" w14:textId="77777777" w:rsidR="00B75C65" w:rsidRDefault="00B75C65" w:rsidP="00B75C65">
      <w:pPr>
        <w:pStyle w:val="Copyright"/>
        <w:spacing w:after="0" w:line="240" w:lineRule="auto"/>
        <w:jc w:val="both"/>
        <w:rPr>
          <w:rFonts w:ascii="Arial" w:hAnsi="Arial" w:cs="Arial"/>
        </w:rPr>
      </w:pPr>
    </w:p>
    <w:p w14:paraId="513865EC" w14:textId="0204EB2A" w:rsidR="00B01FCD" w:rsidRPr="0098154C" w:rsidRDefault="00B01FCD" w:rsidP="00B75C65">
      <w:pPr>
        <w:pStyle w:val="Copyright"/>
        <w:spacing w:after="0" w:line="240" w:lineRule="auto"/>
        <w:jc w:val="both"/>
        <w:rPr>
          <w:rFonts w:ascii="Arial" w:hAnsi="Arial" w:cs="Arial"/>
          <w:b/>
          <w:bCs/>
          <w:sz w:val="22"/>
          <w:szCs w:val="28"/>
        </w:rPr>
      </w:pPr>
      <w:r w:rsidRPr="0098154C">
        <w:rPr>
          <w:rFonts w:ascii="Arial" w:hAnsi="Arial" w:cs="Arial"/>
          <w:b/>
          <w:bCs/>
          <w:sz w:val="22"/>
          <w:szCs w:val="28"/>
        </w:rPr>
        <w:t>ABSTRACT</w:t>
      </w:r>
    </w:p>
    <w:p w14:paraId="7BAAFF6C" w14:textId="77777777" w:rsidR="00790ADA" w:rsidRPr="009A716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40"/>
      </w:tblGrid>
      <w:tr w:rsidR="00296529" w:rsidRPr="009A716D" w14:paraId="6E869F5E" w14:textId="77777777" w:rsidTr="001E44FE">
        <w:tc>
          <w:tcPr>
            <w:tcW w:w="9576" w:type="dxa"/>
            <w:shd w:val="clear" w:color="auto" w:fill="F2F2F2"/>
          </w:tcPr>
          <w:p w14:paraId="3B22C063" w14:textId="77777777" w:rsidR="0098154C" w:rsidRDefault="0098154C" w:rsidP="0098154C">
            <w:pPr>
              <w:jc w:val="both"/>
            </w:pPr>
            <w:r w:rsidRPr="0098154C">
              <w:rPr>
                <w:b/>
                <w:bCs/>
              </w:rPr>
              <w:t>Aims:</w:t>
            </w:r>
            <w:r>
              <w:t xml:space="preserve"> Maize productivity in Ghana remains below its potential largely due to inefficient fertilizer use and inappropriate application methods. This study assessed the effect of application of NPK briquettes and granule fertilizers on maize growth and yield at two different locations.</w:t>
            </w:r>
          </w:p>
          <w:p w14:paraId="3F3B5F3F" w14:textId="77777777" w:rsidR="0098154C" w:rsidRDefault="0098154C" w:rsidP="0098154C">
            <w:pPr>
              <w:jc w:val="both"/>
            </w:pPr>
            <w:r w:rsidRPr="0098154C">
              <w:rPr>
                <w:b/>
                <w:bCs/>
              </w:rPr>
              <w:t>Study design:</w:t>
            </w:r>
            <w:r>
              <w:t xml:space="preserve">  The experimental design used was a Randomized Complete Block Design (RCBD with eight treatments, and each replicated four times.</w:t>
            </w:r>
          </w:p>
          <w:p w14:paraId="63C1C016" w14:textId="7E0E7E0C" w:rsidR="0098154C" w:rsidRDefault="0098154C" w:rsidP="0098154C">
            <w:pPr>
              <w:jc w:val="both"/>
            </w:pPr>
            <w:r w:rsidRPr="007F4C55">
              <w:rPr>
                <w:b/>
                <w:bCs/>
              </w:rPr>
              <w:t>Place and Duration of Study:</w:t>
            </w:r>
            <w:r>
              <w:t xml:space="preserve"> </w:t>
            </w:r>
            <w:r w:rsidR="007F4C55" w:rsidRPr="007F4C55">
              <w:t xml:space="preserve">Two field experiments were conducted concurrently at </w:t>
            </w:r>
            <w:proofErr w:type="spellStart"/>
            <w:r w:rsidR="007F4C55" w:rsidRPr="007F4C55">
              <w:t>Atebubu</w:t>
            </w:r>
            <w:proofErr w:type="spellEnd"/>
            <w:r w:rsidR="007F4C55" w:rsidRPr="007F4C55">
              <w:t xml:space="preserve"> Municipality in the Bono East Region and </w:t>
            </w:r>
            <w:proofErr w:type="spellStart"/>
            <w:r w:rsidR="007F4C55" w:rsidRPr="007F4C55">
              <w:t>Dormaa</w:t>
            </w:r>
            <w:proofErr w:type="spellEnd"/>
            <w:r w:rsidR="007F4C55" w:rsidRPr="007F4C55">
              <w:t xml:space="preserve"> </w:t>
            </w:r>
            <w:proofErr w:type="spellStart"/>
            <w:r w:rsidR="007F4C55" w:rsidRPr="007F4C55">
              <w:t>Ahenkro</w:t>
            </w:r>
            <w:proofErr w:type="spellEnd"/>
            <w:r w:rsidR="007F4C55" w:rsidRPr="007F4C55">
              <w:t xml:space="preserve"> Municipality in the Bono Region of Ghana, between April 2022 and August 2022.</w:t>
            </w:r>
          </w:p>
          <w:p w14:paraId="1AF301C8" w14:textId="75C2DAB7" w:rsidR="0098154C" w:rsidRDefault="0098154C" w:rsidP="0098154C">
            <w:pPr>
              <w:jc w:val="both"/>
            </w:pPr>
            <w:r>
              <w:rPr>
                <w:b/>
                <w:bCs/>
              </w:rPr>
              <w:t>Materials and Methods</w:t>
            </w:r>
            <w:r>
              <w:t>: The treatments included: T1 - No Fertilizer (Control); T2 - Granule (120-40-40 kg/ha NPK); T3 - Granule (116-48-46 kg/ha NPK); T4 - Granule (86-48-46 kg/ha NPK); T5 - Granule (55-48-46 kg/ha NPK); T6 - Briquette (116-48-46 kg/ha NPK); T7 - Briquette (86-48-46 kg/ha NPK); and T8 - Briquette (55-48-46 kg/ha NPK) fertilizer.</w:t>
            </w:r>
          </w:p>
          <w:p w14:paraId="77981DCF" w14:textId="1A5EF00D" w:rsidR="0098154C" w:rsidRDefault="0098154C" w:rsidP="0098154C">
            <w:pPr>
              <w:jc w:val="both"/>
            </w:pPr>
            <w:r w:rsidRPr="0098154C">
              <w:rPr>
                <w:b/>
                <w:bCs/>
              </w:rPr>
              <w:t>Results:</w:t>
            </w:r>
            <w:r>
              <w:t xml:space="preserve"> Application of NPK either in granular or briquettes had no significant impact on number of days to 50% tasseling and number of days to 50% silking. However, significant differences were observed in plant height and the number of leaves per plant at 5 and 7 weeks after planting (WAP), with application of Granular NPK fertilizer with plots that received 55-48-46 kg ha-1NPK producing the tallest plants in both locations. Furthermore, plots in both locations that received granular and briquette NPK at 116-48-46 kg/ha were superior in producing higher yields. These results showed that the form of NPK fertilizer either briquette or granular had no effect on the yield of maize, however, the rate of application does. </w:t>
            </w:r>
          </w:p>
          <w:p w14:paraId="02436502" w14:textId="2357B518" w:rsidR="00505F06" w:rsidRPr="009A716D" w:rsidRDefault="0098154C" w:rsidP="0098154C">
            <w:pPr>
              <w:jc w:val="both"/>
            </w:pPr>
            <w:r w:rsidRPr="0098154C">
              <w:rPr>
                <w:b/>
                <w:bCs/>
              </w:rPr>
              <w:t>Conclusion:</w:t>
            </w:r>
            <w:r>
              <w:t xml:space="preserve"> Granular and briquette at 116 - 48 - 46 kg/ha NPK fertilizer had a significant effect on maize growth and yield.</w:t>
            </w:r>
            <w:r w:rsidR="00EB537D">
              <w:t xml:space="preserve"> It is recommended that for enhanced soil chemical properties, optimized grain yield and heavy grains, maize farmers should apply either granular and or briquette at 116 - 48 - 46 kg/ha NPK fertilizer.</w:t>
            </w:r>
          </w:p>
        </w:tc>
      </w:tr>
    </w:tbl>
    <w:p w14:paraId="42BEB7CD" w14:textId="71478B6D" w:rsidR="00A24E7E" w:rsidRPr="009A716D" w:rsidRDefault="00A24E7E" w:rsidP="00441B6F">
      <w:pPr>
        <w:pStyle w:val="Body"/>
        <w:spacing w:after="0"/>
        <w:rPr>
          <w:rFonts w:ascii="Arial" w:hAnsi="Arial" w:cs="Arial"/>
          <w:i/>
        </w:rPr>
      </w:pPr>
      <w:r w:rsidRPr="009A716D">
        <w:rPr>
          <w:rFonts w:ascii="Arial" w:hAnsi="Arial" w:cs="Arial"/>
          <w:i/>
        </w:rPr>
        <w:t xml:space="preserve">Keywords: </w:t>
      </w:r>
      <w:r w:rsidR="004F06E5" w:rsidRPr="004F06E5">
        <w:rPr>
          <w:rFonts w:ascii="Arial" w:hAnsi="Arial" w:cs="Arial"/>
          <w:i/>
        </w:rPr>
        <w:t>Inorganic fertilizer; NPK briquette; Granule fertilizers; maize; yield</w:t>
      </w:r>
      <w:r w:rsidR="004F06E5">
        <w:rPr>
          <w:rFonts w:ascii="Arial" w:hAnsi="Arial" w:cs="Arial"/>
          <w:i/>
        </w:rPr>
        <w:t>.</w:t>
      </w:r>
    </w:p>
    <w:p w14:paraId="6BF1A1F7" w14:textId="77777777" w:rsidR="00505F06" w:rsidRPr="009A716D" w:rsidRDefault="00505F06" w:rsidP="00441B6F">
      <w:pPr>
        <w:pStyle w:val="Body"/>
        <w:spacing w:after="0"/>
        <w:rPr>
          <w:rFonts w:ascii="Arial" w:hAnsi="Arial" w:cs="Arial"/>
          <w:i/>
        </w:rPr>
      </w:pPr>
    </w:p>
    <w:p w14:paraId="61CFB31E" w14:textId="77777777" w:rsidR="00AC6E2D" w:rsidRDefault="00AC6E2D" w:rsidP="00441B6F">
      <w:pPr>
        <w:pStyle w:val="AbstHead"/>
        <w:spacing w:after="0"/>
        <w:jc w:val="both"/>
        <w:rPr>
          <w:rFonts w:ascii="Arial" w:hAnsi="Arial" w:cs="Arial"/>
        </w:rPr>
      </w:pPr>
    </w:p>
    <w:p w14:paraId="2FDF6DFA" w14:textId="3D28D066" w:rsidR="007F7B32" w:rsidRPr="009A716D" w:rsidRDefault="00902823" w:rsidP="00441B6F">
      <w:pPr>
        <w:pStyle w:val="AbstHead"/>
        <w:spacing w:after="0"/>
        <w:jc w:val="both"/>
        <w:rPr>
          <w:rFonts w:ascii="Arial" w:hAnsi="Arial" w:cs="Arial"/>
        </w:rPr>
      </w:pPr>
      <w:r w:rsidRPr="009A716D">
        <w:rPr>
          <w:rFonts w:ascii="Arial" w:hAnsi="Arial" w:cs="Arial"/>
        </w:rPr>
        <w:t xml:space="preserve">1. </w:t>
      </w:r>
      <w:r w:rsidR="00B01FCD" w:rsidRPr="009A716D">
        <w:rPr>
          <w:rFonts w:ascii="Arial" w:hAnsi="Arial" w:cs="Arial"/>
        </w:rPr>
        <w:t>INTRODUCTION</w:t>
      </w:r>
    </w:p>
    <w:p w14:paraId="298AE35E" w14:textId="77777777" w:rsidR="00790ADA" w:rsidRPr="009A716D" w:rsidRDefault="00790ADA" w:rsidP="00441B6F">
      <w:pPr>
        <w:pStyle w:val="AbstHead"/>
        <w:spacing w:after="0"/>
        <w:jc w:val="both"/>
        <w:rPr>
          <w:rFonts w:ascii="Arial" w:hAnsi="Arial" w:cs="Arial"/>
        </w:rPr>
      </w:pPr>
    </w:p>
    <w:p w14:paraId="281150EB" w14:textId="77777777" w:rsidR="00D937C4" w:rsidRDefault="00992CA0" w:rsidP="00992CA0">
      <w:pPr>
        <w:jc w:val="both"/>
        <w:rPr>
          <w:rFonts w:ascii="Arial" w:hAnsi="Arial" w:cs="Arial"/>
        </w:rPr>
      </w:pPr>
      <w:r w:rsidRPr="00992CA0">
        <w:rPr>
          <w:rFonts w:ascii="Arial" w:hAnsi="Arial" w:cs="Arial"/>
        </w:rPr>
        <w:t xml:space="preserve">Maize </w:t>
      </w:r>
      <w:r w:rsidRPr="00992CA0">
        <w:rPr>
          <w:rFonts w:ascii="Arial" w:hAnsi="Arial" w:cs="Arial"/>
          <w:i/>
          <w:iCs/>
        </w:rPr>
        <w:t xml:space="preserve">(Zea mays </w:t>
      </w:r>
      <w:r w:rsidRPr="00992CA0">
        <w:rPr>
          <w:rFonts w:ascii="Arial" w:hAnsi="Arial" w:cs="Arial"/>
          <w:iCs/>
        </w:rPr>
        <w:t>L.)</w:t>
      </w:r>
      <w:r w:rsidRPr="00992CA0">
        <w:rPr>
          <w:rFonts w:ascii="Arial" w:hAnsi="Arial" w:cs="Arial"/>
        </w:rPr>
        <w:t xml:space="preserve"> is a member of the </w:t>
      </w:r>
      <w:proofErr w:type="spellStart"/>
      <w:r w:rsidRPr="00992CA0">
        <w:rPr>
          <w:rFonts w:ascii="Arial" w:hAnsi="Arial" w:cs="Arial"/>
          <w:iCs/>
        </w:rPr>
        <w:t>Poaceae</w:t>
      </w:r>
      <w:proofErr w:type="spellEnd"/>
      <w:r w:rsidRPr="00992CA0">
        <w:rPr>
          <w:rFonts w:ascii="Arial" w:hAnsi="Arial" w:cs="Arial"/>
          <w:i/>
          <w:iCs/>
        </w:rPr>
        <w:t xml:space="preserve"> </w:t>
      </w:r>
      <w:r w:rsidRPr="00992CA0">
        <w:rPr>
          <w:rFonts w:ascii="Arial" w:hAnsi="Arial" w:cs="Arial"/>
        </w:rPr>
        <w:t xml:space="preserve">family and it is among the popular cereal crops with high yielding potential </w:t>
      </w:r>
      <w:r w:rsidRPr="00992CA0">
        <w:rPr>
          <w:rFonts w:ascii="Arial" w:hAnsi="Arial" w:cs="Arial"/>
        </w:rPr>
        <w:fldChar w:fldCharType="begin"/>
      </w:r>
      <w:r w:rsidRPr="00992CA0">
        <w:rPr>
          <w:rFonts w:ascii="Arial" w:hAnsi="Arial" w:cs="Arial"/>
        </w:rPr>
        <w:instrText xml:space="preserve"> ADDIN ZOTERO_ITEM CSL_CITATION {"citationID":"B3NT1FO1","properties":{"formattedCitation":"(Matsumoto &amp; Yamano, 2011)","plainCitation":"(Matsumoto &amp; Yamano, 2011)","noteIndex":0},"citationItems":[{"id":3558,"uris":["http://zotero.org/users/9947205/items/ACDGTMZ6"],"itemData":{"id":3558,"type":"chapter","container-title":"Emerging Development of Agriculture in East Africa","event-place":"Dordrecht","ISBN":"978-94-007-1200-3","language":"en","note":"DOI: 10.1007/978-94-007-1201-0_8","page":"117-132","publisher":"Springer Netherlands","publisher-place":"Dordrecht","source":"DOI.org (Crossref)","title":"Optimal Fertilizer Use on Maize Production in East Africa","URL":"https://link.springer.com/10.1007/978-94-007-1201-0_8","editor":[{"family":"Yamano","given":"Takashi"},{"family":"Otsuka","given":"Keijiro"},{"family":"Place","given":"Frank"}],"author":[{"family":"Matsumoto","given":"Tomoya"},{"family":"Yamano","given":"Takashi"}],"accessed":{"date-parts":[["2024",3,21]]},"issued":{"date-parts":[["2011"]]}}}],"schema":"https://github.com/citation-style-language/schema/raw/master/csl-citation.json"} </w:instrText>
      </w:r>
      <w:r w:rsidRPr="00992CA0">
        <w:rPr>
          <w:rFonts w:ascii="Arial" w:hAnsi="Arial" w:cs="Arial"/>
        </w:rPr>
        <w:fldChar w:fldCharType="separate"/>
      </w:r>
      <w:r w:rsidRPr="00992CA0">
        <w:rPr>
          <w:rFonts w:ascii="Arial" w:hAnsi="Arial" w:cs="Arial"/>
        </w:rPr>
        <w:t>(Matsumoto &amp; Yamano, 2011)</w:t>
      </w:r>
      <w:r w:rsidRPr="00992CA0">
        <w:rPr>
          <w:rFonts w:ascii="Arial" w:hAnsi="Arial" w:cs="Arial"/>
        </w:rPr>
        <w:fldChar w:fldCharType="end"/>
      </w:r>
      <w:r w:rsidRPr="00992CA0">
        <w:rPr>
          <w:rFonts w:ascii="Arial" w:hAnsi="Arial" w:cs="Arial"/>
        </w:rPr>
        <w:t xml:space="preserve">. Maize is primarily grown for the grain </w:t>
      </w:r>
    </w:p>
    <w:p w14:paraId="438B9D9D" w14:textId="35A95159" w:rsidR="00992CA0" w:rsidRPr="00AC6E2D" w:rsidRDefault="00992CA0" w:rsidP="00992CA0">
      <w:pPr>
        <w:jc w:val="both"/>
        <w:rPr>
          <w:rFonts w:ascii="Arial" w:hAnsi="Arial" w:cs="Arial"/>
          <w:iCs/>
        </w:rPr>
      </w:pPr>
      <w:r w:rsidRPr="00992CA0">
        <w:rPr>
          <w:rFonts w:ascii="Arial" w:hAnsi="Arial" w:cs="Arial"/>
        </w:rPr>
        <w:t xml:space="preserve">which is used for food but the crop is also cultivated for fodder, especially in developed countries </w:t>
      </w:r>
      <w:r w:rsidRPr="00992CA0">
        <w:rPr>
          <w:rFonts w:ascii="Arial" w:hAnsi="Arial" w:cs="Arial"/>
        </w:rPr>
        <w:fldChar w:fldCharType="begin"/>
      </w:r>
      <w:r w:rsidRPr="00992CA0">
        <w:rPr>
          <w:rFonts w:ascii="Arial" w:hAnsi="Arial" w:cs="Arial"/>
        </w:rPr>
        <w:instrText xml:space="preserve"> ADDIN ZOTERO_ITEM CSL_CITATION {"citationID":"PRdVDMwg","properties":{"formattedCitation":"(Murdia et al., 2016)","plainCitation":"(Murdia et al., 2016)","noteIndex":0},"citationItems":[{"id":3575,"uris":["http://zotero.org/users/9947205/items/8DD5M2B3"],"itemData":{"id":3575,"type":"article-journal","container-title":"American Journal of Food and Nutrition","issue":"6","page":"169–176","source":"Google Scholar","title":"Maize utilization in India: an overview","title-short":"Maize utilization in India","volume":"4","author":[{"family":"Murdia","given":"L. K."},{"family":"Wadhwani","given":"R."},{"family":"Wadhawan","given":"N."},{"family":"Bajpai","given":"P."},{"family":"Shekhawat","given":"S."}],"issued":{"date-parts":[["2016"]]}}}],"schema":"https://github.com/citation-style-language/schema/raw/master/csl-citation.json"} </w:instrText>
      </w:r>
      <w:r w:rsidRPr="00992CA0">
        <w:rPr>
          <w:rFonts w:ascii="Arial" w:hAnsi="Arial" w:cs="Arial"/>
        </w:rPr>
        <w:fldChar w:fldCharType="separate"/>
      </w:r>
      <w:r w:rsidRPr="00992CA0">
        <w:rPr>
          <w:rFonts w:ascii="Arial" w:hAnsi="Arial" w:cs="Arial"/>
        </w:rPr>
        <w:t xml:space="preserve">(Murdia </w:t>
      </w:r>
      <w:r w:rsidRPr="00992CA0">
        <w:rPr>
          <w:rFonts w:ascii="Arial" w:hAnsi="Arial" w:cs="Arial"/>
          <w:i/>
        </w:rPr>
        <w:t>et al</w:t>
      </w:r>
      <w:r w:rsidRPr="00992CA0">
        <w:rPr>
          <w:rFonts w:ascii="Arial" w:hAnsi="Arial" w:cs="Arial"/>
        </w:rPr>
        <w:t>., 2016)</w:t>
      </w:r>
      <w:r w:rsidRPr="00992CA0">
        <w:rPr>
          <w:rFonts w:ascii="Arial" w:hAnsi="Arial" w:cs="Arial"/>
        </w:rPr>
        <w:fldChar w:fldCharType="end"/>
      </w:r>
      <w:r w:rsidRPr="00992CA0">
        <w:rPr>
          <w:rFonts w:ascii="Arial" w:hAnsi="Arial" w:cs="Arial"/>
        </w:rPr>
        <w:t xml:space="preserve">. Among the cereal crops, maize is one of the most important cereal crops and ranked third after wheat and rice in the world </w:t>
      </w:r>
      <w:r w:rsidRPr="00992CA0">
        <w:rPr>
          <w:rFonts w:ascii="Arial" w:hAnsi="Arial" w:cs="Arial"/>
        </w:rPr>
        <w:fldChar w:fldCharType="begin"/>
      </w:r>
      <w:r w:rsidRPr="00992CA0">
        <w:rPr>
          <w:rFonts w:ascii="Arial" w:hAnsi="Arial" w:cs="Arial"/>
        </w:rPr>
        <w:instrText xml:space="preserve"> ADDIN ZOTERO_ITEM CSL_CITATION {"citationID":"piqs0d0q","properties":{"formattedCitation":"(Farnia et al., 2015)","plainCitation":"(Farnia et al., 2015)","noteIndex":0},"citationItems":[{"id":3438,"uris":["http://zotero.org/users/9947205/items/B56SBDVI"],"itemData":{"id":3438,"type":"article-journal","container-title":"Indian J Nat Sci","issue":"29","note":"publisher: Citeseer","page":"4614–4624","source":"Google Scholar","title":"Effect of nano-zinc chelate and nano-biofertilizer on yield and yield components of maize (Zea mays L.), under water stress condition","volume":"5","author":[{"family":"Farnia","given":"Amin"},{"family":"Omidi","given":"Mohammad Mehdi"},{"family":"Farnia","given":"Amin"}],"issued":{"date-parts":[["2015"]]}}}],"schema":"https://github.com/citation-style-language/schema/raw/master/csl-citation.json"} </w:instrText>
      </w:r>
      <w:r w:rsidRPr="00992CA0">
        <w:rPr>
          <w:rFonts w:ascii="Arial" w:hAnsi="Arial" w:cs="Arial"/>
        </w:rPr>
        <w:fldChar w:fldCharType="separate"/>
      </w:r>
      <w:r w:rsidRPr="00992CA0">
        <w:rPr>
          <w:rFonts w:ascii="Arial" w:hAnsi="Arial" w:cs="Arial"/>
        </w:rPr>
        <w:t xml:space="preserve">(Farnia </w:t>
      </w:r>
      <w:r w:rsidRPr="00992CA0">
        <w:rPr>
          <w:rFonts w:ascii="Arial" w:hAnsi="Arial" w:cs="Arial"/>
          <w:i/>
        </w:rPr>
        <w:t>et al</w:t>
      </w:r>
      <w:r w:rsidRPr="00992CA0">
        <w:rPr>
          <w:rFonts w:ascii="Arial" w:hAnsi="Arial" w:cs="Arial"/>
        </w:rPr>
        <w:t>., 2015)</w:t>
      </w:r>
      <w:r w:rsidRPr="00992CA0">
        <w:rPr>
          <w:rFonts w:ascii="Arial" w:hAnsi="Arial" w:cs="Arial"/>
        </w:rPr>
        <w:fldChar w:fldCharType="end"/>
      </w:r>
      <w:r w:rsidRPr="00992CA0">
        <w:rPr>
          <w:rFonts w:ascii="Arial" w:hAnsi="Arial" w:cs="Arial"/>
        </w:rPr>
        <w:t xml:space="preserve">. It is a short duration crop and successively grown twice in a year as early and late crops because of its higher adaptability </w:t>
      </w:r>
      <w:r w:rsidRPr="00992CA0">
        <w:rPr>
          <w:rFonts w:ascii="Arial" w:hAnsi="Arial" w:cs="Arial"/>
        </w:rPr>
        <w:lastRenderedPageBreak/>
        <w:t xml:space="preserve">and hence popularly known as “Queen of Cereals”. Maize grain is a major source of feed for poultry and livestock across the globe </w:t>
      </w:r>
      <w:r w:rsidRPr="00992CA0">
        <w:rPr>
          <w:rFonts w:ascii="Arial" w:hAnsi="Arial" w:cs="Arial"/>
        </w:rPr>
        <w:fldChar w:fldCharType="begin"/>
      </w:r>
      <w:r w:rsidRPr="00992CA0">
        <w:rPr>
          <w:rFonts w:ascii="Arial" w:hAnsi="Arial" w:cs="Arial"/>
        </w:rPr>
        <w:instrText xml:space="preserve"> ADDIN ZOTERO_ITEM CSL_CITATION {"citationID":"6j65UNda","properties":{"formattedCitation":"(Dei, 2017)","plainCitation":"(Dei, 2017)","noteIndex":0},"citationItems":[{"id":3408,"uris":["http://zotero.org/users/9947205/items/ZKUXX7GC"],"itemData":{"id":3408,"type":"article-journal","container-title":"Poultry science","note":"publisher: IntechOpen London, UK","page":"1–32","source":"Google Scholar","title":"Assessment of maize (Zea mays) as feed resource for poultry","volume":"1","author":[{"family":"Dei","given":"Herbert K."}],"issued":{"date-parts":[["2017"]]}}}],"schema":"https://github.com/citation-style-language/schema/raw/master/csl-citation.json"} </w:instrText>
      </w:r>
      <w:r w:rsidRPr="00992CA0">
        <w:rPr>
          <w:rFonts w:ascii="Arial" w:hAnsi="Arial" w:cs="Arial"/>
        </w:rPr>
        <w:fldChar w:fldCharType="separate"/>
      </w:r>
      <w:r w:rsidRPr="00992CA0">
        <w:rPr>
          <w:rFonts w:ascii="Arial" w:hAnsi="Arial" w:cs="Arial"/>
        </w:rPr>
        <w:t>(Dei, 2017)</w:t>
      </w:r>
      <w:r w:rsidRPr="00992CA0">
        <w:rPr>
          <w:rFonts w:ascii="Arial" w:hAnsi="Arial" w:cs="Arial"/>
        </w:rPr>
        <w:fldChar w:fldCharType="end"/>
      </w:r>
      <w:r w:rsidRPr="00992CA0">
        <w:rPr>
          <w:rFonts w:ascii="Arial" w:hAnsi="Arial" w:cs="Arial"/>
        </w:rPr>
        <w:t xml:space="preserve">. Maize grain is nutritionally enriched, containing 72.0 % starch, 10.0 % protein, 4.8 % oil, 8.5 % </w:t>
      </w:r>
      <w:proofErr w:type="spellStart"/>
      <w:r w:rsidRPr="00992CA0">
        <w:rPr>
          <w:rFonts w:ascii="Arial" w:hAnsi="Arial" w:cs="Arial"/>
        </w:rPr>
        <w:t>fibre</w:t>
      </w:r>
      <w:proofErr w:type="spellEnd"/>
      <w:r w:rsidRPr="00992CA0">
        <w:rPr>
          <w:rFonts w:ascii="Arial" w:hAnsi="Arial" w:cs="Arial"/>
        </w:rPr>
        <w:t xml:space="preserve">, 3.0 % sugar and l.7 % ash </w:t>
      </w:r>
      <w:r w:rsidRPr="00992CA0">
        <w:rPr>
          <w:rFonts w:ascii="Arial" w:hAnsi="Arial" w:cs="Arial"/>
        </w:rPr>
        <w:fldChar w:fldCharType="begin"/>
      </w:r>
      <w:r w:rsidRPr="00992CA0">
        <w:rPr>
          <w:rFonts w:ascii="Arial" w:hAnsi="Arial" w:cs="Arial"/>
        </w:rPr>
        <w:instrText xml:space="preserve"> ADDIN ZOTERO_ITEM CSL_CITATION {"citationID":"BwraPR1h","properties":{"formattedCitation":"(Kaul et al., 2019)","plainCitation":"(Kaul et al., 2019)","noteIndex":0},"citationItems":[{"id":3511,"uris":["http://zotero.org/users/9947205/items/5WAPIUDE"],"itemData":{"id":3511,"type":"article-journal","container-title":"International Journal of Current Microbiology and Applied Sciences","issue":"02","page":"3037–3048","source":"Google Scholar","title":"An overview on role of yellow maize in food, feed and nutrition security","volume":"8","author":[{"family":"Kaul","given":"Jyoti"},{"family":"Jain","given":"Khushbu"},{"family":"Olakh","given":"Dhirender"}],"issued":{"date-parts":[["2019"]]}}}],"schema":"https://github.com/citation-style-language/schema/raw/master/csl-citation.json"} </w:instrText>
      </w:r>
      <w:r w:rsidRPr="00992CA0">
        <w:rPr>
          <w:rFonts w:ascii="Arial" w:hAnsi="Arial" w:cs="Arial"/>
        </w:rPr>
        <w:fldChar w:fldCharType="separate"/>
      </w:r>
      <w:r w:rsidRPr="00992CA0">
        <w:rPr>
          <w:rFonts w:ascii="Arial" w:hAnsi="Arial" w:cs="Arial"/>
        </w:rPr>
        <w:t xml:space="preserve">(Kaul </w:t>
      </w:r>
      <w:r w:rsidRPr="00992CA0">
        <w:rPr>
          <w:rFonts w:ascii="Arial" w:hAnsi="Arial" w:cs="Arial"/>
          <w:i/>
        </w:rPr>
        <w:t>et al</w:t>
      </w:r>
      <w:r w:rsidRPr="00992CA0">
        <w:rPr>
          <w:rFonts w:ascii="Arial" w:hAnsi="Arial" w:cs="Arial"/>
        </w:rPr>
        <w:t>., 2019)</w:t>
      </w:r>
      <w:r w:rsidRPr="00992CA0">
        <w:rPr>
          <w:rFonts w:ascii="Arial" w:hAnsi="Arial" w:cs="Arial"/>
        </w:rPr>
        <w:fldChar w:fldCharType="end"/>
      </w:r>
      <w:r w:rsidRPr="00992CA0">
        <w:rPr>
          <w:rFonts w:ascii="Arial" w:hAnsi="Arial" w:cs="Arial"/>
        </w:rPr>
        <w:t xml:space="preserve">, with the endosperm containing approximately 80 % carbohydrates, 20 % fat and 25 % minerals; whiles the embryo contains about 80 % fat, 75 % minerals and 20 % protein found in the kernel </w:t>
      </w:r>
      <w:r w:rsidRPr="00992CA0">
        <w:rPr>
          <w:rFonts w:ascii="Arial" w:hAnsi="Arial" w:cs="Arial"/>
        </w:rPr>
        <w:fldChar w:fldCharType="begin"/>
      </w:r>
      <w:r w:rsidRPr="00992CA0">
        <w:rPr>
          <w:rFonts w:ascii="Arial" w:hAnsi="Arial" w:cs="Arial"/>
        </w:rPr>
        <w:instrText xml:space="preserve"> ADDIN ZOTERO_ITEM CSL_CITATION {"citationID":"nP8BcIya","properties":{"formattedCitation":"(Galani et al., 2022)","plainCitation":"(Galani et al., 2022)","noteIndex":0},"citationItems":[{"id":3451,"uris":["http://zotero.org/users/9947205/items/GVMRZAYT"],"itemData":{"id":3451,"type":"article-journal","container-title":"Critical Reviews in Food Science and Nutrition","DOI":"10.1080/10408398.2020.1844636","ISSN":"1040-8398, 1549-7852","issue":"6","journalAbbreviation":"Critical Reviews in Food Science and Nutrition","language":"en","page":"1568-1591","source":"DOI.org (Crossref)","title":"A review of micronutrient deficiencies and analysis of maize contribution to nutrient requirements of women and children in Eastern and Southern Africa","volume":"62","author":[{"family":"Galani","given":"Y. J. H."},{"family":"Orfila","given":"C."},{"family":"Gong","given":"Y. Y."}],"issued":{"date-parts":[["2022",2,16]]}}}],"schema":"https://github.com/citation-style-language/schema/raw/master/csl-citation.json"} </w:instrText>
      </w:r>
      <w:r w:rsidRPr="00992CA0">
        <w:rPr>
          <w:rFonts w:ascii="Arial" w:hAnsi="Arial" w:cs="Arial"/>
        </w:rPr>
        <w:fldChar w:fldCharType="separate"/>
      </w:r>
      <w:r w:rsidRPr="00992CA0">
        <w:rPr>
          <w:rFonts w:ascii="Arial" w:hAnsi="Arial" w:cs="Arial"/>
        </w:rPr>
        <w:t xml:space="preserve">(Galani </w:t>
      </w:r>
      <w:r w:rsidRPr="00992CA0">
        <w:rPr>
          <w:rFonts w:ascii="Arial" w:hAnsi="Arial" w:cs="Arial"/>
          <w:i/>
        </w:rPr>
        <w:t>et al</w:t>
      </w:r>
      <w:r w:rsidRPr="00992CA0">
        <w:rPr>
          <w:rFonts w:ascii="Arial" w:hAnsi="Arial" w:cs="Arial"/>
        </w:rPr>
        <w:t>., 2022)</w:t>
      </w:r>
      <w:r w:rsidRPr="00992CA0">
        <w:rPr>
          <w:rFonts w:ascii="Arial" w:hAnsi="Arial" w:cs="Arial"/>
        </w:rPr>
        <w:fldChar w:fldCharType="end"/>
      </w:r>
      <w:r w:rsidRPr="00992CA0">
        <w:rPr>
          <w:rFonts w:ascii="Arial" w:hAnsi="Arial" w:cs="Arial"/>
        </w:rPr>
        <w:t>.</w:t>
      </w:r>
      <w:r w:rsidRPr="00992CA0">
        <w:rPr>
          <w:rFonts w:ascii="Arial" w:hAnsi="Arial" w:cs="Arial"/>
          <w:iCs/>
        </w:rPr>
        <w:t xml:space="preserve"> </w:t>
      </w:r>
      <w:r w:rsidRPr="00992CA0">
        <w:rPr>
          <w:rFonts w:ascii="Arial" w:hAnsi="Arial" w:cs="Arial"/>
        </w:rPr>
        <w:t xml:space="preserve">Utilization of maize varies among people in different parts of the world and it is consumed indirectly as secondary produce, mainly in meat, eggs and dairy products in developed countries </w:t>
      </w:r>
      <w:r w:rsidRPr="00992CA0">
        <w:rPr>
          <w:rFonts w:ascii="Arial" w:hAnsi="Arial" w:cs="Arial"/>
        </w:rPr>
        <w:fldChar w:fldCharType="begin"/>
      </w:r>
      <w:r w:rsidRPr="00992CA0">
        <w:rPr>
          <w:rFonts w:ascii="Arial" w:hAnsi="Arial" w:cs="Arial"/>
        </w:rPr>
        <w:instrText xml:space="preserve"> ADDIN ZOTERO_ITEM CSL_CITATION {"citationID":"MPoCmgno","properties":{"formattedCitation":"(Gellings &amp; Parmenter, 2016)","plainCitation":"(Gellings &amp; Parmenter, 2016)","noteIndex":0},"citationItems":[{"id":3461,"uris":["http://zotero.org/users/9947205/items/BG9BTKCX"],"itemData":{"id":3461,"type":"article-journal","container-title":"Efficient Use and Conservation of Energy; Gellings, CW, Ed.; Encyclopedia of Life Support Systems","page":"123–136","source":"Google Scholar","title":"Energy efficiency in fertilizer production and use","author":[{"family":"Gellings","given":"Clark W."},{"family":"Parmenter","given":"Kelly E."}],"issued":{"date-parts":[["2016"]]}}}],"schema":"https://github.com/citation-style-language/schema/raw/master/csl-citation.json"} </w:instrText>
      </w:r>
      <w:r w:rsidRPr="00992CA0">
        <w:rPr>
          <w:rFonts w:ascii="Arial" w:hAnsi="Arial" w:cs="Arial"/>
        </w:rPr>
        <w:fldChar w:fldCharType="separate"/>
      </w:r>
      <w:r w:rsidRPr="00992CA0">
        <w:rPr>
          <w:rFonts w:ascii="Arial" w:hAnsi="Arial" w:cs="Arial"/>
        </w:rPr>
        <w:t>(Gellings &amp; Parmenter, 2016)</w:t>
      </w:r>
      <w:r w:rsidRPr="00992CA0">
        <w:rPr>
          <w:rFonts w:ascii="Arial" w:hAnsi="Arial" w:cs="Arial"/>
        </w:rPr>
        <w:fldChar w:fldCharType="end"/>
      </w:r>
      <w:r w:rsidRPr="00992CA0">
        <w:rPr>
          <w:rFonts w:ascii="Arial" w:hAnsi="Arial" w:cs="Arial"/>
        </w:rPr>
        <w:t xml:space="preserve">. In developing countries, maize is consumed directly and serves as staple diet for over 200 million people </w:t>
      </w:r>
      <w:r w:rsidRPr="00992CA0">
        <w:rPr>
          <w:rFonts w:ascii="Arial" w:hAnsi="Arial" w:cs="Arial"/>
        </w:rPr>
        <w:fldChar w:fldCharType="begin"/>
      </w:r>
      <w:r w:rsidRPr="00992CA0">
        <w:rPr>
          <w:rFonts w:ascii="Arial" w:hAnsi="Arial" w:cs="Arial"/>
        </w:rPr>
        <w:instrText xml:space="preserve"> ADDIN ZOTERO_ITEM CSL_CITATION {"citationID":"3CGbrdyI","properties":{"formattedCitation":"(Haque et al., 2020)","plainCitation":"(Haque et al., 2020)","noteIndex":0},"citationItems":[{"id":3074,"uris":["http://zotero.org/users/9947205/items/6JVVLT4S"],"itemData":{"id":3074,"type":"article-journal","container-title":"Risk management and healthcare policy","note":"publisher: Taylor &amp; Francis","page":"1765–1780","source":"Google Scholar","title":"Strategies to prevent healthcare-associated infections: a narrative overview","title-short":"Strategies to prevent healthcare-associated infections","author":[{"family":"Haque","given":"Mainul"},{"family":"McKimm","given":"Judy"},{"family":"Sartelli","given":"Massimo"},{"family":"Dhingra","given":"Sameer"},{"family":"Labricciosa","given":"Francesco M."},{"family":"Islam","given":"Salequl"},{"family":"Jahan","given":"Dilshad"},{"family":"Nusrat","given":"Tanzina"},{"family":"Chowdhury","given":"Tajkera Sultana"},{"family":"Coccolini","given":"Federico"}],"issued":{"date-parts":[["2020"]]}}}],"schema":"https://github.com/citation-style-language/schema/raw/master/csl-citation.json"} </w:instrText>
      </w:r>
      <w:r w:rsidRPr="00992CA0">
        <w:rPr>
          <w:rFonts w:ascii="Arial" w:hAnsi="Arial" w:cs="Arial"/>
        </w:rPr>
        <w:fldChar w:fldCharType="separate"/>
      </w:r>
      <w:r w:rsidRPr="00992CA0">
        <w:rPr>
          <w:rFonts w:ascii="Arial" w:hAnsi="Arial" w:cs="Arial"/>
        </w:rPr>
        <w:t xml:space="preserve">(Haque </w:t>
      </w:r>
      <w:r w:rsidRPr="00992CA0">
        <w:rPr>
          <w:rFonts w:ascii="Arial" w:hAnsi="Arial" w:cs="Arial"/>
          <w:i/>
        </w:rPr>
        <w:t>et al</w:t>
      </w:r>
      <w:r w:rsidRPr="00992CA0">
        <w:rPr>
          <w:rFonts w:ascii="Arial" w:hAnsi="Arial" w:cs="Arial"/>
        </w:rPr>
        <w:t>., 2020)</w:t>
      </w:r>
      <w:r w:rsidRPr="00992CA0">
        <w:rPr>
          <w:rFonts w:ascii="Arial" w:hAnsi="Arial" w:cs="Arial"/>
        </w:rPr>
        <w:fldChar w:fldCharType="end"/>
      </w:r>
      <w:r w:rsidRPr="00992CA0">
        <w:rPr>
          <w:rFonts w:ascii="Arial" w:hAnsi="Arial" w:cs="Arial"/>
        </w:rPr>
        <w:t xml:space="preserve">. Maize in a processed form is found as fuel (ethanol) and starch. The bulk of maize produced goes into food consumption and it is certainly the most important crop for food security </w:t>
      </w:r>
      <w:r w:rsidRPr="00992CA0">
        <w:rPr>
          <w:rFonts w:ascii="Arial" w:hAnsi="Arial" w:cs="Arial"/>
        </w:rPr>
        <w:fldChar w:fldCharType="begin"/>
      </w:r>
      <w:r w:rsidRPr="00992CA0">
        <w:rPr>
          <w:rFonts w:ascii="Arial" w:hAnsi="Arial" w:cs="Arial"/>
        </w:rPr>
        <w:instrText xml:space="preserve"> ADDIN ZOTERO_ITEM CSL_CITATION {"citationID":"vcLRGBSr","properties":{"formattedCitation":"(Mavengahama et al., 2013)","plainCitation":"(Mavengahama et al., 2013)","noteIndex":0},"citationItems":[{"id":3617,"uris":["http://zotero.org/users/9947205/items/FDTVGZTC"],"itemData":{"id":3617,"type":"article-journal","container-title":"Food Security","DOI":"10.1007/s12571-013-0243-2","ISSN":"1876-4517, 1876-4525","issue":"2","journalAbbreviation":"Food Sec.","language":"en","page":"227-233","source":"DOI.org (Crossref)","title":"The role of wild vegetable species in household food security in maize based subsistence cropping systems","volume":"5","author":[{"family":"Mavengahama","given":"S."},{"family":"McLachlan","given":"M."},{"family":"De Clercq","given":"W."}],"issued":{"date-parts":[["2013",4]]}}}],"schema":"https://github.com/citation-style-language/schema/raw/master/csl-citation.json"} </w:instrText>
      </w:r>
      <w:r w:rsidRPr="00992CA0">
        <w:rPr>
          <w:rFonts w:ascii="Arial" w:hAnsi="Arial" w:cs="Arial"/>
        </w:rPr>
        <w:fldChar w:fldCharType="separate"/>
      </w:r>
      <w:r w:rsidRPr="00992CA0">
        <w:rPr>
          <w:rFonts w:ascii="Arial" w:hAnsi="Arial" w:cs="Arial"/>
        </w:rPr>
        <w:t xml:space="preserve">(Mavengahama </w:t>
      </w:r>
      <w:r w:rsidRPr="00992CA0">
        <w:rPr>
          <w:rFonts w:ascii="Arial" w:hAnsi="Arial" w:cs="Arial"/>
          <w:i/>
        </w:rPr>
        <w:t>et al</w:t>
      </w:r>
      <w:r w:rsidRPr="00992CA0">
        <w:rPr>
          <w:rFonts w:ascii="Arial" w:hAnsi="Arial" w:cs="Arial"/>
        </w:rPr>
        <w:t>., 2013)</w:t>
      </w:r>
      <w:r w:rsidRPr="00992CA0">
        <w:rPr>
          <w:rFonts w:ascii="Arial" w:hAnsi="Arial" w:cs="Arial"/>
        </w:rPr>
        <w:fldChar w:fldCharType="end"/>
      </w:r>
      <w:r w:rsidRPr="00992CA0">
        <w:rPr>
          <w:rFonts w:ascii="Arial" w:hAnsi="Arial" w:cs="Arial"/>
        </w:rPr>
        <w:t xml:space="preserve">. </w:t>
      </w:r>
      <w:r w:rsidR="00AC6E2D">
        <w:rPr>
          <w:rFonts w:ascii="Arial" w:hAnsi="Arial" w:cs="Arial"/>
          <w:iCs/>
        </w:rPr>
        <w:t xml:space="preserve"> </w:t>
      </w:r>
      <w:r w:rsidRPr="00992CA0">
        <w:rPr>
          <w:rFonts w:ascii="Arial" w:hAnsi="Arial" w:cs="Arial"/>
        </w:rPr>
        <w:t xml:space="preserve">Maize is the largest staple crop in Ghana and contributes significantly to consumer diets </w:t>
      </w:r>
      <w:r w:rsidRPr="00992CA0">
        <w:rPr>
          <w:rFonts w:ascii="Arial" w:hAnsi="Arial" w:cs="Arial"/>
        </w:rPr>
        <w:fldChar w:fldCharType="begin"/>
      </w:r>
      <w:r w:rsidRPr="00992CA0">
        <w:rPr>
          <w:rFonts w:ascii="Arial" w:hAnsi="Arial" w:cs="Arial"/>
        </w:rPr>
        <w:instrText xml:space="preserve"> ADDIN ZOTERO_ITEM CSL_CITATION {"citationID":"90Sr4O4W","properties":{"formattedCitation":"(Adjei-Nsiah &amp; Kermah, 2012)","plainCitation":"(Adjei-Nsiah &amp; Kermah, 2012)","noteIndex":0},"citationItems":[{"id":3309,"uris":["http://zotero.org/users/9947205/items/KXXKUDPE"],"itemData":{"id":3309,"type":"article-journal","container-title":"British Journal of Environment and Climate Change","issue":"2","page":"137–152","source":"Google Scholar","title":"Climate change and shift in cropping system: from cocoa to maize based cropping system in Wenchi Area of Ghana","title-short":"Climate change and shift in cropping system","volume":"2","author":[{"family":"Adjei-Nsiah","given":"S."},{"family":"Kermah","given":"Michael"}],"issued":{"date-parts":[["2012"]]}}}],"schema":"https://github.com/citation-style-language/schema/raw/master/csl-citation.json"} </w:instrText>
      </w:r>
      <w:r w:rsidRPr="00992CA0">
        <w:rPr>
          <w:rFonts w:ascii="Arial" w:hAnsi="Arial" w:cs="Arial"/>
        </w:rPr>
        <w:fldChar w:fldCharType="separate"/>
      </w:r>
      <w:r w:rsidRPr="00992CA0">
        <w:rPr>
          <w:rFonts w:ascii="Arial" w:hAnsi="Arial" w:cs="Arial"/>
        </w:rPr>
        <w:t>(Adjei-Nsiah &amp; Kermah, 2012)</w:t>
      </w:r>
      <w:r w:rsidRPr="00992CA0">
        <w:rPr>
          <w:rFonts w:ascii="Arial" w:hAnsi="Arial" w:cs="Arial"/>
        </w:rPr>
        <w:fldChar w:fldCharType="end"/>
      </w:r>
      <w:r w:rsidRPr="00992CA0">
        <w:rPr>
          <w:rFonts w:ascii="Arial" w:hAnsi="Arial" w:cs="Arial"/>
        </w:rPr>
        <w:t xml:space="preserve">. It is the number one crop in terms of area planted and accounts for 50-60% of total cereal production </w:t>
      </w:r>
      <w:r w:rsidRPr="00992CA0">
        <w:rPr>
          <w:rFonts w:ascii="Arial" w:hAnsi="Arial" w:cs="Arial"/>
        </w:rPr>
        <w:fldChar w:fldCharType="begin"/>
      </w:r>
      <w:r w:rsidRPr="00992CA0">
        <w:rPr>
          <w:rFonts w:ascii="Arial" w:hAnsi="Arial" w:cs="Arial"/>
        </w:rPr>
        <w:instrText xml:space="preserve"> ADDIN ZOTERO_ITEM CSL_CITATION {"citationID":"sCSYiLgM","properties":{"formattedCitation":"(Adjei-Nsiah &amp; Kermah, 2012)","plainCitation":"(Adjei-Nsiah &amp; Kermah, 2012)","noteIndex":0},"citationItems":[{"id":3309,"uris":["http://zotero.org/users/9947205/items/KXXKUDPE"],"itemData":{"id":3309,"type":"article-journal","container-title":"British Journal of Environment and Climate Change","issue":"2","page":"137–152","source":"Google Scholar","title":"Climate change and shift in cropping system: from cocoa to maize based cropping system in Wenchi Area of Ghana","title-short":"Climate change and shift in cropping system","volume":"2","author":[{"family":"Adjei-Nsiah","given":"S."},{"family":"Kermah","given":"Michael"}],"issued":{"date-parts":[["2012"]]}}}],"schema":"https://github.com/citation-style-language/schema/raw/master/csl-citation.json"} </w:instrText>
      </w:r>
      <w:r w:rsidRPr="00992CA0">
        <w:rPr>
          <w:rFonts w:ascii="Arial" w:hAnsi="Arial" w:cs="Arial"/>
        </w:rPr>
        <w:fldChar w:fldCharType="separate"/>
      </w:r>
      <w:r w:rsidRPr="00992CA0">
        <w:rPr>
          <w:rFonts w:ascii="Arial" w:hAnsi="Arial" w:cs="Arial"/>
        </w:rPr>
        <w:t>(Adjei-Nsiah &amp; Kermah, 2012)</w:t>
      </w:r>
      <w:r w:rsidRPr="00992CA0">
        <w:rPr>
          <w:rFonts w:ascii="Arial" w:hAnsi="Arial" w:cs="Arial"/>
        </w:rPr>
        <w:fldChar w:fldCharType="end"/>
      </w:r>
      <w:r w:rsidRPr="00992CA0">
        <w:rPr>
          <w:rFonts w:ascii="Arial" w:hAnsi="Arial" w:cs="Arial"/>
        </w:rPr>
        <w:t xml:space="preserve">. Additionally, maize represents the second largest commodity crop in the country after cocoa and it is one of the most important crops for Ghana's agricultural sector and for food security. The maize sub-sector in Ghana has witnessed the implementation of many projects and research activities aimed at improving maize production and productivity. Notable among them are the Ghana Grains Development Project (GGDP) and the Sasakawa Global 2000 maize improvement </w:t>
      </w:r>
      <w:proofErr w:type="spellStart"/>
      <w:r w:rsidRPr="00992CA0">
        <w:rPr>
          <w:rFonts w:ascii="Arial" w:hAnsi="Arial" w:cs="Arial"/>
        </w:rPr>
        <w:t>programme</w:t>
      </w:r>
      <w:proofErr w:type="spellEnd"/>
      <w:r w:rsidRPr="00992CA0">
        <w:rPr>
          <w:rFonts w:ascii="Arial" w:hAnsi="Arial" w:cs="Arial"/>
        </w:rPr>
        <w:t xml:space="preserve"> </w:t>
      </w:r>
      <w:r w:rsidRPr="00992CA0">
        <w:rPr>
          <w:rFonts w:ascii="Arial" w:hAnsi="Arial" w:cs="Arial"/>
        </w:rPr>
        <w:fldChar w:fldCharType="begin"/>
      </w:r>
      <w:r w:rsidRPr="00992CA0">
        <w:rPr>
          <w:rFonts w:ascii="Arial" w:hAnsi="Arial" w:cs="Arial"/>
        </w:rPr>
        <w:instrText xml:space="preserve"> ADDIN ZOTERO_ITEM CSL_CITATION {"citationID":"BKnR7vRI","properties":{"formattedCitation":"(Akumbole et al., 2019)","plainCitation":"(Akumbole et al., 2019)","noteIndex":0},"citationItems":[{"id":3328,"uris":["http://zotero.org/users/9947205/items/BLMTSV4J"],"itemData":{"id":3328,"type":"article-journal","container-title":"International Journal of Agricultural Science, Research and Technology in Extension and Education Systems (IJASRT in EESs)","issue":"1","note":"publisher: Shoushtar Branch, Islamic Azad University, Shoushtar, Iran","page":"19–34","source":"Google Scholar","title":"Effects of adoption of improved maize technology on yield among smallholder maize farmers in the Bawku West District of Upper East Region of Ghana","volume":"9","author":[{"family":"Akumbole","given":"John"},{"family":"Adam","given":"Hamza"},{"family":"Zakaria","given":"Hudu"}],"issued":{"date-parts":[["2019"]]}}}],"schema":"https://github.com/citation-style-language/schema/raw/master/csl-citation.json"} </w:instrText>
      </w:r>
      <w:r w:rsidRPr="00992CA0">
        <w:rPr>
          <w:rFonts w:ascii="Arial" w:hAnsi="Arial" w:cs="Arial"/>
        </w:rPr>
        <w:fldChar w:fldCharType="separate"/>
      </w:r>
      <w:r w:rsidRPr="00992CA0">
        <w:rPr>
          <w:rFonts w:ascii="Arial" w:hAnsi="Arial" w:cs="Arial"/>
        </w:rPr>
        <w:t>(</w:t>
      </w:r>
      <w:proofErr w:type="spellStart"/>
      <w:r w:rsidRPr="00992CA0">
        <w:rPr>
          <w:rFonts w:ascii="Arial" w:hAnsi="Arial" w:cs="Arial"/>
        </w:rPr>
        <w:t>Akumbole</w:t>
      </w:r>
      <w:proofErr w:type="spellEnd"/>
      <w:r w:rsidRPr="00992CA0">
        <w:rPr>
          <w:rFonts w:ascii="Arial" w:hAnsi="Arial" w:cs="Arial"/>
        </w:rPr>
        <w:t xml:space="preserve"> </w:t>
      </w:r>
      <w:r w:rsidRPr="00992CA0">
        <w:rPr>
          <w:rFonts w:ascii="Arial" w:hAnsi="Arial" w:cs="Arial"/>
          <w:i/>
        </w:rPr>
        <w:t>et al</w:t>
      </w:r>
      <w:r w:rsidRPr="00992CA0">
        <w:rPr>
          <w:rFonts w:ascii="Arial" w:hAnsi="Arial" w:cs="Arial"/>
        </w:rPr>
        <w:t>., 2019)</w:t>
      </w:r>
      <w:r w:rsidRPr="00992CA0">
        <w:rPr>
          <w:rFonts w:ascii="Arial" w:hAnsi="Arial" w:cs="Arial"/>
        </w:rPr>
        <w:fldChar w:fldCharType="end"/>
      </w:r>
      <w:r w:rsidRPr="00992CA0">
        <w:rPr>
          <w:rFonts w:ascii="Arial" w:hAnsi="Arial" w:cs="Arial"/>
        </w:rPr>
        <w:t xml:space="preserve">. Successful maize production depends on correct application of production inputs that will sustain the environment as well as agricultural production. Keen among these inputs is fertilization. Maize requires a balanced supply of nitrogen, phosphorus, and potassium for optimal yield </w:t>
      </w:r>
      <w:r w:rsidRPr="00992CA0">
        <w:rPr>
          <w:rFonts w:ascii="Arial" w:hAnsi="Arial" w:cs="Arial"/>
        </w:rPr>
        <w:fldChar w:fldCharType="begin"/>
      </w:r>
      <w:r w:rsidRPr="00992CA0">
        <w:rPr>
          <w:rFonts w:ascii="Arial" w:hAnsi="Arial" w:cs="Arial"/>
        </w:rPr>
        <w:instrText xml:space="preserve"> ADDIN ZOTERO_ITEM CSL_CITATION {"citationID":"OzmKkCO4","properties":{"formattedCitation":"(Mukherjee, 2013)","plainCitation":"(Mukherjee, 2013)","noteIndex":0},"citationItems":[{"id":3574,"uris":["http://zotero.org/users/9947205/items/3A6B5AUE"],"itemData":{"id":3574,"type":"article-journal","container-title":"Advances in plant physiology-An international treatise series. Scientific Publishers, Jodhpur, India","page":"173–209","source":"Google Scholar","title":"Nutrient use efficiency for maximization of crop productivity","volume":"14","author":[{"family":"Mukherjee","given":"Dhiman"}],"issued":{"date-parts":[["2013"]]}}}],"schema":"https://github.com/citation-style-language/schema/raw/master/csl-citation.json"} </w:instrText>
      </w:r>
      <w:r w:rsidRPr="00992CA0">
        <w:rPr>
          <w:rFonts w:ascii="Arial" w:hAnsi="Arial" w:cs="Arial"/>
        </w:rPr>
        <w:fldChar w:fldCharType="separate"/>
      </w:r>
      <w:r w:rsidRPr="00992CA0">
        <w:rPr>
          <w:rFonts w:ascii="Arial" w:hAnsi="Arial" w:cs="Arial"/>
        </w:rPr>
        <w:t>(Mukherjee, 2013)</w:t>
      </w:r>
      <w:r w:rsidRPr="00992CA0">
        <w:rPr>
          <w:rFonts w:ascii="Arial" w:hAnsi="Arial" w:cs="Arial"/>
        </w:rPr>
        <w:fldChar w:fldCharType="end"/>
      </w:r>
      <w:r w:rsidRPr="00992CA0">
        <w:rPr>
          <w:rFonts w:ascii="Arial" w:hAnsi="Arial" w:cs="Arial"/>
        </w:rPr>
        <w:t xml:space="preserve">. The assimilation peak during flowering, with a single maize plant consuming approximately 8.7 g of nitrogen, 5.1 g of phosphorus, and 4.0 g of potassium </w:t>
      </w:r>
      <w:r w:rsidRPr="00992CA0">
        <w:rPr>
          <w:rFonts w:ascii="Arial" w:hAnsi="Arial" w:cs="Arial"/>
        </w:rPr>
        <w:fldChar w:fldCharType="begin"/>
      </w:r>
      <w:r w:rsidRPr="00992CA0">
        <w:rPr>
          <w:rFonts w:ascii="Arial" w:hAnsi="Arial" w:cs="Arial"/>
        </w:rPr>
        <w:instrText xml:space="preserve"> ADDIN ZOTERO_ITEM CSL_CITATION {"citationID":"1c2sfd1O","properties":{"formattedCitation":"(Ciampitti &amp; Vyn, 2012)","plainCitation":"(Ciampitti &amp; Vyn, 2012)","noteIndex":0},"citationItems":[{"id":3397,"uris":["http://zotero.org/users/9947205/items/PMFBWRAY"],"itemData":{"id":3397,"type":"article-journal","container-title":"Field Crops Research","note":"publisher: Elsevier","page":"48–67","source":"Google Scholar","title":"Physiological perspectives of changes over time in maize yield dependency on nitrogen uptake and associated nitrogen efficiencies: A review","title-short":"Physiological perspectives of changes over time in maize yield dependency on nitrogen uptake and associated nitrogen efficiencies","volume":"133","author":[{"family":"Ciampitti","given":"Ignacio A."},{"family":"Vyn","given":"Tony J."}],"issued":{"date-parts":[["2012"]]}}}],"schema":"https://github.com/citation-style-language/schema/raw/master/csl-citation.json"} </w:instrText>
      </w:r>
      <w:r w:rsidRPr="00992CA0">
        <w:rPr>
          <w:rFonts w:ascii="Arial" w:hAnsi="Arial" w:cs="Arial"/>
        </w:rPr>
        <w:fldChar w:fldCharType="separate"/>
      </w:r>
      <w:r w:rsidRPr="00992CA0">
        <w:rPr>
          <w:rFonts w:ascii="Arial" w:hAnsi="Arial" w:cs="Arial"/>
        </w:rPr>
        <w:t>(Ciampitti &amp; Vyn, 2012)</w:t>
      </w:r>
      <w:r w:rsidRPr="00992CA0">
        <w:rPr>
          <w:rFonts w:ascii="Arial" w:hAnsi="Arial" w:cs="Arial"/>
        </w:rPr>
        <w:fldChar w:fldCharType="end"/>
      </w:r>
      <w:r w:rsidRPr="00992CA0">
        <w:rPr>
          <w:rFonts w:ascii="Arial" w:hAnsi="Arial" w:cs="Arial"/>
        </w:rPr>
        <w:t xml:space="preserve">. Around 40% of Africa's maize-growing area faces occasional drought stress, resulting in yield losses of 10-25%. The Drought Resistant Maize for Africa project has released 160 drought-resistant maize varieties between 2007 and 2013, offering resistance to diseases and high protein content. These varieties also have similar </w:t>
      </w:r>
      <w:proofErr w:type="spellStart"/>
      <w:r w:rsidRPr="00992CA0">
        <w:rPr>
          <w:rFonts w:ascii="Arial" w:hAnsi="Arial" w:cs="Arial"/>
        </w:rPr>
        <w:t>labour</w:t>
      </w:r>
      <w:proofErr w:type="spellEnd"/>
      <w:r w:rsidRPr="00992CA0">
        <w:rPr>
          <w:rFonts w:ascii="Arial" w:hAnsi="Arial" w:cs="Arial"/>
        </w:rPr>
        <w:t xml:space="preserve"> requirements and seed costs </w:t>
      </w:r>
      <w:r w:rsidRPr="00992CA0">
        <w:rPr>
          <w:rFonts w:ascii="Arial" w:hAnsi="Arial" w:cs="Arial"/>
        </w:rPr>
        <w:fldChar w:fldCharType="begin"/>
      </w:r>
      <w:r w:rsidRPr="00992CA0">
        <w:rPr>
          <w:rFonts w:ascii="Arial" w:hAnsi="Arial" w:cs="Arial"/>
        </w:rPr>
        <w:instrText xml:space="preserve"> ADDIN ZOTERO_ITEM CSL_CITATION {"citationID":"PFlhIIeD","properties":{"formattedCitation":"(Makate et al., 2017)","plainCitation":"(Makate et al., 2017)","noteIndex":0},"citationItems":[{"id":3546,"uris":["http://zotero.org/users/9947205/items/UNHNTESP"],"itemData":{"id":3546,"type":"article-journal","container-title":"Agrekon","DOI":"10.1080/03031853.2017.1283241","ISSN":"0303-1853, 2078-0400","issue":"1","journalAbbreviation":"Agrekon","language":"en","page":"67-81","source":"DOI.org (Crossref)","title":"Impact of drought tolerant maize adoption on maize productivity, sales and consumption in rural Zimbabwe","volume":"56","author":[{"family":"Makate","given":"Clifton"},{"family":"Wang","given":"Rongchang"},{"family":"Makate","given":"Marshall"},{"family":"Mango","given":"Nelson"}],"issued":{"date-parts":[["2017",1,2]]}}}],"schema":"https://github.com/citation-style-language/schema/raw/master/csl-citation.json"} </w:instrText>
      </w:r>
      <w:r w:rsidRPr="00992CA0">
        <w:rPr>
          <w:rFonts w:ascii="Arial" w:hAnsi="Arial" w:cs="Arial"/>
        </w:rPr>
        <w:fldChar w:fldCharType="separate"/>
      </w:r>
      <w:r w:rsidRPr="00992CA0">
        <w:rPr>
          <w:rFonts w:ascii="Arial" w:hAnsi="Arial" w:cs="Arial"/>
        </w:rPr>
        <w:t xml:space="preserve">(Makate </w:t>
      </w:r>
      <w:r w:rsidRPr="00992CA0">
        <w:rPr>
          <w:rFonts w:ascii="Arial" w:hAnsi="Arial" w:cs="Arial"/>
          <w:i/>
        </w:rPr>
        <w:t>et al</w:t>
      </w:r>
      <w:r w:rsidRPr="00992CA0">
        <w:rPr>
          <w:rFonts w:ascii="Arial" w:hAnsi="Arial" w:cs="Arial"/>
        </w:rPr>
        <w:t>., 2017)</w:t>
      </w:r>
      <w:r w:rsidRPr="00992CA0">
        <w:rPr>
          <w:rFonts w:ascii="Arial" w:hAnsi="Arial" w:cs="Arial"/>
        </w:rPr>
        <w:fldChar w:fldCharType="end"/>
      </w:r>
      <w:r w:rsidRPr="00992CA0">
        <w:rPr>
          <w:rFonts w:ascii="Arial" w:hAnsi="Arial" w:cs="Arial"/>
        </w:rPr>
        <w:t>.</w:t>
      </w:r>
    </w:p>
    <w:p w14:paraId="152E99B9" w14:textId="77777777" w:rsidR="00992CA0" w:rsidRPr="00992CA0" w:rsidRDefault="00992CA0" w:rsidP="00992CA0">
      <w:pPr>
        <w:jc w:val="both"/>
        <w:rPr>
          <w:rFonts w:ascii="Arial" w:hAnsi="Arial" w:cs="Arial"/>
        </w:rPr>
      </w:pPr>
    </w:p>
    <w:p w14:paraId="66E204C3" w14:textId="77777777" w:rsidR="00AC6E2D" w:rsidRDefault="00992CA0" w:rsidP="00992CA0">
      <w:pPr>
        <w:jc w:val="both"/>
        <w:rPr>
          <w:rFonts w:ascii="Arial" w:hAnsi="Arial" w:cs="Arial"/>
        </w:rPr>
      </w:pPr>
      <w:r w:rsidRPr="00992CA0">
        <w:rPr>
          <w:rFonts w:ascii="Arial" w:hAnsi="Arial" w:cs="Arial"/>
        </w:rPr>
        <w:t xml:space="preserve">In Ghana, most farmers use granule fertilizer for maize cultivation, but it has disadvantages such as water requirements, uneven application, and difficulty in measuring and spreading. Studies have shown that subsurface incorporation and deep placement of multi-nutrient fertilizer briquettes and organically enhanced N fertilizer (OENF) significantly increase maize yields and nutrient use efficiency compared to split application of granular fertilizer </w:t>
      </w:r>
      <w:r w:rsidRPr="00992CA0">
        <w:rPr>
          <w:rFonts w:ascii="Arial" w:hAnsi="Arial" w:cs="Arial"/>
        </w:rPr>
        <w:fldChar w:fldCharType="begin"/>
      </w:r>
      <w:r w:rsidRPr="00992CA0">
        <w:rPr>
          <w:rFonts w:ascii="Arial" w:hAnsi="Arial" w:cs="Arial"/>
        </w:rPr>
        <w:instrText xml:space="preserve"> ADDIN ZOTERO_ITEM CSL_CITATION {"citationID":"syntSvXf","properties":{"formattedCitation":"(Adjei-Nsiah, 2010)","plainCitation":"(Adjei-Nsiah, 2010)","noteIndex":0},"citationItems":[{"id":3308,"uris":["http://zotero.org/users/9947205/items/L3UC7AW9"],"itemData":{"id":3308,"type":"article-journal","container-title":"J Soil Sci Environ Manage","page":"15–20","source":"Google Scholar","title":"Yield and nitrogen accumulation in five cassava varieties and their subsequent effects on soil chemical properties in the forest/savanna transitional agro-ecological zone of Ghana","volume":"1","author":[{"family":"Adjei-Nsiah","given":"S."}],"issued":{"date-parts":[["2010"]]}}}],"schema":"https://github.com/citation-style-language/schema/raw/master/csl-citation.json"} </w:instrText>
      </w:r>
      <w:r w:rsidRPr="00992CA0">
        <w:rPr>
          <w:rFonts w:ascii="Arial" w:hAnsi="Arial" w:cs="Arial"/>
        </w:rPr>
        <w:fldChar w:fldCharType="separate"/>
      </w:r>
      <w:r w:rsidRPr="00992CA0">
        <w:rPr>
          <w:rFonts w:ascii="Arial" w:hAnsi="Arial" w:cs="Arial"/>
        </w:rPr>
        <w:t>(Adjei-Nsiah, 2010)</w:t>
      </w:r>
      <w:r w:rsidRPr="00992CA0">
        <w:rPr>
          <w:rFonts w:ascii="Arial" w:hAnsi="Arial" w:cs="Arial"/>
        </w:rPr>
        <w:fldChar w:fldCharType="end"/>
      </w:r>
      <w:r w:rsidRPr="00992CA0">
        <w:rPr>
          <w:rFonts w:ascii="Arial" w:hAnsi="Arial" w:cs="Arial"/>
        </w:rPr>
        <w:t xml:space="preserve">. Previous study also shows that protein, oil, ash, and starch contents of maize grain were not compromised, but increases in grain fiber content were observed following the application of briquettes and OENF </w:t>
      </w:r>
      <w:r w:rsidRPr="00992CA0">
        <w:rPr>
          <w:rFonts w:ascii="Arial" w:hAnsi="Arial" w:cs="Arial"/>
        </w:rPr>
        <w:fldChar w:fldCharType="begin"/>
      </w:r>
      <w:r w:rsidRPr="00992CA0">
        <w:rPr>
          <w:rFonts w:ascii="Arial" w:hAnsi="Arial" w:cs="Arial"/>
        </w:rPr>
        <w:instrText xml:space="preserve"> ADDIN ZOTERO_ITEM CSL_CITATION {"citationID":"6cOyJBj9","properties":{"formattedCitation":"(Obiri-Nyarko, 2012)","plainCitation":"(Obiri-Nyarko, 2012)","noteIndex":0},"citationItems":[{"id":3594,"uris":["http://zotero.org/users/9947205/items/FWP52QHN"],"itemData":{"id":3594,"type":"paper-conference","container-title":"Proceedings of the International Conference on Agriculture, Science and Engineering","page":"289–299","source":"Google Scholar","title":"Ameliorating soil acidity in Ghana: A concise review of approaches","title-short":"Ameliorating soil acidity in Ghana","URL":"https://www.academia.edu/download/30229879/icase2012-volume-1.pdf#page=298","author":[{"family":"Obiri-Nyarko","given":"Franklin"}],"accessed":{"date-parts":[["2024",3,21]]},"issued":{"date-parts":[["2012"]]}}}],"schema":"https://github.com/citation-style-language/schema/raw/master/csl-citation.json"} </w:instrText>
      </w:r>
      <w:r w:rsidRPr="00992CA0">
        <w:rPr>
          <w:rFonts w:ascii="Arial" w:hAnsi="Arial" w:cs="Arial"/>
        </w:rPr>
        <w:fldChar w:fldCharType="separate"/>
      </w:r>
      <w:r w:rsidRPr="00992CA0">
        <w:rPr>
          <w:rFonts w:ascii="Arial" w:hAnsi="Arial" w:cs="Arial"/>
        </w:rPr>
        <w:t>(Obiri-Nyarko, 2012)</w:t>
      </w:r>
      <w:r w:rsidRPr="00992CA0">
        <w:rPr>
          <w:rFonts w:ascii="Arial" w:hAnsi="Arial" w:cs="Arial"/>
        </w:rPr>
        <w:fldChar w:fldCharType="end"/>
      </w:r>
      <w:r w:rsidRPr="00992CA0">
        <w:rPr>
          <w:rFonts w:ascii="Arial" w:hAnsi="Arial" w:cs="Arial"/>
        </w:rPr>
        <w:t xml:space="preserve">. This adds to the proven benefits of briquetting granular fertilizers into super granules for deep placement into the root zone of the crop, and incorporating organic sources into commercially-available inorganic fertilizers. The projected trend in population growth will mean that market demand for food will continue to grow, with cereal production expected to reach over 3 billion </w:t>
      </w:r>
      <w:proofErr w:type="spellStart"/>
      <w:r w:rsidRPr="00992CA0">
        <w:rPr>
          <w:rFonts w:ascii="Arial" w:hAnsi="Arial" w:cs="Arial"/>
        </w:rPr>
        <w:t>tonnes</w:t>
      </w:r>
      <w:proofErr w:type="spellEnd"/>
      <w:r w:rsidRPr="00992CA0">
        <w:rPr>
          <w:rFonts w:ascii="Arial" w:hAnsi="Arial" w:cs="Arial"/>
        </w:rPr>
        <w:t xml:space="preserve"> by 2050 </w:t>
      </w:r>
      <w:bookmarkStart w:id="0" w:name="_Hlk176610013"/>
      <w:r w:rsidRPr="00992CA0">
        <w:rPr>
          <w:rFonts w:ascii="Arial" w:hAnsi="Arial" w:cs="Arial"/>
        </w:rPr>
        <w:fldChar w:fldCharType="begin"/>
      </w:r>
      <w:r w:rsidRPr="00992CA0">
        <w:rPr>
          <w:rFonts w:ascii="Arial" w:hAnsi="Arial" w:cs="Arial"/>
        </w:rPr>
        <w:instrText xml:space="preserve"> ADDIN ZOTERO_ITEM CSL_CITATION {"citationID":"CNgOdoMB","properties":{"formattedCitation":"(Service, 2021)","plainCitation":"(Service, 2021)","noteIndex":0},"citationItems":[{"id":3768,"uris":["http://zotero.org/users/9947205/items/UIPURIQ7"],"itemData":{"id":3768,"type":"article-journal","source":"Google Scholar","title":"Ghana 2021 population and housing census: Volume 3","title-short":"Ghana 2021 population and housing census","author":[{"family":"Service","given":"Ghana Statistical"}],"issued":{"date-parts":[["2021"]]}}}],"schema":"https://github.com/citation-style-language/schema/raw/master/csl-citation.json"} </w:instrText>
      </w:r>
      <w:r w:rsidRPr="00992CA0">
        <w:rPr>
          <w:rFonts w:ascii="Arial" w:hAnsi="Arial" w:cs="Arial"/>
        </w:rPr>
        <w:fldChar w:fldCharType="separate"/>
      </w:r>
      <w:r w:rsidRPr="00992CA0">
        <w:rPr>
          <w:rFonts w:ascii="Arial" w:hAnsi="Arial" w:cs="Arial"/>
        </w:rPr>
        <w:t>(GSS, 2021)</w:t>
      </w:r>
      <w:r w:rsidRPr="00992CA0">
        <w:rPr>
          <w:rFonts w:ascii="Arial" w:hAnsi="Arial" w:cs="Arial"/>
        </w:rPr>
        <w:fldChar w:fldCharType="end"/>
      </w:r>
      <w:bookmarkEnd w:id="0"/>
      <w:r w:rsidRPr="00992CA0">
        <w:rPr>
          <w:rFonts w:ascii="Arial" w:hAnsi="Arial" w:cs="Arial"/>
        </w:rPr>
        <w:t xml:space="preserve">. Inorganic fertilizers exert strong influence on plant growth, development, and yield, and one-time application of multi-nutrient fertilizer briquettes could be an ideal fertilizer management strategy for maize production in Ghana. </w:t>
      </w:r>
    </w:p>
    <w:p w14:paraId="58ACD112" w14:textId="77777777" w:rsidR="00AC6E2D" w:rsidRDefault="00AC6E2D" w:rsidP="00992CA0">
      <w:pPr>
        <w:jc w:val="both"/>
        <w:rPr>
          <w:rFonts w:ascii="Arial" w:hAnsi="Arial" w:cs="Arial"/>
        </w:rPr>
      </w:pPr>
    </w:p>
    <w:p w14:paraId="664F2FD6" w14:textId="77777777" w:rsidR="00AC6E2D" w:rsidRDefault="00AC6E2D" w:rsidP="00992CA0">
      <w:pPr>
        <w:jc w:val="both"/>
        <w:rPr>
          <w:rFonts w:ascii="Arial" w:hAnsi="Arial" w:cs="Arial"/>
        </w:rPr>
      </w:pPr>
    </w:p>
    <w:p w14:paraId="5E2A7017" w14:textId="023AD487" w:rsidR="00992CA0" w:rsidRPr="00992CA0" w:rsidRDefault="00992CA0" w:rsidP="00992CA0">
      <w:pPr>
        <w:jc w:val="both"/>
        <w:rPr>
          <w:rFonts w:ascii="Arial" w:hAnsi="Arial" w:cs="Arial"/>
        </w:rPr>
      </w:pPr>
      <w:r w:rsidRPr="00992CA0">
        <w:rPr>
          <w:rFonts w:ascii="Arial" w:hAnsi="Arial" w:cs="Arial"/>
        </w:rPr>
        <w:t xml:space="preserve">Effective nutrient management strategies that increase maize productivity and profitability among smallholder farmers are needed to address soil fertility decline and improve maize productivity. </w:t>
      </w:r>
      <w:r w:rsidR="00AC6E2D">
        <w:rPr>
          <w:rFonts w:ascii="Arial" w:hAnsi="Arial" w:cs="Arial"/>
        </w:rPr>
        <w:t xml:space="preserve"> </w:t>
      </w:r>
      <w:r w:rsidRPr="00992CA0">
        <w:rPr>
          <w:rFonts w:ascii="Arial" w:hAnsi="Arial" w:cs="Arial"/>
        </w:rPr>
        <w:t xml:space="preserve">The study therefore was to </w:t>
      </w:r>
      <w:r w:rsidRPr="00992CA0">
        <w:rPr>
          <w:rFonts w:ascii="Arial" w:hAnsi="Arial" w:cs="Arial"/>
          <w:bCs/>
        </w:rPr>
        <w:t>determine the growth and yield performance of maize to different application rates of briquette and granule NPK fertilizers.</w:t>
      </w:r>
    </w:p>
    <w:p w14:paraId="64CCC3D0" w14:textId="77777777" w:rsidR="00992CA0" w:rsidRDefault="00992CA0" w:rsidP="00747005">
      <w:pPr>
        <w:jc w:val="both"/>
        <w:rPr>
          <w:rFonts w:ascii="Arial" w:hAnsi="Arial" w:cs="Arial"/>
        </w:rPr>
      </w:pPr>
    </w:p>
    <w:p w14:paraId="4EDE6E52" w14:textId="668D1953" w:rsidR="007F7B32" w:rsidRPr="009A716D" w:rsidRDefault="00902823" w:rsidP="00441B6F">
      <w:pPr>
        <w:pStyle w:val="AbstHead"/>
        <w:spacing w:after="0"/>
        <w:jc w:val="both"/>
        <w:rPr>
          <w:rFonts w:ascii="Arial" w:hAnsi="Arial" w:cs="Arial"/>
        </w:rPr>
      </w:pPr>
      <w:r w:rsidRPr="009A716D">
        <w:rPr>
          <w:rFonts w:ascii="Arial" w:hAnsi="Arial" w:cs="Arial"/>
        </w:rPr>
        <w:t>2. material and method</w:t>
      </w:r>
      <w:r w:rsidR="00000F8F" w:rsidRPr="009A716D">
        <w:rPr>
          <w:rFonts w:ascii="Arial" w:hAnsi="Arial" w:cs="Arial"/>
        </w:rPr>
        <w:t>s</w:t>
      </w:r>
    </w:p>
    <w:p w14:paraId="32791FA8" w14:textId="77777777" w:rsidR="00790ADA" w:rsidRPr="009A716D" w:rsidRDefault="00790ADA" w:rsidP="00441B6F">
      <w:pPr>
        <w:pStyle w:val="Body"/>
        <w:spacing w:after="0"/>
        <w:rPr>
          <w:rFonts w:ascii="Arial" w:hAnsi="Arial" w:cs="Arial"/>
        </w:rPr>
      </w:pPr>
    </w:p>
    <w:p w14:paraId="61980597" w14:textId="77777777" w:rsidR="00EA2166" w:rsidRDefault="00AA74E0" w:rsidP="00EA2166">
      <w:pPr>
        <w:pStyle w:val="Body"/>
        <w:rPr>
          <w:rFonts w:ascii="Arial" w:hAnsi="Arial" w:cs="Arial"/>
          <w:b/>
          <w:sz w:val="22"/>
        </w:rPr>
      </w:pPr>
      <w:r w:rsidRPr="009A716D">
        <w:rPr>
          <w:rFonts w:ascii="Arial" w:hAnsi="Arial" w:cs="Arial"/>
          <w:b/>
          <w:caps/>
          <w:sz w:val="22"/>
        </w:rPr>
        <w:t>2.1</w:t>
      </w:r>
      <w:r w:rsidR="00C30A0F" w:rsidRPr="009A716D">
        <w:rPr>
          <w:rFonts w:ascii="Arial" w:hAnsi="Arial" w:cs="Arial"/>
          <w:b/>
          <w:sz w:val="22"/>
        </w:rPr>
        <w:t xml:space="preserve"> </w:t>
      </w:r>
      <w:r w:rsidR="00CA37F1">
        <w:rPr>
          <w:rFonts w:ascii="Arial" w:hAnsi="Arial" w:cs="Arial"/>
          <w:b/>
          <w:sz w:val="22"/>
        </w:rPr>
        <w:t>Experimental Location</w:t>
      </w:r>
    </w:p>
    <w:p w14:paraId="7CE6DE96" w14:textId="2335CA20" w:rsidR="00CA37F1" w:rsidRPr="00EA2166" w:rsidRDefault="00CA37F1" w:rsidP="00EA2166">
      <w:pPr>
        <w:pStyle w:val="Body"/>
        <w:rPr>
          <w:rFonts w:ascii="Arial" w:hAnsi="Arial" w:cs="Arial"/>
          <w:b/>
          <w:bCs/>
          <w:sz w:val="22"/>
        </w:rPr>
      </w:pPr>
      <w:r w:rsidRPr="00CA37F1">
        <w:rPr>
          <w:rFonts w:ascii="Arial" w:hAnsi="Arial" w:cs="Arial"/>
        </w:rPr>
        <w:lastRenderedPageBreak/>
        <w:t xml:space="preserve">Two field experiments were conducted concurrently at </w:t>
      </w:r>
      <w:proofErr w:type="spellStart"/>
      <w:r w:rsidRPr="00CA37F1">
        <w:rPr>
          <w:rFonts w:ascii="Arial" w:hAnsi="Arial" w:cs="Arial"/>
        </w:rPr>
        <w:t>Atebubu</w:t>
      </w:r>
      <w:proofErr w:type="spellEnd"/>
      <w:r w:rsidRPr="00CA37F1">
        <w:rPr>
          <w:rFonts w:ascii="Arial" w:hAnsi="Arial" w:cs="Arial"/>
        </w:rPr>
        <w:t xml:space="preserve"> in the Bono East Region and </w:t>
      </w:r>
      <w:proofErr w:type="spellStart"/>
      <w:r w:rsidRPr="00CA37F1">
        <w:rPr>
          <w:rFonts w:ascii="Arial" w:hAnsi="Arial" w:cs="Arial"/>
        </w:rPr>
        <w:t>Dormaa</w:t>
      </w:r>
      <w:proofErr w:type="spellEnd"/>
      <w:r w:rsidRPr="00CA37F1">
        <w:rPr>
          <w:rFonts w:ascii="Arial" w:hAnsi="Arial" w:cs="Arial"/>
        </w:rPr>
        <w:t xml:space="preserve"> </w:t>
      </w:r>
      <w:proofErr w:type="spellStart"/>
      <w:r w:rsidRPr="00CA37F1">
        <w:rPr>
          <w:rFonts w:ascii="Arial" w:hAnsi="Arial" w:cs="Arial"/>
        </w:rPr>
        <w:t>Ahenkro</w:t>
      </w:r>
      <w:proofErr w:type="spellEnd"/>
      <w:r w:rsidRPr="00CA37F1">
        <w:rPr>
          <w:rFonts w:ascii="Arial" w:hAnsi="Arial" w:cs="Arial"/>
        </w:rPr>
        <w:t xml:space="preserve"> in the Bono region of Ghana with a week interval in planting between the two locations. </w:t>
      </w:r>
      <w:proofErr w:type="spellStart"/>
      <w:r w:rsidRPr="00CA37F1">
        <w:rPr>
          <w:rFonts w:ascii="Arial" w:hAnsi="Arial" w:cs="Arial"/>
        </w:rPr>
        <w:t>Atebubu</w:t>
      </w:r>
      <w:proofErr w:type="spellEnd"/>
      <w:r w:rsidRPr="00CA37F1">
        <w:rPr>
          <w:rFonts w:ascii="Arial" w:hAnsi="Arial" w:cs="Arial"/>
        </w:rPr>
        <w:t xml:space="preserve"> District, located in the Brong East Region, shares boundaries with the Pru District to the North, the Sene District to the East, and the West </w:t>
      </w:r>
      <w:proofErr w:type="spellStart"/>
      <w:r w:rsidRPr="00CA37F1">
        <w:rPr>
          <w:rFonts w:ascii="Arial" w:hAnsi="Arial" w:cs="Arial"/>
        </w:rPr>
        <w:t>Kintampo</w:t>
      </w:r>
      <w:proofErr w:type="spellEnd"/>
      <w:r w:rsidRPr="00CA37F1">
        <w:rPr>
          <w:rFonts w:ascii="Arial" w:hAnsi="Arial" w:cs="Arial"/>
        </w:rPr>
        <w:t xml:space="preserve"> South and </w:t>
      </w:r>
      <w:proofErr w:type="spellStart"/>
      <w:r w:rsidRPr="00CA37F1">
        <w:rPr>
          <w:rFonts w:ascii="Arial" w:hAnsi="Arial" w:cs="Arial"/>
        </w:rPr>
        <w:t>Nkoranza</w:t>
      </w:r>
      <w:proofErr w:type="spellEnd"/>
      <w:r w:rsidRPr="00CA37F1">
        <w:rPr>
          <w:rFonts w:ascii="Arial" w:hAnsi="Arial" w:cs="Arial"/>
        </w:rPr>
        <w:t xml:space="preserve"> North. Soils in </w:t>
      </w:r>
      <w:proofErr w:type="spellStart"/>
      <w:r w:rsidRPr="00CA37F1">
        <w:rPr>
          <w:rFonts w:ascii="Arial" w:hAnsi="Arial" w:cs="Arial"/>
        </w:rPr>
        <w:t>Atebubu</w:t>
      </w:r>
      <w:proofErr w:type="spellEnd"/>
      <w:r w:rsidRPr="00CA37F1">
        <w:rPr>
          <w:rFonts w:ascii="Arial" w:hAnsi="Arial" w:cs="Arial"/>
        </w:rPr>
        <w:t xml:space="preserve"> Municipality range from fine sandy loams to clayey loams and are mostly poorly drained. The district experiences a tropical interior savannah type of climate due to its location in the transitional zone. The mean monthly temperature ranges from 30°C in March to 24°C in August, with mean annual temperatures ranging between 26.5°C and 27.2°C. The district comes under the influence of the Northeast Trade Winds (Harmattan) between November and March/April. </w:t>
      </w:r>
      <w:proofErr w:type="spellStart"/>
      <w:r w:rsidRPr="00CA37F1">
        <w:rPr>
          <w:rFonts w:ascii="Arial" w:hAnsi="Arial" w:cs="Arial"/>
        </w:rPr>
        <w:t>Dormaa</w:t>
      </w:r>
      <w:proofErr w:type="spellEnd"/>
      <w:r w:rsidRPr="00CA37F1">
        <w:rPr>
          <w:rFonts w:ascii="Arial" w:hAnsi="Arial" w:cs="Arial"/>
        </w:rPr>
        <w:t xml:space="preserve"> </w:t>
      </w:r>
      <w:proofErr w:type="spellStart"/>
      <w:r w:rsidRPr="00CA37F1">
        <w:rPr>
          <w:rFonts w:ascii="Arial" w:hAnsi="Arial" w:cs="Arial"/>
        </w:rPr>
        <w:t>Ahenkro</w:t>
      </w:r>
      <w:proofErr w:type="spellEnd"/>
      <w:r w:rsidRPr="00CA37F1">
        <w:rPr>
          <w:rFonts w:ascii="Arial" w:hAnsi="Arial" w:cs="Arial"/>
        </w:rPr>
        <w:t xml:space="preserve"> Municipal, located in the Bono Region, has an annual rainfall level ranging between 1250 mm and 1750 mm and a temperature ranging from 26.1°C to 30.0°C. The topography of </w:t>
      </w:r>
      <w:proofErr w:type="spellStart"/>
      <w:r w:rsidRPr="00CA37F1">
        <w:rPr>
          <w:rFonts w:ascii="Arial" w:hAnsi="Arial" w:cs="Arial"/>
        </w:rPr>
        <w:t>Dormaa</w:t>
      </w:r>
      <w:proofErr w:type="spellEnd"/>
      <w:r w:rsidRPr="00CA37F1">
        <w:rPr>
          <w:rFonts w:ascii="Arial" w:hAnsi="Arial" w:cs="Arial"/>
        </w:rPr>
        <w:t xml:space="preserve"> </w:t>
      </w:r>
      <w:proofErr w:type="spellStart"/>
      <w:r w:rsidRPr="00CA37F1">
        <w:rPr>
          <w:rFonts w:ascii="Arial" w:hAnsi="Arial" w:cs="Arial"/>
        </w:rPr>
        <w:t>Ahenkro</w:t>
      </w:r>
      <w:proofErr w:type="spellEnd"/>
      <w:r w:rsidRPr="00CA37F1">
        <w:rPr>
          <w:rFonts w:ascii="Arial" w:hAnsi="Arial" w:cs="Arial"/>
        </w:rPr>
        <w:t xml:space="preserve"> is mainly characterized by a low elevation not exceeding 152 meters above sea level, a moist semi-deciduous forest, and fertile soil. Geologically, </w:t>
      </w:r>
      <w:proofErr w:type="spellStart"/>
      <w:r w:rsidRPr="00CA37F1">
        <w:rPr>
          <w:rFonts w:ascii="Arial" w:hAnsi="Arial" w:cs="Arial"/>
        </w:rPr>
        <w:t>Dormaa</w:t>
      </w:r>
      <w:proofErr w:type="spellEnd"/>
      <w:r w:rsidRPr="00CA37F1">
        <w:rPr>
          <w:rFonts w:ascii="Arial" w:hAnsi="Arial" w:cs="Arial"/>
        </w:rPr>
        <w:t xml:space="preserve"> </w:t>
      </w:r>
      <w:proofErr w:type="spellStart"/>
      <w:r w:rsidRPr="00CA37F1">
        <w:rPr>
          <w:rFonts w:ascii="Arial" w:hAnsi="Arial" w:cs="Arial"/>
        </w:rPr>
        <w:t>Ahenkro</w:t>
      </w:r>
      <w:proofErr w:type="spellEnd"/>
      <w:r w:rsidRPr="00CA37F1">
        <w:rPr>
          <w:rFonts w:ascii="Arial" w:hAnsi="Arial" w:cs="Arial"/>
        </w:rPr>
        <w:t xml:space="preserve"> Municipal is underlain by Precambrian formation, which is believed to be rich in mineral deposits. Associated with the </w:t>
      </w:r>
      <w:proofErr w:type="spellStart"/>
      <w:r w:rsidRPr="00CA37F1">
        <w:rPr>
          <w:rFonts w:ascii="Arial" w:hAnsi="Arial" w:cs="Arial"/>
        </w:rPr>
        <w:t>Birimaian</w:t>
      </w:r>
      <w:proofErr w:type="spellEnd"/>
      <w:r w:rsidRPr="00CA37F1">
        <w:rPr>
          <w:rFonts w:ascii="Arial" w:hAnsi="Arial" w:cs="Arial"/>
        </w:rPr>
        <w:t xml:space="preserve"> formation are extensive masses of granite. About 85% of the soil in the municipality generally falls into the </w:t>
      </w:r>
      <w:proofErr w:type="spellStart"/>
      <w:r w:rsidRPr="00CA37F1">
        <w:rPr>
          <w:rFonts w:ascii="Arial" w:hAnsi="Arial" w:cs="Arial"/>
        </w:rPr>
        <w:t>Ochrosols</w:t>
      </w:r>
      <w:proofErr w:type="spellEnd"/>
      <w:r w:rsidRPr="00CA37F1">
        <w:rPr>
          <w:rFonts w:ascii="Arial" w:hAnsi="Arial" w:cs="Arial"/>
        </w:rPr>
        <w:t xml:space="preserve"> groups with good water retention capacity. The ecological zone is Semi Deciduous Forest. </w:t>
      </w:r>
    </w:p>
    <w:p w14:paraId="4D180B70" w14:textId="77777777" w:rsidR="00EC0073" w:rsidRDefault="00EC0073" w:rsidP="00EC0073">
      <w:pPr>
        <w:jc w:val="both"/>
        <w:rPr>
          <w:sz w:val="18"/>
          <w:szCs w:val="18"/>
        </w:rPr>
      </w:pPr>
    </w:p>
    <w:p w14:paraId="2E7BB4B6" w14:textId="77777777" w:rsidR="00EC0073" w:rsidRPr="00EC0073" w:rsidRDefault="00EC0073" w:rsidP="00EC0073">
      <w:pPr>
        <w:pStyle w:val="Body"/>
        <w:rPr>
          <w:rFonts w:ascii="Arial" w:hAnsi="Arial" w:cs="Arial"/>
          <w:b/>
          <w:bCs/>
          <w:sz w:val="22"/>
          <w:szCs w:val="22"/>
        </w:rPr>
      </w:pPr>
      <w:r w:rsidRPr="00EC0073">
        <w:rPr>
          <w:rFonts w:ascii="Arial" w:hAnsi="Arial" w:cs="Arial"/>
          <w:b/>
          <w:bCs/>
          <w:sz w:val="22"/>
          <w:szCs w:val="22"/>
        </w:rPr>
        <w:t>2.2 Land Preparation and Field Layout</w:t>
      </w:r>
    </w:p>
    <w:p w14:paraId="5AD0689B" w14:textId="77777777" w:rsidR="00EC0073" w:rsidRPr="00EC0073" w:rsidRDefault="00EC0073" w:rsidP="00EC0073">
      <w:pPr>
        <w:spacing w:after="240"/>
        <w:jc w:val="both"/>
        <w:rPr>
          <w:rFonts w:ascii="Arial" w:hAnsi="Arial" w:cs="Arial"/>
        </w:rPr>
      </w:pPr>
      <w:r w:rsidRPr="00EC0073">
        <w:rPr>
          <w:rFonts w:ascii="Arial" w:hAnsi="Arial" w:cs="Arial"/>
        </w:rPr>
        <w:t xml:space="preserve">Land was prepared in </w:t>
      </w:r>
      <w:proofErr w:type="spellStart"/>
      <w:r w:rsidRPr="00EC0073">
        <w:rPr>
          <w:rFonts w:ascii="Arial" w:hAnsi="Arial" w:cs="Arial"/>
        </w:rPr>
        <w:t>Atebubu</w:t>
      </w:r>
      <w:proofErr w:type="spellEnd"/>
      <w:r w:rsidRPr="00EC0073">
        <w:rPr>
          <w:rFonts w:ascii="Arial" w:hAnsi="Arial" w:cs="Arial"/>
        </w:rPr>
        <w:t xml:space="preserve"> and subsequently at </w:t>
      </w:r>
      <w:proofErr w:type="spellStart"/>
      <w:r w:rsidRPr="00EC0073">
        <w:rPr>
          <w:rFonts w:ascii="Arial" w:hAnsi="Arial" w:cs="Arial"/>
        </w:rPr>
        <w:t>Dormaa</w:t>
      </w:r>
      <w:proofErr w:type="spellEnd"/>
      <w:r w:rsidRPr="00EC0073">
        <w:rPr>
          <w:rFonts w:ascii="Arial" w:hAnsi="Arial" w:cs="Arial"/>
        </w:rPr>
        <w:t xml:space="preserve"> </w:t>
      </w:r>
      <w:proofErr w:type="spellStart"/>
      <w:r w:rsidRPr="00EC0073">
        <w:rPr>
          <w:rFonts w:ascii="Arial" w:hAnsi="Arial" w:cs="Arial"/>
        </w:rPr>
        <w:t>Ahenkro</w:t>
      </w:r>
      <w:proofErr w:type="spellEnd"/>
      <w:r w:rsidRPr="00EC0073">
        <w:rPr>
          <w:rFonts w:ascii="Arial" w:hAnsi="Arial" w:cs="Arial"/>
        </w:rPr>
        <w:t xml:space="preserve"> by removal of stumps followed by ploughing, harrowing and leveling. After properly removing all undesirable tree stumps, stones and other materials lining and pegging was carried out using ropes and pegs. The experimental site was divided into four (4) blocks with 2 m alley between them. Each block was then divided into eight (8) plots. Each plot measured 5 m× 5 m with a 1m distance between plots making a total of 32 plots. The total field size was 47 m x 26 m (1, 222 m</w:t>
      </w:r>
      <w:r w:rsidRPr="00EC0073">
        <w:rPr>
          <w:rFonts w:ascii="Arial" w:hAnsi="Arial" w:cs="Arial"/>
          <w:vertAlign w:val="superscript"/>
        </w:rPr>
        <w:t>2</w:t>
      </w:r>
      <w:r w:rsidRPr="00EC0073">
        <w:rPr>
          <w:rFonts w:ascii="Arial" w:hAnsi="Arial" w:cs="Arial"/>
        </w:rPr>
        <w:t>).</w:t>
      </w:r>
    </w:p>
    <w:p w14:paraId="0849EEE2" w14:textId="77777777" w:rsidR="00EC0073" w:rsidRPr="00EC0073" w:rsidRDefault="00EC0073" w:rsidP="00EC0073">
      <w:pPr>
        <w:pStyle w:val="Body"/>
        <w:rPr>
          <w:rFonts w:ascii="Arial" w:hAnsi="Arial" w:cs="Arial"/>
          <w:b/>
          <w:bCs/>
          <w:sz w:val="22"/>
          <w:szCs w:val="22"/>
        </w:rPr>
      </w:pPr>
      <w:r w:rsidRPr="00EC0073">
        <w:rPr>
          <w:rFonts w:ascii="Arial" w:hAnsi="Arial" w:cs="Arial"/>
          <w:b/>
          <w:bCs/>
          <w:sz w:val="22"/>
          <w:szCs w:val="22"/>
        </w:rPr>
        <w:t>2.3 Soil Sampling and Analysis</w:t>
      </w:r>
    </w:p>
    <w:p w14:paraId="32200103" w14:textId="77777777" w:rsidR="00AC6E2D" w:rsidRDefault="00EC0073" w:rsidP="00EC0073">
      <w:pPr>
        <w:jc w:val="both"/>
        <w:rPr>
          <w:rFonts w:ascii="Arial" w:hAnsi="Arial" w:cs="Arial"/>
        </w:rPr>
      </w:pPr>
      <w:bookmarkStart w:id="1" w:name="_Hlk154708628"/>
      <w:bookmarkStart w:id="2" w:name="_Hlk197980458"/>
      <w:r w:rsidRPr="00EC0073">
        <w:rPr>
          <w:rFonts w:ascii="Arial" w:hAnsi="Arial" w:cs="Arial"/>
        </w:rPr>
        <w:t>Initial soil samples were collected randomly from the field at a depth of about 0-30 cm using soil auger. The collected soil samples were dried and bulked into composite samples prior to fertilizer application. The soil sample was air-dried and sieved through a 2.00 mm mesh to for both physical and chemical analysis. Final soil samples were also collected from the respective treatment plots at a depth of about 0-30 cm using soil auger. Some of the parameters analyzed  included: [pH (1:1 H2O), organic matter (%), organic carbon (%), total N (%), available P and K (ppm), exchangeable cations: Ca, Mg, K, Na (me/100g), and exchangeable acidity: Al and H (me/100g), and particle size analysis. The analyses were conducted at the Soil Science Laboratory of Center for Scientific and Industrial Research, Soil Research Institute-</w:t>
      </w:r>
      <w:proofErr w:type="spellStart"/>
      <w:r w:rsidRPr="00EC0073">
        <w:rPr>
          <w:rFonts w:ascii="Arial" w:hAnsi="Arial" w:cs="Arial"/>
        </w:rPr>
        <w:t>Kwadaso</w:t>
      </w:r>
      <w:proofErr w:type="spellEnd"/>
      <w:r w:rsidRPr="00EC0073">
        <w:rPr>
          <w:rFonts w:ascii="Arial" w:hAnsi="Arial" w:cs="Arial"/>
        </w:rPr>
        <w:t xml:space="preserve">. </w:t>
      </w:r>
      <w:bookmarkStart w:id="3" w:name="_Hlk211311066"/>
      <w:r w:rsidRPr="00EC0073">
        <w:rPr>
          <w:rFonts w:ascii="Arial" w:hAnsi="Arial" w:cs="Arial"/>
        </w:rPr>
        <w:t xml:space="preserve">Soil texture was assessed using the hydrometer method, while soil pH in water was measured with a </w:t>
      </w:r>
      <w:proofErr w:type="spellStart"/>
      <w:r w:rsidRPr="00EC0073">
        <w:rPr>
          <w:rFonts w:ascii="Arial" w:hAnsi="Arial" w:cs="Arial"/>
        </w:rPr>
        <w:t>Veb</w:t>
      </w:r>
      <w:proofErr w:type="spellEnd"/>
      <w:r w:rsidRPr="00EC0073">
        <w:rPr>
          <w:rFonts w:ascii="Arial" w:hAnsi="Arial" w:cs="Arial"/>
        </w:rPr>
        <w:t xml:space="preserve"> </w:t>
      </w:r>
      <w:proofErr w:type="spellStart"/>
      <w:r w:rsidRPr="00EC0073">
        <w:rPr>
          <w:rFonts w:ascii="Arial" w:hAnsi="Arial" w:cs="Arial"/>
        </w:rPr>
        <w:t>Pracitron</w:t>
      </w:r>
      <w:proofErr w:type="spellEnd"/>
      <w:r w:rsidRPr="00EC0073">
        <w:rPr>
          <w:rFonts w:ascii="Arial" w:hAnsi="Arial" w:cs="Arial"/>
        </w:rPr>
        <w:t xml:space="preserve"> glass electrode pH meter from Dresden, Germany. Organic matter content was determined through the wet combustion method </w:t>
      </w:r>
      <w:r w:rsidRPr="00EC0073">
        <w:rPr>
          <w:rFonts w:ascii="Arial" w:hAnsi="Arial" w:cs="Arial"/>
        </w:rPr>
        <w:fldChar w:fldCharType="begin" w:fldLock="1"/>
      </w:r>
      <w:r w:rsidRPr="00EC0073">
        <w:rPr>
          <w:rFonts w:ascii="Arial" w:hAnsi="Arial" w:cs="Arial"/>
        </w:rPr>
        <w:instrText>ADDIN CSL_CITATION {"citationItems":[{"id":"ITEM-1","itemData":{"author":[{"dropping-particle":"","family":"Walkey","given":"A","non-dropping-particle":"","parse-names":false,"suffix":""},{"dropping-particle":"","family":"Black","given":"I.A.","non-dropping-particle":"","parse-names":false,"suffix":""}],"container-title":"Soil Sci","id":"ITEM-1","issue":"22","issued":{"date-parts":[["1934"]]},"page":"251-263.","title":"An examination of the Degtjareff method of determining organic carbon in soils. Effect of variations in digestion conditions and of inorganic soil constituents.","type":"article-journal","volume":"63"},"uris":["http://www.mendeley.com/documents/?uuid=697e2294-a079-4984-a234-ec663dab9ff4"]}],"mendeley":{"formattedCitation":"(Walkey &amp; Black, 1934)","plainTextFormattedCitation":"(Walkey &amp; Black, 1934)","previouslyFormattedCitation":"(Walkey &amp; Black, 1934)"},"properties":{"noteIndex":0},"schema":"https://github.com/citation-style-language/schema/raw/master/csl-citation.json"}</w:instrText>
      </w:r>
      <w:r w:rsidRPr="00EC0073">
        <w:rPr>
          <w:rFonts w:ascii="Arial" w:hAnsi="Arial" w:cs="Arial"/>
        </w:rPr>
        <w:fldChar w:fldCharType="separate"/>
      </w:r>
      <w:r w:rsidRPr="00EC0073">
        <w:rPr>
          <w:rFonts w:ascii="Arial" w:hAnsi="Arial" w:cs="Arial"/>
          <w:noProof/>
        </w:rPr>
        <w:t>(Walkey &amp; Black, 1934)</w:t>
      </w:r>
      <w:r w:rsidRPr="00EC0073">
        <w:rPr>
          <w:rFonts w:ascii="Arial" w:hAnsi="Arial" w:cs="Arial"/>
        </w:rPr>
        <w:fldChar w:fldCharType="end"/>
      </w:r>
      <w:r w:rsidRPr="00EC0073">
        <w:rPr>
          <w:rFonts w:ascii="Arial" w:hAnsi="Arial" w:cs="Arial"/>
        </w:rPr>
        <w:t xml:space="preserve">. </w:t>
      </w:r>
    </w:p>
    <w:p w14:paraId="217E9468" w14:textId="77777777" w:rsidR="00AC6E2D" w:rsidRDefault="00AC6E2D" w:rsidP="00EC0073">
      <w:pPr>
        <w:jc w:val="both"/>
        <w:rPr>
          <w:rFonts w:ascii="Arial" w:hAnsi="Arial" w:cs="Arial"/>
        </w:rPr>
      </w:pPr>
    </w:p>
    <w:p w14:paraId="479B4335" w14:textId="10D39EC5" w:rsidR="00A629AF" w:rsidRDefault="00EC0073" w:rsidP="00EC0073">
      <w:pPr>
        <w:jc w:val="both"/>
        <w:rPr>
          <w:rFonts w:ascii="Arial" w:hAnsi="Arial" w:cs="Arial"/>
        </w:rPr>
      </w:pPr>
      <w:r w:rsidRPr="00EC0073">
        <w:rPr>
          <w:rFonts w:ascii="Arial" w:hAnsi="Arial" w:cs="Arial"/>
        </w:rPr>
        <w:t xml:space="preserve">Total nitrogen was measured using the micro-Kjeldahl technique </w:t>
      </w:r>
      <w:r w:rsidRPr="00EC0073">
        <w:rPr>
          <w:rFonts w:ascii="Arial" w:hAnsi="Arial" w:cs="Arial"/>
        </w:rPr>
        <w:fldChar w:fldCharType="begin" w:fldLock="1"/>
      </w:r>
      <w:r w:rsidRPr="00EC0073">
        <w:rPr>
          <w:rFonts w:ascii="Arial" w:hAnsi="Arial" w:cs="Arial"/>
        </w:rPr>
        <w:instrText>ADDIN CSL_CITATION {"citationItems":[{"id":"ITEM-1","itemData":{"author":[{"dropping-particle":"","family":"AOAC","given":"","non-dropping-particle":"","parse-names":false,"suffix":""}],"id":"ITEM-1","issued":{"date-parts":[["1975"]]},"number-of-pages":"832","publisher":"2nd ed, Washington D.C.","title":"Official methods of analysis, Association of Official Agricultural Chemists.","type":"book"},"uris":["http://www.mendeley.com/documents/?uuid=1e929189-e126-4eda-8b27-62283a14320e"]}],"mendeley":{"formattedCitation":"(AOAC, 1975)","plainTextFormattedCitation":"(AOAC, 1975)","previouslyFormattedCitation":"(AOAC, 1975)"},"properties":{"noteIndex":0},"schema":"https://github.com/citation-style-language/schema/raw/master/csl-citation.json"}</w:instrText>
      </w:r>
      <w:r w:rsidRPr="00EC0073">
        <w:rPr>
          <w:rFonts w:ascii="Arial" w:hAnsi="Arial" w:cs="Arial"/>
        </w:rPr>
        <w:fldChar w:fldCharType="separate"/>
      </w:r>
      <w:r w:rsidRPr="00EC0073">
        <w:rPr>
          <w:rFonts w:ascii="Arial" w:hAnsi="Arial" w:cs="Arial"/>
          <w:noProof/>
        </w:rPr>
        <w:t>(AOAC, 1975)</w:t>
      </w:r>
      <w:r w:rsidRPr="00EC0073">
        <w:rPr>
          <w:rFonts w:ascii="Arial" w:hAnsi="Arial" w:cs="Arial"/>
        </w:rPr>
        <w:fldChar w:fldCharType="end"/>
      </w:r>
      <w:r w:rsidRPr="00EC0073">
        <w:rPr>
          <w:rFonts w:ascii="Arial" w:hAnsi="Arial" w:cs="Arial"/>
        </w:rPr>
        <w:t>.</w:t>
      </w:r>
      <w:r w:rsidRPr="00EC0073">
        <w:rPr>
          <w:rFonts w:ascii="Arial" w:hAnsi="Arial" w:cs="Arial"/>
          <w:szCs w:val="18"/>
        </w:rPr>
        <w:t xml:space="preserve"> </w:t>
      </w:r>
      <w:r w:rsidRPr="00EC0073">
        <w:rPr>
          <w:rFonts w:ascii="Arial" w:hAnsi="Arial" w:cs="Arial"/>
        </w:rPr>
        <w:t xml:space="preserve">Available phosphorus was extracted using the Bray P-1 method and analyzed </w:t>
      </w:r>
      <w:proofErr w:type="spellStart"/>
      <w:r w:rsidRPr="00EC0073">
        <w:rPr>
          <w:rFonts w:ascii="Arial" w:hAnsi="Arial" w:cs="Arial"/>
        </w:rPr>
        <w:t>colorimetrically</w:t>
      </w:r>
      <w:proofErr w:type="spellEnd"/>
      <w:r w:rsidRPr="00EC0073">
        <w:rPr>
          <w:rFonts w:ascii="Arial" w:hAnsi="Arial" w:cs="Arial"/>
        </w:rPr>
        <w:t xml:space="preserve"> following the </w:t>
      </w:r>
      <w:r w:rsidRPr="00EC0073">
        <w:rPr>
          <w:rFonts w:ascii="Arial" w:hAnsi="Arial" w:cs="Arial"/>
        </w:rPr>
        <w:fldChar w:fldCharType="begin" w:fldLock="1"/>
      </w:r>
      <w:r w:rsidRPr="00EC0073">
        <w:rPr>
          <w:rFonts w:ascii="Arial" w:hAnsi="Arial" w:cs="Arial"/>
        </w:rPr>
        <w:instrText>ADDIN CSL_CITATION {"citationItems":[{"id":"ITEM-1","itemData":{"author":[{"dropping-particle":"","family":"Bray","given":"R.H.","non-dropping-particle":"","parse-names":false,"suffix":""},{"dropping-particle":"","family":"Kutz","given":"L.T.","non-dropping-particle":"","parse-names":false,"suffix":""}],"container-title":"Soil Science","id":"ITEM-1","issued":{"date-parts":[["1945"]]},"page":"39-45","title":"Determination of total, organic and available forms of phosphorus in soils. 1945","type":"article-journal","volume":"59"},"uris":["http://www.mendeley.com/documents/?uuid=7387a8cb-5b20-4d72-9f22-ae2e6d053ab1"]}],"mendeley":{"formattedCitation":"(Bray &amp; Kutz, 1945)","manualFormatting":"Bray &amp; Kutz (1945)","plainTextFormattedCitation":"(Bray &amp; Kutz, 1945)","previouslyFormattedCitation":"(Bray &amp; Kutz, 1945)"},"properties":{"noteIndex":0},"schema":"https://github.com/citation-style-language/schema/raw/master/csl-citation.json"}</w:instrText>
      </w:r>
      <w:r w:rsidRPr="00EC0073">
        <w:rPr>
          <w:rFonts w:ascii="Arial" w:hAnsi="Arial" w:cs="Arial"/>
        </w:rPr>
        <w:fldChar w:fldCharType="separate"/>
      </w:r>
      <w:r w:rsidRPr="00EC0073">
        <w:rPr>
          <w:rFonts w:ascii="Arial" w:hAnsi="Arial" w:cs="Arial"/>
          <w:noProof/>
        </w:rPr>
        <w:t>Bray &amp; Kutz (1945)</w:t>
      </w:r>
      <w:r w:rsidRPr="00EC0073">
        <w:rPr>
          <w:rFonts w:ascii="Arial" w:hAnsi="Arial" w:cs="Arial"/>
        </w:rPr>
        <w:fldChar w:fldCharType="end"/>
      </w:r>
      <w:r w:rsidRPr="00EC0073">
        <w:rPr>
          <w:rFonts w:ascii="Arial" w:hAnsi="Arial" w:cs="Arial"/>
        </w:rPr>
        <w:t xml:space="preserve"> procedure. </w:t>
      </w:r>
    </w:p>
    <w:p w14:paraId="5DA04A14" w14:textId="77777777" w:rsidR="00A629AF" w:rsidRDefault="00A629AF" w:rsidP="00EC0073">
      <w:pPr>
        <w:jc w:val="both"/>
        <w:rPr>
          <w:rFonts w:ascii="Arial" w:hAnsi="Arial" w:cs="Arial"/>
        </w:rPr>
      </w:pPr>
    </w:p>
    <w:p w14:paraId="175E0F26" w14:textId="2A6E1ECC" w:rsidR="00EC0073" w:rsidRPr="00EC0073" w:rsidRDefault="00EC0073" w:rsidP="00EC0073">
      <w:pPr>
        <w:jc w:val="both"/>
        <w:rPr>
          <w:rFonts w:ascii="Arial" w:hAnsi="Arial" w:cs="Arial"/>
        </w:rPr>
      </w:pPr>
      <w:r w:rsidRPr="00EC0073">
        <w:rPr>
          <w:rFonts w:ascii="Arial" w:hAnsi="Arial" w:cs="Arial"/>
        </w:rPr>
        <w:t xml:space="preserve">Potassium concentration was determined by flame emission photometry </w:t>
      </w:r>
      <w:r w:rsidRPr="00EC0073">
        <w:rPr>
          <w:rFonts w:ascii="Arial" w:hAnsi="Arial" w:cs="Arial"/>
        </w:rPr>
        <w:fldChar w:fldCharType="begin" w:fldLock="1"/>
      </w:r>
      <w:r w:rsidRPr="00EC0073">
        <w:rPr>
          <w:rFonts w:ascii="Arial" w:hAnsi="Arial" w:cs="Arial"/>
        </w:rPr>
        <w:instrText>ADDIN CSL_CITATION {"citationItems":[{"id":"ITEM-1","itemData":{"author":[{"dropping-particle":"","family":"IITA","given":"(International Institute for Tropical Agriculture).","non-dropping-particle":"","parse-names":false,"suffix":""}],"id":"ITEM-1","issued":{"date-parts":[["1979"]]},"title":"Determination of exchangeable Ca, Mg, K, Na, Mn and Effective CEC IN Soils; In selected Methods for Plant Analysis . Manual Series No. 1. .IITA, Ibadan, Nigeria.","type":"book"},"uris":["http://www.mendeley.com/documents/?uuid=66b51aab-30d3-4e5f-a457-d893b57d67e6"]}],"mendeley":{"formattedCitation":"(IITA, 1979)","plainTextFormattedCitation":"(IITA, 1979)","previouslyFormattedCitation":"(IITA, 1979)"},"properties":{"noteIndex":0},"schema":"https://github.com/citation-style-language/schema/raw/master/csl-citation.json"}</w:instrText>
      </w:r>
      <w:r w:rsidRPr="00EC0073">
        <w:rPr>
          <w:rFonts w:ascii="Arial" w:hAnsi="Arial" w:cs="Arial"/>
        </w:rPr>
        <w:fldChar w:fldCharType="separate"/>
      </w:r>
      <w:r w:rsidRPr="00EC0073">
        <w:rPr>
          <w:rFonts w:ascii="Arial" w:hAnsi="Arial" w:cs="Arial"/>
          <w:noProof/>
        </w:rPr>
        <w:t>(IITA, 1979)</w:t>
      </w:r>
      <w:r w:rsidRPr="00EC0073">
        <w:rPr>
          <w:rFonts w:ascii="Arial" w:hAnsi="Arial" w:cs="Arial"/>
        </w:rPr>
        <w:fldChar w:fldCharType="end"/>
      </w:r>
      <w:r w:rsidRPr="00EC0073">
        <w:rPr>
          <w:rFonts w:ascii="Arial" w:hAnsi="Arial" w:cs="Arial"/>
        </w:rPr>
        <w:t xml:space="preserve">. Exchangeable cations (Ca, Mg, K, and Na) were extracted with 0.1N ammonium acetate at pH 7.0 and measured via EDTA titration, as recommended by </w:t>
      </w:r>
      <w:r w:rsidRPr="00EC0073">
        <w:rPr>
          <w:rFonts w:ascii="Arial" w:hAnsi="Arial" w:cs="Arial"/>
        </w:rPr>
        <w:fldChar w:fldCharType="begin" w:fldLock="1"/>
      </w:r>
      <w:r w:rsidRPr="00EC0073">
        <w:rPr>
          <w:rFonts w:ascii="Arial" w:hAnsi="Arial" w:cs="Arial"/>
        </w:rPr>
        <w:instrText>ADDIN CSL_CITATION {"citationItems":[{"id":"ITEM-1","itemData":{"author":[{"dropping-particle":"","family":"IITA","given":"(International Institute for Tropical Agriculture).","non-dropping-particle":"","parse-names":false,"suffix":""}],"id":"ITEM-1","issued":{"date-parts":[["1979"]]},"title":"Determination of exchangeable Ca, Mg, K, Na, Mn and Effective CEC IN Soils; In selected Methods for Plant Analysis . Manual Series No. 1. .IITA, Ibadan, Nigeria.","type":"book"},"uris":["http://www.mendeley.com/documents/?uuid=66b51aab-30d3-4e5f-a457-d893b57d67e6"]}],"mendeley":{"formattedCitation":"(IITA, 1979)","manualFormatting":"IITA (1979)","plainTextFormattedCitation":"(IITA, 1979)","previouslyFormattedCitation":"(IITA, 1979)"},"properties":{"noteIndex":0},"schema":"https://github.com/citation-style-language/schema/raw/master/csl-citation.json"}</w:instrText>
      </w:r>
      <w:r w:rsidRPr="00EC0073">
        <w:rPr>
          <w:rFonts w:ascii="Arial" w:hAnsi="Arial" w:cs="Arial"/>
        </w:rPr>
        <w:fldChar w:fldCharType="separate"/>
      </w:r>
      <w:r w:rsidRPr="00EC0073">
        <w:rPr>
          <w:rFonts w:ascii="Arial" w:hAnsi="Arial" w:cs="Arial"/>
          <w:noProof/>
        </w:rPr>
        <w:t>IITA (1979)</w:t>
      </w:r>
      <w:r w:rsidRPr="00EC0073">
        <w:rPr>
          <w:rFonts w:ascii="Arial" w:hAnsi="Arial" w:cs="Arial"/>
        </w:rPr>
        <w:fldChar w:fldCharType="end"/>
      </w:r>
      <w:r w:rsidRPr="00EC0073">
        <w:rPr>
          <w:rFonts w:ascii="Arial" w:hAnsi="Arial" w:cs="Arial"/>
        </w:rPr>
        <w:t xml:space="preserve">. Exchangeable </w:t>
      </w:r>
      <w:proofErr w:type="spellStart"/>
      <w:r w:rsidRPr="00EC0073">
        <w:rPr>
          <w:rFonts w:ascii="Arial" w:hAnsi="Arial" w:cs="Arial"/>
        </w:rPr>
        <w:t>aluminium</w:t>
      </w:r>
      <w:proofErr w:type="spellEnd"/>
      <w:r w:rsidRPr="00EC0073">
        <w:rPr>
          <w:rFonts w:ascii="Arial" w:hAnsi="Arial" w:cs="Arial"/>
        </w:rPr>
        <w:t xml:space="preserve"> was extracted using 1 M </w:t>
      </w:r>
      <w:proofErr w:type="spellStart"/>
      <w:r w:rsidRPr="00EC0073">
        <w:rPr>
          <w:rFonts w:ascii="Arial" w:hAnsi="Arial" w:cs="Arial"/>
        </w:rPr>
        <w:t>KCl</w:t>
      </w:r>
      <w:proofErr w:type="spellEnd"/>
      <w:r w:rsidRPr="00EC0073">
        <w:rPr>
          <w:rFonts w:ascii="Arial" w:hAnsi="Arial" w:cs="Arial"/>
        </w:rPr>
        <w:t xml:space="preserve"> solution (soil-to-solution ratio 1:5), filtered, and titrated with 0.01 M NaOH using phenolphthalein as an indicator. The volume of NaOH used determined the Al³</w:t>
      </w:r>
      <w:r w:rsidRPr="00EC0073">
        <w:rPr>
          <w:rFonts w:ascii="Cambria Math" w:hAnsi="Cambria Math" w:cs="Cambria Math"/>
        </w:rPr>
        <w:t>⁺</w:t>
      </w:r>
      <w:r w:rsidRPr="00EC0073">
        <w:rPr>
          <w:rFonts w:ascii="Arial" w:hAnsi="Arial" w:cs="Arial"/>
        </w:rPr>
        <w:t xml:space="preserve"> concentration, following standard procedures </w:t>
      </w:r>
      <w:r w:rsidRPr="00EC0073">
        <w:rPr>
          <w:rFonts w:ascii="Arial" w:hAnsi="Arial" w:cs="Arial"/>
        </w:rPr>
        <w:fldChar w:fldCharType="begin" w:fldLock="1"/>
      </w:r>
      <w:r w:rsidRPr="00EC0073">
        <w:rPr>
          <w:rFonts w:ascii="Arial" w:hAnsi="Arial" w:cs="Arial"/>
        </w:rPr>
        <w:instrText>ADDIN CSL_CITATION {"citationItems":[{"id":"ITEM-1","itemData":{"author":[{"dropping-particle":"","family":"IITA","given":"(International Institute for Tropical Agriculture).","non-dropping-particle":"","parse-names":false,"suffix":""}],"id":"ITEM-1","issued":{"date-parts":[["1979"]]},"title":"Determination of exchangeable Ca, Mg, K, Na, Mn and Effective CEC IN Soils; In selected Methods for Plant Analysis . Manual Series No. 1. .IITA, Ibadan, Nigeria.","type":"book"},"uris":["http://www.mendeley.com/documents/?uuid=66b51aab-30d3-4e5f-a457-d893b57d67e6"]}],"mendeley":{"formattedCitation":"(IITA, 1979)","plainTextFormattedCitation":"(IITA, 1979)","previouslyFormattedCitation":"(IITA, 1979)"},"properties":{"noteIndex":0},"schema":"https://github.com/citation-style-language/schema/raw/master/csl-citation.json"}</w:instrText>
      </w:r>
      <w:r w:rsidRPr="00EC0073">
        <w:rPr>
          <w:rFonts w:ascii="Arial" w:hAnsi="Arial" w:cs="Arial"/>
        </w:rPr>
        <w:fldChar w:fldCharType="separate"/>
      </w:r>
      <w:r w:rsidRPr="00EC0073">
        <w:rPr>
          <w:rFonts w:ascii="Arial" w:hAnsi="Arial" w:cs="Arial"/>
          <w:noProof/>
        </w:rPr>
        <w:t>(IITA, 1979</w:t>
      </w:r>
      <w:r w:rsidRPr="00EC0073">
        <w:rPr>
          <w:rFonts w:ascii="Arial" w:hAnsi="Arial" w:cs="Arial"/>
        </w:rPr>
        <w:fldChar w:fldCharType="end"/>
      </w:r>
      <w:r w:rsidRPr="00EC0073">
        <w:rPr>
          <w:rFonts w:ascii="Arial" w:hAnsi="Arial" w:cs="Arial"/>
        </w:rPr>
        <w:t>).</w:t>
      </w:r>
    </w:p>
    <w:bookmarkEnd w:id="3"/>
    <w:p w14:paraId="0E77DD61" w14:textId="77777777" w:rsidR="00EC0073" w:rsidRDefault="00EC0073" w:rsidP="00EC0073">
      <w:pPr>
        <w:jc w:val="both"/>
        <w:rPr>
          <w:sz w:val="18"/>
          <w:szCs w:val="18"/>
        </w:rPr>
      </w:pPr>
    </w:p>
    <w:bookmarkEnd w:id="1"/>
    <w:bookmarkEnd w:id="2"/>
    <w:p w14:paraId="27748B09" w14:textId="77777777" w:rsidR="00EC0073" w:rsidRPr="00EC0073" w:rsidRDefault="00EC0073" w:rsidP="00EC0073">
      <w:pPr>
        <w:pStyle w:val="Body"/>
        <w:tabs>
          <w:tab w:val="left" w:pos="720"/>
          <w:tab w:val="left" w:pos="1440"/>
          <w:tab w:val="left" w:pos="2160"/>
          <w:tab w:val="left" w:pos="2880"/>
          <w:tab w:val="left" w:pos="3600"/>
          <w:tab w:val="left" w:pos="4320"/>
          <w:tab w:val="left" w:pos="5040"/>
          <w:tab w:val="right" w:pos="8550"/>
        </w:tabs>
        <w:rPr>
          <w:rFonts w:ascii="Arial" w:hAnsi="Arial" w:cs="Arial"/>
          <w:b/>
          <w:bCs/>
        </w:rPr>
      </w:pPr>
      <w:r w:rsidRPr="00EC0073">
        <w:rPr>
          <w:rFonts w:ascii="Arial" w:hAnsi="Arial" w:cs="Arial"/>
          <w:b/>
          <w:bCs/>
          <w:sz w:val="22"/>
          <w:szCs w:val="22"/>
        </w:rPr>
        <w:t>2.4 Experimental Design and Treatment</w:t>
      </w:r>
      <w:r w:rsidRPr="00EC0073">
        <w:rPr>
          <w:rFonts w:ascii="Arial" w:hAnsi="Arial" w:cs="Arial"/>
          <w:b/>
          <w:bCs/>
        </w:rPr>
        <w:tab/>
      </w:r>
      <w:r w:rsidRPr="00EC0073">
        <w:rPr>
          <w:rFonts w:ascii="Arial" w:hAnsi="Arial" w:cs="Arial"/>
          <w:b/>
          <w:bCs/>
        </w:rPr>
        <w:tab/>
      </w:r>
    </w:p>
    <w:p w14:paraId="3D06A5F8" w14:textId="77777777" w:rsidR="00EC0073" w:rsidRPr="00EC0073" w:rsidRDefault="00EC0073" w:rsidP="00EC0073">
      <w:pPr>
        <w:pStyle w:val="Body"/>
        <w:rPr>
          <w:rFonts w:ascii="Arial" w:hAnsi="Arial" w:cs="Arial"/>
        </w:rPr>
      </w:pPr>
      <w:r w:rsidRPr="00EC0073">
        <w:rPr>
          <w:rFonts w:ascii="Arial" w:hAnsi="Arial" w:cs="Arial"/>
        </w:rPr>
        <w:t xml:space="preserve">The experimental design used for both the </w:t>
      </w:r>
      <w:proofErr w:type="spellStart"/>
      <w:r w:rsidRPr="00EC0073">
        <w:rPr>
          <w:rFonts w:ascii="Arial" w:hAnsi="Arial" w:cs="Arial"/>
        </w:rPr>
        <w:t>Atebubu</w:t>
      </w:r>
      <w:proofErr w:type="spellEnd"/>
      <w:r w:rsidRPr="00EC0073">
        <w:rPr>
          <w:rFonts w:ascii="Arial" w:hAnsi="Arial" w:cs="Arial"/>
        </w:rPr>
        <w:t xml:space="preserve"> and </w:t>
      </w:r>
      <w:proofErr w:type="spellStart"/>
      <w:r w:rsidRPr="00EC0073">
        <w:rPr>
          <w:rFonts w:ascii="Arial" w:hAnsi="Arial" w:cs="Arial"/>
        </w:rPr>
        <w:t>Dormaa</w:t>
      </w:r>
      <w:proofErr w:type="spellEnd"/>
      <w:r w:rsidRPr="00EC0073">
        <w:rPr>
          <w:rFonts w:ascii="Arial" w:hAnsi="Arial" w:cs="Arial"/>
        </w:rPr>
        <w:t xml:space="preserve"> </w:t>
      </w:r>
      <w:proofErr w:type="spellStart"/>
      <w:r w:rsidRPr="00EC0073">
        <w:rPr>
          <w:rFonts w:ascii="Arial" w:hAnsi="Arial" w:cs="Arial"/>
        </w:rPr>
        <w:t>Ahenkro</w:t>
      </w:r>
      <w:proofErr w:type="spellEnd"/>
      <w:r w:rsidRPr="00EC0073">
        <w:rPr>
          <w:rFonts w:ascii="Arial" w:hAnsi="Arial" w:cs="Arial"/>
        </w:rPr>
        <w:t xml:space="preserve"> experiments was a Randomized Complete Block Design (RCBD) with eight treatments, each replicated four times. The treatments included: T1 - No Fertilizer (Control); T2 - Granule (120-40-40 kg/ha NPK); T3 - Granule (116-48-46 kg/ha NPK); T4 – Granule (86-48-46 kg/ha NPK); T5 - Granule (55-48-46 kg/ha NPK); T6 - Briquette (116-48-46 kg/ha NPK); T7 - Briquette (86-48-46 kg/ha NPK); and T8 - Briquette (55-48-46 kg/ha NPK) fertilizer.</w:t>
      </w:r>
    </w:p>
    <w:p w14:paraId="431A02CB" w14:textId="77777777" w:rsidR="00EC0073" w:rsidRPr="00EC0073" w:rsidRDefault="00EC0073" w:rsidP="00EC0073">
      <w:pPr>
        <w:pStyle w:val="Body"/>
        <w:rPr>
          <w:rFonts w:ascii="Arial" w:hAnsi="Arial" w:cs="Arial"/>
          <w:b/>
          <w:bCs/>
          <w:sz w:val="22"/>
          <w:szCs w:val="22"/>
        </w:rPr>
      </w:pPr>
      <w:r w:rsidRPr="00EC0073">
        <w:rPr>
          <w:rFonts w:ascii="Arial" w:hAnsi="Arial" w:cs="Arial"/>
          <w:b/>
          <w:bCs/>
          <w:sz w:val="22"/>
          <w:szCs w:val="22"/>
        </w:rPr>
        <w:t xml:space="preserve">2.5 Planting Materials and Planting </w:t>
      </w:r>
    </w:p>
    <w:p w14:paraId="57EA0E92" w14:textId="77777777" w:rsidR="00EC0073" w:rsidRPr="00EC0073" w:rsidRDefault="00EC0073" w:rsidP="00EC0073">
      <w:pPr>
        <w:pStyle w:val="Body"/>
        <w:rPr>
          <w:rFonts w:ascii="Arial" w:hAnsi="Arial" w:cs="Arial"/>
          <w:iCs/>
        </w:rPr>
      </w:pPr>
      <w:r w:rsidRPr="00EC0073">
        <w:rPr>
          <w:rFonts w:ascii="Arial" w:hAnsi="Arial" w:cs="Arial"/>
          <w:iCs/>
        </w:rPr>
        <w:t xml:space="preserve">The planting material used for the study was the Sanza sima maize which was obtained from the International Fertilizer Development Center (IFDC). IFDC is a science-based public international organization working to alleviate global hunger by introducing improved agricultural practices and fertilizer technologies to farmers and by linking farmers to markets. The Sanza sima maize variety seed is white. Sanza sima maize variety was chosen because it is resistant to drought and most maize diseases, adapted to local growing conditions, has medium maturity period which matures within 110 days after planting.  Planting of seeds was carried out at </w:t>
      </w:r>
      <w:proofErr w:type="spellStart"/>
      <w:r w:rsidRPr="00EC0073">
        <w:rPr>
          <w:rFonts w:ascii="Arial" w:hAnsi="Arial" w:cs="Arial"/>
          <w:iCs/>
        </w:rPr>
        <w:t>Atebubu</w:t>
      </w:r>
      <w:proofErr w:type="spellEnd"/>
      <w:r w:rsidRPr="00EC0073">
        <w:rPr>
          <w:rFonts w:ascii="Arial" w:hAnsi="Arial" w:cs="Arial"/>
          <w:iCs/>
        </w:rPr>
        <w:t xml:space="preserve"> on the 13th of April 2022 and subsequently on 20th April at </w:t>
      </w:r>
      <w:proofErr w:type="spellStart"/>
      <w:r w:rsidRPr="00EC0073">
        <w:rPr>
          <w:rFonts w:ascii="Arial" w:hAnsi="Arial" w:cs="Arial"/>
          <w:iCs/>
        </w:rPr>
        <w:t>Dormaa</w:t>
      </w:r>
      <w:proofErr w:type="spellEnd"/>
      <w:r w:rsidRPr="00EC0073">
        <w:rPr>
          <w:rFonts w:ascii="Arial" w:hAnsi="Arial" w:cs="Arial"/>
          <w:iCs/>
        </w:rPr>
        <w:t xml:space="preserve"> </w:t>
      </w:r>
      <w:proofErr w:type="spellStart"/>
      <w:r w:rsidRPr="00EC0073">
        <w:rPr>
          <w:rFonts w:ascii="Arial" w:hAnsi="Arial" w:cs="Arial"/>
          <w:iCs/>
        </w:rPr>
        <w:t>Ahenkro</w:t>
      </w:r>
      <w:proofErr w:type="spellEnd"/>
      <w:r w:rsidRPr="00EC0073">
        <w:rPr>
          <w:rFonts w:ascii="Arial" w:hAnsi="Arial" w:cs="Arial"/>
          <w:iCs/>
        </w:rPr>
        <w:t xml:space="preserve"> using the same seed variety. Three (3) seeds were sown per hole and later thinned to two (2) seedlings per hole. The planting distance was 75 cm x 40 cm. The number of rows per plot was 6 and the number of hills per row was 12. Seedling emergence started 4 days after sowing and then after 7 days, a few vacant holes were refilled with new seeds.</w:t>
      </w:r>
    </w:p>
    <w:p w14:paraId="079B93F6" w14:textId="77777777" w:rsidR="00EC0073" w:rsidRPr="00EC0073" w:rsidRDefault="00EC0073" w:rsidP="00EC0073">
      <w:pPr>
        <w:pStyle w:val="Body"/>
        <w:rPr>
          <w:rFonts w:ascii="Arial" w:hAnsi="Arial" w:cs="Arial"/>
          <w:b/>
          <w:bCs/>
          <w:sz w:val="22"/>
          <w:szCs w:val="22"/>
        </w:rPr>
      </w:pPr>
      <w:r w:rsidRPr="00EC0073">
        <w:rPr>
          <w:rFonts w:ascii="Arial" w:hAnsi="Arial" w:cs="Arial"/>
          <w:b/>
          <w:bCs/>
          <w:sz w:val="22"/>
          <w:szCs w:val="22"/>
        </w:rPr>
        <w:t xml:space="preserve">2.6 Agronomic Practices </w:t>
      </w:r>
    </w:p>
    <w:p w14:paraId="76880028" w14:textId="77777777" w:rsidR="00EC0073" w:rsidRDefault="00EC0073" w:rsidP="00EC0073">
      <w:pPr>
        <w:pStyle w:val="Body"/>
        <w:rPr>
          <w:rFonts w:ascii="Arial" w:hAnsi="Arial" w:cs="Arial"/>
          <w:iCs/>
        </w:rPr>
      </w:pPr>
      <w:r w:rsidRPr="00EC0073">
        <w:rPr>
          <w:rFonts w:ascii="Arial" w:hAnsi="Arial" w:cs="Arial"/>
          <w:iCs/>
        </w:rPr>
        <w:t xml:space="preserve">Weeds were controlled at 2-3 weeks after planting manually using hoe and hand </w:t>
      </w:r>
      <w:proofErr w:type="spellStart"/>
      <w:r w:rsidRPr="00EC0073">
        <w:rPr>
          <w:rFonts w:ascii="Arial" w:hAnsi="Arial" w:cs="Arial"/>
          <w:iCs/>
        </w:rPr>
        <w:t>pallis</w:t>
      </w:r>
      <w:proofErr w:type="spellEnd"/>
      <w:r w:rsidRPr="00EC0073">
        <w:rPr>
          <w:rFonts w:ascii="Arial" w:hAnsi="Arial" w:cs="Arial"/>
          <w:iCs/>
        </w:rPr>
        <w:t xml:space="preserve"> metal. After the 2-3 weeks period, second and third weed control were done at tasseling and before harvest using a hoe to weed between rows. The incidence of pests and diseases was periodically monitored during routine visits to the experimental sites to check for pests like the fall armyworm (</w:t>
      </w:r>
      <w:proofErr w:type="spellStart"/>
      <w:r w:rsidRPr="00EC0073">
        <w:rPr>
          <w:rFonts w:ascii="Arial" w:hAnsi="Arial" w:cs="Arial"/>
          <w:iCs/>
        </w:rPr>
        <w:t>Spodoptera</w:t>
      </w:r>
      <w:proofErr w:type="spellEnd"/>
      <w:r w:rsidRPr="00EC0073">
        <w:rPr>
          <w:rFonts w:ascii="Arial" w:hAnsi="Arial" w:cs="Arial"/>
          <w:iCs/>
        </w:rPr>
        <w:t xml:space="preserve"> </w:t>
      </w:r>
      <w:proofErr w:type="spellStart"/>
      <w:r w:rsidRPr="00EC0073">
        <w:rPr>
          <w:rFonts w:ascii="Arial" w:hAnsi="Arial" w:cs="Arial"/>
          <w:iCs/>
        </w:rPr>
        <w:t>exempta</w:t>
      </w:r>
      <w:proofErr w:type="spellEnd"/>
      <w:r w:rsidRPr="00EC0073">
        <w:rPr>
          <w:rFonts w:ascii="Arial" w:hAnsi="Arial" w:cs="Arial"/>
          <w:iCs/>
        </w:rPr>
        <w:t xml:space="preserve">). Fall Armyworm was controlled by spraying with ‘’Gro-safe’’ organic pesticide containing </w:t>
      </w:r>
      <w:proofErr w:type="spellStart"/>
      <w:r w:rsidRPr="00EC0073">
        <w:rPr>
          <w:rFonts w:ascii="Arial" w:hAnsi="Arial" w:cs="Arial"/>
          <w:iCs/>
        </w:rPr>
        <w:t>Azacdiractin</w:t>
      </w:r>
      <w:proofErr w:type="spellEnd"/>
      <w:r w:rsidRPr="00EC0073">
        <w:rPr>
          <w:rFonts w:ascii="Arial" w:hAnsi="Arial" w:cs="Arial"/>
          <w:iCs/>
        </w:rPr>
        <w:t xml:space="preserve"> as an active ingredient at a rate of 8 liters insecticide in 8, 000 liters of water per hectare for both locations (</w:t>
      </w:r>
      <w:proofErr w:type="spellStart"/>
      <w:r w:rsidRPr="00EC0073">
        <w:rPr>
          <w:rFonts w:ascii="Arial" w:hAnsi="Arial" w:cs="Arial"/>
          <w:iCs/>
        </w:rPr>
        <w:t>Atebubu</w:t>
      </w:r>
      <w:proofErr w:type="spellEnd"/>
      <w:r w:rsidRPr="00EC0073">
        <w:rPr>
          <w:rFonts w:ascii="Arial" w:hAnsi="Arial" w:cs="Arial"/>
          <w:iCs/>
        </w:rPr>
        <w:t xml:space="preserve"> and </w:t>
      </w:r>
      <w:proofErr w:type="spellStart"/>
      <w:r w:rsidRPr="00EC0073">
        <w:rPr>
          <w:rFonts w:ascii="Arial" w:hAnsi="Arial" w:cs="Arial"/>
          <w:iCs/>
        </w:rPr>
        <w:t>Dormaa</w:t>
      </w:r>
      <w:proofErr w:type="spellEnd"/>
      <w:r w:rsidRPr="00EC0073">
        <w:rPr>
          <w:rFonts w:ascii="Arial" w:hAnsi="Arial" w:cs="Arial"/>
          <w:iCs/>
        </w:rPr>
        <w:t xml:space="preserve"> </w:t>
      </w:r>
      <w:proofErr w:type="spellStart"/>
      <w:r w:rsidRPr="00EC0073">
        <w:rPr>
          <w:rFonts w:ascii="Arial" w:hAnsi="Arial" w:cs="Arial"/>
          <w:iCs/>
        </w:rPr>
        <w:t>Ahenkro</w:t>
      </w:r>
      <w:proofErr w:type="spellEnd"/>
      <w:r w:rsidRPr="00EC0073">
        <w:rPr>
          <w:rFonts w:ascii="Arial" w:hAnsi="Arial" w:cs="Arial"/>
          <w:iCs/>
        </w:rPr>
        <w:t>). This was done four (4) weeks after planting for both locations. The different rates of briquette and granular NPK fertilizers were applied 3 weeks after planting by using side placement method and according to treatment.</w:t>
      </w:r>
    </w:p>
    <w:p w14:paraId="52D0CF09" w14:textId="77777777" w:rsidR="00AC6E2D" w:rsidRDefault="00AC6E2D" w:rsidP="00EC0073">
      <w:pPr>
        <w:pStyle w:val="Body"/>
        <w:rPr>
          <w:rFonts w:ascii="Arial" w:hAnsi="Arial" w:cs="Arial"/>
          <w:iCs/>
        </w:rPr>
      </w:pPr>
    </w:p>
    <w:p w14:paraId="2C5A1D48" w14:textId="77777777" w:rsidR="00AC6E2D" w:rsidRDefault="00AC6E2D" w:rsidP="00EC0073">
      <w:pPr>
        <w:pStyle w:val="Body"/>
        <w:rPr>
          <w:rFonts w:ascii="Arial" w:hAnsi="Arial" w:cs="Arial"/>
          <w:iCs/>
        </w:rPr>
      </w:pPr>
    </w:p>
    <w:p w14:paraId="719DEA62" w14:textId="77777777" w:rsidR="00AC6E2D" w:rsidRPr="00EC0073" w:rsidRDefault="00AC6E2D" w:rsidP="00EC0073">
      <w:pPr>
        <w:pStyle w:val="Body"/>
        <w:rPr>
          <w:rFonts w:ascii="Arial" w:hAnsi="Arial" w:cs="Arial"/>
          <w:iCs/>
        </w:rPr>
      </w:pPr>
    </w:p>
    <w:p w14:paraId="5A7AFCC9" w14:textId="77777777" w:rsidR="00EC0073" w:rsidRPr="00EC0073" w:rsidRDefault="00EC0073" w:rsidP="00EC0073">
      <w:pPr>
        <w:spacing w:after="240"/>
        <w:rPr>
          <w:rFonts w:ascii="Arial" w:hAnsi="Arial" w:cs="Arial"/>
          <w:b/>
          <w:bCs/>
          <w:iCs/>
          <w:sz w:val="22"/>
          <w:szCs w:val="22"/>
        </w:rPr>
      </w:pPr>
      <w:r w:rsidRPr="00EC0073">
        <w:rPr>
          <w:rFonts w:ascii="Arial" w:hAnsi="Arial" w:cs="Arial"/>
          <w:b/>
          <w:bCs/>
          <w:iCs/>
          <w:sz w:val="22"/>
          <w:szCs w:val="22"/>
        </w:rPr>
        <w:t>2.7 Harvesting</w:t>
      </w:r>
    </w:p>
    <w:p w14:paraId="3B408768" w14:textId="77777777" w:rsidR="00EC0073" w:rsidRDefault="00EC0073" w:rsidP="00EC0073">
      <w:pPr>
        <w:jc w:val="both"/>
        <w:rPr>
          <w:rFonts w:ascii="Arial" w:hAnsi="Arial" w:cs="Arial"/>
          <w:iCs/>
        </w:rPr>
      </w:pPr>
      <w:r w:rsidRPr="00EC0073">
        <w:rPr>
          <w:rFonts w:ascii="Arial" w:hAnsi="Arial" w:cs="Arial"/>
          <w:iCs/>
        </w:rPr>
        <w:t>Harvesting was done at when there were notable signs of maturity including plant lodging, leaf and stalk senescence, the drooping of leaves and ears, and the browning of the husk, tassel, and silk. The grain moisture content was also below 20 to 25 percent. The process was carried out using a cutlass to cut the stalk just above the soil surface. The maize ears were then twisted off the stalk.</w:t>
      </w:r>
    </w:p>
    <w:p w14:paraId="75A85182" w14:textId="77777777" w:rsidR="00512848" w:rsidRDefault="00512848" w:rsidP="00EC0073">
      <w:pPr>
        <w:jc w:val="both"/>
        <w:rPr>
          <w:rFonts w:ascii="Arial" w:hAnsi="Arial" w:cs="Arial"/>
          <w:iCs/>
        </w:rPr>
      </w:pPr>
    </w:p>
    <w:p w14:paraId="0F1159E5" w14:textId="5684D7C4" w:rsidR="00EC0073" w:rsidRPr="00EC0073" w:rsidRDefault="00EC0073" w:rsidP="00EC0073">
      <w:pPr>
        <w:spacing w:after="240"/>
        <w:rPr>
          <w:rFonts w:ascii="Arial" w:hAnsi="Arial" w:cs="Arial"/>
          <w:b/>
          <w:bCs/>
          <w:iCs/>
          <w:sz w:val="22"/>
          <w:szCs w:val="22"/>
        </w:rPr>
      </w:pPr>
      <w:r w:rsidRPr="00EC0073">
        <w:rPr>
          <w:rFonts w:ascii="Arial" w:hAnsi="Arial" w:cs="Arial"/>
          <w:b/>
          <w:bCs/>
          <w:iCs/>
          <w:sz w:val="22"/>
          <w:szCs w:val="22"/>
        </w:rPr>
        <w:lastRenderedPageBreak/>
        <w:t xml:space="preserve">2.8 </w:t>
      </w:r>
      <w:r w:rsidR="00C67802">
        <w:rPr>
          <w:rFonts w:ascii="Arial" w:hAnsi="Arial" w:cs="Arial"/>
          <w:b/>
          <w:bCs/>
          <w:iCs/>
          <w:sz w:val="22"/>
          <w:szCs w:val="22"/>
        </w:rPr>
        <w:t xml:space="preserve">Agronomic </w:t>
      </w:r>
      <w:r w:rsidRPr="00EC0073">
        <w:rPr>
          <w:rFonts w:ascii="Arial" w:hAnsi="Arial" w:cs="Arial"/>
          <w:b/>
          <w:bCs/>
          <w:iCs/>
          <w:sz w:val="22"/>
          <w:szCs w:val="22"/>
        </w:rPr>
        <w:t>Data Collected</w:t>
      </w:r>
    </w:p>
    <w:p w14:paraId="27B25ACB" w14:textId="75CC1032" w:rsidR="00EC0073" w:rsidRPr="00EC0073" w:rsidRDefault="00EC0073" w:rsidP="00EC0073">
      <w:pPr>
        <w:jc w:val="both"/>
        <w:rPr>
          <w:rFonts w:ascii="Arial" w:hAnsi="Arial" w:cs="Arial"/>
          <w:iCs/>
        </w:rPr>
      </w:pPr>
      <w:r w:rsidRPr="00EC0073">
        <w:rPr>
          <w:rFonts w:ascii="Arial" w:hAnsi="Arial" w:cs="Arial"/>
          <w:iCs/>
        </w:rPr>
        <w:t>Percent</w:t>
      </w:r>
      <w:r>
        <w:rPr>
          <w:rFonts w:ascii="Arial" w:hAnsi="Arial" w:cs="Arial"/>
          <w:iCs/>
        </w:rPr>
        <w:t>age</w:t>
      </w:r>
      <w:r w:rsidRPr="00EC0073">
        <w:rPr>
          <w:rFonts w:ascii="Arial" w:hAnsi="Arial" w:cs="Arial"/>
          <w:iCs/>
        </w:rPr>
        <w:t xml:space="preserve"> crop establishment was </w:t>
      </w:r>
      <w:r>
        <w:rPr>
          <w:rFonts w:ascii="Arial" w:hAnsi="Arial" w:cs="Arial"/>
          <w:iCs/>
        </w:rPr>
        <w:t xml:space="preserve">determined </w:t>
      </w:r>
      <w:r w:rsidRPr="00EC0073">
        <w:rPr>
          <w:rFonts w:ascii="Arial" w:hAnsi="Arial" w:cs="Arial"/>
          <w:iCs/>
        </w:rPr>
        <w:t>by counting the number of plants that had established in each 3 m x 3 m plot and the percentage of crops established were subsequently measured. Percentage crop establishment was determined as the ratio of established plants to the total number of plants expected to be established from the four middle rows of each treatment plot. The number of days to 50% tasseling and silking was determined on the plants within the (3 m x 3 m) of each plot in (</w:t>
      </w:r>
      <w:proofErr w:type="spellStart"/>
      <w:r w:rsidRPr="00EC0073">
        <w:rPr>
          <w:rFonts w:ascii="Arial" w:hAnsi="Arial" w:cs="Arial"/>
          <w:iCs/>
        </w:rPr>
        <w:t>Atebubu</w:t>
      </w:r>
      <w:proofErr w:type="spellEnd"/>
      <w:r w:rsidRPr="00EC0073">
        <w:rPr>
          <w:rFonts w:ascii="Arial" w:hAnsi="Arial" w:cs="Arial"/>
          <w:iCs/>
        </w:rPr>
        <w:t xml:space="preserve"> and </w:t>
      </w:r>
      <w:proofErr w:type="spellStart"/>
      <w:r w:rsidRPr="00EC0073">
        <w:rPr>
          <w:rFonts w:ascii="Arial" w:hAnsi="Arial" w:cs="Arial"/>
          <w:iCs/>
        </w:rPr>
        <w:t>Dormaa</w:t>
      </w:r>
      <w:proofErr w:type="spellEnd"/>
      <w:r w:rsidRPr="00EC0073">
        <w:rPr>
          <w:rFonts w:ascii="Arial" w:hAnsi="Arial" w:cs="Arial"/>
          <w:iCs/>
        </w:rPr>
        <w:t xml:space="preserve"> </w:t>
      </w:r>
      <w:proofErr w:type="spellStart"/>
      <w:r w:rsidRPr="00EC0073">
        <w:rPr>
          <w:rFonts w:ascii="Arial" w:hAnsi="Arial" w:cs="Arial"/>
          <w:iCs/>
        </w:rPr>
        <w:t>Ahenkro</w:t>
      </w:r>
      <w:proofErr w:type="spellEnd"/>
      <w:r w:rsidRPr="00EC0073">
        <w:rPr>
          <w:rFonts w:ascii="Arial" w:hAnsi="Arial" w:cs="Arial"/>
          <w:iCs/>
        </w:rPr>
        <w:t>). It was determined by counting the number of days from sowing to when 50% of plants within the 3 m x 3 m per plot had tasseled or silked. Five plants per plot were randomly selected and tagged from the (3 m x 3 m) area per plot for data collection at both experimental locations (</w:t>
      </w:r>
      <w:proofErr w:type="spellStart"/>
      <w:r w:rsidRPr="00EC0073">
        <w:rPr>
          <w:rFonts w:ascii="Arial" w:hAnsi="Arial" w:cs="Arial"/>
          <w:iCs/>
        </w:rPr>
        <w:t>Atebubu</w:t>
      </w:r>
      <w:proofErr w:type="spellEnd"/>
      <w:r w:rsidRPr="00EC0073">
        <w:rPr>
          <w:rFonts w:ascii="Arial" w:hAnsi="Arial" w:cs="Arial"/>
          <w:iCs/>
        </w:rPr>
        <w:t xml:space="preserve">, </w:t>
      </w:r>
      <w:proofErr w:type="spellStart"/>
      <w:r w:rsidRPr="00EC0073">
        <w:rPr>
          <w:rFonts w:ascii="Arial" w:hAnsi="Arial" w:cs="Arial"/>
          <w:iCs/>
        </w:rPr>
        <w:t>Dormaa</w:t>
      </w:r>
      <w:proofErr w:type="spellEnd"/>
      <w:r w:rsidRPr="00EC0073">
        <w:rPr>
          <w:rFonts w:ascii="Arial" w:hAnsi="Arial" w:cs="Arial"/>
          <w:iCs/>
        </w:rPr>
        <w:t xml:space="preserve"> </w:t>
      </w:r>
      <w:proofErr w:type="spellStart"/>
      <w:r w:rsidRPr="00EC0073">
        <w:rPr>
          <w:rFonts w:ascii="Arial" w:hAnsi="Arial" w:cs="Arial"/>
          <w:iCs/>
        </w:rPr>
        <w:t>Ahenkro</w:t>
      </w:r>
      <w:proofErr w:type="spellEnd"/>
      <w:r w:rsidRPr="00EC0073">
        <w:rPr>
          <w:rFonts w:ascii="Arial" w:hAnsi="Arial" w:cs="Arial"/>
          <w:iCs/>
        </w:rPr>
        <w:t xml:space="preserve">). Plant height was measured using a meter rule as a vertical distance from the plant collar to the tip of the apical leaf at five (5) and seven (7) weeks after planting and at two-weeks interval and the mean plant height was estimated for each treatment. The total number of leaves per plant was counted on the five tagged plants from the 3 m x 3 m area per plot at five and seven weeks after planting and at two-weeks interval and the mean leaf number was computed. The number of cobs from tagged and untagged plants from 3 m x 3 m area were counted and the mean was estimated as the total number of cobs per plot. Five cobs were randomly selected from the (3 m x 3 m) of each plot and the length was determined from the base of the cob to the tip with a meter rule. The means were estimated. Hundred seeds were randomly sampled from (3 m x 3 m) area of each plot after shelling, weighed using an electronic weighing scale and used to compute the mean. Harvest index was </w:t>
      </w:r>
    </w:p>
    <w:p w14:paraId="0051E4DB" w14:textId="77777777" w:rsidR="00EC0073" w:rsidRPr="00EC0073" w:rsidRDefault="00EC0073" w:rsidP="00EC0073">
      <w:pPr>
        <w:jc w:val="both"/>
        <w:rPr>
          <w:rFonts w:ascii="Arial" w:hAnsi="Arial" w:cs="Arial"/>
          <w:iCs/>
        </w:rPr>
      </w:pPr>
      <w:r w:rsidRPr="00EC0073">
        <w:rPr>
          <w:rFonts w:ascii="Arial" w:hAnsi="Arial" w:cs="Arial"/>
          <w:iCs/>
        </w:rPr>
        <w:t>determined by the formula below as described by Amanullah</w:t>
      </w:r>
      <w:r w:rsidRPr="00EC0073">
        <w:rPr>
          <w:rFonts w:ascii="Arial" w:hAnsi="Arial" w:cs="Arial"/>
          <w:i/>
        </w:rPr>
        <w:t xml:space="preserve"> et al.</w:t>
      </w:r>
      <w:r w:rsidRPr="00EC0073">
        <w:rPr>
          <w:rFonts w:ascii="Arial" w:hAnsi="Arial" w:cs="Arial"/>
          <w:iCs/>
        </w:rPr>
        <w:t xml:space="preserve"> (2019). </w:t>
      </w:r>
    </w:p>
    <w:p w14:paraId="60C5677E" w14:textId="77777777" w:rsidR="00EC0073" w:rsidRPr="00EC0073" w:rsidRDefault="00EC0073" w:rsidP="00EC0073">
      <w:pPr>
        <w:rPr>
          <w:rFonts w:ascii="Arial" w:hAnsi="Arial" w:cs="Arial"/>
          <w:iCs/>
        </w:rPr>
      </w:pPr>
    </w:p>
    <w:p w14:paraId="102046FC" w14:textId="4AB90934" w:rsidR="00EC0073" w:rsidRPr="00EC0073" w:rsidRDefault="00EC0073" w:rsidP="00EC0073">
      <w:pPr>
        <w:contextualSpacing/>
        <w:rPr>
          <w:rFonts w:ascii="Arial" w:hAnsi="Arial" w:cs="Arial"/>
        </w:rPr>
      </w:pPr>
      <w:r w:rsidRPr="00EC0073">
        <w:rPr>
          <w:rFonts w:ascii="Arial" w:hAnsi="Arial" w:cs="Arial"/>
        </w:rPr>
        <w:t>Harvest index =</w:t>
      </w:r>
      <m:oMath>
        <m:f>
          <m:fPr>
            <m:ctrlPr>
              <w:rPr>
                <w:rFonts w:ascii="Cambria Math" w:hAnsi="Cambria Math" w:cs="Arial"/>
                <w:i/>
              </w:rPr>
            </m:ctrlPr>
          </m:fPr>
          <m:num>
            <m:r>
              <m:rPr>
                <m:sty m:val="p"/>
              </m:rPr>
              <w:rPr>
                <w:rFonts w:ascii="Cambria Math" w:hAnsi="Cambria Math" w:cs="Arial"/>
              </w:rPr>
              <m:t>Grain yield (kg)</m:t>
            </m:r>
          </m:num>
          <m:den>
            <m:r>
              <w:rPr>
                <w:rFonts w:ascii="Cambria Math" w:hAnsi="Cambria Math" w:cs="Arial"/>
              </w:rPr>
              <m:t>Biological yield</m:t>
            </m:r>
          </m:den>
        </m:f>
      </m:oMath>
      <w:r w:rsidRPr="00EC0073">
        <w:rPr>
          <w:rFonts w:ascii="Arial" w:hAnsi="Arial" w:cs="Arial"/>
        </w:rPr>
        <w:t xml:space="preserve">.                                                                                                 </w:t>
      </w:r>
      <w:r w:rsidR="00784F80">
        <w:rPr>
          <w:rFonts w:ascii="Arial" w:hAnsi="Arial" w:cs="Arial"/>
        </w:rPr>
        <w:t xml:space="preserve">      </w:t>
      </w:r>
      <w:r w:rsidRPr="00EC0073">
        <w:rPr>
          <w:rFonts w:ascii="Arial" w:hAnsi="Arial" w:cs="Arial"/>
        </w:rPr>
        <w:t>(1)</w:t>
      </w:r>
    </w:p>
    <w:p w14:paraId="414FFD3A" w14:textId="77777777" w:rsidR="00EC0073" w:rsidRPr="00EC0073" w:rsidRDefault="00EC0073" w:rsidP="00EC0073">
      <w:pPr>
        <w:rPr>
          <w:rFonts w:ascii="Arial" w:hAnsi="Arial" w:cs="Arial"/>
          <w:iCs/>
        </w:rPr>
      </w:pPr>
    </w:p>
    <w:p w14:paraId="34B25F15" w14:textId="77777777" w:rsidR="00EC0073" w:rsidRPr="00EC0073" w:rsidRDefault="00EC0073" w:rsidP="00EC0073">
      <w:pPr>
        <w:rPr>
          <w:rFonts w:ascii="Arial" w:hAnsi="Arial" w:cs="Arial"/>
          <w:iCs/>
        </w:rPr>
      </w:pPr>
      <w:r w:rsidRPr="00EC0073">
        <w:rPr>
          <w:rFonts w:ascii="Arial" w:hAnsi="Arial" w:cs="Arial"/>
          <w:iCs/>
        </w:rPr>
        <w:t xml:space="preserve">The yield within the harvestable area of each plot was calculated and computed in t/ha by using the formula described by Amanullah </w:t>
      </w:r>
      <w:r w:rsidRPr="00EC0073">
        <w:rPr>
          <w:rFonts w:ascii="Arial" w:hAnsi="Arial" w:cs="Arial"/>
          <w:i/>
        </w:rPr>
        <w:t>et al</w:t>
      </w:r>
      <w:r w:rsidRPr="00EC0073">
        <w:rPr>
          <w:rFonts w:ascii="Arial" w:hAnsi="Arial" w:cs="Arial"/>
          <w:iCs/>
        </w:rPr>
        <w:t xml:space="preserve">. (2019). </w:t>
      </w:r>
    </w:p>
    <w:p w14:paraId="39F66745" w14:textId="77777777" w:rsidR="00EC0073" w:rsidRPr="00EC0073" w:rsidRDefault="00EC0073" w:rsidP="00EC0073">
      <w:pPr>
        <w:rPr>
          <w:rFonts w:ascii="Arial" w:hAnsi="Arial" w:cs="Arial"/>
          <w:iCs/>
        </w:rPr>
      </w:pPr>
    </w:p>
    <w:p w14:paraId="3CE49636" w14:textId="4B664129" w:rsidR="00EC0073" w:rsidRPr="00EC0073" w:rsidRDefault="00EC0073" w:rsidP="00EC0073">
      <w:pPr>
        <w:contextualSpacing/>
        <w:rPr>
          <w:rFonts w:ascii="Arial" w:hAnsi="Arial" w:cs="Arial"/>
        </w:rPr>
      </w:pPr>
      <w:r w:rsidRPr="00EC0073">
        <w:rPr>
          <w:rFonts w:ascii="Arial" w:hAnsi="Arial" w:cs="Arial"/>
        </w:rPr>
        <w:t xml:space="preserve">Yield (t/ha) </w:t>
      </w:r>
      <m:oMath>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Yield (kg)</m:t>
            </m:r>
          </m:num>
          <m:den>
            <m:r>
              <w:rPr>
                <w:rFonts w:ascii="Cambria Math" w:hAnsi="Cambria Math" w:cs="Arial"/>
              </w:rPr>
              <m:t>Harvestable</m:t>
            </m:r>
            <m:r>
              <m:rPr>
                <m:sty m:val="p"/>
              </m:rPr>
              <w:rPr>
                <w:rFonts w:ascii="Cambria Math" w:hAnsi="Cambria Math" w:cs="Arial"/>
              </w:rPr>
              <m:t xml:space="preserve"> </m:t>
            </m:r>
            <m:r>
              <w:rPr>
                <w:rFonts w:ascii="Cambria Math" w:hAnsi="Cambria Math" w:cs="Arial"/>
              </w:rPr>
              <m:t>area</m:t>
            </m:r>
            <m:r>
              <m:rPr>
                <m:sty m:val="p"/>
              </m:rPr>
              <w:rPr>
                <w:rFonts w:ascii="Cambria Math" w:hAnsi="Cambria Math" w:cs="Arial"/>
              </w:rPr>
              <m:t xml:space="preserve"> (</m:t>
            </m:r>
            <m:sSup>
              <m:sSupPr>
                <m:ctrlPr>
                  <w:rPr>
                    <w:rFonts w:ascii="Cambria Math" w:hAnsi="Cambria Math" w:cs="Arial"/>
                  </w:rPr>
                </m:ctrlPr>
              </m:sSupPr>
              <m:e>
                <m:r>
                  <w:rPr>
                    <w:rFonts w:ascii="Cambria Math" w:hAnsi="Cambria Math" w:cs="Arial"/>
                  </w:rPr>
                  <m:t>m</m:t>
                </m:r>
              </m:e>
              <m:sup>
                <m:r>
                  <m:rPr>
                    <m:sty m:val="p"/>
                  </m:rPr>
                  <w:rPr>
                    <w:rFonts w:ascii="Cambria Math" w:hAnsi="Cambria Math" w:cs="Arial"/>
                  </w:rPr>
                  <m:t>2</m:t>
                </m:r>
              </m:sup>
            </m:sSup>
            <m:r>
              <m:rPr>
                <m:sty m:val="p"/>
              </m:rPr>
              <w:rPr>
                <w:rFonts w:ascii="Cambria Math" w:hAnsi="Cambria Math" w:cs="Arial"/>
              </w:rPr>
              <m:t>)</m:t>
            </m:r>
          </m:den>
        </m:f>
      </m:oMath>
      <w:r w:rsidRPr="00EC0073">
        <w:rPr>
          <w:rFonts w:ascii="Arial" w:hAnsi="Arial" w:cs="Arial"/>
        </w:rPr>
        <w:t xml:space="preserve"> x </w:t>
      </w:r>
      <m:oMath>
        <m:f>
          <m:fPr>
            <m:ctrlPr>
              <w:rPr>
                <w:rFonts w:ascii="Cambria Math" w:hAnsi="Cambria Math" w:cs="Arial"/>
                <w:i/>
              </w:rPr>
            </m:ctrlPr>
          </m:fPr>
          <m:num>
            <m:r>
              <w:rPr>
                <w:rFonts w:ascii="Cambria Math" w:hAnsi="Cambria Math" w:cs="Arial"/>
              </w:rPr>
              <m:t xml:space="preserve">10,000 </m:t>
            </m:r>
            <m:sSup>
              <m:sSupPr>
                <m:ctrlPr>
                  <w:rPr>
                    <w:rFonts w:ascii="Cambria Math" w:hAnsi="Cambria Math" w:cs="Arial"/>
                  </w:rPr>
                </m:ctrlPr>
              </m:sSupPr>
              <m:e>
                <m:r>
                  <w:rPr>
                    <w:rFonts w:ascii="Cambria Math" w:hAnsi="Cambria Math" w:cs="Arial"/>
                  </w:rPr>
                  <m:t>m</m:t>
                </m:r>
              </m:e>
              <m:sup>
                <m:r>
                  <m:rPr>
                    <m:sty m:val="p"/>
                  </m:rPr>
                  <w:rPr>
                    <w:rFonts w:ascii="Cambria Math" w:hAnsi="Cambria Math" w:cs="Arial"/>
                  </w:rPr>
                  <m:t>2</m:t>
                </m:r>
              </m:sup>
            </m:sSup>
          </m:num>
          <m:den>
            <m:r>
              <w:rPr>
                <w:rFonts w:ascii="Cambria Math" w:hAnsi="Cambria Math" w:cs="Arial"/>
              </w:rPr>
              <m:t>1000</m:t>
            </m:r>
          </m:den>
        </m:f>
      </m:oMath>
      <w:r w:rsidRPr="00EC0073">
        <w:rPr>
          <w:rFonts w:ascii="Arial" w:hAnsi="Arial" w:cs="Arial"/>
        </w:rPr>
        <w:t xml:space="preserve">                                                                            </w:t>
      </w:r>
      <w:r w:rsidR="00784F80">
        <w:rPr>
          <w:rFonts w:ascii="Arial" w:hAnsi="Arial" w:cs="Arial"/>
        </w:rPr>
        <w:t xml:space="preserve">      </w:t>
      </w:r>
      <w:r w:rsidRPr="00EC0073">
        <w:rPr>
          <w:rFonts w:ascii="Arial" w:hAnsi="Arial" w:cs="Arial"/>
        </w:rPr>
        <w:t>(2)</w:t>
      </w:r>
    </w:p>
    <w:p w14:paraId="28636EC9" w14:textId="77777777" w:rsidR="00EC0073" w:rsidRPr="00056670" w:rsidRDefault="00EC0073" w:rsidP="00EC0073">
      <w:pPr>
        <w:rPr>
          <w:iCs/>
          <w:sz w:val="18"/>
          <w:szCs w:val="18"/>
        </w:rPr>
      </w:pPr>
    </w:p>
    <w:p w14:paraId="099DCE58" w14:textId="77777777" w:rsidR="00EC0073" w:rsidRPr="00EC0073" w:rsidRDefault="00EC0073" w:rsidP="00EC0073">
      <w:pPr>
        <w:pStyle w:val="Body"/>
        <w:rPr>
          <w:rFonts w:ascii="Arial" w:hAnsi="Arial" w:cs="Arial"/>
          <w:b/>
          <w:bCs/>
        </w:rPr>
      </w:pPr>
      <w:r w:rsidRPr="00EC0073">
        <w:rPr>
          <w:rFonts w:ascii="Arial" w:hAnsi="Arial" w:cs="Arial"/>
          <w:b/>
          <w:bCs/>
          <w:sz w:val="22"/>
          <w:szCs w:val="22"/>
        </w:rPr>
        <w:t>2.9 Statistical Analysis</w:t>
      </w:r>
      <w:r w:rsidRPr="00EC0073">
        <w:rPr>
          <w:rFonts w:ascii="Arial" w:hAnsi="Arial" w:cs="Arial"/>
          <w:b/>
          <w:bCs/>
        </w:rPr>
        <w:tab/>
      </w:r>
    </w:p>
    <w:p w14:paraId="1FF7EC57" w14:textId="77777777" w:rsidR="00512848" w:rsidRDefault="00EC0073" w:rsidP="00512848">
      <w:pPr>
        <w:jc w:val="both"/>
        <w:rPr>
          <w:rFonts w:ascii="Arial" w:hAnsi="Arial" w:cs="Arial"/>
        </w:rPr>
      </w:pPr>
      <w:r w:rsidRPr="00EC0073">
        <w:rPr>
          <w:rFonts w:ascii="Arial" w:hAnsi="Arial" w:cs="Arial"/>
        </w:rPr>
        <w:t xml:space="preserve">The data was analyzed using the analysis of variance (ANOVA) with GenStat Release 18.1 Statistical Package. Treatment means were compared using </w:t>
      </w:r>
      <w:r w:rsidRPr="00EC0073">
        <w:rPr>
          <w:rFonts w:ascii="Arial" w:hAnsi="Arial" w:cs="Arial"/>
          <w:iCs/>
        </w:rPr>
        <w:t xml:space="preserve">Tukey’s Honestly Significant Difference (HSD) at </w:t>
      </w:r>
      <w:r w:rsidRPr="00EC0073">
        <w:rPr>
          <w:rFonts w:ascii="Arial" w:hAnsi="Arial" w:cs="Arial"/>
        </w:rPr>
        <w:t>5% level of probability.</w:t>
      </w:r>
    </w:p>
    <w:p w14:paraId="00A31B08" w14:textId="77777777" w:rsidR="00512848" w:rsidRDefault="00512848" w:rsidP="00512848">
      <w:pPr>
        <w:jc w:val="both"/>
        <w:rPr>
          <w:rFonts w:ascii="Arial" w:hAnsi="Arial" w:cs="Arial"/>
        </w:rPr>
      </w:pPr>
    </w:p>
    <w:p w14:paraId="24CB59E4" w14:textId="77777777" w:rsidR="00AC6E2D" w:rsidRDefault="00AC6E2D" w:rsidP="00512848">
      <w:pPr>
        <w:jc w:val="both"/>
        <w:rPr>
          <w:rFonts w:ascii="Arial" w:hAnsi="Arial" w:cs="Arial"/>
        </w:rPr>
      </w:pPr>
    </w:p>
    <w:p w14:paraId="6075EF33" w14:textId="77777777" w:rsidR="00AC6E2D" w:rsidRDefault="00AC6E2D" w:rsidP="00512848">
      <w:pPr>
        <w:jc w:val="both"/>
        <w:rPr>
          <w:rFonts w:ascii="Arial" w:hAnsi="Arial" w:cs="Arial"/>
        </w:rPr>
      </w:pPr>
    </w:p>
    <w:p w14:paraId="1B2136C3" w14:textId="77777777" w:rsidR="00AC6E2D" w:rsidRDefault="00AC6E2D" w:rsidP="00512848">
      <w:pPr>
        <w:jc w:val="both"/>
        <w:rPr>
          <w:rFonts w:ascii="Arial" w:hAnsi="Arial" w:cs="Arial"/>
        </w:rPr>
      </w:pPr>
    </w:p>
    <w:p w14:paraId="51BF8F65" w14:textId="77777777" w:rsidR="00AC6E2D" w:rsidRDefault="00AC6E2D" w:rsidP="00512848">
      <w:pPr>
        <w:jc w:val="both"/>
        <w:rPr>
          <w:rFonts w:ascii="Arial" w:hAnsi="Arial" w:cs="Arial"/>
        </w:rPr>
      </w:pPr>
    </w:p>
    <w:p w14:paraId="68BC656E" w14:textId="77777777" w:rsidR="00AC6E2D" w:rsidRDefault="00AC6E2D" w:rsidP="00512848">
      <w:pPr>
        <w:jc w:val="both"/>
        <w:rPr>
          <w:rFonts w:ascii="Arial" w:hAnsi="Arial" w:cs="Arial"/>
        </w:rPr>
      </w:pPr>
    </w:p>
    <w:p w14:paraId="2FC12EEF" w14:textId="77777777" w:rsidR="00512848" w:rsidRDefault="00512848" w:rsidP="00512848">
      <w:pPr>
        <w:pStyle w:val="Head1"/>
        <w:spacing w:after="0"/>
        <w:jc w:val="both"/>
        <w:rPr>
          <w:rFonts w:ascii="Arial" w:hAnsi="Arial" w:cs="Arial"/>
        </w:rPr>
      </w:pPr>
      <w:r w:rsidRPr="009A716D">
        <w:rPr>
          <w:rFonts w:ascii="Arial" w:hAnsi="Arial" w:cs="Arial"/>
        </w:rPr>
        <w:t>3. results</w:t>
      </w:r>
    </w:p>
    <w:p w14:paraId="213248F3" w14:textId="77777777" w:rsidR="00512848" w:rsidRPr="00771709" w:rsidRDefault="00512848" w:rsidP="00512848">
      <w:pPr>
        <w:pStyle w:val="BodyText"/>
        <w:spacing w:before="233" w:line="259" w:lineRule="auto"/>
        <w:ind w:right="281"/>
        <w:rPr>
          <w:rFonts w:ascii="Arial" w:hAnsi="Arial" w:cs="Arial"/>
          <w:b/>
          <w:bCs/>
          <w:sz w:val="18"/>
          <w:szCs w:val="18"/>
        </w:rPr>
      </w:pPr>
      <w:r w:rsidRPr="00771709">
        <w:rPr>
          <w:rFonts w:ascii="Arial" w:hAnsi="Arial" w:cs="Arial"/>
          <w:b/>
          <w:bCs/>
          <w:sz w:val="22"/>
          <w:szCs w:val="22"/>
        </w:rPr>
        <w:t xml:space="preserve">3.1 Climatic Conditions at the Experimental Sites </w:t>
      </w:r>
    </w:p>
    <w:p w14:paraId="14695EC3" w14:textId="5F17142C" w:rsidR="00771709" w:rsidRPr="00771709" w:rsidRDefault="00771709" w:rsidP="00512848">
      <w:pPr>
        <w:jc w:val="both"/>
        <w:rPr>
          <w:rFonts w:ascii="Arial" w:hAnsi="Arial" w:cs="Arial"/>
        </w:rPr>
      </w:pPr>
      <w:r w:rsidRPr="00771709">
        <w:rPr>
          <w:rFonts w:ascii="Arial" w:hAnsi="Arial" w:cs="Arial"/>
        </w:rPr>
        <w:t xml:space="preserve">Table 1 shows the climatic data at </w:t>
      </w:r>
      <w:proofErr w:type="spellStart"/>
      <w:r w:rsidRPr="00771709">
        <w:rPr>
          <w:rFonts w:ascii="Arial" w:hAnsi="Arial" w:cs="Arial"/>
        </w:rPr>
        <w:t>Atebubu</w:t>
      </w:r>
      <w:proofErr w:type="spellEnd"/>
      <w:r w:rsidRPr="00771709">
        <w:rPr>
          <w:rFonts w:ascii="Arial" w:hAnsi="Arial" w:cs="Arial"/>
        </w:rPr>
        <w:t xml:space="preserve"> and </w:t>
      </w:r>
      <w:proofErr w:type="spellStart"/>
      <w:r w:rsidRPr="00771709">
        <w:rPr>
          <w:rFonts w:ascii="Arial" w:hAnsi="Arial" w:cs="Arial"/>
        </w:rPr>
        <w:t>Dormaa</w:t>
      </w:r>
      <w:proofErr w:type="spellEnd"/>
      <w:r w:rsidRPr="00771709">
        <w:rPr>
          <w:rFonts w:ascii="Arial" w:hAnsi="Arial" w:cs="Arial"/>
        </w:rPr>
        <w:t xml:space="preserve"> </w:t>
      </w:r>
      <w:proofErr w:type="spellStart"/>
      <w:r w:rsidRPr="00771709">
        <w:rPr>
          <w:rFonts w:ascii="Arial" w:hAnsi="Arial" w:cs="Arial"/>
        </w:rPr>
        <w:t>Ahenkro</w:t>
      </w:r>
      <w:proofErr w:type="spellEnd"/>
      <w:r w:rsidRPr="00771709">
        <w:rPr>
          <w:rFonts w:ascii="Arial" w:hAnsi="Arial" w:cs="Arial"/>
        </w:rPr>
        <w:t xml:space="preserve"> during the experimental</w:t>
      </w:r>
      <w:r w:rsidR="00512848">
        <w:rPr>
          <w:rFonts w:ascii="Arial" w:hAnsi="Arial" w:cs="Arial"/>
        </w:rPr>
        <w:t xml:space="preserve"> p</w:t>
      </w:r>
      <w:r w:rsidRPr="00771709">
        <w:rPr>
          <w:rFonts w:ascii="Arial" w:hAnsi="Arial" w:cs="Arial"/>
        </w:rPr>
        <w:t xml:space="preserve">eriod. At </w:t>
      </w:r>
      <w:proofErr w:type="spellStart"/>
      <w:r w:rsidRPr="00771709">
        <w:rPr>
          <w:rFonts w:ascii="Arial" w:hAnsi="Arial" w:cs="Arial"/>
        </w:rPr>
        <w:t>Atebubu</w:t>
      </w:r>
      <w:proofErr w:type="spellEnd"/>
      <w:r w:rsidRPr="00771709">
        <w:rPr>
          <w:rFonts w:ascii="Arial" w:hAnsi="Arial" w:cs="Arial"/>
        </w:rPr>
        <w:t xml:space="preserve">, the total rainfall during the experimental period from April to August was 909.00 mm with the peak in May and June, 2022.  The monthly temperature during the experimental period varied between 24.9 °C and 32.3 °C. However, the highest monthly temperature of 34.2 °C and the lowest of 21.3 °C was recorded in April and June, 2022 respectively. The average relative </w:t>
      </w:r>
      <w:r w:rsidRPr="00771709">
        <w:rPr>
          <w:rFonts w:ascii="Arial" w:hAnsi="Arial" w:cs="Arial"/>
        </w:rPr>
        <w:lastRenderedPageBreak/>
        <w:t>humidity at 18.00hr and 15.00hr from April to August 2022 was 73.2% and 61.6 % respectively. The average windspeed during the experimental period was 4.3 m/s.</w:t>
      </w:r>
    </w:p>
    <w:p w14:paraId="29651B15" w14:textId="2F90A726" w:rsidR="00771709" w:rsidRPr="00771709" w:rsidRDefault="00771709" w:rsidP="00771709">
      <w:pPr>
        <w:pStyle w:val="BodyText"/>
        <w:spacing w:before="233" w:line="259" w:lineRule="auto"/>
        <w:ind w:right="281"/>
        <w:jc w:val="both"/>
        <w:rPr>
          <w:rFonts w:ascii="Arial" w:hAnsi="Arial" w:cs="Arial"/>
        </w:rPr>
      </w:pPr>
      <w:r w:rsidRPr="00771709">
        <w:rPr>
          <w:rFonts w:ascii="Arial" w:hAnsi="Arial" w:cs="Arial"/>
        </w:rPr>
        <w:t xml:space="preserve">At </w:t>
      </w:r>
      <w:proofErr w:type="spellStart"/>
      <w:r w:rsidRPr="00771709">
        <w:rPr>
          <w:rFonts w:ascii="Arial" w:hAnsi="Arial" w:cs="Arial"/>
        </w:rPr>
        <w:t>Dormaa</w:t>
      </w:r>
      <w:proofErr w:type="spellEnd"/>
      <w:r w:rsidRPr="00771709">
        <w:rPr>
          <w:rFonts w:ascii="Arial" w:hAnsi="Arial" w:cs="Arial"/>
        </w:rPr>
        <w:t xml:space="preserve"> </w:t>
      </w:r>
      <w:proofErr w:type="spellStart"/>
      <w:r w:rsidRPr="00771709">
        <w:rPr>
          <w:rFonts w:ascii="Arial" w:hAnsi="Arial" w:cs="Arial"/>
        </w:rPr>
        <w:t>Ahenkro</w:t>
      </w:r>
      <w:proofErr w:type="spellEnd"/>
      <w:r w:rsidRPr="00771709">
        <w:rPr>
          <w:rFonts w:ascii="Arial" w:hAnsi="Arial" w:cs="Arial"/>
        </w:rPr>
        <w:t>, the total rainfall measured was 980 mm, with the peak occurring in May and April 2022.</w:t>
      </w:r>
      <w:r w:rsidR="00FE5761">
        <w:rPr>
          <w:rFonts w:ascii="Arial" w:hAnsi="Arial" w:cs="Arial"/>
        </w:rPr>
        <w:t xml:space="preserve"> </w:t>
      </w:r>
      <w:r w:rsidRPr="00771709">
        <w:rPr>
          <w:rFonts w:ascii="Arial" w:hAnsi="Arial" w:cs="Arial"/>
        </w:rPr>
        <w:t xml:space="preserve">Throughout the study period, monthly temperatures ranged from 22.6 °C to 32.0 °C. Notably, April and June 2022 recorded the highest and lowest monthly temperatures of 34.5 °C and 21.6 °C, respectively. The average relative humidity at 18:00 </w:t>
      </w:r>
      <w:proofErr w:type="spellStart"/>
      <w:r w:rsidRPr="00771709">
        <w:rPr>
          <w:rFonts w:ascii="Arial" w:hAnsi="Arial" w:cs="Arial"/>
        </w:rPr>
        <w:t>hr</w:t>
      </w:r>
      <w:proofErr w:type="spellEnd"/>
      <w:r w:rsidRPr="00771709">
        <w:rPr>
          <w:rFonts w:ascii="Arial" w:hAnsi="Arial" w:cs="Arial"/>
        </w:rPr>
        <w:t xml:space="preserve"> and 15:00 </w:t>
      </w:r>
      <w:proofErr w:type="spellStart"/>
      <w:r w:rsidRPr="00771709">
        <w:rPr>
          <w:rFonts w:ascii="Arial" w:hAnsi="Arial" w:cs="Arial"/>
        </w:rPr>
        <w:t>hr</w:t>
      </w:r>
      <w:proofErr w:type="spellEnd"/>
      <w:r w:rsidRPr="00771709">
        <w:rPr>
          <w:rFonts w:ascii="Arial" w:hAnsi="Arial" w:cs="Arial"/>
        </w:rPr>
        <w:t xml:space="preserve"> from April to August 2022 was 71.00% and 55.00%, respectively. The average windspeed over the course of the experiment was recorded at 4.3 m/s (Table 1).</w:t>
      </w:r>
    </w:p>
    <w:p w14:paraId="4D7AC550" w14:textId="3284098E" w:rsidR="00641B7C" w:rsidRPr="00641B7C" w:rsidRDefault="00641B7C" w:rsidP="00641B7C">
      <w:pPr>
        <w:pStyle w:val="Body"/>
        <w:spacing w:after="0" w:line="276" w:lineRule="auto"/>
        <w:rPr>
          <w:rFonts w:ascii="Arial" w:hAnsi="Arial" w:cs="Arial"/>
          <w:b/>
          <w:bCs/>
        </w:rPr>
      </w:pPr>
      <w:r w:rsidRPr="00641B7C">
        <w:rPr>
          <w:rFonts w:ascii="Arial" w:hAnsi="Arial" w:cs="Arial"/>
          <w:b/>
          <w:bCs/>
        </w:rPr>
        <w:t xml:space="preserve">Table 1. Climatic data at </w:t>
      </w:r>
      <w:proofErr w:type="spellStart"/>
      <w:r w:rsidRPr="00641B7C">
        <w:rPr>
          <w:rFonts w:ascii="Arial" w:hAnsi="Arial" w:cs="Arial"/>
          <w:b/>
          <w:bCs/>
        </w:rPr>
        <w:t>Atebubu</w:t>
      </w:r>
      <w:proofErr w:type="spellEnd"/>
      <w:r w:rsidRPr="00641B7C">
        <w:rPr>
          <w:rFonts w:ascii="Arial" w:hAnsi="Arial" w:cs="Arial"/>
          <w:b/>
          <w:bCs/>
        </w:rPr>
        <w:t xml:space="preserve"> and </w:t>
      </w:r>
      <w:proofErr w:type="spellStart"/>
      <w:r w:rsidRPr="00641B7C">
        <w:rPr>
          <w:rFonts w:ascii="Arial" w:hAnsi="Arial" w:cs="Arial"/>
          <w:b/>
          <w:bCs/>
        </w:rPr>
        <w:t>Dormaa</w:t>
      </w:r>
      <w:proofErr w:type="spellEnd"/>
      <w:r w:rsidRPr="00641B7C">
        <w:rPr>
          <w:rFonts w:ascii="Arial" w:hAnsi="Arial" w:cs="Arial"/>
          <w:b/>
          <w:bCs/>
        </w:rPr>
        <w:t xml:space="preserve"> </w:t>
      </w:r>
      <w:proofErr w:type="spellStart"/>
      <w:r w:rsidRPr="00641B7C">
        <w:rPr>
          <w:rFonts w:ascii="Arial" w:hAnsi="Arial" w:cs="Arial"/>
          <w:b/>
          <w:bCs/>
        </w:rPr>
        <w:t>Ahenkro</w:t>
      </w:r>
      <w:proofErr w:type="spellEnd"/>
      <w:r w:rsidRPr="00641B7C">
        <w:rPr>
          <w:rFonts w:ascii="Arial" w:hAnsi="Arial" w:cs="Arial"/>
          <w:b/>
          <w:bCs/>
        </w:rPr>
        <w:t xml:space="preserve"> during the experimental period</w:t>
      </w:r>
    </w:p>
    <w:tbl>
      <w:tblPr>
        <w:tblStyle w:val="TableGrid"/>
        <w:tblW w:w="4974"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973"/>
        <w:gridCol w:w="1162"/>
        <w:gridCol w:w="1193"/>
        <w:gridCol w:w="1499"/>
        <w:gridCol w:w="1320"/>
        <w:gridCol w:w="995"/>
      </w:tblGrid>
      <w:tr w:rsidR="00641B7C" w:rsidRPr="00641B7C" w14:paraId="761DFCE7" w14:textId="77777777" w:rsidTr="00CC7916">
        <w:trPr>
          <w:trHeight w:val="760"/>
        </w:trPr>
        <w:tc>
          <w:tcPr>
            <w:tcW w:w="802" w:type="pct"/>
            <w:tcBorders>
              <w:top w:val="single" w:sz="4" w:space="0" w:color="auto"/>
              <w:bottom w:val="single" w:sz="4" w:space="0" w:color="auto"/>
            </w:tcBorders>
            <w:vAlign w:val="center"/>
          </w:tcPr>
          <w:p w14:paraId="79F05B9C"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Months</w:t>
            </w:r>
          </w:p>
        </w:tc>
        <w:tc>
          <w:tcPr>
            <w:tcW w:w="572" w:type="pct"/>
            <w:tcBorders>
              <w:top w:val="single" w:sz="4" w:space="0" w:color="auto"/>
              <w:bottom w:val="single" w:sz="4" w:space="0" w:color="auto"/>
            </w:tcBorders>
            <w:vAlign w:val="center"/>
          </w:tcPr>
          <w:p w14:paraId="14F76FCD"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Rainfall (mm)</w:t>
            </w:r>
          </w:p>
        </w:tc>
        <w:tc>
          <w:tcPr>
            <w:tcW w:w="683" w:type="pct"/>
            <w:tcBorders>
              <w:top w:val="single" w:sz="4" w:space="0" w:color="auto"/>
              <w:bottom w:val="single" w:sz="4" w:space="0" w:color="auto"/>
            </w:tcBorders>
            <w:vAlign w:val="center"/>
          </w:tcPr>
          <w:p w14:paraId="7388D653"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Temp (Max)°C</w:t>
            </w:r>
          </w:p>
        </w:tc>
        <w:tc>
          <w:tcPr>
            <w:tcW w:w="701" w:type="pct"/>
            <w:tcBorders>
              <w:top w:val="single" w:sz="4" w:space="0" w:color="auto"/>
              <w:bottom w:val="single" w:sz="4" w:space="0" w:color="auto"/>
            </w:tcBorders>
            <w:vAlign w:val="center"/>
          </w:tcPr>
          <w:p w14:paraId="63931999"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Temp (Min)°C</w:t>
            </w:r>
          </w:p>
        </w:tc>
        <w:tc>
          <w:tcPr>
            <w:tcW w:w="1657" w:type="pct"/>
            <w:gridSpan w:val="2"/>
            <w:tcBorders>
              <w:top w:val="single" w:sz="4" w:space="0" w:color="auto"/>
              <w:bottom w:val="single" w:sz="4" w:space="0" w:color="auto"/>
            </w:tcBorders>
            <w:vAlign w:val="center"/>
          </w:tcPr>
          <w:p w14:paraId="1D49EEB5" w14:textId="77777777" w:rsidR="00641B7C" w:rsidRPr="00641B7C" w:rsidRDefault="00641B7C" w:rsidP="00C10474">
            <w:pPr>
              <w:contextualSpacing/>
              <w:jc w:val="center"/>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Relative Humidity</w:t>
            </w:r>
          </w:p>
          <w:p w14:paraId="38574D5A" w14:textId="77777777" w:rsidR="00641B7C" w:rsidRPr="00641B7C" w:rsidRDefault="00641B7C" w:rsidP="00C10474">
            <w:pPr>
              <w:contextualSpacing/>
              <w:jc w:val="center"/>
              <w:rPr>
                <w:rFonts w:ascii="Arial" w:eastAsia="Times New Roman" w:hAnsi="Arial" w:cs="Arial"/>
                <w:sz w:val="20"/>
                <w:szCs w:val="20"/>
                <w:lang w:eastAsia="en-GB" w:bidi="en-US"/>
              </w:rPr>
            </w:pPr>
          </w:p>
          <w:p w14:paraId="083F46FF"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 18.00hr  (%) 15.00hr</w:t>
            </w:r>
          </w:p>
        </w:tc>
        <w:tc>
          <w:tcPr>
            <w:tcW w:w="584" w:type="pct"/>
            <w:tcBorders>
              <w:top w:val="single" w:sz="4" w:space="0" w:color="auto"/>
              <w:bottom w:val="single" w:sz="4" w:space="0" w:color="auto"/>
            </w:tcBorders>
            <w:vAlign w:val="center"/>
          </w:tcPr>
          <w:p w14:paraId="7E935B2E"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Wind speed (m/s)</w:t>
            </w:r>
          </w:p>
        </w:tc>
      </w:tr>
      <w:tr w:rsidR="00641B7C" w:rsidRPr="00641B7C" w14:paraId="6F07546C" w14:textId="77777777" w:rsidTr="00CC7916">
        <w:trPr>
          <w:trHeight w:val="116"/>
        </w:trPr>
        <w:tc>
          <w:tcPr>
            <w:tcW w:w="5000" w:type="pct"/>
            <w:gridSpan w:val="7"/>
            <w:tcBorders>
              <w:top w:val="single" w:sz="4" w:space="0" w:color="auto"/>
            </w:tcBorders>
            <w:vAlign w:val="center"/>
          </w:tcPr>
          <w:p w14:paraId="777C1A3C" w14:textId="77777777" w:rsidR="00641B7C" w:rsidRPr="00641B7C" w:rsidRDefault="00641B7C" w:rsidP="00C10474">
            <w:pPr>
              <w:contextualSpacing/>
              <w:jc w:val="center"/>
              <w:rPr>
                <w:rFonts w:ascii="Arial" w:eastAsia="Times New Roman" w:hAnsi="Arial" w:cs="Arial"/>
                <w:b/>
                <w:bCs/>
                <w:sz w:val="20"/>
                <w:szCs w:val="20"/>
                <w:lang w:eastAsia="en-GB" w:bidi="en-US"/>
              </w:rPr>
            </w:pPr>
            <w:proofErr w:type="spellStart"/>
            <w:r w:rsidRPr="00641B7C">
              <w:rPr>
                <w:rFonts w:ascii="Arial" w:eastAsia="Times New Roman" w:hAnsi="Arial" w:cs="Arial"/>
                <w:b/>
                <w:bCs/>
                <w:sz w:val="20"/>
                <w:szCs w:val="20"/>
                <w:lang w:eastAsia="en-GB" w:bidi="en-US"/>
              </w:rPr>
              <w:t>Atebubu</w:t>
            </w:r>
            <w:proofErr w:type="spellEnd"/>
          </w:p>
        </w:tc>
      </w:tr>
      <w:tr w:rsidR="00641B7C" w:rsidRPr="00641B7C" w14:paraId="38D24BE7" w14:textId="77777777" w:rsidTr="00CC7916">
        <w:trPr>
          <w:trHeight w:val="116"/>
        </w:trPr>
        <w:tc>
          <w:tcPr>
            <w:tcW w:w="802" w:type="pct"/>
            <w:tcBorders>
              <w:top w:val="single" w:sz="4" w:space="0" w:color="auto"/>
            </w:tcBorders>
            <w:vAlign w:val="center"/>
            <w:hideMark/>
          </w:tcPr>
          <w:p w14:paraId="073EB158"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April, 2022</w:t>
            </w:r>
          </w:p>
        </w:tc>
        <w:tc>
          <w:tcPr>
            <w:tcW w:w="572" w:type="pct"/>
            <w:tcBorders>
              <w:top w:val="single" w:sz="4" w:space="0" w:color="auto"/>
            </w:tcBorders>
            <w:vAlign w:val="center"/>
            <w:hideMark/>
          </w:tcPr>
          <w:p w14:paraId="0B26250F"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170</w:t>
            </w:r>
          </w:p>
        </w:tc>
        <w:tc>
          <w:tcPr>
            <w:tcW w:w="683" w:type="pct"/>
            <w:tcBorders>
              <w:top w:val="single" w:sz="4" w:space="0" w:color="auto"/>
            </w:tcBorders>
            <w:vAlign w:val="center"/>
            <w:hideMark/>
          </w:tcPr>
          <w:p w14:paraId="51686ABE"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34.2</w:t>
            </w:r>
          </w:p>
        </w:tc>
        <w:tc>
          <w:tcPr>
            <w:tcW w:w="701" w:type="pct"/>
            <w:tcBorders>
              <w:top w:val="single" w:sz="4" w:space="0" w:color="auto"/>
            </w:tcBorders>
            <w:vAlign w:val="center"/>
          </w:tcPr>
          <w:p w14:paraId="2DD3E101"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22.7</w:t>
            </w:r>
          </w:p>
        </w:tc>
        <w:tc>
          <w:tcPr>
            <w:tcW w:w="881" w:type="pct"/>
            <w:tcBorders>
              <w:top w:val="single" w:sz="4" w:space="0" w:color="auto"/>
            </w:tcBorders>
            <w:vAlign w:val="center"/>
            <w:hideMark/>
          </w:tcPr>
          <w:p w14:paraId="346B9F02"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72.8</w:t>
            </w:r>
          </w:p>
        </w:tc>
        <w:tc>
          <w:tcPr>
            <w:tcW w:w="775" w:type="pct"/>
            <w:tcBorders>
              <w:top w:val="single" w:sz="4" w:space="0" w:color="auto"/>
            </w:tcBorders>
          </w:tcPr>
          <w:p w14:paraId="1FBFD9AF"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hAnsi="Arial" w:cs="Arial"/>
                <w:sz w:val="20"/>
                <w:szCs w:val="20"/>
              </w:rPr>
              <w:t>53.2</w:t>
            </w:r>
          </w:p>
        </w:tc>
        <w:tc>
          <w:tcPr>
            <w:tcW w:w="584" w:type="pct"/>
            <w:tcBorders>
              <w:top w:val="single" w:sz="4" w:space="0" w:color="auto"/>
            </w:tcBorders>
            <w:vAlign w:val="center"/>
          </w:tcPr>
          <w:p w14:paraId="1E0ECCC4"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4.6</w:t>
            </w:r>
          </w:p>
        </w:tc>
      </w:tr>
      <w:tr w:rsidR="00641B7C" w:rsidRPr="00641B7C" w14:paraId="340747FD" w14:textId="77777777" w:rsidTr="00CC7916">
        <w:trPr>
          <w:trHeight w:val="305"/>
        </w:trPr>
        <w:tc>
          <w:tcPr>
            <w:tcW w:w="802" w:type="pct"/>
            <w:vAlign w:val="center"/>
            <w:hideMark/>
          </w:tcPr>
          <w:p w14:paraId="76B6A871"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May</w:t>
            </w:r>
          </w:p>
        </w:tc>
        <w:tc>
          <w:tcPr>
            <w:tcW w:w="572" w:type="pct"/>
            <w:vAlign w:val="center"/>
            <w:hideMark/>
          </w:tcPr>
          <w:p w14:paraId="5868FAD9"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273</w:t>
            </w:r>
          </w:p>
        </w:tc>
        <w:tc>
          <w:tcPr>
            <w:tcW w:w="683" w:type="pct"/>
            <w:vAlign w:val="center"/>
            <w:hideMark/>
          </w:tcPr>
          <w:p w14:paraId="4E6C4427"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32.0</w:t>
            </w:r>
          </w:p>
        </w:tc>
        <w:tc>
          <w:tcPr>
            <w:tcW w:w="701" w:type="pct"/>
            <w:vAlign w:val="center"/>
          </w:tcPr>
          <w:p w14:paraId="2A7F6688"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21.9</w:t>
            </w:r>
          </w:p>
        </w:tc>
        <w:tc>
          <w:tcPr>
            <w:tcW w:w="881" w:type="pct"/>
            <w:vAlign w:val="center"/>
            <w:hideMark/>
          </w:tcPr>
          <w:p w14:paraId="748D4B7E"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71.8</w:t>
            </w:r>
          </w:p>
        </w:tc>
        <w:tc>
          <w:tcPr>
            <w:tcW w:w="775" w:type="pct"/>
          </w:tcPr>
          <w:p w14:paraId="6B9603AD"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hAnsi="Arial" w:cs="Arial"/>
                <w:sz w:val="20"/>
                <w:szCs w:val="20"/>
              </w:rPr>
              <w:t>59.3</w:t>
            </w:r>
          </w:p>
        </w:tc>
        <w:tc>
          <w:tcPr>
            <w:tcW w:w="584" w:type="pct"/>
            <w:vAlign w:val="center"/>
          </w:tcPr>
          <w:p w14:paraId="7517FB0E"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4.5</w:t>
            </w:r>
          </w:p>
        </w:tc>
      </w:tr>
      <w:tr w:rsidR="00641B7C" w:rsidRPr="00641B7C" w14:paraId="4CF3C0B2" w14:textId="77777777" w:rsidTr="00CC7916">
        <w:trPr>
          <w:trHeight w:val="296"/>
        </w:trPr>
        <w:tc>
          <w:tcPr>
            <w:tcW w:w="802" w:type="pct"/>
            <w:vAlign w:val="center"/>
            <w:hideMark/>
          </w:tcPr>
          <w:p w14:paraId="16619126"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June</w:t>
            </w:r>
          </w:p>
        </w:tc>
        <w:tc>
          <w:tcPr>
            <w:tcW w:w="572" w:type="pct"/>
            <w:vAlign w:val="center"/>
            <w:hideMark/>
          </w:tcPr>
          <w:p w14:paraId="380A2949"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210</w:t>
            </w:r>
          </w:p>
        </w:tc>
        <w:tc>
          <w:tcPr>
            <w:tcW w:w="683" w:type="pct"/>
            <w:vAlign w:val="center"/>
            <w:hideMark/>
          </w:tcPr>
          <w:p w14:paraId="78DE9E1F"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30.1</w:t>
            </w:r>
          </w:p>
        </w:tc>
        <w:tc>
          <w:tcPr>
            <w:tcW w:w="701" w:type="pct"/>
            <w:vAlign w:val="center"/>
          </w:tcPr>
          <w:p w14:paraId="0F650BD8"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21.3</w:t>
            </w:r>
          </w:p>
        </w:tc>
        <w:tc>
          <w:tcPr>
            <w:tcW w:w="881" w:type="pct"/>
            <w:vAlign w:val="center"/>
            <w:hideMark/>
          </w:tcPr>
          <w:p w14:paraId="32840542"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73.7</w:t>
            </w:r>
          </w:p>
        </w:tc>
        <w:tc>
          <w:tcPr>
            <w:tcW w:w="775" w:type="pct"/>
          </w:tcPr>
          <w:p w14:paraId="0DCA79C4"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hAnsi="Arial" w:cs="Arial"/>
                <w:sz w:val="20"/>
                <w:szCs w:val="20"/>
              </w:rPr>
              <w:t>65.4</w:t>
            </w:r>
          </w:p>
        </w:tc>
        <w:tc>
          <w:tcPr>
            <w:tcW w:w="584" w:type="pct"/>
            <w:vAlign w:val="center"/>
          </w:tcPr>
          <w:p w14:paraId="2BADFDF1"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4.1</w:t>
            </w:r>
          </w:p>
        </w:tc>
      </w:tr>
      <w:tr w:rsidR="00641B7C" w:rsidRPr="00641B7C" w14:paraId="7CA74612" w14:textId="77777777" w:rsidTr="00CC7916">
        <w:trPr>
          <w:trHeight w:val="197"/>
        </w:trPr>
        <w:tc>
          <w:tcPr>
            <w:tcW w:w="802" w:type="pct"/>
            <w:vAlign w:val="center"/>
            <w:hideMark/>
          </w:tcPr>
          <w:p w14:paraId="3E3444B5"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July</w:t>
            </w:r>
          </w:p>
        </w:tc>
        <w:tc>
          <w:tcPr>
            <w:tcW w:w="572" w:type="pct"/>
            <w:vAlign w:val="center"/>
            <w:hideMark/>
          </w:tcPr>
          <w:p w14:paraId="763C97A3"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114</w:t>
            </w:r>
          </w:p>
        </w:tc>
        <w:tc>
          <w:tcPr>
            <w:tcW w:w="683" w:type="pct"/>
            <w:vAlign w:val="center"/>
            <w:hideMark/>
          </w:tcPr>
          <w:p w14:paraId="0D9237C9"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31.5</w:t>
            </w:r>
          </w:p>
        </w:tc>
        <w:tc>
          <w:tcPr>
            <w:tcW w:w="701" w:type="pct"/>
            <w:vAlign w:val="center"/>
          </w:tcPr>
          <w:p w14:paraId="3D72DF54"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28.9</w:t>
            </w:r>
          </w:p>
        </w:tc>
        <w:tc>
          <w:tcPr>
            <w:tcW w:w="881" w:type="pct"/>
            <w:vAlign w:val="center"/>
            <w:hideMark/>
          </w:tcPr>
          <w:p w14:paraId="7AEE7407"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73.1</w:t>
            </w:r>
          </w:p>
        </w:tc>
        <w:tc>
          <w:tcPr>
            <w:tcW w:w="775" w:type="pct"/>
          </w:tcPr>
          <w:p w14:paraId="28E61A91"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hAnsi="Arial" w:cs="Arial"/>
                <w:sz w:val="20"/>
                <w:szCs w:val="20"/>
              </w:rPr>
              <w:t>66.7</w:t>
            </w:r>
          </w:p>
        </w:tc>
        <w:tc>
          <w:tcPr>
            <w:tcW w:w="584" w:type="pct"/>
            <w:vAlign w:val="center"/>
          </w:tcPr>
          <w:p w14:paraId="1E96076B"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4.7</w:t>
            </w:r>
          </w:p>
        </w:tc>
      </w:tr>
      <w:tr w:rsidR="00641B7C" w:rsidRPr="00641B7C" w14:paraId="694C38FC" w14:textId="77777777" w:rsidTr="00CC7916">
        <w:trPr>
          <w:trHeight w:val="79"/>
        </w:trPr>
        <w:tc>
          <w:tcPr>
            <w:tcW w:w="802" w:type="pct"/>
            <w:vAlign w:val="center"/>
            <w:hideMark/>
          </w:tcPr>
          <w:p w14:paraId="38381534"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August</w:t>
            </w:r>
          </w:p>
        </w:tc>
        <w:tc>
          <w:tcPr>
            <w:tcW w:w="572" w:type="pct"/>
            <w:vAlign w:val="center"/>
            <w:hideMark/>
          </w:tcPr>
          <w:p w14:paraId="5A923EAF"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142</w:t>
            </w:r>
          </w:p>
        </w:tc>
        <w:tc>
          <w:tcPr>
            <w:tcW w:w="683" w:type="pct"/>
            <w:vAlign w:val="center"/>
            <w:hideMark/>
          </w:tcPr>
          <w:p w14:paraId="377BB4C3"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33.5</w:t>
            </w:r>
          </w:p>
        </w:tc>
        <w:tc>
          <w:tcPr>
            <w:tcW w:w="701" w:type="pct"/>
            <w:vAlign w:val="center"/>
          </w:tcPr>
          <w:p w14:paraId="1FD279FA"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29.5</w:t>
            </w:r>
          </w:p>
        </w:tc>
        <w:tc>
          <w:tcPr>
            <w:tcW w:w="881" w:type="pct"/>
            <w:vAlign w:val="center"/>
            <w:hideMark/>
          </w:tcPr>
          <w:p w14:paraId="689E3D31"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74.5</w:t>
            </w:r>
          </w:p>
        </w:tc>
        <w:tc>
          <w:tcPr>
            <w:tcW w:w="775" w:type="pct"/>
          </w:tcPr>
          <w:p w14:paraId="199E64AF"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hAnsi="Arial" w:cs="Arial"/>
                <w:sz w:val="20"/>
                <w:szCs w:val="20"/>
              </w:rPr>
              <w:t>63.5</w:t>
            </w:r>
          </w:p>
        </w:tc>
        <w:tc>
          <w:tcPr>
            <w:tcW w:w="584" w:type="pct"/>
            <w:vAlign w:val="center"/>
          </w:tcPr>
          <w:p w14:paraId="6C8945EB"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3.6</w:t>
            </w:r>
          </w:p>
        </w:tc>
      </w:tr>
      <w:tr w:rsidR="00641B7C" w:rsidRPr="00641B7C" w14:paraId="0BF067DA" w14:textId="77777777" w:rsidTr="00CC7916">
        <w:trPr>
          <w:trHeight w:val="79"/>
        </w:trPr>
        <w:tc>
          <w:tcPr>
            <w:tcW w:w="802" w:type="pct"/>
            <w:tcBorders>
              <w:bottom w:val="single" w:sz="4" w:space="0" w:color="auto"/>
            </w:tcBorders>
            <w:vAlign w:val="center"/>
            <w:hideMark/>
          </w:tcPr>
          <w:p w14:paraId="2C331C0D"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b/>
                <w:bCs/>
                <w:sz w:val="20"/>
                <w:szCs w:val="20"/>
                <w:lang w:eastAsia="en-GB" w:bidi="en-US"/>
              </w:rPr>
              <w:t>Total</w:t>
            </w:r>
          </w:p>
        </w:tc>
        <w:tc>
          <w:tcPr>
            <w:tcW w:w="572" w:type="pct"/>
            <w:tcBorders>
              <w:bottom w:val="single" w:sz="4" w:space="0" w:color="auto"/>
            </w:tcBorders>
            <w:vAlign w:val="center"/>
            <w:hideMark/>
          </w:tcPr>
          <w:p w14:paraId="3FC7E5E8"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b/>
                <w:bCs/>
                <w:sz w:val="20"/>
                <w:szCs w:val="20"/>
                <w:lang w:eastAsia="en-GB" w:bidi="en-US"/>
              </w:rPr>
              <w:t>909</w:t>
            </w:r>
          </w:p>
        </w:tc>
        <w:tc>
          <w:tcPr>
            <w:tcW w:w="683" w:type="pct"/>
            <w:tcBorders>
              <w:bottom w:val="single" w:sz="4" w:space="0" w:color="auto"/>
            </w:tcBorders>
            <w:vAlign w:val="center"/>
            <w:hideMark/>
          </w:tcPr>
          <w:p w14:paraId="72CBBE2F" w14:textId="77777777" w:rsidR="00641B7C" w:rsidRPr="00641B7C" w:rsidRDefault="00641B7C" w:rsidP="00C10474">
            <w:pPr>
              <w:contextualSpacing/>
              <w:rPr>
                <w:rFonts w:ascii="Arial" w:eastAsia="Times New Roman" w:hAnsi="Arial" w:cs="Arial"/>
                <w:sz w:val="20"/>
                <w:szCs w:val="20"/>
                <w:lang w:eastAsia="en-GB" w:bidi="en-US"/>
              </w:rPr>
            </w:pPr>
          </w:p>
        </w:tc>
        <w:tc>
          <w:tcPr>
            <w:tcW w:w="701" w:type="pct"/>
            <w:tcBorders>
              <w:bottom w:val="single" w:sz="4" w:space="0" w:color="auto"/>
            </w:tcBorders>
            <w:vAlign w:val="center"/>
          </w:tcPr>
          <w:p w14:paraId="0D4C072A" w14:textId="77777777" w:rsidR="00641B7C" w:rsidRPr="00641B7C" w:rsidRDefault="00641B7C" w:rsidP="00C10474">
            <w:pPr>
              <w:contextualSpacing/>
              <w:rPr>
                <w:rFonts w:ascii="Arial" w:eastAsia="Times New Roman" w:hAnsi="Arial" w:cs="Arial"/>
                <w:sz w:val="20"/>
                <w:szCs w:val="20"/>
                <w:lang w:eastAsia="en-GB" w:bidi="en-US"/>
              </w:rPr>
            </w:pPr>
          </w:p>
        </w:tc>
        <w:tc>
          <w:tcPr>
            <w:tcW w:w="881" w:type="pct"/>
            <w:tcBorders>
              <w:bottom w:val="single" w:sz="4" w:space="0" w:color="auto"/>
            </w:tcBorders>
            <w:vAlign w:val="center"/>
            <w:hideMark/>
          </w:tcPr>
          <w:p w14:paraId="38BB93ED" w14:textId="77777777" w:rsidR="00641B7C" w:rsidRPr="00641B7C" w:rsidRDefault="00641B7C" w:rsidP="00C10474">
            <w:pPr>
              <w:contextualSpacing/>
              <w:rPr>
                <w:rFonts w:ascii="Arial" w:eastAsia="Times New Roman" w:hAnsi="Arial" w:cs="Arial"/>
                <w:sz w:val="20"/>
                <w:szCs w:val="20"/>
                <w:lang w:eastAsia="en-GB" w:bidi="en-US"/>
              </w:rPr>
            </w:pPr>
          </w:p>
        </w:tc>
        <w:tc>
          <w:tcPr>
            <w:tcW w:w="775" w:type="pct"/>
            <w:tcBorders>
              <w:bottom w:val="single" w:sz="4" w:space="0" w:color="auto"/>
            </w:tcBorders>
          </w:tcPr>
          <w:p w14:paraId="0F26B162" w14:textId="77777777" w:rsidR="00641B7C" w:rsidRPr="00641B7C" w:rsidRDefault="00641B7C" w:rsidP="00C10474">
            <w:pPr>
              <w:contextualSpacing/>
              <w:rPr>
                <w:rFonts w:ascii="Arial" w:eastAsia="Times New Roman" w:hAnsi="Arial" w:cs="Arial"/>
                <w:sz w:val="20"/>
                <w:szCs w:val="20"/>
                <w:lang w:eastAsia="en-GB" w:bidi="en-US"/>
              </w:rPr>
            </w:pPr>
          </w:p>
        </w:tc>
        <w:tc>
          <w:tcPr>
            <w:tcW w:w="584" w:type="pct"/>
            <w:tcBorders>
              <w:bottom w:val="single" w:sz="4" w:space="0" w:color="auto"/>
            </w:tcBorders>
            <w:vAlign w:val="center"/>
          </w:tcPr>
          <w:p w14:paraId="5A6FBE9D" w14:textId="77777777" w:rsidR="00641B7C" w:rsidRPr="00641B7C" w:rsidRDefault="00641B7C" w:rsidP="00C10474">
            <w:pPr>
              <w:contextualSpacing/>
              <w:rPr>
                <w:rFonts w:ascii="Arial" w:eastAsia="Times New Roman" w:hAnsi="Arial" w:cs="Arial"/>
                <w:sz w:val="20"/>
                <w:szCs w:val="20"/>
                <w:lang w:eastAsia="en-GB" w:bidi="en-US"/>
              </w:rPr>
            </w:pPr>
          </w:p>
        </w:tc>
      </w:tr>
      <w:tr w:rsidR="00641B7C" w:rsidRPr="00641B7C" w14:paraId="6C3C1353" w14:textId="77777777" w:rsidTr="00CC7916">
        <w:trPr>
          <w:trHeight w:val="79"/>
        </w:trPr>
        <w:tc>
          <w:tcPr>
            <w:tcW w:w="5000" w:type="pct"/>
            <w:gridSpan w:val="7"/>
            <w:tcBorders>
              <w:top w:val="single" w:sz="4" w:space="0" w:color="auto"/>
              <w:bottom w:val="single" w:sz="4" w:space="0" w:color="auto"/>
            </w:tcBorders>
            <w:vAlign w:val="center"/>
          </w:tcPr>
          <w:p w14:paraId="20CCCF5E" w14:textId="77777777" w:rsidR="00641B7C" w:rsidRPr="00641B7C" w:rsidRDefault="00641B7C" w:rsidP="00C10474">
            <w:pPr>
              <w:contextualSpacing/>
              <w:jc w:val="center"/>
              <w:rPr>
                <w:rFonts w:ascii="Arial" w:eastAsia="Times New Roman" w:hAnsi="Arial" w:cs="Arial"/>
                <w:b/>
                <w:bCs/>
                <w:sz w:val="20"/>
                <w:szCs w:val="20"/>
                <w:lang w:eastAsia="en-GB" w:bidi="en-US"/>
              </w:rPr>
            </w:pPr>
            <w:proofErr w:type="spellStart"/>
            <w:r w:rsidRPr="00641B7C">
              <w:rPr>
                <w:rFonts w:ascii="Arial" w:eastAsia="Times New Roman" w:hAnsi="Arial" w:cs="Arial"/>
                <w:b/>
                <w:bCs/>
                <w:sz w:val="20"/>
                <w:szCs w:val="20"/>
                <w:lang w:eastAsia="en-GB" w:bidi="en-US"/>
              </w:rPr>
              <w:t>Dormaa</w:t>
            </w:r>
            <w:proofErr w:type="spellEnd"/>
            <w:r w:rsidRPr="00641B7C">
              <w:rPr>
                <w:rFonts w:ascii="Arial" w:eastAsia="Times New Roman" w:hAnsi="Arial" w:cs="Arial"/>
                <w:b/>
                <w:bCs/>
                <w:sz w:val="20"/>
                <w:szCs w:val="20"/>
                <w:lang w:eastAsia="en-GB" w:bidi="en-US"/>
              </w:rPr>
              <w:t xml:space="preserve"> </w:t>
            </w:r>
            <w:proofErr w:type="spellStart"/>
            <w:r w:rsidRPr="00641B7C">
              <w:rPr>
                <w:rFonts w:ascii="Arial" w:eastAsia="Times New Roman" w:hAnsi="Arial" w:cs="Arial"/>
                <w:b/>
                <w:bCs/>
                <w:sz w:val="20"/>
                <w:szCs w:val="20"/>
                <w:lang w:eastAsia="en-GB" w:bidi="en-US"/>
              </w:rPr>
              <w:t>Ahenkro</w:t>
            </w:r>
            <w:proofErr w:type="spellEnd"/>
          </w:p>
        </w:tc>
      </w:tr>
      <w:tr w:rsidR="00641B7C" w:rsidRPr="00641B7C" w14:paraId="24E0B23A" w14:textId="77777777" w:rsidTr="00CC7916">
        <w:trPr>
          <w:trHeight w:val="79"/>
        </w:trPr>
        <w:tc>
          <w:tcPr>
            <w:tcW w:w="802" w:type="pct"/>
            <w:tcBorders>
              <w:top w:val="single" w:sz="4" w:space="0" w:color="auto"/>
            </w:tcBorders>
            <w:vAlign w:val="center"/>
          </w:tcPr>
          <w:p w14:paraId="57BE509C"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sz w:val="20"/>
                <w:szCs w:val="20"/>
                <w:lang w:eastAsia="en-GB" w:bidi="en-US"/>
              </w:rPr>
              <w:t>April, 2022</w:t>
            </w:r>
          </w:p>
        </w:tc>
        <w:tc>
          <w:tcPr>
            <w:tcW w:w="572" w:type="pct"/>
            <w:tcBorders>
              <w:top w:val="single" w:sz="4" w:space="0" w:color="auto"/>
            </w:tcBorders>
            <w:vAlign w:val="center"/>
          </w:tcPr>
          <w:p w14:paraId="3B275B72"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sz w:val="20"/>
                <w:szCs w:val="20"/>
                <w:lang w:eastAsia="en-GB" w:bidi="en-US"/>
              </w:rPr>
              <w:t>230</w:t>
            </w:r>
          </w:p>
        </w:tc>
        <w:tc>
          <w:tcPr>
            <w:tcW w:w="683" w:type="pct"/>
            <w:tcBorders>
              <w:top w:val="single" w:sz="4" w:space="0" w:color="auto"/>
            </w:tcBorders>
            <w:vAlign w:val="center"/>
          </w:tcPr>
          <w:p w14:paraId="6FEBF808"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34.5</w:t>
            </w:r>
          </w:p>
        </w:tc>
        <w:tc>
          <w:tcPr>
            <w:tcW w:w="701" w:type="pct"/>
            <w:tcBorders>
              <w:top w:val="single" w:sz="4" w:space="0" w:color="auto"/>
            </w:tcBorders>
            <w:vAlign w:val="center"/>
          </w:tcPr>
          <w:p w14:paraId="4A974005"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22.3</w:t>
            </w:r>
          </w:p>
        </w:tc>
        <w:tc>
          <w:tcPr>
            <w:tcW w:w="881" w:type="pct"/>
            <w:tcBorders>
              <w:top w:val="single" w:sz="4" w:space="0" w:color="auto"/>
            </w:tcBorders>
            <w:vAlign w:val="center"/>
          </w:tcPr>
          <w:p w14:paraId="277FD610"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65.5</w:t>
            </w:r>
          </w:p>
        </w:tc>
        <w:tc>
          <w:tcPr>
            <w:tcW w:w="775" w:type="pct"/>
            <w:tcBorders>
              <w:top w:val="single" w:sz="4" w:space="0" w:color="auto"/>
            </w:tcBorders>
          </w:tcPr>
          <w:p w14:paraId="6E43D9E9"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hAnsi="Arial" w:cs="Arial"/>
                <w:sz w:val="20"/>
                <w:szCs w:val="20"/>
              </w:rPr>
              <w:t>45.4</w:t>
            </w:r>
          </w:p>
        </w:tc>
        <w:tc>
          <w:tcPr>
            <w:tcW w:w="584" w:type="pct"/>
            <w:tcBorders>
              <w:top w:val="single" w:sz="4" w:space="0" w:color="auto"/>
            </w:tcBorders>
            <w:vAlign w:val="center"/>
          </w:tcPr>
          <w:p w14:paraId="3C0B9F07"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4.3</w:t>
            </w:r>
          </w:p>
        </w:tc>
      </w:tr>
      <w:tr w:rsidR="00641B7C" w:rsidRPr="00641B7C" w14:paraId="2A23E734" w14:textId="77777777" w:rsidTr="00CC7916">
        <w:trPr>
          <w:trHeight w:val="79"/>
        </w:trPr>
        <w:tc>
          <w:tcPr>
            <w:tcW w:w="802" w:type="pct"/>
            <w:vAlign w:val="center"/>
          </w:tcPr>
          <w:p w14:paraId="5B221703"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sz w:val="20"/>
                <w:szCs w:val="20"/>
                <w:lang w:eastAsia="en-GB" w:bidi="en-US"/>
              </w:rPr>
              <w:t>May</w:t>
            </w:r>
          </w:p>
        </w:tc>
        <w:tc>
          <w:tcPr>
            <w:tcW w:w="572" w:type="pct"/>
            <w:vAlign w:val="center"/>
          </w:tcPr>
          <w:p w14:paraId="45D9B3EB"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sz w:val="20"/>
                <w:szCs w:val="20"/>
                <w:lang w:eastAsia="en-GB" w:bidi="en-US"/>
              </w:rPr>
              <w:t>277</w:t>
            </w:r>
          </w:p>
        </w:tc>
        <w:tc>
          <w:tcPr>
            <w:tcW w:w="683" w:type="pct"/>
            <w:vAlign w:val="center"/>
          </w:tcPr>
          <w:p w14:paraId="4BD81271"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32.3</w:t>
            </w:r>
          </w:p>
        </w:tc>
        <w:tc>
          <w:tcPr>
            <w:tcW w:w="701" w:type="pct"/>
            <w:vAlign w:val="center"/>
          </w:tcPr>
          <w:p w14:paraId="3B484B3F"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21.7</w:t>
            </w:r>
          </w:p>
        </w:tc>
        <w:tc>
          <w:tcPr>
            <w:tcW w:w="881" w:type="pct"/>
            <w:vAlign w:val="center"/>
          </w:tcPr>
          <w:p w14:paraId="5F7B93B1"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72.3</w:t>
            </w:r>
          </w:p>
        </w:tc>
        <w:tc>
          <w:tcPr>
            <w:tcW w:w="775" w:type="pct"/>
          </w:tcPr>
          <w:p w14:paraId="22DDC50B"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hAnsi="Arial" w:cs="Arial"/>
                <w:sz w:val="20"/>
                <w:szCs w:val="20"/>
              </w:rPr>
              <w:t>54.6</w:t>
            </w:r>
          </w:p>
        </w:tc>
        <w:tc>
          <w:tcPr>
            <w:tcW w:w="584" w:type="pct"/>
            <w:vAlign w:val="center"/>
          </w:tcPr>
          <w:p w14:paraId="30DD055F"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4.2</w:t>
            </w:r>
          </w:p>
        </w:tc>
      </w:tr>
      <w:tr w:rsidR="00641B7C" w:rsidRPr="00641B7C" w14:paraId="4731EAF3" w14:textId="77777777" w:rsidTr="00CC7916">
        <w:trPr>
          <w:trHeight w:val="79"/>
        </w:trPr>
        <w:tc>
          <w:tcPr>
            <w:tcW w:w="802" w:type="pct"/>
            <w:vAlign w:val="center"/>
          </w:tcPr>
          <w:p w14:paraId="3E6979A0"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sz w:val="20"/>
                <w:szCs w:val="20"/>
                <w:lang w:eastAsia="en-GB" w:bidi="en-US"/>
              </w:rPr>
              <w:t>June</w:t>
            </w:r>
          </w:p>
        </w:tc>
        <w:tc>
          <w:tcPr>
            <w:tcW w:w="572" w:type="pct"/>
            <w:vAlign w:val="center"/>
          </w:tcPr>
          <w:p w14:paraId="6F6BD0C1"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sz w:val="20"/>
                <w:szCs w:val="20"/>
                <w:lang w:eastAsia="en-GB" w:bidi="en-US"/>
              </w:rPr>
              <w:t>218</w:t>
            </w:r>
          </w:p>
        </w:tc>
        <w:tc>
          <w:tcPr>
            <w:tcW w:w="683" w:type="pct"/>
            <w:vAlign w:val="center"/>
          </w:tcPr>
          <w:p w14:paraId="16346FF5"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31.9</w:t>
            </w:r>
          </w:p>
        </w:tc>
        <w:tc>
          <w:tcPr>
            <w:tcW w:w="701" w:type="pct"/>
            <w:vAlign w:val="center"/>
          </w:tcPr>
          <w:p w14:paraId="74B7B695"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21.6</w:t>
            </w:r>
          </w:p>
        </w:tc>
        <w:tc>
          <w:tcPr>
            <w:tcW w:w="881" w:type="pct"/>
            <w:vAlign w:val="center"/>
          </w:tcPr>
          <w:p w14:paraId="46E47541"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75.0</w:t>
            </w:r>
          </w:p>
        </w:tc>
        <w:tc>
          <w:tcPr>
            <w:tcW w:w="775" w:type="pct"/>
          </w:tcPr>
          <w:p w14:paraId="457313A8"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hAnsi="Arial" w:cs="Arial"/>
                <w:sz w:val="20"/>
                <w:szCs w:val="20"/>
              </w:rPr>
              <w:t>62.3</w:t>
            </w:r>
          </w:p>
        </w:tc>
        <w:tc>
          <w:tcPr>
            <w:tcW w:w="584" w:type="pct"/>
            <w:vAlign w:val="center"/>
          </w:tcPr>
          <w:p w14:paraId="6AC5F416"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4.4</w:t>
            </w:r>
          </w:p>
        </w:tc>
      </w:tr>
      <w:tr w:rsidR="00641B7C" w:rsidRPr="00641B7C" w14:paraId="0827DB06" w14:textId="77777777" w:rsidTr="00CC7916">
        <w:trPr>
          <w:trHeight w:val="79"/>
        </w:trPr>
        <w:tc>
          <w:tcPr>
            <w:tcW w:w="802" w:type="pct"/>
            <w:vAlign w:val="center"/>
          </w:tcPr>
          <w:p w14:paraId="610F48F6"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sz w:val="20"/>
                <w:szCs w:val="20"/>
                <w:lang w:eastAsia="en-GB" w:bidi="en-US"/>
              </w:rPr>
              <w:t>July</w:t>
            </w:r>
          </w:p>
        </w:tc>
        <w:tc>
          <w:tcPr>
            <w:tcW w:w="572" w:type="pct"/>
            <w:vAlign w:val="center"/>
          </w:tcPr>
          <w:p w14:paraId="226EF9A8"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sz w:val="20"/>
                <w:szCs w:val="20"/>
                <w:lang w:eastAsia="en-GB" w:bidi="en-US"/>
              </w:rPr>
              <w:t>116</w:t>
            </w:r>
          </w:p>
        </w:tc>
        <w:tc>
          <w:tcPr>
            <w:tcW w:w="683" w:type="pct"/>
            <w:vAlign w:val="center"/>
          </w:tcPr>
          <w:p w14:paraId="166C7847"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30.5</w:t>
            </w:r>
          </w:p>
        </w:tc>
        <w:tc>
          <w:tcPr>
            <w:tcW w:w="701" w:type="pct"/>
            <w:vAlign w:val="center"/>
          </w:tcPr>
          <w:p w14:paraId="5A4EF1E4"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22.4</w:t>
            </w:r>
          </w:p>
        </w:tc>
        <w:tc>
          <w:tcPr>
            <w:tcW w:w="881" w:type="pct"/>
            <w:vAlign w:val="center"/>
          </w:tcPr>
          <w:p w14:paraId="21A29737"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72.5</w:t>
            </w:r>
          </w:p>
        </w:tc>
        <w:tc>
          <w:tcPr>
            <w:tcW w:w="775" w:type="pct"/>
          </w:tcPr>
          <w:p w14:paraId="758FD538"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hAnsi="Arial" w:cs="Arial"/>
                <w:sz w:val="20"/>
                <w:szCs w:val="20"/>
              </w:rPr>
              <w:t>59.2</w:t>
            </w:r>
          </w:p>
        </w:tc>
        <w:tc>
          <w:tcPr>
            <w:tcW w:w="584" w:type="pct"/>
            <w:vAlign w:val="center"/>
          </w:tcPr>
          <w:p w14:paraId="29F3C70C"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4.1</w:t>
            </w:r>
          </w:p>
        </w:tc>
      </w:tr>
      <w:tr w:rsidR="00641B7C" w:rsidRPr="00641B7C" w14:paraId="67640C3F" w14:textId="77777777" w:rsidTr="00CC7916">
        <w:trPr>
          <w:trHeight w:val="79"/>
        </w:trPr>
        <w:tc>
          <w:tcPr>
            <w:tcW w:w="802" w:type="pct"/>
            <w:vAlign w:val="center"/>
          </w:tcPr>
          <w:p w14:paraId="7C0A297A"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sz w:val="20"/>
                <w:szCs w:val="20"/>
                <w:lang w:eastAsia="en-GB" w:bidi="en-US"/>
              </w:rPr>
              <w:t>August</w:t>
            </w:r>
          </w:p>
        </w:tc>
        <w:tc>
          <w:tcPr>
            <w:tcW w:w="572" w:type="pct"/>
            <w:vAlign w:val="center"/>
          </w:tcPr>
          <w:p w14:paraId="2CE62548"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sz w:val="20"/>
                <w:szCs w:val="20"/>
                <w:lang w:eastAsia="en-GB" w:bidi="en-US"/>
              </w:rPr>
              <w:t>139</w:t>
            </w:r>
          </w:p>
        </w:tc>
        <w:tc>
          <w:tcPr>
            <w:tcW w:w="683" w:type="pct"/>
            <w:vAlign w:val="center"/>
          </w:tcPr>
          <w:p w14:paraId="14310DA8"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30.8</w:t>
            </w:r>
          </w:p>
        </w:tc>
        <w:tc>
          <w:tcPr>
            <w:tcW w:w="701" w:type="pct"/>
            <w:vAlign w:val="center"/>
          </w:tcPr>
          <w:p w14:paraId="38E598FC"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24.8</w:t>
            </w:r>
          </w:p>
        </w:tc>
        <w:tc>
          <w:tcPr>
            <w:tcW w:w="881" w:type="pct"/>
            <w:vAlign w:val="center"/>
          </w:tcPr>
          <w:p w14:paraId="5B2AC2CD"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68.9</w:t>
            </w:r>
          </w:p>
        </w:tc>
        <w:tc>
          <w:tcPr>
            <w:tcW w:w="775" w:type="pct"/>
          </w:tcPr>
          <w:p w14:paraId="128028B6"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hAnsi="Arial" w:cs="Arial"/>
                <w:sz w:val="20"/>
                <w:szCs w:val="20"/>
              </w:rPr>
              <w:t>54.6</w:t>
            </w:r>
          </w:p>
        </w:tc>
        <w:tc>
          <w:tcPr>
            <w:tcW w:w="584" w:type="pct"/>
            <w:vAlign w:val="center"/>
          </w:tcPr>
          <w:p w14:paraId="59A699B8" w14:textId="77777777" w:rsidR="00641B7C" w:rsidRPr="00641B7C" w:rsidRDefault="00641B7C" w:rsidP="00C10474">
            <w:pPr>
              <w:contextualSpacing/>
              <w:rPr>
                <w:rFonts w:ascii="Arial" w:eastAsia="Times New Roman" w:hAnsi="Arial" w:cs="Arial"/>
                <w:sz w:val="20"/>
                <w:szCs w:val="20"/>
                <w:lang w:eastAsia="en-GB" w:bidi="en-US"/>
              </w:rPr>
            </w:pPr>
            <w:r w:rsidRPr="00641B7C">
              <w:rPr>
                <w:rFonts w:ascii="Arial" w:eastAsia="Times New Roman" w:hAnsi="Arial" w:cs="Arial"/>
                <w:sz w:val="20"/>
                <w:szCs w:val="20"/>
                <w:lang w:eastAsia="en-GB" w:bidi="en-US"/>
              </w:rPr>
              <w:t>4.5</w:t>
            </w:r>
          </w:p>
        </w:tc>
      </w:tr>
      <w:tr w:rsidR="00641B7C" w:rsidRPr="00641B7C" w14:paraId="0762CCB9" w14:textId="77777777" w:rsidTr="00CC7916">
        <w:trPr>
          <w:trHeight w:val="79"/>
        </w:trPr>
        <w:tc>
          <w:tcPr>
            <w:tcW w:w="802" w:type="pct"/>
            <w:vAlign w:val="center"/>
          </w:tcPr>
          <w:p w14:paraId="0436B604"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b/>
                <w:bCs/>
                <w:sz w:val="20"/>
                <w:szCs w:val="20"/>
                <w:lang w:eastAsia="en-GB" w:bidi="en-US"/>
              </w:rPr>
              <w:t>Total</w:t>
            </w:r>
          </w:p>
        </w:tc>
        <w:tc>
          <w:tcPr>
            <w:tcW w:w="572" w:type="pct"/>
            <w:vAlign w:val="center"/>
          </w:tcPr>
          <w:p w14:paraId="41F164DC" w14:textId="77777777" w:rsidR="00641B7C" w:rsidRPr="00641B7C" w:rsidRDefault="00641B7C" w:rsidP="00C10474">
            <w:pPr>
              <w:contextualSpacing/>
              <w:rPr>
                <w:rFonts w:ascii="Arial" w:eastAsia="Times New Roman" w:hAnsi="Arial" w:cs="Arial"/>
                <w:b/>
                <w:bCs/>
                <w:sz w:val="20"/>
                <w:szCs w:val="20"/>
                <w:lang w:eastAsia="en-GB" w:bidi="en-US"/>
              </w:rPr>
            </w:pPr>
            <w:r w:rsidRPr="00641B7C">
              <w:rPr>
                <w:rFonts w:ascii="Arial" w:eastAsia="Times New Roman" w:hAnsi="Arial" w:cs="Arial"/>
                <w:b/>
                <w:bCs/>
                <w:sz w:val="20"/>
                <w:szCs w:val="20"/>
                <w:lang w:eastAsia="en-GB" w:bidi="en-US"/>
              </w:rPr>
              <w:t>980</w:t>
            </w:r>
          </w:p>
        </w:tc>
        <w:tc>
          <w:tcPr>
            <w:tcW w:w="683" w:type="pct"/>
            <w:vAlign w:val="center"/>
          </w:tcPr>
          <w:p w14:paraId="64B7289B" w14:textId="77777777" w:rsidR="00641B7C" w:rsidRPr="00641B7C" w:rsidRDefault="00641B7C" w:rsidP="00C10474">
            <w:pPr>
              <w:contextualSpacing/>
              <w:rPr>
                <w:rFonts w:ascii="Arial" w:eastAsia="Times New Roman" w:hAnsi="Arial" w:cs="Arial"/>
                <w:sz w:val="20"/>
                <w:szCs w:val="20"/>
                <w:lang w:eastAsia="en-GB" w:bidi="en-US"/>
              </w:rPr>
            </w:pPr>
          </w:p>
        </w:tc>
        <w:tc>
          <w:tcPr>
            <w:tcW w:w="701" w:type="pct"/>
            <w:vAlign w:val="center"/>
          </w:tcPr>
          <w:p w14:paraId="619DB698" w14:textId="77777777" w:rsidR="00641B7C" w:rsidRPr="00641B7C" w:rsidRDefault="00641B7C" w:rsidP="00C10474">
            <w:pPr>
              <w:contextualSpacing/>
              <w:rPr>
                <w:rFonts w:ascii="Arial" w:eastAsia="Times New Roman" w:hAnsi="Arial" w:cs="Arial"/>
                <w:sz w:val="20"/>
                <w:szCs w:val="20"/>
                <w:lang w:eastAsia="en-GB" w:bidi="en-US"/>
              </w:rPr>
            </w:pPr>
          </w:p>
        </w:tc>
        <w:tc>
          <w:tcPr>
            <w:tcW w:w="881" w:type="pct"/>
            <w:vAlign w:val="center"/>
          </w:tcPr>
          <w:p w14:paraId="7A72E1D2" w14:textId="77777777" w:rsidR="00641B7C" w:rsidRPr="00641B7C" w:rsidRDefault="00641B7C" w:rsidP="00C10474">
            <w:pPr>
              <w:contextualSpacing/>
              <w:rPr>
                <w:rFonts w:ascii="Arial" w:eastAsia="Times New Roman" w:hAnsi="Arial" w:cs="Arial"/>
                <w:sz w:val="20"/>
                <w:szCs w:val="20"/>
                <w:lang w:eastAsia="en-GB" w:bidi="en-US"/>
              </w:rPr>
            </w:pPr>
          </w:p>
        </w:tc>
        <w:tc>
          <w:tcPr>
            <w:tcW w:w="775" w:type="pct"/>
          </w:tcPr>
          <w:p w14:paraId="244E381E" w14:textId="77777777" w:rsidR="00641B7C" w:rsidRPr="00641B7C" w:rsidRDefault="00641B7C" w:rsidP="00C10474">
            <w:pPr>
              <w:contextualSpacing/>
              <w:rPr>
                <w:rFonts w:ascii="Arial" w:eastAsia="Times New Roman" w:hAnsi="Arial" w:cs="Arial"/>
                <w:sz w:val="20"/>
                <w:szCs w:val="20"/>
                <w:lang w:eastAsia="en-GB" w:bidi="en-US"/>
              </w:rPr>
            </w:pPr>
          </w:p>
        </w:tc>
        <w:tc>
          <w:tcPr>
            <w:tcW w:w="584" w:type="pct"/>
            <w:vAlign w:val="center"/>
          </w:tcPr>
          <w:p w14:paraId="67CB9011" w14:textId="77777777" w:rsidR="00641B7C" w:rsidRPr="00641B7C" w:rsidRDefault="00641B7C" w:rsidP="00C10474">
            <w:pPr>
              <w:contextualSpacing/>
              <w:rPr>
                <w:rFonts w:ascii="Arial" w:eastAsia="Times New Roman" w:hAnsi="Arial" w:cs="Arial"/>
                <w:sz w:val="20"/>
                <w:szCs w:val="20"/>
                <w:lang w:eastAsia="en-GB" w:bidi="en-US"/>
              </w:rPr>
            </w:pPr>
          </w:p>
        </w:tc>
      </w:tr>
    </w:tbl>
    <w:p w14:paraId="2DDBA3DF" w14:textId="77777777" w:rsidR="00641B7C" w:rsidRDefault="00641B7C" w:rsidP="00641B7C">
      <w:pPr>
        <w:rPr>
          <w:rFonts w:ascii="Arial" w:hAnsi="Arial" w:cs="Arial"/>
        </w:rPr>
      </w:pPr>
    </w:p>
    <w:p w14:paraId="07FC6BC8" w14:textId="77777777" w:rsidR="00641B7C" w:rsidRPr="00641B7C" w:rsidRDefault="00641B7C" w:rsidP="00641B7C">
      <w:pPr>
        <w:pStyle w:val="BodyText"/>
        <w:spacing w:before="233" w:line="259" w:lineRule="auto"/>
        <w:ind w:right="281"/>
        <w:rPr>
          <w:rFonts w:ascii="Arial" w:hAnsi="Arial" w:cs="Arial"/>
          <w:b/>
          <w:bCs/>
          <w:sz w:val="18"/>
          <w:szCs w:val="18"/>
        </w:rPr>
      </w:pPr>
      <w:r w:rsidRPr="00641B7C">
        <w:rPr>
          <w:rFonts w:ascii="Arial" w:hAnsi="Arial" w:cs="Arial"/>
          <w:b/>
          <w:bCs/>
          <w:sz w:val="22"/>
          <w:szCs w:val="22"/>
        </w:rPr>
        <w:t xml:space="preserve">3.2 Initial Chemical and Physical Properties of Soil at </w:t>
      </w:r>
      <w:proofErr w:type="spellStart"/>
      <w:r w:rsidRPr="00641B7C">
        <w:rPr>
          <w:rFonts w:ascii="Arial" w:hAnsi="Arial" w:cs="Arial"/>
          <w:b/>
          <w:bCs/>
          <w:sz w:val="22"/>
          <w:szCs w:val="22"/>
        </w:rPr>
        <w:t>Atebubu</w:t>
      </w:r>
      <w:proofErr w:type="spellEnd"/>
      <w:r w:rsidRPr="00641B7C">
        <w:rPr>
          <w:rFonts w:ascii="Arial" w:hAnsi="Arial" w:cs="Arial"/>
          <w:b/>
          <w:bCs/>
          <w:sz w:val="22"/>
          <w:szCs w:val="22"/>
        </w:rPr>
        <w:t xml:space="preserve"> and </w:t>
      </w:r>
      <w:proofErr w:type="spellStart"/>
      <w:r w:rsidRPr="00641B7C">
        <w:rPr>
          <w:rFonts w:ascii="Arial" w:hAnsi="Arial" w:cs="Arial"/>
          <w:b/>
          <w:bCs/>
          <w:sz w:val="22"/>
          <w:szCs w:val="22"/>
        </w:rPr>
        <w:t>Dormaa</w:t>
      </w:r>
      <w:proofErr w:type="spellEnd"/>
      <w:r w:rsidRPr="00641B7C">
        <w:rPr>
          <w:rFonts w:ascii="Arial" w:hAnsi="Arial" w:cs="Arial"/>
          <w:b/>
          <w:bCs/>
          <w:sz w:val="22"/>
          <w:szCs w:val="22"/>
        </w:rPr>
        <w:t xml:space="preserve"> </w:t>
      </w:r>
      <w:proofErr w:type="spellStart"/>
      <w:r w:rsidRPr="00641B7C">
        <w:rPr>
          <w:rFonts w:ascii="Arial" w:hAnsi="Arial" w:cs="Arial"/>
          <w:b/>
          <w:bCs/>
          <w:sz w:val="22"/>
          <w:szCs w:val="22"/>
        </w:rPr>
        <w:t>Ahenkro</w:t>
      </w:r>
      <w:proofErr w:type="spellEnd"/>
      <w:r w:rsidRPr="00641B7C">
        <w:rPr>
          <w:rFonts w:ascii="Arial" w:hAnsi="Arial" w:cs="Arial"/>
          <w:b/>
          <w:bCs/>
          <w:sz w:val="22"/>
          <w:szCs w:val="22"/>
        </w:rPr>
        <w:t xml:space="preserve"> </w:t>
      </w:r>
    </w:p>
    <w:p w14:paraId="24402819" w14:textId="59F2A35A" w:rsidR="00641B7C" w:rsidRPr="009B4244" w:rsidRDefault="00641B7C" w:rsidP="00641B7C">
      <w:pPr>
        <w:pStyle w:val="Body"/>
        <w:spacing w:before="240"/>
        <w:rPr>
          <w:rFonts w:ascii="Arial" w:hAnsi="Arial" w:cs="Arial"/>
        </w:rPr>
      </w:pPr>
      <w:r w:rsidRPr="00641B7C">
        <w:rPr>
          <w:rFonts w:ascii="Arial" w:hAnsi="Arial" w:cs="Arial"/>
        </w:rPr>
        <w:t xml:space="preserve">Table 2 shows the nutrient contents of the soils at a depth of 0-20 cm before planting at </w:t>
      </w:r>
      <w:proofErr w:type="spellStart"/>
      <w:r w:rsidRPr="00641B7C">
        <w:rPr>
          <w:rFonts w:ascii="Arial" w:hAnsi="Arial" w:cs="Arial"/>
        </w:rPr>
        <w:t>Atebubu</w:t>
      </w:r>
      <w:proofErr w:type="spellEnd"/>
      <w:r w:rsidRPr="00641B7C">
        <w:rPr>
          <w:rFonts w:ascii="Arial" w:hAnsi="Arial" w:cs="Arial"/>
        </w:rPr>
        <w:t xml:space="preserve"> and </w:t>
      </w:r>
      <w:proofErr w:type="spellStart"/>
      <w:r w:rsidRPr="00641B7C">
        <w:rPr>
          <w:rFonts w:ascii="Arial" w:hAnsi="Arial" w:cs="Arial"/>
        </w:rPr>
        <w:t>Dormaa</w:t>
      </w:r>
      <w:proofErr w:type="spellEnd"/>
      <w:r w:rsidRPr="00641B7C">
        <w:rPr>
          <w:rFonts w:ascii="Arial" w:hAnsi="Arial" w:cs="Arial"/>
        </w:rPr>
        <w:t xml:space="preserve"> </w:t>
      </w:r>
      <w:proofErr w:type="spellStart"/>
      <w:r w:rsidRPr="00641B7C">
        <w:rPr>
          <w:rFonts w:ascii="Arial" w:hAnsi="Arial" w:cs="Arial"/>
        </w:rPr>
        <w:t>Ahenkro</w:t>
      </w:r>
      <w:proofErr w:type="spellEnd"/>
      <w:r w:rsidRPr="00641B7C">
        <w:rPr>
          <w:rFonts w:ascii="Arial" w:hAnsi="Arial" w:cs="Arial"/>
        </w:rPr>
        <w:t xml:space="preserve">. The soil was slightly acidic and sandy loam in texture at </w:t>
      </w:r>
      <w:proofErr w:type="spellStart"/>
      <w:r w:rsidRPr="00641B7C">
        <w:rPr>
          <w:rFonts w:ascii="Arial" w:hAnsi="Arial" w:cs="Arial"/>
        </w:rPr>
        <w:t>Atebubu</w:t>
      </w:r>
      <w:proofErr w:type="spellEnd"/>
      <w:r w:rsidRPr="00641B7C">
        <w:rPr>
          <w:rFonts w:ascii="Arial" w:hAnsi="Arial" w:cs="Arial"/>
        </w:rPr>
        <w:t xml:space="preserve"> according to the guide to interpretation of soil analytical data in Ghana (SRI, 2007). The nitrogen content, potassium, organic matter level, and phosphorus levels were low in the soils at </w:t>
      </w:r>
      <w:proofErr w:type="spellStart"/>
      <w:r w:rsidRPr="00641B7C">
        <w:rPr>
          <w:rFonts w:ascii="Arial" w:hAnsi="Arial" w:cs="Arial"/>
        </w:rPr>
        <w:t>Atebubu</w:t>
      </w:r>
      <w:proofErr w:type="spellEnd"/>
      <w:r w:rsidRPr="00641B7C">
        <w:rPr>
          <w:rFonts w:ascii="Arial" w:hAnsi="Arial" w:cs="Arial"/>
        </w:rPr>
        <w:t xml:space="preserve">. Calcium, manganese and magnesium contents were high. Similarly, at </w:t>
      </w:r>
      <w:proofErr w:type="spellStart"/>
      <w:r w:rsidRPr="00641B7C">
        <w:rPr>
          <w:rFonts w:ascii="Arial" w:hAnsi="Arial" w:cs="Arial"/>
        </w:rPr>
        <w:t>Dormaa</w:t>
      </w:r>
      <w:proofErr w:type="spellEnd"/>
      <w:r w:rsidRPr="00641B7C">
        <w:rPr>
          <w:rFonts w:ascii="Arial" w:hAnsi="Arial" w:cs="Arial"/>
        </w:rPr>
        <w:t xml:space="preserve"> </w:t>
      </w:r>
      <w:proofErr w:type="spellStart"/>
      <w:r w:rsidRPr="00641B7C">
        <w:rPr>
          <w:rFonts w:ascii="Arial" w:hAnsi="Arial" w:cs="Arial"/>
        </w:rPr>
        <w:t>Ahenkro</w:t>
      </w:r>
      <w:proofErr w:type="spellEnd"/>
      <w:r w:rsidRPr="00641B7C">
        <w:rPr>
          <w:rFonts w:ascii="Arial" w:hAnsi="Arial" w:cs="Arial"/>
        </w:rPr>
        <w:t>, the soil had a pH of 5.5 which was acidic and the texture was sandy loam.</w:t>
      </w:r>
      <w:r w:rsidR="009B4244">
        <w:rPr>
          <w:rFonts w:ascii="Arial" w:hAnsi="Arial" w:cs="Arial"/>
        </w:rPr>
        <w:t xml:space="preserve"> </w:t>
      </w:r>
      <w:r w:rsidRPr="00641B7C">
        <w:rPr>
          <w:rFonts w:ascii="Arial" w:hAnsi="Arial" w:cs="Arial"/>
        </w:rPr>
        <w:t>The nitrogen content, organic matter level, phosphorus, potassium and magnesium levels were low. Calcium, manganese and magnesium contents were high.</w:t>
      </w:r>
    </w:p>
    <w:p w14:paraId="03ABA770" w14:textId="77777777" w:rsidR="009B4244" w:rsidRDefault="009B4244" w:rsidP="00641B7C">
      <w:pPr>
        <w:pStyle w:val="Body"/>
        <w:spacing w:after="0" w:line="360" w:lineRule="auto"/>
        <w:jc w:val="center"/>
        <w:rPr>
          <w:rFonts w:ascii="Arial" w:hAnsi="Arial" w:cs="Arial"/>
          <w:b/>
          <w:bCs/>
        </w:rPr>
      </w:pPr>
    </w:p>
    <w:p w14:paraId="4C4F0679" w14:textId="1D6C9492" w:rsidR="00641B7C" w:rsidRPr="00641B7C" w:rsidRDefault="00641B7C" w:rsidP="00641B7C">
      <w:pPr>
        <w:pStyle w:val="Body"/>
        <w:spacing w:after="0" w:line="360" w:lineRule="auto"/>
        <w:jc w:val="center"/>
        <w:rPr>
          <w:rFonts w:ascii="Arial" w:hAnsi="Arial" w:cs="Arial"/>
        </w:rPr>
      </w:pPr>
      <w:r w:rsidRPr="00641B7C">
        <w:rPr>
          <w:rFonts w:ascii="Arial" w:hAnsi="Arial" w:cs="Arial"/>
          <w:b/>
          <w:bCs/>
        </w:rPr>
        <w:t xml:space="preserve">Table 2. Initial </w:t>
      </w:r>
      <w:r w:rsidR="00872857" w:rsidRPr="00641B7C">
        <w:rPr>
          <w:rFonts w:ascii="Arial" w:hAnsi="Arial" w:cs="Arial"/>
          <w:b/>
          <w:bCs/>
        </w:rPr>
        <w:t xml:space="preserve">chemical properties of soil </w:t>
      </w:r>
      <w:r w:rsidRPr="00641B7C">
        <w:rPr>
          <w:rFonts w:ascii="Arial" w:hAnsi="Arial" w:cs="Arial"/>
          <w:b/>
          <w:bCs/>
        </w:rPr>
        <w:t xml:space="preserve">at </w:t>
      </w:r>
      <w:proofErr w:type="spellStart"/>
      <w:r w:rsidRPr="00641B7C">
        <w:rPr>
          <w:rFonts w:ascii="Arial" w:hAnsi="Arial" w:cs="Arial"/>
          <w:b/>
          <w:bCs/>
        </w:rPr>
        <w:t>Atebubu</w:t>
      </w:r>
      <w:proofErr w:type="spellEnd"/>
      <w:r w:rsidRPr="00641B7C">
        <w:rPr>
          <w:rFonts w:ascii="Arial" w:hAnsi="Arial" w:cs="Arial"/>
          <w:b/>
          <w:bCs/>
        </w:rPr>
        <w:t xml:space="preserve"> and </w:t>
      </w:r>
      <w:proofErr w:type="spellStart"/>
      <w:r w:rsidRPr="00641B7C">
        <w:rPr>
          <w:rFonts w:ascii="Arial" w:hAnsi="Arial" w:cs="Arial"/>
          <w:b/>
          <w:bCs/>
        </w:rPr>
        <w:t>Dormaa</w:t>
      </w:r>
      <w:proofErr w:type="spellEnd"/>
      <w:r w:rsidRPr="00641B7C">
        <w:rPr>
          <w:rFonts w:ascii="Arial" w:hAnsi="Arial" w:cs="Arial"/>
          <w:b/>
          <w:bCs/>
        </w:rPr>
        <w:t xml:space="preserve"> </w:t>
      </w:r>
      <w:proofErr w:type="spellStart"/>
      <w:r w:rsidRPr="00641B7C">
        <w:rPr>
          <w:rFonts w:ascii="Arial" w:hAnsi="Arial" w:cs="Arial"/>
          <w:b/>
          <w:bCs/>
        </w:rPr>
        <w:t>Ahenkro</w:t>
      </w:r>
      <w:proofErr w:type="spellEnd"/>
      <w:r w:rsidRPr="00641B7C">
        <w:rPr>
          <w:rFonts w:ascii="Arial" w:hAnsi="Arial" w:cs="Arial"/>
          <w:b/>
          <w:bCs/>
        </w:rPr>
        <w:t xml:space="preserve"> </w:t>
      </w:r>
    </w:p>
    <w:tbl>
      <w:tblPr>
        <w:tblStyle w:val="TableGrid"/>
        <w:tblW w:w="845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160"/>
        <w:gridCol w:w="2610"/>
      </w:tblGrid>
      <w:tr w:rsidR="00641B7C" w:rsidRPr="00641B7C" w14:paraId="52E42A1D" w14:textId="77777777" w:rsidTr="00C10474">
        <w:trPr>
          <w:trHeight w:val="368"/>
        </w:trPr>
        <w:tc>
          <w:tcPr>
            <w:tcW w:w="3685" w:type="dxa"/>
            <w:tcBorders>
              <w:top w:val="single" w:sz="4" w:space="0" w:color="auto"/>
              <w:bottom w:val="single" w:sz="4" w:space="0" w:color="auto"/>
            </w:tcBorders>
          </w:tcPr>
          <w:p w14:paraId="0EB81D10" w14:textId="77777777" w:rsidR="00641B7C" w:rsidRPr="00641B7C" w:rsidRDefault="00641B7C" w:rsidP="00C10474">
            <w:pPr>
              <w:contextualSpacing/>
              <w:rPr>
                <w:rFonts w:ascii="Arial" w:eastAsia="Times New Roman" w:hAnsi="Arial" w:cs="Arial"/>
                <w:sz w:val="20"/>
                <w:szCs w:val="20"/>
                <w:lang w:bidi="en-US"/>
              </w:rPr>
            </w:pPr>
            <w:bookmarkStart w:id="4" w:name="_Toc161755953"/>
            <w:bookmarkStart w:id="5" w:name="_Ref155718283"/>
            <w:r w:rsidRPr="00641B7C">
              <w:rPr>
                <w:rFonts w:ascii="Arial" w:eastAsia="Times New Roman" w:hAnsi="Arial" w:cs="Arial"/>
                <w:sz w:val="20"/>
                <w:szCs w:val="20"/>
                <w:lang w:bidi="en-US"/>
              </w:rPr>
              <w:t xml:space="preserve">Parameter </w:t>
            </w:r>
          </w:p>
        </w:tc>
        <w:tc>
          <w:tcPr>
            <w:tcW w:w="2160" w:type="dxa"/>
            <w:tcBorders>
              <w:top w:val="single" w:sz="4" w:space="0" w:color="auto"/>
              <w:bottom w:val="single" w:sz="4" w:space="0" w:color="auto"/>
            </w:tcBorders>
          </w:tcPr>
          <w:p w14:paraId="483F9EC4" w14:textId="77777777" w:rsidR="00641B7C" w:rsidRPr="00641B7C" w:rsidRDefault="00641B7C" w:rsidP="00C10474">
            <w:pPr>
              <w:contextualSpacing/>
              <w:rPr>
                <w:rFonts w:ascii="Arial" w:eastAsia="Times New Roman" w:hAnsi="Arial" w:cs="Arial"/>
                <w:sz w:val="20"/>
                <w:szCs w:val="20"/>
                <w:lang w:bidi="en-US"/>
              </w:rPr>
            </w:pPr>
            <w:proofErr w:type="spellStart"/>
            <w:r w:rsidRPr="00641B7C">
              <w:rPr>
                <w:rFonts w:ascii="Arial" w:eastAsia="Times New Roman" w:hAnsi="Arial" w:cs="Arial"/>
                <w:sz w:val="20"/>
                <w:szCs w:val="20"/>
                <w:lang w:bidi="en-US"/>
              </w:rPr>
              <w:t>Atebubu</w:t>
            </w:r>
            <w:proofErr w:type="spellEnd"/>
          </w:p>
        </w:tc>
        <w:tc>
          <w:tcPr>
            <w:tcW w:w="2610" w:type="dxa"/>
            <w:tcBorders>
              <w:top w:val="single" w:sz="4" w:space="0" w:color="auto"/>
              <w:bottom w:val="single" w:sz="4" w:space="0" w:color="auto"/>
            </w:tcBorders>
          </w:tcPr>
          <w:p w14:paraId="4BBAA8A2" w14:textId="77777777" w:rsidR="00641B7C" w:rsidRPr="00641B7C" w:rsidRDefault="00641B7C" w:rsidP="00C10474">
            <w:pPr>
              <w:contextualSpacing/>
              <w:rPr>
                <w:rFonts w:ascii="Arial" w:eastAsia="Times New Roman" w:hAnsi="Arial" w:cs="Arial"/>
                <w:sz w:val="20"/>
                <w:szCs w:val="20"/>
                <w:lang w:bidi="en-US"/>
              </w:rPr>
            </w:pPr>
            <w:proofErr w:type="spellStart"/>
            <w:r w:rsidRPr="00641B7C">
              <w:rPr>
                <w:rFonts w:ascii="Arial" w:eastAsia="Times New Roman" w:hAnsi="Arial" w:cs="Arial"/>
                <w:sz w:val="20"/>
                <w:szCs w:val="20"/>
                <w:lang w:bidi="en-US"/>
              </w:rPr>
              <w:t>Dormaa</w:t>
            </w:r>
            <w:proofErr w:type="spellEnd"/>
            <w:r w:rsidRPr="00641B7C">
              <w:rPr>
                <w:rFonts w:ascii="Arial" w:eastAsia="Times New Roman" w:hAnsi="Arial" w:cs="Arial"/>
                <w:sz w:val="20"/>
                <w:szCs w:val="20"/>
                <w:lang w:bidi="en-US"/>
              </w:rPr>
              <w:t xml:space="preserve"> </w:t>
            </w:r>
            <w:proofErr w:type="spellStart"/>
            <w:r w:rsidRPr="00641B7C">
              <w:rPr>
                <w:rFonts w:ascii="Arial" w:eastAsia="Times New Roman" w:hAnsi="Arial" w:cs="Arial"/>
                <w:sz w:val="20"/>
                <w:szCs w:val="20"/>
                <w:lang w:bidi="en-US"/>
              </w:rPr>
              <w:t>Ahenkro</w:t>
            </w:r>
            <w:proofErr w:type="spellEnd"/>
          </w:p>
        </w:tc>
      </w:tr>
      <w:tr w:rsidR="00641B7C" w:rsidRPr="00641B7C" w14:paraId="1D88BA37" w14:textId="77777777" w:rsidTr="00C10474">
        <w:tc>
          <w:tcPr>
            <w:tcW w:w="3685" w:type="dxa"/>
            <w:tcBorders>
              <w:top w:val="single" w:sz="4" w:space="0" w:color="auto"/>
            </w:tcBorders>
          </w:tcPr>
          <w:p w14:paraId="16307D85"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pH (1:2.5 H</w:t>
            </w:r>
            <w:r w:rsidRPr="00641B7C">
              <w:rPr>
                <w:rFonts w:ascii="Arial" w:eastAsia="Times New Roman" w:hAnsi="Arial" w:cs="Arial"/>
                <w:sz w:val="20"/>
                <w:szCs w:val="20"/>
                <w:vertAlign w:val="subscript"/>
                <w:lang w:bidi="en-US"/>
              </w:rPr>
              <w:t>2</w:t>
            </w:r>
            <w:r w:rsidRPr="00641B7C">
              <w:rPr>
                <w:rFonts w:ascii="Arial" w:eastAsia="Times New Roman" w:hAnsi="Arial" w:cs="Arial"/>
                <w:sz w:val="20"/>
                <w:szCs w:val="20"/>
                <w:lang w:bidi="en-US"/>
              </w:rPr>
              <w:t>O)</w:t>
            </w:r>
          </w:p>
        </w:tc>
        <w:tc>
          <w:tcPr>
            <w:tcW w:w="2160" w:type="dxa"/>
            <w:tcBorders>
              <w:top w:val="single" w:sz="4" w:space="0" w:color="auto"/>
            </w:tcBorders>
          </w:tcPr>
          <w:p w14:paraId="5D4C08C5"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6.49</w:t>
            </w:r>
          </w:p>
        </w:tc>
        <w:tc>
          <w:tcPr>
            <w:tcW w:w="2610" w:type="dxa"/>
            <w:tcBorders>
              <w:top w:val="single" w:sz="4" w:space="0" w:color="auto"/>
            </w:tcBorders>
          </w:tcPr>
          <w:p w14:paraId="48F942E9"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5.5</w:t>
            </w:r>
          </w:p>
        </w:tc>
      </w:tr>
      <w:tr w:rsidR="00641B7C" w:rsidRPr="00641B7C" w14:paraId="754BC1F9" w14:textId="77777777" w:rsidTr="00C10474">
        <w:tc>
          <w:tcPr>
            <w:tcW w:w="3685" w:type="dxa"/>
          </w:tcPr>
          <w:p w14:paraId="215C9418"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Organic C (%)</w:t>
            </w:r>
          </w:p>
        </w:tc>
        <w:tc>
          <w:tcPr>
            <w:tcW w:w="2160" w:type="dxa"/>
          </w:tcPr>
          <w:p w14:paraId="77AA1476"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0.87</w:t>
            </w:r>
          </w:p>
        </w:tc>
        <w:tc>
          <w:tcPr>
            <w:tcW w:w="2610" w:type="dxa"/>
          </w:tcPr>
          <w:p w14:paraId="52DFF877"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0.87</w:t>
            </w:r>
          </w:p>
        </w:tc>
      </w:tr>
      <w:tr w:rsidR="00641B7C" w:rsidRPr="00641B7C" w14:paraId="15609108" w14:textId="77777777" w:rsidTr="00C10474">
        <w:tc>
          <w:tcPr>
            <w:tcW w:w="3685" w:type="dxa"/>
          </w:tcPr>
          <w:p w14:paraId="765D5801"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Total N (%)</w:t>
            </w:r>
          </w:p>
        </w:tc>
        <w:tc>
          <w:tcPr>
            <w:tcW w:w="2160" w:type="dxa"/>
          </w:tcPr>
          <w:p w14:paraId="76060397"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0.06</w:t>
            </w:r>
          </w:p>
        </w:tc>
        <w:tc>
          <w:tcPr>
            <w:tcW w:w="2610" w:type="dxa"/>
          </w:tcPr>
          <w:p w14:paraId="5FC4A0FA"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0.06</w:t>
            </w:r>
          </w:p>
        </w:tc>
      </w:tr>
      <w:tr w:rsidR="00641B7C" w:rsidRPr="00641B7C" w14:paraId="526FB713" w14:textId="77777777" w:rsidTr="00C10474">
        <w:tc>
          <w:tcPr>
            <w:tcW w:w="3685" w:type="dxa"/>
          </w:tcPr>
          <w:p w14:paraId="34A89D33"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OM (%)</w:t>
            </w:r>
          </w:p>
        </w:tc>
        <w:tc>
          <w:tcPr>
            <w:tcW w:w="2160" w:type="dxa"/>
          </w:tcPr>
          <w:p w14:paraId="43A37755"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1.5</w:t>
            </w:r>
          </w:p>
        </w:tc>
        <w:tc>
          <w:tcPr>
            <w:tcW w:w="2610" w:type="dxa"/>
          </w:tcPr>
          <w:p w14:paraId="7125CE7E"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1.5</w:t>
            </w:r>
          </w:p>
        </w:tc>
      </w:tr>
      <w:tr w:rsidR="00641B7C" w:rsidRPr="00641B7C" w14:paraId="00914F94" w14:textId="77777777" w:rsidTr="00C10474">
        <w:tc>
          <w:tcPr>
            <w:tcW w:w="3685" w:type="dxa"/>
          </w:tcPr>
          <w:p w14:paraId="22CF451F"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lastRenderedPageBreak/>
              <w:t xml:space="preserve">Ca </w:t>
            </w:r>
            <w:r w:rsidRPr="00641B7C">
              <w:rPr>
                <w:rFonts w:ascii="Arial" w:eastAsia="Times New Roman" w:hAnsi="Arial" w:cs="Arial"/>
                <w:sz w:val="20"/>
                <w:szCs w:val="20"/>
                <w:vertAlign w:val="superscript"/>
                <w:lang w:bidi="en-US"/>
              </w:rPr>
              <w:t>2+</w:t>
            </w:r>
            <w:r w:rsidRPr="00641B7C">
              <w:rPr>
                <w:rFonts w:ascii="Arial" w:eastAsia="Times New Roman" w:hAnsi="Arial" w:cs="Arial"/>
                <w:sz w:val="20"/>
                <w:szCs w:val="20"/>
                <w:lang w:bidi="en-US"/>
              </w:rPr>
              <w:t xml:space="preserve"> (ppm)</w:t>
            </w:r>
          </w:p>
        </w:tc>
        <w:tc>
          <w:tcPr>
            <w:tcW w:w="2160" w:type="dxa"/>
          </w:tcPr>
          <w:p w14:paraId="049B7B59"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349</w:t>
            </w:r>
          </w:p>
        </w:tc>
        <w:tc>
          <w:tcPr>
            <w:tcW w:w="2610" w:type="dxa"/>
          </w:tcPr>
          <w:p w14:paraId="5BD7CAF0"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349</w:t>
            </w:r>
          </w:p>
        </w:tc>
      </w:tr>
      <w:tr w:rsidR="00641B7C" w:rsidRPr="00641B7C" w14:paraId="6DDF1C36" w14:textId="77777777" w:rsidTr="00C10474">
        <w:tc>
          <w:tcPr>
            <w:tcW w:w="3685" w:type="dxa"/>
          </w:tcPr>
          <w:p w14:paraId="61A693F1"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 xml:space="preserve">Mg </w:t>
            </w:r>
            <w:r w:rsidRPr="00641B7C">
              <w:rPr>
                <w:rFonts w:ascii="Arial" w:eastAsia="Times New Roman" w:hAnsi="Arial" w:cs="Arial"/>
                <w:sz w:val="20"/>
                <w:szCs w:val="20"/>
                <w:vertAlign w:val="superscript"/>
                <w:lang w:bidi="en-US"/>
              </w:rPr>
              <w:t xml:space="preserve">2+ </w:t>
            </w:r>
            <w:r w:rsidRPr="00641B7C">
              <w:rPr>
                <w:rFonts w:ascii="Arial" w:eastAsia="Times New Roman" w:hAnsi="Arial" w:cs="Arial"/>
                <w:sz w:val="20"/>
                <w:szCs w:val="20"/>
                <w:lang w:bidi="en-US"/>
              </w:rPr>
              <w:t>(ppm)</w:t>
            </w:r>
          </w:p>
        </w:tc>
        <w:tc>
          <w:tcPr>
            <w:tcW w:w="2160" w:type="dxa"/>
          </w:tcPr>
          <w:p w14:paraId="4E8660B7"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68</w:t>
            </w:r>
          </w:p>
        </w:tc>
        <w:tc>
          <w:tcPr>
            <w:tcW w:w="2610" w:type="dxa"/>
          </w:tcPr>
          <w:p w14:paraId="14391B75"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68</w:t>
            </w:r>
          </w:p>
        </w:tc>
      </w:tr>
      <w:tr w:rsidR="00641B7C" w:rsidRPr="00641B7C" w14:paraId="6A38C1A2" w14:textId="77777777" w:rsidTr="00C10474">
        <w:tc>
          <w:tcPr>
            <w:tcW w:w="3685" w:type="dxa"/>
            <w:vAlign w:val="center"/>
          </w:tcPr>
          <w:p w14:paraId="234A331D"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 xml:space="preserve">Exchangeable K </w:t>
            </w:r>
            <w:r w:rsidRPr="00641B7C">
              <w:rPr>
                <w:rFonts w:ascii="Arial" w:eastAsia="Times New Roman" w:hAnsi="Arial" w:cs="Arial"/>
                <w:sz w:val="20"/>
                <w:szCs w:val="20"/>
                <w:vertAlign w:val="superscript"/>
                <w:lang w:bidi="en-US"/>
              </w:rPr>
              <w:t xml:space="preserve">+ </w:t>
            </w:r>
            <w:r w:rsidRPr="00641B7C">
              <w:rPr>
                <w:rFonts w:ascii="Arial" w:eastAsia="Times New Roman" w:hAnsi="Arial" w:cs="Arial"/>
                <w:sz w:val="20"/>
                <w:szCs w:val="20"/>
                <w:lang w:bidi="en-US"/>
              </w:rPr>
              <w:t>ppm</w:t>
            </w:r>
          </w:p>
        </w:tc>
        <w:tc>
          <w:tcPr>
            <w:tcW w:w="2160" w:type="dxa"/>
          </w:tcPr>
          <w:p w14:paraId="70979DCC"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&lt;40</w:t>
            </w:r>
          </w:p>
        </w:tc>
        <w:tc>
          <w:tcPr>
            <w:tcW w:w="2610" w:type="dxa"/>
          </w:tcPr>
          <w:p w14:paraId="038D9925"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&lt;40</w:t>
            </w:r>
          </w:p>
        </w:tc>
      </w:tr>
      <w:tr w:rsidR="00641B7C" w:rsidRPr="00641B7C" w14:paraId="5F8F9884" w14:textId="77777777" w:rsidTr="00C10474">
        <w:tc>
          <w:tcPr>
            <w:tcW w:w="3685" w:type="dxa"/>
          </w:tcPr>
          <w:p w14:paraId="1E694F9A"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Boron (ppm)</w:t>
            </w:r>
          </w:p>
        </w:tc>
        <w:tc>
          <w:tcPr>
            <w:tcW w:w="2160" w:type="dxa"/>
          </w:tcPr>
          <w:p w14:paraId="491F8210"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&lt;0.5</w:t>
            </w:r>
          </w:p>
        </w:tc>
        <w:tc>
          <w:tcPr>
            <w:tcW w:w="2610" w:type="dxa"/>
          </w:tcPr>
          <w:p w14:paraId="58CD85B7"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&lt;0.5</w:t>
            </w:r>
          </w:p>
        </w:tc>
      </w:tr>
      <w:tr w:rsidR="00641B7C" w:rsidRPr="00641B7C" w14:paraId="17BE4C8D" w14:textId="77777777" w:rsidTr="00C10474">
        <w:tc>
          <w:tcPr>
            <w:tcW w:w="3685" w:type="dxa"/>
          </w:tcPr>
          <w:p w14:paraId="22DAF465"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Available P (ppm)</w:t>
            </w:r>
          </w:p>
        </w:tc>
        <w:tc>
          <w:tcPr>
            <w:tcW w:w="2160" w:type="dxa"/>
          </w:tcPr>
          <w:p w14:paraId="44DE8482"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0-10</w:t>
            </w:r>
          </w:p>
        </w:tc>
        <w:tc>
          <w:tcPr>
            <w:tcW w:w="2610" w:type="dxa"/>
          </w:tcPr>
          <w:p w14:paraId="278E4373"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0-10</w:t>
            </w:r>
          </w:p>
        </w:tc>
      </w:tr>
      <w:tr w:rsidR="00641B7C" w:rsidRPr="00641B7C" w14:paraId="3E595BA2" w14:textId="77777777" w:rsidTr="00C10474">
        <w:tc>
          <w:tcPr>
            <w:tcW w:w="3685" w:type="dxa"/>
          </w:tcPr>
          <w:p w14:paraId="7A8B726B"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Manganese (ppm)</w:t>
            </w:r>
          </w:p>
        </w:tc>
        <w:tc>
          <w:tcPr>
            <w:tcW w:w="2160" w:type="dxa"/>
          </w:tcPr>
          <w:p w14:paraId="52B171B9"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118</w:t>
            </w:r>
          </w:p>
        </w:tc>
        <w:tc>
          <w:tcPr>
            <w:tcW w:w="2610" w:type="dxa"/>
          </w:tcPr>
          <w:p w14:paraId="7C64B3F9"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118</w:t>
            </w:r>
          </w:p>
        </w:tc>
      </w:tr>
      <w:tr w:rsidR="00641B7C" w:rsidRPr="00641B7C" w14:paraId="7A767539" w14:textId="77777777" w:rsidTr="00C10474">
        <w:trPr>
          <w:trHeight w:val="80"/>
        </w:trPr>
        <w:tc>
          <w:tcPr>
            <w:tcW w:w="3685" w:type="dxa"/>
          </w:tcPr>
          <w:p w14:paraId="051D1937"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Zinc (ppm)</w:t>
            </w:r>
          </w:p>
        </w:tc>
        <w:tc>
          <w:tcPr>
            <w:tcW w:w="2160" w:type="dxa"/>
          </w:tcPr>
          <w:p w14:paraId="485D11C5"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1.1</w:t>
            </w:r>
          </w:p>
        </w:tc>
        <w:tc>
          <w:tcPr>
            <w:tcW w:w="2610" w:type="dxa"/>
          </w:tcPr>
          <w:p w14:paraId="357F94A6"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1.1</w:t>
            </w:r>
          </w:p>
        </w:tc>
      </w:tr>
      <w:tr w:rsidR="00641B7C" w:rsidRPr="00641B7C" w14:paraId="70747AE2" w14:textId="77777777" w:rsidTr="00C10474">
        <w:tc>
          <w:tcPr>
            <w:tcW w:w="3685" w:type="dxa"/>
          </w:tcPr>
          <w:p w14:paraId="2D7C1281"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 xml:space="preserve">CEC me/100g </w:t>
            </w:r>
          </w:p>
        </w:tc>
        <w:tc>
          <w:tcPr>
            <w:tcW w:w="2160" w:type="dxa"/>
          </w:tcPr>
          <w:p w14:paraId="0BDEB004" w14:textId="77777777" w:rsidR="00641B7C" w:rsidRPr="00641B7C" w:rsidRDefault="00641B7C" w:rsidP="00C10474">
            <w:pPr>
              <w:contextualSpacing/>
              <w:rPr>
                <w:rFonts w:ascii="Arial" w:eastAsia="Times New Roman" w:hAnsi="Arial" w:cs="Arial"/>
                <w:sz w:val="20"/>
                <w:szCs w:val="20"/>
                <w:lang w:bidi="en-US"/>
              </w:rPr>
            </w:pPr>
            <w:r w:rsidRPr="00641B7C">
              <w:rPr>
                <w:rFonts w:ascii="Arial" w:hAnsi="Arial" w:cs="Arial"/>
                <w:sz w:val="20"/>
                <w:szCs w:val="20"/>
              </w:rPr>
              <w:t>3.9</w:t>
            </w:r>
          </w:p>
        </w:tc>
        <w:tc>
          <w:tcPr>
            <w:tcW w:w="2610" w:type="dxa"/>
          </w:tcPr>
          <w:p w14:paraId="79133210"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3.9</w:t>
            </w:r>
          </w:p>
        </w:tc>
      </w:tr>
      <w:tr w:rsidR="00641B7C" w:rsidRPr="00641B7C" w14:paraId="5C54FA00" w14:textId="77777777" w:rsidTr="00C10474">
        <w:trPr>
          <w:trHeight w:val="264"/>
        </w:trPr>
        <w:tc>
          <w:tcPr>
            <w:tcW w:w="3685" w:type="dxa"/>
          </w:tcPr>
          <w:p w14:paraId="3F9B1FAC" w14:textId="77777777" w:rsidR="00641B7C" w:rsidRPr="00641B7C" w:rsidRDefault="00641B7C" w:rsidP="00C10474">
            <w:pPr>
              <w:tabs>
                <w:tab w:val="left" w:pos="1035"/>
              </w:tabs>
              <w:contextualSpacing/>
              <w:rPr>
                <w:rFonts w:ascii="Arial" w:eastAsia="Times New Roman" w:hAnsi="Arial" w:cs="Arial"/>
                <w:sz w:val="20"/>
                <w:szCs w:val="20"/>
                <w:lang w:bidi="en-US"/>
              </w:rPr>
            </w:pPr>
            <w:r w:rsidRPr="00641B7C">
              <w:rPr>
                <w:rFonts w:ascii="Arial" w:eastAsia="Times New Roman" w:hAnsi="Arial" w:cs="Arial"/>
                <w:sz w:val="20"/>
                <w:szCs w:val="20"/>
                <w:lang w:bidi="en-US"/>
              </w:rPr>
              <w:t>Iron (ppm)</w:t>
            </w:r>
          </w:p>
        </w:tc>
        <w:tc>
          <w:tcPr>
            <w:tcW w:w="2160" w:type="dxa"/>
          </w:tcPr>
          <w:p w14:paraId="3D1ACECB"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106</w:t>
            </w:r>
          </w:p>
        </w:tc>
        <w:tc>
          <w:tcPr>
            <w:tcW w:w="2610" w:type="dxa"/>
          </w:tcPr>
          <w:p w14:paraId="487C1C42"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106</w:t>
            </w:r>
          </w:p>
        </w:tc>
      </w:tr>
      <w:tr w:rsidR="00641B7C" w:rsidRPr="00641B7C" w14:paraId="7E100107" w14:textId="77777777" w:rsidTr="00C10474">
        <w:trPr>
          <w:trHeight w:val="228"/>
        </w:trPr>
        <w:tc>
          <w:tcPr>
            <w:tcW w:w="3685" w:type="dxa"/>
          </w:tcPr>
          <w:p w14:paraId="4307ACAA" w14:textId="77777777" w:rsidR="00641B7C" w:rsidRPr="00641B7C" w:rsidRDefault="00641B7C" w:rsidP="00C10474">
            <w:pPr>
              <w:tabs>
                <w:tab w:val="left" w:pos="1035"/>
              </w:tabs>
              <w:contextualSpacing/>
              <w:rPr>
                <w:rFonts w:ascii="Arial" w:eastAsia="Times New Roman" w:hAnsi="Arial" w:cs="Arial"/>
                <w:sz w:val="20"/>
                <w:szCs w:val="20"/>
                <w:lang w:bidi="en-US"/>
              </w:rPr>
            </w:pPr>
            <w:r w:rsidRPr="00641B7C">
              <w:rPr>
                <w:rFonts w:ascii="Arial" w:eastAsia="Times New Roman" w:hAnsi="Arial" w:cs="Arial"/>
                <w:sz w:val="20"/>
                <w:szCs w:val="20"/>
                <w:lang w:bidi="en-US"/>
              </w:rPr>
              <w:t>Soil texture</w:t>
            </w:r>
          </w:p>
        </w:tc>
        <w:tc>
          <w:tcPr>
            <w:tcW w:w="2160" w:type="dxa"/>
          </w:tcPr>
          <w:p w14:paraId="1877C75C"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Sandy loam</w:t>
            </w:r>
          </w:p>
        </w:tc>
        <w:tc>
          <w:tcPr>
            <w:tcW w:w="2610" w:type="dxa"/>
          </w:tcPr>
          <w:p w14:paraId="4627C07B" w14:textId="77777777" w:rsidR="00641B7C" w:rsidRPr="00641B7C" w:rsidRDefault="00641B7C" w:rsidP="00C10474">
            <w:pPr>
              <w:contextualSpacing/>
              <w:rPr>
                <w:rFonts w:ascii="Arial" w:eastAsia="Times New Roman" w:hAnsi="Arial" w:cs="Arial"/>
                <w:sz w:val="20"/>
                <w:szCs w:val="20"/>
                <w:lang w:bidi="en-US"/>
              </w:rPr>
            </w:pPr>
            <w:r w:rsidRPr="00641B7C">
              <w:rPr>
                <w:rFonts w:ascii="Arial" w:eastAsia="Times New Roman" w:hAnsi="Arial" w:cs="Arial"/>
                <w:sz w:val="20"/>
                <w:szCs w:val="20"/>
                <w:lang w:bidi="en-US"/>
              </w:rPr>
              <w:t>Sandy loam</w:t>
            </w:r>
          </w:p>
        </w:tc>
      </w:tr>
      <w:bookmarkEnd w:id="4"/>
      <w:bookmarkEnd w:id="5"/>
    </w:tbl>
    <w:p w14:paraId="47045B49" w14:textId="77777777" w:rsidR="00641B7C" w:rsidRDefault="00641B7C" w:rsidP="00641B7C">
      <w:pPr>
        <w:pStyle w:val="Body"/>
        <w:spacing w:before="240"/>
        <w:rPr>
          <w:rFonts w:ascii="Microsoft Sans Serif" w:hAnsi="Microsoft Sans Serif" w:cs="Microsoft Sans Serif"/>
          <w:sz w:val="18"/>
          <w:szCs w:val="18"/>
        </w:rPr>
      </w:pPr>
    </w:p>
    <w:p w14:paraId="0D2ECF2C" w14:textId="77777777" w:rsidR="00641B7C" w:rsidRPr="00641B7C" w:rsidRDefault="00641B7C" w:rsidP="00641B7C">
      <w:pPr>
        <w:pStyle w:val="BodyText"/>
        <w:spacing w:before="233" w:line="259" w:lineRule="auto"/>
        <w:ind w:right="281"/>
        <w:rPr>
          <w:rFonts w:ascii="Arial" w:hAnsi="Arial" w:cs="Arial"/>
          <w:b/>
          <w:bCs/>
          <w:sz w:val="18"/>
          <w:szCs w:val="18"/>
        </w:rPr>
      </w:pPr>
      <w:r w:rsidRPr="00641B7C">
        <w:rPr>
          <w:rFonts w:ascii="Arial" w:hAnsi="Arial" w:cs="Arial"/>
          <w:b/>
          <w:bCs/>
          <w:sz w:val="22"/>
          <w:szCs w:val="22"/>
        </w:rPr>
        <w:t xml:space="preserve">3.3 Final Chemical and Physical Properties of Soil at </w:t>
      </w:r>
      <w:proofErr w:type="spellStart"/>
      <w:r w:rsidRPr="00641B7C">
        <w:rPr>
          <w:rFonts w:ascii="Arial" w:hAnsi="Arial" w:cs="Arial"/>
          <w:b/>
          <w:bCs/>
          <w:sz w:val="22"/>
          <w:szCs w:val="22"/>
        </w:rPr>
        <w:t>Atebubu</w:t>
      </w:r>
      <w:proofErr w:type="spellEnd"/>
      <w:r w:rsidRPr="00641B7C">
        <w:rPr>
          <w:rFonts w:ascii="Arial" w:hAnsi="Arial" w:cs="Arial"/>
          <w:b/>
          <w:bCs/>
          <w:sz w:val="22"/>
          <w:szCs w:val="22"/>
        </w:rPr>
        <w:t xml:space="preserve"> and </w:t>
      </w:r>
      <w:proofErr w:type="spellStart"/>
      <w:r w:rsidRPr="00641B7C">
        <w:rPr>
          <w:rFonts w:ascii="Arial" w:hAnsi="Arial" w:cs="Arial"/>
          <w:b/>
          <w:bCs/>
          <w:sz w:val="22"/>
          <w:szCs w:val="22"/>
        </w:rPr>
        <w:t>Dormaa</w:t>
      </w:r>
      <w:proofErr w:type="spellEnd"/>
      <w:r w:rsidRPr="00641B7C">
        <w:rPr>
          <w:rFonts w:ascii="Arial" w:hAnsi="Arial" w:cs="Arial"/>
          <w:b/>
          <w:bCs/>
          <w:sz w:val="22"/>
          <w:szCs w:val="22"/>
        </w:rPr>
        <w:t xml:space="preserve"> </w:t>
      </w:r>
      <w:proofErr w:type="spellStart"/>
      <w:r w:rsidRPr="00641B7C">
        <w:rPr>
          <w:rFonts w:ascii="Arial" w:hAnsi="Arial" w:cs="Arial"/>
          <w:b/>
          <w:bCs/>
          <w:sz w:val="22"/>
          <w:szCs w:val="22"/>
        </w:rPr>
        <w:t>Ahenkro</w:t>
      </w:r>
      <w:proofErr w:type="spellEnd"/>
      <w:r w:rsidRPr="00641B7C">
        <w:rPr>
          <w:rFonts w:ascii="Arial" w:hAnsi="Arial" w:cs="Arial"/>
          <w:b/>
          <w:bCs/>
          <w:sz w:val="22"/>
          <w:szCs w:val="22"/>
        </w:rPr>
        <w:t xml:space="preserve"> </w:t>
      </w:r>
    </w:p>
    <w:p w14:paraId="57CE81AE" w14:textId="77777777" w:rsidR="00641B7C" w:rsidRPr="00641B7C" w:rsidRDefault="00641B7C" w:rsidP="00641B7C">
      <w:pPr>
        <w:pStyle w:val="Body"/>
        <w:spacing w:before="240"/>
        <w:rPr>
          <w:rFonts w:ascii="Arial" w:hAnsi="Arial" w:cs="Arial"/>
        </w:rPr>
      </w:pPr>
      <w:r w:rsidRPr="00641B7C">
        <w:rPr>
          <w:rFonts w:ascii="Arial" w:hAnsi="Arial" w:cs="Arial"/>
        </w:rPr>
        <w:t xml:space="preserve">Table 3 shows the final soil chemical and physical properties after harvesting of maize at </w:t>
      </w:r>
      <w:proofErr w:type="spellStart"/>
      <w:r w:rsidRPr="00641B7C">
        <w:rPr>
          <w:rFonts w:ascii="Arial" w:hAnsi="Arial" w:cs="Arial"/>
        </w:rPr>
        <w:t>Atebubu</w:t>
      </w:r>
      <w:proofErr w:type="spellEnd"/>
      <w:r w:rsidRPr="00641B7C">
        <w:rPr>
          <w:rFonts w:ascii="Arial" w:hAnsi="Arial" w:cs="Arial"/>
        </w:rPr>
        <w:t>. The soil pH (1:2.5 H</w:t>
      </w:r>
      <w:r w:rsidRPr="00641B7C">
        <w:rPr>
          <w:rFonts w:ascii="Arial" w:hAnsi="Arial" w:cs="Arial"/>
          <w:vertAlign w:val="subscript"/>
        </w:rPr>
        <w:t>2</w:t>
      </w:r>
      <w:r w:rsidRPr="00641B7C">
        <w:rPr>
          <w:rFonts w:ascii="Arial" w:hAnsi="Arial" w:cs="Arial"/>
        </w:rPr>
        <w:t>O) remained slightly acidic for all the treatments. Nitrogen and phosphorus levels remained low across all the treatments. Organic matter and potassium contents were moderate. Calcium, manganese and magnesium contents remained high in all the treatments. Boron and Zinc contents remained same. There was a slight increase in CEC and Iron contents across the treatments. Soil texture remained sandy loam.</w:t>
      </w:r>
    </w:p>
    <w:p w14:paraId="2851E0FB" w14:textId="77777777" w:rsidR="00641B7C" w:rsidRPr="00641B7C" w:rsidRDefault="00641B7C" w:rsidP="00641B7C">
      <w:pPr>
        <w:pStyle w:val="Body"/>
        <w:spacing w:before="240"/>
        <w:rPr>
          <w:rFonts w:ascii="Arial" w:hAnsi="Arial" w:cs="Arial"/>
        </w:rPr>
      </w:pPr>
      <w:r w:rsidRPr="00641B7C">
        <w:rPr>
          <w:rFonts w:ascii="Arial" w:hAnsi="Arial" w:cs="Arial"/>
        </w:rPr>
        <w:t>From Table 4, the soil pH (1:2.5 H</w:t>
      </w:r>
      <w:r w:rsidRPr="00641B7C">
        <w:rPr>
          <w:rFonts w:ascii="Arial" w:hAnsi="Arial" w:cs="Arial"/>
          <w:vertAlign w:val="subscript"/>
        </w:rPr>
        <w:t>2</w:t>
      </w:r>
      <w:r w:rsidRPr="00641B7C">
        <w:rPr>
          <w:rFonts w:ascii="Arial" w:hAnsi="Arial" w:cs="Arial"/>
        </w:rPr>
        <w:t xml:space="preserve">O) remained acidic after harvesting of maize at </w:t>
      </w:r>
      <w:proofErr w:type="spellStart"/>
      <w:r w:rsidRPr="00641B7C">
        <w:rPr>
          <w:rFonts w:ascii="Arial" w:hAnsi="Arial" w:cs="Arial"/>
        </w:rPr>
        <w:t>Dormaa</w:t>
      </w:r>
      <w:proofErr w:type="spellEnd"/>
      <w:r w:rsidRPr="00641B7C">
        <w:rPr>
          <w:rFonts w:ascii="Arial" w:hAnsi="Arial" w:cs="Arial"/>
        </w:rPr>
        <w:t xml:space="preserve"> </w:t>
      </w:r>
      <w:proofErr w:type="spellStart"/>
      <w:r w:rsidRPr="00641B7C">
        <w:rPr>
          <w:rFonts w:ascii="Arial" w:hAnsi="Arial" w:cs="Arial"/>
        </w:rPr>
        <w:t>Ahenkro</w:t>
      </w:r>
      <w:proofErr w:type="spellEnd"/>
      <w:r w:rsidRPr="00641B7C">
        <w:rPr>
          <w:rFonts w:ascii="Arial" w:hAnsi="Arial" w:cs="Arial"/>
        </w:rPr>
        <w:t>. Nitrogen, organic matter, potassium and phosphorus levels were low across all the treatments. Calcium, manganese and magnesium contents remained high in all the treatments. Boron content remained same. There was a slight increase in CEC, Zinc and Iron contents across the treatments. Soil texture remained sandy loam.</w:t>
      </w:r>
    </w:p>
    <w:p w14:paraId="599375E7" w14:textId="77777777" w:rsidR="00641B7C" w:rsidRDefault="00641B7C" w:rsidP="00641B7C">
      <w:pPr>
        <w:pStyle w:val="Body"/>
        <w:spacing w:before="240"/>
        <w:rPr>
          <w:rFonts w:ascii="Arial" w:hAnsi="Arial" w:cs="Arial"/>
        </w:rPr>
        <w:sectPr w:rsidR="00641B7C" w:rsidSect="00641B7C">
          <w:headerReference w:type="even" r:id="rId8"/>
          <w:headerReference w:type="default" r:id="rId9"/>
          <w:footerReference w:type="even" r:id="rId10"/>
          <w:footerReference w:type="default" r:id="rId11"/>
          <w:headerReference w:type="first" r:id="rId12"/>
          <w:footerReference w:type="first" r:id="rId13"/>
          <w:pgSz w:w="11910" w:h="16840"/>
          <w:pgMar w:top="2820" w:right="1680" w:bottom="1720" w:left="1680" w:header="2414" w:footer="1524" w:gutter="0"/>
          <w:cols w:space="720"/>
        </w:sectPr>
      </w:pPr>
    </w:p>
    <w:p w14:paraId="0859491F" w14:textId="77777777" w:rsidR="00641B7C" w:rsidRDefault="00641B7C" w:rsidP="00641B7C">
      <w:pPr>
        <w:rPr>
          <w:sz w:val="18"/>
          <w:szCs w:val="18"/>
        </w:rPr>
      </w:pPr>
    </w:p>
    <w:p w14:paraId="11CE720D" w14:textId="77777777" w:rsidR="00641B7C" w:rsidRDefault="00641B7C" w:rsidP="00641B7C">
      <w:pPr>
        <w:rPr>
          <w:sz w:val="18"/>
          <w:szCs w:val="18"/>
        </w:rPr>
      </w:pPr>
    </w:p>
    <w:p w14:paraId="6456EC1F" w14:textId="3D8B3DE9" w:rsidR="00641B7C" w:rsidRPr="00D73795" w:rsidRDefault="00641B7C" w:rsidP="009A7B69">
      <w:pPr>
        <w:pStyle w:val="Body"/>
        <w:spacing w:after="0" w:line="360" w:lineRule="auto"/>
        <w:jc w:val="center"/>
        <w:rPr>
          <w:rFonts w:ascii="Arial" w:hAnsi="Arial" w:cs="Arial"/>
          <w:b/>
          <w:bCs/>
          <w:kern w:val="2"/>
          <w:lang w:bidi="en-US"/>
          <w14:ligatures w14:val="standardContextual"/>
        </w:rPr>
      </w:pPr>
      <w:r w:rsidRPr="009A7B69">
        <w:rPr>
          <w:rFonts w:ascii="Arial" w:hAnsi="Arial" w:cs="Arial"/>
          <w:b/>
          <w:bCs/>
        </w:rPr>
        <w:t xml:space="preserve">Table 3. </w:t>
      </w:r>
      <w:r w:rsidR="009F297C">
        <w:rPr>
          <w:rFonts w:ascii="Arial" w:eastAsia="Calibri" w:hAnsi="Arial" w:cs="Arial"/>
          <w:b/>
          <w:bCs/>
        </w:rPr>
        <w:t>F</w:t>
      </w:r>
      <w:r w:rsidR="009F297C" w:rsidRPr="00D73795">
        <w:rPr>
          <w:rFonts w:ascii="Arial" w:eastAsia="Calibri" w:hAnsi="Arial" w:cs="Arial"/>
          <w:b/>
          <w:bCs/>
        </w:rPr>
        <w:t xml:space="preserve">inal soil chemical and physical properties </w:t>
      </w:r>
      <w:r w:rsidRPr="00D73795">
        <w:rPr>
          <w:rFonts w:ascii="Arial" w:eastAsia="Calibri" w:hAnsi="Arial" w:cs="Arial"/>
          <w:b/>
          <w:bCs/>
        </w:rPr>
        <w:t xml:space="preserve">at </w:t>
      </w:r>
      <w:proofErr w:type="spellStart"/>
      <w:r w:rsidRPr="00D73795">
        <w:rPr>
          <w:rFonts w:ascii="Arial" w:eastAsia="Calibri" w:hAnsi="Arial" w:cs="Arial"/>
          <w:b/>
          <w:bCs/>
        </w:rPr>
        <w:t>Atebubu</w:t>
      </w:r>
      <w:proofErr w:type="spellEnd"/>
      <w:r w:rsidRPr="00D73795">
        <w:rPr>
          <w:rFonts w:ascii="Arial" w:eastAsia="Calibri" w:hAnsi="Arial" w:cs="Arial"/>
          <w:b/>
          <w:bCs/>
        </w:rPr>
        <w:t xml:space="preserve"> during the 2022 Growing Season</w:t>
      </w:r>
    </w:p>
    <w:tbl>
      <w:tblPr>
        <w:tblStyle w:val="TableGrid5"/>
        <w:tblW w:w="0" w:type="auto"/>
        <w:tblInd w:w="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992"/>
        <w:gridCol w:w="1276"/>
        <w:gridCol w:w="1417"/>
        <w:gridCol w:w="1276"/>
        <w:gridCol w:w="1276"/>
        <w:gridCol w:w="1275"/>
        <w:gridCol w:w="1418"/>
        <w:gridCol w:w="1336"/>
      </w:tblGrid>
      <w:tr w:rsidR="00641B7C" w:rsidRPr="00D73795" w14:paraId="411E5F4C" w14:textId="77777777" w:rsidTr="00C10474">
        <w:trPr>
          <w:trHeight w:val="296"/>
        </w:trPr>
        <w:tc>
          <w:tcPr>
            <w:tcW w:w="2694" w:type="dxa"/>
            <w:vMerge w:val="restart"/>
            <w:tcBorders>
              <w:top w:val="single" w:sz="4" w:space="0" w:color="auto"/>
              <w:bottom w:val="nil"/>
            </w:tcBorders>
          </w:tcPr>
          <w:p w14:paraId="75AD5480" w14:textId="77777777" w:rsidR="00641B7C" w:rsidRPr="00D73795" w:rsidRDefault="00641B7C" w:rsidP="00C10474">
            <w:pPr>
              <w:contextualSpacing/>
              <w:rPr>
                <w:rFonts w:ascii="Microsoft Sans Serif" w:hAnsi="Microsoft Sans Serif" w:cs="Microsoft Sans Serif"/>
                <w:sz w:val="18"/>
                <w:szCs w:val="18"/>
              </w:rPr>
            </w:pPr>
            <w:bookmarkStart w:id="6" w:name="_Hlk158784749"/>
            <w:r w:rsidRPr="00D73795">
              <w:rPr>
                <w:rFonts w:ascii="Microsoft Sans Serif" w:hAnsi="Microsoft Sans Serif" w:cs="Microsoft Sans Serif"/>
                <w:sz w:val="18"/>
                <w:szCs w:val="18"/>
              </w:rPr>
              <w:t>Parameters</w:t>
            </w:r>
          </w:p>
        </w:tc>
        <w:tc>
          <w:tcPr>
            <w:tcW w:w="10266" w:type="dxa"/>
            <w:gridSpan w:val="8"/>
            <w:tcBorders>
              <w:top w:val="single" w:sz="4" w:space="0" w:color="auto"/>
              <w:bottom w:val="single" w:sz="4" w:space="0" w:color="auto"/>
            </w:tcBorders>
          </w:tcPr>
          <w:p w14:paraId="158F9A47"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 xml:space="preserve">                                                                        Treatments</w:t>
            </w:r>
          </w:p>
        </w:tc>
      </w:tr>
      <w:tr w:rsidR="00641B7C" w:rsidRPr="00D73795" w14:paraId="233C645E" w14:textId="77777777" w:rsidTr="00C10474">
        <w:trPr>
          <w:trHeight w:val="979"/>
        </w:trPr>
        <w:tc>
          <w:tcPr>
            <w:tcW w:w="2694" w:type="dxa"/>
            <w:vMerge/>
            <w:tcBorders>
              <w:top w:val="nil"/>
              <w:bottom w:val="single" w:sz="4" w:space="0" w:color="auto"/>
            </w:tcBorders>
          </w:tcPr>
          <w:p w14:paraId="453AC7B7" w14:textId="77777777" w:rsidR="00641B7C" w:rsidRPr="00D73795" w:rsidRDefault="00641B7C" w:rsidP="00C10474">
            <w:pPr>
              <w:contextualSpacing/>
              <w:rPr>
                <w:rFonts w:ascii="Microsoft Sans Serif" w:hAnsi="Microsoft Sans Serif" w:cs="Microsoft Sans Serif"/>
                <w:sz w:val="18"/>
                <w:szCs w:val="18"/>
              </w:rPr>
            </w:pPr>
            <w:bookmarkStart w:id="7" w:name="_Hlk171261659"/>
          </w:p>
        </w:tc>
        <w:tc>
          <w:tcPr>
            <w:tcW w:w="992" w:type="dxa"/>
            <w:tcBorders>
              <w:top w:val="single" w:sz="4" w:space="0" w:color="auto"/>
              <w:bottom w:val="single" w:sz="4" w:space="0" w:color="auto"/>
            </w:tcBorders>
          </w:tcPr>
          <w:p w14:paraId="7B0CA0E7" w14:textId="77777777" w:rsidR="00641B7C" w:rsidRPr="00D73795" w:rsidRDefault="00641B7C" w:rsidP="00C10474">
            <w:pPr>
              <w:contextualSpacing/>
              <w:rPr>
                <w:rFonts w:ascii="Microsoft Sans Serif" w:hAnsi="Microsoft Sans Serif" w:cs="Microsoft Sans Serif"/>
                <w:i/>
                <w:iCs/>
                <w:sz w:val="18"/>
                <w:szCs w:val="18"/>
              </w:rPr>
            </w:pPr>
          </w:p>
          <w:p w14:paraId="2E85AD90" w14:textId="77777777" w:rsidR="00641B7C" w:rsidRPr="00D73795" w:rsidRDefault="00641B7C" w:rsidP="00C10474">
            <w:pPr>
              <w:contextualSpacing/>
              <w:rPr>
                <w:rFonts w:ascii="Microsoft Sans Serif" w:hAnsi="Microsoft Sans Serif" w:cs="Microsoft Sans Serif"/>
                <w:i/>
                <w:iCs/>
                <w:sz w:val="18"/>
                <w:szCs w:val="18"/>
              </w:rPr>
            </w:pPr>
            <w:r w:rsidRPr="00D73795">
              <w:rPr>
                <w:rFonts w:ascii="Microsoft Sans Serif" w:hAnsi="Microsoft Sans Serif" w:cs="Microsoft Sans Serif"/>
                <w:i/>
                <w:iCs/>
                <w:sz w:val="18"/>
                <w:szCs w:val="18"/>
              </w:rPr>
              <w:t>Control</w:t>
            </w:r>
          </w:p>
        </w:tc>
        <w:tc>
          <w:tcPr>
            <w:tcW w:w="1276" w:type="dxa"/>
            <w:tcBorders>
              <w:top w:val="single" w:sz="4" w:space="0" w:color="auto"/>
              <w:bottom w:val="single" w:sz="4" w:space="0" w:color="auto"/>
            </w:tcBorders>
          </w:tcPr>
          <w:p w14:paraId="596039AA" w14:textId="77777777" w:rsidR="00641B7C" w:rsidRPr="00D73795" w:rsidRDefault="00641B7C" w:rsidP="00C10474">
            <w:pPr>
              <w:contextualSpacing/>
              <w:rPr>
                <w:rFonts w:ascii="Microsoft Sans Serif" w:hAnsi="Microsoft Sans Serif" w:cs="Microsoft Sans Serif"/>
                <w:i/>
                <w:iCs/>
                <w:sz w:val="18"/>
                <w:szCs w:val="18"/>
                <w:lang w:bidi="en-US"/>
              </w:rPr>
            </w:pPr>
            <w:r w:rsidRPr="00D73795">
              <w:rPr>
                <w:rFonts w:ascii="Microsoft Sans Serif" w:hAnsi="Microsoft Sans Serif" w:cs="Microsoft Sans Serif"/>
                <w:i/>
                <w:iCs/>
                <w:sz w:val="18"/>
                <w:szCs w:val="18"/>
                <w:lang w:bidi="en-US"/>
              </w:rPr>
              <w:t xml:space="preserve"> </w:t>
            </w:r>
          </w:p>
          <w:p w14:paraId="5B910C1E" w14:textId="77777777" w:rsidR="00641B7C" w:rsidRPr="00D73795" w:rsidRDefault="00641B7C" w:rsidP="00C10474">
            <w:pPr>
              <w:contextualSpacing/>
              <w:rPr>
                <w:rFonts w:ascii="Microsoft Sans Serif" w:hAnsi="Microsoft Sans Serif" w:cs="Microsoft Sans Serif"/>
                <w:i/>
                <w:iCs/>
                <w:sz w:val="18"/>
                <w:szCs w:val="18"/>
              </w:rPr>
            </w:pPr>
            <w:r w:rsidRPr="00D73795">
              <w:rPr>
                <w:rFonts w:ascii="Microsoft Sans Serif" w:hAnsi="Microsoft Sans Serif" w:cs="Microsoft Sans Serif"/>
                <w:i/>
                <w:iCs/>
                <w:sz w:val="18"/>
                <w:szCs w:val="18"/>
                <w:lang w:bidi="en-US"/>
              </w:rPr>
              <w:t>Granule (120-40-40 kg/ha NPK)</w:t>
            </w:r>
          </w:p>
        </w:tc>
        <w:tc>
          <w:tcPr>
            <w:tcW w:w="1417" w:type="dxa"/>
            <w:tcBorders>
              <w:top w:val="single" w:sz="4" w:space="0" w:color="auto"/>
              <w:bottom w:val="single" w:sz="4" w:space="0" w:color="auto"/>
            </w:tcBorders>
          </w:tcPr>
          <w:p w14:paraId="668AC12C" w14:textId="77777777" w:rsidR="00641B7C" w:rsidRPr="00D73795" w:rsidRDefault="00641B7C" w:rsidP="00C10474">
            <w:pPr>
              <w:contextualSpacing/>
              <w:rPr>
                <w:rFonts w:ascii="Microsoft Sans Serif" w:hAnsi="Microsoft Sans Serif" w:cs="Microsoft Sans Serif"/>
                <w:i/>
                <w:iCs/>
                <w:sz w:val="18"/>
                <w:szCs w:val="18"/>
                <w:lang w:bidi="en-US"/>
              </w:rPr>
            </w:pPr>
          </w:p>
          <w:p w14:paraId="7421B2D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i/>
                <w:iCs/>
                <w:sz w:val="18"/>
                <w:szCs w:val="18"/>
                <w:lang w:bidi="en-US"/>
              </w:rPr>
              <w:t>Granule (116-48-46 kg/ha NPK)</w:t>
            </w:r>
          </w:p>
        </w:tc>
        <w:tc>
          <w:tcPr>
            <w:tcW w:w="1276" w:type="dxa"/>
            <w:tcBorders>
              <w:top w:val="single" w:sz="4" w:space="0" w:color="auto"/>
              <w:bottom w:val="single" w:sz="4" w:space="0" w:color="auto"/>
            </w:tcBorders>
          </w:tcPr>
          <w:p w14:paraId="4BD7A81E" w14:textId="77777777" w:rsidR="00641B7C" w:rsidRPr="00D73795" w:rsidRDefault="00641B7C" w:rsidP="00C10474">
            <w:pPr>
              <w:contextualSpacing/>
              <w:rPr>
                <w:rFonts w:ascii="Microsoft Sans Serif" w:hAnsi="Microsoft Sans Serif" w:cs="Microsoft Sans Serif"/>
                <w:i/>
                <w:iCs/>
                <w:sz w:val="18"/>
                <w:szCs w:val="18"/>
                <w:lang w:bidi="en-US"/>
              </w:rPr>
            </w:pPr>
          </w:p>
          <w:p w14:paraId="2B596D07"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i/>
                <w:iCs/>
                <w:sz w:val="18"/>
                <w:szCs w:val="18"/>
                <w:lang w:bidi="en-US"/>
              </w:rPr>
              <w:t>Granule (86-48-46 kg/ha NPK)</w:t>
            </w:r>
          </w:p>
        </w:tc>
        <w:tc>
          <w:tcPr>
            <w:tcW w:w="1276" w:type="dxa"/>
            <w:tcBorders>
              <w:top w:val="single" w:sz="4" w:space="0" w:color="auto"/>
              <w:bottom w:val="single" w:sz="4" w:space="0" w:color="auto"/>
            </w:tcBorders>
          </w:tcPr>
          <w:p w14:paraId="20B86F20" w14:textId="77777777" w:rsidR="00641B7C" w:rsidRPr="00D73795" w:rsidRDefault="00641B7C" w:rsidP="00C10474">
            <w:pPr>
              <w:contextualSpacing/>
              <w:rPr>
                <w:rFonts w:ascii="Microsoft Sans Serif" w:hAnsi="Microsoft Sans Serif" w:cs="Microsoft Sans Serif"/>
                <w:i/>
                <w:iCs/>
                <w:sz w:val="18"/>
                <w:szCs w:val="18"/>
                <w:lang w:bidi="en-US"/>
              </w:rPr>
            </w:pPr>
          </w:p>
          <w:p w14:paraId="5E8BE056"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i/>
                <w:iCs/>
                <w:sz w:val="18"/>
                <w:szCs w:val="18"/>
                <w:lang w:bidi="en-US"/>
              </w:rPr>
              <w:t>Granule (55-48-46 kg/ha NPK)</w:t>
            </w:r>
          </w:p>
        </w:tc>
        <w:tc>
          <w:tcPr>
            <w:tcW w:w="1275" w:type="dxa"/>
            <w:tcBorders>
              <w:top w:val="single" w:sz="4" w:space="0" w:color="auto"/>
              <w:bottom w:val="single" w:sz="4" w:space="0" w:color="auto"/>
            </w:tcBorders>
          </w:tcPr>
          <w:p w14:paraId="372A288C" w14:textId="77777777" w:rsidR="00641B7C" w:rsidRPr="00D73795" w:rsidRDefault="00641B7C" w:rsidP="00C10474">
            <w:pPr>
              <w:contextualSpacing/>
              <w:rPr>
                <w:rFonts w:ascii="Microsoft Sans Serif" w:hAnsi="Microsoft Sans Serif" w:cs="Microsoft Sans Serif"/>
                <w:i/>
                <w:iCs/>
                <w:sz w:val="18"/>
                <w:szCs w:val="18"/>
                <w:lang w:bidi="en-US"/>
              </w:rPr>
            </w:pPr>
          </w:p>
          <w:p w14:paraId="67624C83"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i/>
                <w:iCs/>
                <w:sz w:val="18"/>
                <w:szCs w:val="18"/>
                <w:lang w:bidi="en-US"/>
              </w:rPr>
              <w:t>Briquette (116-48-46 kg/ha NPK)</w:t>
            </w:r>
          </w:p>
        </w:tc>
        <w:tc>
          <w:tcPr>
            <w:tcW w:w="1418" w:type="dxa"/>
            <w:tcBorders>
              <w:top w:val="single" w:sz="4" w:space="0" w:color="auto"/>
              <w:bottom w:val="single" w:sz="4" w:space="0" w:color="auto"/>
            </w:tcBorders>
          </w:tcPr>
          <w:p w14:paraId="411E2CA2" w14:textId="77777777" w:rsidR="00641B7C" w:rsidRPr="00D73795" w:rsidRDefault="00641B7C" w:rsidP="00C10474">
            <w:pPr>
              <w:contextualSpacing/>
              <w:rPr>
                <w:rFonts w:ascii="Microsoft Sans Serif" w:hAnsi="Microsoft Sans Serif" w:cs="Microsoft Sans Serif"/>
                <w:i/>
                <w:iCs/>
                <w:sz w:val="18"/>
                <w:szCs w:val="18"/>
                <w:lang w:bidi="en-US"/>
              </w:rPr>
            </w:pPr>
          </w:p>
          <w:p w14:paraId="3DA32409"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i/>
                <w:iCs/>
                <w:sz w:val="18"/>
                <w:szCs w:val="18"/>
                <w:lang w:bidi="en-US"/>
              </w:rPr>
              <w:t>Briquette (86-48-46 kg/ha NPK)</w:t>
            </w:r>
          </w:p>
        </w:tc>
        <w:tc>
          <w:tcPr>
            <w:tcW w:w="1336" w:type="dxa"/>
            <w:tcBorders>
              <w:top w:val="single" w:sz="4" w:space="0" w:color="auto"/>
              <w:bottom w:val="single" w:sz="4" w:space="0" w:color="auto"/>
            </w:tcBorders>
          </w:tcPr>
          <w:p w14:paraId="36AA374D" w14:textId="77777777" w:rsidR="00641B7C" w:rsidRPr="00D73795" w:rsidRDefault="00641B7C" w:rsidP="00C10474">
            <w:pPr>
              <w:contextualSpacing/>
              <w:rPr>
                <w:rFonts w:ascii="Microsoft Sans Serif" w:hAnsi="Microsoft Sans Serif" w:cs="Microsoft Sans Serif"/>
                <w:i/>
                <w:iCs/>
                <w:sz w:val="18"/>
                <w:szCs w:val="18"/>
                <w:lang w:bidi="en-US"/>
              </w:rPr>
            </w:pPr>
          </w:p>
          <w:p w14:paraId="3B184A22" w14:textId="77777777" w:rsidR="00641B7C" w:rsidRPr="00D73795" w:rsidRDefault="00641B7C" w:rsidP="00C10474">
            <w:pPr>
              <w:contextualSpacing/>
              <w:rPr>
                <w:rFonts w:ascii="Microsoft Sans Serif" w:hAnsi="Microsoft Sans Serif" w:cs="Microsoft Sans Serif"/>
                <w:i/>
                <w:iCs/>
                <w:sz w:val="18"/>
                <w:szCs w:val="18"/>
                <w:lang w:bidi="en-US"/>
              </w:rPr>
            </w:pPr>
            <w:r w:rsidRPr="00D73795">
              <w:rPr>
                <w:rFonts w:ascii="Microsoft Sans Serif" w:hAnsi="Microsoft Sans Serif" w:cs="Microsoft Sans Serif"/>
                <w:i/>
                <w:iCs/>
                <w:sz w:val="18"/>
                <w:szCs w:val="18"/>
                <w:lang w:bidi="en-US"/>
              </w:rPr>
              <w:t>Briquette (55-48-46 kg/ha NPK)</w:t>
            </w:r>
          </w:p>
          <w:p w14:paraId="2DE0C6EE" w14:textId="77777777" w:rsidR="00641B7C" w:rsidRPr="00D73795" w:rsidRDefault="00641B7C" w:rsidP="00C10474">
            <w:pPr>
              <w:contextualSpacing/>
              <w:rPr>
                <w:rFonts w:ascii="Microsoft Sans Serif" w:hAnsi="Microsoft Sans Serif" w:cs="Microsoft Sans Serif"/>
                <w:sz w:val="18"/>
                <w:szCs w:val="18"/>
              </w:rPr>
            </w:pPr>
          </w:p>
        </w:tc>
      </w:tr>
      <w:bookmarkEnd w:id="7"/>
      <w:tr w:rsidR="00641B7C" w:rsidRPr="00D73795" w14:paraId="4EFDB399" w14:textId="77777777" w:rsidTr="00C10474">
        <w:tc>
          <w:tcPr>
            <w:tcW w:w="2694" w:type="dxa"/>
            <w:tcBorders>
              <w:top w:val="single" w:sz="4" w:space="0" w:color="auto"/>
            </w:tcBorders>
          </w:tcPr>
          <w:p w14:paraId="5EE31DB3"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pH (1:2.5 H</w:t>
            </w:r>
            <w:r w:rsidRPr="00D73795">
              <w:rPr>
                <w:rFonts w:ascii="Microsoft Sans Serif" w:hAnsi="Microsoft Sans Serif" w:cs="Microsoft Sans Serif"/>
                <w:sz w:val="18"/>
                <w:szCs w:val="18"/>
                <w:vertAlign w:val="subscript"/>
              </w:rPr>
              <w:t>2</w:t>
            </w:r>
            <w:r w:rsidRPr="00D73795">
              <w:rPr>
                <w:rFonts w:ascii="Microsoft Sans Serif" w:hAnsi="Microsoft Sans Serif" w:cs="Microsoft Sans Serif"/>
                <w:sz w:val="18"/>
                <w:szCs w:val="18"/>
              </w:rPr>
              <w:t>O)</w:t>
            </w:r>
          </w:p>
        </w:tc>
        <w:tc>
          <w:tcPr>
            <w:tcW w:w="992" w:type="dxa"/>
            <w:tcBorders>
              <w:top w:val="single" w:sz="4" w:space="0" w:color="auto"/>
            </w:tcBorders>
          </w:tcPr>
          <w:p w14:paraId="49F734AB"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276" w:type="dxa"/>
            <w:tcBorders>
              <w:top w:val="single" w:sz="4" w:space="0" w:color="auto"/>
            </w:tcBorders>
          </w:tcPr>
          <w:p w14:paraId="2BAC5964"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6.1</w:t>
            </w:r>
          </w:p>
        </w:tc>
        <w:tc>
          <w:tcPr>
            <w:tcW w:w="1417" w:type="dxa"/>
            <w:tcBorders>
              <w:top w:val="single" w:sz="4" w:space="0" w:color="auto"/>
            </w:tcBorders>
          </w:tcPr>
          <w:p w14:paraId="0DEE1FEE"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276" w:type="dxa"/>
            <w:tcBorders>
              <w:top w:val="single" w:sz="4" w:space="0" w:color="auto"/>
            </w:tcBorders>
          </w:tcPr>
          <w:p w14:paraId="034BB5B2"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276" w:type="dxa"/>
            <w:tcBorders>
              <w:top w:val="single" w:sz="4" w:space="0" w:color="auto"/>
            </w:tcBorders>
          </w:tcPr>
          <w:p w14:paraId="0A86250A"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6.1</w:t>
            </w:r>
          </w:p>
        </w:tc>
        <w:tc>
          <w:tcPr>
            <w:tcW w:w="1275" w:type="dxa"/>
            <w:tcBorders>
              <w:top w:val="single" w:sz="4" w:space="0" w:color="auto"/>
            </w:tcBorders>
          </w:tcPr>
          <w:p w14:paraId="5747AD07"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418" w:type="dxa"/>
            <w:tcBorders>
              <w:top w:val="single" w:sz="4" w:space="0" w:color="auto"/>
            </w:tcBorders>
          </w:tcPr>
          <w:p w14:paraId="73C5BF72"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336" w:type="dxa"/>
            <w:tcBorders>
              <w:top w:val="single" w:sz="4" w:space="0" w:color="auto"/>
            </w:tcBorders>
          </w:tcPr>
          <w:p w14:paraId="044E6823"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r>
      <w:tr w:rsidR="00641B7C" w:rsidRPr="00D73795" w14:paraId="7FF24050" w14:textId="77777777" w:rsidTr="00C10474">
        <w:tc>
          <w:tcPr>
            <w:tcW w:w="2694" w:type="dxa"/>
          </w:tcPr>
          <w:p w14:paraId="75DFC6DA"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Organic C (%)</w:t>
            </w:r>
          </w:p>
        </w:tc>
        <w:tc>
          <w:tcPr>
            <w:tcW w:w="992" w:type="dxa"/>
          </w:tcPr>
          <w:p w14:paraId="24DC83F8"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0.87</w:t>
            </w:r>
          </w:p>
        </w:tc>
        <w:tc>
          <w:tcPr>
            <w:tcW w:w="1276" w:type="dxa"/>
          </w:tcPr>
          <w:p w14:paraId="3ABF94CA"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0.82</w:t>
            </w:r>
          </w:p>
        </w:tc>
        <w:tc>
          <w:tcPr>
            <w:tcW w:w="1417" w:type="dxa"/>
          </w:tcPr>
          <w:p w14:paraId="62BBDF19"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0.88</w:t>
            </w:r>
          </w:p>
        </w:tc>
        <w:tc>
          <w:tcPr>
            <w:tcW w:w="1276" w:type="dxa"/>
          </w:tcPr>
          <w:p w14:paraId="5C6ABA7E"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0.81</w:t>
            </w:r>
          </w:p>
        </w:tc>
        <w:tc>
          <w:tcPr>
            <w:tcW w:w="1276" w:type="dxa"/>
          </w:tcPr>
          <w:p w14:paraId="058149A5"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0.88</w:t>
            </w:r>
          </w:p>
        </w:tc>
        <w:tc>
          <w:tcPr>
            <w:tcW w:w="1275" w:type="dxa"/>
          </w:tcPr>
          <w:p w14:paraId="4BF2F890"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0.87</w:t>
            </w:r>
          </w:p>
        </w:tc>
        <w:tc>
          <w:tcPr>
            <w:tcW w:w="1418" w:type="dxa"/>
          </w:tcPr>
          <w:p w14:paraId="433679F0"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0.86</w:t>
            </w:r>
          </w:p>
        </w:tc>
        <w:tc>
          <w:tcPr>
            <w:tcW w:w="1336" w:type="dxa"/>
          </w:tcPr>
          <w:p w14:paraId="1BF0CCE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083</w:t>
            </w:r>
          </w:p>
        </w:tc>
      </w:tr>
      <w:tr w:rsidR="00641B7C" w:rsidRPr="00D73795" w14:paraId="4E74A659" w14:textId="77777777" w:rsidTr="00C10474">
        <w:tc>
          <w:tcPr>
            <w:tcW w:w="2694" w:type="dxa"/>
          </w:tcPr>
          <w:p w14:paraId="0B9A4151"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Total N (%)</w:t>
            </w:r>
          </w:p>
        </w:tc>
        <w:tc>
          <w:tcPr>
            <w:tcW w:w="992" w:type="dxa"/>
          </w:tcPr>
          <w:p w14:paraId="37C86478"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0.07</w:t>
            </w:r>
          </w:p>
        </w:tc>
        <w:tc>
          <w:tcPr>
            <w:tcW w:w="1276" w:type="dxa"/>
          </w:tcPr>
          <w:p w14:paraId="1DC3113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0.08</w:t>
            </w:r>
          </w:p>
        </w:tc>
        <w:tc>
          <w:tcPr>
            <w:tcW w:w="1417" w:type="dxa"/>
          </w:tcPr>
          <w:p w14:paraId="5F78E2C4"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0.07</w:t>
            </w:r>
          </w:p>
        </w:tc>
        <w:tc>
          <w:tcPr>
            <w:tcW w:w="1276" w:type="dxa"/>
          </w:tcPr>
          <w:p w14:paraId="3BA06D58"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0.07</w:t>
            </w:r>
          </w:p>
        </w:tc>
        <w:tc>
          <w:tcPr>
            <w:tcW w:w="1276" w:type="dxa"/>
          </w:tcPr>
          <w:p w14:paraId="148F9147"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0.06</w:t>
            </w:r>
          </w:p>
        </w:tc>
        <w:tc>
          <w:tcPr>
            <w:tcW w:w="1275" w:type="dxa"/>
          </w:tcPr>
          <w:p w14:paraId="62C50F22"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0.07</w:t>
            </w:r>
          </w:p>
        </w:tc>
        <w:tc>
          <w:tcPr>
            <w:tcW w:w="1418" w:type="dxa"/>
          </w:tcPr>
          <w:p w14:paraId="3CE269FD"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0.07</w:t>
            </w:r>
          </w:p>
        </w:tc>
        <w:tc>
          <w:tcPr>
            <w:tcW w:w="1336" w:type="dxa"/>
          </w:tcPr>
          <w:p w14:paraId="5508D232"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0.07</w:t>
            </w:r>
          </w:p>
        </w:tc>
      </w:tr>
      <w:tr w:rsidR="00641B7C" w:rsidRPr="00D73795" w14:paraId="5B2E3EC4" w14:textId="77777777" w:rsidTr="00C10474">
        <w:tc>
          <w:tcPr>
            <w:tcW w:w="2694" w:type="dxa"/>
          </w:tcPr>
          <w:p w14:paraId="6C1E8A88"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OM (%)</w:t>
            </w:r>
          </w:p>
        </w:tc>
        <w:tc>
          <w:tcPr>
            <w:tcW w:w="992" w:type="dxa"/>
          </w:tcPr>
          <w:p w14:paraId="6AB57A51"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1.8</w:t>
            </w:r>
          </w:p>
        </w:tc>
        <w:tc>
          <w:tcPr>
            <w:tcW w:w="1276" w:type="dxa"/>
          </w:tcPr>
          <w:p w14:paraId="4F225974"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1.8</w:t>
            </w:r>
          </w:p>
        </w:tc>
        <w:tc>
          <w:tcPr>
            <w:tcW w:w="1417" w:type="dxa"/>
          </w:tcPr>
          <w:p w14:paraId="73CEA3C9"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1.7</w:t>
            </w:r>
          </w:p>
        </w:tc>
        <w:tc>
          <w:tcPr>
            <w:tcW w:w="1276" w:type="dxa"/>
          </w:tcPr>
          <w:p w14:paraId="596E3E65"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1.8</w:t>
            </w:r>
          </w:p>
        </w:tc>
        <w:tc>
          <w:tcPr>
            <w:tcW w:w="1276" w:type="dxa"/>
          </w:tcPr>
          <w:p w14:paraId="755C8394"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1.8</w:t>
            </w:r>
          </w:p>
        </w:tc>
        <w:tc>
          <w:tcPr>
            <w:tcW w:w="1275" w:type="dxa"/>
          </w:tcPr>
          <w:p w14:paraId="7930AB44"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1.6</w:t>
            </w:r>
          </w:p>
        </w:tc>
        <w:tc>
          <w:tcPr>
            <w:tcW w:w="1418" w:type="dxa"/>
          </w:tcPr>
          <w:p w14:paraId="5B273C1F"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1.7</w:t>
            </w:r>
          </w:p>
        </w:tc>
        <w:tc>
          <w:tcPr>
            <w:tcW w:w="1336" w:type="dxa"/>
          </w:tcPr>
          <w:p w14:paraId="0B3A6B2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1.7</w:t>
            </w:r>
          </w:p>
        </w:tc>
      </w:tr>
      <w:tr w:rsidR="00641B7C" w:rsidRPr="00D73795" w14:paraId="129259CB" w14:textId="77777777" w:rsidTr="00C10474">
        <w:tc>
          <w:tcPr>
            <w:tcW w:w="2694" w:type="dxa"/>
          </w:tcPr>
          <w:p w14:paraId="182ABF7F"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 xml:space="preserve">Ca </w:t>
            </w:r>
            <w:r w:rsidRPr="00D73795">
              <w:rPr>
                <w:rFonts w:ascii="Microsoft Sans Serif" w:hAnsi="Microsoft Sans Serif" w:cs="Microsoft Sans Serif"/>
                <w:sz w:val="18"/>
                <w:szCs w:val="18"/>
                <w:vertAlign w:val="superscript"/>
              </w:rPr>
              <w:t>2+</w:t>
            </w:r>
            <w:r w:rsidRPr="00D73795">
              <w:rPr>
                <w:rFonts w:ascii="Microsoft Sans Serif" w:hAnsi="Microsoft Sans Serif" w:cs="Microsoft Sans Serif"/>
                <w:sz w:val="18"/>
                <w:szCs w:val="18"/>
              </w:rPr>
              <w:t xml:space="preserve"> (ppm)</w:t>
            </w:r>
          </w:p>
        </w:tc>
        <w:tc>
          <w:tcPr>
            <w:tcW w:w="992" w:type="dxa"/>
          </w:tcPr>
          <w:p w14:paraId="3B0119E5"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800</w:t>
            </w:r>
          </w:p>
        </w:tc>
        <w:tc>
          <w:tcPr>
            <w:tcW w:w="1276" w:type="dxa"/>
          </w:tcPr>
          <w:p w14:paraId="344B26DB"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800</w:t>
            </w:r>
          </w:p>
        </w:tc>
        <w:tc>
          <w:tcPr>
            <w:tcW w:w="1417" w:type="dxa"/>
          </w:tcPr>
          <w:p w14:paraId="421E7008"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788</w:t>
            </w:r>
          </w:p>
        </w:tc>
        <w:tc>
          <w:tcPr>
            <w:tcW w:w="1276" w:type="dxa"/>
          </w:tcPr>
          <w:p w14:paraId="24BCBFE5"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798</w:t>
            </w:r>
          </w:p>
        </w:tc>
        <w:tc>
          <w:tcPr>
            <w:tcW w:w="1276" w:type="dxa"/>
          </w:tcPr>
          <w:p w14:paraId="781A77A0"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799</w:t>
            </w:r>
          </w:p>
        </w:tc>
        <w:tc>
          <w:tcPr>
            <w:tcW w:w="1275" w:type="dxa"/>
          </w:tcPr>
          <w:p w14:paraId="2A6C2140"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801</w:t>
            </w:r>
          </w:p>
        </w:tc>
        <w:tc>
          <w:tcPr>
            <w:tcW w:w="1418" w:type="dxa"/>
          </w:tcPr>
          <w:p w14:paraId="11444BED"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800</w:t>
            </w:r>
          </w:p>
        </w:tc>
        <w:tc>
          <w:tcPr>
            <w:tcW w:w="1336" w:type="dxa"/>
          </w:tcPr>
          <w:p w14:paraId="04217501"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800</w:t>
            </w:r>
          </w:p>
        </w:tc>
      </w:tr>
      <w:tr w:rsidR="00641B7C" w:rsidRPr="00D73795" w14:paraId="62BDC3EF" w14:textId="77777777" w:rsidTr="00C10474">
        <w:tc>
          <w:tcPr>
            <w:tcW w:w="2694" w:type="dxa"/>
          </w:tcPr>
          <w:p w14:paraId="138B7D97"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 xml:space="preserve">Mg </w:t>
            </w:r>
            <w:r w:rsidRPr="00D73795">
              <w:rPr>
                <w:rFonts w:ascii="Microsoft Sans Serif" w:hAnsi="Microsoft Sans Serif" w:cs="Microsoft Sans Serif"/>
                <w:sz w:val="18"/>
                <w:szCs w:val="18"/>
                <w:vertAlign w:val="superscript"/>
              </w:rPr>
              <w:t xml:space="preserve">2+ </w:t>
            </w:r>
            <w:r w:rsidRPr="00D73795">
              <w:rPr>
                <w:rFonts w:ascii="Microsoft Sans Serif" w:hAnsi="Microsoft Sans Serif" w:cs="Microsoft Sans Serif"/>
                <w:sz w:val="18"/>
                <w:szCs w:val="18"/>
              </w:rPr>
              <w:t>(ppm)</w:t>
            </w:r>
          </w:p>
        </w:tc>
        <w:tc>
          <w:tcPr>
            <w:tcW w:w="992" w:type="dxa"/>
          </w:tcPr>
          <w:p w14:paraId="695DD036"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130</w:t>
            </w:r>
          </w:p>
        </w:tc>
        <w:tc>
          <w:tcPr>
            <w:tcW w:w="1276" w:type="dxa"/>
          </w:tcPr>
          <w:p w14:paraId="4F0996F6"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130</w:t>
            </w:r>
          </w:p>
        </w:tc>
        <w:tc>
          <w:tcPr>
            <w:tcW w:w="1417" w:type="dxa"/>
          </w:tcPr>
          <w:p w14:paraId="3DF1320F"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130</w:t>
            </w:r>
          </w:p>
        </w:tc>
        <w:tc>
          <w:tcPr>
            <w:tcW w:w="1276" w:type="dxa"/>
          </w:tcPr>
          <w:p w14:paraId="691A495B"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139</w:t>
            </w:r>
          </w:p>
        </w:tc>
        <w:tc>
          <w:tcPr>
            <w:tcW w:w="1276" w:type="dxa"/>
          </w:tcPr>
          <w:p w14:paraId="307D1515"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130</w:t>
            </w:r>
          </w:p>
        </w:tc>
        <w:tc>
          <w:tcPr>
            <w:tcW w:w="1275" w:type="dxa"/>
          </w:tcPr>
          <w:p w14:paraId="499E851E"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128</w:t>
            </w:r>
          </w:p>
        </w:tc>
        <w:tc>
          <w:tcPr>
            <w:tcW w:w="1418" w:type="dxa"/>
          </w:tcPr>
          <w:p w14:paraId="6165BC78"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129</w:t>
            </w:r>
          </w:p>
        </w:tc>
        <w:tc>
          <w:tcPr>
            <w:tcW w:w="1336" w:type="dxa"/>
          </w:tcPr>
          <w:p w14:paraId="16FC2901"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130</w:t>
            </w:r>
          </w:p>
        </w:tc>
      </w:tr>
      <w:tr w:rsidR="00641B7C" w:rsidRPr="00D73795" w14:paraId="62E84A96" w14:textId="77777777" w:rsidTr="00C10474">
        <w:tc>
          <w:tcPr>
            <w:tcW w:w="2694" w:type="dxa"/>
            <w:vAlign w:val="center"/>
          </w:tcPr>
          <w:p w14:paraId="251286F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 xml:space="preserve">Exchangeable K </w:t>
            </w:r>
            <w:r w:rsidRPr="00D73795">
              <w:rPr>
                <w:rFonts w:ascii="Microsoft Sans Serif" w:hAnsi="Microsoft Sans Serif" w:cs="Microsoft Sans Serif"/>
                <w:sz w:val="18"/>
                <w:szCs w:val="18"/>
                <w:vertAlign w:val="superscript"/>
              </w:rPr>
              <w:t xml:space="preserve">+ </w:t>
            </w:r>
            <w:r w:rsidRPr="00D73795">
              <w:rPr>
                <w:rFonts w:ascii="Microsoft Sans Serif" w:hAnsi="Microsoft Sans Serif" w:cs="Microsoft Sans Serif"/>
                <w:sz w:val="18"/>
                <w:szCs w:val="18"/>
              </w:rPr>
              <w:t>ppm</w:t>
            </w:r>
          </w:p>
        </w:tc>
        <w:tc>
          <w:tcPr>
            <w:tcW w:w="992" w:type="dxa"/>
          </w:tcPr>
          <w:p w14:paraId="52D13F3F"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50</w:t>
            </w:r>
          </w:p>
        </w:tc>
        <w:tc>
          <w:tcPr>
            <w:tcW w:w="1276" w:type="dxa"/>
          </w:tcPr>
          <w:p w14:paraId="40743B96"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51.5</w:t>
            </w:r>
          </w:p>
        </w:tc>
        <w:tc>
          <w:tcPr>
            <w:tcW w:w="1417" w:type="dxa"/>
          </w:tcPr>
          <w:p w14:paraId="461ED251"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50</w:t>
            </w:r>
          </w:p>
        </w:tc>
        <w:tc>
          <w:tcPr>
            <w:tcW w:w="1276" w:type="dxa"/>
          </w:tcPr>
          <w:p w14:paraId="27774BB0"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50</w:t>
            </w:r>
          </w:p>
        </w:tc>
        <w:tc>
          <w:tcPr>
            <w:tcW w:w="1276" w:type="dxa"/>
          </w:tcPr>
          <w:p w14:paraId="269F65BF"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50.2</w:t>
            </w:r>
          </w:p>
        </w:tc>
        <w:tc>
          <w:tcPr>
            <w:tcW w:w="1275" w:type="dxa"/>
          </w:tcPr>
          <w:p w14:paraId="4C0F1CD0"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50</w:t>
            </w:r>
          </w:p>
        </w:tc>
        <w:tc>
          <w:tcPr>
            <w:tcW w:w="1418" w:type="dxa"/>
          </w:tcPr>
          <w:p w14:paraId="7AD13BE3"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51</w:t>
            </w:r>
          </w:p>
        </w:tc>
        <w:tc>
          <w:tcPr>
            <w:tcW w:w="1336" w:type="dxa"/>
          </w:tcPr>
          <w:p w14:paraId="47F37BF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50</w:t>
            </w:r>
          </w:p>
        </w:tc>
      </w:tr>
      <w:tr w:rsidR="00641B7C" w:rsidRPr="00D73795" w14:paraId="6164404B" w14:textId="77777777" w:rsidTr="00C10474">
        <w:tc>
          <w:tcPr>
            <w:tcW w:w="2694" w:type="dxa"/>
          </w:tcPr>
          <w:p w14:paraId="048246BF"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Boron (ppm)</w:t>
            </w:r>
          </w:p>
        </w:tc>
        <w:tc>
          <w:tcPr>
            <w:tcW w:w="992" w:type="dxa"/>
          </w:tcPr>
          <w:p w14:paraId="14E0B03B"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&lt;0.5</w:t>
            </w:r>
          </w:p>
        </w:tc>
        <w:tc>
          <w:tcPr>
            <w:tcW w:w="1276" w:type="dxa"/>
          </w:tcPr>
          <w:p w14:paraId="0AD58CA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&lt;0.5</w:t>
            </w:r>
          </w:p>
        </w:tc>
        <w:tc>
          <w:tcPr>
            <w:tcW w:w="1417" w:type="dxa"/>
          </w:tcPr>
          <w:p w14:paraId="3D824FAB"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&lt;0.5</w:t>
            </w:r>
          </w:p>
        </w:tc>
        <w:tc>
          <w:tcPr>
            <w:tcW w:w="1276" w:type="dxa"/>
          </w:tcPr>
          <w:p w14:paraId="4B371AE7"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&lt;0.5</w:t>
            </w:r>
          </w:p>
        </w:tc>
        <w:tc>
          <w:tcPr>
            <w:tcW w:w="1276" w:type="dxa"/>
          </w:tcPr>
          <w:p w14:paraId="1C0FEA36"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&lt;0.5</w:t>
            </w:r>
          </w:p>
        </w:tc>
        <w:tc>
          <w:tcPr>
            <w:tcW w:w="1275" w:type="dxa"/>
          </w:tcPr>
          <w:p w14:paraId="2998C860"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&lt;0.5</w:t>
            </w:r>
          </w:p>
        </w:tc>
        <w:tc>
          <w:tcPr>
            <w:tcW w:w="1418" w:type="dxa"/>
          </w:tcPr>
          <w:p w14:paraId="654BCB89"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&lt;0.5</w:t>
            </w:r>
          </w:p>
        </w:tc>
        <w:tc>
          <w:tcPr>
            <w:tcW w:w="1336" w:type="dxa"/>
          </w:tcPr>
          <w:p w14:paraId="27CC3D9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&lt;0.5</w:t>
            </w:r>
          </w:p>
        </w:tc>
      </w:tr>
      <w:tr w:rsidR="00641B7C" w:rsidRPr="00D73795" w14:paraId="5BC80BAE" w14:textId="77777777" w:rsidTr="00C10474">
        <w:tc>
          <w:tcPr>
            <w:tcW w:w="2694" w:type="dxa"/>
          </w:tcPr>
          <w:p w14:paraId="5E03670B"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Available P (ppm)</w:t>
            </w:r>
          </w:p>
        </w:tc>
        <w:tc>
          <w:tcPr>
            <w:tcW w:w="992" w:type="dxa"/>
          </w:tcPr>
          <w:p w14:paraId="4394FD1E"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0-10</w:t>
            </w:r>
          </w:p>
        </w:tc>
        <w:tc>
          <w:tcPr>
            <w:tcW w:w="1276" w:type="dxa"/>
          </w:tcPr>
          <w:p w14:paraId="45BF45D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0-11</w:t>
            </w:r>
          </w:p>
        </w:tc>
        <w:tc>
          <w:tcPr>
            <w:tcW w:w="1417" w:type="dxa"/>
          </w:tcPr>
          <w:p w14:paraId="55E7DA38"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0-10</w:t>
            </w:r>
          </w:p>
        </w:tc>
        <w:tc>
          <w:tcPr>
            <w:tcW w:w="1276" w:type="dxa"/>
          </w:tcPr>
          <w:p w14:paraId="3AAB7341"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0-11</w:t>
            </w:r>
          </w:p>
        </w:tc>
        <w:tc>
          <w:tcPr>
            <w:tcW w:w="1276" w:type="dxa"/>
          </w:tcPr>
          <w:p w14:paraId="5E716771"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0-10</w:t>
            </w:r>
          </w:p>
        </w:tc>
        <w:tc>
          <w:tcPr>
            <w:tcW w:w="1275" w:type="dxa"/>
          </w:tcPr>
          <w:p w14:paraId="3F9A4A4B"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0-10</w:t>
            </w:r>
          </w:p>
        </w:tc>
        <w:tc>
          <w:tcPr>
            <w:tcW w:w="1418" w:type="dxa"/>
          </w:tcPr>
          <w:p w14:paraId="1D20FCD5"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0-10</w:t>
            </w:r>
          </w:p>
        </w:tc>
        <w:tc>
          <w:tcPr>
            <w:tcW w:w="1336" w:type="dxa"/>
          </w:tcPr>
          <w:p w14:paraId="15904C33"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0-10</w:t>
            </w:r>
          </w:p>
        </w:tc>
      </w:tr>
      <w:tr w:rsidR="00641B7C" w:rsidRPr="00D73795" w14:paraId="493D3030" w14:textId="77777777" w:rsidTr="00C10474">
        <w:tc>
          <w:tcPr>
            <w:tcW w:w="2694" w:type="dxa"/>
          </w:tcPr>
          <w:p w14:paraId="2474F32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Manganese (ppm)</w:t>
            </w:r>
          </w:p>
        </w:tc>
        <w:tc>
          <w:tcPr>
            <w:tcW w:w="992" w:type="dxa"/>
          </w:tcPr>
          <w:p w14:paraId="35A1941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110</w:t>
            </w:r>
          </w:p>
        </w:tc>
        <w:tc>
          <w:tcPr>
            <w:tcW w:w="1276" w:type="dxa"/>
          </w:tcPr>
          <w:p w14:paraId="12BBC7B2"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120</w:t>
            </w:r>
          </w:p>
        </w:tc>
        <w:tc>
          <w:tcPr>
            <w:tcW w:w="1417" w:type="dxa"/>
          </w:tcPr>
          <w:p w14:paraId="48E8C31E"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120</w:t>
            </w:r>
          </w:p>
        </w:tc>
        <w:tc>
          <w:tcPr>
            <w:tcW w:w="1276" w:type="dxa"/>
          </w:tcPr>
          <w:p w14:paraId="24922C5E"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125</w:t>
            </w:r>
          </w:p>
        </w:tc>
        <w:tc>
          <w:tcPr>
            <w:tcW w:w="1276" w:type="dxa"/>
          </w:tcPr>
          <w:p w14:paraId="16BCDD28"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110</w:t>
            </w:r>
          </w:p>
        </w:tc>
        <w:tc>
          <w:tcPr>
            <w:tcW w:w="1275" w:type="dxa"/>
          </w:tcPr>
          <w:p w14:paraId="667CF430"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120</w:t>
            </w:r>
          </w:p>
        </w:tc>
        <w:tc>
          <w:tcPr>
            <w:tcW w:w="1418" w:type="dxa"/>
          </w:tcPr>
          <w:p w14:paraId="62B0B92A"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130</w:t>
            </w:r>
          </w:p>
        </w:tc>
        <w:tc>
          <w:tcPr>
            <w:tcW w:w="1336" w:type="dxa"/>
          </w:tcPr>
          <w:p w14:paraId="30BC7765"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120</w:t>
            </w:r>
          </w:p>
        </w:tc>
      </w:tr>
      <w:tr w:rsidR="00641B7C" w:rsidRPr="00D73795" w14:paraId="0097112B" w14:textId="77777777" w:rsidTr="00C10474">
        <w:tc>
          <w:tcPr>
            <w:tcW w:w="2694" w:type="dxa"/>
          </w:tcPr>
          <w:p w14:paraId="4B6E7AC0"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Zinc (ppm)</w:t>
            </w:r>
          </w:p>
        </w:tc>
        <w:tc>
          <w:tcPr>
            <w:tcW w:w="992" w:type="dxa"/>
          </w:tcPr>
          <w:p w14:paraId="6868055E"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&lt;1</w:t>
            </w:r>
          </w:p>
        </w:tc>
        <w:tc>
          <w:tcPr>
            <w:tcW w:w="1276" w:type="dxa"/>
          </w:tcPr>
          <w:p w14:paraId="79A2DD62"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&lt;1</w:t>
            </w:r>
          </w:p>
        </w:tc>
        <w:tc>
          <w:tcPr>
            <w:tcW w:w="1417" w:type="dxa"/>
          </w:tcPr>
          <w:p w14:paraId="7813EA90"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&lt;2</w:t>
            </w:r>
          </w:p>
        </w:tc>
        <w:tc>
          <w:tcPr>
            <w:tcW w:w="1276" w:type="dxa"/>
          </w:tcPr>
          <w:p w14:paraId="2F1AA128"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&lt;2</w:t>
            </w:r>
          </w:p>
        </w:tc>
        <w:tc>
          <w:tcPr>
            <w:tcW w:w="1276" w:type="dxa"/>
          </w:tcPr>
          <w:p w14:paraId="2BA54556"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&lt;1</w:t>
            </w:r>
          </w:p>
        </w:tc>
        <w:tc>
          <w:tcPr>
            <w:tcW w:w="1275" w:type="dxa"/>
          </w:tcPr>
          <w:p w14:paraId="7E61CADB"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&lt;1</w:t>
            </w:r>
          </w:p>
        </w:tc>
        <w:tc>
          <w:tcPr>
            <w:tcW w:w="1418" w:type="dxa"/>
          </w:tcPr>
          <w:p w14:paraId="08B032DE"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&lt;1</w:t>
            </w:r>
          </w:p>
        </w:tc>
        <w:tc>
          <w:tcPr>
            <w:tcW w:w="1336" w:type="dxa"/>
          </w:tcPr>
          <w:p w14:paraId="6A9C1323"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&lt;1</w:t>
            </w:r>
          </w:p>
        </w:tc>
      </w:tr>
      <w:tr w:rsidR="00641B7C" w:rsidRPr="00D73795" w14:paraId="1684F2B3" w14:textId="77777777" w:rsidTr="00C10474">
        <w:tc>
          <w:tcPr>
            <w:tcW w:w="2694" w:type="dxa"/>
          </w:tcPr>
          <w:p w14:paraId="3E7A3DDE"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CEC me/100g</w:t>
            </w:r>
          </w:p>
        </w:tc>
        <w:tc>
          <w:tcPr>
            <w:tcW w:w="992" w:type="dxa"/>
          </w:tcPr>
          <w:p w14:paraId="72A43DA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276" w:type="dxa"/>
          </w:tcPr>
          <w:p w14:paraId="21DED47D"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417" w:type="dxa"/>
          </w:tcPr>
          <w:p w14:paraId="7C8A938D"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276" w:type="dxa"/>
          </w:tcPr>
          <w:p w14:paraId="6B4B87C0"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276" w:type="dxa"/>
          </w:tcPr>
          <w:p w14:paraId="4BA3B095"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275" w:type="dxa"/>
          </w:tcPr>
          <w:p w14:paraId="61BA2A41"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418" w:type="dxa"/>
          </w:tcPr>
          <w:p w14:paraId="3DF3EF8E"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c>
          <w:tcPr>
            <w:tcW w:w="1336" w:type="dxa"/>
          </w:tcPr>
          <w:p w14:paraId="523A02A9"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6.3</w:t>
            </w:r>
          </w:p>
        </w:tc>
      </w:tr>
      <w:tr w:rsidR="00641B7C" w:rsidRPr="00D73795" w14:paraId="648CE8DD" w14:textId="77777777" w:rsidTr="00C10474">
        <w:tc>
          <w:tcPr>
            <w:tcW w:w="2694" w:type="dxa"/>
          </w:tcPr>
          <w:p w14:paraId="055F86B0" w14:textId="77777777" w:rsidR="00641B7C" w:rsidRPr="00D73795" w:rsidRDefault="00641B7C" w:rsidP="00C10474">
            <w:pPr>
              <w:tabs>
                <w:tab w:val="left" w:pos="1035"/>
              </w:tabs>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Iron (ppm)</w:t>
            </w:r>
          </w:p>
        </w:tc>
        <w:tc>
          <w:tcPr>
            <w:tcW w:w="992" w:type="dxa"/>
          </w:tcPr>
          <w:p w14:paraId="3CBEB041"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140</w:t>
            </w:r>
          </w:p>
        </w:tc>
        <w:tc>
          <w:tcPr>
            <w:tcW w:w="1276" w:type="dxa"/>
          </w:tcPr>
          <w:p w14:paraId="7A7C8ECB"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140</w:t>
            </w:r>
          </w:p>
        </w:tc>
        <w:tc>
          <w:tcPr>
            <w:tcW w:w="1417" w:type="dxa"/>
          </w:tcPr>
          <w:p w14:paraId="177EF224"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140</w:t>
            </w:r>
          </w:p>
        </w:tc>
        <w:tc>
          <w:tcPr>
            <w:tcW w:w="1276" w:type="dxa"/>
          </w:tcPr>
          <w:p w14:paraId="7C1C143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140</w:t>
            </w:r>
          </w:p>
        </w:tc>
        <w:tc>
          <w:tcPr>
            <w:tcW w:w="1276" w:type="dxa"/>
          </w:tcPr>
          <w:p w14:paraId="5C4134B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140</w:t>
            </w:r>
          </w:p>
        </w:tc>
        <w:tc>
          <w:tcPr>
            <w:tcW w:w="1275" w:type="dxa"/>
          </w:tcPr>
          <w:p w14:paraId="4C9102B6"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140</w:t>
            </w:r>
          </w:p>
        </w:tc>
        <w:tc>
          <w:tcPr>
            <w:tcW w:w="1418" w:type="dxa"/>
          </w:tcPr>
          <w:p w14:paraId="7221E7F7"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140</w:t>
            </w:r>
          </w:p>
        </w:tc>
        <w:tc>
          <w:tcPr>
            <w:tcW w:w="1336" w:type="dxa"/>
          </w:tcPr>
          <w:p w14:paraId="19CCE57F"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140</w:t>
            </w:r>
          </w:p>
        </w:tc>
      </w:tr>
      <w:tr w:rsidR="00641B7C" w:rsidRPr="00D73795" w14:paraId="2247D888" w14:textId="77777777" w:rsidTr="00C10474">
        <w:tc>
          <w:tcPr>
            <w:tcW w:w="2694" w:type="dxa"/>
            <w:tcBorders>
              <w:top w:val="nil"/>
              <w:bottom w:val="single" w:sz="4" w:space="0" w:color="auto"/>
            </w:tcBorders>
          </w:tcPr>
          <w:p w14:paraId="0CCE5B2D"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Soil texture</w:t>
            </w:r>
          </w:p>
        </w:tc>
        <w:tc>
          <w:tcPr>
            <w:tcW w:w="10266" w:type="dxa"/>
            <w:gridSpan w:val="8"/>
            <w:tcBorders>
              <w:top w:val="nil"/>
              <w:bottom w:val="single" w:sz="4" w:space="0" w:color="auto"/>
            </w:tcBorders>
          </w:tcPr>
          <w:p w14:paraId="638C8E9C" w14:textId="77777777" w:rsidR="00641B7C" w:rsidRPr="00D73795" w:rsidRDefault="00641B7C" w:rsidP="00C10474">
            <w:pPr>
              <w:contextualSpacing/>
              <w:rPr>
                <w:rFonts w:ascii="Microsoft Sans Serif" w:hAnsi="Microsoft Sans Serif" w:cs="Microsoft Sans Serif"/>
                <w:sz w:val="18"/>
                <w:szCs w:val="18"/>
              </w:rPr>
            </w:pPr>
            <w:r w:rsidRPr="00D73795">
              <w:rPr>
                <w:rFonts w:ascii="Microsoft Sans Serif" w:hAnsi="Microsoft Sans Serif" w:cs="Microsoft Sans Serif"/>
                <w:sz w:val="18"/>
                <w:szCs w:val="18"/>
              </w:rPr>
              <w:t>Sandy loam</w:t>
            </w:r>
          </w:p>
        </w:tc>
      </w:tr>
      <w:bookmarkEnd w:id="6"/>
    </w:tbl>
    <w:p w14:paraId="394A956D" w14:textId="77777777" w:rsidR="00641B7C" w:rsidRDefault="00641B7C" w:rsidP="00641B7C">
      <w:pPr>
        <w:ind w:firstLine="720"/>
        <w:rPr>
          <w:sz w:val="18"/>
          <w:szCs w:val="18"/>
        </w:rPr>
      </w:pPr>
    </w:p>
    <w:p w14:paraId="7D533D07" w14:textId="77777777" w:rsidR="00641B7C" w:rsidRDefault="00641B7C" w:rsidP="00641B7C">
      <w:pPr>
        <w:ind w:firstLine="720"/>
        <w:rPr>
          <w:sz w:val="18"/>
          <w:szCs w:val="18"/>
        </w:rPr>
      </w:pPr>
    </w:p>
    <w:p w14:paraId="7D592BDA" w14:textId="77777777" w:rsidR="00641B7C" w:rsidRDefault="00641B7C" w:rsidP="00641B7C">
      <w:pPr>
        <w:ind w:firstLine="720"/>
        <w:rPr>
          <w:sz w:val="18"/>
          <w:szCs w:val="18"/>
        </w:rPr>
      </w:pPr>
    </w:p>
    <w:p w14:paraId="60F44334" w14:textId="77777777" w:rsidR="00641B7C" w:rsidRDefault="00641B7C" w:rsidP="00641B7C">
      <w:pPr>
        <w:ind w:firstLine="720"/>
        <w:rPr>
          <w:sz w:val="18"/>
          <w:szCs w:val="18"/>
        </w:rPr>
      </w:pPr>
    </w:p>
    <w:p w14:paraId="15C30938" w14:textId="77777777" w:rsidR="00641B7C" w:rsidRDefault="00641B7C" w:rsidP="00641B7C">
      <w:pPr>
        <w:ind w:firstLine="720"/>
        <w:rPr>
          <w:sz w:val="18"/>
          <w:szCs w:val="18"/>
        </w:rPr>
      </w:pPr>
    </w:p>
    <w:p w14:paraId="76456F53" w14:textId="77777777" w:rsidR="00641B7C" w:rsidRDefault="00641B7C" w:rsidP="00641B7C">
      <w:pPr>
        <w:ind w:firstLine="720"/>
        <w:rPr>
          <w:sz w:val="18"/>
          <w:szCs w:val="18"/>
        </w:rPr>
      </w:pPr>
    </w:p>
    <w:p w14:paraId="60CCB604" w14:textId="77777777" w:rsidR="00641B7C" w:rsidRDefault="00641B7C" w:rsidP="00641B7C">
      <w:pPr>
        <w:spacing w:after="160" w:line="259" w:lineRule="auto"/>
        <w:rPr>
          <w:rFonts w:ascii="Times New Roman" w:eastAsia="Calibri" w:hAnsi="Times New Roman"/>
          <w:b/>
          <w:bCs/>
          <w:sz w:val="24"/>
          <w:szCs w:val="24"/>
        </w:rPr>
      </w:pPr>
      <w:bookmarkStart w:id="8" w:name="_Toc161755956"/>
    </w:p>
    <w:p w14:paraId="286FA2D4" w14:textId="77777777" w:rsidR="00641B7C" w:rsidRDefault="00641B7C" w:rsidP="00641B7C">
      <w:pPr>
        <w:spacing w:after="160" w:line="259" w:lineRule="auto"/>
        <w:rPr>
          <w:rFonts w:ascii="Times New Roman" w:eastAsia="Calibri" w:hAnsi="Times New Roman"/>
          <w:b/>
          <w:bCs/>
          <w:sz w:val="24"/>
          <w:szCs w:val="24"/>
        </w:rPr>
      </w:pPr>
    </w:p>
    <w:p w14:paraId="5DC65DA7" w14:textId="77777777" w:rsidR="00641B7C" w:rsidRDefault="00641B7C" w:rsidP="00641B7C">
      <w:pPr>
        <w:spacing w:after="160" w:line="259" w:lineRule="auto"/>
        <w:rPr>
          <w:rFonts w:ascii="Times New Roman" w:eastAsia="Calibri" w:hAnsi="Times New Roman"/>
          <w:b/>
          <w:bCs/>
          <w:sz w:val="24"/>
          <w:szCs w:val="24"/>
        </w:rPr>
      </w:pPr>
    </w:p>
    <w:p w14:paraId="5C5ADFF2" w14:textId="77777777" w:rsidR="00A629AF" w:rsidRDefault="00A629AF" w:rsidP="00641B7C">
      <w:pPr>
        <w:pStyle w:val="Body"/>
        <w:spacing w:after="0" w:line="360" w:lineRule="auto"/>
        <w:jc w:val="center"/>
        <w:rPr>
          <w:rFonts w:ascii="Arial" w:hAnsi="Arial" w:cs="Arial"/>
          <w:b/>
          <w:bCs/>
        </w:rPr>
      </w:pPr>
    </w:p>
    <w:p w14:paraId="42A44E44" w14:textId="77777777" w:rsidR="00A629AF" w:rsidRDefault="00A629AF" w:rsidP="00641B7C">
      <w:pPr>
        <w:pStyle w:val="Body"/>
        <w:spacing w:after="0" w:line="360" w:lineRule="auto"/>
        <w:jc w:val="center"/>
        <w:rPr>
          <w:rFonts w:ascii="Arial" w:hAnsi="Arial" w:cs="Arial"/>
          <w:b/>
          <w:bCs/>
        </w:rPr>
      </w:pPr>
    </w:p>
    <w:p w14:paraId="126FF984" w14:textId="254E29BF" w:rsidR="00641B7C" w:rsidRPr="00D73795" w:rsidRDefault="00641B7C" w:rsidP="00641B7C">
      <w:pPr>
        <w:pStyle w:val="Body"/>
        <w:spacing w:after="0" w:line="360" w:lineRule="auto"/>
        <w:jc w:val="center"/>
        <w:rPr>
          <w:rFonts w:ascii="Arial" w:hAnsi="Arial" w:cs="Arial"/>
          <w:b/>
          <w:bCs/>
          <w:kern w:val="2"/>
          <w:lang w:bidi="en-US"/>
          <w14:ligatures w14:val="standardContextual"/>
        </w:rPr>
      </w:pPr>
      <w:r w:rsidRPr="009A7B69">
        <w:rPr>
          <w:rFonts w:ascii="Arial" w:hAnsi="Arial" w:cs="Arial"/>
          <w:b/>
          <w:bCs/>
        </w:rPr>
        <w:t xml:space="preserve">Table 4. </w:t>
      </w:r>
      <w:r w:rsidRPr="00D73795">
        <w:rPr>
          <w:rFonts w:ascii="Arial" w:eastAsia="Calibri" w:hAnsi="Arial" w:cs="Arial"/>
          <w:b/>
          <w:bCs/>
        </w:rPr>
        <w:t xml:space="preserve">Final </w:t>
      </w:r>
      <w:r w:rsidR="00512848" w:rsidRPr="00D73795">
        <w:rPr>
          <w:rFonts w:ascii="Arial" w:eastAsia="Calibri" w:hAnsi="Arial" w:cs="Arial"/>
          <w:b/>
          <w:bCs/>
        </w:rPr>
        <w:t xml:space="preserve">soil chemical and physical properties </w:t>
      </w:r>
      <w:r w:rsidRPr="00D73795">
        <w:rPr>
          <w:rFonts w:ascii="Arial" w:eastAsia="Calibri" w:hAnsi="Arial" w:cs="Arial"/>
          <w:b/>
          <w:bCs/>
        </w:rPr>
        <w:t xml:space="preserve">at </w:t>
      </w:r>
      <w:proofErr w:type="spellStart"/>
      <w:r w:rsidRPr="009A7B69">
        <w:rPr>
          <w:rFonts w:ascii="Arial" w:eastAsia="Calibri" w:hAnsi="Arial" w:cs="Arial"/>
          <w:b/>
          <w:bCs/>
        </w:rPr>
        <w:t>Dormaa</w:t>
      </w:r>
      <w:proofErr w:type="spellEnd"/>
      <w:r w:rsidRPr="009A7B69">
        <w:rPr>
          <w:rFonts w:ascii="Arial" w:eastAsia="Calibri" w:hAnsi="Arial" w:cs="Arial"/>
          <w:b/>
          <w:bCs/>
        </w:rPr>
        <w:t xml:space="preserve"> </w:t>
      </w:r>
      <w:proofErr w:type="spellStart"/>
      <w:r w:rsidRPr="009A7B69">
        <w:rPr>
          <w:rFonts w:ascii="Arial" w:eastAsia="Calibri" w:hAnsi="Arial" w:cs="Arial"/>
          <w:b/>
          <w:bCs/>
        </w:rPr>
        <w:t>Ahenkro</w:t>
      </w:r>
      <w:proofErr w:type="spellEnd"/>
      <w:r w:rsidRPr="009A7B69">
        <w:rPr>
          <w:rFonts w:ascii="Arial" w:eastAsia="Calibri" w:hAnsi="Arial" w:cs="Arial"/>
          <w:b/>
          <w:bCs/>
        </w:rPr>
        <w:t xml:space="preserve"> </w:t>
      </w:r>
      <w:r w:rsidRPr="00D73795">
        <w:rPr>
          <w:rFonts w:ascii="Arial" w:eastAsia="Calibri" w:hAnsi="Arial" w:cs="Arial"/>
          <w:b/>
          <w:bCs/>
        </w:rPr>
        <w:t xml:space="preserve">during the 2022 </w:t>
      </w:r>
      <w:r w:rsidR="00512848">
        <w:rPr>
          <w:rFonts w:ascii="Arial" w:eastAsia="Calibri" w:hAnsi="Arial" w:cs="Arial"/>
          <w:b/>
          <w:bCs/>
        </w:rPr>
        <w:t>g</w:t>
      </w:r>
      <w:r w:rsidRPr="00D73795">
        <w:rPr>
          <w:rFonts w:ascii="Arial" w:eastAsia="Calibri" w:hAnsi="Arial" w:cs="Arial"/>
          <w:b/>
          <w:bCs/>
        </w:rPr>
        <w:t xml:space="preserve">rowing </w:t>
      </w:r>
      <w:r w:rsidR="00512848">
        <w:rPr>
          <w:rFonts w:ascii="Arial" w:eastAsia="Calibri" w:hAnsi="Arial" w:cs="Arial"/>
          <w:b/>
          <w:bCs/>
        </w:rPr>
        <w:t>s</w:t>
      </w:r>
      <w:r w:rsidRPr="00D73795">
        <w:rPr>
          <w:rFonts w:ascii="Arial" w:eastAsia="Calibri" w:hAnsi="Arial" w:cs="Arial"/>
          <w:b/>
          <w:bCs/>
        </w:rPr>
        <w:t>eason</w:t>
      </w:r>
    </w:p>
    <w:tbl>
      <w:tblPr>
        <w:tblStyle w:val="TableGrid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1207"/>
        <w:gridCol w:w="1215"/>
        <w:gridCol w:w="1216"/>
        <w:gridCol w:w="1216"/>
        <w:gridCol w:w="1216"/>
        <w:gridCol w:w="1347"/>
        <w:gridCol w:w="1232"/>
        <w:gridCol w:w="1281"/>
      </w:tblGrid>
      <w:tr w:rsidR="00641B7C" w:rsidRPr="00D73795" w14:paraId="05B3CCB7" w14:textId="77777777" w:rsidTr="00C10474">
        <w:tc>
          <w:tcPr>
            <w:tcW w:w="2370" w:type="dxa"/>
            <w:vMerge w:val="restart"/>
            <w:tcBorders>
              <w:top w:val="single" w:sz="4" w:space="0" w:color="auto"/>
              <w:bottom w:val="nil"/>
            </w:tcBorders>
          </w:tcPr>
          <w:p w14:paraId="6CC3F645" w14:textId="77777777" w:rsidR="00641B7C" w:rsidRPr="00D73795" w:rsidRDefault="00641B7C" w:rsidP="00C10474">
            <w:pPr>
              <w:contextualSpacing/>
              <w:rPr>
                <w:rFonts w:ascii="Microsoft Sans Serif" w:eastAsia="Calibri" w:hAnsi="Microsoft Sans Serif" w:cs="Microsoft Sans Serif"/>
                <w:sz w:val="18"/>
                <w:szCs w:val="18"/>
              </w:rPr>
            </w:pPr>
            <w:bookmarkStart w:id="9" w:name="_Hlk158785336"/>
            <w:bookmarkEnd w:id="8"/>
            <w:r w:rsidRPr="00D73795">
              <w:rPr>
                <w:rFonts w:ascii="Microsoft Sans Serif" w:eastAsia="Calibri" w:hAnsi="Microsoft Sans Serif" w:cs="Microsoft Sans Serif"/>
                <w:sz w:val="18"/>
                <w:szCs w:val="18"/>
              </w:rPr>
              <w:t>Parameters</w:t>
            </w:r>
          </w:p>
        </w:tc>
        <w:tc>
          <w:tcPr>
            <w:tcW w:w="9930" w:type="dxa"/>
            <w:gridSpan w:val="8"/>
            <w:tcBorders>
              <w:top w:val="single" w:sz="4" w:space="0" w:color="auto"/>
              <w:bottom w:val="single" w:sz="4" w:space="0" w:color="auto"/>
            </w:tcBorders>
          </w:tcPr>
          <w:p w14:paraId="34CBB38C" w14:textId="77777777" w:rsidR="00641B7C" w:rsidRPr="00D73795" w:rsidRDefault="00641B7C" w:rsidP="00C10474">
            <w:pPr>
              <w:contextualSpacing/>
              <w:jc w:val="center"/>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Treatments</w:t>
            </w:r>
          </w:p>
        </w:tc>
      </w:tr>
      <w:tr w:rsidR="00641B7C" w:rsidRPr="00D73795" w14:paraId="278210A4" w14:textId="77777777" w:rsidTr="00C10474">
        <w:tc>
          <w:tcPr>
            <w:tcW w:w="2370" w:type="dxa"/>
            <w:vMerge/>
            <w:tcBorders>
              <w:top w:val="nil"/>
              <w:bottom w:val="single" w:sz="4" w:space="0" w:color="auto"/>
            </w:tcBorders>
          </w:tcPr>
          <w:p w14:paraId="5DC14D90" w14:textId="77777777" w:rsidR="00641B7C" w:rsidRPr="00D73795" w:rsidRDefault="00641B7C" w:rsidP="00C10474">
            <w:pPr>
              <w:contextualSpacing/>
              <w:rPr>
                <w:rFonts w:ascii="Microsoft Sans Serif" w:eastAsia="Calibri" w:hAnsi="Microsoft Sans Serif" w:cs="Microsoft Sans Serif"/>
                <w:sz w:val="18"/>
                <w:szCs w:val="18"/>
              </w:rPr>
            </w:pPr>
          </w:p>
        </w:tc>
        <w:tc>
          <w:tcPr>
            <w:tcW w:w="1207" w:type="dxa"/>
            <w:tcBorders>
              <w:top w:val="single" w:sz="4" w:space="0" w:color="auto"/>
              <w:bottom w:val="single" w:sz="4" w:space="0" w:color="auto"/>
            </w:tcBorders>
          </w:tcPr>
          <w:p w14:paraId="5BC97948" w14:textId="77777777" w:rsidR="00641B7C" w:rsidRPr="00D73795" w:rsidRDefault="00641B7C" w:rsidP="00C10474">
            <w:pPr>
              <w:contextualSpacing/>
              <w:rPr>
                <w:rFonts w:ascii="Microsoft Sans Serif" w:eastAsia="Calibri" w:hAnsi="Microsoft Sans Serif" w:cs="Microsoft Sans Serif"/>
                <w:sz w:val="18"/>
                <w:szCs w:val="18"/>
              </w:rPr>
            </w:pPr>
          </w:p>
          <w:p w14:paraId="5B3EB58B" w14:textId="77777777" w:rsidR="00641B7C" w:rsidRPr="00D73795" w:rsidRDefault="00641B7C" w:rsidP="00C10474">
            <w:pPr>
              <w:contextualSpacing/>
              <w:rPr>
                <w:rFonts w:ascii="Microsoft Sans Serif" w:eastAsia="Calibri" w:hAnsi="Microsoft Sans Serif" w:cs="Microsoft Sans Serif"/>
                <w:i/>
                <w:iCs/>
                <w:sz w:val="18"/>
                <w:szCs w:val="18"/>
              </w:rPr>
            </w:pPr>
            <w:r w:rsidRPr="00D73795">
              <w:rPr>
                <w:rFonts w:ascii="Microsoft Sans Serif" w:eastAsia="Calibri" w:hAnsi="Microsoft Sans Serif" w:cs="Microsoft Sans Serif"/>
                <w:i/>
                <w:iCs/>
                <w:sz w:val="18"/>
                <w:szCs w:val="18"/>
              </w:rPr>
              <w:t>Control</w:t>
            </w:r>
          </w:p>
        </w:tc>
        <w:tc>
          <w:tcPr>
            <w:tcW w:w="1215" w:type="dxa"/>
            <w:tcBorders>
              <w:top w:val="single" w:sz="4" w:space="0" w:color="auto"/>
              <w:bottom w:val="single" w:sz="4" w:space="0" w:color="auto"/>
            </w:tcBorders>
          </w:tcPr>
          <w:p w14:paraId="0FC76F0A" w14:textId="77777777" w:rsidR="00641B7C" w:rsidRPr="00D73795" w:rsidRDefault="00641B7C" w:rsidP="00C10474">
            <w:pPr>
              <w:contextualSpacing/>
              <w:rPr>
                <w:rFonts w:ascii="Microsoft Sans Serif" w:eastAsia="Calibri" w:hAnsi="Microsoft Sans Serif" w:cs="Microsoft Sans Serif"/>
                <w:i/>
                <w:iCs/>
                <w:sz w:val="18"/>
                <w:szCs w:val="18"/>
                <w:lang w:bidi="en-US"/>
              </w:rPr>
            </w:pPr>
            <w:r w:rsidRPr="00D73795">
              <w:rPr>
                <w:rFonts w:ascii="Microsoft Sans Serif" w:eastAsia="Calibri" w:hAnsi="Microsoft Sans Serif" w:cs="Microsoft Sans Serif"/>
                <w:i/>
                <w:iCs/>
                <w:sz w:val="18"/>
                <w:szCs w:val="18"/>
                <w:lang w:bidi="en-US"/>
              </w:rPr>
              <w:t xml:space="preserve"> </w:t>
            </w:r>
          </w:p>
          <w:p w14:paraId="70FB886E"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i/>
                <w:iCs/>
                <w:sz w:val="18"/>
                <w:szCs w:val="18"/>
                <w:lang w:bidi="en-US"/>
              </w:rPr>
              <w:t>Granule (120-40-40 kg/ha NPK)</w:t>
            </w:r>
          </w:p>
        </w:tc>
        <w:tc>
          <w:tcPr>
            <w:tcW w:w="1216" w:type="dxa"/>
            <w:tcBorders>
              <w:top w:val="single" w:sz="4" w:space="0" w:color="auto"/>
              <w:bottom w:val="single" w:sz="4" w:space="0" w:color="auto"/>
            </w:tcBorders>
          </w:tcPr>
          <w:p w14:paraId="7CADCDD5" w14:textId="77777777" w:rsidR="00641B7C" w:rsidRPr="00D73795" w:rsidRDefault="00641B7C" w:rsidP="00C10474">
            <w:pPr>
              <w:contextualSpacing/>
              <w:rPr>
                <w:rFonts w:ascii="Microsoft Sans Serif" w:eastAsia="Calibri" w:hAnsi="Microsoft Sans Serif" w:cs="Microsoft Sans Serif"/>
                <w:i/>
                <w:iCs/>
                <w:sz w:val="18"/>
                <w:szCs w:val="18"/>
                <w:lang w:bidi="en-US"/>
              </w:rPr>
            </w:pPr>
          </w:p>
          <w:p w14:paraId="32BE578B"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i/>
                <w:iCs/>
                <w:sz w:val="18"/>
                <w:szCs w:val="18"/>
                <w:lang w:bidi="en-US"/>
              </w:rPr>
              <w:t>Granule (116-48-46 kg/ha NPK)</w:t>
            </w:r>
          </w:p>
        </w:tc>
        <w:tc>
          <w:tcPr>
            <w:tcW w:w="1216" w:type="dxa"/>
            <w:tcBorders>
              <w:top w:val="single" w:sz="4" w:space="0" w:color="auto"/>
              <w:bottom w:val="single" w:sz="4" w:space="0" w:color="auto"/>
            </w:tcBorders>
          </w:tcPr>
          <w:p w14:paraId="4B315061" w14:textId="77777777" w:rsidR="00641B7C" w:rsidRPr="00D73795" w:rsidRDefault="00641B7C" w:rsidP="00C10474">
            <w:pPr>
              <w:contextualSpacing/>
              <w:rPr>
                <w:rFonts w:ascii="Microsoft Sans Serif" w:eastAsia="Calibri" w:hAnsi="Microsoft Sans Serif" w:cs="Microsoft Sans Serif"/>
                <w:i/>
                <w:iCs/>
                <w:sz w:val="18"/>
                <w:szCs w:val="18"/>
                <w:lang w:bidi="en-US"/>
              </w:rPr>
            </w:pPr>
          </w:p>
          <w:p w14:paraId="3DE56DC2"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i/>
                <w:iCs/>
                <w:sz w:val="18"/>
                <w:szCs w:val="18"/>
                <w:lang w:bidi="en-US"/>
              </w:rPr>
              <w:t>Granule (86-48-46 kg/ha NPK)</w:t>
            </w:r>
          </w:p>
        </w:tc>
        <w:tc>
          <w:tcPr>
            <w:tcW w:w="1216" w:type="dxa"/>
            <w:tcBorders>
              <w:top w:val="single" w:sz="4" w:space="0" w:color="auto"/>
              <w:bottom w:val="single" w:sz="4" w:space="0" w:color="auto"/>
            </w:tcBorders>
          </w:tcPr>
          <w:p w14:paraId="25B0811F" w14:textId="77777777" w:rsidR="00641B7C" w:rsidRPr="00D73795" w:rsidRDefault="00641B7C" w:rsidP="00C10474">
            <w:pPr>
              <w:contextualSpacing/>
              <w:rPr>
                <w:rFonts w:ascii="Microsoft Sans Serif" w:eastAsia="Calibri" w:hAnsi="Microsoft Sans Serif" w:cs="Microsoft Sans Serif"/>
                <w:i/>
                <w:iCs/>
                <w:sz w:val="18"/>
                <w:szCs w:val="18"/>
                <w:lang w:bidi="en-US"/>
              </w:rPr>
            </w:pPr>
          </w:p>
          <w:p w14:paraId="7F564D5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i/>
                <w:iCs/>
                <w:sz w:val="18"/>
                <w:szCs w:val="18"/>
                <w:lang w:bidi="en-US"/>
              </w:rPr>
              <w:t>Granule (55-48-46 kg/ha NPK)</w:t>
            </w:r>
          </w:p>
        </w:tc>
        <w:tc>
          <w:tcPr>
            <w:tcW w:w="1347" w:type="dxa"/>
            <w:tcBorders>
              <w:top w:val="single" w:sz="4" w:space="0" w:color="auto"/>
              <w:bottom w:val="single" w:sz="4" w:space="0" w:color="auto"/>
            </w:tcBorders>
          </w:tcPr>
          <w:p w14:paraId="2CE1DC99" w14:textId="77777777" w:rsidR="00641B7C" w:rsidRPr="00D73795" w:rsidRDefault="00641B7C" w:rsidP="00C10474">
            <w:pPr>
              <w:contextualSpacing/>
              <w:rPr>
                <w:rFonts w:ascii="Microsoft Sans Serif" w:eastAsia="Calibri" w:hAnsi="Microsoft Sans Serif" w:cs="Microsoft Sans Serif"/>
                <w:i/>
                <w:iCs/>
                <w:sz w:val="18"/>
                <w:szCs w:val="18"/>
                <w:lang w:bidi="en-US"/>
              </w:rPr>
            </w:pPr>
          </w:p>
          <w:p w14:paraId="6FD892E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i/>
                <w:iCs/>
                <w:sz w:val="18"/>
                <w:szCs w:val="18"/>
                <w:lang w:bidi="en-US"/>
              </w:rPr>
              <w:t>Briquette (116-48-46 kg/ha NPK)</w:t>
            </w:r>
          </w:p>
        </w:tc>
        <w:tc>
          <w:tcPr>
            <w:tcW w:w="1232" w:type="dxa"/>
            <w:tcBorders>
              <w:top w:val="single" w:sz="4" w:space="0" w:color="auto"/>
              <w:bottom w:val="single" w:sz="4" w:space="0" w:color="auto"/>
            </w:tcBorders>
          </w:tcPr>
          <w:p w14:paraId="62888008" w14:textId="77777777" w:rsidR="00641B7C" w:rsidRPr="00D73795" w:rsidRDefault="00641B7C" w:rsidP="00C10474">
            <w:pPr>
              <w:contextualSpacing/>
              <w:rPr>
                <w:rFonts w:ascii="Microsoft Sans Serif" w:eastAsia="Calibri" w:hAnsi="Microsoft Sans Serif" w:cs="Microsoft Sans Serif"/>
                <w:i/>
                <w:iCs/>
                <w:sz w:val="18"/>
                <w:szCs w:val="18"/>
                <w:lang w:bidi="en-US"/>
              </w:rPr>
            </w:pPr>
          </w:p>
          <w:p w14:paraId="29A4A420" w14:textId="77777777" w:rsidR="00641B7C" w:rsidRPr="00D73795" w:rsidRDefault="00641B7C" w:rsidP="00C10474">
            <w:pPr>
              <w:contextualSpacing/>
              <w:rPr>
                <w:rFonts w:ascii="Microsoft Sans Serif" w:eastAsia="Calibri" w:hAnsi="Microsoft Sans Serif" w:cs="Microsoft Sans Serif"/>
                <w:i/>
                <w:iCs/>
                <w:sz w:val="18"/>
                <w:szCs w:val="18"/>
                <w:lang w:bidi="en-US"/>
              </w:rPr>
            </w:pPr>
            <w:r w:rsidRPr="00D73795">
              <w:rPr>
                <w:rFonts w:ascii="Microsoft Sans Serif" w:eastAsia="Calibri" w:hAnsi="Microsoft Sans Serif" w:cs="Microsoft Sans Serif"/>
                <w:i/>
                <w:iCs/>
                <w:sz w:val="18"/>
                <w:szCs w:val="18"/>
                <w:lang w:bidi="en-US"/>
              </w:rPr>
              <w:t>Briquette (86-48-46 kg/ha NPK)</w:t>
            </w:r>
          </w:p>
          <w:p w14:paraId="2C3924B6" w14:textId="77777777" w:rsidR="00641B7C" w:rsidRPr="00D73795" w:rsidRDefault="00641B7C" w:rsidP="00C10474">
            <w:pPr>
              <w:contextualSpacing/>
              <w:rPr>
                <w:rFonts w:ascii="Microsoft Sans Serif" w:eastAsia="Calibri" w:hAnsi="Microsoft Sans Serif" w:cs="Microsoft Sans Serif"/>
                <w:sz w:val="18"/>
                <w:szCs w:val="18"/>
              </w:rPr>
            </w:pPr>
          </w:p>
        </w:tc>
        <w:tc>
          <w:tcPr>
            <w:tcW w:w="1281" w:type="dxa"/>
            <w:tcBorders>
              <w:top w:val="single" w:sz="4" w:space="0" w:color="auto"/>
              <w:bottom w:val="single" w:sz="4" w:space="0" w:color="auto"/>
            </w:tcBorders>
          </w:tcPr>
          <w:p w14:paraId="27421FBA" w14:textId="77777777" w:rsidR="00641B7C" w:rsidRPr="00D73795" w:rsidRDefault="00641B7C" w:rsidP="00C10474">
            <w:pPr>
              <w:contextualSpacing/>
              <w:rPr>
                <w:rFonts w:ascii="Microsoft Sans Serif" w:eastAsia="Calibri" w:hAnsi="Microsoft Sans Serif" w:cs="Microsoft Sans Serif"/>
                <w:i/>
                <w:iCs/>
                <w:sz w:val="18"/>
                <w:szCs w:val="18"/>
                <w:lang w:bidi="en-US"/>
              </w:rPr>
            </w:pPr>
          </w:p>
          <w:p w14:paraId="2EC7F298" w14:textId="77777777" w:rsidR="00641B7C" w:rsidRPr="00D73795" w:rsidRDefault="00641B7C" w:rsidP="00C10474">
            <w:pPr>
              <w:contextualSpacing/>
              <w:rPr>
                <w:rFonts w:ascii="Microsoft Sans Serif" w:eastAsia="Calibri" w:hAnsi="Microsoft Sans Serif" w:cs="Microsoft Sans Serif"/>
                <w:i/>
                <w:iCs/>
                <w:sz w:val="18"/>
                <w:szCs w:val="18"/>
                <w:lang w:bidi="en-US"/>
              </w:rPr>
            </w:pPr>
            <w:r w:rsidRPr="00D73795">
              <w:rPr>
                <w:rFonts w:ascii="Microsoft Sans Serif" w:eastAsia="Calibri" w:hAnsi="Microsoft Sans Serif" w:cs="Microsoft Sans Serif"/>
                <w:i/>
                <w:iCs/>
                <w:sz w:val="18"/>
                <w:szCs w:val="18"/>
                <w:lang w:bidi="en-US"/>
              </w:rPr>
              <w:t>Briquette (55-48-46 kg/ha NPK)</w:t>
            </w:r>
          </w:p>
          <w:p w14:paraId="47B28AC2" w14:textId="77777777" w:rsidR="00641B7C" w:rsidRPr="00D73795" w:rsidRDefault="00641B7C" w:rsidP="00C10474">
            <w:pPr>
              <w:contextualSpacing/>
              <w:rPr>
                <w:rFonts w:ascii="Microsoft Sans Serif" w:eastAsia="Calibri" w:hAnsi="Microsoft Sans Serif" w:cs="Microsoft Sans Serif"/>
                <w:sz w:val="18"/>
                <w:szCs w:val="18"/>
              </w:rPr>
            </w:pPr>
          </w:p>
        </w:tc>
      </w:tr>
      <w:tr w:rsidR="00641B7C" w:rsidRPr="00D73795" w14:paraId="25F97447" w14:textId="77777777" w:rsidTr="00C10474">
        <w:tc>
          <w:tcPr>
            <w:tcW w:w="2370" w:type="dxa"/>
            <w:tcBorders>
              <w:top w:val="single" w:sz="4" w:space="0" w:color="auto"/>
            </w:tcBorders>
          </w:tcPr>
          <w:p w14:paraId="43C52717"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pH (1:2.5 H</w:t>
            </w:r>
            <w:r w:rsidRPr="00D73795">
              <w:rPr>
                <w:rFonts w:ascii="Microsoft Sans Serif" w:eastAsia="Calibri" w:hAnsi="Microsoft Sans Serif" w:cs="Microsoft Sans Serif"/>
                <w:sz w:val="18"/>
                <w:szCs w:val="18"/>
                <w:vertAlign w:val="subscript"/>
              </w:rPr>
              <w:t>2</w:t>
            </w:r>
            <w:r w:rsidRPr="00D73795">
              <w:rPr>
                <w:rFonts w:ascii="Microsoft Sans Serif" w:eastAsia="Calibri" w:hAnsi="Microsoft Sans Serif" w:cs="Microsoft Sans Serif"/>
                <w:sz w:val="18"/>
                <w:szCs w:val="18"/>
              </w:rPr>
              <w:t>O)</w:t>
            </w:r>
          </w:p>
        </w:tc>
        <w:tc>
          <w:tcPr>
            <w:tcW w:w="1207" w:type="dxa"/>
            <w:tcBorders>
              <w:top w:val="single" w:sz="4" w:space="0" w:color="auto"/>
            </w:tcBorders>
          </w:tcPr>
          <w:p w14:paraId="7D796A14"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5.5</w:t>
            </w:r>
          </w:p>
        </w:tc>
        <w:tc>
          <w:tcPr>
            <w:tcW w:w="1215" w:type="dxa"/>
            <w:tcBorders>
              <w:top w:val="single" w:sz="4" w:space="0" w:color="auto"/>
            </w:tcBorders>
          </w:tcPr>
          <w:p w14:paraId="35E7817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5.2</w:t>
            </w:r>
          </w:p>
        </w:tc>
        <w:tc>
          <w:tcPr>
            <w:tcW w:w="1216" w:type="dxa"/>
            <w:tcBorders>
              <w:top w:val="single" w:sz="4" w:space="0" w:color="auto"/>
            </w:tcBorders>
          </w:tcPr>
          <w:p w14:paraId="0D5EAA5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5.3</w:t>
            </w:r>
          </w:p>
        </w:tc>
        <w:tc>
          <w:tcPr>
            <w:tcW w:w="1216" w:type="dxa"/>
            <w:tcBorders>
              <w:top w:val="single" w:sz="4" w:space="0" w:color="auto"/>
            </w:tcBorders>
          </w:tcPr>
          <w:p w14:paraId="03B9ABF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5.3</w:t>
            </w:r>
          </w:p>
        </w:tc>
        <w:tc>
          <w:tcPr>
            <w:tcW w:w="1216" w:type="dxa"/>
            <w:tcBorders>
              <w:top w:val="single" w:sz="4" w:space="0" w:color="auto"/>
            </w:tcBorders>
          </w:tcPr>
          <w:p w14:paraId="0506ECD7"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5.1</w:t>
            </w:r>
          </w:p>
        </w:tc>
        <w:tc>
          <w:tcPr>
            <w:tcW w:w="1347" w:type="dxa"/>
            <w:tcBorders>
              <w:top w:val="single" w:sz="4" w:space="0" w:color="auto"/>
            </w:tcBorders>
          </w:tcPr>
          <w:p w14:paraId="75B899DE"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5.3</w:t>
            </w:r>
          </w:p>
        </w:tc>
        <w:tc>
          <w:tcPr>
            <w:tcW w:w="1232" w:type="dxa"/>
            <w:tcBorders>
              <w:top w:val="single" w:sz="4" w:space="0" w:color="auto"/>
            </w:tcBorders>
          </w:tcPr>
          <w:p w14:paraId="45F3C87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5.2</w:t>
            </w:r>
          </w:p>
        </w:tc>
        <w:tc>
          <w:tcPr>
            <w:tcW w:w="1281" w:type="dxa"/>
            <w:tcBorders>
              <w:top w:val="single" w:sz="4" w:space="0" w:color="auto"/>
            </w:tcBorders>
          </w:tcPr>
          <w:p w14:paraId="345E6FF2"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5.1</w:t>
            </w:r>
          </w:p>
        </w:tc>
      </w:tr>
      <w:tr w:rsidR="00641B7C" w:rsidRPr="00D73795" w14:paraId="4D13D470" w14:textId="77777777" w:rsidTr="00C10474">
        <w:tc>
          <w:tcPr>
            <w:tcW w:w="2370" w:type="dxa"/>
          </w:tcPr>
          <w:p w14:paraId="6DEE87B4"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Organic C (%)</w:t>
            </w:r>
          </w:p>
        </w:tc>
        <w:tc>
          <w:tcPr>
            <w:tcW w:w="1207" w:type="dxa"/>
          </w:tcPr>
          <w:p w14:paraId="72D90244"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0.87</w:t>
            </w:r>
          </w:p>
        </w:tc>
        <w:tc>
          <w:tcPr>
            <w:tcW w:w="1215" w:type="dxa"/>
          </w:tcPr>
          <w:p w14:paraId="0A38F0E7"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0.82</w:t>
            </w:r>
          </w:p>
        </w:tc>
        <w:tc>
          <w:tcPr>
            <w:tcW w:w="1216" w:type="dxa"/>
          </w:tcPr>
          <w:p w14:paraId="457E8DAF"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0.88</w:t>
            </w:r>
          </w:p>
        </w:tc>
        <w:tc>
          <w:tcPr>
            <w:tcW w:w="1216" w:type="dxa"/>
          </w:tcPr>
          <w:p w14:paraId="230E3C2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0.81</w:t>
            </w:r>
          </w:p>
        </w:tc>
        <w:tc>
          <w:tcPr>
            <w:tcW w:w="1216" w:type="dxa"/>
          </w:tcPr>
          <w:p w14:paraId="74268C3E"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0.88</w:t>
            </w:r>
          </w:p>
        </w:tc>
        <w:tc>
          <w:tcPr>
            <w:tcW w:w="1347" w:type="dxa"/>
          </w:tcPr>
          <w:p w14:paraId="05DF0BD5"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0.87</w:t>
            </w:r>
          </w:p>
        </w:tc>
        <w:tc>
          <w:tcPr>
            <w:tcW w:w="1232" w:type="dxa"/>
          </w:tcPr>
          <w:p w14:paraId="58D58DAB"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0.86</w:t>
            </w:r>
          </w:p>
        </w:tc>
        <w:tc>
          <w:tcPr>
            <w:tcW w:w="1281" w:type="dxa"/>
          </w:tcPr>
          <w:p w14:paraId="13A8C82B"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083</w:t>
            </w:r>
          </w:p>
        </w:tc>
      </w:tr>
      <w:tr w:rsidR="00641B7C" w:rsidRPr="00D73795" w14:paraId="6CF137B1" w14:textId="77777777" w:rsidTr="00C10474">
        <w:tc>
          <w:tcPr>
            <w:tcW w:w="2370" w:type="dxa"/>
          </w:tcPr>
          <w:p w14:paraId="0CC9BD15"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Total N (%)</w:t>
            </w:r>
          </w:p>
        </w:tc>
        <w:tc>
          <w:tcPr>
            <w:tcW w:w="1207" w:type="dxa"/>
          </w:tcPr>
          <w:p w14:paraId="326793CA"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0.06</w:t>
            </w:r>
          </w:p>
        </w:tc>
        <w:tc>
          <w:tcPr>
            <w:tcW w:w="1215" w:type="dxa"/>
          </w:tcPr>
          <w:p w14:paraId="4A9D78F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0.08</w:t>
            </w:r>
          </w:p>
        </w:tc>
        <w:tc>
          <w:tcPr>
            <w:tcW w:w="1216" w:type="dxa"/>
          </w:tcPr>
          <w:p w14:paraId="1636414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0.07</w:t>
            </w:r>
          </w:p>
        </w:tc>
        <w:tc>
          <w:tcPr>
            <w:tcW w:w="1216" w:type="dxa"/>
          </w:tcPr>
          <w:p w14:paraId="3A72CDFB"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0.05</w:t>
            </w:r>
          </w:p>
        </w:tc>
        <w:tc>
          <w:tcPr>
            <w:tcW w:w="1216" w:type="dxa"/>
          </w:tcPr>
          <w:p w14:paraId="6154EED2"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0.06</w:t>
            </w:r>
          </w:p>
        </w:tc>
        <w:tc>
          <w:tcPr>
            <w:tcW w:w="1347" w:type="dxa"/>
          </w:tcPr>
          <w:p w14:paraId="125AE9ED"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0.07</w:t>
            </w:r>
          </w:p>
        </w:tc>
        <w:tc>
          <w:tcPr>
            <w:tcW w:w="1232" w:type="dxa"/>
          </w:tcPr>
          <w:p w14:paraId="44CCD15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0.07</w:t>
            </w:r>
          </w:p>
        </w:tc>
        <w:tc>
          <w:tcPr>
            <w:tcW w:w="1281" w:type="dxa"/>
          </w:tcPr>
          <w:p w14:paraId="0087987A"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0.07</w:t>
            </w:r>
          </w:p>
        </w:tc>
      </w:tr>
      <w:tr w:rsidR="00641B7C" w:rsidRPr="00D73795" w14:paraId="7C9D3C0C" w14:textId="77777777" w:rsidTr="00C10474">
        <w:tc>
          <w:tcPr>
            <w:tcW w:w="2370" w:type="dxa"/>
          </w:tcPr>
          <w:p w14:paraId="7CF2640E"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OM (%)</w:t>
            </w:r>
          </w:p>
        </w:tc>
        <w:tc>
          <w:tcPr>
            <w:tcW w:w="1207" w:type="dxa"/>
          </w:tcPr>
          <w:p w14:paraId="79F561E5"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1.5</w:t>
            </w:r>
          </w:p>
        </w:tc>
        <w:tc>
          <w:tcPr>
            <w:tcW w:w="1215" w:type="dxa"/>
          </w:tcPr>
          <w:p w14:paraId="55B99549"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1.4</w:t>
            </w:r>
          </w:p>
        </w:tc>
        <w:tc>
          <w:tcPr>
            <w:tcW w:w="1216" w:type="dxa"/>
          </w:tcPr>
          <w:p w14:paraId="4BA0FE8A"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1.5</w:t>
            </w:r>
          </w:p>
        </w:tc>
        <w:tc>
          <w:tcPr>
            <w:tcW w:w="1216" w:type="dxa"/>
          </w:tcPr>
          <w:p w14:paraId="7A51D8FC"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1.3</w:t>
            </w:r>
          </w:p>
        </w:tc>
        <w:tc>
          <w:tcPr>
            <w:tcW w:w="1216" w:type="dxa"/>
          </w:tcPr>
          <w:p w14:paraId="30FE281F"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1.4</w:t>
            </w:r>
          </w:p>
        </w:tc>
        <w:tc>
          <w:tcPr>
            <w:tcW w:w="1347" w:type="dxa"/>
          </w:tcPr>
          <w:p w14:paraId="2155E862"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1.6</w:t>
            </w:r>
          </w:p>
        </w:tc>
        <w:tc>
          <w:tcPr>
            <w:tcW w:w="1232" w:type="dxa"/>
          </w:tcPr>
          <w:p w14:paraId="77C0B723"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1.5</w:t>
            </w:r>
          </w:p>
        </w:tc>
        <w:tc>
          <w:tcPr>
            <w:tcW w:w="1281" w:type="dxa"/>
          </w:tcPr>
          <w:p w14:paraId="373EBB1E"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1.3</w:t>
            </w:r>
          </w:p>
        </w:tc>
      </w:tr>
      <w:tr w:rsidR="00641B7C" w:rsidRPr="00D73795" w14:paraId="44E5ACFE" w14:textId="77777777" w:rsidTr="00C10474">
        <w:tc>
          <w:tcPr>
            <w:tcW w:w="2370" w:type="dxa"/>
          </w:tcPr>
          <w:p w14:paraId="37158382"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 xml:space="preserve">Ca </w:t>
            </w:r>
            <w:r w:rsidRPr="00D73795">
              <w:rPr>
                <w:rFonts w:ascii="Microsoft Sans Serif" w:eastAsia="Calibri" w:hAnsi="Microsoft Sans Serif" w:cs="Microsoft Sans Serif"/>
                <w:sz w:val="18"/>
                <w:szCs w:val="18"/>
                <w:vertAlign w:val="superscript"/>
              </w:rPr>
              <w:t>2+</w:t>
            </w:r>
            <w:r w:rsidRPr="00D73795">
              <w:rPr>
                <w:rFonts w:ascii="Microsoft Sans Serif" w:eastAsia="Calibri" w:hAnsi="Microsoft Sans Serif" w:cs="Microsoft Sans Serif"/>
                <w:sz w:val="18"/>
                <w:szCs w:val="18"/>
              </w:rPr>
              <w:t xml:space="preserve"> (ppm)</w:t>
            </w:r>
          </w:p>
        </w:tc>
        <w:tc>
          <w:tcPr>
            <w:tcW w:w="1207" w:type="dxa"/>
          </w:tcPr>
          <w:p w14:paraId="4F62E279"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349</w:t>
            </w:r>
          </w:p>
        </w:tc>
        <w:tc>
          <w:tcPr>
            <w:tcW w:w="1215" w:type="dxa"/>
          </w:tcPr>
          <w:p w14:paraId="1F972A67"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400</w:t>
            </w:r>
          </w:p>
        </w:tc>
        <w:tc>
          <w:tcPr>
            <w:tcW w:w="1216" w:type="dxa"/>
          </w:tcPr>
          <w:p w14:paraId="0542813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288</w:t>
            </w:r>
          </w:p>
        </w:tc>
        <w:tc>
          <w:tcPr>
            <w:tcW w:w="1216" w:type="dxa"/>
          </w:tcPr>
          <w:p w14:paraId="636405FA"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328</w:t>
            </w:r>
          </w:p>
        </w:tc>
        <w:tc>
          <w:tcPr>
            <w:tcW w:w="1216" w:type="dxa"/>
          </w:tcPr>
          <w:p w14:paraId="0F463059"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339</w:t>
            </w:r>
          </w:p>
        </w:tc>
        <w:tc>
          <w:tcPr>
            <w:tcW w:w="1347" w:type="dxa"/>
          </w:tcPr>
          <w:p w14:paraId="12B988B9"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321</w:t>
            </w:r>
          </w:p>
        </w:tc>
        <w:tc>
          <w:tcPr>
            <w:tcW w:w="1232" w:type="dxa"/>
          </w:tcPr>
          <w:p w14:paraId="72BED222"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330</w:t>
            </w:r>
          </w:p>
        </w:tc>
        <w:tc>
          <w:tcPr>
            <w:tcW w:w="1281" w:type="dxa"/>
          </w:tcPr>
          <w:p w14:paraId="1D9053A5"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334</w:t>
            </w:r>
          </w:p>
        </w:tc>
      </w:tr>
      <w:tr w:rsidR="00641B7C" w:rsidRPr="00D73795" w14:paraId="62B891F3" w14:textId="77777777" w:rsidTr="00C10474">
        <w:tc>
          <w:tcPr>
            <w:tcW w:w="2370" w:type="dxa"/>
          </w:tcPr>
          <w:p w14:paraId="3A2A7420"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 xml:space="preserve">Mg </w:t>
            </w:r>
            <w:r w:rsidRPr="00D73795">
              <w:rPr>
                <w:rFonts w:ascii="Microsoft Sans Serif" w:eastAsia="Calibri" w:hAnsi="Microsoft Sans Serif" w:cs="Microsoft Sans Serif"/>
                <w:sz w:val="18"/>
                <w:szCs w:val="18"/>
                <w:vertAlign w:val="superscript"/>
              </w:rPr>
              <w:t xml:space="preserve">2+ </w:t>
            </w:r>
            <w:r w:rsidRPr="00D73795">
              <w:rPr>
                <w:rFonts w:ascii="Microsoft Sans Serif" w:eastAsia="Calibri" w:hAnsi="Microsoft Sans Serif" w:cs="Microsoft Sans Serif"/>
                <w:sz w:val="18"/>
                <w:szCs w:val="18"/>
              </w:rPr>
              <w:t>(ppm)</w:t>
            </w:r>
          </w:p>
        </w:tc>
        <w:tc>
          <w:tcPr>
            <w:tcW w:w="1207" w:type="dxa"/>
          </w:tcPr>
          <w:p w14:paraId="09B5C007"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68</w:t>
            </w:r>
          </w:p>
        </w:tc>
        <w:tc>
          <w:tcPr>
            <w:tcW w:w="1215" w:type="dxa"/>
          </w:tcPr>
          <w:p w14:paraId="1C947C33"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69</w:t>
            </w:r>
          </w:p>
        </w:tc>
        <w:tc>
          <w:tcPr>
            <w:tcW w:w="1216" w:type="dxa"/>
          </w:tcPr>
          <w:p w14:paraId="076D781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71</w:t>
            </w:r>
          </w:p>
        </w:tc>
        <w:tc>
          <w:tcPr>
            <w:tcW w:w="1216" w:type="dxa"/>
          </w:tcPr>
          <w:p w14:paraId="0DA4A961"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65</w:t>
            </w:r>
          </w:p>
        </w:tc>
        <w:tc>
          <w:tcPr>
            <w:tcW w:w="1216" w:type="dxa"/>
          </w:tcPr>
          <w:p w14:paraId="0102A95C"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66</w:t>
            </w:r>
          </w:p>
        </w:tc>
        <w:tc>
          <w:tcPr>
            <w:tcW w:w="1347" w:type="dxa"/>
          </w:tcPr>
          <w:p w14:paraId="5E27EDF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65</w:t>
            </w:r>
          </w:p>
        </w:tc>
        <w:tc>
          <w:tcPr>
            <w:tcW w:w="1232" w:type="dxa"/>
          </w:tcPr>
          <w:p w14:paraId="3CE0D16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69</w:t>
            </w:r>
          </w:p>
        </w:tc>
        <w:tc>
          <w:tcPr>
            <w:tcW w:w="1281" w:type="dxa"/>
          </w:tcPr>
          <w:p w14:paraId="17CE5C53"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64</w:t>
            </w:r>
          </w:p>
        </w:tc>
      </w:tr>
      <w:tr w:rsidR="00641B7C" w:rsidRPr="00D73795" w14:paraId="287BCE10" w14:textId="77777777" w:rsidTr="00C10474">
        <w:tc>
          <w:tcPr>
            <w:tcW w:w="2370" w:type="dxa"/>
          </w:tcPr>
          <w:p w14:paraId="5DC4012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 xml:space="preserve">Exchangeable K </w:t>
            </w:r>
            <w:r w:rsidRPr="00D73795">
              <w:rPr>
                <w:rFonts w:ascii="Microsoft Sans Serif" w:eastAsia="Calibri" w:hAnsi="Microsoft Sans Serif" w:cs="Microsoft Sans Serif"/>
                <w:sz w:val="18"/>
                <w:szCs w:val="18"/>
                <w:vertAlign w:val="superscript"/>
              </w:rPr>
              <w:t xml:space="preserve">+ </w:t>
            </w:r>
            <w:r w:rsidRPr="00D73795">
              <w:rPr>
                <w:rFonts w:ascii="Microsoft Sans Serif" w:eastAsia="Calibri" w:hAnsi="Microsoft Sans Serif" w:cs="Microsoft Sans Serif"/>
                <w:sz w:val="18"/>
                <w:szCs w:val="18"/>
              </w:rPr>
              <w:t>ppm</w:t>
            </w:r>
          </w:p>
        </w:tc>
        <w:tc>
          <w:tcPr>
            <w:tcW w:w="1207" w:type="dxa"/>
          </w:tcPr>
          <w:p w14:paraId="436D01E5"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&lt;40</w:t>
            </w:r>
          </w:p>
        </w:tc>
        <w:tc>
          <w:tcPr>
            <w:tcW w:w="1215" w:type="dxa"/>
          </w:tcPr>
          <w:p w14:paraId="47EE880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&lt;41.5</w:t>
            </w:r>
          </w:p>
        </w:tc>
        <w:tc>
          <w:tcPr>
            <w:tcW w:w="1216" w:type="dxa"/>
          </w:tcPr>
          <w:p w14:paraId="24E56C94"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&lt;40</w:t>
            </w:r>
          </w:p>
        </w:tc>
        <w:tc>
          <w:tcPr>
            <w:tcW w:w="1216" w:type="dxa"/>
          </w:tcPr>
          <w:p w14:paraId="10834329"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&lt;39.5</w:t>
            </w:r>
          </w:p>
        </w:tc>
        <w:tc>
          <w:tcPr>
            <w:tcW w:w="1216" w:type="dxa"/>
          </w:tcPr>
          <w:p w14:paraId="16B423C2"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&lt;40.2</w:t>
            </w:r>
          </w:p>
        </w:tc>
        <w:tc>
          <w:tcPr>
            <w:tcW w:w="1347" w:type="dxa"/>
          </w:tcPr>
          <w:p w14:paraId="17CC953B"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&lt;48</w:t>
            </w:r>
          </w:p>
        </w:tc>
        <w:tc>
          <w:tcPr>
            <w:tcW w:w="1232" w:type="dxa"/>
          </w:tcPr>
          <w:p w14:paraId="1E85C46A"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&lt;41</w:t>
            </w:r>
          </w:p>
        </w:tc>
        <w:tc>
          <w:tcPr>
            <w:tcW w:w="1281" w:type="dxa"/>
          </w:tcPr>
          <w:p w14:paraId="0CCCD10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&lt;38</w:t>
            </w:r>
          </w:p>
        </w:tc>
      </w:tr>
      <w:tr w:rsidR="00641B7C" w:rsidRPr="00D73795" w14:paraId="3C18A443" w14:textId="77777777" w:rsidTr="00C10474">
        <w:tc>
          <w:tcPr>
            <w:tcW w:w="2370" w:type="dxa"/>
          </w:tcPr>
          <w:p w14:paraId="309D1175"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Boron (ppm)</w:t>
            </w:r>
          </w:p>
        </w:tc>
        <w:tc>
          <w:tcPr>
            <w:tcW w:w="1207" w:type="dxa"/>
          </w:tcPr>
          <w:p w14:paraId="14B3809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&lt;0.5</w:t>
            </w:r>
          </w:p>
        </w:tc>
        <w:tc>
          <w:tcPr>
            <w:tcW w:w="1215" w:type="dxa"/>
          </w:tcPr>
          <w:p w14:paraId="4558AE1E"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&lt;0.5</w:t>
            </w:r>
          </w:p>
        </w:tc>
        <w:tc>
          <w:tcPr>
            <w:tcW w:w="1216" w:type="dxa"/>
          </w:tcPr>
          <w:p w14:paraId="761C9481"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&lt;0.5</w:t>
            </w:r>
          </w:p>
        </w:tc>
        <w:tc>
          <w:tcPr>
            <w:tcW w:w="1216" w:type="dxa"/>
          </w:tcPr>
          <w:p w14:paraId="417A1060"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&lt;0.5</w:t>
            </w:r>
          </w:p>
        </w:tc>
        <w:tc>
          <w:tcPr>
            <w:tcW w:w="1216" w:type="dxa"/>
          </w:tcPr>
          <w:p w14:paraId="02D301EE"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&lt;0.5</w:t>
            </w:r>
          </w:p>
        </w:tc>
        <w:tc>
          <w:tcPr>
            <w:tcW w:w="1347" w:type="dxa"/>
          </w:tcPr>
          <w:p w14:paraId="73FDACC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&lt;0.5</w:t>
            </w:r>
          </w:p>
        </w:tc>
        <w:tc>
          <w:tcPr>
            <w:tcW w:w="1232" w:type="dxa"/>
          </w:tcPr>
          <w:p w14:paraId="65DA134D"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&lt;0.5</w:t>
            </w:r>
          </w:p>
        </w:tc>
        <w:tc>
          <w:tcPr>
            <w:tcW w:w="1281" w:type="dxa"/>
          </w:tcPr>
          <w:p w14:paraId="7A236CFA"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&lt;0.5</w:t>
            </w:r>
          </w:p>
        </w:tc>
      </w:tr>
      <w:tr w:rsidR="00641B7C" w:rsidRPr="00D73795" w14:paraId="18DCD11C" w14:textId="77777777" w:rsidTr="00C10474">
        <w:tc>
          <w:tcPr>
            <w:tcW w:w="2370" w:type="dxa"/>
          </w:tcPr>
          <w:p w14:paraId="1862787B"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Available P (ppm</w:t>
            </w:r>
          </w:p>
        </w:tc>
        <w:tc>
          <w:tcPr>
            <w:tcW w:w="1207" w:type="dxa"/>
          </w:tcPr>
          <w:p w14:paraId="14B4CDDE"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0-10</w:t>
            </w:r>
          </w:p>
        </w:tc>
        <w:tc>
          <w:tcPr>
            <w:tcW w:w="1215" w:type="dxa"/>
          </w:tcPr>
          <w:p w14:paraId="774A868D"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0-11</w:t>
            </w:r>
          </w:p>
        </w:tc>
        <w:tc>
          <w:tcPr>
            <w:tcW w:w="1216" w:type="dxa"/>
          </w:tcPr>
          <w:p w14:paraId="0118C550"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0-10</w:t>
            </w:r>
          </w:p>
        </w:tc>
        <w:tc>
          <w:tcPr>
            <w:tcW w:w="1216" w:type="dxa"/>
          </w:tcPr>
          <w:p w14:paraId="2E564BBB"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0-11</w:t>
            </w:r>
          </w:p>
        </w:tc>
        <w:tc>
          <w:tcPr>
            <w:tcW w:w="1216" w:type="dxa"/>
          </w:tcPr>
          <w:p w14:paraId="3FA40B3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0-9</w:t>
            </w:r>
          </w:p>
        </w:tc>
        <w:tc>
          <w:tcPr>
            <w:tcW w:w="1347" w:type="dxa"/>
          </w:tcPr>
          <w:p w14:paraId="134F30DC"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0-10</w:t>
            </w:r>
          </w:p>
        </w:tc>
        <w:tc>
          <w:tcPr>
            <w:tcW w:w="1232" w:type="dxa"/>
          </w:tcPr>
          <w:p w14:paraId="60122B0E"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0-9</w:t>
            </w:r>
          </w:p>
        </w:tc>
        <w:tc>
          <w:tcPr>
            <w:tcW w:w="1281" w:type="dxa"/>
          </w:tcPr>
          <w:p w14:paraId="340AAEB3"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0-10</w:t>
            </w:r>
          </w:p>
        </w:tc>
      </w:tr>
      <w:tr w:rsidR="00641B7C" w:rsidRPr="00D73795" w14:paraId="50F06B97" w14:textId="77777777" w:rsidTr="00C10474">
        <w:tc>
          <w:tcPr>
            <w:tcW w:w="2370" w:type="dxa"/>
          </w:tcPr>
          <w:p w14:paraId="6A4EEEF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Manganese (ppm)</w:t>
            </w:r>
          </w:p>
        </w:tc>
        <w:tc>
          <w:tcPr>
            <w:tcW w:w="1207" w:type="dxa"/>
          </w:tcPr>
          <w:p w14:paraId="71328B17"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118</w:t>
            </w:r>
          </w:p>
        </w:tc>
        <w:tc>
          <w:tcPr>
            <w:tcW w:w="1215" w:type="dxa"/>
          </w:tcPr>
          <w:p w14:paraId="3B0ED9E2"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118</w:t>
            </w:r>
          </w:p>
        </w:tc>
        <w:tc>
          <w:tcPr>
            <w:tcW w:w="1216" w:type="dxa"/>
          </w:tcPr>
          <w:p w14:paraId="43C97590"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117</w:t>
            </w:r>
          </w:p>
        </w:tc>
        <w:tc>
          <w:tcPr>
            <w:tcW w:w="1216" w:type="dxa"/>
          </w:tcPr>
          <w:p w14:paraId="22AFF393"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116</w:t>
            </w:r>
          </w:p>
        </w:tc>
        <w:tc>
          <w:tcPr>
            <w:tcW w:w="1216" w:type="dxa"/>
          </w:tcPr>
          <w:p w14:paraId="53201535"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117</w:t>
            </w:r>
          </w:p>
        </w:tc>
        <w:tc>
          <w:tcPr>
            <w:tcW w:w="1347" w:type="dxa"/>
          </w:tcPr>
          <w:p w14:paraId="10DA850C"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116</w:t>
            </w:r>
          </w:p>
        </w:tc>
        <w:tc>
          <w:tcPr>
            <w:tcW w:w="1232" w:type="dxa"/>
          </w:tcPr>
          <w:p w14:paraId="2A2EDB54"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118</w:t>
            </w:r>
          </w:p>
        </w:tc>
        <w:tc>
          <w:tcPr>
            <w:tcW w:w="1281" w:type="dxa"/>
          </w:tcPr>
          <w:p w14:paraId="62A0E14E"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118</w:t>
            </w:r>
          </w:p>
        </w:tc>
      </w:tr>
      <w:tr w:rsidR="00641B7C" w:rsidRPr="00D73795" w14:paraId="7F453C39" w14:textId="77777777" w:rsidTr="00C10474">
        <w:tc>
          <w:tcPr>
            <w:tcW w:w="2370" w:type="dxa"/>
          </w:tcPr>
          <w:p w14:paraId="325C5C2B"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Zinc (ppm)</w:t>
            </w:r>
          </w:p>
        </w:tc>
        <w:tc>
          <w:tcPr>
            <w:tcW w:w="1207" w:type="dxa"/>
          </w:tcPr>
          <w:p w14:paraId="1C48AF12"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1.1</w:t>
            </w:r>
          </w:p>
        </w:tc>
        <w:tc>
          <w:tcPr>
            <w:tcW w:w="1215" w:type="dxa"/>
          </w:tcPr>
          <w:p w14:paraId="2B710A0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w:t>
            </w:r>
          </w:p>
        </w:tc>
        <w:tc>
          <w:tcPr>
            <w:tcW w:w="1216" w:type="dxa"/>
          </w:tcPr>
          <w:p w14:paraId="2A9A62C5"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2.1</w:t>
            </w:r>
          </w:p>
        </w:tc>
        <w:tc>
          <w:tcPr>
            <w:tcW w:w="1216" w:type="dxa"/>
          </w:tcPr>
          <w:p w14:paraId="7FCBEA31"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2</w:t>
            </w:r>
          </w:p>
        </w:tc>
        <w:tc>
          <w:tcPr>
            <w:tcW w:w="1216" w:type="dxa"/>
          </w:tcPr>
          <w:p w14:paraId="4CE456B5"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w:t>
            </w:r>
          </w:p>
        </w:tc>
        <w:tc>
          <w:tcPr>
            <w:tcW w:w="1347" w:type="dxa"/>
          </w:tcPr>
          <w:p w14:paraId="6EDF2FCC"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w:t>
            </w:r>
          </w:p>
        </w:tc>
        <w:tc>
          <w:tcPr>
            <w:tcW w:w="1232" w:type="dxa"/>
          </w:tcPr>
          <w:p w14:paraId="0339A158"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w:t>
            </w:r>
          </w:p>
        </w:tc>
        <w:tc>
          <w:tcPr>
            <w:tcW w:w="1281" w:type="dxa"/>
          </w:tcPr>
          <w:p w14:paraId="54EF66BD"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w:t>
            </w:r>
          </w:p>
        </w:tc>
      </w:tr>
      <w:tr w:rsidR="00641B7C" w:rsidRPr="00D73795" w14:paraId="68BB0141" w14:textId="77777777" w:rsidTr="00C10474">
        <w:tc>
          <w:tcPr>
            <w:tcW w:w="2370" w:type="dxa"/>
          </w:tcPr>
          <w:p w14:paraId="1E244634"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CEC me/100g</w:t>
            </w:r>
          </w:p>
        </w:tc>
        <w:tc>
          <w:tcPr>
            <w:tcW w:w="1207" w:type="dxa"/>
          </w:tcPr>
          <w:p w14:paraId="70A5F727"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3.9</w:t>
            </w:r>
          </w:p>
        </w:tc>
        <w:tc>
          <w:tcPr>
            <w:tcW w:w="1215" w:type="dxa"/>
          </w:tcPr>
          <w:p w14:paraId="2A079133"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3.3</w:t>
            </w:r>
          </w:p>
        </w:tc>
        <w:tc>
          <w:tcPr>
            <w:tcW w:w="1216" w:type="dxa"/>
          </w:tcPr>
          <w:p w14:paraId="7F5A1915"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4.3</w:t>
            </w:r>
          </w:p>
        </w:tc>
        <w:tc>
          <w:tcPr>
            <w:tcW w:w="1216" w:type="dxa"/>
          </w:tcPr>
          <w:p w14:paraId="3E812660"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3.4</w:t>
            </w:r>
          </w:p>
        </w:tc>
        <w:tc>
          <w:tcPr>
            <w:tcW w:w="1216" w:type="dxa"/>
          </w:tcPr>
          <w:p w14:paraId="7BAA1281"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4.2</w:t>
            </w:r>
          </w:p>
        </w:tc>
        <w:tc>
          <w:tcPr>
            <w:tcW w:w="1347" w:type="dxa"/>
          </w:tcPr>
          <w:p w14:paraId="4694D2B4"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3.2</w:t>
            </w:r>
          </w:p>
        </w:tc>
        <w:tc>
          <w:tcPr>
            <w:tcW w:w="1232" w:type="dxa"/>
          </w:tcPr>
          <w:p w14:paraId="56641656"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3.3</w:t>
            </w:r>
          </w:p>
        </w:tc>
        <w:tc>
          <w:tcPr>
            <w:tcW w:w="1281" w:type="dxa"/>
          </w:tcPr>
          <w:p w14:paraId="58B9BE01"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3.4</w:t>
            </w:r>
          </w:p>
        </w:tc>
      </w:tr>
      <w:tr w:rsidR="00641B7C" w:rsidRPr="00D73795" w14:paraId="1B2B8FF7" w14:textId="77777777" w:rsidTr="00C10474">
        <w:tc>
          <w:tcPr>
            <w:tcW w:w="2370" w:type="dxa"/>
            <w:tcBorders>
              <w:bottom w:val="nil"/>
            </w:tcBorders>
          </w:tcPr>
          <w:p w14:paraId="692C1319" w14:textId="77777777" w:rsidR="00641B7C" w:rsidRPr="00D73795" w:rsidRDefault="00641B7C" w:rsidP="00C10474">
            <w:pPr>
              <w:tabs>
                <w:tab w:val="left" w:pos="1035"/>
              </w:tabs>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Iron (ppm)</w:t>
            </w:r>
          </w:p>
        </w:tc>
        <w:tc>
          <w:tcPr>
            <w:tcW w:w="1207" w:type="dxa"/>
            <w:tcBorders>
              <w:bottom w:val="nil"/>
            </w:tcBorders>
          </w:tcPr>
          <w:p w14:paraId="5AE582EB"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106</w:t>
            </w:r>
          </w:p>
        </w:tc>
        <w:tc>
          <w:tcPr>
            <w:tcW w:w="1215" w:type="dxa"/>
            <w:tcBorders>
              <w:bottom w:val="nil"/>
            </w:tcBorders>
          </w:tcPr>
          <w:p w14:paraId="31DC4D3C"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110</w:t>
            </w:r>
          </w:p>
        </w:tc>
        <w:tc>
          <w:tcPr>
            <w:tcW w:w="1216" w:type="dxa"/>
            <w:tcBorders>
              <w:bottom w:val="nil"/>
            </w:tcBorders>
          </w:tcPr>
          <w:p w14:paraId="6B8BC4CB"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109</w:t>
            </w:r>
          </w:p>
        </w:tc>
        <w:tc>
          <w:tcPr>
            <w:tcW w:w="1216" w:type="dxa"/>
            <w:tcBorders>
              <w:bottom w:val="nil"/>
            </w:tcBorders>
          </w:tcPr>
          <w:p w14:paraId="6C09A351"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106</w:t>
            </w:r>
          </w:p>
        </w:tc>
        <w:tc>
          <w:tcPr>
            <w:tcW w:w="1216" w:type="dxa"/>
            <w:tcBorders>
              <w:bottom w:val="nil"/>
            </w:tcBorders>
          </w:tcPr>
          <w:p w14:paraId="48CB5921"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108</w:t>
            </w:r>
          </w:p>
        </w:tc>
        <w:tc>
          <w:tcPr>
            <w:tcW w:w="1347" w:type="dxa"/>
            <w:tcBorders>
              <w:bottom w:val="nil"/>
            </w:tcBorders>
          </w:tcPr>
          <w:p w14:paraId="3C2726D2"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104</w:t>
            </w:r>
          </w:p>
        </w:tc>
        <w:tc>
          <w:tcPr>
            <w:tcW w:w="1232" w:type="dxa"/>
            <w:tcBorders>
              <w:bottom w:val="nil"/>
            </w:tcBorders>
          </w:tcPr>
          <w:p w14:paraId="45092C57"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105</w:t>
            </w:r>
          </w:p>
        </w:tc>
        <w:tc>
          <w:tcPr>
            <w:tcW w:w="1281" w:type="dxa"/>
            <w:tcBorders>
              <w:bottom w:val="nil"/>
            </w:tcBorders>
          </w:tcPr>
          <w:p w14:paraId="0BF6EE95"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107</w:t>
            </w:r>
          </w:p>
        </w:tc>
      </w:tr>
      <w:tr w:rsidR="00641B7C" w:rsidRPr="00D73795" w14:paraId="4AF18974" w14:textId="77777777" w:rsidTr="00C10474">
        <w:tc>
          <w:tcPr>
            <w:tcW w:w="2370" w:type="dxa"/>
            <w:tcBorders>
              <w:top w:val="nil"/>
              <w:bottom w:val="single" w:sz="4" w:space="0" w:color="auto"/>
            </w:tcBorders>
          </w:tcPr>
          <w:p w14:paraId="713EB54B"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 xml:space="preserve">Soil texture                                                                                 </w:t>
            </w:r>
          </w:p>
        </w:tc>
        <w:tc>
          <w:tcPr>
            <w:tcW w:w="9930" w:type="dxa"/>
            <w:gridSpan w:val="8"/>
            <w:tcBorders>
              <w:top w:val="nil"/>
              <w:bottom w:val="single" w:sz="4" w:space="0" w:color="auto"/>
            </w:tcBorders>
          </w:tcPr>
          <w:p w14:paraId="0DBDF1CA" w14:textId="77777777" w:rsidR="00641B7C" w:rsidRPr="00D73795" w:rsidRDefault="00641B7C" w:rsidP="00C10474">
            <w:pPr>
              <w:contextualSpacing/>
              <w:rPr>
                <w:rFonts w:ascii="Microsoft Sans Serif" w:eastAsia="Calibri" w:hAnsi="Microsoft Sans Serif" w:cs="Microsoft Sans Serif"/>
                <w:sz w:val="18"/>
                <w:szCs w:val="18"/>
              </w:rPr>
            </w:pPr>
            <w:r w:rsidRPr="00D73795">
              <w:rPr>
                <w:rFonts w:ascii="Microsoft Sans Serif" w:eastAsia="Calibri" w:hAnsi="Microsoft Sans Serif" w:cs="Microsoft Sans Serif"/>
                <w:sz w:val="18"/>
                <w:szCs w:val="18"/>
              </w:rPr>
              <w:t>Sandy loam</w:t>
            </w:r>
          </w:p>
        </w:tc>
      </w:tr>
      <w:bookmarkEnd w:id="9"/>
    </w:tbl>
    <w:p w14:paraId="091F0A5E" w14:textId="77777777" w:rsidR="00641B7C" w:rsidRDefault="00641B7C" w:rsidP="00641B7C">
      <w:pPr>
        <w:pStyle w:val="Body"/>
        <w:spacing w:before="240"/>
        <w:rPr>
          <w:rFonts w:ascii="Arial" w:hAnsi="Arial" w:cs="Arial"/>
        </w:rPr>
        <w:sectPr w:rsidR="00641B7C" w:rsidSect="00641B7C">
          <w:pgSz w:w="16840" w:h="11910" w:orient="landscape"/>
          <w:pgMar w:top="1680" w:right="2820" w:bottom="1680" w:left="1720" w:header="2414" w:footer="1524" w:gutter="0"/>
          <w:cols w:space="720"/>
          <w:docGrid w:linePitch="272"/>
        </w:sectPr>
      </w:pPr>
    </w:p>
    <w:p w14:paraId="4F75F0B9" w14:textId="5EDE14C2" w:rsidR="00641B7C" w:rsidRDefault="00641B7C">
      <w:pPr>
        <w:rPr>
          <w:rFonts w:ascii="Arial" w:hAnsi="Arial" w:cs="Arial"/>
          <w:b/>
          <w:bCs/>
          <w:sz w:val="22"/>
          <w:szCs w:val="22"/>
        </w:rPr>
      </w:pPr>
    </w:p>
    <w:p w14:paraId="13B91458" w14:textId="77777777" w:rsidR="009B4244" w:rsidRDefault="009B4244">
      <w:pPr>
        <w:rPr>
          <w:rFonts w:ascii="Arial" w:hAnsi="Arial" w:cs="Arial"/>
          <w:b/>
          <w:bCs/>
          <w:sz w:val="22"/>
          <w:szCs w:val="22"/>
        </w:rPr>
      </w:pPr>
    </w:p>
    <w:p w14:paraId="5A1D91A0" w14:textId="77777777" w:rsidR="009B4244" w:rsidRDefault="009B4244">
      <w:pPr>
        <w:rPr>
          <w:rFonts w:ascii="Arial" w:hAnsi="Arial" w:cs="Arial"/>
          <w:b/>
          <w:bCs/>
          <w:sz w:val="22"/>
          <w:szCs w:val="22"/>
        </w:rPr>
      </w:pPr>
    </w:p>
    <w:p w14:paraId="334DB3B9" w14:textId="77777777" w:rsidR="009B4244" w:rsidRDefault="009B4244">
      <w:pPr>
        <w:rPr>
          <w:rFonts w:ascii="Arial" w:hAnsi="Arial" w:cs="Arial"/>
          <w:b/>
          <w:bCs/>
          <w:sz w:val="22"/>
          <w:szCs w:val="22"/>
        </w:rPr>
      </w:pPr>
    </w:p>
    <w:p w14:paraId="2E6DCB10" w14:textId="77777777" w:rsidR="009B4244" w:rsidRDefault="009B4244">
      <w:pPr>
        <w:rPr>
          <w:rFonts w:ascii="Arial" w:hAnsi="Arial" w:cs="Arial"/>
          <w:b/>
          <w:bCs/>
          <w:sz w:val="22"/>
          <w:szCs w:val="22"/>
        </w:rPr>
      </w:pPr>
    </w:p>
    <w:p w14:paraId="27E42375" w14:textId="77777777" w:rsidR="009B4244" w:rsidRDefault="009B4244">
      <w:pPr>
        <w:rPr>
          <w:rFonts w:ascii="Arial" w:hAnsi="Arial" w:cs="Arial"/>
          <w:b/>
          <w:bCs/>
          <w:sz w:val="22"/>
          <w:szCs w:val="22"/>
        </w:rPr>
      </w:pPr>
    </w:p>
    <w:p w14:paraId="539AC2AB" w14:textId="77777777" w:rsidR="009B4244" w:rsidRDefault="009B4244">
      <w:pPr>
        <w:rPr>
          <w:rFonts w:ascii="Arial" w:hAnsi="Arial" w:cs="Arial"/>
          <w:b/>
          <w:bCs/>
          <w:sz w:val="22"/>
          <w:szCs w:val="22"/>
        </w:rPr>
      </w:pPr>
    </w:p>
    <w:p w14:paraId="4DC2C314" w14:textId="77777777" w:rsidR="009B4244" w:rsidRPr="009B4244" w:rsidRDefault="009B4244" w:rsidP="009B4244">
      <w:pPr>
        <w:jc w:val="both"/>
        <w:rPr>
          <w:rFonts w:ascii="Arial" w:hAnsi="Arial" w:cs="Arial"/>
          <w:b/>
          <w:bCs/>
          <w:sz w:val="22"/>
          <w:szCs w:val="22"/>
        </w:rPr>
      </w:pPr>
      <w:bookmarkStart w:id="10" w:name="_Hlk210969237"/>
      <w:r w:rsidRPr="009B4244">
        <w:rPr>
          <w:rFonts w:ascii="Arial" w:hAnsi="Arial" w:cs="Arial"/>
          <w:b/>
          <w:bCs/>
          <w:sz w:val="22"/>
          <w:szCs w:val="22"/>
        </w:rPr>
        <w:t xml:space="preserve">3.4 Phenology of Maize </w:t>
      </w:r>
    </w:p>
    <w:p w14:paraId="43C2A5C4" w14:textId="77777777" w:rsidR="009B4244" w:rsidRPr="009B4244" w:rsidRDefault="009B4244" w:rsidP="009B4244">
      <w:pPr>
        <w:spacing w:before="240"/>
        <w:jc w:val="both"/>
        <w:rPr>
          <w:rFonts w:ascii="Arial" w:hAnsi="Arial" w:cs="Arial"/>
          <w:u w:val="single"/>
        </w:rPr>
      </w:pPr>
      <w:r w:rsidRPr="009B4244">
        <w:rPr>
          <w:rFonts w:ascii="Arial" w:hAnsi="Arial" w:cs="Arial"/>
          <w:u w:val="single"/>
        </w:rPr>
        <w:t xml:space="preserve">3.4.1 Percentage crop establishment  </w:t>
      </w:r>
    </w:p>
    <w:p w14:paraId="1D5E1F54" w14:textId="77777777" w:rsidR="009B4244" w:rsidRPr="009B4244" w:rsidRDefault="009B4244" w:rsidP="009B4244">
      <w:pPr>
        <w:spacing w:before="240" w:after="240"/>
        <w:jc w:val="both"/>
        <w:rPr>
          <w:rFonts w:ascii="Arial" w:hAnsi="Arial" w:cs="Arial"/>
        </w:rPr>
      </w:pPr>
      <w:r w:rsidRPr="009B4244">
        <w:rPr>
          <w:rFonts w:ascii="Arial" w:hAnsi="Arial" w:cs="Arial"/>
        </w:rPr>
        <w:t xml:space="preserve">Table 5 revealed no significant (P≥0.05) difference among treatments with regard to percentage crop establishment although at </w:t>
      </w:r>
      <w:proofErr w:type="spellStart"/>
      <w:r w:rsidRPr="009B4244">
        <w:rPr>
          <w:rFonts w:ascii="Arial" w:hAnsi="Arial" w:cs="Arial"/>
        </w:rPr>
        <w:t>Atebubu</w:t>
      </w:r>
      <w:proofErr w:type="spellEnd"/>
      <w:r w:rsidRPr="009B4244">
        <w:rPr>
          <w:rFonts w:ascii="Arial" w:hAnsi="Arial" w:cs="Arial"/>
        </w:rPr>
        <w:t xml:space="preserve">, the highest percentage crop establishment was recorded by Briquette (116-48-46 kg/ha NPK) fertilizer and at </w:t>
      </w:r>
      <w:proofErr w:type="spellStart"/>
      <w:r w:rsidRPr="009B4244">
        <w:rPr>
          <w:rFonts w:ascii="Arial" w:hAnsi="Arial" w:cs="Arial"/>
        </w:rPr>
        <w:t>Dormaa</w:t>
      </w:r>
      <w:proofErr w:type="spellEnd"/>
      <w:r w:rsidRPr="009B4244">
        <w:rPr>
          <w:rFonts w:ascii="Arial" w:hAnsi="Arial" w:cs="Arial"/>
        </w:rPr>
        <w:t xml:space="preserve"> </w:t>
      </w:r>
      <w:proofErr w:type="spellStart"/>
      <w:r w:rsidRPr="009B4244">
        <w:rPr>
          <w:rFonts w:ascii="Arial" w:hAnsi="Arial" w:cs="Arial"/>
        </w:rPr>
        <w:t>Ahenkro</w:t>
      </w:r>
      <w:proofErr w:type="spellEnd"/>
      <w:r w:rsidRPr="009B4244">
        <w:rPr>
          <w:rFonts w:ascii="Arial" w:hAnsi="Arial" w:cs="Arial"/>
        </w:rPr>
        <w:t xml:space="preserve"> Granule (116-48-46 kg/ha NPK) fertilizer recorded the highest. </w:t>
      </w:r>
      <w:proofErr w:type="spellStart"/>
      <w:r w:rsidRPr="009B4244">
        <w:rPr>
          <w:rFonts w:ascii="Arial" w:hAnsi="Arial" w:cs="Arial"/>
        </w:rPr>
        <w:t>Atebubu</w:t>
      </w:r>
      <w:proofErr w:type="spellEnd"/>
      <w:r w:rsidRPr="009B4244">
        <w:rPr>
          <w:rFonts w:ascii="Arial" w:hAnsi="Arial" w:cs="Arial"/>
        </w:rPr>
        <w:t xml:space="preserve"> produced higher percentage number of established plants than </w:t>
      </w:r>
      <w:proofErr w:type="spellStart"/>
      <w:r w:rsidRPr="009B4244">
        <w:rPr>
          <w:rFonts w:ascii="Arial" w:hAnsi="Arial" w:cs="Arial"/>
        </w:rPr>
        <w:t>Dormaa</w:t>
      </w:r>
      <w:proofErr w:type="spellEnd"/>
      <w:r w:rsidRPr="009B4244">
        <w:rPr>
          <w:rFonts w:ascii="Arial" w:hAnsi="Arial" w:cs="Arial"/>
        </w:rPr>
        <w:t xml:space="preserve"> </w:t>
      </w:r>
      <w:proofErr w:type="spellStart"/>
      <w:r w:rsidRPr="009B4244">
        <w:rPr>
          <w:rFonts w:ascii="Arial" w:hAnsi="Arial" w:cs="Arial"/>
        </w:rPr>
        <w:t>Ahenkro</w:t>
      </w:r>
      <w:proofErr w:type="spellEnd"/>
      <w:r w:rsidRPr="009B4244">
        <w:rPr>
          <w:rFonts w:ascii="Arial" w:hAnsi="Arial" w:cs="Arial"/>
        </w:rPr>
        <w:t>. There was no significant (P≥0.05) difference between location x treatment interactions in percentage crop establishment.</w:t>
      </w:r>
    </w:p>
    <w:p w14:paraId="3EE4AC29" w14:textId="7C617548" w:rsidR="009B4244" w:rsidRPr="009B4244" w:rsidRDefault="009B4244" w:rsidP="009B4244">
      <w:pPr>
        <w:pStyle w:val="Body"/>
        <w:spacing w:after="0" w:line="360" w:lineRule="auto"/>
        <w:jc w:val="center"/>
        <w:rPr>
          <w:rFonts w:ascii="Arial" w:hAnsi="Arial" w:cs="Arial"/>
          <w:b/>
          <w:bCs/>
        </w:rPr>
      </w:pPr>
      <w:r w:rsidRPr="009B4244">
        <w:rPr>
          <w:rFonts w:ascii="Arial" w:hAnsi="Arial" w:cs="Arial"/>
          <w:b/>
          <w:bCs/>
        </w:rPr>
        <w:t>Table 5. Effect of different rates of NPK fertilizer (Granules and Briquettes) on</w:t>
      </w:r>
      <w:r w:rsidR="003A2431">
        <w:rPr>
          <w:rFonts w:ascii="Arial" w:hAnsi="Arial" w:cs="Arial"/>
          <w:b/>
          <w:bCs/>
        </w:rPr>
        <w:t xml:space="preserve"> p</w:t>
      </w:r>
      <w:r w:rsidRPr="009B4244">
        <w:rPr>
          <w:rFonts w:ascii="Arial" w:hAnsi="Arial" w:cs="Arial"/>
          <w:b/>
          <w:bCs/>
        </w:rPr>
        <w:t xml:space="preserve">ercentage </w:t>
      </w:r>
      <w:r w:rsidR="003A2431">
        <w:rPr>
          <w:rFonts w:ascii="Arial" w:hAnsi="Arial" w:cs="Arial"/>
          <w:b/>
          <w:bCs/>
        </w:rPr>
        <w:t>c</w:t>
      </w:r>
      <w:r w:rsidRPr="009B4244">
        <w:rPr>
          <w:rFonts w:ascii="Arial" w:hAnsi="Arial" w:cs="Arial"/>
          <w:b/>
          <w:bCs/>
        </w:rPr>
        <w:t xml:space="preserve">rop </w:t>
      </w:r>
      <w:r w:rsidR="003A2431">
        <w:rPr>
          <w:rFonts w:ascii="Arial" w:hAnsi="Arial" w:cs="Arial"/>
          <w:b/>
          <w:bCs/>
        </w:rPr>
        <w:t>e</w:t>
      </w:r>
      <w:r w:rsidRPr="009B4244">
        <w:rPr>
          <w:rFonts w:ascii="Arial" w:hAnsi="Arial" w:cs="Arial"/>
          <w:b/>
          <w:bCs/>
        </w:rPr>
        <w:t xml:space="preserve">stablishment at </w:t>
      </w:r>
      <w:proofErr w:type="spellStart"/>
      <w:r w:rsidRPr="009B4244">
        <w:rPr>
          <w:rFonts w:ascii="Arial" w:hAnsi="Arial" w:cs="Arial"/>
          <w:b/>
          <w:bCs/>
        </w:rPr>
        <w:t>Atebubu</w:t>
      </w:r>
      <w:proofErr w:type="spellEnd"/>
      <w:r w:rsidRPr="009B4244">
        <w:rPr>
          <w:rFonts w:ascii="Arial" w:hAnsi="Arial" w:cs="Arial"/>
          <w:b/>
          <w:bCs/>
        </w:rPr>
        <w:t xml:space="preserve"> and </w:t>
      </w:r>
      <w:proofErr w:type="spellStart"/>
      <w:r w:rsidRPr="009B4244">
        <w:rPr>
          <w:rFonts w:ascii="Arial" w:hAnsi="Arial" w:cs="Arial"/>
          <w:b/>
          <w:bCs/>
        </w:rPr>
        <w:t>Dormaa</w:t>
      </w:r>
      <w:proofErr w:type="spellEnd"/>
      <w:r w:rsidRPr="009B4244">
        <w:rPr>
          <w:rFonts w:ascii="Arial" w:hAnsi="Arial" w:cs="Arial"/>
          <w:b/>
          <w:bCs/>
        </w:rPr>
        <w:t xml:space="preserve"> </w:t>
      </w:r>
      <w:proofErr w:type="spellStart"/>
      <w:r w:rsidRPr="009B4244">
        <w:rPr>
          <w:rFonts w:ascii="Arial" w:hAnsi="Arial" w:cs="Arial"/>
          <w:b/>
          <w:bCs/>
        </w:rPr>
        <w:t>Ahenkro</w:t>
      </w:r>
      <w:proofErr w:type="spellEnd"/>
    </w:p>
    <w:tbl>
      <w:tblPr>
        <w:tblStyle w:val="TableGrid"/>
        <w:tblW w:w="0" w:type="auto"/>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547"/>
        <w:gridCol w:w="1579"/>
      </w:tblGrid>
      <w:tr w:rsidR="009B4244" w:rsidRPr="009B4244" w14:paraId="1826C0EA" w14:textId="77777777" w:rsidTr="00C10474">
        <w:trPr>
          <w:trHeight w:val="162"/>
          <w:jc w:val="center"/>
        </w:trPr>
        <w:tc>
          <w:tcPr>
            <w:tcW w:w="3681" w:type="dxa"/>
            <w:tcBorders>
              <w:top w:val="single" w:sz="4" w:space="0" w:color="auto"/>
            </w:tcBorders>
          </w:tcPr>
          <w:p w14:paraId="65AD8825" w14:textId="77777777" w:rsidR="009B4244" w:rsidRPr="009B4244" w:rsidRDefault="009B4244" w:rsidP="00C10474">
            <w:pPr>
              <w:rPr>
                <w:rFonts w:ascii="Arial" w:eastAsia="Times New Roman" w:hAnsi="Arial" w:cs="Arial"/>
                <w:bCs/>
                <w:sz w:val="20"/>
                <w:szCs w:val="20"/>
              </w:rPr>
            </w:pPr>
            <w:r w:rsidRPr="00D530A0">
              <w:rPr>
                <w:rFonts w:ascii="Arial" w:hAnsi="Arial" w:cs="Arial"/>
                <w:bCs/>
                <w:sz w:val="20"/>
                <w:szCs w:val="20"/>
                <w:lang w:val="en-GB"/>
              </w:rPr>
              <w:t xml:space="preserve">Treatment </w:t>
            </w:r>
          </w:p>
        </w:tc>
        <w:tc>
          <w:tcPr>
            <w:tcW w:w="3126" w:type="dxa"/>
            <w:gridSpan w:val="2"/>
            <w:tcBorders>
              <w:top w:val="single" w:sz="4" w:space="0" w:color="auto"/>
            </w:tcBorders>
          </w:tcPr>
          <w:p w14:paraId="4D4CD8D2" w14:textId="77777777" w:rsidR="009B4244" w:rsidRPr="009B4244" w:rsidRDefault="009B4244" w:rsidP="00C10474">
            <w:pPr>
              <w:jc w:val="center"/>
              <w:rPr>
                <w:rFonts w:ascii="Arial" w:eastAsia="Times New Roman" w:hAnsi="Arial" w:cs="Arial"/>
                <w:bCs/>
                <w:sz w:val="20"/>
                <w:szCs w:val="20"/>
              </w:rPr>
            </w:pPr>
            <w:r w:rsidRPr="00D530A0">
              <w:rPr>
                <w:rFonts w:ascii="Arial" w:hAnsi="Arial" w:cs="Arial"/>
                <w:bCs/>
                <w:sz w:val="20"/>
                <w:szCs w:val="20"/>
                <w:lang w:val="en-GB"/>
              </w:rPr>
              <w:t>Percentage crop establishment (%)</w:t>
            </w:r>
          </w:p>
        </w:tc>
      </w:tr>
      <w:tr w:rsidR="009B4244" w:rsidRPr="009B4244" w14:paraId="30AB2041" w14:textId="77777777" w:rsidTr="00C10474">
        <w:trPr>
          <w:jc w:val="center"/>
        </w:trPr>
        <w:tc>
          <w:tcPr>
            <w:tcW w:w="3681" w:type="dxa"/>
            <w:tcBorders>
              <w:top w:val="nil"/>
              <w:bottom w:val="single" w:sz="4" w:space="0" w:color="auto"/>
            </w:tcBorders>
          </w:tcPr>
          <w:p w14:paraId="21C39592" w14:textId="77777777" w:rsidR="009B4244" w:rsidRPr="009B4244" w:rsidRDefault="009B4244" w:rsidP="00C10474">
            <w:pPr>
              <w:rPr>
                <w:rFonts w:ascii="Arial" w:hAnsi="Arial" w:cs="Arial"/>
                <w:bCs/>
                <w:sz w:val="20"/>
                <w:szCs w:val="20"/>
                <w:lang w:val="en-GB"/>
              </w:rPr>
            </w:pPr>
          </w:p>
        </w:tc>
        <w:tc>
          <w:tcPr>
            <w:tcW w:w="1547" w:type="dxa"/>
            <w:tcBorders>
              <w:top w:val="nil"/>
              <w:bottom w:val="single" w:sz="4" w:space="0" w:color="auto"/>
            </w:tcBorders>
          </w:tcPr>
          <w:p w14:paraId="674DBD3B" w14:textId="77777777" w:rsidR="009B4244" w:rsidRPr="009B4244" w:rsidRDefault="009B4244" w:rsidP="00C10474">
            <w:pPr>
              <w:jc w:val="center"/>
              <w:rPr>
                <w:rFonts w:ascii="Arial" w:hAnsi="Arial" w:cs="Arial"/>
                <w:bCs/>
                <w:sz w:val="20"/>
                <w:szCs w:val="20"/>
                <w:lang w:val="en-GB"/>
              </w:rPr>
            </w:pPr>
            <w:proofErr w:type="spellStart"/>
            <w:r w:rsidRPr="00D530A0">
              <w:rPr>
                <w:rFonts w:ascii="Arial" w:hAnsi="Arial" w:cs="Arial"/>
                <w:bCs/>
                <w:sz w:val="20"/>
                <w:szCs w:val="20"/>
                <w:lang w:val="en-GB"/>
              </w:rPr>
              <w:t>Atebubu</w:t>
            </w:r>
            <w:proofErr w:type="spellEnd"/>
          </w:p>
        </w:tc>
        <w:tc>
          <w:tcPr>
            <w:tcW w:w="1579" w:type="dxa"/>
            <w:tcBorders>
              <w:top w:val="nil"/>
              <w:bottom w:val="single" w:sz="4" w:space="0" w:color="auto"/>
            </w:tcBorders>
          </w:tcPr>
          <w:p w14:paraId="2C616D4E" w14:textId="77777777" w:rsidR="009B4244" w:rsidRPr="009B4244" w:rsidRDefault="009B4244" w:rsidP="00C10474">
            <w:pPr>
              <w:jc w:val="center"/>
              <w:rPr>
                <w:rFonts w:ascii="Arial" w:hAnsi="Arial" w:cs="Arial"/>
                <w:bCs/>
                <w:sz w:val="20"/>
                <w:szCs w:val="20"/>
                <w:lang w:val="en-GB"/>
              </w:rPr>
            </w:pPr>
            <w:proofErr w:type="spellStart"/>
            <w:r w:rsidRPr="00D530A0">
              <w:rPr>
                <w:rFonts w:ascii="Arial" w:hAnsi="Arial" w:cs="Arial"/>
                <w:bCs/>
                <w:sz w:val="20"/>
                <w:szCs w:val="20"/>
                <w:lang w:val="en-GB"/>
              </w:rPr>
              <w:t>Dormaa</w:t>
            </w:r>
            <w:proofErr w:type="spellEnd"/>
            <w:r w:rsidRPr="00D530A0">
              <w:rPr>
                <w:rFonts w:ascii="Arial" w:hAnsi="Arial" w:cs="Arial"/>
                <w:bCs/>
                <w:sz w:val="20"/>
                <w:szCs w:val="20"/>
                <w:lang w:val="en-GB"/>
              </w:rPr>
              <w:t xml:space="preserve"> </w:t>
            </w:r>
            <w:proofErr w:type="spellStart"/>
            <w:r w:rsidRPr="00D530A0">
              <w:rPr>
                <w:rFonts w:ascii="Arial" w:hAnsi="Arial" w:cs="Arial"/>
                <w:bCs/>
                <w:sz w:val="20"/>
                <w:szCs w:val="20"/>
                <w:lang w:val="en-GB"/>
              </w:rPr>
              <w:t>Ahenkro</w:t>
            </w:r>
            <w:proofErr w:type="spellEnd"/>
          </w:p>
        </w:tc>
      </w:tr>
      <w:tr w:rsidR="009B4244" w:rsidRPr="009B4244" w14:paraId="68D2520B" w14:textId="77777777" w:rsidTr="00C10474">
        <w:trPr>
          <w:jc w:val="center"/>
        </w:trPr>
        <w:tc>
          <w:tcPr>
            <w:tcW w:w="3681" w:type="dxa"/>
            <w:tcBorders>
              <w:top w:val="single" w:sz="4" w:space="0" w:color="auto"/>
            </w:tcBorders>
          </w:tcPr>
          <w:p w14:paraId="30012C11"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No Fertilizer (control)</w:t>
            </w:r>
          </w:p>
        </w:tc>
        <w:tc>
          <w:tcPr>
            <w:tcW w:w="1547" w:type="dxa"/>
            <w:tcBorders>
              <w:top w:val="single" w:sz="4" w:space="0" w:color="auto"/>
            </w:tcBorders>
          </w:tcPr>
          <w:p w14:paraId="38044279"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86.25</w:t>
            </w:r>
          </w:p>
        </w:tc>
        <w:tc>
          <w:tcPr>
            <w:tcW w:w="1579" w:type="dxa"/>
            <w:tcBorders>
              <w:top w:val="single" w:sz="4" w:space="0" w:color="auto"/>
            </w:tcBorders>
          </w:tcPr>
          <w:p w14:paraId="1676DB93"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81.25</w:t>
            </w:r>
          </w:p>
        </w:tc>
      </w:tr>
      <w:tr w:rsidR="009B4244" w:rsidRPr="009B4244" w14:paraId="66D7D99C" w14:textId="77777777" w:rsidTr="00C10474">
        <w:trPr>
          <w:jc w:val="center"/>
        </w:trPr>
        <w:tc>
          <w:tcPr>
            <w:tcW w:w="3681" w:type="dxa"/>
          </w:tcPr>
          <w:p w14:paraId="67A26050"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Granule (120-40-40 kg/ha NPK)</w:t>
            </w:r>
          </w:p>
        </w:tc>
        <w:tc>
          <w:tcPr>
            <w:tcW w:w="1547" w:type="dxa"/>
          </w:tcPr>
          <w:p w14:paraId="5B55C19D"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90.00</w:t>
            </w:r>
          </w:p>
        </w:tc>
        <w:tc>
          <w:tcPr>
            <w:tcW w:w="1579" w:type="dxa"/>
          </w:tcPr>
          <w:p w14:paraId="03F19B1A"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88.50</w:t>
            </w:r>
          </w:p>
        </w:tc>
      </w:tr>
      <w:tr w:rsidR="009B4244" w:rsidRPr="009B4244" w14:paraId="166801E6" w14:textId="77777777" w:rsidTr="00C10474">
        <w:trPr>
          <w:jc w:val="center"/>
        </w:trPr>
        <w:tc>
          <w:tcPr>
            <w:tcW w:w="3681" w:type="dxa"/>
          </w:tcPr>
          <w:p w14:paraId="01C4131D"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Granule (116-48-46 kg/ha NPK)</w:t>
            </w:r>
          </w:p>
        </w:tc>
        <w:tc>
          <w:tcPr>
            <w:tcW w:w="1547" w:type="dxa"/>
          </w:tcPr>
          <w:p w14:paraId="5A1DE00E"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96.25</w:t>
            </w:r>
          </w:p>
        </w:tc>
        <w:tc>
          <w:tcPr>
            <w:tcW w:w="1579" w:type="dxa"/>
          </w:tcPr>
          <w:p w14:paraId="47294C7C"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96.00</w:t>
            </w:r>
          </w:p>
        </w:tc>
      </w:tr>
      <w:tr w:rsidR="009B4244" w:rsidRPr="009B4244" w14:paraId="422192BE" w14:textId="77777777" w:rsidTr="00C10474">
        <w:trPr>
          <w:jc w:val="center"/>
        </w:trPr>
        <w:tc>
          <w:tcPr>
            <w:tcW w:w="3681" w:type="dxa"/>
          </w:tcPr>
          <w:p w14:paraId="2F1D87A8"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Granule (86-48-46 kg/ha NPK)</w:t>
            </w:r>
          </w:p>
        </w:tc>
        <w:tc>
          <w:tcPr>
            <w:tcW w:w="1547" w:type="dxa"/>
          </w:tcPr>
          <w:p w14:paraId="1AEA0D3A"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94.25</w:t>
            </w:r>
          </w:p>
        </w:tc>
        <w:tc>
          <w:tcPr>
            <w:tcW w:w="1579" w:type="dxa"/>
          </w:tcPr>
          <w:p w14:paraId="200A31B4"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92.13</w:t>
            </w:r>
          </w:p>
        </w:tc>
      </w:tr>
      <w:tr w:rsidR="009B4244" w:rsidRPr="009B4244" w14:paraId="29086D73" w14:textId="77777777" w:rsidTr="00C10474">
        <w:trPr>
          <w:jc w:val="center"/>
        </w:trPr>
        <w:tc>
          <w:tcPr>
            <w:tcW w:w="3681" w:type="dxa"/>
          </w:tcPr>
          <w:p w14:paraId="1D076063"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Granule (55-48-46 kg/ha NPK)</w:t>
            </w:r>
          </w:p>
        </w:tc>
        <w:tc>
          <w:tcPr>
            <w:tcW w:w="1547" w:type="dxa"/>
          </w:tcPr>
          <w:p w14:paraId="3F0975E1"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91.00</w:t>
            </w:r>
          </w:p>
        </w:tc>
        <w:tc>
          <w:tcPr>
            <w:tcW w:w="1579" w:type="dxa"/>
          </w:tcPr>
          <w:p w14:paraId="68FC1041"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90.63</w:t>
            </w:r>
          </w:p>
        </w:tc>
      </w:tr>
      <w:tr w:rsidR="009B4244" w:rsidRPr="009B4244" w14:paraId="1C93BDEC" w14:textId="77777777" w:rsidTr="00C10474">
        <w:trPr>
          <w:jc w:val="center"/>
        </w:trPr>
        <w:tc>
          <w:tcPr>
            <w:tcW w:w="3681" w:type="dxa"/>
          </w:tcPr>
          <w:p w14:paraId="435B9477"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Briquette (116-48-46 kg/ha NPK)</w:t>
            </w:r>
          </w:p>
        </w:tc>
        <w:tc>
          <w:tcPr>
            <w:tcW w:w="1547" w:type="dxa"/>
          </w:tcPr>
          <w:p w14:paraId="2B5B8235"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97.13</w:t>
            </w:r>
          </w:p>
        </w:tc>
        <w:tc>
          <w:tcPr>
            <w:tcW w:w="1579" w:type="dxa"/>
          </w:tcPr>
          <w:p w14:paraId="709EF116"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94.63</w:t>
            </w:r>
          </w:p>
        </w:tc>
      </w:tr>
      <w:tr w:rsidR="009B4244" w:rsidRPr="009B4244" w14:paraId="774B9425" w14:textId="77777777" w:rsidTr="00C10474">
        <w:trPr>
          <w:jc w:val="center"/>
        </w:trPr>
        <w:tc>
          <w:tcPr>
            <w:tcW w:w="3681" w:type="dxa"/>
            <w:tcBorders>
              <w:bottom w:val="nil"/>
            </w:tcBorders>
          </w:tcPr>
          <w:p w14:paraId="6AE9D3FC"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Briquette (86-48-46 kg/ha NPK)</w:t>
            </w:r>
          </w:p>
        </w:tc>
        <w:tc>
          <w:tcPr>
            <w:tcW w:w="1547" w:type="dxa"/>
            <w:tcBorders>
              <w:bottom w:val="nil"/>
            </w:tcBorders>
          </w:tcPr>
          <w:p w14:paraId="27764ECE"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92.75</w:t>
            </w:r>
          </w:p>
        </w:tc>
        <w:tc>
          <w:tcPr>
            <w:tcW w:w="1579" w:type="dxa"/>
            <w:tcBorders>
              <w:bottom w:val="nil"/>
            </w:tcBorders>
          </w:tcPr>
          <w:p w14:paraId="00B9E9D0"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90.75</w:t>
            </w:r>
          </w:p>
        </w:tc>
      </w:tr>
      <w:tr w:rsidR="009B4244" w:rsidRPr="009B4244" w14:paraId="33121E40" w14:textId="77777777" w:rsidTr="00C10474">
        <w:trPr>
          <w:jc w:val="center"/>
        </w:trPr>
        <w:tc>
          <w:tcPr>
            <w:tcW w:w="3681" w:type="dxa"/>
            <w:tcBorders>
              <w:top w:val="nil"/>
              <w:bottom w:val="single" w:sz="4" w:space="0" w:color="auto"/>
            </w:tcBorders>
          </w:tcPr>
          <w:p w14:paraId="297F4981"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Briquette (55-48-46 kg/ha NPK)</w:t>
            </w:r>
          </w:p>
        </w:tc>
        <w:tc>
          <w:tcPr>
            <w:tcW w:w="1547" w:type="dxa"/>
            <w:tcBorders>
              <w:top w:val="nil"/>
              <w:bottom w:val="single" w:sz="4" w:space="0" w:color="auto"/>
            </w:tcBorders>
          </w:tcPr>
          <w:p w14:paraId="133394D6"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93.63</w:t>
            </w:r>
          </w:p>
        </w:tc>
        <w:tc>
          <w:tcPr>
            <w:tcW w:w="1579" w:type="dxa"/>
            <w:tcBorders>
              <w:top w:val="nil"/>
              <w:bottom w:val="single" w:sz="4" w:space="0" w:color="auto"/>
            </w:tcBorders>
          </w:tcPr>
          <w:p w14:paraId="3CE18758"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sz w:val="20"/>
                <w:szCs w:val="20"/>
                <w:lang w:val="en-GB"/>
              </w:rPr>
              <w:t>91.18</w:t>
            </w:r>
          </w:p>
        </w:tc>
      </w:tr>
      <w:tr w:rsidR="009B4244" w:rsidRPr="009B4244" w14:paraId="45009530" w14:textId="77777777" w:rsidTr="00C10474">
        <w:trPr>
          <w:jc w:val="center"/>
        </w:trPr>
        <w:tc>
          <w:tcPr>
            <w:tcW w:w="3681" w:type="dxa"/>
            <w:tcBorders>
              <w:top w:val="single" w:sz="4" w:space="0" w:color="auto"/>
            </w:tcBorders>
          </w:tcPr>
          <w:p w14:paraId="591F4A93" w14:textId="77777777" w:rsidR="009B4244" w:rsidRPr="009B4244" w:rsidRDefault="009B4244" w:rsidP="00C10474">
            <w:pPr>
              <w:rPr>
                <w:rFonts w:ascii="Arial" w:eastAsia="Times New Roman" w:hAnsi="Arial" w:cs="Arial"/>
                <w:b/>
                <w:bCs/>
                <w:sz w:val="20"/>
                <w:szCs w:val="20"/>
              </w:rPr>
            </w:pPr>
            <w:r w:rsidRPr="00D530A0">
              <w:rPr>
                <w:rFonts w:ascii="Arial" w:hAnsi="Arial" w:cs="Arial"/>
                <w:b/>
                <w:bCs/>
                <w:sz w:val="20"/>
                <w:szCs w:val="20"/>
                <w:lang w:val="en-GB"/>
              </w:rPr>
              <w:t>Mean</w:t>
            </w:r>
          </w:p>
        </w:tc>
        <w:tc>
          <w:tcPr>
            <w:tcW w:w="1547" w:type="dxa"/>
            <w:tcBorders>
              <w:top w:val="single" w:sz="4" w:space="0" w:color="auto"/>
            </w:tcBorders>
          </w:tcPr>
          <w:p w14:paraId="207CD4A1"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b/>
                <w:bCs/>
                <w:sz w:val="20"/>
                <w:szCs w:val="20"/>
                <w:lang w:val="en-GB"/>
              </w:rPr>
              <w:t>92.66</w:t>
            </w:r>
          </w:p>
        </w:tc>
        <w:tc>
          <w:tcPr>
            <w:tcW w:w="1579" w:type="dxa"/>
            <w:tcBorders>
              <w:top w:val="single" w:sz="4" w:space="0" w:color="auto"/>
            </w:tcBorders>
          </w:tcPr>
          <w:p w14:paraId="6FF5D530"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b/>
                <w:bCs/>
                <w:sz w:val="20"/>
                <w:szCs w:val="20"/>
                <w:lang w:val="en-GB"/>
              </w:rPr>
              <w:t>90.63</w:t>
            </w:r>
          </w:p>
        </w:tc>
      </w:tr>
      <w:tr w:rsidR="009B4244" w:rsidRPr="009B4244" w14:paraId="1BF4ED57" w14:textId="77777777" w:rsidTr="00C10474">
        <w:trPr>
          <w:jc w:val="center"/>
        </w:trPr>
        <w:tc>
          <w:tcPr>
            <w:tcW w:w="3681" w:type="dxa"/>
            <w:tcBorders>
              <w:bottom w:val="nil"/>
            </w:tcBorders>
          </w:tcPr>
          <w:p w14:paraId="42682AEE" w14:textId="77777777" w:rsidR="009B4244" w:rsidRPr="009B4244" w:rsidRDefault="009B4244" w:rsidP="00C10474">
            <w:pPr>
              <w:rPr>
                <w:rFonts w:ascii="Arial" w:eastAsia="Times New Roman" w:hAnsi="Arial" w:cs="Arial"/>
                <w:b/>
                <w:bCs/>
                <w:sz w:val="20"/>
                <w:szCs w:val="20"/>
              </w:rPr>
            </w:pPr>
            <w:r w:rsidRPr="00D530A0">
              <w:rPr>
                <w:rFonts w:ascii="Arial" w:hAnsi="Arial" w:cs="Arial"/>
                <w:b/>
                <w:bCs/>
                <w:sz w:val="20"/>
                <w:szCs w:val="20"/>
                <w:lang w:val="en-GB"/>
              </w:rPr>
              <w:t>HSD (P ≤ 0.05)</w:t>
            </w:r>
          </w:p>
        </w:tc>
        <w:tc>
          <w:tcPr>
            <w:tcW w:w="1547" w:type="dxa"/>
            <w:tcBorders>
              <w:bottom w:val="nil"/>
            </w:tcBorders>
          </w:tcPr>
          <w:p w14:paraId="3143B3CB" w14:textId="77777777" w:rsidR="009B4244" w:rsidRPr="009B4244" w:rsidRDefault="009B4244" w:rsidP="00C10474">
            <w:pPr>
              <w:jc w:val="center"/>
              <w:rPr>
                <w:rFonts w:ascii="Arial" w:eastAsia="Times New Roman" w:hAnsi="Arial" w:cs="Arial"/>
                <w:b/>
                <w:bCs/>
                <w:sz w:val="20"/>
                <w:szCs w:val="20"/>
              </w:rPr>
            </w:pPr>
            <w:r w:rsidRPr="009B4244">
              <w:rPr>
                <w:rFonts w:ascii="Arial" w:hAnsi="Arial" w:cs="Arial"/>
                <w:b/>
                <w:bCs/>
                <w:sz w:val="20"/>
                <w:szCs w:val="20"/>
                <w:lang w:val="en-GB"/>
              </w:rPr>
              <w:t>NS</w:t>
            </w:r>
          </w:p>
        </w:tc>
        <w:tc>
          <w:tcPr>
            <w:tcW w:w="1579" w:type="dxa"/>
            <w:tcBorders>
              <w:bottom w:val="nil"/>
            </w:tcBorders>
          </w:tcPr>
          <w:p w14:paraId="0D554997" w14:textId="77777777" w:rsidR="009B4244" w:rsidRPr="009B4244" w:rsidRDefault="009B4244" w:rsidP="00C10474">
            <w:pPr>
              <w:jc w:val="center"/>
              <w:rPr>
                <w:rFonts w:ascii="Arial" w:eastAsia="Times New Roman" w:hAnsi="Arial" w:cs="Arial"/>
                <w:b/>
                <w:bCs/>
                <w:sz w:val="20"/>
                <w:szCs w:val="20"/>
              </w:rPr>
            </w:pPr>
            <w:r w:rsidRPr="009B4244">
              <w:rPr>
                <w:rFonts w:ascii="Arial" w:hAnsi="Arial" w:cs="Arial"/>
                <w:b/>
                <w:bCs/>
                <w:sz w:val="20"/>
                <w:szCs w:val="20"/>
                <w:lang w:val="en-GB"/>
              </w:rPr>
              <w:t>NS</w:t>
            </w:r>
          </w:p>
        </w:tc>
      </w:tr>
      <w:tr w:rsidR="009B4244" w:rsidRPr="009B4244" w14:paraId="2D8B8F9E" w14:textId="77777777" w:rsidTr="00C10474">
        <w:trPr>
          <w:jc w:val="center"/>
        </w:trPr>
        <w:tc>
          <w:tcPr>
            <w:tcW w:w="3681" w:type="dxa"/>
            <w:tcBorders>
              <w:top w:val="nil"/>
              <w:bottom w:val="single" w:sz="4" w:space="0" w:color="auto"/>
            </w:tcBorders>
          </w:tcPr>
          <w:p w14:paraId="1E41E106" w14:textId="77777777" w:rsidR="009B4244" w:rsidRPr="009B4244" w:rsidRDefault="009B4244" w:rsidP="00C10474">
            <w:pPr>
              <w:rPr>
                <w:rFonts w:ascii="Arial" w:eastAsia="Times New Roman" w:hAnsi="Arial" w:cs="Arial"/>
                <w:b/>
                <w:bCs/>
                <w:sz w:val="20"/>
                <w:szCs w:val="20"/>
              </w:rPr>
            </w:pPr>
            <w:r w:rsidRPr="00D530A0">
              <w:rPr>
                <w:rFonts w:ascii="Arial" w:hAnsi="Arial" w:cs="Arial"/>
                <w:b/>
                <w:bCs/>
                <w:sz w:val="20"/>
                <w:szCs w:val="20"/>
                <w:lang w:val="en-GB"/>
              </w:rPr>
              <w:t>CV (%)</w:t>
            </w:r>
          </w:p>
        </w:tc>
        <w:tc>
          <w:tcPr>
            <w:tcW w:w="1547" w:type="dxa"/>
            <w:tcBorders>
              <w:top w:val="nil"/>
              <w:bottom w:val="single" w:sz="4" w:space="0" w:color="auto"/>
            </w:tcBorders>
          </w:tcPr>
          <w:p w14:paraId="6062626B"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b/>
                <w:bCs/>
                <w:sz w:val="20"/>
                <w:szCs w:val="20"/>
                <w:lang w:val="en-GB"/>
              </w:rPr>
              <w:t>3.08</w:t>
            </w:r>
          </w:p>
        </w:tc>
        <w:tc>
          <w:tcPr>
            <w:tcW w:w="1579" w:type="dxa"/>
            <w:tcBorders>
              <w:top w:val="nil"/>
              <w:bottom w:val="single" w:sz="4" w:space="0" w:color="auto"/>
            </w:tcBorders>
          </w:tcPr>
          <w:p w14:paraId="39668866" w14:textId="77777777" w:rsidR="009B4244" w:rsidRPr="009B4244" w:rsidRDefault="009B4244" w:rsidP="00C10474">
            <w:pPr>
              <w:jc w:val="center"/>
              <w:rPr>
                <w:rFonts w:ascii="Arial" w:eastAsia="Times New Roman" w:hAnsi="Arial" w:cs="Arial"/>
                <w:b/>
                <w:bCs/>
                <w:sz w:val="20"/>
                <w:szCs w:val="20"/>
              </w:rPr>
            </w:pPr>
            <w:r w:rsidRPr="00D530A0">
              <w:rPr>
                <w:rFonts w:ascii="Arial" w:hAnsi="Arial" w:cs="Arial"/>
                <w:b/>
                <w:bCs/>
                <w:sz w:val="20"/>
                <w:szCs w:val="20"/>
                <w:lang w:val="en-GB"/>
              </w:rPr>
              <w:t>4.24</w:t>
            </w:r>
          </w:p>
        </w:tc>
      </w:tr>
      <w:tr w:rsidR="009B4244" w:rsidRPr="009B4244" w14:paraId="44F096D9" w14:textId="77777777" w:rsidTr="00C10474">
        <w:trPr>
          <w:jc w:val="center"/>
        </w:trPr>
        <w:tc>
          <w:tcPr>
            <w:tcW w:w="3681" w:type="dxa"/>
            <w:tcBorders>
              <w:top w:val="single" w:sz="4" w:space="0" w:color="auto"/>
            </w:tcBorders>
          </w:tcPr>
          <w:p w14:paraId="5E115CB7"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 xml:space="preserve">                                            Treatment</w:t>
            </w:r>
          </w:p>
        </w:tc>
        <w:tc>
          <w:tcPr>
            <w:tcW w:w="3126" w:type="dxa"/>
            <w:gridSpan w:val="2"/>
            <w:tcBorders>
              <w:top w:val="single" w:sz="4" w:space="0" w:color="auto"/>
            </w:tcBorders>
          </w:tcPr>
          <w:p w14:paraId="5B1EBAC9"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 xml:space="preserve">                 </w:t>
            </w:r>
            <w:r w:rsidRPr="009B4244">
              <w:rPr>
                <w:rFonts w:ascii="Arial" w:hAnsi="Arial" w:cs="Arial"/>
                <w:sz w:val="20"/>
                <w:szCs w:val="20"/>
                <w:lang w:val="en-GB"/>
              </w:rPr>
              <w:t xml:space="preserve">         </w:t>
            </w:r>
            <w:r w:rsidRPr="00D530A0">
              <w:rPr>
                <w:rFonts w:ascii="Arial" w:hAnsi="Arial" w:cs="Arial"/>
                <w:sz w:val="20"/>
                <w:szCs w:val="20"/>
                <w:lang w:val="en-GB"/>
              </w:rPr>
              <w:t xml:space="preserve">= NS            </w:t>
            </w:r>
          </w:p>
        </w:tc>
      </w:tr>
      <w:tr w:rsidR="009B4244" w:rsidRPr="009B4244" w14:paraId="6E61F256" w14:textId="77777777" w:rsidTr="00C10474">
        <w:trPr>
          <w:jc w:val="center"/>
        </w:trPr>
        <w:tc>
          <w:tcPr>
            <w:tcW w:w="3681" w:type="dxa"/>
          </w:tcPr>
          <w:p w14:paraId="5CD7D6E6"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 xml:space="preserve">                                              Location</w:t>
            </w:r>
          </w:p>
        </w:tc>
        <w:tc>
          <w:tcPr>
            <w:tcW w:w="3126" w:type="dxa"/>
            <w:gridSpan w:val="2"/>
          </w:tcPr>
          <w:p w14:paraId="5F5C2E1D"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 xml:space="preserve">                 </w:t>
            </w:r>
            <w:r w:rsidRPr="009B4244">
              <w:rPr>
                <w:rFonts w:ascii="Arial" w:hAnsi="Arial" w:cs="Arial"/>
                <w:sz w:val="20"/>
                <w:szCs w:val="20"/>
                <w:lang w:val="en-GB"/>
              </w:rPr>
              <w:t xml:space="preserve">         </w:t>
            </w:r>
            <w:r w:rsidRPr="00D530A0">
              <w:rPr>
                <w:rFonts w:ascii="Arial" w:hAnsi="Arial" w:cs="Arial"/>
                <w:sz w:val="20"/>
                <w:szCs w:val="20"/>
                <w:lang w:val="en-GB"/>
              </w:rPr>
              <w:t>= 1.68*</w:t>
            </w:r>
          </w:p>
        </w:tc>
      </w:tr>
      <w:tr w:rsidR="009B4244" w:rsidRPr="009B4244" w14:paraId="396A5051" w14:textId="77777777" w:rsidTr="00C10474">
        <w:trPr>
          <w:jc w:val="center"/>
        </w:trPr>
        <w:tc>
          <w:tcPr>
            <w:tcW w:w="3681" w:type="dxa"/>
          </w:tcPr>
          <w:p w14:paraId="3E9ACB59"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 xml:space="preserve">                          Location x Treatment  </w:t>
            </w:r>
          </w:p>
        </w:tc>
        <w:tc>
          <w:tcPr>
            <w:tcW w:w="3126" w:type="dxa"/>
            <w:gridSpan w:val="2"/>
          </w:tcPr>
          <w:p w14:paraId="5377E3C8" w14:textId="77777777" w:rsidR="009B4244" w:rsidRPr="009B4244" w:rsidRDefault="009B4244" w:rsidP="00C10474">
            <w:pPr>
              <w:rPr>
                <w:rFonts w:ascii="Arial" w:eastAsia="Times New Roman" w:hAnsi="Arial" w:cs="Arial"/>
                <w:b/>
                <w:bCs/>
                <w:sz w:val="20"/>
                <w:szCs w:val="20"/>
              </w:rPr>
            </w:pPr>
            <w:r w:rsidRPr="00D530A0">
              <w:rPr>
                <w:rFonts w:ascii="Arial" w:hAnsi="Arial" w:cs="Arial"/>
                <w:sz w:val="20"/>
                <w:szCs w:val="20"/>
                <w:lang w:val="en-GB"/>
              </w:rPr>
              <w:t xml:space="preserve">                 </w:t>
            </w:r>
            <w:r w:rsidRPr="009B4244">
              <w:rPr>
                <w:rFonts w:ascii="Arial" w:hAnsi="Arial" w:cs="Arial"/>
                <w:sz w:val="20"/>
                <w:szCs w:val="20"/>
                <w:lang w:val="en-GB"/>
              </w:rPr>
              <w:t xml:space="preserve">         </w:t>
            </w:r>
            <w:r w:rsidRPr="00D530A0">
              <w:rPr>
                <w:rFonts w:ascii="Arial" w:hAnsi="Arial" w:cs="Arial"/>
                <w:sz w:val="20"/>
                <w:szCs w:val="20"/>
                <w:lang w:val="en-GB"/>
              </w:rPr>
              <w:t>= NS</w:t>
            </w:r>
          </w:p>
        </w:tc>
      </w:tr>
    </w:tbl>
    <w:p w14:paraId="3E97F30A" w14:textId="77777777" w:rsidR="009B4244" w:rsidRPr="009B4244" w:rsidRDefault="009B4244" w:rsidP="009B4244">
      <w:pPr>
        <w:pStyle w:val="Body"/>
        <w:spacing w:after="0" w:line="360" w:lineRule="auto"/>
        <w:jc w:val="center"/>
        <w:rPr>
          <w:rFonts w:ascii="Arial" w:hAnsi="Arial" w:cs="Arial"/>
          <w:b/>
          <w:bCs/>
        </w:rPr>
      </w:pPr>
    </w:p>
    <w:p w14:paraId="6653A8A3" w14:textId="77777777" w:rsidR="009B4244" w:rsidRPr="009B4244" w:rsidRDefault="009B4244" w:rsidP="009B4244">
      <w:pPr>
        <w:spacing w:before="240" w:after="240"/>
        <w:jc w:val="both"/>
        <w:rPr>
          <w:rFonts w:ascii="Arial" w:hAnsi="Arial" w:cs="Arial"/>
          <w:u w:val="single"/>
        </w:rPr>
      </w:pPr>
      <w:r w:rsidRPr="009B4244">
        <w:rPr>
          <w:rFonts w:ascii="Arial" w:hAnsi="Arial" w:cs="Arial"/>
          <w:u w:val="single"/>
        </w:rPr>
        <w:t>3.4.2 Days to 50% tasseling</w:t>
      </w:r>
    </w:p>
    <w:p w14:paraId="32796589" w14:textId="77777777" w:rsidR="009B4244" w:rsidRDefault="009B4244" w:rsidP="009B4244">
      <w:pPr>
        <w:jc w:val="both"/>
        <w:rPr>
          <w:rFonts w:ascii="Arial" w:hAnsi="Arial" w:cs="Arial"/>
        </w:rPr>
      </w:pPr>
      <w:r w:rsidRPr="009B4244">
        <w:rPr>
          <w:rFonts w:ascii="Arial" w:hAnsi="Arial" w:cs="Arial"/>
        </w:rPr>
        <w:t xml:space="preserve">Table 6 showed no significant differences in days to 50% tasseling between treatments, with Granule (55-48-46 kg/ha NPK) recording the lowest days across both locations. </w:t>
      </w:r>
      <w:proofErr w:type="spellStart"/>
      <w:r w:rsidRPr="009B4244">
        <w:rPr>
          <w:rFonts w:ascii="Arial" w:hAnsi="Arial" w:cs="Arial"/>
        </w:rPr>
        <w:t>Dormaa</w:t>
      </w:r>
      <w:proofErr w:type="spellEnd"/>
      <w:r w:rsidRPr="009B4244">
        <w:rPr>
          <w:rFonts w:ascii="Arial" w:hAnsi="Arial" w:cs="Arial"/>
        </w:rPr>
        <w:t xml:space="preserve"> </w:t>
      </w:r>
      <w:proofErr w:type="spellStart"/>
      <w:r w:rsidRPr="009B4244">
        <w:rPr>
          <w:rFonts w:ascii="Arial" w:hAnsi="Arial" w:cs="Arial"/>
        </w:rPr>
        <w:t>Ahenkro</w:t>
      </w:r>
      <w:proofErr w:type="spellEnd"/>
      <w:r w:rsidRPr="009B4244">
        <w:rPr>
          <w:rFonts w:ascii="Arial" w:hAnsi="Arial" w:cs="Arial"/>
        </w:rPr>
        <w:t xml:space="preserve"> had the least mean number of days to 50% tasseling than </w:t>
      </w:r>
      <w:proofErr w:type="spellStart"/>
      <w:r w:rsidRPr="009B4244">
        <w:rPr>
          <w:rFonts w:ascii="Arial" w:hAnsi="Arial" w:cs="Arial"/>
        </w:rPr>
        <w:t>Atebubu</w:t>
      </w:r>
      <w:proofErr w:type="spellEnd"/>
      <w:r w:rsidRPr="009B4244">
        <w:rPr>
          <w:rFonts w:ascii="Arial" w:hAnsi="Arial" w:cs="Arial"/>
        </w:rPr>
        <w:t xml:space="preserve">. No significant differences were found between location and treatment interactions </w:t>
      </w:r>
      <w:r w:rsidRPr="009B4244">
        <w:rPr>
          <w:rFonts w:ascii="Arial" w:hAnsi="Arial" w:cs="Arial"/>
          <w:lang w:bidi="en-US"/>
        </w:rPr>
        <w:t>(Table 6)</w:t>
      </w:r>
      <w:r w:rsidRPr="009B4244">
        <w:rPr>
          <w:rFonts w:ascii="Arial" w:hAnsi="Arial" w:cs="Arial"/>
        </w:rPr>
        <w:t>.</w:t>
      </w:r>
    </w:p>
    <w:p w14:paraId="4E6371B8" w14:textId="77777777" w:rsidR="009B4244" w:rsidRDefault="009B4244" w:rsidP="009B4244">
      <w:pPr>
        <w:jc w:val="both"/>
        <w:rPr>
          <w:rFonts w:ascii="Arial" w:hAnsi="Arial" w:cs="Arial"/>
        </w:rPr>
      </w:pPr>
    </w:p>
    <w:p w14:paraId="3CDAF1B5" w14:textId="77777777" w:rsidR="009B4244" w:rsidRDefault="009B4244" w:rsidP="009B4244">
      <w:pPr>
        <w:jc w:val="both"/>
        <w:rPr>
          <w:rFonts w:ascii="Arial" w:hAnsi="Arial" w:cs="Arial"/>
        </w:rPr>
      </w:pPr>
    </w:p>
    <w:p w14:paraId="1F8508A6" w14:textId="77777777" w:rsidR="009B4244" w:rsidRDefault="009B4244" w:rsidP="009B4244">
      <w:pPr>
        <w:jc w:val="both"/>
        <w:rPr>
          <w:rFonts w:ascii="Arial" w:hAnsi="Arial" w:cs="Arial"/>
        </w:rPr>
      </w:pPr>
    </w:p>
    <w:p w14:paraId="7A23D7A5" w14:textId="77777777" w:rsidR="009B4244" w:rsidRDefault="009B4244" w:rsidP="009B4244">
      <w:pPr>
        <w:jc w:val="both"/>
        <w:rPr>
          <w:rFonts w:ascii="Arial" w:hAnsi="Arial" w:cs="Arial"/>
        </w:rPr>
      </w:pPr>
    </w:p>
    <w:p w14:paraId="53E8F94B" w14:textId="77777777" w:rsidR="009B4244" w:rsidRDefault="009B4244" w:rsidP="009B4244">
      <w:pPr>
        <w:jc w:val="both"/>
        <w:rPr>
          <w:rFonts w:ascii="Arial" w:hAnsi="Arial" w:cs="Arial"/>
        </w:rPr>
      </w:pPr>
    </w:p>
    <w:p w14:paraId="2DD8A6BA" w14:textId="77777777" w:rsidR="009B4244" w:rsidRDefault="009B4244" w:rsidP="009B4244">
      <w:pPr>
        <w:jc w:val="both"/>
        <w:rPr>
          <w:rFonts w:ascii="Arial" w:hAnsi="Arial" w:cs="Arial"/>
        </w:rPr>
      </w:pPr>
    </w:p>
    <w:p w14:paraId="4F17838D" w14:textId="77777777" w:rsidR="009B4244" w:rsidRDefault="009B4244" w:rsidP="009B4244">
      <w:pPr>
        <w:jc w:val="both"/>
        <w:rPr>
          <w:rFonts w:ascii="Arial" w:hAnsi="Arial" w:cs="Arial"/>
        </w:rPr>
      </w:pPr>
    </w:p>
    <w:p w14:paraId="334C47B1" w14:textId="77777777" w:rsidR="009B4244" w:rsidRDefault="009B4244" w:rsidP="009B4244">
      <w:pPr>
        <w:jc w:val="both"/>
        <w:rPr>
          <w:rFonts w:ascii="Arial" w:hAnsi="Arial" w:cs="Arial"/>
        </w:rPr>
      </w:pPr>
    </w:p>
    <w:p w14:paraId="61C38C2E" w14:textId="77777777" w:rsidR="009B4244" w:rsidRDefault="009B4244" w:rsidP="009B4244">
      <w:pPr>
        <w:jc w:val="both"/>
        <w:rPr>
          <w:rFonts w:ascii="Arial" w:hAnsi="Arial" w:cs="Arial"/>
        </w:rPr>
      </w:pPr>
    </w:p>
    <w:p w14:paraId="74A0624E" w14:textId="77777777" w:rsidR="009B4244" w:rsidRDefault="009B4244" w:rsidP="009B4244">
      <w:pPr>
        <w:jc w:val="both"/>
        <w:rPr>
          <w:rFonts w:ascii="Arial" w:hAnsi="Arial" w:cs="Arial"/>
        </w:rPr>
      </w:pPr>
    </w:p>
    <w:p w14:paraId="3494AC7C" w14:textId="77777777" w:rsidR="009B4244" w:rsidRPr="009B4244" w:rsidRDefault="009B4244" w:rsidP="009B4244">
      <w:pPr>
        <w:jc w:val="both"/>
        <w:rPr>
          <w:rFonts w:ascii="Arial" w:hAnsi="Arial" w:cs="Arial"/>
        </w:rPr>
      </w:pPr>
    </w:p>
    <w:p w14:paraId="7638F6F5" w14:textId="77777777" w:rsidR="009B4244" w:rsidRPr="009B4244" w:rsidRDefault="009B4244" w:rsidP="009B4244">
      <w:pPr>
        <w:spacing w:before="240"/>
        <w:jc w:val="both"/>
        <w:rPr>
          <w:rFonts w:ascii="Arial" w:hAnsi="Arial" w:cs="Arial"/>
          <w:u w:val="single"/>
        </w:rPr>
      </w:pPr>
      <w:r w:rsidRPr="009B4244">
        <w:rPr>
          <w:rFonts w:ascii="Arial" w:hAnsi="Arial" w:cs="Arial"/>
          <w:u w:val="single"/>
        </w:rPr>
        <w:t>3.4.3 Days to 50% silking</w:t>
      </w:r>
    </w:p>
    <w:p w14:paraId="02670C12" w14:textId="77777777" w:rsidR="009B4244" w:rsidRPr="009B4244" w:rsidRDefault="009B4244" w:rsidP="009B4244">
      <w:pPr>
        <w:spacing w:before="240"/>
        <w:jc w:val="both"/>
        <w:rPr>
          <w:rFonts w:ascii="Arial" w:hAnsi="Arial" w:cs="Arial"/>
        </w:rPr>
      </w:pPr>
      <w:r w:rsidRPr="009B4244">
        <w:rPr>
          <w:rFonts w:ascii="Arial" w:hAnsi="Arial" w:cs="Arial"/>
        </w:rPr>
        <w:t xml:space="preserve">There were no significant (P≥0.05) differences among treatments in days to 50% silking although maize plants without fertilizer recorded lower number of days to 50% silking than plants that received the different Briquette and Granule (120-40-40 kg/ha NPK) at </w:t>
      </w:r>
      <w:proofErr w:type="spellStart"/>
      <w:r w:rsidRPr="009B4244">
        <w:rPr>
          <w:rFonts w:ascii="Arial" w:hAnsi="Arial" w:cs="Arial"/>
        </w:rPr>
        <w:t>Atebubu</w:t>
      </w:r>
      <w:proofErr w:type="spellEnd"/>
      <w:r w:rsidRPr="009B4244">
        <w:rPr>
          <w:rFonts w:ascii="Arial" w:hAnsi="Arial" w:cs="Arial"/>
        </w:rPr>
        <w:t xml:space="preserve"> (Table 6). Least mean number of days to 50% silking was recorded in </w:t>
      </w:r>
      <w:proofErr w:type="spellStart"/>
      <w:r w:rsidRPr="009B4244">
        <w:rPr>
          <w:rFonts w:ascii="Arial" w:hAnsi="Arial" w:cs="Arial"/>
        </w:rPr>
        <w:t>Atebubu</w:t>
      </w:r>
      <w:proofErr w:type="spellEnd"/>
      <w:r w:rsidRPr="009B4244">
        <w:rPr>
          <w:rFonts w:ascii="Arial" w:hAnsi="Arial" w:cs="Arial"/>
        </w:rPr>
        <w:t xml:space="preserve"> than in </w:t>
      </w:r>
      <w:proofErr w:type="spellStart"/>
      <w:r w:rsidRPr="009B4244">
        <w:rPr>
          <w:rFonts w:ascii="Arial" w:hAnsi="Arial" w:cs="Arial"/>
        </w:rPr>
        <w:t>Dormaa</w:t>
      </w:r>
      <w:proofErr w:type="spellEnd"/>
      <w:r w:rsidRPr="009B4244">
        <w:rPr>
          <w:rFonts w:ascii="Arial" w:hAnsi="Arial" w:cs="Arial"/>
        </w:rPr>
        <w:t xml:space="preserve"> </w:t>
      </w:r>
      <w:proofErr w:type="spellStart"/>
      <w:r w:rsidRPr="009B4244">
        <w:rPr>
          <w:rFonts w:ascii="Arial" w:hAnsi="Arial" w:cs="Arial"/>
        </w:rPr>
        <w:t>Ahenkro</w:t>
      </w:r>
      <w:proofErr w:type="spellEnd"/>
      <w:r w:rsidRPr="009B4244">
        <w:rPr>
          <w:rFonts w:ascii="Arial" w:hAnsi="Arial" w:cs="Arial"/>
        </w:rPr>
        <w:t>. There was no significant (P≥0.05) difference between location x treatment interactions in days to 50% silking.</w:t>
      </w:r>
    </w:p>
    <w:p w14:paraId="5BE89726" w14:textId="77777777" w:rsidR="009B4244" w:rsidRDefault="009B4244" w:rsidP="009B4244">
      <w:pPr>
        <w:keepNext/>
        <w:spacing w:line="360" w:lineRule="auto"/>
        <w:contextualSpacing/>
        <w:rPr>
          <w:rFonts w:ascii="Arial" w:hAnsi="Arial" w:cs="Arial"/>
        </w:rPr>
      </w:pPr>
      <w:bookmarkStart w:id="11" w:name="_Toc161755960"/>
    </w:p>
    <w:p w14:paraId="7EAF08BB" w14:textId="5FD07A16" w:rsidR="009B4244" w:rsidRPr="004F3740" w:rsidRDefault="009B4244" w:rsidP="009B4244">
      <w:pPr>
        <w:keepNext/>
        <w:spacing w:line="360" w:lineRule="auto"/>
        <w:contextualSpacing/>
        <w:jc w:val="center"/>
        <w:rPr>
          <w:rFonts w:ascii="Arial" w:eastAsia="Calibri" w:hAnsi="Arial" w:cs="Arial"/>
          <w:b/>
          <w:iCs/>
        </w:rPr>
      </w:pPr>
      <w:r w:rsidRPr="004F3740">
        <w:rPr>
          <w:rFonts w:ascii="Arial" w:eastAsia="Calibri" w:hAnsi="Arial" w:cs="Arial"/>
          <w:b/>
          <w:iCs/>
        </w:rPr>
        <w:t xml:space="preserve">Table </w:t>
      </w:r>
      <w:r w:rsidRPr="000A508A">
        <w:rPr>
          <w:rFonts w:ascii="Arial" w:eastAsia="Calibri" w:hAnsi="Arial" w:cs="Arial"/>
          <w:b/>
          <w:iCs/>
        </w:rPr>
        <w:t>6</w:t>
      </w:r>
      <w:r w:rsidRPr="004F3740">
        <w:rPr>
          <w:rFonts w:ascii="Arial" w:eastAsia="Calibri" w:hAnsi="Arial" w:cs="Arial"/>
          <w:b/>
          <w:iCs/>
        </w:rPr>
        <w:t xml:space="preserve">: Effect of different rates of NPK fertilizer (Granules and Briquettes) on days to 50% tasseling and </w:t>
      </w:r>
      <w:proofErr w:type="spellStart"/>
      <w:r w:rsidRPr="004F3740">
        <w:rPr>
          <w:rFonts w:ascii="Arial" w:eastAsia="Calibri" w:hAnsi="Arial" w:cs="Arial"/>
          <w:b/>
          <w:iCs/>
        </w:rPr>
        <w:t>silking</w:t>
      </w:r>
      <w:proofErr w:type="spellEnd"/>
      <w:r w:rsidRPr="004F3740">
        <w:rPr>
          <w:rFonts w:ascii="Arial" w:eastAsia="Calibri" w:hAnsi="Arial" w:cs="Arial"/>
          <w:b/>
          <w:iCs/>
        </w:rPr>
        <w:t xml:space="preserve"> at </w:t>
      </w:r>
      <w:proofErr w:type="spellStart"/>
      <w:r w:rsidRPr="004F3740">
        <w:rPr>
          <w:rFonts w:ascii="Arial" w:eastAsia="Calibri" w:hAnsi="Arial" w:cs="Arial"/>
          <w:b/>
          <w:iCs/>
        </w:rPr>
        <w:t>Atebubu</w:t>
      </w:r>
      <w:proofErr w:type="spellEnd"/>
      <w:r w:rsidRPr="004F3740">
        <w:rPr>
          <w:rFonts w:ascii="Arial" w:eastAsia="Calibri" w:hAnsi="Arial" w:cs="Arial"/>
          <w:b/>
          <w:iCs/>
        </w:rPr>
        <w:t xml:space="preserve"> and </w:t>
      </w:r>
      <w:proofErr w:type="spellStart"/>
      <w:r w:rsidRPr="004F3740">
        <w:rPr>
          <w:rFonts w:ascii="Arial" w:eastAsia="Calibri" w:hAnsi="Arial" w:cs="Arial"/>
          <w:b/>
          <w:iCs/>
        </w:rPr>
        <w:t>Dormaa</w:t>
      </w:r>
      <w:proofErr w:type="spellEnd"/>
      <w:r w:rsidRPr="004F3740">
        <w:rPr>
          <w:rFonts w:ascii="Arial" w:eastAsia="Calibri" w:hAnsi="Arial" w:cs="Arial"/>
          <w:b/>
          <w:iCs/>
        </w:rPr>
        <w:t xml:space="preserve"> </w:t>
      </w:r>
      <w:proofErr w:type="spellStart"/>
      <w:r w:rsidRPr="004F3740">
        <w:rPr>
          <w:rFonts w:ascii="Arial" w:eastAsia="Calibri" w:hAnsi="Arial" w:cs="Arial"/>
          <w:b/>
          <w:iCs/>
        </w:rPr>
        <w:t>Ahenkro</w:t>
      </w:r>
      <w:bookmarkEnd w:id="11"/>
      <w:proofErr w:type="spellEnd"/>
    </w:p>
    <w:tbl>
      <w:tblPr>
        <w:tblStyle w:val="TableGrid8"/>
        <w:tblpPr w:leftFromText="180" w:rightFromText="180" w:vertAnchor="text" w:horzAnchor="margin" w:tblpY="106"/>
        <w:tblW w:w="973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1"/>
        <w:gridCol w:w="1347"/>
        <w:gridCol w:w="1290"/>
        <w:gridCol w:w="1301"/>
        <w:gridCol w:w="1348"/>
      </w:tblGrid>
      <w:tr w:rsidR="009B4244" w:rsidRPr="004F3740" w14:paraId="1746C7CA" w14:textId="77777777" w:rsidTr="00C10474">
        <w:trPr>
          <w:trHeight w:val="415"/>
        </w:trPr>
        <w:tc>
          <w:tcPr>
            <w:tcW w:w="4451" w:type="dxa"/>
            <w:tcBorders>
              <w:top w:val="single" w:sz="4" w:space="0" w:color="auto"/>
              <w:left w:val="nil"/>
              <w:bottom w:val="nil"/>
              <w:right w:val="nil"/>
            </w:tcBorders>
          </w:tcPr>
          <w:p w14:paraId="1BEEE3A6" w14:textId="77777777" w:rsidR="009B4244" w:rsidRPr="004F3740" w:rsidRDefault="009B4244" w:rsidP="00C10474">
            <w:pPr>
              <w:contextualSpacing/>
              <w:rPr>
                <w:rFonts w:ascii="Arial" w:eastAsia="Calibri" w:hAnsi="Arial" w:cs="Arial"/>
                <w:sz w:val="20"/>
                <w:szCs w:val="20"/>
              </w:rPr>
            </w:pPr>
            <w:bookmarkStart w:id="12" w:name="_Hlk132689586"/>
            <w:r w:rsidRPr="004F3740">
              <w:rPr>
                <w:rFonts w:ascii="Arial" w:eastAsia="Calibri" w:hAnsi="Arial" w:cs="Arial"/>
                <w:sz w:val="20"/>
                <w:szCs w:val="20"/>
              </w:rPr>
              <w:t>Treatment</w:t>
            </w:r>
          </w:p>
        </w:tc>
        <w:tc>
          <w:tcPr>
            <w:tcW w:w="2637" w:type="dxa"/>
            <w:gridSpan w:val="2"/>
            <w:tcBorders>
              <w:top w:val="single" w:sz="4" w:space="0" w:color="auto"/>
              <w:left w:val="nil"/>
              <w:bottom w:val="nil"/>
              <w:right w:val="nil"/>
            </w:tcBorders>
          </w:tcPr>
          <w:p w14:paraId="36A01891" w14:textId="77777777" w:rsidR="009B4244" w:rsidRPr="004F3740" w:rsidRDefault="009B4244" w:rsidP="00C10474">
            <w:pPr>
              <w:contextualSpacing/>
              <w:jc w:val="center"/>
              <w:rPr>
                <w:rFonts w:ascii="Arial" w:eastAsia="Calibri" w:hAnsi="Arial" w:cs="Arial"/>
                <w:sz w:val="20"/>
                <w:szCs w:val="20"/>
              </w:rPr>
            </w:pPr>
            <w:r w:rsidRPr="004F3740">
              <w:rPr>
                <w:rFonts w:ascii="Arial" w:eastAsia="Calibri" w:hAnsi="Arial" w:cs="Arial"/>
                <w:sz w:val="20"/>
                <w:szCs w:val="20"/>
              </w:rPr>
              <w:t>Days to 50% tasseling</w:t>
            </w:r>
          </w:p>
        </w:tc>
        <w:tc>
          <w:tcPr>
            <w:tcW w:w="2649" w:type="dxa"/>
            <w:gridSpan w:val="2"/>
            <w:tcBorders>
              <w:top w:val="single" w:sz="4" w:space="0" w:color="auto"/>
              <w:left w:val="nil"/>
              <w:bottom w:val="nil"/>
              <w:right w:val="nil"/>
            </w:tcBorders>
          </w:tcPr>
          <w:p w14:paraId="36DB5488" w14:textId="77777777" w:rsidR="009B4244" w:rsidRPr="004F3740" w:rsidRDefault="009B4244" w:rsidP="00C10474">
            <w:pPr>
              <w:contextualSpacing/>
              <w:jc w:val="center"/>
              <w:rPr>
                <w:rFonts w:ascii="Arial" w:eastAsia="Calibri" w:hAnsi="Arial" w:cs="Arial"/>
                <w:sz w:val="20"/>
                <w:szCs w:val="20"/>
              </w:rPr>
            </w:pPr>
            <w:r w:rsidRPr="004F3740">
              <w:rPr>
                <w:rFonts w:ascii="Arial" w:eastAsia="Calibri" w:hAnsi="Arial" w:cs="Arial"/>
                <w:sz w:val="20"/>
                <w:szCs w:val="20"/>
              </w:rPr>
              <w:t xml:space="preserve">Days to 50% </w:t>
            </w:r>
            <w:r w:rsidRPr="000A508A">
              <w:rPr>
                <w:rFonts w:ascii="Arial" w:eastAsia="Calibri" w:hAnsi="Arial" w:cs="Arial"/>
                <w:sz w:val="20"/>
                <w:szCs w:val="20"/>
              </w:rPr>
              <w:t>s</w:t>
            </w:r>
            <w:r w:rsidRPr="004F3740">
              <w:rPr>
                <w:rFonts w:ascii="Arial" w:eastAsia="Calibri" w:hAnsi="Arial" w:cs="Arial"/>
                <w:sz w:val="20"/>
                <w:szCs w:val="20"/>
              </w:rPr>
              <w:t>ilking</w:t>
            </w:r>
          </w:p>
        </w:tc>
      </w:tr>
      <w:tr w:rsidR="009B4244" w:rsidRPr="004F3740" w14:paraId="3A2B8800" w14:textId="77777777" w:rsidTr="00C10474">
        <w:trPr>
          <w:trHeight w:val="73"/>
        </w:trPr>
        <w:tc>
          <w:tcPr>
            <w:tcW w:w="4451" w:type="dxa"/>
            <w:tcBorders>
              <w:top w:val="nil"/>
              <w:left w:val="nil"/>
              <w:bottom w:val="single" w:sz="4" w:space="0" w:color="auto"/>
              <w:right w:val="nil"/>
            </w:tcBorders>
          </w:tcPr>
          <w:p w14:paraId="116B56D2" w14:textId="77777777" w:rsidR="009B4244" w:rsidRPr="004F3740" w:rsidRDefault="009B4244" w:rsidP="00C10474">
            <w:pPr>
              <w:contextualSpacing/>
              <w:rPr>
                <w:rFonts w:ascii="Arial" w:eastAsia="Calibri" w:hAnsi="Arial" w:cs="Arial"/>
                <w:sz w:val="20"/>
                <w:szCs w:val="20"/>
              </w:rPr>
            </w:pPr>
          </w:p>
        </w:tc>
        <w:tc>
          <w:tcPr>
            <w:tcW w:w="1347" w:type="dxa"/>
            <w:tcBorders>
              <w:top w:val="nil"/>
              <w:left w:val="nil"/>
              <w:bottom w:val="single" w:sz="4" w:space="0" w:color="auto"/>
              <w:right w:val="nil"/>
            </w:tcBorders>
          </w:tcPr>
          <w:p w14:paraId="5DEE5FDF" w14:textId="77777777" w:rsidR="009B4244" w:rsidRPr="004F3740" w:rsidRDefault="009B4244" w:rsidP="00C10474">
            <w:pPr>
              <w:contextualSpacing/>
              <w:rPr>
                <w:rFonts w:ascii="Arial" w:eastAsia="Calibri" w:hAnsi="Arial" w:cs="Arial"/>
                <w:sz w:val="20"/>
                <w:szCs w:val="20"/>
              </w:rPr>
            </w:pPr>
            <w:proofErr w:type="spellStart"/>
            <w:r w:rsidRPr="004F3740">
              <w:rPr>
                <w:rFonts w:ascii="Arial" w:eastAsia="Calibri" w:hAnsi="Arial" w:cs="Arial"/>
                <w:sz w:val="20"/>
                <w:szCs w:val="20"/>
              </w:rPr>
              <w:t>Atebubu</w:t>
            </w:r>
            <w:proofErr w:type="spellEnd"/>
          </w:p>
        </w:tc>
        <w:tc>
          <w:tcPr>
            <w:tcW w:w="1290" w:type="dxa"/>
            <w:tcBorders>
              <w:top w:val="nil"/>
              <w:left w:val="nil"/>
              <w:bottom w:val="single" w:sz="4" w:space="0" w:color="auto"/>
              <w:right w:val="nil"/>
            </w:tcBorders>
          </w:tcPr>
          <w:p w14:paraId="1CE0E6F3" w14:textId="77777777" w:rsidR="009B4244" w:rsidRPr="004F3740" w:rsidRDefault="009B4244" w:rsidP="00C10474">
            <w:pPr>
              <w:contextualSpacing/>
              <w:rPr>
                <w:rFonts w:ascii="Arial" w:eastAsia="Calibri" w:hAnsi="Arial" w:cs="Arial"/>
                <w:sz w:val="20"/>
                <w:szCs w:val="20"/>
              </w:rPr>
            </w:pPr>
            <w:proofErr w:type="spellStart"/>
            <w:r w:rsidRPr="004F3740">
              <w:rPr>
                <w:rFonts w:ascii="Arial" w:eastAsia="Calibri" w:hAnsi="Arial" w:cs="Arial"/>
                <w:sz w:val="20"/>
                <w:szCs w:val="20"/>
              </w:rPr>
              <w:t>Dormaa</w:t>
            </w:r>
            <w:proofErr w:type="spellEnd"/>
          </w:p>
          <w:p w14:paraId="7B08B232" w14:textId="77777777" w:rsidR="009B4244" w:rsidRPr="004F3740" w:rsidRDefault="009B4244" w:rsidP="00C10474">
            <w:pPr>
              <w:contextualSpacing/>
              <w:rPr>
                <w:rFonts w:ascii="Arial" w:eastAsia="Calibri" w:hAnsi="Arial" w:cs="Arial"/>
                <w:sz w:val="20"/>
                <w:szCs w:val="20"/>
              </w:rPr>
            </w:pPr>
            <w:proofErr w:type="spellStart"/>
            <w:r w:rsidRPr="004F3740">
              <w:rPr>
                <w:rFonts w:ascii="Arial" w:eastAsia="Calibri" w:hAnsi="Arial" w:cs="Arial"/>
                <w:sz w:val="20"/>
                <w:szCs w:val="20"/>
              </w:rPr>
              <w:t>Ahenkro</w:t>
            </w:r>
            <w:proofErr w:type="spellEnd"/>
          </w:p>
        </w:tc>
        <w:tc>
          <w:tcPr>
            <w:tcW w:w="1301" w:type="dxa"/>
            <w:tcBorders>
              <w:top w:val="nil"/>
              <w:left w:val="nil"/>
              <w:bottom w:val="single" w:sz="4" w:space="0" w:color="auto"/>
              <w:right w:val="nil"/>
            </w:tcBorders>
          </w:tcPr>
          <w:p w14:paraId="17A911AA" w14:textId="77777777" w:rsidR="009B4244" w:rsidRPr="004F3740" w:rsidRDefault="009B4244" w:rsidP="00C10474">
            <w:pPr>
              <w:contextualSpacing/>
              <w:rPr>
                <w:rFonts w:ascii="Arial" w:eastAsia="Calibri" w:hAnsi="Arial" w:cs="Arial"/>
                <w:sz w:val="20"/>
                <w:szCs w:val="20"/>
              </w:rPr>
            </w:pPr>
            <w:proofErr w:type="spellStart"/>
            <w:r w:rsidRPr="004F3740">
              <w:rPr>
                <w:rFonts w:ascii="Arial" w:eastAsia="Calibri" w:hAnsi="Arial" w:cs="Arial"/>
                <w:sz w:val="20"/>
                <w:szCs w:val="20"/>
              </w:rPr>
              <w:t>Atebubu</w:t>
            </w:r>
            <w:proofErr w:type="spellEnd"/>
          </w:p>
        </w:tc>
        <w:tc>
          <w:tcPr>
            <w:tcW w:w="1348" w:type="dxa"/>
            <w:tcBorders>
              <w:top w:val="nil"/>
              <w:left w:val="nil"/>
              <w:bottom w:val="single" w:sz="4" w:space="0" w:color="auto"/>
              <w:right w:val="nil"/>
            </w:tcBorders>
          </w:tcPr>
          <w:p w14:paraId="4C177701" w14:textId="77777777" w:rsidR="009B4244" w:rsidRPr="004F3740" w:rsidRDefault="009B4244" w:rsidP="00C10474">
            <w:pPr>
              <w:contextualSpacing/>
              <w:rPr>
                <w:rFonts w:ascii="Arial" w:eastAsia="Calibri" w:hAnsi="Arial" w:cs="Arial"/>
                <w:sz w:val="20"/>
                <w:szCs w:val="20"/>
              </w:rPr>
            </w:pPr>
            <w:proofErr w:type="spellStart"/>
            <w:r w:rsidRPr="004F3740">
              <w:rPr>
                <w:rFonts w:ascii="Arial" w:eastAsia="Calibri" w:hAnsi="Arial" w:cs="Arial"/>
                <w:sz w:val="20"/>
                <w:szCs w:val="20"/>
              </w:rPr>
              <w:t>Dormaa</w:t>
            </w:r>
            <w:proofErr w:type="spellEnd"/>
          </w:p>
          <w:p w14:paraId="3B3D4FCF" w14:textId="77777777" w:rsidR="009B4244" w:rsidRPr="004F3740" w:rsidRDefault="009B4244" w:rsidP="00C10474">
            <w:pPr>
              <w:contextualSpacing/>
              <w:rPr>
                <w:rFonts w:ascii="Arial" w:eastAsia="Calibri" w:hAnsi="Arial" w:cs="Arial"/>
                <w:sz w:val="20"/>
                <w:szCs w:val="20"/>
              </w:rPr>
            </w:pPr>
            <w:proofErr w:type="spellStart"/>
            <w:r w:rsidRPr="004F3740">
              <w:rPr>
                <w:rFonts w:ascii="Arial" w:eastAsia="Calibri" w:hAnsi="Arial" w:cs="Arial"/>
                <w:sz w:val="20"/>
                <w:szCs w:val="20"/>
              </w:rPr>
              <w:t>Ahenkro</w:t>
            </w:r>
            <w:proofErr w:type="spellEnd"/>
          </w:p>
        </w:tc>
      </w:tr>
      <w:tr w:rsidR="009B4244" w:rsidRPr="004F3740" w14:paraId="2B11D687" w14:textId="77777777" w:rsidTr="00C10474">
        <w:trPr>
          <w:trHeight w:val="63"/>
        </w:trPr>
        <w:tc>
          <w:tcPr>
            <w:tcW w:w="4451" w:type="dxa"/>
            <w:tcBorders>
              <w:top w:val="single" w:sz="4" w:space="0" w:color="auto"/>
              <w:bottom w:val="nil"/>
            </w:tcBorders>
          </w:tcPr>
          <w:p w14:paraId="330D2CA3"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No Fertilizer (control)</w:t>
            </w:r>
          </w:p>
        </w:tc>
        <w:tc>
          <w:tcPr>
            <w:tcW w:w="1347" w:type="dxa"/>
            <w:tcBorders>
              <w:top w:val="single" w:sz="4" w:space="0" w:color="auto"/>
              <w:bottom w:val="nil"/>
            </w:tcBorders>
          </w:tcPr>
          <w:p w14:paraId="1B762B61"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51.25</w:t>
            </w:r>
          </w:p>
        </w:tc>
        <w:tc>
          <w:tcPr>
            <w:tcW w:w="1290" w:type="dxa"/>
            <w:tcBorders>
              <w:top w:val="single" w:sz="4" w:space="0" w:color="auto"/>
              <w:bottom w:val="nil"/>
            </w:tcBorders>
          </w:tcPr>
          <w:p w14:paraId="1F6AEAA1"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52.20</w:t>
            </w:r>
          </w:p>
        </w:tc>
        <w:tc>
          <w:tcPr>
            <w:tcW w:w="1301" w:type="dxa"/>
            <w:tcBorders>
              <w:top w:val="single" w:sz="4" w:space="0" w:color="auto"/>
              <w:bottom w:val="nil"/>
            </w:tcBorders>
          </w:tcPr>
          <w:p w14:paraId="63B7D36A"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55.00</w:t>
            </w:r>
          </w:p>
        </w:tc>
        <w:tc>
          <w:tcPr>
            <w:tcW w:w="1348" w:type="dxa"/>
            <w:tcBorders>
              <w:top w:val="single" w:sz="4" w:space="0" w:color="auto"/>
              <w:bottom w:val="nil"/>
            </w:tcBorders>
          </w:tcPr>
          <w:p w14:paraId="1E367ACD"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56.75</w:t>
            </w:r>
          </w:p>
        </w:tc>
      </w:tr>
      <w:tr w:rsidR="009B4244" w:rsidRPr="004F3740" w14:paraId="527103ED" w14:textId="77777777" w:rsidTr="00C10474">
        <w:trPr>
          <w:trHeight w:val="73"/>
        </w:trPr>
        <w:tc>
          <w:tcPr>
            <w:tcW w:w="4451" w:type="dxa"/>
            <w:tcBorders>
              <w:top w:val="nil"/>
            </w:tcBorders>
          </w:tcPr>
          <w:p w14:paraId="665FBA87"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(120-40-40 kg/ha NPK)</w:t>
            </w:r>
          </w:p>
        </w:tc>
        <w:tc>
          <w:tcPr>
            <w:tcW w:w="1347" w:type="dxa"/>
            <w:tcBorders>
              <w:top w:val="nil"/>
            </w:tcBorders>
          </w:tcPr>
          <w:p w14:paraId="0183C3CF"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52.50</w:t>
            </w:r>
          </w:p>
        </w:tc>
        <w:tc>
          <w:tcPr>
            <w:tcW w:w="1290" w:type="dxa"/>
            <w:tcBorders>
              <w:top w:val="nil"/>
            </w:tcBorders>
          </w:tcPr>
          <w:p w14:paraId="36FB8BDB"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50.50</w:t>
            </w:r>
          </w:p>
        </w:tc>
        <w:tc>
          <w:tcPr>
            <w:tcW w:w="1301" w:type="dxa"/>
            <w:tcBorders>
              <w:top w:val="nil"/>
            </w:tcBorders>
          </w:tcPr>
          <w:p w14:paraId="6B31181D"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55.25</w:t>
            </w:r>
          </w:p>
        </w:tc>
        <w:tc>
          <w:tcPr>
            <w:tcW w:w="1348" w:type="dxa"/>
            <w:tcBorders>
              <w:top w:val="nil"/>
            </w:tcBorders>
          </w:tcPr>
          <w:p w14:paraId="557707BF"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55.25</w:t>
            </w:r>
          </w:p>
        </w:tc>
      </w:tr>
      <w:tr w:rsidR="009B4244" w:rsidRPr="004F3740" w14:paraId="0A1A914C" w14:textId="77777777" w:rsidTr="00C10474">
        <w:trPr>
          <w:trHeight w:val="73"/>
        </w:trPr>
        <w:tc>
          <w:tcPr>
            <w:tcW w:w="4451" w:type="dxa"/>
          </w:tcPr>
          <w:p w14:paraId="54B07742"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(116-48-46 kg/ha NPK)</w:t>
            </w:r>
          </w:p>
        </w:tc>
        <w:tc>
          <w:tcPr>
            <w:tcW w:w="1347" w:type="dxa"/>
          </w:tcPr>
          <w:p w14:paraId="10DC08DA"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52.00</w:t>
            </w:r>
          </w:p>
        </w:tc>
        <w:tc>
          <w:tcPr>
            <w:tcW w:w="1290" w:type="dxa"/>
          </w:tcPr>
          <w:p w14:paraId="644C5FEC"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51.00</w:t>
            </w:r>
          </w:p>
        </w:tc>
        <w:tc>
          <w:tcPr>
            <w:tcW w:w="1301" w:type="dxa"/>
          </w:tcPr>
          <w:p w14:paraId="6108BA92"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54.50</w:t>
            </w:r>
          </w:p>
        </w:tc>
        <w:tc>
          <w:tcPr>
            <w:tcW w:w="1348" w:type="dxa"/>
          </w:tcPr>
          <w:p w14:paraId="26EA6B13"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56.55</w:t>
            </w:r>
          </w:p>
        </w:tc>
      </w:tr>
      <w:tr w:rsidR="009B4244" w:rsidRPr="004F3740" w14:paraId="7C0F22DF" w14:textId="77777777" w:rsidTr="00C10474">
        <w:trPr>
          <w:trHeight w:val="73"/>
        </w:trPr>
        <w:tc>
          <w:tcPr>
            <w:tcW w:w="4451" w:type="dxa"/>
          </w:tcPr>
          <w:p w14:paraId="3844B879"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(86-48-46 kg/ha NPK)</w:t>
            </w:r>
          </w:p>
        </w:tc>
        <w:tc>
          <w:tcPr>
            <w:tcW w:w="1347" w:type="dxa"/>
          </w:tcPr>
          <w:p w14:paraId="3F65C5B6"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51.50</w:t>
            </w:r>
          </w:p>
        </w:tc>
        <w:tc>
          <w:tcPr>
            <w:tcW w:w="1290" w:type="dxa"/>
          </w:tcPr>
          <w:p w14:paraId="3E5EA318"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51.50</w:t>
            </w:r>
          </w:p>
        </w:tc>
        <w:tc>
          <w:tcPr>
            <w:tcW w:w="1301" w:type="dxa"/>
          </w:tcPr>
          <w:p w14:paraId="4FA3B09A"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54.50</w:t>
            </w:r>
          </w:p>
        </w:tc>
        <w:tc>
          <w:tcPr>
            <w:tcW w:w="1348" w:type="dxa"/>
          </w:tcPr>
          <w:p w14:paraId="55BAD877"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57.45</w:t>
            </w:r>
          </w:p>
        </w:tc>
      </w:tr>
      <w:tr w:rsidR="009B4244" w:rsidRPr="004F3740" w14:paraId="61702F09" w14:textId="77777777" w:rsidTr="00C10474">
        <w:trPr>
          <w:trHeight w:val="73"/>
        </w:trPr>
        <w:tc>
          <w:tcPr>
            <w:tcW w:w="4451" w:type="dxa"/>
          </w:tcPr>
          <w:p w14:paraId="6BB9B673"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(55-48-46 kg/ha NPK)</w:t>
            </w:r>
          </w:p>
        </w:tc>
        <w:tc>
          <w:tcPr>
            <w:tcW w:w="1347" w:type="dxa"/>
          </w:tcPr>
          <w:p w14:paraId="4E995A47"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51.00</w:t>
            </w:r>
          </w:p>
        </w:tc>
        <w:tc>
          <w:tcPr>
            <w:tcW w:w="1290" w:type="dxa"/>
          </w:tcPr>
          <w:p w14:paraId="6C294369"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49.50</w:t>
            </w:r>
          </w:p>
        </w:tc>
        <w:tc>
          <w:tcPr>
            <w:tcW w:w="1301" w:type="dxa"/>
          </w:tcPr>
          <w:p w14:paraId="060C0963"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54.50</w:t>
            </w:r>
          </w:p>
        </w:tc>
        <w:tc>
          <w:tcPr>
            <w:tcW w:w="1348" w:type="dxa"/>
          </w:tcPr>
          <w:p w14:paraId="16D0C05B"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53.55</w:t>
            </w:r>
          </w:p>
        </w:tc>
      </w:tr>
      <w:tr w:rsidR="009B4244" w:rsidRPr="004F3740" w14:paraId="49096806" w14:textId="77777777" w:rsidTr="00C10474">
        <w:trPr>
          <w:trHeight w:val="73"/>
        </w:trPr>
        <w:tc>
          <w:tcPr>
            <w:tcW w:w="4451" w:type="dxa"/>
          </w:tcPr>
          <w:p w14:paraId="27C94D27"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(116-48-46 kg/ha NPK)</w:t>
            </w:r>
          </w:p>
        </w:tc>
        <w:tc>
          <w:tcPr>
            <w:tcW w:w="1347" w:type="dxa"/>
          </w:tcPr>
          <w:p w14:paraId="70A1A5AF"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51.75</w:t>
            </w:r>
          </w:p>
        </w:tc>
        <w:tc>
          <w:tcPr>
            <w:tcW w:w="1290" w:type="dxa"/>
          </w:tcPr>
          <w:p w14:paraId="045E2696"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52.50</w:t>
            </w:r>
          </w:p>
        </w:tc>
        <w:tc>
          <w:tcPr>
            <w:tcW w:w="1301" w:type="dxa"/>
          </w:tcPr>
          <w:p w14:paraId="2AFAED49"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55.35</w:t>
            </w:r>
          </w:p>
        </w:tc>
        <w:tc>
          <w:tcPr>
            <w:tcW w:w="1348" w:type="dxa"/>
          </w:tcPr>
          <w:p w14:paraId="776DC41C"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57.25</w:t>
            </w:r>
          </w:p>
        </w:tc>
      </w:tr>
      <w:tr w:rsidR="009B4244" w:rsidRPr="004F3740" w14:paraId="7CFACDEC" w14:textId="77777777" w:rsidTr="00C10474">
        <w:trPr>
          <w:trHeight w:val="73"/>
        </w:trPr>
        <w:tc>
          <w:tcPr>
            <w:tcW w:w="4451" w:type="dxa"/>
          </w:tcPr>
          <w:p w14:paraId="08E87FC8"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(86-48-46 kg/ha NPK)</w:t>
            </w:r>
          </w:p>
        </w:tc>
        <w:tc>
          <w:tcPr>
            <w:tcW w:w="1347" w:type="dxa"/>
          </w:tcPr>
          <w:p w14:paraId="5A7AC7B6"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53.50</w:t>
            </w:r>
          </w:p>
        </w:tc>
        <w:tc>
          <w:tcPr>
            <w:tcW w:w="1290" w:type="dxa"/>
          </w:tcPr>
          <w:p w14:paraId="334C89D4"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50.75</w:t>
            </w:r>
          </w:p>
        </w:tc>
        <w:tc>
          <w:tcPr>
            <w:tcW w:w="1301" w:type="dxa"/>
          </w:tcPr>
          <w:p w14:paraId="1A505565"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57.75</w:t>
            </w:r>
          </w:p>
        </w:tc>
        <w:tc>
          <w:tcPr>
            <w:tcW w:w="1348" w:type="dxa"/>
          </w:tcPr>
          <w:p w14:paraId="16E8D331"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54.75</w:t>
            </w:r>
          </w:p>
        </w:tc>
      </w:tr>
      <w:tr w:rsidR="009B4244" w:rsidRPr="004F3740" w14:paraId="3394F18B" w14:textId="77777777" w:rsidTr="00C10474">
        <w:trPr>
          <w:trHeight w:val="73"/>
        </w:trPr>
        <w:tc>
          <w:tcPr>
            <w:tcW w:w="4451" w:type="dxa"/>
            <w:tcBorders>
              <w:bottom w:val="nil"/>
            </w:tcBorders>
          </w:tcPr>
          <w:p w14:paraId="3CBACFBE"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(55-48-46 kg/ha NPK)</w:t>
            </w:r>
          </w:p>
        </w:tc>
        <w:tc>
          <w:tcPr>
            <w:tcW w:w="1347" w:type="dxa"/>
            <w:tcBorders>
              <w:bottom w:val="nil"/>
            </w:tcBorders>
          </w:tcPr>
          <w:p w14:paraId="65C09359"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52.41</w:t>
            </w:r>
          </w:p>
        </w:tc>
        <w:tc>
          <w:tcPr>
            <w:tcW w:w="1290" w:type="dxa"/>
            <w:tcBorders>
              <w:bottom w:val="nil"/>
            </w:tcBorders>
          </w:tcPr>
          <w:p w14:paraId="27E1A9AE"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51.67</w:t>
            </w:r>
          </w:p>
        </w:tc>
        <w:tc>
          <w:tcPr>
            <w:tcW w:w="1301" w:type="dxa"/>
            <w:tcBorders>
              <w:bottom w:val="nil"/>
            </w:tcBorders>
          </w:tcPr>
          <w:p w14:paraId="173744B7"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56.67</w:t>
            </w:r>
          </w:p>
        </w:tc>
        <w:tc>
          <w:tcPr>
            <w:tcW w:w="1348" w:type="dxa"/>
            <w:tcBorders>
              <w:bottom w:val="nil"/>
            </w:tcBorders>
          </w:tcPr>
          <w:p w14:paraId="3E53E56A"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56.74</w:t>
            </w:r>
          </w:p>
        </w:tc>
      </w:tr>
      <w:tr w:rsidR="009B4244" w:rsidRPr="004F3740" w14:paraId="6149DECA" w14:textId="77777777" w:rsidTr="00C10474">
        <w:trPr>
          <w:trHeight w:val="73"/>
        </w:trPr>
        <w:tc>
          <w:tcPr>
            <w:tcW w:w="4451" w:type="dxa"/>
            <w:tcBorders>
              <w:top w:val="nil"/>
              <w:bottom w:val="nil"/>
            </w:tcBorders>
          </w:tcPr>
          <w:p w14:paraId="740339C2" w14:textId="77777777" w:rsidR="009B4244" w:rsidRPr="004F3740" w:rsidRDefault="009B4244" w:rsidP="00C10474">
            <w:pPr>
              <w:contextualSpacing/>
              <w:rPr>
                <w:rFonts w:ascii="Arial" w:eastAsia="Times New Roman" w:hAnsi="Arial" w:cs="Arial"/>
                <w:b/>
                <w:bCs/>
                <w:color w:val="000000"/>
                <w:sz w:val="20"/>
                <w:szCs w:val="20"/>
              </w:rPr>
            </w:pPr>
            <w:r w:rsidRPr="004F3740">
              <w:rPr>
                <w:rFonts w:ascii="Arial" w:eastAsia="Times New Roman" w:hAnsi="Arial" w:cs="Arial"/>
                <w:b/>
                <w:bCs/>
                <w:color w:val="000000"/>
                <w:sz w:val="20"/>
                <w:szCs w:val="20"/>
              </w:rPr>
              <w:t>Mean</w:t>
            </w:r>
          </w:p>
        </w:tc>
        <w:tc>
          <w:tcPr>
            <w:tcW w:w="1347" w:type="dxa"/>
            <w:tcBorders>
              <w:top w:val="nil"/>
              <w:bottom w:val="nil"/>
            </w:tcBorders>
          </w:tcPr>
          <w:p w14:paraId="3ACBC6A1"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51.99</w:t>
            </w:r>
          </w:p>
        </w:tc>
        <w:tc>
          <w:tcPr>
            <w:tcW w:w="1290" w:type="dxa"/>
            <w:tcBorders>
              <w:top w:val="nil"/>
              <w:bottom w:val="nil"/>
            </w:tcBorders>
          </w:tcPr>
          <w:p w14:paraId="368FF1C5"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51.20</w:t>
            </w:r>
          </w:p>
        </w:tc>
        <w:tc>
          <w:tcPr>
            <w:tcW w:w="1301" w:type="dxa"/>
            <w:tcBorders>
              <w:top w:val="nil"/>
              <w:bottom w:val="nil"/>
            </w:tcBorders>
          </w:tcPr>
          <w:p w14:paraId="4B3ADFE4"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55.44</w:t>
            </w:r>
          </w:p>
        </w:tc>
        <w:tc>
          <w:tcPr>
            <w:tcW w:w="1348" w:type="dxa"/>
            <w:tcBorders>
              <w:top w:val="nil"/>
              <w:bottom w:val="nil"/>
            </w:tcBorders>
          </w:tcPr>
          <w:p w14:paraId="2CAC190D"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56.04</w:t>
            </w:r>
          </w:p>
        </w:tc>
      </w:tr>
      <w:tr w:rsidR="009B4244" w:rsidRPr="004F3740" w14:paraId="4765B37C" w14:textId="77777777" w:rsidTr="00C10474">
        <w:trPr>
          <w:trHeight w:val="73"/>
        </w:trPr>
        <w:tc>
          <w:tcPr>
            <w:tcW w:w="4451" w:type="dxa"/>
            <w:tcBorders>
              <w:top w:val="nil"/>
              <w:bottom w:val="nil"/>
            </w:tcBorders>
          </w:tcPr>
          <w:p w14:paraId="69F4C7C4"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HSD (P ≤ 0.05)</w:t>
            </w:r>
          </w:p>
        </w:tc>
        <w:tc>
          <w:tcPr>
            <w:tcW w:w="1347" w:type="dxa"/>
            <w:tcBorders>
              <w:top w:val="nil"/>
              <w:bottom w:val="nil"/>
            </w:tcBorders>
          </w:tcPr>
          <w:p w14:paraId="6EA0A8FB"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NS</w:t>
            </w:r>
          </w:p>
        </w:tc>
        <w:tc>
          <w:tcPr>
            <w:tcW w:w="1290" w:type="dxa"/>
            <w:tcBorders>
              <w:top w:val="nil"/>
              <w:bottom w:val="nil"/>
            </w:tcBorders>
          </w:tcPr>
          <w:p w14:paraId="247F8BEA"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NS</w:t>
            </w:r>
          </w:p>
        </w:tc>
        <w:tc>
          <w:tcPr>
            <w:tcW w:w="1301" w:type="dxa"/>
            <w:tcBorders>
              <w:top w:val="nil"/>
              <w:bottom w:val="nil"/>
            </w:tcBorders>
          </w:tcPr>
          <w:p w14:paraId="4C2744AF"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NS</w:t>
            </w:r>
          </w:p>
        </w:tc>
        <w:tc>
          <w:tcPr>
            <w:tcW w:w="1348" w:type="dxa"/>
            <w:tcBorders>
              <w:top w:val="nil"/>
              <w:bottom w:val="nil"/>
            </w:tcBorders>
          </w:tcPr>
          <w:p w14:paraId="1982BBA7"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NS</w:t>
            </w:r>
          </w:p>
        </w:tc>
      </w:tr>
      <w:tr w:rsidR="009B4244" w:rsidRPr="004F3740" w14:paraId="7397322C" w14:textId="77777777" w:rsidTr="00C10474">
        <w:trPr>
          <w:trHeight w:val="225"/>
        </w:trPr>
        <w:tc>
          <w:tcPr>
            <w:tcW w:w="4451" w:type="dxa"/>
            <w:tcBorders>
              <w:top w:val="nil"/>
              <w:bottom w:val="single" w:sz="4" w:space="0" w:color="auto"/>
            </w:tcBorders>
          </w:tcPr>
          <w:p w14:paraId="23A37045"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CV (%)</w:t>
            </w:r>
          </w:p>
        </w:tc>
        <w:tc>
          <w:tcPr>
            <w:tcW w:w="1347" w:type="dxa"/>
            <w:tcBorders>
              <w:top w:val="nil"/>
              <w:bottom w:val="single" w:sz="4" w:space="0" w:color="auto"/>
            </w:tcBorders>
          </w:tcPr>
          <w:p w14:paraId="5016C0D6"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3.44</w:t>
            </w:r>
          </w:p>
        </w:tc>
        <w:tc>
          <w:tcPr>
            <w:tcW w:w="1290" w:type="dxa"/>
            <w:tcBorders>
              <w:top w:val="nil"/>
              <w:bottom w:val="single" w:sz="4" w:space="0" w:color="auto"/>
            </w:tcBorders>
          </w:tcPr>
          <w:p w14:paraId="13F0AD4F"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1.45</w:t>
            </w:r>
          </w:p>
        </w:tc>
        <w:tc>
          <w:tcPr>
            <w:tcW w:w="1301" w:type="dxa"/>
            <w:tcBorders>
              <w:top w:val="nil"/>
              <w:bottom w:val="single" w:sz="4" w:space="0" w:color="auto"/>
            </w:tcBorders>
          </w:tcPr>
          <w:p w14:paraId="133561D4"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3.80</w:t>
            </w:r>
          </w:p>
        </w:tc>
        <w:tc>
          <w:tcPr>
            <w:tcW w:w="1348" w:type="dxa"/>
            <w:tcBorders>
              <w:top w:val="nil"/>
              <w:bottom w:val="single" w:sz="4" w:space="0" w:color="auto"/>
            </w:tcBorders>
          </w:tcPr>
          <w:p w14:paraId="01F6C95A"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1.34</w:t>
            </w:r>
          </w:p>
        </w:tc>
      </w:tr>
      <w:tr w:rsidR="009B4244" w:rsidRPr="004F3740" w14:paraId="54412B2F" w14:textId="77777777" w:rsidTr="00C10474">
        <w:trPr>
          <w:trHeight w:val="63"/>
        </w:trPr>
        <w:tc>
          <w:tcPr>
            <w:tcW w:w="4451" w:type="dxa"/>
            <w:tcBorders>
              <w:top w:val="single" w:sz="4" w:space="0" w:color="auto"/>
              <w:left w:val="nil"/>
              <w:bottom w:val="nil"/>
              <w:right w:val="nil"/>
            </w:tcBorders>
          </w:tcPr>
          <w:p w14:paraId="0A6CAFD6"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Treatment</w:t>
            </w:r>
          </w:p>
        </w:tc>
        <w:tc>
          <w:tcPr>
            <w:tcW w:w="2637" w:type="dxa"/>
            <w:gridSpan w:val="2"/>
            <w:tcBorders>
              <w:top w:val="single" w:sz="4" w:space="0" w:color="auto"/>
              <w:left w:val="nil"/>
              <w:bottom w:val="nil"/>
              <w:right w:val="nil"/>
            </w:tcBorders>
          </w:tcPr>
          <w:p w14:paraId="06A253E0"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 NS</w:t>
            </w:r>
          </w:p>
        </w:tc>
        <w:tc>
          <w:tcPr>
            <w:tcW w:w="2649" w:type="dxa"/>
            <w:gridSpan w:val="2"/>
            <w:tcBorders>
              <w:top w:val="single" w:sz="4" w:space="0" w:color="auto"/>
              <w:left w:val="nil"/>
              <w:bottom w:val="nil"/>
              <w:right w:val="nil"/>
            </w:tcBorders>
          </w:tcPr>
          <w:p w14:paraId="1C787585"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NS</w:t>
            </w:r>
          </w:p>
        </w:tc>
      </w:tr>
      <w:tr w:rsidR="009B4244" w:rsidRPr="004F3740" w14:paraId="4BBF9CC1" w14:textId="77777777" w:rsidTr="00C10474">
        <w:trPr>
          <w:trHeight w:val="73"/>
        </w:trPr>
        <w:tc>
          <w:tcPr>
            <w:tcW w:w="4451" w:type="dxa"/>
            <w:tcBorders>
              <w:top w:val="nil"/>
              <w:left w:val="nil"/>
              <w:bottom w:val="nil"/>
              <w:right w:val="nil"/>
            </w:tcBorders>
          </w:tcPr>
          <w:p w14:paraId="632288EE"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Location</w:t>
            </w:r>
          </w:p>
        </w:tc>
        <w:tc>
          <w:tcPr>
            <w:tcW w:w="2637" w:type="dxa"/>
            <w:gridSpan w:val="2"/>
            <w:tcBorders>
              <w:top w:val="nil"/>
              <w:left w:val="nil"/>
              <w:bottom w:val="nil"/>
              <w:right w:val="nil"/>
            </w:tcBorders>
          </w:tcPr>
          <w:p w14:paraId="3EEC1104"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 0.72*</w:t>
            </w:r>
          </w:p>
        </w:tc>
        <w:tc>
          <w:tcPr>
            <w:tcW w:w="2649" w:type="dxa"/>
            <w:gridSpan w:val="2"/>
            <w:tcBorders>
              <w:top w:val="nil"/>
              <w:left w:val="nil"/>
              <w:bottom w:val="nil"/>
              <w:right w:val="nil"/>
            </w:tcBorders>
          </w:tcPr>
          <w:p w14:paraId="01559847"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0.58*</w:t>
            </w:r>
          </w:p>
        </w:tc>
      </w:tr>
      <w:tr w:rsidR="009B4244" w:rsidRPr="004F3740" w14:paraId="1EA9C0BA" w14:textId="77777777" w:rsidTr="00C10474">
        <w:trPr>
          <w:trHeight w:val="90"/>
        </w:trPr>
        <w:tc>
          <w:tcPr>
            <w:tcW w:w="4451" w:type="dxa"/>
            <w:tcBorders>
              <w:top w:val="nil"/>
              <w:left w:val="nil"/>
              <w:bottom w:val="nil"/>
              <w:right w:val="nil"/>
            </w:tcBorders>
          </w:tcPr>
          <w:p w14:paraId="10ED8477"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Location x Treatment  </w:t>
            </w:r>
          </w:p>
        </w:tc>
        <w:tc>
          <w:tcPr>
            <w:tcW w:w="2637" w:type="dxa"/>
            <w:gridSpan w:val="2"/>
            <w:tcBorders>
              <w:top w:val="nil"/>
              <w:left w:val="nil"/>
              <w:bottom w:val="nil"/>
              <w:right w:val="nil"/>
            </w:tcBorders>
          </w:tcPr>
          <w:p w14:paraId="02FF7AD6"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 NS</w:t>
            </w:r>
          </w:p>
        </w:tc>
        <w:tc>
          <w:tcPr>
            <w:tcW w:w="2649" w:type="dxa"/>
            <w:gridSpan w:val="2"/>
            <w:tcBorders>
              <w:top w:val="nil"/>
              <w:left w:val="nil"/>
              <w:bottom w:val="nil"/>
              <w:right w:val="nil"/>
            </w:tcBorders>
          </w:tcPr>
          <w:p w14:paraId="1E1820A9"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NS</w:t>
            </w:r>
          </w:p>
        </w:tc>
      </w:tr>
      <w:bookmarkEnd w:id="12"/>
    </w:tbl>
    <w:p w14:paraId="71535511" w14:textId="77777777" w:rsidR="009B4244" w:rsidRPr="000A508A" w:rsidRDefault="009B4244" w:rsidP="009B4244">
      <w:pPr>
        <w:spacing w:before="240"/>
        <w:jc w:val="both"/>
        <w:rPr>
          <w:rFonts w:ascii="Arial" w:hAnsi="Arial" w:cs="Arial"/>
        </w:rPr>
      </w:pPr>
    </w:p>
    <w:p w14:paraId="24F3618B" w14:textId="77777777" w:rsidR="009B4244" w:rsidRPr="00EF0246" w:rsidRDefault="009B4244" w:rsidP="009B4244">
      <w:pPr>
        <w:jc w:val="both"/>
        <w:rPr>
          <w:rFonts w:ascii="Arial" w:hAnsi="Arial" w:cs="Arial"/>
          <w:b/>
          <w:bCs/>
          <w:sz w:val="22"/>
          <w:szCs w:val="22"/>
        </w:rPr>
      </w:pPr>
      <w:r w:rsidRPr="00EF0246">
        <w:rPr>
          <w:rFonts w:ascii="Arial" w:hAnsi="Arial" w:cs="Arial"/>
          <w:b/>
          <w:bCs/>
          <w:sz w:val="22"/>
          <w:szCs w:val="22"/>
        </w:rPr>
        <w:t>3.5 Vegetative Growth</w:t>
      </w:r>
    </w:p>
    <w:p w14:paraId="27F1C86C" w14:textId="77777777" w:rsidR="009B4244" w:rsidRDefault="009B4244" w:rsidP="009B4244">
      <w:pPr>
        <w:jc w:val="both"/>
        <w:rPr>
          <w:rFonts w:ascii="Arial" w:hAnsi="Arial" w:cs="Arial"/>
          <w:vertAlign w:val="superscript"/>
        </w:rPr>
      </w:pPr>
    </w:p>
    <w:p w14:paraId="01A2902F" w14:textId="77777777" w:rsidR="009B4244" w:rsidRPr="00EF0246" w:rsidRDefault="009B4244" w:rsidP="009B4244">
      <w:pPr>
        <w:spacing w:after="240"/>
        <w:jc w:val="both"/>
        <w:rPr>
          <w:rFonts w:ascii="Arial" w:hAnsi="Arial" w:cs="Arial"/>
          <w:u w:val="single"/>
        </w:rPr>
      </w:pPr>
      <w:r w:rsidRPr="00EF0246">
        <w:rPr>
          <w:rFonts w:ascii="Arial" w:hAnsi="Arial" w:cs="Arial"/>
          <w:u w:val="single"/>
        </w:rPr>
        <w:t>3.5.1 Plant height</w:t>
      </w:r>
    </w:p>
    <w:p w14:paraId="54821059" w14:textId="77777777" w:rsidR="009B4244" w:rsidRPr="00EF0246" w:rsidRDefault="009B4244" w:rsidP="009B4244">
      <w:pPr>
        <w:spacing w:after="240"/>
        <w:jc w:val="both"/>
        <w:rPr>
          <w:rFonts w:ascii="Arial" w:hAnsi="Arial" w:cs="Arial"/>
        </w:rPr>
      </w:pPr>
      <w:r w:rsidRPr="00EF0246">
        <w:rPr>
          <w:rFonts w:ascii="Arial" w:hAnsi="Arial" w:cs="Arial"/>
        </w:rPr>
        <w:t xml:space="preserve">Table 7 reveals significant differences in plant height at 5 and 7 weeks after planting. At </w:t>
      </w:r>
      <w:proofErr w:type="spellStart"/>
      <w:r w:rsidRPr="00EF0246">
        <w:rPr>
          <w:rFonts w:ascii="Arial" w:hAnsi="Arial" w:cs="Arial"/>
        </w:rPr>
        <w:t>Atebubu</w:t>
      </w:r>
      <w:proofErr w:type="spellEnd"/>
      <w:r w:rsidRPr="00EF0246">
        <w:rPr>
          <w:rFonts w:ascii="Arial" w:hAnsi="Arial" w:cs="Arial"/>
        </w:rPr>
        <w:t xml:space="preserve">, maize plants receiving Granule (55-48-46 kg/ha NPK) and Granule (116-48-46 kg/ha NPK) had the tallest plants at 5 WAP and 7 WAP, respectively, significantly different from the control. At </w:t>
      </w:r>
      <w:proofErr w:type="spellStart"/>
      <w:r w:rsidRPr="00EF0246">
        <w:rPr>
          <w:rFonts w:ascii="Arial" w:hAnsi="Arial" w:cs="Arial"/>
        </w:rPr>
        <w:t>Dormaa</w:t>
      </w:r>
      <w:proofErr w:type="spellEnd"/>
      <w:r w:rsidRPr="00EF0246">
        <w:rPr>
          <w:rFonts w:ascii="Arial" w:hAnsi="Arial" w:cs="Arial"/>
        </w:rPr>
        <w:t xml:space="preserve"> </w:t>
      </w:r>
      <w:proofErr w:type="spellStart"/>
      <w:r w:rsidRPr="00EF0246">
        <w:rPr>
          <w:rFonts w:ascii="Arial" w:hAnsi="Arial" w:cs="Arial"/>
        </w:rPr>
        <w:t>Ahenkro</w:t>
      </w:r>
      <w:proofErr w:type="spellEnd"/>
      <w:r w:rsidRPr="00EF0246">
        <w:rPr>
          <w:rFonts w:ascii="Arial" w:hAnsi="Arial" w:cs="Arial"/>
        </w:rPr>
        <w:t xml:space="preserve">, maize plants receiving Granule (116-48-46 kg/ha NPK) had the tallest plants at 5 and 7 WAP, and significantly taller than the control and Briquette (55-48-46 kg/ha NPK). </w:t>
      </w:r>
      <w:proofErr w:type="spellStart"/>
      <w:r w:rsidRPr="00EF0246">
        <w:rPr>
          <w:rFonts w:ascii="Arial" w:hAnsi="Arial" w:cs="Arial"/>
        </w:rPr>
        <w:t>Dormaa</w:t>
      </w:r>
      <w:proofErr w:type="spellEnd"/>
      <w:r w:rsidRPr="00EF0246">
        <w:rPr>
          <w:rFonts w:ascii="Arial" w:hAnsi="Arial" w:cs="Arial"/>
        </w:rPr>
        <w:t xml:space="preserve"> </w:t>
      </w:r>
      <w:proofErr w:type="spellStart"/>
      <w:r w:rsidRPr="00EF0246">
        <w:rPr>
          <w:rFonts w:ascii="Arial" w:hAnsi="Arial" w:cs="Arial"/>
        </w:rPr>
        <w:t>Ahenkro</w:t>
      </w:r>
      <w:proofErr w:type="spellEnd"/>
      <w:r w:rsidRPr="00EF0246">
        <w:rPr>
          <w:rFonts w:ascii="Arial" w:hAnsi="Arial" w:cs="Arial"/>
        </w:rPr>
        <w:t xml:space="preserve"> had taller plants than </w:t>
      </w:r>
      <w:proofErr w:type="spellStart"/>
      <w:r w:rsidRPr="00EF0246">
        <w:rPr>
          <w:rFonts w:ascii="Arial" w:hAnsi="Arial" w:cs="Arial"/>
        </w:rPr>
        <w:t>Atebubu</w:t>
      </w:r>
      <w:proofErr w:type="spellEnd"/>
      <w:r w:rsidRPr="00EF0246">
        <w:rPr>
          <w:rFonts w:ascii="Arial" w:hAnsi="Arial" w:cs="Arial"/>
        </w:rPr>
        <w:t xml:space="preserve"> at both 5 and 7 weeks. Significant differences were found between location and treatment interactions.</w:t>
      </w:r>
    </w:p>
    <w:p w14:paraId="33D05E1D" w14:textId="77777777" w:rsidR="00EF0246" w:rsidRDefault="00EF0246" w:rsidP="009B4244">
      <w:pPr>
        <w:keepNext/>
        <w:spacing w:line="360" w:lineRule="auto"/>
        <w:contextualSpacing/>
        <w:jc w:val="center"/>
        <w:rPr>
          <w:rFonts w:ascii="Arial" w:eastAsia="Calibri" w:hAnsi="Arial" w:cs="Arial"/>
          <w:b/>
          <w:iCs/>
        </w:rPr>
      </w:pPr>
    </w:p>
    <w:p w14:paraId="22729FD6" w14:textId="77777777" w:rsidR="00EF0246" w:rsidRDefault="00EF0246" w:rsidP="009B4244">
      <w:pPr>
        <w:keepNext/>
        <w:spacing w:line="360" w:lineRule="auto"/>
        <w:contextualSpacing/>
        <w:jc w:val="center"/>
        <w:rPr>
          <w:rFonts w:ascii="Arial" w:eastAsia="Calibri" w:hAnsi="Arial" w:cs="Arial"/>
          <w:b/>
          <w:iCs/>
        </w:rPr>
      </w:pPr>
    </w:p>
    <w:p w14:paraId="6D20B0B1" w14:textId="77777777" w:rsidR="00EF0246" w:rsidRDefault="00EF0246" w:rsidP="009B4244">
      <w:pPr>
        <w:keepNext/>
        <w:spacing w:line="360" w:lineRule="auto"/>
        <w:contextualSpacing/>
        <w:jc w:val="center"/>
        <w:rPr>
          <w:rFonts w:ascii="Arial" w:eastAsia="Calibri" w:hAnsi="Arial" w:cs="Arial"/>
          <w:b/>
          <w:iCs/>
        </w:rPr>
      </w:pPr>
    </w:p>
    <w:p w14:paraId="7689E993" w14:textId="77777777" w:rsidR="00EF0246" w:rsidRDefault="00EF0246" w:rsidP="009B4244">
      <w:pPr>
        <w:keepNext/>
        <w:spacing w:line="360" w:lineRule="auto"/>
        <w:contextualSpacing/>
        <w:jc w:val="center"/>
        <w:rPr>
          <w:rFonts w:ascii="Arial" w:eastAsia="Calibri" w:hAnsi="Arial" w:cs="Arial"/>
          <w:b/>
          <w:iCs/>
        </w:rPr>
      </w:pPr>
    </w:p>
    <w:p w14:paraId="653A1C5C" w14:textId="77777777" w:rsidR="00EF0246" w:rsidRDefault="00EF0246" w:rsidP="009B4244">
      <w:pPr>
        <w:keepNext/>
        <w:spacing w:line="360" w:lineRule="auto"/>
        <w:contextualSpacing/>
        <w:jc w:val="center"/>
        <w:rPr>
          <w:rFonts w:ascii="Arial" w:eastAsia="Calibri" w:hAnsi="Arial" w:cs="Arial"/>
          <w:b/>
          <w:iCs/>
        </w:rPr>
      </w:pPr>
    </w:p>
    <w:p w14:paraId="1CBA05CB" w14:textId="4D2D00CC" w:rsidR="009B4244" w:rsidRPr="004F3740" w:rsidRDefault="009B4244" w:rsidP="009B4244">
      <w:pPr>
        <w:keepNext/>
        <w:spacing w:line="360" w:lineRule="auto"/>
        <w:contextualSpacing/>
        <w:jc w:val="center"/>
        <w:rPr>
          <w:rFonts w:ascii="Arial" w:eastAsia="Calibri" w:hAnsi="Arial" w:cs="Arial"/>
          <w:b/>
          <w:iCs/>
        </w:rPr>
      </w:pPr>
      <w:r w:rsidRPr="004F3740">
        <w:rPr>
          <w:rFonts w:ascii="Arial" w:eastAsia="Calibri" w:hAnsi="Arial" w:cs="Arial"/>
          <w:b/>
          <w:iCs/>
        </w:rPr>
        <w:t xml:space="preserve">Table </w:t>
      </w:r>
      <w:r w:rsidRPr="00EF0246">
        <w:rPr>
          <w:rFonts w:ascii="Arial" w:eastAsia="Calibri" w:hAnsi="Arial" w:cs="Arial"/>
          <w:b/>
          <w:iCs/>
        </w:rPr>
        <w:t>7</w:t>
      </w:r>
      <w:r w:rsidRPr="004F3740">
        <w:rPr>
          <w:rFonts w:ascii="Arial" w:eastAsia="Calibri" w:hAnsi="Arial" w:cs="Arial"/>
          <w:b/>
          <w:iCs/>
        </w:rPr>
        <w:t xml:space="preserve">: Effect of different rates of NPK fertilizer (Granules and Briquettes) on </w:t>
      </w:r>
      <w:r w:rsidR="005E22D1">
        <w:rPr>
          <w:rFonts w:ascii="Arial" w:eastAsia="Calibri" w:hAnsi="Arial" w:cs="Arial"/>
          <w:b/>
          <w:iCs/>
        </w:rPr>
        <w:t xml:space="preserve">plant height </w:t>
      </w:r>
      <w:r w:rsidRPr="004F3740">
        <w:rPr>
          <w:rFonts w:ascii="Arial" w:eastAsia="Calibri" w:hAnsi="Arial" w:cs="Arial"/>
          <w:b/>
          <w:iCs/>
        </w:rPr>
        <w:t xml:space="preserve">at </w:t>
      </w:r>
      <w:proofErr w:type="spellStart"/>
      <w:r w:rsidRPr="004F3740">
        <w:rPr>
          <w:rFonts w:ascii="Arial" w:eastAsia="Calibri" w:hAnsi="Arial" w:cs="Arial"/>
          <w:b/>
          <w:iCs/>
        </w:rPr>
        <w:t>Atebubu</w:t>
      </w:r>
      <w:proofErr w:type="spellEnd"/>
      <w:r w:rsidRPr="004F3740">
        <w:rPr>
          <w:rFonts w:ascii="Arial" w:eastAsia="Calibri" w:hAnsi="Arial" w:cs="Arial"/>
          <w:b/>
          <w:iCs/>
        </w:rPr>
        <w:t xml:space="preserve"> and </w:t>
      </w:r>
      <w:proofErr w:type="spellStart"/>
      <w:r w:rsidRPr="004F3740">
        <w:rPr>
          <w:rFonts w:ascii="Arial" w:eastAsia="Calibri" w:hAnsi="Arial" w:cs="Arial"/>
          <w:b/>
          <w:iCs/>
        </w:rPr>
        <w:t>Dormaa</w:t>
      </w:r>
      <w:proofErr w:type="spellEnd"/>
      <w:r w:rsidRPr="004F3740">
        <w:rPr>
          <w:rFonts w:ascii="Arial" w:eastAsia="Calibri" w:hAnsi="Arial" w:cs="Arial"/>
          <w:b/>
          <w:iCs/>
        </w:rPr>
        <w:t xml:space="preserve"> </w:t>
      </w:r>
      <w:proofErr w:type="spellStart"/>
      <w:r w:rsidRPr="004F3740">
        <w:rPr>
          <w:rFonts w:ascii="Arial" w:eastAsia="Calibri" w:hAnsi="Arial" w:cs="Arial"/>
          <w:b/>
          <w:iCs/>
        </w:rPr>
        <w:t>Ahenkro</w:t>
      </w:r>
      <w:proofErr w:type="spellEnd"/>
    </w:p>
    <w:tbl>
      <w:tblPr>
        <w:tblStyle w:val="TableGrid8"/>
        <w:tblpPr w:leftFromText="180" w:rightFromText="180" w:vertAnchor="text" w:horzAnchor="margin" w:tblpY="106"/>
        <w:tblW w:w="973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1"/>
        <w:gridCol w:w="1347"/>
        <w:gridCol w:w="1290"/>
        <w:gridCol w:w="1301"/>
        <w:gridCol w:w="1348"/>
      </w:tblGrid>
      <w:tr w:rsidR="009B4244" w:rsidRPr="00EF0246" w14:paraId="49A664F0" w14:textId="77777777" w:rsidTr="00C10474">
        <w:trPr>
          <w:trHeight w:val="275"/>
        </w:trPr>
        <w:tc>
          <w:tcPr>
            <w:tcW w:w="4451" w:type="dxa"/>
            <w:tcBorders>
              <w:top w:val="single" w:sz="4" w:space="0" w:color="auto"/>
              <w:left w:val="nil"/>
              <w:bottom w:val="nil"/>
              <w:right w:val="nil"/>
            </w:tcBorders>
          </w:tcPr>
          <w:p w14:paraId="277D0B6C"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Treatment</w:t>
            </w:r>
          </w:p>
        </w:tc>
        <w:tc>
          <w:tcPr>
            <w:tcW w:w="5286" w:type="dxa"/>
            <w:gridSpan w:val="4"/>
            <w:tcBorders>
              <w:top w:val="single" w:sz="4" w:space="0" w:color="auto"/>
              <w:left w:val="nil"/>
              <w:bottom w:val="nil"/>
              <w:right w:val="nil"/>
            </w:tcBorders>
          </w:tcPr>
          <w:p w14:paraId="032BFD70" w14:textId="77777777" w:rsidR="009B4244" w:rsidRPr="004F3740" w:rsidRDefault="009B4244" w:rsidP="00C10474">
            <w:pPr>
              <w:contextualSpacing/>
              <w:jc w:val="center"/>
              <w:rPr>
                <w:rFonts w:ascii="Arial" w:eastAsia="Calibri" w:hAnsi="Arial" w:cs="Arial"/>
                <w:sz w:val="20"/>
                <w:szCs w:val="20"/>
              </w:rPr>
            </w:pPr>
            <w:r w:rsidRPr="00EF0246">
              <w:rPr>
                <w:rFonts w:ascii="Arial" w:eastAsia="Calibri" w:hAnsi="Arial" w:cs="Arial"/>
                <w:sz w:val="20"/>
                <w:szCs w:val="20"/>
              </w:rPr>
              <w:t>Plant height (cm)</w:t>
            </w:r>
          </w:p>
        </w:tc>
      </w:tr>
      <w:tr w:rsidR="009B4244" w:rsidRPr="00EF0246" w14:paraId="08AF4251" w14:textId="77777777" w:rsidTr="00C10474">
        <w:trPr>
          <w:trHeight w:val="267"/>
        </w:trPr>
        <w:tc>
          <w:tcPr>
            <w:tcW w:w="4451" w:type="dxa"/>
            <w:tcBorders>
              <w:top w:val="nil"/>
              <w:left w:val="nil"/>
              <w:bottom w:val="nil"/>
              <w:right w:val="nil"/>
            </w:tcBorders>
          </w:tcPr>
          <w:p w14:paraId="0F7B2E53" w14:textId="77777777" w:rsidR="009B4244" w:rsidRPr="00EF0246" w:rsidRDefault="009B4244" w:rsidP="00C10474">
            <w:pPr>
              <w:contextualSpacing/>
              <w:rPr>
                <w:rFonts w:ascii="Arial" w:eastAsia="Calibri" w:hAnsi="Arial" w:cs="Arial"/>
                <w:sz w:val="20"/>
                <w:szCs w:val="20"/>
              </w:rPr>
            </w:pPr>
          </w:p>
        </w:tc>
        <w:tc>
          <w:tcPr>
            <w:tcW w:w="2637" w:type="dxa"/>
            <w:gridSpan w:val="2"/>
            <w:tcBorders>
              <w:top w:val="nil"/>
              <w:left w:val="nil"/>
              <w:bottom w:val="single" w:sz="4" w:space="0" w:color="auto"/>
              <w:right w:val="nil"/>
            </w:tcBorders>
          </w:tcPr>
          <w:p w14:paraId="03ACD62F" w14:textId="77777777" w:rsidR="009B4244" w:rsidRPr="00EF0246" w:rsidRDefault="009B4244" w:rsidP="00C10474">
            <w:pPr>
              <w:contextualSpacing/>
              <w:jc w:val="center"/>
              <w:rPr>
                <w:rFonts w:ascii="Arial" w:eastAsia="Calibri" w:hAnsi="Arial" w:cs="Arial"/>
                <w:sz w:val="20"/>
                <w:szCs w:val="20"/>
              </w:rPr>
            </w:pPr>
            <w:r w:rsidRPr="00EF0246">
              <w:rPr>
                <w:rFonts w:ascii="Arial" w:eastAsia="Calibri" w:hAnsi="Arial" w:cs="Arial"/>
                <w:sz w:val="20"/>
                <w:szCs w:val="20"/>
              </w:rPr>
              <w:t>5 WAP</w:t>
            </w:r>
          </w:p>
        </w:tc>
        <w:tc>
          <w:tcPr>
            <w:tcW w:w="2649" w:type="dxa"/>
            <w:gridSpan w:val="2"/>
            <w:tcBorders>
              <w:top w:val="nil"/>
              <w:left w:val="nil"/>
              <w:bottom w:val="single" w:sz="4" w:space="0" w:color="auto"/>
              <w:right w:val="nil"/>
            </w:tcBorders>
          </w:tcPr>
          <w:p w14:paraId="18A18D1D" w14:textId="77777777" w:rsidR="009B4244" w:rsidRPr="00EF0246" w:rsidRDefault="009B4244" w:rsidP="00C10474">
            <w:pPr>
              <w:contextualSpacing/>
              <w:jc w:val="center"/>
              <w:rPr>
                <w:rFonts w:ascii="Arial" w:eastAsia="Calibri" w:hAnsi="Arial" w:cs="Arial"/>
                <w:sz w:val="20"/>
                <w:szCs w:val="20"/>
              </w:rPr>
            </w:pPr>
            <w:r w:rsidRPr="00EF0246">
              <w:rPr>
                <w:rFonts w:ascii="Arial" w:eastAsia="Calibri" w:hAnsi="Arial" w:cs="Arial"/>
                <w:sz w:val="20"/>
                <w:szCs w:val="20"/>
              </w:rPr>
              <w:t>7 WAP</w:t>
            </w:r>
          </w:p>
        </w:tc>
      </w:tr>
      <w:tr w:rsidR="009B4244" w:rsidRPr="004F3740" w14:paraId="37C6B2CB" w14:textId="77777777" w:rsidTr="00C10474">
        <w:trPr>
          <w:trHeight w:val="73"/>
        </w:trPr>
        <w:tc>
          <w:tcPr>
            <w:tcW w:w="4451" w:type="dxa"/>
            <w:tcBorders>
              <w:top w:val="nil"/>
              <w:left w:val="nil"/>
              <w:bottom w:val="single" w:sz="4" w:space="0" w:color="auto"/>
              <w:right w:val="nil"/>
            </w:tcBorders>
          </w:tcPr>
          <w:p w14:paraId="468FDA6B" w14:textId="77777777" w:rsidR="009B4244" w:rsidRPr="004F3740" w:rsidRDefault="009B4244" w:rsidP="00C10474">
            <w:pPr>
              <w:contextualSpacing/>
              <w:rPr>
                <w:rFonts w:ascii="Arial" w:eastAsia="Calibri" w:hAnsi="Arial" w:cs="Arial"/>
                <w:sz w:val="20"/>
                <w:szCs w:val="20"/>
              </w:rPr>
            </w:pPr>
          </w:p>
        </w:tc>
        <w:tc>
          <w:tcPr>
            <w:tcW w:w="1347" w:type="dxa"/>
            <w:tcBorders>
              <w:top w:val="single" w:sz="4" w:space="0" w:color="auto"/>
              <w:left w:val="nil"/>
              <w:bottom w:val="single" w:sz="4" w:space="0" w:color="auto"/>
              <w:right w:val="nil"/>
            </w:tcBorders>
          </w:tcPr>
          <w:p w14:paraId="17BB0F2B" w14:textId="77777777" w:rsidR="009B4244" w:rsidRPr="004F3740" w:rsidRDefault="009B4244" w:rsidP="00C10474">
            <w:pPr>
              <w:contextualSpacing/>
              <w:rPr>
                <w:rFonts w:ascii="Arial" w:eastAsia="Calibri" w:hAnsi="Arial" w:cs="Arial"/>
                <w:sz w:val="20"/>
                <w:szCs w:val="20"/>
              </w:rPr>
            </w:pPr>
            <w:proofErr w:type="spellStart"/>
            <w:r w:rsidRPr="004F3740">
              <w:rPr>
                <w:rFonts w:ascii="Arial" w:eastAsia="Calibri" w:hAnsi="Arial" w:cs="Arial"/>
                <w:sz w:val="20"/>
                <w:szCs w:val="20"/>
              </w:rPr>
              <w:t>Atebubu</w:t>
            </w:r>
            <w:proofErr w:type="spellEnd"/>
          </w:p>
        </w:tc>
        <w:tc>
          <w:tcPr>
            <w:tcW w:w="1290" w:type="dxa"/>
            <w:tcBorders>
              <w:top w:val="single" w:sz="4" w:space="0" w:color="auto"/>
              <w:left w:val="nil"/>
              <w:bottom w:val="single" w:sz="4" w:space="0" w:color="auto"/>
              <w:right w:val="nil"/>
            </w:tcBorders>
          </w:tcPr>
          <w:p w14:paraId="7E41A55B" w14:textId="77777777" w:rsidR="009B4244" w:rsidRPr="004F3740" w:rsidRDefault="009B4244" w:rsidP="00C10474">
            <w:pPr>
              <w:contextualSpacing/>
              <w:rPr>
                <w:rFonts w:ascii="Arial" w:eastAsia="Calibri" w:hAnsi="Arial" w:cs="Arial"/>
                <w:sz w:val="20"/>
                <w:szCs w:val="20"/>
              </w:rPr>
            </w:pPr>
            <w:proofErr w:type="spellStart"/>
            <w:r w:rsidRPr="004F3740">
              <w:rPr>
                <w:rFonts w:ascii="Arial" w:eastAsia="Calibri" w:hAnsi="Arial" w:cs="Arial"/>
                <w:sz w:val="20"/>
                <w:szCs w:val="20"/>
              </w:rPr>
              <w:t>Dormaa</w:t>
            </w:r>
            <w:proofErr w:type="spellEnd"/>
          </w:p>
          <w:p w14:paraId="377191DD" w14:textId="77777777" w:rsidR="009B4244" w:rsidRPr="004F3740" w:rsidRDefault="009B4244" w:rsidP="00C10474">
            <w:pPr>
              <w:contextualSpacing/>
              <w:rPr>
                <w:rFonts w:ascii="Arial" w:eastAsia="Calibri" w:hAnsi="Arial" w:cs="Arial"/>
                <w:sz w:val="20"/>
                <w:szCs w:val="20"/>
              </w:rPr>
            </w:pPr>
            <w:proofErr w:type="spellStart"/>
            <w:r w:rsidRPr="004F3740">
              <w:rPr>
                <w:rFonts w:ascii="Arial" w:eastAsia="Calibri" w:hAnsi="Arial" w:cs="Arial"/>
                <w:sz w:val="20"/>
                <w:szCs w:val="20"/>
              </w:rPr>
              <w:t>Ahenkro</w:t>
            </w:r>
            <w:proofErr w:type="spellEnd"/>
          </w:p>
        </w:tc>
        <w:tc>
          <w:tcPr>
            <w:tcW w:w="1301" w:type="dxa"/>
            <w:tcBorders>
              <w:top w:val="single" w:sz="4" w:space="0" w:color="auto"/>
              <w:left w:val="nil"/>
              <w:bottom w:val="single" w:sz="4" w:space="0" w:color="auto"/>
              <w:right w:val="nil"/>
            </w:tcBorders>
          </w:tcPr>
          <w:p w14:paraId="1AF5A43A" w14:textId="77777777" w:rsidR="009B4244" w:rsidRPr="004F3740" w:rsidRDefault="009B4244" w:rsidP="00C10474">
            <w:pPr>
              <w:contextualSpacing/>
              <w:rPr>
                <w:rFonts w:ascii="Arial" w:eastAsia="Calibri" w:hAnsi="Arial" w:cs="Arial"/>
                <w:sz w:val="20"/>
                <w:szCs w:val="20"/>
              </w:rPr>
            </w:pPr>
            <w:proofErr w:type="spellStart"/>
            <w:r w:rsidRPr="004F3740">
              <w:rPr>
                <w:rFonts w:ascii="Arial" w:eastAsia="Calibri" w:hAnsi="Arial" w:cs="Arial"/>
                <w:sz w:val="20"/>
                <w:szCs w:val="20"/>
              </w:rPr>
              <w:t>Atebubu</w:t>
            </w:r>
            <w:proofErr w:type="spellEnd"/>
          </w:p>
        </w:tc>
        <w:tc>
          <w:tcPr>
            <w:tcW w:w="1348" w:type="dxa"/>
            <w:tcBorders>
              <w:top w:val="single" w:sz="4" w:space="0" w:color="auto"/>
              <w:left w:val="nil"/>
              <w:bottom w:val="single" w:sz="4" w:space="0" w:color="auto"/>
              <w:right w:val="nil"/>
            </w:tcBorders>
          </w:tcPr>
          <w:p w14:paraId="5CAA0FD9" w14:textId="77777777" w:rsidR="009B4244" w:rsidRPr="004F3740" w:rsidRDefault="009B4244" w:rsidP="00C10474">
            <w:pPr>
              <w:contextualSpacing/>
              <w:rPr>
                <w:rFonts w:ascii="Arial" w:eastAsia="Calibri" w:hAnsi="Arial" w:cs="Arial"/>
                <w:sz w:val="20"/>
                <w:szCs w:val="20"/>
              </w:rPr>
            </w:pPr>
            <w:proofErr w:type="spellStart"/>
            <w:r w:rsidRPr="004F3740">
              <w:rPr>
                <w:rFonts w:ascii="Arial" w:eastAsia="Calibri" w:hAnsi="Arial" w:cs="Arial"/>
                <w:sz w:val="20"/>
                <w:szCs w:val="20"/>
              </w:rPr>
              <w:t>Dormaa</w:t>
            </w:r>
            <w:proofErr w:type="spellEnd"/>
          </w:p>
          <w:p w14:paraId="032EDC51" w14:textId="77777777" w:rsidR="009B4244" w:rsidRPr="004F3740" w:rsidRDefault="009B4244" w:rsidP="00C10474">
            <w:pPr>
              <w:contextualSpacing/>
              <w:rPr>
                <w:rFonts w:ascii="Arial" w:eastAsia="Calibri" w:hAnsi="Arial" w:cs="Arial"/>
                <w:sz w:val="20"/>
                <w:szCs w:val="20"/>
              </w:rPr>
            </w:pPr>
            <w:proofErr w:type="spellStart"/>
            <w:r w:rsidRPr="004F3740">
              <w:rPr>
                <w:rFonts w:ascii="Arial" w:eastAsia="Calibri" w:hAnsi="Arial" w:cs="Arial"/>
                <w:sz w:val="20"/>
                <w:szCs w:val="20"/>
              </w:rPr>
              <w:t>Ahenkro</w:t>
            </w:r>
            <w:proofErr w:type="spellEnd"/>
          </w:p>
        </w:tc>
      </w:tr>
      <w:tr w:rsidR="009B4244" w:rsidRPr="004F3740" w14:paraId="071285C1" w14:textId="77777777" w:rsidTr="00C10474">
        <w:trPr>
          <w:trHeight w:val="63"/>
        </w:trPr>
        <w:tc>
          <w:tcPr>
            <w:tcW w:w="4451" w:type="dxa"/>
            <w:tcBorders>
              <w:top w:val="single" w:sz="4" w:space="0" w:color="auto"/>
              <w:bottom w:val="nil"/>
            </w:tcBorders>
          </w:tcPr>
          <w:p w14:paraId="5CC5E565"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No Fertilizer (control)</w:t>
            </w:r>
          </w:p>
        </w:tc>
        <w:tc>
          <w:tcPr>
            <w:tcW w:w="1347" w:type="dxa"/>
            <w:tcBorders>
              <w:top w:val="single" w:sz="4" w:space="0" w:color="auto"/>
              <w:bottom w:val="nil"/>
            </w:tcBorders>
          </w:tcPr>
          <w:p w14:paraId="2EFE47C2"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67.77c</w:t>
            </w:r>
          </w:p>
        </w:tc>
        <w:tc>
          <w:tcPr>
            <w:tcW w:w="1290" w:type="dxa"/>
            <w:tcBorders>
              <w:top w:val="single" w:sz="4" w:space="0" w:color="auto"/>
              <w:bottom w:val="nil"/>
            </w:tcBorders>
          </w:tcPr>
          <w:p w14:paraId="6C139ED0"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83.55d</w:t>
            </w:r>
          </w:p>
        </w:tc>
        <w:tc>
          <w:tcPr>
            <w:tcW w:w="1301" w:type="dxa"/>
            <w:tcBorders>
              <w:top w:val="single" w:sz="4" w:space="0" w:color="auto"/>
              <w:bottom w:val="nil"/>
            </w:tcBorders>
          </w:tcPr>
          <w:p w14:paraId="47C07A63"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123.48d</w:t>
            </w:r>
          </w:p>
        </w:tc>
        <w:tc>
          <w:tcPr>
            <w:tcW w:w="1348" w:type="dxa"/>
            <w:tcBorders>
              <w:top w:val="single" w:sz="4" w:space="0" w:color="auto"/>
              <w:bottom w:val="nil"/>
            </w:tcBorders>
          </w:tcPr>
          <w:p w14:paraId="3E24064D"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125.58d</w:t>
            </w:r>
          </w:p>
        </w:tc>
      </w:tr>
      <w:tr w:rsidR="009B4244" w:rsidRPr="004F3740" w14:paraId="0C1F6CB2" w14:textId="77777777" w:rsidTr="00C10474">
        <w:trPr>
          <w:trHeight w:val="73"/>
        </w:trPr>
        <w:tc>
          <w:tcPr>
            <w:tcW w:w="4451" w:type="dxa"/>
            <w:tcBorders>
              <w:top w:val="nil"/>
            </w:tcBorders>
          </w:tcPr>
          <w:p w14:paraId="6CA1DF0E"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(120-40-40 kg/ha NPK)</w:t>
            </w:r>
          </w:p>
        </w:tc>
        <w:tc>
          <w:tcPr>
            <w:tcW w:w="1347" w:type="dxa"/>
            <w:tcBorders>
              <w:top w:val="nil"/>
            </w:tcBorders>
          </w:tcPr>
          <w:p w14:paraId="18F700CB"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83.38b</w:t>
            </w:r>
          </w:p>
        </w:tc>
        <w:tc>
          <w:tcPr>
            <w:tcW w:w="1290" w:type="dxa"/>
            <w:tcBorders>
              <w:top w:val="nil"/>
            </w:tcBorders>
          </w:tcPr>
          <w:p w14:paraId="56E62404"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115.95abc</w:t>
            </w:r>
          </w:p>
        </w:tc>
        <w:tc>
          <w:tcPr>
            <w:tcW w:w="1301" w:type="dxa"/>
            <w:tcBorders>
              <w:top w:val="nil"/>
            </w:tcBorders>
          </w:tcPr>
          <w:p w14:paraId="5600971A"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155.45cd</w:t>
            </w:r>
          </w:p>
        </w:tc>
        <w:tc>
          <w:tcPr>
            <w:tcW w:w="1348" w:type="dxa"/>
            <w:tcBorders>
              <w:top w:val="nil"/>
            </w:tcBorders>
          </w:tcPr>
          <w:p w14:paraId="6FB19EA1"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184.85abc</w:t>
            </w:r>
          </w:p>
        </w:tc>
      </w:tr>
      <w:tr w:rsidR="009B4244" w:rsidRPr="004F3740" w14:paraId="292B8A03" w14:textId="77777777" w:rsidTr="00C10474">
        <w:trPr>
          <w:trHeight w:val="73"/>
        </w:trPr>
        <w:tc>
          <w:tcPr>
            <w:tcW w:w="4451" w:type="dxa"/>
          </w:tcPr>
          <w:p w14:paraId="2C9992DA"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(116-48-46 kg/ha NPK)</w:t>
            </w:r>
          </w:p>
        </w:tc>
        <w:tc>
          <w:tcPr>
            <w:tcW w:w="1347" w:type="dxa"/>
          </w:tcPr>
          <w:p w14:paraId="1AA372CA"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95.09ab</w:t>
            </w:r>
          </w:p>
        </w:tc>
        <w:tc>
          <w:tcPr>
            <w:tcW w:w="1290" w:type="dxa"/>
          </w:tcPr>
          <w:p w14:paraId="0B776EB3"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134.38a</w:t>
            </w:r>
          </w:p>
        </w:tc>
        <w:tc>
          <w:tcPr>
            <w:tcW w:w="1301" w:type="dxa"/>
          </w:tcPr>
          <w:p w14:paraId="7FDE8F28"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206.50a</w:t>
            </w:r>
          </w:p>
        </w:tc>
        <w:tc>
          <w:tcPr>
            <w:tcW w:w="1348" w:type="dxa"/>
          </w:tcPr>
          <w:p w14:paraId="1826F256"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206.55a</w:t>
            </w:r>
          </w:p>
        </w:tc>
      </w:tr>
      <w:tr w:rsidR="009B4244" w:rsidRPr="004F3740" w14:paraId="27500D3D" w14:textId="77777777" w:rsidTr="00C10474">
        <w:trPr>
          <w:trHeight w:val="73"/>
        </w:trPr>
        <w:tc>
          <w:tcPr>
            <w:tcW w:w="4451" w:type="dxa"/>
          </w:tcPr>
          <w:p w14:paraId="065A547C"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(86-48-46 kg/ha NPK)</w:t>
            </w:r>
          </w:p>
        </w:tc>
        <w:tc>
          <w:tcPr>
            <w:tcW w:w="1347" w:type="dxa"/>
          </w:tcPr>
          <w:p w14:paraId="5267BFC9"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83.68b</w:t>
            </w:r>
          </w:p>
        </w:tc>
        <w:tc>
          <w:tcPr>
            <w:tcW w:w="1290" w:type="dxa"/>
          </w:tcPr>
          <w:p w14:paraId="71355856"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109.96abcd</w:t>
            </w:r>
          </w:p>
        </w:tc>
        <w:tc>
          <w:tcPr>
            <w:tcW w:w="1301" w:type="dxa"/>
          </w:tcPr>
          <w:p w14:paraId="268ABEAD"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173.80abc</w:t>
            </w:r>
          </w:p>
        </w:tc>
        <w:tc>
          <w:tcPr>
            <w:tcW w:w="1348" w:type="dxa"/>
          </w:tcPr>
          <w:p w14:paraId="33C1A7D3"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202.88ab</w:t>
            </w:r>
          </w:p>
        </w:tc>
      </w:tr>
      <w:tr w:rsidR="009B4244" w:rsidRPr="004F3740" w14:paraId="2CDFF1AE" w14:textId="77777777" w:rsidTr="00C10474">
        <w:trPr>
          <w:trHeight w:val="73"/>
        </w:trPr>
        <w:tc>
          <w:tcPr>
            <w:tcW w:w="4451" w:type="dxa"/>
          </w:tcPr>
          <w:p w14:paraId="4518B0DB"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(55-48-46 kg/ha NPK)</w:t>
            </w:r>
          </w:p>
        </w:tc>
        <w:tc>
          <w:tcPr>
            <w:tcW w:w="1347" w:type="dxa"/>
          </w:tcPr>
          <w:p w14:paraId="5F459746"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106.85a</w:t>
            </w:r>
          </w:p>
        </w:tc>
        <w:tc>
          <w:tcPr>
            <w:tcW w:w="1290" w:type="dxa"/>
          </w:tcPr>
          <w:p w14:paraId="0BC950D8"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96.20cd</w:t>
            </w:r>
          </w:p>
        </w:tc>
        <w:tc>
          <w:tcPr>
            <w:tcW w:w="1301" w:type="dxa"/>
          </w:tcPr>
          <w:p w14:paraId="452F1DF9"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196.23ab</w:t>
            </w:r>
          </w:p>
        </w:tc>
        <w:tc>
          <w:tcPr>
            <w:tcW w:w="1348" w:type="dxa"/>
          </w:tcPr>
          <w:p w14:paraId="3B9DB971"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162.42c</w:t>
            </w:r>
          </w:p>
        </w:tc>
      </w:tr>
      <w:tr w:rsidR="009B4244" w:rsidRPr="004F3740" w14:paraId="4539BA56" w14:textId="77777777" w:rsidTr="00C10474">
        <w:trPr>
          <w:trHeight w:val="73"/>
        </w:trPr>
        <w:tc>
          <w:tcPr>
            <w:tcW w:w="4451" w:type="dxa"/>
          </w:tcPr>
          <w:p w14:paraId="26475A95"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(116-48-46 kg/ha NPK)</w:t>
            </w:r>
          </w:p>
        </w:tc>
        <w:tc>
          <w:tcPr>
            <w:tcW w:w="1347" w:type="dxa"/>
          </w:tcPr>
          <w:p w14:paraId="1A6ACCB7"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94.57b</w:t>
            </w:r>
          </w:p>
        </w:tc>
        <w:tc>
          <w:tcPr>
            <w:tcW w:w="1290" w:type="dxa"/>
          </w:tcPr>
          <w:p w14:paraId="0E3C4001"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123.28abc</w:t>
            </w:r>
          </w:p>
        </w:tc>
        <w:tc>
          <w:tcPr>
            <w:tcW w:w="1301" w:type="dxa"/>
          </w:tcPr>
          <w:p w14:paraId="387030B1"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183.13abc</w:t>
            </w:r>
          </w:p>
        </w:tc>
        <w:tc>
          <w:tcPr>
            <w:tcW w:w="1348" w:type="dxa"/>
          </w:tcPr>
          <w:p w14:paraId="4308D755"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206.50a</w:t>
            </w:r>
          </w:p>
        </w:tc>
      </w:tr>
      <w:tr w:rsidR="009B4244" w:rsidRPr="004F3740" w14:paraId="1137AD47" w14:textId="77777777" w:rsidTr="00C10474">
        <w:trPr>
          <w:trHeight w:val="73"/>
        </w:trPr>
        <w:tc>
          <w:tcPr>
            <w:tcW w:w="4451" w:type="dxa"/>
          </w:tcPr>
          <w:p w14:paraId="52AE42A4"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(86-48-46 kg/ha NPK)</w:t>
            </w:r>
          </w:p>
        </w:tc>
        <w:tc>
          <w:tcPr>
            <w:tcW w:w="1347" w:type="dxa"/>
          </w:tcPr>
          <w:p w14:paraId="023F7FC6"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88.70b</w:t>
            </w:r>
          </w:p>
        </w:tc>
        <w:tc>
          <w:tcPr>
            <w:tcW w:w="1290" w:type="dxa"/>
          </w:tcPr>
          <w:p w14:paraId="59157B83"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129.50ab</w:t>
            </w:r>
          </w:p>
        </w:tc>
        <w:tc>
          <w:tcPr>
            <w:tcW w:w="1301" w:type="dxa"/>
          </w:tcPr>
          <w:p w14:paraId="28302D5B"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161.45c</w:t>
            </w:r>
          </w:p>
        </w:tc>
        <w:tc>
          <w:tcPr>
            <w:tcW w:w="1348" w:type="dxa"/>
          </w:tcPr>
          <w:p w14:paraId="5B48C197"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202.88ab</w:t>
            </w:r>
          </w:p>
        </w:tc>
      </w:tr>
      <w:tr w:rsidR="009B4244" w:rsidRPr="004F3740" w14:paraId="2453A51D" w14:textId="77777777" w:rsidTr="00C10474">
        <w:trPr>
          <w:trHeight w:val="73"/>
        </w:trPr>
        <w:tc>
          <w:tcPr>
            <w:tcW w:w="4451" w:type="dxa"/>
            <w:tcBorders>
              <w:bottom w:val="nil"/>
            </w:tcBorders>
          </w:tcPr>
          <w:p w14:paraId="1FFF3418" w14:textId="77777777" w:rsidR="009B4244" w:rsidRPr="004F3740" w:rsidRDefault="009B4244"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(55-48-46 kg/ha NPK)</w:t>
            </w:r>
          </w:p>
        </w:tc>
        <w:tc>
          <w:tcPr>
            <w:tcW w:w="1347" w:type="dxa"/>
            <w:tcBorders>
              <w:bottom w:val="nil"/>
            </w:tcBorders>
          </w:tcPr>
          <w:p w14:paraId="1C7E3225"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86.40b</w:t>
            </w:r>
          </w:p>
        </w:tc>
        <w:tc>
          <w:tcPr>
            <w:tcW w:w="1290" w:type="dxa"/>
            <w:tcBorders>
              <w:bottom w:val="nil"/>
            </w:tcBorders>
          </w:tcPr>
          <w:p w14:paraId="30567C7A"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102.27bcd</w:t>
            </w:r>
          </w:p>
        </w:tc>
        <w:tc>
          <w:tcPr>
            <w:tcW w:w="1301" w:type="dxa"/>
            <w:tcBorders>
              <w:bottom w:val="nil"/>
            </w:tcBorders>
          </w:tcPr>
          <w:p w14:paraId="00F20F4B"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172.40bc</w:t>
            </w:r>
          </w:p>
        </w:tc>
        <w:tc>
          <w:tcPr>
            <w:tcW w:w="1348" w:type="dxa"/>
            <w:tcBorders>
              <w:bottom w:val="nil"/>
            </w:tcBorders>
          </w:tcPr>
          <w:p w14:paraId="614161D9" w14:textId="77777777" w:rsidR="009B4244" w:rsidRPr="004F3740" w:rsidRDefault="009B4244" w:rsidP="00C10474">
            <w:pPr>
              <w:contextualSpacing/>
              <w:rPr>
                <w:rFonts w:ascii="Arial" w:eastAsia="Calibri" w:hAnsi="Arial" w:cs="Arial"/>
                <w:sz w:val="20"/>
                <w:szCs w:val="20"/>
              </w:rPr>
            </w:pPr>
            <w:r w:rsidRPr="00EF0246">
              <w:rPr>
                <w:rFonts w:ascii="Arial" w:hAnsi="Arial" w:cs="Arial"/>
                <w:sz w:val="20"/>
                <w:szCs w:val="20"/>
                <w:lang w:val="en-GB"/>
              </w:rPr>
              <w:t>175.60bc</w:t>
            </w:r>
          </w:p>
        </w:tc>
      </w:tr>
      <w:tr w:rsidR="009B4244" w:rsidRPr="004F3740" w14:paraId="70298C30" w14:textId="77777777" w:rsidTr="00C10474">
        <w:trPr>
          <w:trHeight w:val="73"/>
        </w:trPr>
        <w:tc>
          <w:tcPr>
            <w:tcW w:w="4451" w:type="dxa"/>
            <w:tcBorders>
              <w:top w:val="nil"/>
              <w:bottom w:val="nil"/>
            </w:tcBorders>
          </w:tcPr>
          <w:p w14:paraId="37F22253" w14:textId="77777777" w:rsidR="009B4244" w:rsidRPr="004F3740" w:rsidRDefault="009B4244" w:rsidP="00C10474">
            <w:pPr>
              <w:contextualSpacing/>
              <w:rPr>
                <w:rFonts w:ascii="Arial" w:eastAsia="Times New Roman" w:hAnsi="Arial" w:cs="Arial"/>
                <w:b/>
                <w:bCs/>
                <w:color w:val="000000"/>
                <w:sz w:val="20"/>
                <w:szCs w:val="20"/>
              </w:rPr>
            </w:pPr>
            <w:r w:rsidRPr="004F3740">
              <w:rPr>
                <w:rFonts w:ascii="Arial" w:eastAsia="Times New Roman" w:hAnsi="Arial" w:cs="Arial"/>
                <w:b/>
                <w:bCs/>
                <w:color w:val="000000"/>
                <w:sz w:val="20"/>
                <w:szCs w:val="20"/>
              </w:rPr>
              <w:t>Mean</w:t>
            </w:r>
          </w:p>
        </w:tc>
        <w:tc>
          <w:tcPr>
            <w:tcW w:w="1347" w:type="dxa"/>
            <w:tcBorders>
              <w:top w:val="nil"/>
              <w:bottom w:val="nil"/>
            </w:tcBorders>
          </w:tcPr>
          <w:p w14:paraId="5F1BAD5B"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88.31</w:t>
            </w:r>
          </w:p>
        </w:tc>
        <w:tc>
          <w:tcPr>
            <w:tcW w:w="1290" w:type="dxa"/>
            <w:tcBorders>
              <w:top w:val="nil"/>
              <w:bottom w:val="nil"/>
            </w:tcBorders>
          </w:tcPr>
          <w:p w14:paraId="43D668C8"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111.89</w:t>
            </w:r>
          </w:p>
        </w:tc>
        <w:tc>
          <w:tcPr>
            <w:tcW w:w="1301" w:type="dxa"/>
            <w:tcBorders>
              <w:top w:val="nil"/>
              <w:bottom w:val="nil"/>
            </w:tcBorders>
          </w:tcPr>
          <w:p w14:paraId="137E89A4"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171.23</w:t>
            </w:r>
          </w:p>
        </w:tc>
        <w:tc>
          <w:tcPr>
            <w:tcW w:w="1348" w:type="dxa"/>
            <w:tcBorders>
              <w:top w:val="nil"/>
              <w:bottom w:val="nil"/>
            </w:tcBorders>
          </w:tcPr>
          <w:p w14:paraId="787308E7"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191.67</w:t>
            </w:r>
          </w:p>
        </w:tc>
      </w:tr>
      <w:tr w:rsidR="009B4244" w:rsidRPr="004F3740" w14:paraId="37270C28" w14:textId="77777777" w:rsidTr="00C10474">
        <w:trPr>
          <w:trHeight w:val="73"/>
        </w:trPr>
        <w:tc>
          <w:tcPr>
            <w:tcW w:w="4451" w:type="dxa"/>
            <w:tcBorders>
              <w:top w:val="nil"/>
              <w:bottom w:val="nil"/>
            </w:tcBorders>
          </w:tcPr>
          <w:p w14:paraId="04F3FA76"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HSD (P ≤ 0.05)</w:t>
            </w:r>
          </w:p>
        </w:tc>
        <w:tc>
          <w:tcPr>
            <w:tcW w:w="1347" w:type="dxa"/>
            <w:tcBorders>
              <w:top w:val="nil"/>
              <w:bottom w:val="nil"/>
            </w:tcBorders>
          </w:tcPr>
          <w:p w14:paraId="1EDC3F6F"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12.10</w:t>
            </w:r>
          </w:p>
        </w:tc>
        <w:tc>
          <w:tcPr>
            <w:tcW w:w="1290" w:type="dxa"/>
            <w:tcBorders>
              <w:top w:val="nil"/>
              <w:bottom w:val="nil"/>
            </w:tcBorders>
          </w:tcPr>
          <w:p w14:paraId="027A5281"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27.75</w:t>
            </w:r>
          </w:p>
        </w:tc>
        <w:tc>
          <w:tcPr>
            <w:tcW w:w="1301" w:type="dxa"/>
            <w:tcBorders>
              <w:top w:val="nil"/>
              <w:bottom w:val="nil"/>
            </w:tcBorders>
          </w:tcPr>
          <w:p w14:paraId="29BBD5CA"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34.08</w:t>
            </w:r>
          </w:p>
        </w:tc>
        <w:tc>
          <w:tcPr>
            <w:tcW w:w="1348" w:type="dxa"/>
            <w:tcBorders>
              <w:top w:val="nil"/>
              <w:bottom w:val="nil"/>
            </w:tcBorders>
          </w:tcPr>
          <w:p w14:paraId="26055F55"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30.72</w:t>
            </w:r>
          </w:p>
        </w:tc>
      </w:tr>
      <w:tr w:rsidR="009B4244" w:rsidRPr="004F3740" w14:paraId="4A7BEF00" w14:textId="77777777" w:rsidTr="00C10474">
        <w:trPr>
          <w:trHeight w:val="225"/>
        </w:trPr>
        <w:tc>
          <w:tcPr>
            <w:tcW w:w="4451" w:type="dxa"/>
            <w:tcBorders>
              <w:top w:val="nil"/>
              <w:bottom w:val="single" w:sz="4" w:space="0" w:color="auto"/>
            </w:tcBorders>
          </w:tcPr>
          <w:p w14:paraId="700A30EC" w14:textId="77777777" w:rsidR="009B4244" w:rsidRPr="004F3740" w:rsidRDefault="009B4244" w:rsidP="00C10474">
            <w:pPr>
              <w:contextualSpacing/>
              <w:rPr>
                <w:rFonts w:ascii="Arial" w:eastAsia="Calibri" w:hAnsi="Arial" w:cs="Arial"/>
                <w:b/>
                <w:bCs/>
                <w:sz w:val="20"/>
                <w:szCs w:val="20"/>
              </w:rPr>
            </w:pPr>
            <w:r w:rsidRPr="004F3740">
              <w:rPr>
                <w:rFonts w:ascii="Arial" w:eastAsia="Calibri" w:hAnsi="Arial" w:cs="Arial"/>
                <w:b/>
                <w:bCs/>
                <w:sz w:val="20"/>
                <w:szCs w:val="20"/>
              </w:rPr>
              <w:t>CV (%)</w:t>
            </w:r>
          </w:p>
        </w:tc>
        <w:tc>
          <w:tcPr>
            <w:tcW w:w="1347" w:type="dxa"/>
            <w:tcBorders>
              <w:top w:val="nil"/>
              <w:bottom w:val="single" w:sz="4" w:space="0" w:color="auto"/>
            </w:tcBorders>
          </w:tcPr>
          <w:p w14:paraId="5203B822"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5.78</w:t>
            </w:r>
          </w:p>
        </w:tc>
        <w:tc>
          <w:tcPr>
            <w:tcW w:w="1290" w:type="dxa"/>
            <w:tcBorders>
              <w:top w:val="nil"/>
              <w:bottom w:val="single" w:sz="4" w:space="0" w:color="auto"/>
            </w:tcBorders>
          </w:tcPr>
          <w:p w14:paraId="73BBC77E"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10.46</w:t>
            </w:r>
          </w:p>
        </w:tc>
        <w:tc>
          <w:tcPr>
            <w:tcW w:w="1301" w:type="dxa"/>
            <w:tcBorders>
              <w:top w:val="nil"/>
              <w:bottom w:val="single" w:sz="4" w:space="0" w:color="auto"/>
            </w:tcBorders>
          </w:tcPr>
          <w:p w14:paraId="05E11022"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8.37</w:t>
            </w:r>
          </w:p>
        </w:tc>
        <w:tc>
          <w:tcPr>
            <w:tcW w:w="1348" w:type="dxa"/>
            <w:tcBorders>
              <w:top w:val="nil"/>
              <w:bottom w:val="single" w:sz="4" w:space="0" w:color="auto"/>
            </w:tcBorders>
          </w:tcPr>
          <w:p w14:paraId="2634966F" w14:textId="77777777" w:rsidR="009B4244" w:rsidRPr="004F3740" w:rsidRDefault="009B4244" w:rsidP="00C10474">
            <w:pPr>
              <w:contextualSpacing/>
              <w:rPr>
                <w:rFonts w:ascii="Arial" w:eastAsia="Calibri" w:hAnsi="Arial" w:cs="Arial"/>
                <w:b/>
                <w:bCs/>
                <w:sz w:val="20"/>
                <w:szCs w:val="20"/>
              </w:rPr>
            </w:pPr>
            <w:r w:rsidRPr="00EF0246">
              <w:rPr>
                <w:rFonts w:ascii="Arial" w:hAnsi="Arial" w:cs="Arial"/>
                <w:b/>
                <w:bCs/>
                <w:sz w:val="20"/>
                <w:szCs w:val="20"/>
                <w:lang w:val="en-GB"/>
              </w:rPr>
              <w:t>7.02</w:t>
            </w:r>
          </w:p>
        </w:tc>
      </w:tr>
      <w:tr w:rsidR="009B4244" w:rsidRPr="004F3740" w14:paraId="3FD51702" w14:textId="77777777" w:rsidTr="00C10474">
        <w:trPr>
          <w:trHeight w:val="63"/>
        </w:trPr>
        <w:tc>
          <w:tcPr>
            <w:tcW w:w="4451" w:type="dxa"/>
            <w:tcBorders>
              <w:top w:val="single" w:sz="4" w:space="0" w:color="auto"/>
              <w:left w:val="nil"/>
              <w:bottom w:val="nil"/>
              <w:right w:val="nil"/>
            </w:tcBorders>
          </w:tcPr>
          <w:p w14:paraId="0F8CA234"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Treatment</w:t>
            </w:r>
          </w:p>
        </w:tc>
        <w:tc>
          <w:tcPr>
            <w:tcW w:w="2637" w:type="dxa"/>
            <w:gridSpan w:val="2"/>
            <w:tcBorders>
              <w:top w:val="single" w:sz="4" w:space="0" w:color="auto"/>
              <w:left w:val="nil"/>
              <w:bottom w:val="nil"/>
              <w:right w:val="nil"/>
            </w:tcBorders>
          </w:tcPr>
          <w:p w14:paraId="21375825"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EF0246">
              <w:rPr>
                <w:rFonts w:ascii="Arial" w:eastAsia="Calibri" w:hAnsi="Arial" w:cs="Arial"/>
                <w:sz w:val="20"/>
                <w:szCs w:val="20"/>
              </w:rPr>
              <w:t xml:space="preserve"> </w:t>
            </w:r>
            <w:r w:rsidRPr="004F3740">
              <w:rPr>
                <w:rFonts w:ascii="Arial" w:eastAsia="Calibri" w:hAnsi="Arial" w:cs="Arial"/>
                <w:sz w:val="20"/>
                <w:szCs w:val="20"/>
              </w:rPr>
              <w:t xml:space="preserve">= </w:t>
            </w:r>
            <w:r w:rsidRPr="00EF0246">
              <w:rPr>
                <w:rFonts w:ascii="Arial" w:eastAsia="Calibri" w:hAnsi="Arial" w:cs="Arial"/>
                <w:sz w:val="20"/>
                <w:szCs w:val="20"/>
              </w:rPr>
              <w:t>14.96*</w:t>
            </w:r>
          </w:p>
        </w:tc>
        <w:tc>
          <w:tcPr>
            <w:tcW w:w="2649" w:type="dxa"/>
            <w:gridSpan w:val="2"/>
            <w:tcBorders>
              <w:top w:val="single" w:sz="4" w:space="0" w:color="auto"/>
              <w:left w:val="nil"/>
              <w:bottom w:val="nil"/>
              <w:right w:val="nil"/>
            </w:tcBorders>
          </w:tcPr>
          <w:p w14:paraId="633D4035"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EF0246">
              <w:rPr>
                <w:rFonts w:ascii="Arial" w:eastAsia="Calibri" w:hAnsi="Arial" w:cs="Arial"/>
                <w:sz w:val="20"/>
                <w:szCs w:val="20"/>
              </w:rPr>
              <w:t xml:space="preserve">    23.26*</w:t>
            </w:r>
          </w:p>
        </w:tc>
      </w:tr>
      <w:tr w:rsidR="009B4244" w:rsidRPr="004F3740" w14:paraId="419EC909" w14:textId="77777777" w:rsidTr="00C10474">
        <w:trPr>
          <w:trHeight w:val="73"/>
        </w:trPr>
        <w:tc>
          <w:tcPr>
            <w:tcW w:w="4451" w:type="dxa"/>
            <w:tcBorders>
              <w:top w:val="nil"/>
              <w:left w:val="nil"/>
              <w:bottom w:val="nil"/>
              <w:right w:val="nil"/>
            </w:tcBorders>
          </w:tcPr>
          <w:p w14:paraId="6CE074D3"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Location</w:t>
            </w:r>
          </w:p>
        </w:tc>
        <w:tc>
          <w:tcPr>
            <w:tcW w:w="2637" w:type="dxa"/>
            <w:gridSpan w:val="2"/>
            <w:tcBorders>
              <w:top w:val="nil"/>
              <w:left w:val="nil"/>
              <w:bottom w:val="nil"/>
              <w:right w:val="nil"/>
            </w:tcBorders>
          </w:tcPr>
          <w:p w14:paraId="79EEBF54"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EF0246">
              <w:rPr>
                <w:rFonts w:ascii="Arial" w:eastAsia="Calibri" w:hAnsi="Arial" w:cs="Arial"/>
                <w:sz w:val="20"/>
                <w:szCs w:val="20"/>
              </w:rPr>
              <w:t xml:space="preserve"> </w:t>
            </w:r>
            <w:r w:rsidRPr="004F3740">
              <w:rPr>
                <w:rFonts w:ascii="Arial" w:eastAsia="Calibri" w:hAnsi="Arial" w:cs="Arial"/>
                <w:sz w:val="20"/>
                <w:szCs w:val="20"/>
              </w:rPr>
              <w:t xml:space="preserve">= </w:t>
            </w:r>
            <w:r w:rsidRPr="00EF0246">
              <w:rPr>
                <w:rFonts w:ascii="Arial" w:eastAsia="Calibri" w:hAnsi="Arial" w:cs="Arial"/>
                <w:sz w:val="20"/>
                <w:szCs w:val="20"/>
              </w:rPr>
              <w:t>4.74*</w:t>
            </w:r>
          </w:p>
        </w:tc>
        <w:tc>
          <w:tcPr>
            <w:tcW w:w="2649" w:type="dxa"/>
            <w:gridSpan w:val="2"/>
            <w:tcBorders>
              <w:top w:val="nil"/>
              <w:left w:val="nil"/>
              <w:bottom w:val="nil"/>
              <w:right w:val="nil"/>
            </w:tcBorders>
          </w:tcPr>
          <w:p w14:paraId="572F034F"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EF0246">
              <w:rPr>
                <w:rFonts w:ascii="Arial" w:eastAsia="Calibri" w:hAnsi="Arial" w:cs="Arial"/>
                <w:sz w:val="20"/>
                <w:szCs w:val="20"/>
              </w:rPr>
              <w:t xml:space="preserve">    7.37*</w:t>
            </w:r>
          </w:p>
        </w:tc>
      </w:tr>
      <w:tr w:rsidR="009B4244" w:rsidRPr="004F3740" w14:paraId="400E8FBE" w14:textId="77777777" w:rsidTr="00C10474">
        <w:trPr>
          <w:trHeight w:val="90"/>
        </w:trPr>
        <w:tc>
          <w:tcPr>
            <w:tcW w:w="4451" w:type="dxa"/>
            <w:tcBorders>
              <w:top w:val="nil"/>
              <w:left w:val="nil"/>
              <w:bottom w:val="nil"/>
              <w:right w:val="nil"/>
            </w:tcBorders>
          </w:tcPr>
          <w:p w14:paraId="03934839"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Location x Treatment  </w:t>
            </w:r>
          </w:p>
        </w:tc>
        <w:tc>
          <w:tcPr>
            <w:tcW w:w="2637" w:type="dxa"/>
            <w:gridSpan w:val="2"/>
            <w:tcBorders>
              <w:top w:val="nil"/>
              <w:left w:val="nil"/>
              <w:bottom w:val="nil"/>
              <w:right w:val="nil"/>
            </w:tcBorders>
          </w:tcPr>
          <w:p w14:paraId="4446600A"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EF0246">
              <w:rPr>
                <w:rFonts w:ascii="Arial" w:eastAsia="Calibri" w:hAnsi="Arial" w:cs="Arial"/>
                <w:sz w:val="20"/>
                <w:szCs w:val="20"/>
              </w:rPr>
              <w:t xml:space="preserve"> </w:t>
            </w:r>
            <w:r w:rsidRPr="004F3740">
              <w:rPr>
                <w:rFonts w:ascii="Arial" w:eastAsia="Calibri" w:hAnsi="Arial" w:cs="Arial"/>
                <w:sz w:val="20"/>
                <w:szCs w:val="20"/>
              </w:rPr>
              <w:t>=</w:t>
            </w:r>
            <w:r w:rsidRPr="00EF0246">
              <w:rPr>
                <w:rFonts w:ascii="Arial" w:eastAsia="Calibri" w:hAnsi="Arial" w:cs="Arial"/>
                <w:sz w:val="20"/>
                <w:szCs w:val="20"/>
              </w:rPr>
              <w:t xml:space="preserve"> 24.13*</w:t>
            </w:r>
          </w:p>
        </w:tc>
        <w:tc>
          <w:tcPr>
            <w:tcW w:w="2649" w:type="dxa"/>
            <w:gridSpan w:val="2"/>
            <w:tcBorders>
              <w:top w:val="nil"/>
              <w:left w:val="nil"/>
              <w:bottom w:val="nil"/>
              <w:right w:val="nil"/>
            </w:tcBorders>
          </w:tcPr>
          <w:p w14:paraId="5ADF3559" w14:textId="77777777" w:rsidR="009B4244" w:rsidRPr="004F3740" w:rsidRDefault="009B4244"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EF0246">
              <w:rPr>
                <w:rFonts w:ascii="Arial" w:eastAsia="Calibri" w:hAnsi="Arial" w:cs="Arial"/>
                <w:sz w:val="20"/>
                <w:szCs w:val="20"/>
              </w:rPr>
              <w:t xml:space="preserve">    37.51*</w:t>
            </w:r>
          </w:p>
        </w:tc>
      </w:tr>
    </w:tbl>
    <w:p w14:paraId="09AD41E5" w14:textId="77777777" w:rsidR="009B4244" w:rsidRPr="0096738C" w:rsidRDefault="009B4244" w:rsidP="009B4244">
      <w:pPr>
        <w:rPr>
          <w:b/>
          <w:bCs/>
          <w:sz w:val="18"/>
          <w:szCs w:val="18"/>
        </w:rPr>
      </w:pPr>
    </w:p>
    <w:p w14:paraId="56C5A7CF" w14:textId="77777777" w:rsidR="009B4244" w:rsidRDefault="009B4244" w:rsidP="009B4244">
      <w:pPr>
        <w:jc w:val="both"/>
        <w:rPr>
          <w:sz w:val="18"/>
          <w:szCs w:val="18"/>
        </w:rPr>
      </w:pPr>
    </w:p>
    <w:p w14:paraId="40CCC20D" w14:textId="77777777" w:rsidR="00745614" w:rsidRPr="00745614" w:rsidRDefault="009B4244" w:rsidP="009B4244">
      <w:pPr>
        <w:spacing w:after="240"/>
        <w:jc w:val="both"/>
        <w:rPr>
          <w:rFonts w:ascii="Arial" w:hAnsi="Arial" w:cs="Arial"/>
          <w:u w:val="single"/>
        </w:rPr>
      </w:pPr>
      <w:r w:rsidRPr="00745614">
        <w:rPr>
          <w:rFonts w:ascii="Arial" w:hAnsi="Arial" w:cs="Arial"/>
          <w:u w:val="single"/>
        </w:rPr>
        <w:t>3.5.2 Number of leaves per plant</w:t>
      </w:r>
    </w:p>
    <w:p w14:paraId="3E4E5A13" w14:textId="5EE25588" w:rsidR="00745614" w:rsidRPr="00745614" w:rsidRDefault="00745614" w:rsidP="009B4244">
      <w:pPr>
        <w:spacing w:after="240"/>
        <w:jc w:val="both"/>
        <w:rPr>
          <w:rFonts w:ascii="Arial" w:hAnsi="Arial" w:cs="Arial"/>
          <w:u w:val="single"/>
        </w:rPr>
      </w:pPr>
      <w:r w:rsidRPr="00745614">
        <w:rPr>
          <w:rFonts w:ascii="Arial" w:hAnsi="Arial" w:cs="Arial"/>
        </w:rPr>
        <w:t xml:space="preserve">The number of leaves per plant at 5 weeks after planting (5WAP) and 7 weeks after planting (7WAP) showed significant differences among the treatments (Figures 1 and 2). At 5 WAP the maize plants that received Granule (116-48-46 kg/ha NPK) recorded the highest number of leaves per plant that differed significantly from the control and Briquette (55-48-46 kg/ha NPK) at both </w:t>
      </w:r>
      <w:proofErr w:type="spellStart"/>
      <w:r w:rsidRPr="00745614">
        <w:rPr>
          <w:rFonts w:ascii="Arial" w:hAnsi="Arial" w:cs="Arial"/>
        </w:rPr>
        <w:t>Atebubu</w:t>
      </w:r>
      <w:proofErr w:type="spellEnd"/>
      <w:r w:rsidRPr="00745614">
        <w:rPr>
          <w:rFonts w:ascii="Arial" w:hAnsi="Arial" w:cs="Arial"/>
        </w:rPr>
        <w:t xml:space="preserve"> and </w:t>
      </w:r>
      <w:proofErr w:type="spellStart"/>
      <w:r w:rsidRPr="00745614">
        <w:rPr>
          <w:rFonts w:ascii="Arial" w:hAnsi="Arial" w:cs="Arial"/>
        </w:rPr>
        <w:t>Dormaa</w:t>
      </w:r>
      <w:proofErr w:type="spellEnd"/>
      <w:r w:rsidRPr="00745614">
        <w:rPr>
          <w:rFonts w:ascii="Arial" w:hAnsi="Arial" w:cs="Arial"/>
        </w:rPr>
        <w:t xml:space="preserve"> </w:t>
      </w:r>
      <w:proofErr w:type="spellStart"/>
      <w:r w:rsidRPr="00745614">
        <w:rPr>
          <w:rFonts w:ascii="Arial" w:hAnsi="Arial" w:cs="Arial"/>
        </w:rPr>
        <w:t>Ahenkro</w:t>
      </w:r>
      <w:proofErr w:type="spellEnd"/>
      <w:r w:rsidRPr="00745614">
        <w:rPr>
          <w:rFonts w:ascii="Arial" w:hAnsi="Arial" w:cs="Arial"/>
        </w:rPr>
        <w:t xml:space="preserve"> (Figure 1). At 7 WAP, maize plants that received Granule (116-48-46 kg/ha NPK) recorded significantly higher number of leaves per plant than the control, Granule (120-40-40 kg/ha NPK), Briquette (55-48-46 kg/ha NPK) and Granule (55-48-46 kg/ha NPK) at </w:t>
      </w:r>
      <w:proofErr w:type="spellStart"/>
      <w:r w:rsidRPr="00745614">
        <w:rPr>
          <w:rFonts w:ascii="Arial" w:hAnsi="Arial" w:cs="Arial"/>
        </w:rPr>
        <w:t>Atebubu</w:t>
      </w:r>
      <w:proofErr w:type="spellEnd"/>
      <w:r w:rsidRPr="00745614">
        <w:rPr>
          <w:rFonts w:ascii="Arial" w:hAnsi="Arial" w:cs="Arial"/>
        </w:rPr>
        <w:t xml:space="preserve"> (Figure 2). Similar trend was observed at </w:t>
      </w:r>
      <w:proofErr w:type="spellStart"/>
      <w:r w:rsidRPr="00745614">
        <w:rPr>
          <w:rFonts w:ascii="Arial" w:hAnsi="Arial" w:cs="Arial"/>
        </w:rPr>
        <w:t>Dormaa</w:t>
      </w:r>
      <w:proofErr w:type="spellEnd"/>
      <w:r w:rsidRPr="00745614">
        <w:rPr>
          <w:rFonts w:ascii="Arial" w:hAnsi="Arial" w:cs="Arial"/>
        </w:rPr>
        <w:t xml:space="preserve"> </w:t>
      </w:r>
      <w:proofErr w:type="spellStart"/>
      <w:r w:rsidRPr="00745614">
        <w:rPr>
          <w:rFonts w:ascii="Arial" w:hAnsi="Arial" w:cs="Arial"/>
        </w:rPr>
        <w:t>Ahenkro</w:t>
      </w:r>
      <w:proofErr w:type="spellEnd"/>
      <w:r w:rsidRPr="00745614">
        <w:rPr>
          <w:rFonts w:ascii="Arial" w:hAnsi="Arial" w:cs="Arial"/>
        </w:rPr>
        <w:t>, where the maize plants that received Granule (116-48-46 kg/ha NPK) recorded significantly higher number of leaves per plant than the control, Granule (55-48-46 kg/ha NPK) and Briquette (55-48-46 kg/ha NPK) (Figure 2).</w:t>
      </w:r>
    </w:p>
    <w:p w14:paraId="277EA62C" w14:textId="14407AF0" w:rsidR="009B4244" w:rsidRPr="00745614" w:rsidRDefault="009B4244" w:rsidP="009B4244">
      <w:pPr>
        <w:spacing w:after="240"/>
        <w:jc w:val="both"/>
        <w:rPr>
          <w:sz w:val="18"/>
          <w:szCs w:val="18"/>
          <w:u w:val="single"/>
        </w:rPr>
      </w:pPr>
      <w:r>
        <w:rPr>
          <w:noProof/>
        </w:rPr>
        <w:lastRenderedPageBreak/>
        <w:drawing>
          <wp:anchor distT="0" distB="0" distL="114300" distR="114300" simplePos="0" relativeHeight="251662336" behindDoc="0" locked="0" layoutInCell="1" allowOverlap="1" wp14:anchorId="20321A67" wp14:editId="3D2BA3E1">
            <wp:simplePos x="0" y="0"/>
            <wp:positionH relativeFrom="margin">
              <wp:posOffset>-118533</wp:posOffset>
            </wp:positionH>
            <wp:positionV relativeFrom="paragraph">
              <wp:posOffset>1360170</wp:posOffset>
            </wp:positionV>
            <wp:extent cx="5934075" cy="3343275"/>
            <wp:effectExtent l="0" t="0" r="9525" b="9525"/>
            <wp:wrapSquare wrapText="bothSides"/>
            <wp:docPr id="2075156946" name="Chart 1">
              <a:extLst xmlns:a="http://schemas.openxmlformats.org/drawingml/2006/main">
                <a:ext uri="{FF2B5EF4-FFF2-40B4-BE49-F238E27FC236}">
                  <a16:creationId xmlns:a16="http://schemas.microsoft.com/office/drawing/2014/main" id="{6089AE75-9E29-37F6-0394-564E5AB764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40B9ACA4" w14:textId="77777777" w:rsidR="009B4244" w:rsidRDefault="009B4244" w:rsidP="009B4244"/>
    <w:p w14:paraId="2E20F46F" w14:textId="77777777" w:rsidR="009B4244" w:rsidRDefault="009B4244" w:rsidP="009B4244"/>
    <w:p w14:paraId="45E5C578" w14:textId="77777777" w:rsidR="00745614" w:rsidRDefault="00745614" w:rsidP="009B4244">
      <w:pPr>
        <w:jc w:val="center"/>
        <w:rPr>
          <w:b/>
          <w:bCs/>
          <w:sz w:val="18"/>
          <w:szCs w:val="18"/>
        </w:rPr>
      </w:pPr>
    </w:p>
    <w:p w14:paraId="07040ACB" w14:textId="77777777" w:rsidR="00745614" w:rsidRDefault="00745614" w:rsidP="009B4244">
      <w:pPr>
        <w:jc w:val="center"/>
        <w:rPr>
          <w:b/>
          <w:bCs/>
          <w:sz w:val="18"/>
          <w:szCs w:val="18"/>
        </w:rPr>
      </w:pPr>
    </w:p>
    <w:p w14:paraId="5596A5FB" w14:textId="77777777" w:rsidR="00745614" w:rsidRDefault="00745614" w:rsidP="009B4244">
      <w:pPr>
        <w:jc w:val="center"/>
        <w:rPr>
          <w:b/>
          <w:bCs/>
          <w:sz w:val="18"/>
          <w:szCs w:val="18"/>
        </w:rPr>
      </w:pPr>
    </w:p>
    <w:p w14:paraId="7F6D8820" w14:textId="77777777" w:rsidR="00745614" w:rsidRDefault="00745614" w:rsidP="009B4244">
      <w:pPr>
        <w:jc w:val="center"/>
        <w:rPr>
          <w:b/>
          <w:bCs/>
          <w:sz w:val="18"/>
          <w:szCs w:val="18"/>
        </w:rPr>
      </w:pPr>
    </w:p>
    <w:p w14:paraId="7663E6D0" w14:textId="77777777" w:rsidR="00745614" w:rsidRDefault="00745614" w:rsidP="009B4244">
      <w:pPr>
        <w:jc w:val="center"/>
        <w:rPr>
          <w:b/>
          <w:bCs/>
          <w:sz w:val="18"/>
          <w:szCs w:val="18"/>
        </w:rPr>
      </w:pPr>
    </w:p>
    <w:p w14:paraId="560C5A70" w14:textId="77777777" w:rsidR="00745614" w:rsidRDefault="00745614" w:rsidP="009B4244">
      <w:pPr>
        <w:jc w:val="center"/>
        <w:rPr>
          <w:b/>
          <w:bCs/>
          <w:sz w:val="18"/>
          <w:szCs w:val="18"/>
        </w:rPr>
      </w:pPr>
    </w:p>
    <w:p w14:paraId="414E0C88" w14:textId="719AADD9" w:rsidR="009B4244" w:rsidRPr="00745614" w:rsidRDefault="009B4244" w:rsidP="009B4244">
      <w:pPr>
        <w:jc w:val="center"/>
        <w:rPr>
          <w:rFonts w:ascii="Arial" w:hAnsi="Arial" w:cs="Arial"/>
          <w:b/>
          <w:bCs/>
        </w:rPr>
      </w:pPr>
      <w:r w:rsidRPr="00745614">
        <w:rPr>
          <w:rFonts w:ascii="Arial" w:hAnsi="Arial" w:cs="Arial"/>
          <w:b/>
          <w:bCs/>
        </w:rPr>
        <w:t xml:space="preserve">Fig. 1. Effect of different rates of NPK fertilizer (Granules and Briquettes) on Number of leaves per plant (5 WAP) at </w:t>
      </w:r>
      <w:proofErr w:type="spellStart"/>
      <w:r w:rsidRPr="00745614">
        <w:rPr>
          <w:rFonts w:ascii="Arial" w:hAnsi="Arial" w:cs="Arial"/>
          <w:b/>
          <w:bCs/>
        </w:rPr>
        <w:t>Atebubu</w:t>
      </w:r>
      <w:proofErr w:type="spellEnd"/>
      <w:r w:rsidRPr="00745614">
        <w:rPr>
          <w:rFonts w:ascii="Arial" w:hAnsi="Arial" w:cs="Arial"/>
          <w:b/>
          <w:bCs/>
        </w:rPr>
        <w:t xml:space="preserve"> and </w:t>
      </w:r>
      <w:proofErr w:type="spellStart"/>
      <w:r w:rsidRPr="00745614">
        <w:rPr>
          <w:rFonts w:ascii="Arial" w:hAnsi="Arial" w:cs="Arial"/>
          <w:b/>
          <w:bCs/>
        </w:rPr>
        <w:t>Dormaa</w:t>
      </w:r>
      <w:proofErr w:type="spellEnd"/>
      <w:r w:rsidRPr="00745614">
        <w:rPr>
          <w:rFonts w:ascii="Arial" w:hAnsi="Arial" w:cs="Arial"/>
          <w:b/>
          <w:bCs/>
        </w:rPr>
        <w:t xml:space="preserve"> </w:t>
      </w:r>
      <w:proofErr w:type="spellStart"/>
      <w:r w:rsidRPr="00745614">
        <w:rPr>
          <w:rFonts w:ascii="Arial" w:hAnsi="Arial" w:cs="Arial"/>
          <w:b/>
          <w:bCs/>
        </w:rPr>
        <w:t>Ahenkro</w:t>
      </w:r>
      <w:proofErr w:type="spellEnd"/>
    </w:p>
    <w:p w14:paraId="6A439ED0" w14:textId="77777777" w:rsidR="009B4244" w:rsidRPr="00745614" w:rsidRDefault="009B4244" w:rsidP="009B4244">
      <w:pPr>
        <w:spacing w:after="240"/>
        <w:jc w:val="both"/>
        <w:rPr>
          <w:rFonts w:ascii="Arial" w:hAnsi="Arial" w:cs="Arial"/>
          <w:sz w:val="22"/>
          <w:szCs w:val="22"/>
        </w:rPr>
      </w:pPr>
    </w:p>
    <w:p w14:paraId="51C75413" w14:textId="77777777" w:rsidR="00B73739" w:rsidRDefault="00B73739" w:rsidP="009B4244">
      <w:pPr>
        <w:spacing w:after="240"/>
        <w:jc w:val="both"/>
        <w:rPr>
          <w:rFonts w:ascii="Arial" w:hAnsi="Arial" w:cs="Arial"/>
        </w:rPr>
      </w:pPr>
    </w:p>
    <w:p w14:paraId="52A7DC56" w14:textId="77777777" w:rsidR="00B73739" w:rsidRDefault="00B73739" w:rsidP="009B4244">
      <w:pPr>
        <w:spacing w:after="240"/>
        <w:jc w:val="both"/>
        <w:rPr>
          <w:rFonts w:ascii="Arial" w:hAnsi="Arial" w:cs="Arial"/>
        </w:rPr>
      </w:pPr>
    </w:p>
    <w:p w14:paraId="3D8132DC" w14:textId="77777777" w:rsidR="00B73739" w:rsidRDefault="00B73739" w:rsidP="009B4244">
      <w:pPr>
        <w:spacing w:after="240"/>
        <w:jc w:val="both"/>
        <w:rPr>
          <w:rFonts w:ascii="Arial" w:hAnsi="Arial" w:cs="Arial"/>
        </w:rPr>
      </w:pPr>
    </w:p>
    <w:p w14:paraId="4306CFD0" w14:textId="77777777" w:rsidR="00B73739" w:rsidRDefault="00B73739" w:rsidP="009B4244">
      <w:pPr>
        <w:spacing w:after="240"/>
        <w:jc w:val="both"/>
        <w:rPr>
          <w:rFonts w:ascii="Arial" w:hAnsi="Arial" w:cs="Arial"/>
        </w:rPr>
      </w:pPr>
    </w:p>
    <w:p w14:paraId="1A9EFD9E" w14:textId="77777777" w:rsidR="00B73739" w:rsidRDefault="00B73739" w:rsidP="009B4244">
      <w:pPr>
        <w:spacing w:after="240"/>
        <w:jc w:val="both"/>
        <w:rPr>
          <w:rFonts w:ascii="Arial" w:hAnsi="Arial" w:cs="Arial"/>
        </w:rPr>
      </w:pPr>
    </w:p>
    <w:p w14:paraId="6C92B662" w14:textId="77777777" w:rsidR="00B73739" w:rsidRDefault="00B73739" w:rsidP="009B4244">
      <w:pPr>
        <w:spacing w:after="240"/>
        <w:jc w:val="both"/>
        <w:rPr>
          <w:rFonts w:ascii="Arial" w:hAnsi="Arial" w:cs="Arial"/>
        </w:rPr>
      </w:pPr>
    </w:p>
    <w:p w14:paraId="6841FAE9" w14:textId="77777777" w:rsidR="00B73739" w:rsidRDefault="00B73739" w:rsidP="009B4244">
      <w:pPr>
        <w:spacing w:after="240"/>
        <w:jc w:val="both"/>
        <w:rPr>
          <w:rFonts w:ascii="Arial" w:hAnsi="Arial" w:cs="Arial"/>
        </w:rPr>
      </w:pPr>
    </w:p>
    <w:p w14:paraId="2D2F9F58" w14:textId="77777777" w:rsidR="00B73739" w:rsidRDefault="00B73739" w:rsidP="009B4244">
      <w:pPr>
        <w:spacing w:after="240"/>
        <w:jc w:val="both"/>
        <w:rPr>
          <w:rFonts w:ascii="Arial" w:hAnsi="Arial" w:cs="Arial"/>
        </w:rPr>
      </w:pPr>
    </w:p>
    <w:p w14:paraId="146A96A0" w14:textId="77777777" w:rsidR="00B73739" w:rsidRDefault="00B73739" w:rsidP="009B4244">
      <w:pPr>
        <w:spacing w:after="240"/>
        <w:jc w:val="both"/>
        <w:rPr>
          <w:rFonts w:ascii="Arial" w:hAnsi="Arial" w:cs="Arial"/>
        </w:rPr>
      </w:pPr>
    </w:p>
    <w:p w14:paraId="0C2ADDC4" w14:textId="77777777" w:rsidR="00B73739" w:rsidRDefault="00B73739" w:rsidP="009B4244">
      <w:pPr>
        <w:spacing w:after="240"/>
        <w:jc w:val="both"/>
        <w:rPr>
          <w:rFonts w:ascii="Arial" w:hAnsi="Arial" w:cs="Arial"/>
        </w:rPr>
      </w:pPr>
    </w:p>
    <w:p w14:paraId="4F9E005B" w14:textId="77777777" w:rsidR="00B73739" w:rsidRDefault="00B73739" w:rsidP="009B4244">
      <w:pPr>
        <w:spacing w:after="240"/>
        <w:jc w:val="both"/>
        <w:rPr>
          <w:rFonts w:ascii="Arial" w:hAnsi="Arial" w:cs="Arial"/>
        </w:rPr>
      </w:pPr>
    </w:p>
    <w:p w14:paraId="4058974C" w14:textId="14CB328C" w:rsidR="009B4244" w:rsidRDefault="009B4244" w:rsidP="00B73739">
      <w:pPr>
        <w:spacing w:after="240"/>
        <w:jc w:val="both"/>
        <w:rPr>
          <w:b/>
          <w:bCs/>
          <w:sz w:val="18"/>
          <w:szCs w:val="18"/>
        </w:rPr>
      </w:pPr>
      <w:r>
        <w:rPr>
          <w:noProof/>
        </w:rPr>
        <w:drawing>
          <wp:anchor distT="0" distB="0" distL="114300" distR="114300" simplePos="0" relativeHeight="251663360" behindDoc="0" locked="0" layoutInCell="1" allowOverlap="1" wp14:anchorId="4E3ACCFF" wp14:editId="40D73FCF">
            <wp:simplePos x="0" y="0"/>
            <wp:positionH relativeFrom="column">
              <wp:posOffset>0</wp:posOffset>
            </wp:positionH>
            <wp:positionV relativeFrom="paragraph">
              <wp:posOffset>291676</wp:posOffset>
            </wp:positionV>
            <wp:extent cx="5799455" cy="3429000"/>
            <wp:effectExtent l="0" t="0" r="10795" b="0"/>
            <wp:wrapSquare wrapText="bothSides"/>
            <wp:docPr id="1925135614" name="Chart 1">
              <a:extLst xmlns:a="http://schemas.openxmlformats.org/drawingml/2006/main">
                <a:ext uri="{FF2B5EF4-FFF2-40B4-BE49-F238E27FC236}">
                  <a16:creationId xmlns:a16="http://schemas.microsoft.com/office/drawing/2014/main" id="{C588C33E-B94D-BA9A-CD3F-439453BBC1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1B10C50" w14:textId="77777777" w:rsidR="009B4244" w:rsidRPr="003A2431" w:rsidRDefault="009B4244" w:rsidP="009B4244">
      <w:pPr>
        <w:spacing w:after="240"/>
        <w:jc w:val="center"/>
        <w:rPr>
          <w:rFonts w:ascii="Arial" w:hAnsi="Arial" w:cs="Arial"/>
          <w:b/>
          <w:bCs/>
        </w:rPr>
      </w:pPr>
      <w:r w:rsidRPr="003A2431">
        <w:rPr>
          <w:rFonts w:ascii="Arial" w:hAnsi="Arial" w:cs="Arial"/>
          <w:b/>
          <w:bCs/>
        </w:rPr>
        <w:t xml:space="preserve">Fig. 2: Effect of different rates of NPK fertilizer (Granules and Briquettes) on Number of leaves per plant (7 WAP) at </w:t>
      </w:r>
      <w:proofErr w:type="spellStart"/>
      <w:r w:rsidRPr="003A2431">
        <w:rPr>
          <w:rFonts w:ascii="Arial" w:hAnsi="Arial" w:cs="Arial"/>
          <w:b/>
          <w:bCs/>
        </w:rPr>
        <w:t>Atebubu</w:t>
      </w:r>
      <w:proofErr w:type="spellEnd"/>
      <w:r w:rsidRPr="003A2431">
        <w:rPr>
          <w:rFonts w:ascii="Arial" w:hAnsi="Arial" w:cs="Arial"/>
          <w:b/>
          <w:bCs/>
        </w:rPr>
        <w:t xml:space="preserve"> and </w:t>
      </w:r>
      <w:proofErr w:type="spellStart"/>
      <w:r w:rsidRPr="003A2431">
        <w:rPr>
          <w:rFonts w:ascii="Arial" w:hAnsi="Arial" w:cs="Arial"/>
          <w:b/>
          <w:bCs/>
        </w:rPr>
        <w:t>Dormaa</w:t>
      </w:r>
      <w:proofErr w:type="spellEnd"/>
      <w:r w:rsidRPr="003A2431">
        <w:rPr>
          <w:rFonts w:ascii="Arial" w:hAnsi="Arial" w:cs="Arial"/>
          <w:b/>
          <w:bCs/>
        </w:rPr>
        <w:t xml:space="preserve"> </w:t>
      </w:r>
      <w:proofErr w:type="spellStart"/>
      <w:r w:rsidRPr="003A2431">
        <w:rPr>
          <w:rFonts w:ascii="Arial" w:hAnsi="Arial" w:cs="Arial"/>
          <w:b/>
          <w:bCs/>
        </w:rPr>
        <w:t>Ahenkro</w:t>
      </w:r>
      <w:proofErr w:type="spellEnd"/>
    </w:p>
    <w:p w14:paraId="5C4E954E" w14:textId="77DC4039" w:rsidR="009B4244" w:rsidRDefault="009B4244">
      <w:pPr>
        <w:rPr>
          <w:rFonts w:ascii="Arial" w:hAnsi="Arial" w:cs="Arial"/>
          <w:b/>
          <w:bCs/>
          <w:sz w:val="22"/>
          <w:szCs w:val="22"/>
        </w:rPr>
      </w:pPr>
    </w:p>
    <w:bookmarkEnd w:id="10"/>
    <w:p w14:paraId="0C5BF72A" w14:textId="77777777" w:rsidR="00B73739" w:rsidRPr="00B73739" w:rsidRDefault="00B73739" w:rsidP="00B73739">
      <w:pPr>
        <w:spacing w:line="360" w:lineRule="auto"/>
        <w:jc w:val="both"/>
        <w:rPr>
          <w:rFonts w:ascii="Arial" w:hAnsi="Arial" w:cs="Arial"/>
          <w:b/>
          <w:bCs/>
          <w:sz w:val="18"/>
          <w:szCs w:val="18"/>
        </w:rPr>
      </w:pPr>
      <w:r w:rsidRPr="00B73739">
        <w:rPr>
          <w:rFonts w:ascii="Arial" w:hAnsi="Arial" w:cs="Arial"/>
          <w:b/>
          <w:bCs/>
          <w:sz w:val="22"/>
          <w:szCs w:val="22"/>
        </w:rPr>
        <w:t xml:space="preserve">3.6 Yield and Yield Components </w:t>
      </w:r>
    </w:p>
    <w:p w14:paraId="3F25B9E2" w14:textId="77777777" w:rsidR="00B73739" w:rsidRPr="00B73739" w:rsidRDefault="00B73739" w:rsidP="00B73739">
      <w:pPr>
        <w:spacing w:line="360" w:lineRule="auto"/>
        <w:jc w:val="both"/>
        <w:rPr>
          <w:rFonts w:ascii="Arial" w:hAnsi="Arial" w:cs="Arial"/>
          <w:u w:val="single"/>
        </w:rPr>
      </w:pPr>
      <w:r w:rsidRPr="00B73739">
        <w:rPr>
          <w:rFonts w:ascii="Arial" w:hAnsi="Arial" w:cs="Arial"/>
          <w:u w:val="single"/>
        </w:rPr>
        <w:t>3.6.1 Number of cobs per plot</w:t>
      </w:r>
    </w:p>
    <w:p w14:paraId="2558F2B6" w14:textId="77777777" w:rsidR="00B73739" w:rsidRPr="00B73739" w:rsidRDefault="00B73739" w:rsidP="00B73739">
      <w:pPr>
        <w:jc w:val="both"/>
        <w:rPr>
          <w:rFonts w:ascii="Arial" w:hAnsi="Arial" w:cs="Arial"/>
        </w:rPr>
      </w:pPr>
      <w:r w:rsidRPr="00B73739">
        <w:rPr>
          <w:rFonts w:ascii="Arial" w:hAnsi="Arial" w:cs="Arial"/>
        </w:rPr>
        <w:t xml:space="preserve">At </w:t>
      </w:r>
      <w:proofErr w:type="spellStart"/>
      <w:r w:rsidRPr="00B73739">
        <w:rPr>
          <w:rFonts w:ascii="Arial" w:hAnsi="Arial" w:cs="Arial"/>
        </w:rPr>
        <w:t>Atebubu</w:t>
      </w:r>
      <w:proofErr w:type="spellEnd"/>
      <w:r w:rsidRPr="00B73739">
        <w:rPr>
          <w:rFonts w:ascii="Arial" w:hAnsi="Arial" w:cs="Arial"/>
        </w:rPr>
        <w:t xml:space="preserve">, maize plants that received Briquette (116-48-46 kg/ha NPK) recorded significantly higher number of cobs per plot than plants that received Granule (55-48-46 kg/ha NPK) and Briquette (55-48-46 kg/ha NPK) (Table 8). At </w:t>
      </w:r>
      <w:proofErr w:type="spellStart"/>
      <w:r w:rsidRPr="00B73739">
        <w:rPr>
          <w:rFonts w:ascii="Arial" w:hAnsi="Arial" w:cs="Arial"/>
        </w:rPr>
        <w:t>Dormaa</w:t>
      </w:r>
      <w:proofErr w:type="spellEnd"/>
      <w:r w:rsidRPr="00B73739">
        <w:rPr>
          <w:rFonts w:ascii="Arial" w:hAnsi="Arial" w:cs="Arial"/>
        </w:rPr>
        <w:t xml:space="preserve"> </w:t>
      </w:r>
      <w:proofErr w:type="spellStart"/>
      <w:r w:rsidRPr="00B73739">
        <w:rPr>
          <w:rFonts w:ascii="Arial" w:hAnsi="Arial" w:cs="Arial"/>
        </w:rPr>
        <w:t>Ahenkro</w:t>
      </w:r>
      <w:proofErr w:type="spellEnd"/>
      <w:r w:rsidRPr="00B73739">
        <w:rPr>
          <w:rFonts w:ascii="Arial" w:hAnsi="Arial" w:cs="Arial"/>
        </w:rPr>
        <w:t xml:space="preserve">, amending soils with Granule (116-48-46 kg/ha NPK) produced the highest (59.75) number of cobs per plot and was significantly (P≤0.05) different from plants that received Briquette (55-48-46 kg/ha NPK) and the control. Higher (54) number of cobs per plot were harvested in </w:t>
      </w:r>
      <w:proofErr w:type="spellStart"/>
      <w:r w:rsidRPr="00B73739">
        <w:rPr>
          <w:rFonts w:ascii="Arial" w:hAnsi="Arial" w:cs="Arial"/>
        </w:rPr>
        <w:t>Dormaa</w:t>
      </w:r>
      <w:proofErr w:type="spellEnd"/>
      <w:r w:rsidRPr="00B73739">
        <w:rPr>
          <w:rFonts w:ascii="Arial" w:hAnsi="Arial" w:cs="Arial"/>
        </w:rPr>
        <w:t xml:space="preserve"> </w:t>
      </w:r>
      <w:proofErr w:type="spellStart"/>
      <w:r w:rsidRPr="00B73739">
        <w:rPr>
          <w:rFonts w:ascii="Arial" w:hAnsi="Arial" w:cs="Arial"/>
        </w:rPr>
        <w:t>Ahenkro</w:t>
      </w:r>
      <w:proofErr w:type="spellEnd"/>
      <w:r w:rsidRPr="00B73739">
        <w:rPr>
          <w:rFonts w:ascii="Arial" w:hAnsi="Arial" w:cs="Arial"/>
        </w:rPr>
        <w:t xml:space="preserve"> than in </w:t>
      </w:r>
      <w:proofErr w:type="spellStart"/>
      <w:r w:rsidRPr="00B73739">
        <w:rPr>
          <w:rFonts w:ascii="Arial" w:hAnsi="Arial" w:cs="Arial"/>
        </w:rPr>
        <w:t>Atebubu</w:t>
      </w:r>
      <w:proofErr w:type="spellEnd"/>
      <w:r w:rsidRPr="00B73739">
        <w:rPr>
          <w:rFonts w:ascii="Arial" w:hAnsi="Arial" w:cs="Arial"/>
        </w:rPr>
        <w:t xml:space="preserve"> (46). There was no significant (P≥0.05) difference between treatment x location interaction in number of cobs per plot (Table 8).</w:t>
      </w:r>
    </w:p>
    <w:p w14:paraId="60640143" w14:textId="77777777" w:rsidR="00B73739" w:rsidRDefault="00B73739" w:rsidP="00B73739">
      <w:pPr>
        <w:rPr>
          <w:sz w:val="18"/>
          <w:szCs w:val="18"/>
        </w:rPr>
      </w:pPr>
      <w:r>
        <w:rPr>
          <w:sz w:val="18"/>
          <w:szCs w:val="18"/>
        </w:rPr>
        <w:br w:type="page"/>
      </w:r>
    </w:p>
    <w:p w14:paraId="77915CAD" w14:textId="77777777" w:rsidR="00B73739" w:rsidRDefault="00B73739" w:rsidP="00B73739">
      <w:pPr>
        <w:jc w:val="both"/>
        <w:rPr>
          <w:rFonts w:ascii="Microsoft Sans Serif" w:hAnsi="Microsoft Sans Serif" w:cs="Microsoft Sans Serif"/>
          <w:b/>
          <w:bCs/>
          <w:sz w:val="18"/>
          <w:szCs w:val="18"/>
        </w:rPr>
      </w:pPr>
    </w:p>
    <w:p w14:paraId="31654344" w14:textId="77777777" w:rsidR="00B73739" w:rsidRDefault="00B73739" w:rsidP="00B73739">
      <w:pPr>
        <w:pStyle w:val="Body"/>
        <w:spacing w:after="0" w:line="360" w:lineRule="auto"/>
        <w:jc w:val="center"/>
        <w:rPr>
          <w:rFonts w:ascii="Microsoft Sans Serif" w:hAnsi="Microsoft Sans Serif" w:cs="Microsoft Sans Serif"/>
          <w:b/>
          <w:bCs/>
          <w:sz w:val="18"/>
          <w:szCs w:val="18"/>
        </w:rPr>
      </w:pPr>
    </w:p>
    <w:p w14:paraId="666ABDDD" w14:textId="77777777" w:rsidR="00B73739" w:rsidRDefault="00B73739" w:rsidP="00B73739">
      <w:pPr>
        <w:pStyle w:val="Body"/>
        <w:spacing w:after="0" w:line="360" w:lineRule="auto"/>
        <w:jc w:val="center"/>
        <w:rPr>
          <w:rFonts w:ascii="Microsoft Sans Serif" w:hAnsi="Microsoft Sans Serif" w:cs="Microsoft Sans Serif"/>
          <w:b/>
          <w:bCs/>
          <w:sz w:val="18"/>
          <w:szCs w:val="18"/>
        </w:rPr>
      </w:pPr>
    </w:p>
    <w:p w14:paraId="0B4793A2" w14:textId="77777777" w:rsidR="00B73739" w:rsidRDefault="00B73739" w:rsidP="00B73739">
      <w:pPr>
        <w:pStyle w:val="Body"/>
        <w:spacing w:after="0" w:line="360" w:lineRule="auto"/>
        <w:jc w:val="center"/>
        <w:rPr>
          <w:rFonts w:ascii="Microsoft Sans Serif" w:hAnsi="Microsoft Sans Serif" w:cs="Microsoft Sans Serif"/>
          <w:b/>
          <w:bCs/>
          <w:sz w:val="18"/>
          <w:szCs w:val="18"/>
        </w:rPr>
      </w:pPr>
    </w:p>
    <w:p w14:paraId="539D0DDA" w14:textId="77777777" w:rsidR="00B73739" w:rsidRDefault="00B73739" w:rsidP="00B73739">
      <w:pPr>
        <w:pStyle w:val="Body"/>
        <w:spacing w:after="0" w:line="360" w:lineRule="auto"/>
        <w:jc w:val="center"/>
        <w:rPr>
          <w:rFonts w:ascii="Microsoft Sans Serif" w:hAnsi="Microsoft Sans Serif" w:cs="Microsoft Sans Serif"/>
          <w:b/>
          <w:bCs/>
          <w:sz w:val="18"/>
          <w:szCs w:val="18"/>
        </w:rPr>
      </w:pPr>
    </w:p>
    <w:p w14:paraId="094EC4A9" w14:textId="77777777" w:rsidR="00B73739" w:rsidRDefault="00B73739" w:rsidP="00B73739">
      <w:pPr>
        <w:pStyle w:val="Body"/>
        <w:spacing w:after="0" w:line="360" w:lineRule="auto"/>
        <w:jc w:val="center"/>
        <w:rPr>
          <w:rFonts w:ascii="Microsoft Sans Serif" w:hAnsi="Microsoft Sans Serif" w:cs="Microsoft Sans Serif"/>
          <w:b/>
          <w:bCs/>
          <w:sz w:val="18"/>
          <w:szCs w:val="18"/>
        </w:rPr>
      </w:pPr>
    </w:p>
    <w:p w14:paraId="1E9D43EC" w14:textId="4B294527" w:rsidR="00B73739" w:rsidRPr="00B73739" w:rsidRDefault="00B73739" w:rsidP="00B73739">
      <w:pPr>
        <w:pStyle w:val="Body"/>
        <w:spacing w:after="0" w:line="360" w:lineRule="auto"/>
        <w:jc w:val="center"/>
        <w:rPr>
          <w:rFonts w:ascii="Arial" w:hAnsi="Arial" w:cs="Arial"/>
          <w:b/>
          <w:bCs/>
        </w:rPr>
      </w:pPr>
      <w:r w:rsidRPr="00B73739">
        <w:rPr>
          <w:rFonts w:ascii="Arial" w:hAnsi="Arial" w:cs="Arial"/>
          <w:b/>
          <w:bCs/>
        </w:rPr>
        <w:t xml:space="preserve">Table 8. Effect of different rates of NPK fertilizer (Granules and Briquettes) on number of cobs per plot at </w:t>
      </w:r>
      <w:proofErr w:type="spellStart"/>
      <w:r w:rsidRPr="00B73739">
        <w:rPr>
          <w:rFonts w:ascii="Arial" w:hAnsi="Arial" w:cs="Arial"/>
          <w:b/>
          <w:bCs/>
        </w:rPr>
        <w:t>Atebubu</w:t>
      </w:r>
      <w:proofErr w:type="spellEnd"/>
      <w:r w:rsidRPr="00B73739">
        <w:rPr>
          <w:rFonts w:ascii="Arial" w:hAnsi="Arial" w:cs="Arial"/>
          <w:b/>
          <w:bCs/>
        </w:rPr>
        <w:t xml:space="preserve"> and </w:t>
      </w:r>
      <w:proofErr w:type="spellStart"/>
      <w:r w:rsidRPr="00B73739">
        <w:rPr>
          <w:rFonts w:ascii="Arial" w:hAnsi="Arial" w:cs="Arial"/>
          <w:b/>
          <w:bCs/>
        </w:rPr>
        <w:t>Dormaa</w:t>
      </w:r>
      <w:proofErr w:type="spellEnd"/>
      <w:r w:rsidRPr="00B73739">
        <w:rPr>
          <w:rFonts w:ascii="Arial" w:hAnsi="Arial" w:cs="Arial"/>
          <w:b/>
          <w:bCs/>
        </w:rPr>
        <w:t xml:space="preserve"> </w:t>
      </w:r>
      <w:proofErr w:type="spellStart"/>
      <w:r w:rsidRPr="00B73739">
        <w:rPr>
          <w:rFonts w:ascii="Arial" w:hAnsi="Arial" w:cs="Arial"/>
          <w:b/>
          <w:bCs/>
        </w:rPr>
        <w:t>Ahenkro</w:t>
      </w:r>
      <w:proofErr w:type="spellEnd"/>
    </w:p>
    <w:tbl>
      <w:tblPr>
        <w:tblStyle w:val="TableGrid"/>
        <w:tblW w:w="0" w:type="auto"/>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547"/>
        <w:gridCol w:w="1579"/>
      </w:tblGrid>
      <w:tr w:rsidR="00B73739" w:rsidRPr="00B73739" w14:paraId="2ABF3191" w14:textId="77777777" w:rsidTr="00C10474">
        <w:trPr>
          <w:trHeight w:val="303"/>
          <w:jc w:val="center"/>
        </w:trPr>
        <w:tc>
          <w:tcPr>
            <w:tcW w:w="3681" w:type="dxa"/>
            <w:tcBorders>
              <w:top w:val="single" w:sz="4" w:space="0" w:color="auto"/>
            </w:tcBorders>
          </w:tcPr>
          <w:p w14:paraId="12437DF1" w14:textId="77777777" w:rsidR="00B73739" w:rsidRPr="00B73739" w:rsidRDefault="00B73739" w:rsidP="00C10474">
            <w:pPr>
              <w:rPr>
                <w:rFonts w:ascii="Arial" w:eastAsia="Times New Roman" w:hAnsi="Arial" w:cs="Arial"/>
                <w:bCs/>
                <w:sz w:val="20"/>
                <w:szCs w:val="20"/>
              </w:rPr>
            </w:pPr>
            <w:r w:rsidRPr="00D530A0">
              <w:rPr>
                <w:rFonts w:ascii="Arial" w:hAnsi="Arial" w:cs="Arial"/>
                <w:bCs/>
                <w:sz w:val="20"/>
                <w:szCs w:val="20"/>
                <w:lang w:val="en-GB"/>
              </w:rPr>
              <w:t xml:space="preserve">Treatment </w:t>
            </w:r>
          </w:p>
        </w:tc>
        <w:tc>
          <w:tcPr>
            <w:tcW w:w="3126" w:type="dxa"/>
            <w:gridSpan w:val="2"/>
            <w:tcBorders>
              <w:top w:val="single" w:sz="4" w:space="0" w:color="auto"/>
            </w:tcBorders>
          </w:tcPr>
          <w:p w14:paraId="42434BC9" w14:textId="77777777" w:rsidR="00B73739" w:rsidRPr="00B73739" w:rsidRDefault="00B73739" w:rsidP="00C10474">
            <w:pPr>
              <w:jc w:val="center"/>
              <w:rPr>
                <w:rFonts w:ascii="Arial" w:eastAsia="Times New Roman" w:hAnsi="Arial" w:cs="Arial"/>
                <w:bCs/>
                <w:sz w:val="20"/>
                <w:szCs w:val="20"/>
              </w:rPr>
            </w:pPr>
            <w:r w:rsidRPr="00B73739">
              <w:rPr>
                <w:rFonts w:ascii="Arial" w:hAnsi="Arial" w:cs="Arial"/>
                <w:bCs/>
                <w:sz w:val="20"/>
                <w:szCs w:val="20"/>
                <w:lang w:val="en-GB"/>
              </w:rPr>
              <w:t xml:space="preserve">Number of cobs per plot </w:t>
            </w:r>
          </w:p>
        </w:tc>
      </w:tr>
      <w:tr w:rsidR="00B73739" w:rsidRPr="00B73739" w14:paraId="52A3C250" w14:textId="77777777" w:rsidTr="00C10474">
        <w:trPr>
          <w:jc w:val="center"/>
        </w:trPr>
        <w:tc>
          <w:tcPr>
            <w:tcW w:w="3681" w:type="dxa"/>
            <w:tcBorders>
              <w:top w:val="nil"/>
              <w:bottom w:val="single" w:sz="4" w:space="0" w:color="auto"/>
            </w:tcBorders>
          </w:tcPr>
          <w:p w14:paraId="03DD4F76" w14:textId="77777777" w:rsidR="00B73739" w:rsidRPr="00B73739" w:rsidRDefault="00B73739" w:rsidP="00C10474">
            <w:pPr>
              <w:rPr>
                <w:rFonts w:ascii="Arial" w:hAnsi="Arial" w:cs="Arial"/>
                <w:bCs/>
                <w:sz w:val="20"/>
                <w:szCs w:val="20"/>
                <w:lang w:val="en-GB"/>
              </w:rPr>
            </w:pPr>
          </w:p>
        </w:tc>
        <w:tc>
          <w:tcPr>
            <w:tcW w:w="1547" w:type="dxa"/>
            <w:tcBorders>
              <w:top w:val="nil"/>
              <w:bottom w:val="single" w:sz="4" w:space="0" w:color="auto"/>
            </w:tcBorders>
          </w:tcPr>
          <w:p w14:paraId="5C3E15CB" w14:textId="77777777" w:rsidR="00B73739" w:rsidRPr="00B73739" w:rsidRDefault="00B73739" w:rsidP="00C10474">
            <w:pPr>
              <w:rPr>
                <w:rFonts w:ascii="Arial" w:hAnsi="Arial" w:cs="Arial"/>
                <w:bCs/>
                <w:sz w:val="20"/>
                <w:szCs w:val="20"/>
                <w:lang w:val="en-GB"/>
              </w:rPr>
            </w:pPr>
            <w:proofErr w:type="spellStart"/>
            <w:r w:rsidRPr="00D530A0">
              <w:rPr>
                <w:rFonts w:ascii="Arial" w:hAnsi="Arial" w:cs="Arial"/>
                <w:bCs/>
                <w:sz w:val="20"/>
                <w:szCs w:val="20"/>
                <w:lang w:val="en-GB"/>
              </w:rPr>
              <w:t>Atebubu</w:t>
            </w:r>
            <w:proofErr w:type="spellEnd"/>
          </w:p>
        </w:tc>
        <w:tc>
          <w:tcPr>
            <w:tcW w:w="1579" w:type="dxa"/>
            <w:tcBorders>
              <w:top w:val="nil"/>
              <w:bottom w:val="single" w:sz="4" w:space="0" w:color="auto"/>
            </w:tcBorders>
          </w:tcPr>
          <w:p w14:paraId="54D6E1DD" w14:textId="77777777" w:rsidR="00B73739" w:rsidRPr="00B73739" w:rsidRDefault="00B73739" w:rsidP="00C10474">
            <w:pPr>
              <w:rPr>
                <w:rFonts w:ascii="Arial" w:hAnsi="Arial" w:cs="Arial"/>
                <w:bCs/>
                <w:sz w:val="20"/>
                <w:szCs w:val="20"/>
                <w:lang w:val="en-GB"/>
              </w:rPr>
            </w:pPr>
            <w:proofErr w:type="spellStart"/>
            <w:r w:rsidRPr="00D530A0">
              <w:rPr>
                <w:rFonts w:ascii="Arial" w:hAnsi="Arial" w:cs="Arial"/>
                <w:bCs/>
                <w:sz w:val="20"/>
                <w:szCs w:val="20"/>
                <w:lang w:val="en-GB"/>
              </w:rPr>
              <w:t>Dormaa</w:t>
            </w:r>
            <w:proofErr w:type="spellEnd"/>
            <w:r w:rsidRPr="00D530A0">
              <w:rPr>
                <w:rFonts w:ascii="Arial" w:hAnsi="Arial" w:cs="Arial"/>
                <w:bCs/>
                <w:sz w:val="20"/>
                <w:szCs w:val="20"/>
                <w:lang w:val="en-GB"/>
              </w:rPr>
              <w:t xml:space="preserve"> </w:t>
            </w:r>
            <w:proofErr w:type="spellStart"/>
            <w:r w:rsidRPr="00D530A0">
              <w:rPr>
                <w:rFonts w:ascii="Arial" w:hAnsi="Arial" w:cs="Arial"/>
                <w:bCs/>
                <w:sz w:val="20"/>
                <w:szCs w:val="20"/>
                <w:lang w:val="en-GB"/>
              </w:rPr>
              <w:t>Ahenkro</w:t>
            </w:r>
            <w:proofErr w:type="spellEnd"/>
          </w:p>
        </w:tc>
      </w:tr>
      <w:tr w:rsidR="00B73739" w:rsidRPr="00B73739" w14:paraId="3871FEA3" w14:textId="77777777" w:rsidTr="00C10474">
        <w:trPr>
          <w:jc w:val="center"/>
        </w:trPr>
        <w:tc>
          <w:tcPr>
            <w:tcW w:w="3681" w:type="dxa"/>
            <w:tcBorders>
              <w:top w:val="single" w:sz="4" w:space="0" w:color="auto"/>
            </w:tcBorders>
          </w:tcPr>
          <w:p w14:paraId="6F624788" w14:textId="77777777"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No Fertilizer (control)</w:t>
            </w:r>
          </w:p>
        </w:tc>
        <w:tc>
          <w:tcPr>
            <w:tcW w:w="1547" w:type="dxa"/>
            <w:tcBorders>
              <w:top w:val="single" w:sz="4" w:space="0" w:color="auto"/>
            </w:tcBorders>
          </w:tcPr>
          <w:p w14:paraId="285F2FC2"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33.50a</w:t>
            </w:r>
          </w:p>
        </w:tc>
        <w:tc>
          <w:tcPr>
            <w:tcW w:w="1579" w:type="dxa"/>
            <w:tcBorders>
              <w:top w:val="single" w:sz="4" w:space="0" w:color="auto"/>
            </w:tcBorders>
          </w:tcPr>
          <w:p w14:paraId="66B7E8FC"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48.50c</w:t>
            </w:r>
          </w:p>
        </w:tc>
      </w:tr>
      <w:tr w:rsidR="00B73739" w:rsidRPr="00B73739" w14:paraId="6836ECF2" w14:textId="77777777" w:rsidTr="00C10474">
        <w:trPr>
          <w:jc w:val="center"/>
        </w:trPr>
        <w:tc>
          <w:tcPr>
            <w:tcW w:w="3681" w:type="dxa"/>
          </w:tcPr>
          <w:p w14:paraId="08428D0F" w14:textId="77777777"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Granule (120-40-40 kg/ha NPK)</w:t>
            </w:r>
          </w:p>
        </w:tc>
        <w:tc>
          <w:tcPr>
            <w:tcW w:w="1547" w:type="dxa"/>
          </w:tcPr>
          <w:p w14:paraId="7C2A23C1"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46.25ab</w:t>
            </w:r>
          </w:p>
        </w:tc>
        <w:tc>
          <w:tcPr>
            <w:tcW w:w="1579" w:type="dxa"/>
          </w:tcPr>
          <w:p w14:paraId="77AAA2DD"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52.25bc</w:t>
            </w:r>
          </w:p>
        </w:tc>
      </w:tr>
      <w:tr w:rsidR="00B73739" w:rsidRPr="00B73739" w14:paraId="5FDA3920" w14:textId="77777777" w:rsidTr="00C10474">
        <w:trPr>
          <w:jc w:val="center"/>
        </w:trPr>
        <w:tc>
          <w:tcPr>
            <w:tcW w:w="3681" w:type="dxa"/>
          </w:tcPr>
          <w:p w14:paraId="1E2CF913" w14:textId="77777777"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Granule (116-48-46 kg/ha NPK)</w:t>
            </w:r>
          </w:p>
        </w:tc>
        <w:tc>
          <w:tcPr>
            <w:tcW w:w="1547" w:type="dxa"/>
          </w:tcPr>
          <w:p w14:paraId="3E5C1CBA"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56.75a</w:t>
            </w:r>
          </w:p>
        </w:tc>
        <w:tc>
          <w:tcPr>
            <w:tcW w:w="1579" w:type="dxa"/>
          </w:tcPr>
          <w:p w14:paraId="6EC6E8B4"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59.75a</w:t>
            </w:r>
          </w:p>
        </w:tc>
      </w:tr>
      <w:tr w:rsidR="00B73739" w:rsidRPr="00B73739" w14:paraId="0A819394" w14:textId="77777777" w:rsidTr="00C10474">
        <w:trPr>
          <w:jc w:val="center"/>
        </w:trPr>
        <w:tc>
          <w:tcPr>
            <w:tcW w:w="3681" w:type="dxa"/>
          </w:tcPr>
          <w:p w14:paraId="51CE64A7" w14:textId="77777777"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Granule (86-48-46 kg/ha NPK)</w:t>
            </w:r>
          </w:p>
        </w:tc>
        <w:tc>
          <w:tcPr>
            <w:tcW w:w="1547" w:type="dxa"/>
          </w:tcPr>
          <w:p w14:paraId="75F84750"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46.25ab</w:t>
            </w:r>
          </w:p>
        </w:tc>
        <w:tc>
          <w:tcPr>
            <w:tcW w:w="1579" w:type="dxa"/>
          </w:tcPr>
          <w:p w14:paraId="50D4B070"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55.00ab</w:t>
            </w:r>
          </w:p>
        </w:tc>
      </w:tr>
      <w:tr w:rsidR="00B73739" w:rsidRPr="00B73739" w14:paraId="6F3D0713" w14:textId="77777777" w:rsidTr="00C10474">
        <w:trPr>
          <w:jc w:val="center"/>
        </w:trPr>
        <w:tc>
          <w:tcPr>
            <w:tcW w:w="3681" w:type="dxa"/>
          </w:tcPr>
          <w:p w14:paraId="280754E8" w14:textId="77777777"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Granule (55-48-46 kg/ha NPK)</w:t>
            </w:r>
          </w:p>
        </w:tc>
        <w:tc>
          <w:tcPr>
            <w:tcW w:w="1547" w:type="dxa"/>
          </w:tcPr>
          <w:p w14:paraId="3C510E57"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42.00b</w:t>
            </w:r>
          </w:p>
        </w:tc>
        <w:tc>
          <w:tcPr>
            <w:tcW w:w="1579" w:type="dxa"/>
          </w:tcPr>
          <w:p w14:paraId="0C9FF314"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50.00bc</w:t>
            </w:r>
          </w:p>
        </w:tc>
      </w:tr>
      <w:tr w:rsidR="00B73739" w:rsidRPr="00B73739" w14:paraId="7C2D647E" w14:textId="77777777" w:rsidTr="00C10474">
        <w:trPr>
          <w:jc w:val="center"/>
        </w:trPr>
        <w:tc>
          <w:tcPr>
            <w:tcW w:w="3681" w:type="dxa"/>
          </w:tcPr>
          <w:p w14:paraId="134568AE" w14:textId="77777777"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Briquette (116-48-46 kg/ha NPK)</w:t>
            </w:r>
          </w:p>
        </w:tc>
        <w:tc>
          <w:tcPr>
            <w:tcW w:w="1547" w:type="dxa"/>
          </w:tcPr>
          <w:p w14:paraId="68CD8997"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57.00a</w:t>
            </w:r>
          </w:p>
        </w:tc>
        <w:tc>
          <w:tcPr>
            <w:tcW w:w="1579" w:type="dxa"/>
          </w:tcPr>
          <w:p w14:paraId="30245068"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58.75a</w:t>
            </w:r>
          </w:p>
        </w:tc>
      </w:tr>
      <w:tr w:rsidR="00B73739" w:rsidRPr="00B73739" w14:paraId="1BC4CCCE" w14:textId="77777777" w:rsidTr="00C10474">
        <w:trPr>
          <w:jc w:val="center"/>
        </w:trPr>
        <w:tc>
          <w:tcPr>
            <w:tcW w:w="3681" w:type="dxa"/>
            <w:tcBorders>
              <w:bottom w:val="nil"/>
            </w:tcBorders>
          </w:tcPr>
          <w:p w14:paraId="7475373F" w14:textId="77777777"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Briquette (86-48-46 kg/ha NPK)</w:t>
            </w:r>
          </w:p>
        </w:tc>
        <w:tc>
          <w:tcPr>
            <w:tcW w:w="1547" w:type="dxa"/>
            <w:tcBorders>
              <w:bottom w:val="nil"/>
            </w:tcBorders>
          </w:tcPr>
          <w:p w14:paraId="4FD5674B"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46.75ab</w:t>
            </w:r>
          </w:p>
        </w:tc>
        <w:tc>
          <w:tcPr>
            <w:tcW w:w="1579" w:type="dxa"/>
            <w:tcBorders>
              <w:bottom w:val="nil"/>
            </w:tcBorders>
          </w:tcPr>
          <w:p w14:paraId="48E88861"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54.25abc</w:t>
            </w:r>
          </w:p>
        </w:tc>
      </w:tr>
      <w:tr w:rsidR="00B73739" w:rsidRPr="00B73739" w14:paraId="5EA67F83" w14:textId="77777777" w:rsidTr="00C10474">
        <w:trPr>
          <w:jc w:val="center"/>
        </w:trPr>
        <w:tc>
          <w:tcPr>
            <w:tcW w:w="3681" w:type="dxa"/>
            <w:tcBorders>
              <w:top w:val="nil"/>
              <w:bottom w:val="single" w:sz="4" w:space="0" w:color="auto"/>
            </w:tcBorders>
          </w:tcPr>
          <w:p w14:paraId="67F1ACF6" w14:textId="77777777"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Briquette (55-48-46 kg/ha NPK)</w:t>
            </w:r>
          </w:p>
        </w:tc>
        <w:tc>
          <w:tcPr>
            <w:tcW w:w="1547" w:type="dxa"/>
            <w:tcBorders>
              <w:top w:val="nil"/>
              <w:bottom w:val="single" w:sz="4" w:space="0" w:color="auto"/>
            </w:tcBorders>
          </w:tcPr>
          <w:p w14:paraId="3D854710"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38.00b</w:t>
            </w:r>
          </w:p>
        </w:tc>
        <w:tc>
          <w:tcPr>
            <w:tcW w:w="1579" w:type="dxa"/>
            <w:tcBorders>
              <w:top w:val="nil"/>
              <w:bottom w:val="single" w:sz="4" w:space="0" w:color="auto"/>
            </w:tcBorders>
          </w:tcPr>
          <w:p w14:paraId="3D0407A8" w14:textId="77777777" w:rsidR="00B73739" w:rsidRPr="00B73739" w:rsidRDefault="00B73739" w:rsidP="00C10474">
            <w:pPr>
              <w:rPr>
                <w:rFonts w:ascii="Arial" w:eastAsia="Times New Roman" w:hAnsi="Arial" w:cs="Arial"/>
                <w:b/>
                <w:bCs/>
                <w:sz w:val="20"/>
                <w:szCs w:val="20"/>
              </w:rPr>
            </w:pPr>
            <w:r w:rsidRPr="00B73739">
              <w:rPr>
                <w:rFonts w:ascii="Arial" w:hAnsi="Arial" w:cs="Arial"/>
                <w:sz w:val="20"/>
                <w:szCs w:val="20"/>
                <w:lang w:val="en-GB"/>
              </w:rPr>
              <w:t>51.00bc</w:t>
            </w:r>
          </w:p>
        </w:tc>
      </w:tr>
      <w:tr w:rsidR="00B73739" w:rsidRPr="00B73739" w14:paraId="2674015B" w14:textId="77777777" w:rsidTr="00C10474">
        <w:trPr>
          <w:jc w:val="center"/>
        </w:trPr>
        <w:tc>
          <w:tcPr>
            <w:tcW w:w="3681" w:type="dxa"/>
            <w:tcBorders>
              <w:top w:val="single" w:sz="4" w:space="0" w:color="auto"/>
            </w:tcBorders>
          </w:tcPr>
          <w:p w14:paraId="3476A95F" w14:textId="77777777" w:rsidR="00B73739" w:rsidRPr="00B73739" w:rsidRDefault="00B73739" w:rsidP="00C10474">
            <w:pPr>
              <w:rPr>
                <w:rFonts w:ascii="Arial" w:eastAsia="Times New Roman" w:hAnsi="Arial" w:cs="Arial"/>
                <w:b/>
                <w:bCs/>
                <w:sz w:val="20"/>
                <w:szCs w:val="20"/>
              </w:rPr>
            </w:pPr>
            <w:r w:rsidRPr="00D530A0">
              <w:rPr>
                <w:rFonts w:ascii="Arial" w:hAnsi="Arial" w:cs="Arial"/>
                <w:b/>
                <w:bCs/>
                <w:sz w:val="20"/>
                <w:szCs w:val="20"/>
                <w:lang w:val="en-GB"/>
              </w:rPr>
              <w:t>Mean</w:t>
            </w:r>
          </w:p>
        </w:tc>
        <w:tc>
          <w:tcPr>
            <w:tcW w:w="1547" w:type="dxa"/>
            <w:tcBorders>
              <w:top w:val="single" w:sz="4" w:space="0" w:color="auto"/>
            </w:tcBorders>
          </w:tcPr>
          <w:p w14:paraId="474C60C0" w14:textId="77777777" w:rsidR="00B73739" w:rsidRPr="00B73739" w:rsidRDefault="00B73739" w:rsidP="00C10474">
            <w:pPr>
              <w:rPr>
                <w:rFonts w:ascii="Arial" w:eastAsia="Times New Roman" w:hAnsi="Arial" w:cs="Arial"/>
                <w:b/>
                <w:bCs/>
                <w:sz w:val="20"/>
                <w:szCs w:val="20"/>
              </w:rPr>
            </w:pPr>
            <w:r w:rsidRPr="00B73739">
              <w:rPr>
                <w:rFonts w:ascii="Arial" w:hAnsi="Arial" w:cs="Arial"/>
                <w:b/>
                <w:bCs/>
                <w:sz w:val="20"/>
                <w:szCs w:val="20"/>
                <w:lang w:val="en-GB"/>
              </w:rPr>
              <w:t>45.81</w:t>
            </w:r>
          </w:p>
        </w:tc>
        <w:tc>
          <w:tcPr>
            <w:tcW w:w="1579" w:type="dxa"/>
            <w:tcBorders>
              <w:top w:val="single" w:sz="4" w:space="0" w:color="auto"/>
            </w:tcBorders>
          </w:tcPr>
          <w:p w14:paraId="58288B47" w14:textId="77777777" w:rsidR="00B73739" w:rsidRPr="00B73739" w:rsidRDefault="00B73739" w:rsidP="00C10474">
            <w:pPr>
              <w:rPr>
                <w:rFonts w:ascii="Arial" w:eastAsia="Times New Roman" w:hAnsi="Arial" w:cs="Arial"/>
                <w:b/>
                <w:bCs/>
                <w:sz w:val="20"/>
                <w:szCs w:val="20"/>
              </w:rPr>
            </w:pPr>
            <w:r w:rsidRPr="00B73739">
              <w:rPr>
                <w:rFonts w:ascii="Arial" w:hAnsi="Arial" w:cs="Arial"/>
                <w:b/>
                <w:bCs/>
                <w:sz w:val="20"/>
                <w:szCs w:val="20"/>
                <w:lang w:val="en-GB"/>
              </w:rPr>
              <w:t>53.69</w:t>
            </w:r>
          </w:p>
        </w:tc>
      </w:tr>
      <w:tr w:rsidR="00B73739" w:rsidRPr="00B73739" w14:paraId="667FBD46" w14:textId="77777777" w:rsidTr="00C10474">
        <w:trPr>
          <w:jc w:val="center"/>
        </w:trPr>
        <w:tc>
          <w:tcPr>
            <w:tcW w:w="3681" w:type="dxa"/>
            <w:tcBorders>
              <w:bottom w:val="nil"/>
            </w:tcBorders>
          </w:tcPr>
          <w:p w14:paraId="4B64BC60" w14:textId="77777777" w:rsidR="00B73739" w:rsidRPr="00B73739" w:rsidRDefault="00B73739" w:rsidP="00C10474">
            <w:pPr>
              <w:rPr>
                <w:rFonts w:ascii="Arial" w:eastAsia="Times New Roman" w:hAnsi="Arial" w:cs="Arial"/>
                <w:b/>
                <w:bCs/>
                <w:sz w:val="20"/>
                <w:szCs w:val="20"/>
              </w:rPr>
            </w:pPr>
            <w:r w:rsidRPr="00D530A0">
              <w:rPr>
                <w:rFonts w:ascii="Arial" w:hAnsi="Arial" w:cs="Arial"/>
                <w:b/>
                <w:bCs/>
                <w:sz w:val="20"/>
                <w:szCs w:val="20"/>
                <w:lang w:val="en-GB"/>
              </w:rPr>
              <w:t>HSD (P ≤ 0.05)</w:t>
            </w:r>
          </w:p>
        </w:tc>
        <w:tc>
          <w:tcPr>
            <w:tcW w:w="1547" w:type="dxa"/>
            <w:tcBorders>
              <w:bottom w:val="nil"/>
            </w:tcBorders>
          </w:tcPr>
          <w:p w14:paraId="729B912E" w14:textId="77777777" w:rsidR="00B73739" w:rsidRPr="00B73739" w:rsidRDefault="00B73739" w:rsidP="00C10474">
            <w:pPr>
              <w:rPr>
                <w:rFonts w:ascii="Arial" w:eastAsia="Times New Roman" w:hAnsi="Arial" w:cs="Arial"/>
                <w:b/>
                <w:bCs/>
                <w:sz w:val="20"/>
                <w:szCs w:val="20"/>
              </w:rPr>
            </w:pPr>
            <w:r w:rsidRPr="00B73739">
              <w:rPr>
                <w:rFonts w:ascii="Arial" w:hAnsi="Arial" w:cs="Arial"/>
                <w:b/>
                <w:bCs/>
                <w:sz w:val="20"/>
                <w:szCs w:val="20"/>
                <w:lang w:val="en-GB"/>
              </w:rPr>
              <w:t>13.76</w:t>
            </w:r>
          </w:p>
        </w:tc>
        <w:tc>
          <w:tcPr>
            <w:tcW w:w="1579" w:type="dxa"/>
            <w:tcBorders>
              <w:bottom w:val="nil"/>
            </w:tcBorders>
          </w:tcPr>
          <w:p w14:paraId="551D778A" w14:textId="77777777" w:rsidR="00B73739" w:rsidRPr="00B73739" w:rsidRDefault="00B73739" w:rsidP="00C10474">
            <w:pPr>
              <w:rPr>
                <w:rFonts w:ascii="Arial" w:eastAsia="Times New Roman" w:hAnsi="Arial" w:cs="Arial"/>
                <w:b/>
                <w:bCs/>
                <w:sz w:val="20"/>
                <w:szCs w:val="20"/>
              </w:rPr>
            </w:pPr>
            <w:r w:rsidRPr="00B73739">
              <w:rPr>
                <w:rFonts w:ascii="Arial" w:hAnsi="Arial" w:cs="Arial"/>
                <w:b/>
                <w:bCs/>
                <w:sz w:val="20"/>
                <w:szCs w:val="20"/>
                <w:lang w:val="en-GB"/>
              </w:rPr>
              <w:t>6.48</w:t>
            </w:r>
          </w:p>
        </w:tc>
      </w:tr>
      <w:tr w:rsidR="00B73739" w:rsidRPr="00B73739" w14:paraId="71F4BAF0" w14:textId="77777777" w:rsidTr="00C10474">
        <w:trPr>
          <w:jc w:val="center"/>
        </w:trPr>
        <w:tc>
          <w:tcPr>
            <w:tcW w:w="3681" w:type="dxa"/>
            <w:tcBorders>
              <w:top w:val="nil"/>
              <w:bottom w:val="single" w:sz="4" w:space="0" w:color="auto"/>
            </w:tcBorders>
          </w:tcPr>
          <w:p w14:paraId="4D8D25F5" w14:textId="77777777" w:rsidR="00B73739" w:rsidRPr="00B73739" w:rsidRDefault="00B73739" w:rsidP="00C10474">
            <w:pPr>
              <w:rPr>
                <w:rFonts w:ascii="Arial" w:eastAsia="Times New Roman" w:hAnsi="Arial" w:cs="Arial"/>
                <w:b/>
                <w:bCs/>
                <w:sz w:val="20"/>
                <w:szCs w:val="20"/>
              </w:rPr>
            </w:pPr>
            <w:r w:rsidRPr="00D530A0">
              <w:rPr>
                <w:rFonts w:ascii="Arial" w:hAnsi="Arial" w:cs="Arial"/>
                <w:b/>
                <w:bCs/>
                <w:sz w:val="20"/>
                <w:szCs w:val="20"/>
                <w:lang w:val="en-GB"/>
              </w:rPr>
              <w:t>CV (%)</w:t>
            </w:r>
          </w:p>
        </w:tc>
        <w:tc>
          <w:tcPr>
            <w:tcW w:w="1547" w:type="dxa"/>
            <w:tcBorders>
              <w:top w:val="nil"/>
              <w:bottom w:val="single" w:sz="4" w:space="0" w:color="auto"/>
            </w:tcBorders>
          </w:tcPr>
          <w:p w14:paraId="3AF607B0" w14:textId="77777777" w:rsidR="00B73739" w:rsidRPr="00B73739" w:rsidRDefault="00B73739" w:rsidP="00C10474">
            <w:pPr>
              <w:rPr>
                <w:rFonts w:ascii="Arial" w:eastAsia="Times New Roman" w:hAnsi="Arial" w:cs="Arial"/>
                <w:b/>
                <w:bCs/>
                <w:sz w:val="20"/>
                <w:szCs w:val="20"/>
              </w:rPr>
            </w:pPr>
            <w:r w:rsidRPr="00B73739">
              <w:rPr>
                <w:rFonts w:ascii="Arial" w:hAnsi="Arial" w:cs="Arial"/>
                <w:b/>
                <w:bCs/>
                <w:sz w:val="20"/>
                <w:szCs w:val="20"/>
                <w:lang w:val="en-GB"/>
              </w:rPr>
              <w:t>12.66</w:t>
            </w:r>
          </w:p>
        </w:tc>
        <w:tc>
          <w:tcPr>
            <w:tcW w:w="1579" w:type="dxa"/>
            <w:tcBorders>
              <w:top w:val="nil"/>
              <w:bottom w:val="single" w:sz="4" w:space="0" w:color="auto"/>
            </w:tcBorders>
          </w:tcPr>
          <w:p w14:paraId="0B91C30F" w14:textId="77777777" w:rsidR="00B73739" w:rsidRPr="00B73739" w:rsidRDefault="00B73739" w:rsidP="00C10474">
            <w:pPr>
              <w:rPr>
                <w:rFonts w:ascii="Arial" w:eastAsia="Times New Roman" w:hAnsi="Arial" w:cs="Arial"/>
                <w:b/>
                <w:bCs/>
                <w:sz w:val="20"/>
                <w:szCs w:val="20"/>
              </w:rPr>
            </w:pPr>
            <w:r w:rsidRPr="00B73739">
              <w:rPr>
                <w:rFonts w:ascii="Arial" w:hAnsi="Arial" w:cs="Arial"/>
                <w:b/>
                <w:bCs/>
                <w:sz w:val="20"/>
                <w:szCs w:val="20"/>
                <w:lang w:val="en-GB"/>
              </w:rPr>
              <w:t>5.09</w:t>
            </w:r>
          </w:p>
        </w:tc>
      </w:tr>
      <w:tr w:rsidR="00B73739" w:rsidRPr="00B73739" w14:paraId="44746C6B" w14:textId="77777777" w:rsidTr="00C10474">
        <w:trPr>
          <w:jc w:val="center"/>
        </w:trPr>
        <w:tc>
          <w:tcPr>
            <w:tcW w:w="3681" w:type="dxa"/>
            <w:tcBorders>
              <w:top w:val="single" w:sz="4" w:space="0" w:color="auto"/>
            </w:tcBorders>
          </w:tcPr>
          <w:p w14:paraId="54B474A2" w14:textId="77777777"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 xml:space="preserve">                                            Treatment</w:t>
            </w:r>
          </w:p>
        </w:tc>
        <w:tc>
          <w:tcPr>
            <w:tcW w:w="3126" w:type="dxa"/>
            <w:gridSpan w:val="2"/>
            <w:tcBorders>
              <w:top w:val="single" w:sz="4" w:space="0" w:color="auto"/>
            </w:tcBorders>
          </w:tcPr>
          <w:p w14:paraId="29EB56FA" w14:textId="47508CF4"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 xml:space="preserve">                = </w:t>
            </w:r>
            <w:r w:rsidRPr="00B73739">
              <w:rPr>
                <w:rFonts w:ascii="Arial" w:hAnsi="Arial" w:cs="Arial"/>
                <w:sz w:val="20"/>
                <w:szCs w:val="20"/>
                <w:lang w:val="en-GB"/>
              </w:rPr>
              <w:t>8.05*</w:t>
            </w:r>
            <w:r w:rsidRPr="00D530A0">
              <w:rPr>
                <w:rFonts w:ascii="Arial" w:hAnsi="Arial" w:cs="Arial"/>
                <w:sz w:val="20"/>
                <w:szCs w:val="20"/>
                <w:lang w:val="en-GB"/>
              </w:rPr>
              <w:t xml:space="preserve">            </w:t>
            </w:r>
          </w:p>
        </w:tc>
      </w:tr>
      <w:tr w:rsidR="00B73739" w:rsidRPr="00B73739" w14:paraId="59F7E03C" w14:textId="77777777" w:rsidTr="00C10474">
        <w:trPr>
          <w:jc w:val="center"/>
        </w:trPr>
        <w:tc>
          <w:tcPr>
            <w:tcW w:w="3681" w:type="dxa"/>
          </w:tcPr>
          <w:p w14:paraId="4170162B" w14:textId="77777777"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 xml:space="preserve">                                              Location</w:t>
            </w:r>
          </w:p>
        </w:tc>
        <w:tc>
          <w:tcPr>
            <w:tcW w:w="3126" w:type="dxa"/>
            <w:gridSpan w:val="2"/>
          </w:tcPr>
          <w:p w14:paraId="040F4C89" w14:textId="4745EF0B"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 xml:space="preserve">                = </w:t>
            </w:r>
            <w:r w:rsidRPr="00B73739">
              <w:rPr>
                <w:rFonts w:ascii="Arial" w:hAnsi="Arial" w:cs="Arial"/>
                <w:sz w:val="20"/>
                <w:szCs w:val="20"/>
                <w:lang w:val="en-GB"/>
              </w:rPr>
              <w:t>2.55*</w:t>
            </w:r>
          </w:p>
        </w:tc>
      </w:tr>
      <w:tr w:rsidR="00B73739" w:rsidRPr="00B73739" w14:paraId="20E0402A" w14:textId="77777777" w:rsidTr="00C10474">
        <w:trPr>
          <w:jc w:val="center"/>
        </w:trPr>
        <w:tc>
          <w:tcPr>
            <w:tcW w:w="3681" w:type="dxa"/>
          </w:tcPr>
          <w:p w14:paraId="15624E0B" w14:textId="77777777"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 xml:space="preserve">                          Location x Treatment  </w:t>
            </w:r>
          </w:p>
        </w:tc>
        <w:tc>
          <w:tcPr>
            <w:tcW w:w="3126" w:type="dxa"/>
            <w:gridSpan w:val="2"/>
          </w:tcPr>
          <w:p w14:paraId="7758B337" w14:textId="5EC805B4" w:rsidR="00B73739" w:rsidRPr="00B73739" w:rsidRDefault="00B73739" w:rsidP="00C10474">
            <w:pPr>
              <w:rPr>
                <w:rFonts w:ascii="Arial" w:eastAsia="Times New Roman" w:hAnsi="Arial" w:cs="Arial"/>
                <w:b/>
                <w:bCs/>
                <w:sz w:val="20"/>
                <w:szCs w:val="20"/>
              </w:rPr>
            </w:pPr>
            <w:r w:rsidRPr="00D530A0">
              <w:rPr>
                <w:rFonts w:ascii="Arial" w:hAnsi="Arial" w:cs="Arial"/>
                <w:sz w:val="20"/>
                <w:szCs w:val="20"/>
                <w:lang w:val="en-GB"/>
              </w:rPr>
              <w:t xml:space="preserve">                = NS</w:t>
            </w:r>
          </w:p>
        </w:tc>
      </w:tr>
    </w:tbl>
    <w:p w14:paraId="560A5669" w14:textId="77777777" w:rsidR="00B73739" w:rsidRDefault="00B73739" w:rsidP="00B73739">
      <w:pPr>
        <w:jc w:val="both"/>
        <w:rPr>
          <w:sz w:val="18"/>
          <w:szCs w:val="18"/>
        </w:rPr>
      </w:pPr>
    </w:p>
    <w:p w14:paraId="65A1DB1A" w14:textId="77777777" w:rsidR="00B73739" w:rsidRDefault="00B73739" w:rsidP="00B73739">
      <w:pPr>
        <w:jc w:val="both"/>
        <w:rPr>
          <w:sz w:val="18"/>
          <w:szCs w:val="18"/>
        </w:rPr>
      </w:pPr>
    </w:p>
    <w:p w14:paraId="0D5F4FF0" w14:textId="77777777" w:rsidR="00B73739" w:rsidRPr="00211DC5" w:rsidRDefault="00B73739" w:rsidP="00B73739">
      <w:pPr>
        <w:spacing w:line="360" w:lineRule="auto"/>
        <w:jc w:val="both"/>
        <w:rPr>
          <w:rFonts w:ascii="Arial" w:hAnsi="Arial" w:cs="Arial"/>
          <w:u w:val="single"/>
        </w:rPr>
      </w:pPr>
      <w:r w:rsidRPr="00211DC5">
        <w:rPr>
          <w:rFonts w:ascii="Arial" w:hAnsi="Arial" w:cs="Arial"/>
          <w:u w:val="single"/>
        </w:rPr>
        <w:t>3.6.2 100- seed weight</w:t>
      </w:r>
    </w:p>
    <w:p w14:paraId="1C8A5559" w14:textId="5E4A3A32" w:rsidR="00B73739" w:rsidRPr="00211DC5" w:rsidRDefault="00B73739" w:rsidP="00B73739">
      <w:pPr>
        <w:jc w:val="both"/>
        <w:rPr>
          <w:rFonts w:ascii="Arial" w:hAnsi="Arial" w:cs="Arial"/>
        </w:rPr>
      </w:pPr>
      <w:r w:rsidRPr="00211DC5">
        <w:rPr>
          <w:rFonts w:ascii="Arial" w:hAnsi="Arial" w:cs="Arial"/>
        </w:rPr>
        <w:t xml:space="preserve">The weight of 100-seeds showed significant (P≤0.05) differences among treatments at </w:t>
      </w:r>
      <w:proofErr w:type="spellStart"/>
      <w:r w:rsidRPr="00211DC5">
        <w:rPr>
          <w:rFonts w:ascii="Arial" w:hAnsi="Arial" w:cs="Arial"/>
        </w:rPr>
        <w:t>Atebubu</w:t>
      </w:r>
      <w:proofErr w:type="spellEnd"/>
      <w:r w:rsidRPr="00211DC5">
        <w:rPr>
          <w:rFonts w:ascii="Arial" w:hAnsi="Arial" w:cs="Arial"/>
        </w:rPr>
        <w:t xml:space="preserve"> though treatment with fertilizer application weighed far more than the control (Table 9). Maize plants that received Granule (116-48-46 kg/ha NPK) recorded the highest hundred seed weight (35.5g) and (39.0g) across both locations followed by plants that received Granule (86-48-46 kg/ha NPK) and differed significantly from the control (Table 9). The hundred seeds weight at </w:t>
      </w:r>
      <w:proofErr w:type="spellStart"/>
      <w:r w:rsidRPr="00211DC5">
        <w:rPr>
          <w:rFonts w:ascii="Arial" w:hAnsi="Arial" w:cs="Arial"/>
        </w:rPr>
        <w:t>Dormaa</w:t>
      </w:r>
      <w:proofErr w:type="spellEnd"/>
      <w:r w:rsidRPr="00211DC5">
        <w:rPr>
          <w:rFonts w:ascii="Arial" w:hAnsi="Arial" w:cs="Arial"/>
        </w:rPr>
        <w:t xml:space="preserve"> </w:t>
      </w:r>
      <w:proofErr w:type="spellStart"/>
      <w:r w:rsidRPr="00211DC5">
        <w:rPr>
          <w:rFonts w:ascii="Arial" w:hAnsi="Arial" w:cs="Arial"/>
        </w:rPr>
        <w:t>Ahenkro</w:t>
      </w:r>
      <w:proofErr w:type="spellEnd"/>
      <w:r w:rsidRPr="00211DC5">
        <w:rPr>
          <w:rFonts w:ascii="Arial" w:hAnsi="Arial" w:cs="Arial"/>
        </w:rPr>
        <w:t xml:space="preserve"> was significantly higher than seed weight produced at </w:t>
      </w:r>
      <w:proofErr w:type="spellStart"/>
      <w:r w:rsidRPr="00211DC5">
        <w:rPr>
          <w:rFonts w:ascii="Arial" w:hAnsi="Arial" w:cs="Arial"/>
        </w:rPr>
        <w:t>Atebubu</w:t>
      </w:r>
      <w:proofErr w:type="spellEnd"/>
      <w:r w:rsidRPr="00211DC5">
        <w:rPr>
          <w:rFonts w:ascii="Arial" w:hAnsi="Arial" w:cs="Arial"/>
        </w:rPr>
        <w:t>. The interaction of location and treatment was highly significant in hundred seed weight (Table 10).</w:t>
      </w:r>
    </w:p>
    <w:p w14:paraId="01F902CA" w14:textId="77777777" w:rsidR="00B73739" w:rsidRPr="00211DC5" w:rsidRDefault="00B73739" w:rsidP="00B73739">
      <w:pPr>
        <w:jc w:val="both"/>
        <w:rPr>
          <w:rFonts w:ascii="Arial" w:hAnsi="Arial" w:cs="Arial"/>
        </w:rPr>
      </w:pPr>
    </w:p>
    <w:p w14:paraId="48ECAF7D" w14:textId="77777777" w:rsidR="00B73739" w:rsidRPr="00211DC5" w:rsidRDefault="00B73739" w:rsidP="00B73739">
      <w:pPr>
        <w:spacing w:line="360" w:lineRule="auto"/>
        <w:jc w:val="both"/>
        <w:rPr>
          <w:rFonts w:ascii="Arial" w:hAnsi="Arial" w:cs="Arial"/>
          <w:u w:val="single"/>
        </w:rPr>
      </w:pPr>
      <w:r w:rsidRPr="00211DC5">
        <w:rPr>
          <w:rFonts w:ascii="Arial" w:hAnsi="Arial" w:cs="Arial"/>
          <w:u w:val="single"/>
        </w:rPr>
        <w:t>3.6.3 Cob length</w:t>
      </w:r>
    </w:p>
    <w:p w14:paraId="3B15196B" w14:textId="77777777" w:rsidR="00B73739" w:rsidRPr="00211DC5" w:rsidRDefault="00B73739" w:rsidP="00B73739">
      <w:pPr>
        <w:jc w:val="both"/>
        <w:rPr>
          <w:rFonts w:ascii="Arial" w:hAnsi="Arial" w:cs="Arial"/>
        </w:rPr>
      </w:pPr>
      <w:r w:rsidRPr="00211DC5">
        <w:rPr>
          <w:rFonts w:ascii="Arial" w:hAnsi="Arial" w:cs="Arial"/>
        </w:rPr>
        <w:t xml:space="preserve">Significant differences were observed in cob length among treatments and between locations (Table 9). Maize plants that received Granule (86-48-46 kg/ha NPK) recorded the longest cob length at </w:t>
      </w:r>
      <w:proofErr w:type="spellStart"/>
      <w:r w:rsidRPr="00211DC5">
        <w:rPr>
          <w:rFonts w:ascii="Arial" w:hAnsi="Arial" w:cs="Arial"/>
        </w:rPr>
        <w:t>Atebubu</w:t>
      </w:r>
      <w:proofErr w:type="spellEnd"/>
      <w:r w:rsidRPr="00211DC5">
        <w:rPr>
          <w:rFonts w:ascii="Arial" w:hAnsi="Arial" w:cs="Arial"/>
        </w:rPr>
        <w:t xml:space="preserve"> (15.99 cm) whilst Granule (116-48-46 kg/ha NPK) recorded the longest at </w:t>
      </w:r>
      <w:proofErr w:type="spellStart"/>
      <w:r w:rsidRPr="00211DC5">
        <w:rPr>
          <w:rFonts w:ascii="Arial" w:hAnsi="Arial" w:cs="Arial"/>
        </w:rPr>
        <w:t>Dormaa</w:t>
      </w:r>
      <w:proofErr w:type="spellEnd"/>
      <w:r w:rsidRPr="00211DC5">
        <w:rPr>
          <w:rFonts w:ascii="Arial" w:hAnsi="Arial" w:cs="Arial"/>
        </w:rPr>
        <w:t xml:space="preserve"> </w:t>
      </w:r>
      <w:proofErr w:type="spellStart"/>
      <w:r w:rsidRPr="00211DC5">
        <w:rPr>
          <w:rFonts w:ascii="Arial" w:hAnsi="Arial" w:cs="Arial"/>
        </w:rPr>
        <w:t>Ahenkro</w:t>
      </w:r>
      <w:proofErr w:type="spellEnd"/>
      <w:r w:rsidRPr="00211DC5">
        <w:rPr>
          <w:rFonts w:ascii="Arial" w:hAnsi="Arial" w:cs="Arial"/>
        </w:rPr>
        <w:t xml:space="preserve"> (16.50 cm. Plants that received either granule or briquette NPK fertilizers at different rates had longer cob length than the control at </w:t>
      </w:r>
      <w:proofErr w:type="spellStart"/>
      <w:r w:rsidRPr="00211DC5">
        <w:rPr>
          <w:rFonts w:ascii="Arial" w:hAnsi="Arial" w:cs="Arial"/>
        </w:rPr>
        <w:t>Atebubu</w:t>
      </w:r>
      <w:proofErr w:type="spellEnd"/>
      <w:r w:rsidRPr="00211DC5">
        <w:rPr>
          <w:rFonts w:ascii="Arial" w:hAnsi="Arial" w:cs="Arial"/>
        </w:rPr>
        <w:t xml:space="preserve">. The interaction between location and treatment was significantly different in cob length. Cob length of maize from </w:t>
      </w:r>
      <w:proofErr w:type="spellStart"/>
      <w:r w:rsidRPr="00211DC5">
        <w:rPr>
          <w:rFonts w:ascii="Arial" w:hAnsi="Arial" w:cs="Arial"/>
        </w:rPr>
        <w:t>Dormaa</w:t>
      </w:r>
      <w:proofErr w:type="spellEnd"/>
      <w:r w:rsidRPr="00211DC5">
        <w:rPr>
          <w:rFonts w:ascii="Arial" w:hAnsi="Arial" w:cs="Arial"/>
        </w:rPr>
        <w:t xml:space="preserve"> </w:t>
      </w:r>
      <w:proofErr w:type="spellStart"/>
      <w:r w:rsidRPr="00211DC5">
        <w:rPr>
          <w:rFonts w:ascii="Arial" w:hAnsi="Arial" w:cs="Arial"/>
        </w:rPr>
        <w:t>Ahenkro</w:t>
      </w:r>
      <w:proofErr w:type="spellEnd"/>
      <w:r w:rsidRPr="00211DC5">
        <w:rPr>
          <w:rFonts w:ascii="Arial" w:hAnsi="Arial" w:cs="Arial"/>
        </w:rPr>
        <w:t xml:space="preserve"> was longer than those from </w:t>
      </w:r>
      <w:proofErr w:type="spellStart"/>
      <w:r w:rsidRPr="00211DC5">
        <w:rPr>
          <w:rFonts w:ascii="Arial" w:hAnsi="Arial" w:cs="Arial"/>
        </w:rPr>
        <w:t>Atebubu</w:t>
      </w:r>
      <w:proofErr w:type="spellEnd"/>
      <w:r w:rsidRPr="00211DC5">
        <w:rPr>
          <w:rFonts w:ascii="Arial" w:hAnsi="Arial" w:cs="Arial"/>
        </w:rPr>
        <w:t>.</w:t>
      </w:r>
    </w:p>
    <w:p w14:paraId="337CE188" w14:textId="77777777" w:rsidR="00B73739" w:rsidRPr="00211DC5" w:rsidRDefault="00B73739" w:rsidP="00B73739">
      <w:pPr>
        <w:rPr>
          <w:rFonts w:ascii="Arial" w:hAnsi="Arial" w:cs="Arial"/>
        </w:rPr>
      </w:pPr>
      <w:r w:rsidRPr="00211DC5">
        <w:rPr>
          <w:rFonts w:ascii="Arial" w:hAnsi="Arial" w:cs="Arial"/>
        </w:rPr>
        <w:br w:type="page"/>
      </w:r>
    </w:p>
    <w:p w14:paraId="58E4F911" w14:textId="77777777" w:rsidR="00B73739" w:rsidRDefault="00B73739" w:rsidP="00B73739">
      <w:pPr>
        <w:jc w:val="both"/>
        <w:rPr>
          <w:sz w:val="18"/>
          <w:szCs w:val="18"/>
        </w:rPr>
      </w:pPr>
    </w:p>
    <w:p w14:paraId="6333F922" w14:textId="77777777" w:rsidR="00B73739" w:rsidRDefault="00B73739" w:rsidP="00B73739">
      <w:pPr>
        <w:jc w:val="both"/>
        <w:rPr>
          <w:sz w:val="18"/>
          <w:szCs w:val="18"/>
        </w:rPr>
      </w:pPr>
    </w:p>
    <w:p w14:paraId="367FD853" w14:textId="77777777" w:rsidR="00211DC5" w:rsidRDefault="00211DC5" w:rsidP="00B73739">
      <w:pPr>
        <w:jc w:val="center"/>
        <w:rPr>
          <w:b/>
          <w:bCs/>
          <w:sz w:val="18"/>
          <w:szCs w:val="18"/>
        </w:rPr>
      </w:pPr>
    </w:p>
    <w:p w14:paraId="06819C6F" w14:textId="77777777" w:rsidR="00211DC5" w:rsidRDefault="00211DC5" w:rsidP="00B73739">
      <w:pPr>
        <w:jc w:val="center"/>
        <w:rPr>
          <w:b/>
          <w:bCs/>
          <w:sz w:val="18"/>
          <w:szCs w:val="18"/>
        </w:rPr>
      </w:pPr>
    </w:p>
    <w:p w14:paraId="02240756" w14:textId="77777777" w:rsidR="00211DC5" w:rsidRDefault="00211DC5" w:rsidP="00B73739">
      <w:pPr>
        <w:jc w:val="center"/>
        <w:rPr>
          <w:b/>
          <w:bCs/>
          <w:sz w:val="18"/>
          <w:szCs w:val="18"/>
        </w:rPr>
      </w:pPr>
    </w:p>
    <w:p w14:paraId="3DA87E7D" w14:textId="77777777" w:rsidR="00211DC5" w:rsidRDefault="00211DC5" w:rsidP="00B73739">
      <w:pPr>
        <w:jc w:val="center"/>
        <w:rPr>
          <w:b/>
          <w:bCs/>
          <w:sz w:val="18"/>
          <w:szCs w:val="18"/>
        </w:rPr>
      </w:pPr>
    </w:p>
    <w:p w14:paraId="73FBEF11" w14:textId="77777777" w:rsidR="00211DC5" w:rsidRDefault="00211DC5" w:rsidP="00B73739">
      <w:pPr>
        <w:jc w:val="center"/>
        <w:rPr>
          <w:b/>
          <w:bCs/>
          <w:sz w:val="18"/>
          <w:szCs w:val="18"/>
        </w:rPr>
      </w:pPr>
    </w:p>
    <w:p w14:paraId="2109EFB5" w14:textId="77777777" w:rsidR="00211DC5" w:rsidRDefault="00211DC5" w:rsidP="00B73739">
      <w:pPr>
        <w:jc w:val="center"/>
        <w:rPr>
          <w:b/>
          <w:bCs/>
          <w:sz w:val="18"/>
          <w:szCs w:val="18"/>
        </w:rPr>
      </w:pPr>
    </w:p>
    <w:p w14:paraId="5BE98622" w14:textId="230F67B2" w:rsidR="00B73739" w:rsidRPr="00211DC5" w:rsidRDefault="00B73739" w:rsidP="00B73739">
      <w:pPr>
        <w:jc w:val="center"/>
        <w:rPr>
          <w:rFonts w:ascii="Arial" w:hAnsi="Arial" w:cs="Arial"/>
          <w:b/>
          <w:bCs/>
        </w:rPr>
      </w:pPr>
      <w:r w:rsidRPr="00211DC5">
        <w:rPr>
          <w:rFonts w:ascii="Arial" w:hAnsi="Arial" w:cs="Arial"/>
          <w:b/>
          <w:bCs/>
        </w:rPr>
        <w:t xml:space="preserve">Table 9: Effect of different rates of NPK fertilizer (Granules and Briquettes) on 100-seed weight and cob length at </w:t>
      </w:r>
      <w:proofErr w:type="spellStart"/>
      <w:r w:rsidRPr="00211DC5">
        <w:rPr>
          <w:rFonts w:ascii="Arial" w:hAnsi="Arial" w:cs="Arial"/>
          <w:b/>
          <w:bCs/>
        </w:rPr>
        <w:t>Atebubu</w:t>
      </w:r>
      <w:proofErr w:type="spellEnd"/>
      <w:r w:rsidRPr="00211DC5">
        <w:rPr>
          <w:rFonts w:ascii="Arial" w:hAnsi="Arial" w:cs="Arial"/>
          <w:b/>
          <w:bCs/>
        </w:rPr>
        <w:t xml:space="preserve"> and </w:t>
      </w:r>
      <w:proofErr w:type="spellStart"/>
      <w:r w:rsidRPr="00211DC5">
        <w:rPr>
          <w:rFonts w:ascii="Arial" w:hAnsi="Arial" w:cs="Arial"/>
          <w:b/>
          <w:bCs/>
        </w:rPr>
        <w:t>Dormaa</w:t>
      </w:r>
      <w:proofErr w:type="spellEnd"/>
      <w:r w:rsidRPr="00211DC5">
        <w:rPr>
          <w:rFonts w:ascii="Arial" w:hAnsi="Arial" w:cs="Arial"/>
          <w:b/>
          <w:bCs/>
        </w:rPr>
        <w:t xml:space="preserve"> </w:t>
      </w:r>
      <w:proofErr w:type="spellStart"/>
      <w:r w:rsidRPr="00211DC5">
        <w:rPr>
          <w:rFonts w:ascii="Arial" w:hAnsi="Arial" w:cs="Arial"/>
          <w:b/>
          <w:bCs/>
        </w:rPr>
        <w:t>Ahenkro</w:t>
      </w:r>
      <w:proofErr w:type="spellEnd"/>
      <w:r w:rsidRPr="00211DC5">
        <w:rPr>
          <w:rFonts w:ascii="Arial" w:hAnsi="Arial" w:cs="Arial"/>
          <w:b/>
          <w:bCs/>
        </w:rPr>
        <w:t>.</w:t>
      </w:r>
    </w:p>
    <w:tbl>
      <w:tblPr>
        <w:tblStyle w:val="TableGrid8"/>
        <w:tblpPr w:leftFromText="180" w:rightFromText="180" w:vertAnchor="text" w:horzAnchor="margin" w:tblpY="106"/>
        <w:tblW w:w="973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1"/>
        <w:gridCol w:w="1347"/>
        <w:gridCol w:w="1290"/>
        <w:gridCol w:w="1301"/>
        <w:gridCol w:w="1348"/>
      </w:tblGrid>
      <w:tr w:rsidR="00B73739" w:rsidRPr="004F3740" w14:paraId="5A81B818" w14:textId="77777777" w:rsidTr="00C10474">
        <w:trPr>
          <w:trHeight w:val="271"/>
        </w:trPr>
        <w:tc>
          <w:tcPr>
            <w:tcW w:w="4451" w:type="dxa"/>
            <w:tcBorders>
              <w:top w:val="single" w:sz="4" w:space="0" w:color="auto"/>
              <w:left w:val="nil"/>
              <w:bottom w:val="nil"/>
              <w:right w:val="nil"/>
            </w:tcBorders>
          </w:tcPr>
          <w:p w14:paraId="28CBBF10"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Treatment</w:t>
            </w:r>
          </w:p>
        </w:tc>
        <w:tc>
          <w:tcPr>
            <w:tcW w:w="2637" w:type="dxa"/>
            <w:gridSpan w:val="2"/>
            <w:tcBorders>
              <w:top w:val="single" w:sz="4" w:space="0" w:color="auto"/>
              <w:left w:val="nil"/>
              <w:bottom w:val="single" w:sz="4" w:space="0" w:color="auto"/>
              <w:right w:val="nil"/>
            </w:tcBorders>
          </w:tcPr>
          <w:p w14:paraId="2B6D9431" w14:textId="77777777" w:rsidR="00B73739" w:rsidRPr="004F3740" w:rsidRDefault="00B73739" w:rsidP="00C10474">
            <w:pPr>
              <w:contextualSpacing/>
              <w:jc w:val="center"/>
              <w:rPr>
                <w:rFonts w:ascii="Arial" w:eastAsia="Calibri" w:hAnsi="Arial" w:cs="Arial"/>
                <w:sz w:val="20"/>
                <w:szCs w:val="20"/>
              </w:rPr>
            </w:pPr>
            <w:r w:rsidRPr="004F3740">
              <w:rPr>
                <w:rFonts w:ascii="Arial" w:eastAsia="Calibri" w:hAnsi="Arial" w:cs="Arial"/>
                <w:sz w:val="20"/>
                <w:szCs w:val="20"/>
              </w:rPr>
              <w:t>Days to 50% tasseling</w:t>
            </w:r>
          </w:p>
        </w:tc>
        <w:tc>
          <w:tcPr>
            <w:tcW w:w="2649" w:type="dxa"/>
            <w:gridSpan w:val="2"/>
            <w:tcBorders>
              <w:top w:val="single" w:sz="4" w:space="0" w:color="auto"/>
              <w:left w:val="nil"/>
              <w:bottom w:val="single" w:sz="4" w:space="0" w:color="auto"/>
              <w:right w:val="nil"/>
            </w:tcBorders>
          </w:tcPr>
          <w:p w14:paraId="25DAEB4D" w14:textId="77777777" w:rsidR="00B73739" w:rsidRPr="004F3740" w:rsidRDefault="00B73739" w:rsidP="00C10474">
            <w:pPr>
              <w:contextualSpacing/>
              <w:jc w:val="center"/>
              <w:rPr>
                <w:rFonts w:ascii="Arial" w:eastAsia="Calibri" w:hAnsi="Arial" w:cs="Arial"/>
                <w:sz w:val="20"/>
                <w:szCs w:val="20"/>
              </w:rPr>
            </w:pPr>
            <w:r w:rsidRPr="004F3740">
              <w:rPr>
                <w:rFonts w:ascii="Arial" w:eastAsia="Calibri" w:hAnsi="Arial" w:cs="Arial"/>
                <w:sz w:val="20"/>
                <w:szCs w:val="20"/>
              </w:rPr>
              <w:t xml:space="preserve">Days to 50% </w:t>
            </w:r>
            <w:r w:rsidRPr="00211DC5">
              <w:rPr>
                <w:rFonts w:ascii="Arial" w:eastAsia="Calibri" w:hAnsi="Arial" w:cs="Arial"/>
                <w:sz w:val="20"/>
                <w:szCs w:val="20"/>
              </w:rPr>
              <w:t>s</w:t>
            </w:r>
            <w:r w:rsidRPr="004F3740">
              <w:rPr>
                <w:rFonts w:ascii="Arial" w:eastAsia="Calibri" w:hAnsi="Arial" w:cs="Arial"/>
                <w:sz w:val="20"/>
                <w:szCs w:val="20"/>
              </w:rPr>
              <w:t>ilking</w:t>
            </w:r>
          </w:p>
        </w:tc>
      </w:tr>
      <w:tr w:rsidR="00B73739" w:rsidRPr="004F3740" w14:paraId="1C41EA9A" w14:textId="77777777" w:rsidTr="00C10474">
        <w:trPr>
          <w:trHeight w:val="73"/>
        </w:trPr>
        <w:tc>
          <w:tcPr>
            <w:tcW w:w="4451" w:type="dxa"/>
            <w:tcBorders>
              <w:top w:val="nil"/>
              <w:left w:val="nil"/>
              <w:bottom w:val="single" w:sz="4" w:space="0" w:color="auto"/>
              <w:right w:val="nil"/>
            </w:tcBorders>
          </w:tcPr>
          <w:p w14:paraId="3D8069BA" w14:textId="77777777" w:rsidR="00B73739" w:rsidRPr="004F3740" w:rsidRDefault="00B73739" w:rsidP="00C10474">
            <w:pPr>
              <w:contextualSpacing/>
              <w:rPr>
                <w:rFonts w:ascii="Arial" w:eastAsia="Calibri" w:hAnsi="Arial" w:cs="Arial"/>
                <w:sz w:val="20"/>
                <w:szCs w:val="20"/>
              </w:rPr>
            </w:pPr>
          </w:p>
        </w:tc>
        <w:tc>
          <w:tcPr>
            <w:tcW w:w="1347" w:type="dxa"/>
            <w:tcBorders>
              <w:top w:val="single" w:sz="4" w:space="0" w:color="auto"/>
              <w:left w:val="nil"/>
              <w:bottom w:val="single" w:sz="4" w:space="0" w:color="auto"/>
              <w:right w:val="nil"/>
            </w:tcBorders>
          </w:tcPr>
          <w:p w14:paraId="0264EBD3" w14:textId="77777777" w:rsidR="00B73739" w:rsidRPr="004F3740" w:rsidRDefault="00B73739" w:rsidP="00C10474">
            <w:pPr>
              <w:contextualSpacing/>
              <w:rPr>
                <w:rFonts w:ascii="Arial" w:eastAsia="Calibri" w:hAnsi="Arial" w:cs="Arial"/>
                <w:sz w:val="20"/>
                <w:szCs w:val="20"/>
              </w:rPr>
            </w:pPr>
            <w:proofErr w:type="spellStart"/>
            <w:r w:rsidRPr="004F3740">
              <w:rPr>
                <w:rFonts w:ascii="Arial" w:eastAsia="Calibri" w:hAnsi="Arial" w:cs="Arial"/>
                <w:sz w:val="20"/>
                <w:szCs w:val="20"/>
              </w:rPr>
              <w:t>Atebubu</w:t>
            </w:r>
            <w:proofErr w:type="spellEnd"/>
          </w:p>
        </w:tc>
        <w:tc>
          <w:tcPr>
            <w:tcW w:w="1290" w:type="dxa"/>
            <w:tcBorders>
              <w:top w:val="single" w:sz="4" w:space="0" w:color="auto"/>
              <w:left w:val="nil"/>
              <w:bottom w:val="single" w:sz="4" w:space="0" w:color="auto"/>
              <w:right w:val="nil"/>
            </w:tcBorders>
          </w:tcPr>
          <w:p w14:paraId="74B7BCAA" w14:textId="77777777" w:rsidR="00B73739" w:rsidRPr="004F3740" w:rsidRDefault="00B73739" w:rsidP="00C10474">
            <w:pPr>
              <w:contextualSpacing/>
              <w:rPr>
                <w:rFonts w:ascii="Arial" w:eastAsia="Calibri" w:hAnsi="Arial" w:cs="Arial"/>
                <w:sz w:val="20"/>
                <w:szCs w:val="20"/>
              </w:rPr>
            </w:pPr>
            <w:proofErr w:type="spellStart"/>
            <w:r w:rsidRPr="004F3740">
              <w:rPr>
                <w:rFonts w:ascii="Arial" w:eastAsia="Calibri" w:hAnsi="Arial" w:cs="Arial"/>
                <w:sz w:val="20"/>
                <w:szCs w:val="20"/>
              </w:rPr>
              <w:t>Dormaa</w:t>
            </w:r>
            <w:proofErr w:type="spellEnd"/>
          </w:p>
          <w:p w14:paraId="47CDBCBF" w14:textId="77777777" w:rsidR="00B73739" w:rsidRPr="004F3740" w:rsidRDefault="00B73739" w:rsidP="00C10474">
            <w:pPr>
              <w:contextualSpacing/>
              <w:rPr>
                <w:rFonts w:ascii="Arial" w:eastAsia="Calibri" w:hAnsi="Arial" w:cs="Arial"/>
                <w:sz w:val="20"/>
                <w:szCs w:val="20"/>
              </w:rPr>
            </w:pPr>
            <w:proofErr w:type="spellStart"/>
            <w:r w:rsidRPr="004F3740">
              <w:rPr>
                <w:rFonts w:ascii="Arial" w:eastAsia="Calibri" w:hAnsi="Arial" w:cs="Arial"/>
                <w:sz w:val="20"/>
                <w:szCs w:val="20"/>
              </w:rPr>
              <w:t>Ahenkro</w:t>
            </w:r>
            <w:proofErr w:type="spellEnd"/>
          </w:p>
        </w:tc>
        <w:tc>
          <w:tcPr>
            <w:tcW w:w="1301" w:type="dxa"/>
            <w:tcBorders>
              <w:top w:val="single" w:sz="4" w:space="0" w:color="auto"/>
              <w:left w:val="nil"/>
              <w:bottom w:val="single" w:sz="4" w:space="0" w:color="auto"/>
              <w:right w:val="nil"/>
            </w:tcBorders>
          </w:tcPr>
          <w:p w14:paraId="3ACEC706" w14:textId="77777777" w:rsidR="00B73739" w:rsidRPr="004F3740" w:rsidRDefault="00B73739" w:rsidP="00C10474">
            <w:pPr>
              <w:contextualSpacing/>
              <w:rPr>
                <w:rFonts w:ascii="Arial" w:eastAsia="Calibri" w:hAnsi="Arial" w:cs="Arial"/>
                <w:sz w:val="20"/>
                <w:szCs w:val="20"/>
              </w:rPr>
            </w:pPr>
            <w:proofErr w:type="spellStart"/>
            <w:r w:rsidRPr="004F3740">
              <w:rPr>
                <w:rFonts w:ascii="Arial" w:eastAsia="Calibri" w:hAnsi="Arial" w:cs="Arial"/>
                <w:sz w:val="20"/>
                <w:szCs w:val="20"/>
              </w:rPr>
              <w:t>Atebubu</w:t>
            </w:r>
            <w:proofErr w:type="spellEnd"/>
          </w:p>
        </w:tc>
        <w:tc>
          <w:tcPr>
            <w:tcW w:w="1348" w:type="dxa"/>
            <w:tcBorders>
              <w:top w:val="single" w:sz="4" w:space="0" w:color="auto"/>
              <w:left w:val="nil"/>
              <w:bottom w:val="single" w:sz="4" w:space="0" w:color="auto"/>
              <w:right w:val="nil"/>
            </w:tcBorders>
          </w:tcPr>
          <w:p w14:paraId="29B610A4" w14:textId="77777777" w:rsidR="00B73739" w:rsidRPr="004F3740" w:rsidRDefault="00B73739" w:rsidP="00C10474">
            <w:pPr>
              <w:contextualSpacing/>
              <w:rPr>
                <w:rFonts w:ascii="Arial" w:eastAsia="Calibri" w:hAnsi="Arial" w:cs="Arial"/>
                <w:sz w:val="20"/>
                <w:szCs w:val="20"/>
              </w:rPr>
            </w:pPr>
            <w:proofErr w:type="spellStart"/>
            <w:r w:rsidRPr="004F3740">
              <w:rPr>
                <w:rFonts w:ascii="Arial" w:eastAsia="Calibri" w:hAnsi="Arial" w:cs="Arial"/>
                <w:sz w:val="20"/>
                <w:szCs w:val="20"/>
              </w:rPr>
              <w:t>Dormaa</w:t>
            </w:r>
            <w:proofErr w:type="spellEnd"/>
          </w:p>
          <w:p w14:paraId="48A926CA" w14:textId="77777777" w:rsidR="00B73739" w:rsidRPr="004F3740" w:rsidRDefault="00B73739" w:rsidP="00C10474">
            <w:pPr>
              <w:contextualSpacing/>
              <w:rPr>
                <w:rFonts w:ascii="Arial" w:eastAsia="Calibri" w:hAnsi="Arial" w:cs="Arial"/>
                <w:sz w:val="20"/>
                <w:szCs w:val="20"/>
              </w:rPr>
            </w:pPr>
            <w:proofErr w:type="spellStart"/>
            <w:r w:rsidRPr="004F3740">
              <w:rPr>
                <w:rFonts w:ascii="Arial" w:eastAsia="Calibri" w:hAnsi="Arial" w:cs="Arial"/>
                <w:sz w:val="20"/>
                <w:szCs w:val="20"/>
              </w:rPr>
              <w:t>Ahenkro</w:t>
            </w:r>
            <w:proofErr w:type="spellEnd"/>
          </w:p>
        </w:tc>
      </w:tr>
      <w:tr w:rsidR="00B73739" w:rsidRPr="004F3740" w14:paraId="55C83D7B" w14:textId="77777777" w:rsidTr="00C10474">
        <w:trPr>
          <w:trHeight w:val="63"/>
        </w:trPr>
        <w:tc>
          <w:tcPr>
            <w:tcW w:w="4451" w:type="dxa"/>
            <w:tcBorders>
              <w:top w:val="single" w:sz="4" w:space="0" w:color="auto"/>
              <w:bottom w:val="nil"/>
            </w:tcBorders>
          </w:tcPr>
          <w:p w14:paraId="27D1D9E8"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No Fertilizer (control)</w:t>
            </w:r>
          </w:p>
        </w:tc>
        <w:tc>
          <w:tcPr>
            <w:tcW w:w="1347" w:type="dxa"/>
            <w:tcBorders>
              <w:top w:val="single" w:sz="4" w:space="0" w:color="auto"/>
              <w:bottom w:val="nil"/>
            </w:tcBorders>
          </w:tcPr>
          <w:p w14:paraId="38A16975"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28.00b</w:t>
            </w:r>
          </w:p>
        </w:tc>
        <w:tc>
          <w:tcPr>
            <w:tcW w:w="1290" w:type="dxa"/>
            <w:tcBorders>
              <w:top w:val="single" w:sz="4" w:space="0" w:color="auto"/>
              <w:bottom w:val="nil"/>
            </w:tcBorders>
          </w:tcPr>
          <w:p w14:paraId="23576E9E"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28.00c</w:t>
            </w:r>
          </w:p>
        </w:tc>
        <w:tc>
          <w:tcPr>
            <w:tcW w:w="1301" w:type="dxa"/>
            <w:tcBorders>
              <w:top w:val="single" w:sz="4" w:space="0" w:color="auto"/>
              <w:bottom w:val="nil"/>
            </w:tcBorders>
          </w:tcPr>
          <w:p w14:paraId="6C3B7751"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12.15c</w:t>
            </w:r>
          </w:p>
        </w:tc>
        <w:tc>
          <w:tcPr>
            <w:tcW w:w="1348" w:type="dxa"/>
            <w:tcBorders>
              <w:top w:val="single" w:sz="4" w:space="0" w:color="auto"/>
              <w:bottom w:val="nil"/>
            </w:tcBorders>
          </w:tcPr>
          <w:p w14:paraId="405D490D"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11.00c</w:t>
            </w:r>
          </w:p>
        </w:tc>
      </w:tr>
      <w:tr w:rsidR="00B73739" w:rsidRPr="004F3740" w14:paraId="180B261E" w14:textId="77777777" w:rsidTr="00C10474">
        <w:trPr>
          <w:trHeight w:val="73"/>
        </w:trPr>
        <w:tc>
          <w:tcPr>
            <w:tcW w:w="4451" w:type="dxa"/>
            <w:tcBorders>
              <w:top w:val="nil"/>
            </w:tcBorders>
          </w:tcPr>
          <w:p w14:paraId="7DEB75A4"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(120-40-40 kg/ha NPK)</w:t>
            </w:r>
          </w:p>
        </w:tc>
        <w:tc>
          <w:tcPr>
            <w:tcW w:w="1347" w:type="dxa"/>
            <w:tcBorders>
              <w:top w:val="nil"/>
            </w:tcBorders>
          </w:tcPr>
          <w:p w14:paraId="4D0D0C3D"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29.00b</w:t>
            </w:r>
          </w:p>
        </w:tc>
        <w:tc>
          <w:tcPr>
            <w:tcW w:w="1290" w:type="dxa"/>
            <w:tcBorders>
              <w:top w:val="nil"/>
            </w:tcBorders>
          </w:tcPr>
          <w:p w14:paraId="089B5D26"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29.00c</w:t>
            </w:r>
          </w:p>
        </w:tc>
        <w:tc>
          <w:tcPr>
            <w:tcW w:w="1301" w:type="dxa"/>
            <w:tcBorders>
              <w:top w:val="nil"/>
            </w:tcBorders>
          </w:tcPr>
          <w:p w14:paraId="4B513E3D"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13.93bc</w:t>
            </w:r>
          </w:p>
        </w:tc>
        <w:tc>
          <w:tcPr>
            <w:tcW w:w="1348" w:type="dxa"/>
            <w:tcBorders>
              <w:top w:val="nil"/>
            </w:tcBorders>
          </w:tcPr>
          <w:p w14:paraId="06CD9649"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12.80bc</w:t>
            </w:r>
          </w:p>
        </w:tc>
      </w:tr>
      <w:tr w:rsidR="00B73739" w:rsidRPr="004F3740" w14:paraId="4DBF3C88" w14:textId="77777777" w:rsidTr="00C10474">
        <w:trPr>
          <w:trHeight w:val="73"/>
        </w:trPr>
        <w:tc>
          <w:tcPr>
            <w:tcW w:w="4451" w:type="dxa"/>
          </w:tcPr>
          <w:p w14:paraId="7EC21E31"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(116-48-46 kg/ha NPK)</w:t>
            </w:r>
          </w:p>
        </w:tc>
        <w:tc>
          <w:tcPr>
            <w:tcW w:w="1347" w:type="dxa"/>
          </w:tcPr>
          <w:p w14:paraId="780D4112"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35.50a</w:t>
            </w:r>
          </w:p>
        </w:tc>
        <w:tc>
          <w:tcPr>
            <w:tcW w:w="1290" w:type="dxa"/>
          </w:tcPr>
          <w:p w14:paraId="2F8658BC"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39.00a</w:t>
            </w:r>
          </w:p>
        </w:tc>
        <w:tc>
          <w:tcPr>
            <w:tcW w:w="1301" w:type="dxa"/>
          </w:tcPr>
          <w:p w14:paraId="5006EE40"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15.56ab</w:t>
            </w:r>
          </w:p>
        </w:tc>
        <w:tc>
          <w:tcPr>
            <w:tcW w:w="1348" w:type="dxa"/>
          </w:tcPr>
          <w:p w14:paraId="34EEF1CE"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16.50a</w:t>
            </w:r>
          </w:p>
        </w:tc>
      </w:tr>
      <w:tr w:rsidR="00B73739" w:rsidRPr="004F3740" w14:paraId="131AD34D" w14:textId="77777777" w:rsidTr="00C10474">
        <w:trPr>
          <w:trHeight w:val="73"/>
        </w:trPr>
        <w:tc>
          <w:tcPr>
            <w:tcW w:w="4451" w:type="dxa"/>
          </w:tcPr>
          <w:p w14:paraId="3C821F4C"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(86-48-46 kg/ha NPK)</w:t>
            </w:r>
          </w:p>
        </w:tc>
        <w:tc>
          <w:tcPr>
            <w:tcW w:w="1347" w:type="dxa"/>
          </w:tcPr>
          <w:p w14:paraId="66F7840B"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35.25a</w:t>
            </w:r>
          </w:p>
        </w:tc>
        <w:tc>
          <w:tcPr>
            <w:tcW w:w="1290" w:type="dxa"/>
          </w:tcPr>
          <w:p w14:paraId="4091873E"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37.00a</w:t>
            </w:r>
          </w:p>
        </w:tc>
        <w:tc>
          <w:tcPr>
            <w:tcW w:w="1301" w:type="dxa"/>
          </w:tcPr>
          <w:p w14:paraId="29FE28EC"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15.99a</w:t>
            </w:r>
          </w:p>
        </w:tc>
        <w:tc>
          <w:tcPr>
            <w:tcW w:w="1348" w:type="dxa"/>
          </w:tcPr>
          <w:p w14:paraId="16749F95"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14.28ab</w:t>
            </w:r>
          </w:p>
        </w:tc>
      </w:tr>
      <w:tr w:rsidR="00B73739" w:rsidRPr="004F3740" w14:paraId="59FCD34C" w14:textId="77777777" w:rsidTr="00C10474">
        <w:trPr>
          <w:trHeight w:val="73"/>
        </w:trPr>
        <w:tc>
          <w:tcPr>
            <w:tcW w:w="4451" w:type="dxa"/>
          </w:tcPr>
          <w:p w14:paraId="0728DEFC"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(55-48-46 kg/ha NPK)</w:t>
            </w:r>
          </w:p>
        </w:tc>
        <w:tc>
          <w:tcPr>
            <w:tcW w:w="1347" w:type="dxa"/>
          </w:tcPr>
          <w:p w14:paraId="45FF0AE4"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30.25b</w:t>
            </w:r>
          </w:p>
        </w:tc>
        <w:tc>
          <w:tcPr>
            <w:tcW w:w="1290" w:type="dxa"/>
          </w:tcPr>
          <w:p w14:paraId="6451A026"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29.25bc</w:t>
            </w:r>
          </w:p>
        </w:tc>
        <w:tc>
          <w:tcPr>
            <w:tcW w:w="1301" w:type="dxa"/>
          </w:tcPr>
          <w:p w14:paraId="2A79AB0C"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13.65bc</w:t>
            </w:r>
          </w:p>
        </w:tc>
        <w:tc>
          <w:tcPr>
            <w:tcW w:w="1348" w:type="dxa"/>
          </w:tcPr>
          <w:p w14:paraId="18A3ABA7"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12.40bc</w:t>
            </w:r>
          </w:p>
        </w:tc>
      </w:tr>
      <w:tr w:rsidR="00B73739" w:rsidRPr="004F3740" w14:paraId="31D8C0D0" w14:textId="77777777" w:rsidTr="00C10474">
        <w:trPr>
          <w:trHeight w:val="73"/>
        </w:trPr>
        <w:tc>
          <w:tcPr>
            <w:tcW w:w="4451" w:type="dxa"/>
          </w:tcPr>
          <w:p w14:paraId="5342FC33"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(116-48-46 kg/ha NPK)</w:t>
            </w:r>
          </w:p>
        </w:tc>
        <w:tc>
          <w:tcPr>
            <w:tcW w:w="1347" w:type="dxa"/>
          </w:tcPr>
          <w:p w14:paraId="4BD21874"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34.25a</w:t>
            </w:r>
          </w:p>
        </w:tc>
        <w:tc>
          <w:tcPr>
            <w:tcW w:w="1290" w:type="dxa"/>
          </w:tcPr>
          <w:p w14:paraId="5600F182"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37.00a</w:t>
            </w:r>
          </w:p>
        </w:tc>
        <w:tc>
          <w:tcPr>
            <w:tcW w:w="1301" w:type="dxa"/>
          </w:tcPr>
          <w:p w14:paraId="7D3DDA1F"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15.94a</w:t>
            </w:r>
          </w:p>
        </w:tc>
        <w:tc>
          <w:tcPr>
            <w:tcW w:w="1348" w:type="dxa"/>
          </w:tcPr>
          <w:p w14:paraId="48E5C58E"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13.93abc</w:t>
            </w:r>
          </w:p>
        </w:tc>
      </w:tr>
      <w:tr w:rsidR="00B73739" w:rsidRPr="004F3740" w14:paraId="7926228B" w14:textId="77777777" w:rsidTr="00C10474">
        <w:trPr>
          <w:trHeight w:val="73"/>
        </w:trPr>
        <w:tc>
          <w:tcPr>
            <w:tcW w:w="4451" w:type="dxa"/>
          </w:tcPr>
          <w:p w14:paraId="6369B870"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(86-48-46 kg/ha NPK)</w:t>
            </w:r>
          </w:p>
        </w:tc>
        <w:tc>
          <w:tcPr>
            <w:tcW w:w="1347" w:type="dxa"/>
          </w:tcPr>
          <w:p w14:paraId="69D58876"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30.75b</w:t>
            </w:r>
          </w:p>
        </w:tc>
        <w:tc>
          <w:tcPr>
            <w:tcW w:w="1290" w:type="dxa"/>
          </w:tcPr>
          <w:p w14:paraId="3FE106A9"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34.75ab</w:t>
            </w:r>
          </w:p>
        </w:tc>
        <w:tc>
          <w:tcPr>
            <w:tcW w:w="1301" w:type="dxa"/>
          </w:tcPr>
          <w:p w14:paraId="36C95B89"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14.13abc</w:t>
            </w:r>
          </w:p>
        </w:tc>
        <w:tc>
          <w:tcPr>
            <w:tcW w:w="1348" w:type="dxa"/>
          </w:tcPr>
          <w:p w14:paraId="65C95DF3"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13.25bc</w:t>
            </w:r>
          </w:p>
        </w:tc>
      </w:tr>
      <w:tr w:rsidR="00B73739" w:rsidRPr="004F3740" w14:paraId="24F75C5A" w14:textId="77777777" w:rsidTr="00C10474">
        <w:trPr>
          <w:trHeight w:val="73"/>
        </w:trPr>
        <w:tc>
          <w:tcPr>
            <w:tcW w:w="4451" w:type="dxa"/>
            <w:tcBorders>
              <w:bottom w:val="nil"/>
            </w:tcBorders>
          </w:tcPr>
          <w:p w14:paraId="47082495"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(55-48-46 kg/ha NPK)</w:t>
            </w:r>
          </w:p>
        </w:tc>
        <w:tc>
          <w:tcPr>
            <w:tcW w:w="1347" w:type="dxa"/>
            <w:tcBorders>
              <w:bottom w:val="nil"/>
            </w:tcBorders>
          </w:tcPr>
          <w:p w14:paraId="1E704C29"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20.75b</w:t>
            </w:r>
          </w:p>
        </w:tc>
        <w:tc>
          <w:tcPr>
            <w:tcW w:w="1290" w:type="dxa"/>
            <w:tcBorders>
              <w:bottom w:val="nil"/>
            </w:tcBorders>
          </w:tcPr>
          <w:p w14:paraId="5526872D"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29.00c</w:t>
            </w:r>
          </w:p>
        </w:tc>
        <w:tc>
          <w:tcPr>
            <w:tcW w:w="1301" w:type="dxa"/>
            <w:tcBorders>
              <w:bottom w:val="nil"/>
            </w:tcBorders>
          </w:tcPr>
          <w:p w14:paraId="421CB1B9"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14.15ab</w:t>
            </w:r>
          </w:p>
        </w:tc>
        <w:tc>
          <w:tcPr>
            <w:tcW w:w="1348" w:type="dxa"/>
            <w:tcBorders>
              <w:bottom w:val="nil"/>
            </w:tcBorders>
          </w:tcPr>
          <w:p w14:paraId="61DAE105"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rPr>
              <w:t>12.08bc</w:t>
            </w:r>
          </w:p>
        </w:tc>
      </w:tr>
      <w:tr w:rsidR="00B73739" w:rsidRPr="004F3740" w14:paraId="2DD40A64" w14:textId="77777777" w:rsidTr="00C10474">
        <w:trPr>
          <w:trHeight w:val="73"/>
        </w:trPr>
        <w:tc>
          <w:tcPr>
            <w:tcW w:w="4451" w:type="dxa"/>
            <w:tcBorders>
              <w:top w:val="nil"/>
              <w:bottom w:val="nil"/>
            </w:tcBorders>
          </w:tcPr>
          <w:p w14:paraId="409EB2E0" w14:textId="77777777" w:rsidR="00B73739" w:rsidRPr="004F3740" w:rsidRDefault="00B73739" w:rsidP="00C10474">
            <w:pPr>
              <w:contextualSpacing/>
              <w:rPr>
                <w:rFonts w:ascii="Arial" w:eastAsia="Times New Roman" w:hAnsi="Arial" w:cs="Arial"/>
                <w:b/>
                <w:bCs/>
                <w:color w:val="000000"/>
                <w:sz w:val="20"/>
                <w:szCs w:val="20"/>
              </w:rPr>
            </w:pPr>
            <w:r w:rsidRPr="004F3740">
              <w:rPr>
                <w:rFonts w:ascii="Arial" w:eastAsia="Times New Roman" w:hAnsi="Arial" w:cs="Arial"/>
                <w:b/>
                <w:bCs/>
                <w:color w:val="000000"/>
                <w:sz w:val="20"/>
                <w:szCs w:val="20"/>
              </w:rPr>
              <w:t>Mean</w:t>
            </w:r>
          </w:p>
        </w:tc>
        <w:tc>
          <w:tcPr>
            <w:tcW w:w="1347" w:type="dxa"/>
            <w:tcBorders>
              <w:top w:val="nil"/>
              <w:bottom w:val="nil"/>
            </w:tcBorders>
          </w:tcPr>
          <w:p w14:paraId="23410E79"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30.47</w:t>
            </w:r>
          </w:p>
        </w:tc>
        <w:tc>
          <w:tcPr>
            <w:tcW w:w="1290" w:type="dxa"/>
            <w:tcBorders>
              <w:top w:val="nil"/>
              <w:bottom w:val="nil"/>
            </w:tcBorders>
          </w:tcPr>
          <w:p w14:paraId="11D4FC4B"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32.88</w:t>
            </w:r>
          </w:p>
        </w:tc>
        <w:tc>
          <w:tcPr>
            <w:tcW w:w="1301" w:type="dxa"/>
            <w:tcBorders>
              <w:top w:val="nil"/>
              <w:bottom w:val="nil"/>
            </w:tcBorders>
          </w:tcPr>
          <w:p w14:paraId="32DF95E6"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14.47</w:t>
            </w:r>
          </w:p>
        </w:tc>
        <w:tc>
          <w:tcPr>
            <w:tcW w:w="1348" w:type="dxa"/>
            <w:tcBorders>
              <w:top w:val="nil"/>
              <w:bottom w:val="nil"/>
            </w:tcBorders>
          </w:tcPr>
          <w:p w14:paraId="46866B6D"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13.28</w:t>
            </w:r>
          </w:p>
        </w:tc>
      </w:tr>
      <w:tr w:rsidR="00B73739" w:rsidRPr="004F3740" w14:paraId="3B12E8D8" w14:textId="77777777" w:rsidTr="00C10474">
        <w:trPr>
          <w:trHeight w:val="73"/>
        </w:trPr>
        <w:tc>
          <w:tcPr>
            <w:tcW w:w="4451" w:type="dxa"/>
            <w:tcBorders>
              <w:top w:val="nil"/>
              <w:bottom w:val="nil"/>
            </w:tcBorders>
          </w:tcPr>
          <w:p w14:paraId="3A9F7758" w14:textId="77777777" w:rsidR="00B73739" w:rsidRPr="004F3740" w:rsidRDefault="00B73739" w:rsidP="00C10474">
            <w:pPr>
              <w:contextualSpacing/>
              <w:rPr>
                <w:rFonts w:ascii="Arial" w:eastAsia="Calibri" w:hAnsi="Arial" w:cs="Arial"/>
                <w:b/>
                <w:bCs/>
                <w:sz w:val="20"/>
                <w:szCs w:val="20"/>
              </w:rPr>
            </w:pPr>
            <w:r w:rsidRPr="004F3740">
              <w:rPr>
                <w:rFonts w:ascii="Arial" w:eastAsia="Calibri" w:hAnsi="Arial" w:cs="Arial"/>
                <w:b/>
                <w:bCs/>
                <w:sz w:val="20"/>
                <w:szCs w:val="20"/>
              </w:rPr>
              <w:t>HSD (P ≤ 0.05)</w:t>
            </w:r>
          </w:p>
        </w:tc>
        <w:tc>
          <w:tcPr>
            <w:tcW w:w="1347" w:type="dxa"/>
            <w:tcBorders>
              <w:top w:val="nil"/>
              <w:bottom w:val="nil"/>
            </w:tcBorders>
          </w:tcPr>
          <w:p w14:paraId="12B23CB8"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2.94</w:t>
            </w:r>
          </w:p>
        </w:tc>
        <w:tc>
          <w:tcPr>
            <w:tcW w:w="1290" w:type="dxa"/>
            <w:tcBorders>
              <w:top w:val="nil"/>
              <w:bottom w:val="nil"/>
            </w:tcBorders>
          </w:tcPr>
          <w:p w14:paraId="5AD018D6"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5.58</w:t>
            </w:r>
          </w:p>
        </w:tc>
        <w:tc>
          <w:tcPr>
            <w:tcW w:w="1301" w:type="dxa"/>
            <w:tcBorders>
              <w:top w:val="nil"/>
              <w:bottom w:val="nil"/>
            </w:tcBorders>
          </w:tcPr>
          <w:p w14:paraId="7C55BA35"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1.98</w:t>
            </w:r>
          </w:p>
        </w:tc>
        <w:tc>
          <w:tcPr>
            <w:tcW w:w="1348" w:type="dxa"/>
            <w:tcBorders>
              <w:top w:val="nil"/>
              <w:bottom w:val="nil"/>
            </w:tcBorders>
          </w:tcPr>
          <w:p w14:paraId="7FD575BE"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3.11</w:t>
            </w:r>
          </w:p>
        </w:tc>
      </w:tr>
      <w:tr w:rsidR="00B73739" w:rsidRPr="004F3740" w14:paraId="51B6B6FB" w14:textId="77777777" w:rsidTr="00C10474">
        <w:trPr>
          <w:trHeight w:val="225"/>
        </w:trPr>
        <w:tc>
          <w:tcPr>
            <w:tcW w:w="4451" w:type="dxa"/>
            <w:tcBorders>
              <w:top w:val="nil"/>
              <w:bottom w:val="single" w:sz="4" w:space="0" w:color="auto"/>
            </w:tcBorders>
          </w:tcPr>
          <w:p w14:paraId="5F7B72D2" w14:textId="77777777" w:rsidR="00B73739" w:rsidRPr="004F3740" w:rsidRDefault="00B73739" w:rsidP="00C10474">
            <w:pPr>
              <w:contextualSpacing/>
              <w:rPr>
                <w:rFonts w:ascii="Arial" w:eastAsia="Calibri" w:hAnsi="Arial" w:cs="Arial"/>
                <w:b/>
                <w:bCs/>
                <w:sz w:val="20"/>
                <w:szCs w:val="20"/>
              </w:rPr>
            </w:pPr>
            <w:r w:rsidRPr="004F3740">
              <w:rPr>
                <w:rFonts w:ascii="Arial" w:eastAsia="Calibri" w:hAnsi="Arial" w:cs="Arial"/>
                <w:b/>
                <w:bCs/>
                <w:sz w:val="20"/>
                <w:szCs w:val="20"/>
              </w:rPr>
              <w:t>CV (%)</w:t>
            </w:r>
          </w:p>
        </w:tc>
        <w:tc>
          <w:tcPr>
            <w:tcW w:w="1347" w:type="dxa"/>
            <w:tcBorders>
              <w:top w:val="nil"/>
              <w:bottom w:val="single" w:sz="4" w:space="0" w:color="auto"/>
            </w:tcBorders>
          </w:tcPr>
          <w:p w14:paraId="1DF0BFA7"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3.90</w:t>
            </w:r>
          </w:p>
        </w:tc>
        <w:tc>
          <w:tcPr>
            <w:tcW w:w="1290" w:type="dxa"/>
            <w:tcBorders>
              <w:top w:val="nil"/>
              <w:bottom w:val="single" w:sz="4" w:space="0" w:color="auto"/>
            </w:tcBorders>
          </w:tcPr>
          <w:p w14:paraId="37F52995"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7.16</w:t>
            </w:r>
          </w:p>
        </w:tc>
        <w:tc>
          <w:tcPr>
            <w:tcW w:w="1301" w:type="dxa"/>
            <w:tcBorders>
              <w:top w:val="nil"/>
              <w:bottom w:val="single" w:sz="4" w:space="0" w:color="auto"/>
            </w:tcBorders>
          </w:tcPr>
          <w:p w14:paraId="534910A5"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5.80</w:t>
            </w:r>
          </w:p>
        </w:tc>
        <w:tc>
          <w:tcPr>
            <w:tcW w:w="1348" w:type="dxa"/>
            <w:tcBorders>
              <w:top w:val="nil"/>
              <w:bottom w:val="single" w:sz="4" w:space="0" w:color="auto"/>
            </w:tcBorders>
          </w:tcPr>
          <w:p w14:paraId="351069C7"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rPr>
              <w:t>9.87</w:t>
            </w:r>
          </w:p>
        </w:tc>
      </w:tr>
      <w:tr w:rsidR="00B73739" w:rsidRPr="004F3740" w14:paraId="40B41DAD" w14:textId="77777777" w:rsidTr="00C10474">
        <w:trPr>
          <w:trHeight w:val="63"/>
        </w:trPr>
        <w:tc>
          <w:tcPr>
            <w:tcW w:w="4451" w:type="dxa"/>
            <w:tcBorders>
              <w:top w:val="single" w:sz="4" w:space="0" w:color="auto"/>
              <w:left w:val="nil"/>
              <w:bottom w:val="nil"/>
              <w:right w:val="nil"/>
            </w:tcBorders>
          </w:tcPr>
          <w:p w14:paraId="6996A428"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Treatment</w:t>
            </w:r>
          </w:p>
        </w:tc>
        <w:tc>
          <w:tcPr>
            <w:tcW w:w="2637" w:type="dxa"/>
            <w:gridSpan w:val="2"/>
            <w:tcBorders>
              <w:top w:val="single" w:sz="4" w:space="0" w:color="auto"/>
              <w:left w:val="nil"/>
              <w:bottom w:val="nil"/>
              <w:right w:val="nil"/>
            </w:tcBorders>
          </w:tcPr>
          <w:p w14:paraId="53247EBA"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w:t>
            </w:r>
            <w:r w:rsidRPr="004F3740">
              <w:rPr>
                <w:rFonts w:ascii="Arial" w:eastAsia="Calibri" w:hAnsi="Arial" w:cs="Arial"/>
                <w:sz w:val="20"/>
                <w:szCs w:val="20"/>
              </w:rPr>
              <w:t xml:space="preserve">= </w:t>
            </w:r>
            <w:r w:rsidRPr="00211DC5">
              <w:rPr>
                <w:rFonts w:ascii="Arial" w:eastAsia="Calibri" w:hAnsi="Arial" w:cs="Arial"/>
                <w:sz w:val="20"/>
                <w:szCs w:val="20"/>
              </w:rPr>
              <w:t>2.92*</w:t>
            </w:r>
          </w:p>
        </w:tc>
        <w:tc>
          <w:tcPr>
            <w:tcW w:w="2649" w:type="dxa"/>
            <w:gridSpan w:val="2"/>
            <w:tcBorders>
              <w:top w:val="single" w:sz="4" w:space="0" w:color="auto"/>
              <w:left w:val="nil"/>
              <w:bottom w:val="nil"/>
              <w:right w:val="nil"/>
            </w:tcBorders>
          </w:tcPr>
          <w:p w14:paraId="3A1E8A80"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1.38*</w:t>
            </w:r>
          </w:p>
        </w:tc>
      </w:tr>
      <w:tr w:rsidR="00B73739" w:rsidRPr="004F3740" w14:paraId="2EA5B35E" w14:textId="77777777" w:rsidTr="00C10474">
        <w:trPr>
          <w:trHeight w:val="73"/>
        </w:trPr>
        <w:tc>
          <w:tcPr>
            <w:tcW w:w="4451" w:type="dxa"/>
            <w:tcBorders>
              <w:top w:val="nil"/>
              <w:left w:val="nil"/>
              <w:bottom w:val="nil"/>
              <w:right w:val="nil"/>
            </w:tcBorders>
          </w:tcPr>
          <w:p w14:paraId="58E35322"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Location</w:t>
            </w:r>
          </w:p>
        </w:tc>
        <w:tc>
          <w:tcPr>
            <w:tcW w:w="2637" w:type="dxa"/>
            <w:gridSpan w:val="2"/>
            <w:tcBorders>
              <w:top w:val="nil"/>
              <w:left w:val="nil"/>
              <w:bottom w:val="nil"/>
              <w:right w:val="nil"/>
            </w:tcBorders>
          </w:tcPr>
          <w:p w14:paraId="23F91EAA"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w:t>
            </w:r>
            <w:r w:rsidRPr="004F3740">
              <w:rPr>
                <w:rFonts w:ascii="Arial" w:eastAsia="Calibri" w:hAnsi="Arial" w:cs="Arial"/>
                <w:sz w:val="20"/>
                <w:szCs w:val="20"/>
              </w:rPr>
              <w:t xml:space="preserve">= </w:t>
            </w:r>
            <w:r w:rsidRPr="00211DC5">
              <w:rPr>
                <w:rFonts w:ascii="Arial" w:eastAsia="Calibri" w:hAnsi="Arial" w:cs="Arial"/>
                <w:sz w:val="20"/>
                <w:szCs w:val="20"/>
              </w:rPr>
              <w:t>0.93*</w:t>
            </w:r>
          </w:p>
        </w:tc>
        <w:tc>
          <w:tcPr>
            <w:tcW w:w="2649" w:type="dxa"/>
            <w:gridSpan w:val="2"/>
            <w:tcBorders>
              <w:top w:val="nil"/>
              <w:left w:val="nil"/>
              <w:bottom w:val="nil"/>
              <w:right w:val="nil"/>
            </w:tcBorders>
          </w:tcPr>
          <w:p w14:paraId="271A1509"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0.44*</w:t>
            </w:r>
          </w:p>
        </w:tc>
      </w:tr>
      <w:tr w:rsidR="00B73739" w:rsidRPr="004F3740" w14:paraId="4EFE1961" w14:textId="77777777" w:rsidTr="00C10474">
        <w:trPr>
          <w:trHeight w:val="90"/>
        </w:trPr>
        <w:tc>
          <w:tcPr>
            <w:tcW w:w="4451" w:type="dxa"/>
            <w:tcBorders>
              <w:top w:val="nil"/>
              <w:left w:val="nil"/>
              <w:bottom w:val="nil"/>
              <w:right w:val="nil"/>
            </w:tcBorders>
          </w:tcPr>
          <w:p w14:paraId="25DEE05C"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Location x Treatment  </w:t>
            </w:r>
          </w:p>
        </w:tc>
        <w:tc>
          <w:tcPr>
            <w:tcW w:w="2637" w:type="dxa"/>
            <w:gridSpan w:val="2"/>
            <w:tcBorders>
              <w:top w:val="nil"/>
              <w:left w:val="nil"/>
              <w:bottom w:val="nil"/>
              <w:right w:val="nil"/>
            </w:tcBorders>
          </w:tcPr>
          <w:p w14:paraId="725200A3"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w:t>
            </w:r>
            <w:r w:rsidRPr="004F3740">
              <w:rPr>
                <w:rFonts w:ascii="Arial" w:eastAsia="Calibri" w:hAnsi="Arial" w:cs="Arial"/>
                <w:sz w:val="20"/>
                <w:szCs w:val="20"/>
              </w:rPr>
              <w:t>=</w:t>
            </w:r>
            <w:r w:rsidRPr="00211DC5">
              <w:rPr>
                <w:rFonts w:ascii="Arial" w:eastAsia="Calibri" w:hAnsi="Arial" w:cs="Arial"/>
                <w:sz w:val="20"/>
                <w:szCs w:val="20"/>
              </w:rPr>
              <w:t xml:space="preserve"> 4.71*</w:t>
            </w:r>
          </w:p>
        </w:tc>
        <w:tc>
          <w:tcPr>
            <w:tcW w:w="2649" w:type="dxa"/>
            <w:gridSpan w:val="2"/>
            <w:tcBorders>
              <w:top w:val="nil"/>
              <w:left w:val="nil"/>
              <w:bottom w:val="nil"/>
              <w:right w:val="nil"/>
            </w:tcBorders>
          </w:tcPr>
          <w:p w14:paraId="4EEF578A"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NS*</w:t>
            </w:r>
          </w:p>
        </w:tc>
      </w:tr>
    </w:tbl>
    <w:p w14:paraId="05208CB0" w14:textId="77777777" w:rsidR="00B73739" w:rsidRDefault="00B73739" w:rsidP="00B73739">
      <w:pPr>
        <w:jc w:val="both"/>
        <w:rPr>
          <w:sz w:val="18"/>
          <w:szCs w:val="18"/>
        </w:rPr>
      </w:pPr>
    </w:p>
    <w:p w14:paraId="45895882" w14:textId="77777777" w:rsidR="00B73739" w:rsidRPr="00211DC5" w:rsidRDefault="00B73739" w:rsidP="00B73739">
      <w:pPr>
        <w:spacing w:line="276" w:lineRule="auto"/>
        <w:jc w:val="center"/>
        <w:rPr>
          <w:rFonts w:ascii="Arial" w:hAnsi="Arial" w:cs="Arial"/>
          <w:b/>
          <w:bCs/>
        </w:rPr>
      </w:pPr>
    </w:p>
    <w:p w14:paraId="41155BC0" w14:textId="77777777" w:rsidR="00B73739" w:rsidRPr="00211DC5" w:rsidRDefault="00B73739" w:rsidP="00B73739">
      <w:pPr>
        <w:jc w:val="both"/>
        <w:rPr>
          <w:rFonts w:ascii="Arial" w:hAnsi="Arial" w:cs="Arial"/>
          <w:u w:val="single"/>
        </w:rPr>
      </w:pPr>
      <w:r w:rsidRPr="00211DC5">
        <w:rPr>
          <w:rFonts w:ascii="Arial" w:hAnsi="Arial" w:cs="Arial"/>
          <w:u w:val="single"/>
        </w:rPr>
        <w:t xml:space="preserve">3.6.4 Harvest Index </w:t>
      </w:r>
    </w:p>
    <w:p w14:paraId="6B6DBD7F" w14:textId="77777777" w:rsidR="00B73739" w:rsidRPr="00211DC5" w:rsidRDefault="00B73739" w:rsidP="00B73739">
      <w:pPr>
        <w:rPr>
          <w:rFonts w:ascii="Arial" w:hAnsi="Arial" w:cs="Arial"/>
          <w:b/>
          <w:bCs/>
        </w:rPr>
      </w:pPr>
    </w:p>
    <w:p w14:paraId="6C0BAECA" w14:textId="77777777" w:rsidR="00B73739" w:rsidRPr="00211DC5" w:rsidRDefault="00B73739" w:rsidP="00B73739">
      <w:pPr>
        <w:jc w:val="both"/>
        <w:rPr>
          <w:rFonts w:ascii="Arial" w:hAnsi="Arial" w:cs="Arial"/>
          <w:b/>
          <w:bCs/>
        </w:rPr>
      </w:pPr>
      <w:r w:rsidRPr="00211DC5">
        <w:rPr>
          <w:rFonts w:ascii="Arial" w:hAnsi="Arial" w:cs="Arial"/>
        </w:rPr>
        <w:t xml:space="preserve">No significant (P≥0.05) differences were revealed in the harvest index among treatments and interaction of location and treatment across both locations (Table 10). There were however significant differences between location in harvest index (Table 10). Higher harvest index was recorded in </w:t>
      </w:r>
      <w:proofErr w:type="spellStart"/>
      <w:r w:rsidRPr="00211DC5">
        <w:rPr>
          <w:rFonts w:ascii="Arial" w:hAnsi="Arial" w:cs="Arial"/>
        </w:rPr>
        <w:t>Atebubu</w:t>
      </w:r>
      <w:proofErr w:type="spellEnd"/>
      <w:r w:rsidRPr="00211DC5">
        <w:rPr>
          <w:rFonts w:ascii="Arial" w:hAnsi="Arial" w:cs="Arial"/>
        </w:rPr>
        <w:t xml:space="preserve"> than in </w:t>
      </w:r>
      <w:proofErr w:type="spellStart"/>
      <w:r w:rsidRPr="00211DC5">
        <w:rPr>
          <w:rFonts w:ascii="Arial" w:hAnsi="Arial" w:cs="Arial"/>
        </w:rPr>
        <w:t>Dormaa</w:t>
      </w:r>
      <w:proofErr w:type="spellEnd"/>
      <w:r w:rsidRPr="00211DC5">
        <w:rPr>
          <w:rFonts w:ascii="Arial" w:hAnsi="Arial" w:cs="Arial"/>
        </w:rPr>
        <w:t xml:space="preserve"> </w:t>
      </w:r>
      <w:proofErr w:type="spellStart"/>
      <w:r w:rsidRPr="00211DC5">
        <w:rPr>
          <w:rFonts w:ascii="Arial" w:hAnsi="Arial" w:cs="Arial"/>
        </w:rPr>
        <w:t>Ahenkro</w:t>
      </w:r>
      <w:proofErr w:type="spellEnd"/>
      <w:r w:rsidRPr="00211DC5">
        <w:rPr>
          <w:rFonts w:ascii="Arial" w:hAnsi="Arial" w:cs="Arial"/>
          <w:b/>
          <w:bCs/>
        </w:rPr>
        <w:t>.</w:t>
      </w:r>
    </w:p>
    <w:p w14:paraId="173D6CC1" w14:textId="77777777" w:rsidR="00B73739" w:rsidRPr="00211DC5" w:rsidRDefault="00B73739" w:rsidP="00B73739">
      <w:pPr>
        <w:rPr>
          <w:rFonts w:ascii="Arial" w:hAnsi="Arial" w:cs="Arial"/>
          <w:b/>
          <w:bCs/>
        </w:rPr>
      </w:pPr>
    </w:p>
    <w:p w14:paraId="2A81D4D9" w14:textId="77777777" w:rsidR="00B73739" w:rsidRPr="00211DC5" w:rsidRDefault="00B73739" w:rsidP="00B73739">
      <w:pPr>
        <w:rPr>
          <w:rFonts w:ascii="Arial" w:hAnsi="Arial" w:cs="Arial"/>
          <w:b/>
          <w:bCs/>
        </w:rPr>
      </w:pPr>
    </w:p>
    <w:p w14:paraId="51CF4D2A" w14:textId="77777777" w:rsidR="00B73739" w:rsidRPr="00211DC5" w:rsidRDefault="00B73739" w:rsidP="00B73739">
      <w:pPr>
        <w:jc w:val="both"/>
        <w:rPr>
          <w:rFonts w:ascii="Arial" w:hAnsi="Arial" w:cs="Arial"/>
          <w:u w:val="single"/>
        </w:rPr>
      </w:pPr>
      <w:r w:rsidRPr="00211DC5">
        <w:rPr>
          <w:rFonts w:ascii="Arial" w:hAnsi="Arial" w:cs="Arial"/>
          <w:u w:val="single"/>
        </w:rPr>
        <w:t>3.6.5 Grain yield (t/ha)</w:t>
      </w:r>
    </w:p>
    <w:p w14:paraId="18D03747" w14:textId="77777777" w:rsidR="00B73739" w:rsidRPr="00211DC5" w:rsidRDefault="00B73739" w:rsidP="00B73739">
      <w:pPr>
        <w:rPr>
          <w:rFonts w:ascii="Arial" w:hAnsi="Arial" w:cs="Arial"/>
          <w:b/>
          <w:bCs/>
        </w:rPr>
      </w:pPr>
    </w:p>
    <w:p w14:paraId="06E54B4E" w14:textId="77777777" w:rsidR="00B73739" w:rsidRPr="00211DC5" w:rsidRDefault="00B73739" w:rsidP="00B73739">
      <w:pPr>
        <w:jc w:val="both"/>
        <w:rPr>
          <w:rFonts w:ascii="Arial" w:hAnsi="Arial" w:cs="Arial"/>
        </w:rPr>
      </w:pPr>
      <w:r w:rsidRPr="00211DC5">
        <w:rPr>
          <w:rFonts w:ascii="Arial" w:hAnsi="Arial" w:cs="Arial"/>
        </w:rPr>
        <w:t xml:space="preserve">The grain yield ranged between (2.14 – 5.56 t/ha) and (2.08 – 5.92 t/ha) for </w:t>
      </w:r>
      <w:proofErr w:type="spellStart"/>
      <w:r w:rsidRPr="00211DC5">
        <w:rPr>
          <w:rFonts w:ascii="Arial" w:hAnsi="Arial" w:cs="Arial"/>
        </w:rPr>
        <w:t>Atebubu</w:t>
      </w:r>
      <w:proofErr w:type="spellEnd"/>
      <w:r w:rsidRPr="00211DC5">
        <w:rPr>
          <w:rFonts w:ascii="Arial" w:hAnsi="Arial" w:cs="Arial"/>
        </w:rPr>
        <w:t xml:space="preserve"> and </w:t>
      </w:r>
      <w:proofErr w:type="spellStart"/>
      <w:r w:rsidRPr="00211DC5">
        <w:rPr>
          <w:rFonts w:ascii="Arial" w:hAnsi="Arial" w:cs="Arial"/>
        </w:rPr>
        <w:t>Dormaa</w:t>
      </w:r>
      <w:proofErr w:type="spellEnd"/>
      <w:r w:rsidRPr="00211DC5">
        <w:rPr>
          <w:rFonts w:ascii="Arial" w:hAnsi="Arial" w:cs="Arial"/>
        </w:rPr>
        <w:t xml:space="preserve"> </w:t>
      </w:r>
      <w:proofErr w:type="spellStart"/>
      <w:r w:rsidRPr="00211DC5">
        <w:rPr>
          <w:rFonts w:ascii="Arial" w:hAnsi="Arial" w:cs="Arial"/>
        </w:rPr>
        <w:t>Ahenkro</w:t>
      </w:r>
      <w:proofErr w:type="spellEnd"/>
      <w:r w:rsidRPr="00211DC5">
        <w:rPr>
          <w:rFonts w:ascii="Arial" w:hAnsi="Arial" w:cs="Arial"/>
        </w:rPr>
        <w:t xml:space="preserve"> respectively (Table 10). The application of different granule and briquette NPK fertilizers to maize showed significant (P≤0.05) differences between treatments in grain yield (t/ha) at </w:t>
      </w:r>
      <w:proofErr w:type="spellStart"/>
      <w:r w:rsidRPr="00211DC5">
        <w:rPr>
          <w:rFonts w:ascii="Arial" w:hAnsi="Arial" w:cs="Arial"/>
        </w:rPr>
        <w:t>Atebubu</w:t>
      </w:r>
      <w:proofErr w:type="spellEnd"/>
      <w:r w:rsidRPr="00211DC5">
        <w:rPr>
          <w:rFonts w:ascii="Arial" w:hAnsi="Arial" w:cs="Arial"/>
        </w:rPr>
        <w:t xml:space="preserve">. Maize grain that received Granule (116-48-46 kg/ha NPK) recorded significantly higher (5.56 t/ha) grain yield than the other treatments at </w:t>
      </w:r>
      <w:proofErr w:type="spellStart"/>
      <w:r w:rsidRPr="00211DC5">
        <w:rPr>
          <w:rFonts w:ascii="Arial" w:hAnsi="Arial" w:cs="Arial"/>
        </w:rPr>
        <w:t>Atebubu</w:t>
      </w:r>
      <w:proofErr w:type="spellEnd"/>
      <w:r w:rsidRPr="00211DC5">
        <w:rPr>
          <w:rFonts w:ascii="Arial" w:hAnsi="Arial" w:cs="Arial"/>
        </w:rPr>
        <w:t xml:space="preserve"> whereas maize that received Briquette (116-48-46 kg/ha NPK) recorded significantly higher (5.92 t/ha) grain yield than other treatments at </w:t>
      </w:r>
      <w:proofErr w:type="spellStart"/>
      <w:r w:rsidRPr="00211DC5">
        <w:rPr>
          <w:rFonts w:ascii="Arial" w:hAnsi="Arial" w:cs="Arial"/>
        </w:rPr>
        <w:t>Dormaa</w:t>
      </w:r>
      <w:proofErr w:type="spellEnd"/>
      <w:r w:rsidRPr="00211DC5">
        <w:rPr>
          <w:rFonts w:ascii="Arial" w:hAnsi="Arial" w:cs="Arial"/>
        </w:rPr>
        <w:t xml:space="preserve"> </w:t>
      </w:r>
      <w:proofErr w:type="spellStart"/>
      <w:r w:rsidRPr="00211DC5">
        <w:rPr>
          <w:rFonts w:ascii="Arial" w:hAnsi="Arial" w:cs="Arial"/>
        </w:rPr>
        <w:t>Ahenkro</w:t>
      </w:r>
      <w:proofErr w:type="spellEnd"/>
      <w:r w:rsidRPr="00211DC5">
        <w:rPr>
          <w:rFonts w:ascii="Arial" w:hAnsi="Arial" w:cs="Arial"/>
        </w:rPr>
        <w:t>. There were however no significant differences between location and location x treatment interaction in grain yield (t/ha) (Table 10).</w:t>
      </w:r>
    </w:p>
    <w:p w14:paraId="25869EC4" w14:textId="77777777" w:rsidR="00B73739" w:rsidRPr="00211DC5" w:rsidRDefault="00B73739" w:rsidP="00B73739">
      <w:pPr>
        <w:rPr>
          <w:rFonts w:ascii="Arial" w:hAnsi="Arial" w:cs="Arial"/>
          <w:b/>
          <w:bCs/>
        </w:rPr>
      </w:pPr>
    </w:p>
    <w:p w14:paraId="38859E38" w14:textId="77777777" w:rsidR="00B73739" w:rsidRDefault="00B73739" w:rsidP="00B73739">
      <w:pPr>
        <w:rPr>
          <w:b/>
          <w:bCs/>
          <w:sz w:val="18"/>
          <w:szCs w:val="18"/>
        </w:rPr>
      </w:pPr>
      <w:r>
        <w:rPr>
          <w:b/>
          <w:bCs/>
          <w:sz w:val="18"/>
          <w:szCs w:val="18"/>
        </w:rPr>
        <w:br w:type="page"/>
      </w:r>
    </w:p>
    <w:p w14:paraId="79139C16" w14:textId="77777777" w:rsidR="00B73739" w:rsidRDefault="00B73739" w:rsidP="00B73739">
      <w:pPr>
        <w:jc w:val="center"/>
        <w:rPr>
          <w:b/>
          <w:bCs/>
          <w:sz w:val="18"/>
          <w:szCs w:val="18"/>
        </w:rPr>
      </w:pPr>
    </w:p>
    <w:p w14:paraId="5EA188AE" w14:textId="77777777" w:rsidR="00211DC5" w:rsidRDefault="00211DC5" w:rsidP="00B73739">
      <w:pPr>
        <w:jc w:val="center"/>
        <w:rPr>
          <w:b/>
          <w:bCs/>
          <w:sz w:val="18"/>
          <w:szCs w:val="18"/>
        </w:rPr>
      </w:pPr>
    </w:p>
    <w:p w14:paraId="480F4934" w14:textId="77777777" w:rsidR="00211DC5" w:rsidRDefault="00211DC5" w:rsidP="00B73739">
      <w:pPr>
        <w:jc w:val="center"/>
        <w:rPr>
          <w:b/>
          <w:bCs/>
          <w:sz w:val="18"/>
          <w:szCs w:val="18"/>
        </w:rPr>
      </w:pPr>
    </w:p>
    <w:p w14:paraId="536D590E" w14:textId="77777777" w:rsidR="00211DC5" w:rsidRDefault="00211DC5" w:rsidP="00B73739">
      <w:pPr>
        <w:jc w:val="center"/>
        <w:rPr>
          <w:b/>
          <w:bCs/>
          <w:sz w:val="18"/>
          <w:szCs w:val="18"/>
        </w:rPr>
      </w:pPr>
    </w:p>
    <w:p w14:paraId="4DAC37A5" w14:textId="77777777" w:rsidR="00211DC5" w:rsidRDefault="00211DC5" w:rsidP="00B73739">
      <w:pPr>
        <w:jc w:val="center"/>
        <w:rPr>
          <w:b/>
          <w:bCs/>
          <w:sz w:val="18"/>
          <w:szCs w:val="18"/>
        </w:rPr>
      </w:pPr>
    </w:p>
    <w:p w14:paraId="34786BB6" w14:textId="77777777" w:rsidR="00211DC5" w:rsidRDefault="00211DC5" w:rsidP="00B73739">
      <w:pPr>
        <w:jc w:val="center"/>
        <w:rPr>
          <w:b/>
          <w:bCs/>
          <w:sz w:val="18"/>
          <w:szCs w:val="18"/>
        </w:rPr>
      </w:pPr>
    </w:p>
    <w:p w14:paraId="58B3B3A9" w14:textId="77777777" w:rsidR="00211DC5" w:rsidRDefault="00211DC5" w:rsidP="00B73739">
      <w:pPr>
        <w:jc w:val="center"/>
        <w:rPr>
          <w:b/>
          <w:bCs/>
          <w:sz w:val="18"/>
          <w:szCs w:val="18"/>
        </w:rPr>
      </w:pPr>
    </w:p>
    <w:p w14:paraId="03F70466" w14:textId="77777777" w:rsidR="00211DC5" w:rsidRPr="00211DC5" w:rsidRDefault="00211DC5" w:rsidP="00B73739">
      <w:pPr>
        <w:jc w:val="center"/>
        <w:rPr>
          <w:rFonts w:ascii="Arial" w:hAnsi="Arial" w:cs="Arial"/>
          <w:b/>
          <w:bCs/>
        </w:rPr>
      </w:pPr>
    </w:p>
    <w:p w14:paraId="0057FEB8" w14:textId="01004F83" w:rsidR="00B73739" w:rsidRPr="00211DC5" w:rsidRDefault="00B73739" w:rsidP="00B73739">
      <w:pPr>
        <w:jc w:val="center"/>
        <w:rPr>
          <w:rFonts w:ascii="Arial" w:hAnsi="Arial" w:cs="Arial"/>
          <w:b/>
          <w:bCs/>
        </w:rPr>
      </w:pPr>
      <w:r w:rsidRPr="00211DC5">
        <w:rPr>
          <w:rFonts w:ascii="Arial" w:hAnsi="Arial" w:cs="Arial"/>
          <w:b/>
          <w:bCs/>
        </w:rPr>
        <w:t xml:space="preserve">Table 10: Effect of different rates of NPK fertilizer (Granules and Briquettes) on harvest index and grain yield at </w:t>
      </w:r>
      <w:proofErr w:type="spellStart"/>
      <w:r w:rsidRPr="00211DC5">
        <w:rPr>
          <w:rFonts w:ascii="Arial" w:hAnsi="Arial" w:cs="Arial"/>
          <w:b/>
          <w:bCs/>
        </w:rPr>
        <w:t>Atebubu</w:t>
      </w:r>
      <w:proofErr w:type="spellEnd"/>
      <w:r w:rsidRPr="00211DC5">
        <w:rPr>
          <w:rFonts w:ascii="Arial" w:hAnsi="Arial" w:cs="Arial"/>
          <w:b/>
          <w:bCs/>
        </w:rPr>
        <w:t xml:space="preserve"> and </w:t>
      </w:r>
      <w:proofErr w:type="spellStart"/>
      <w:r w:rsidRPr="00211DC5">
        <w:rPr>
          <w:rFonts w:ascii="Arial" w:hAnsi="Arial" w:cs="Arial"/>
          <w:b/>
          <w:bCs/>
        </w:rPr>
        <w:t>Dormaa</w:t>
      </w:r>
      <w:proofErr w:type="spellEnd"/>
      <w:r w:rsidRPr="00211DC5">
        <w:rPr>
          <w:rFonts w:ascii="Arial" w:hAnsi="Arial" w:cs="Arial"/>
          <w:b/>
          <w:bCs/>
        </w:rPr>
        <w:t xml:space="preserve"> </w:t>
      </w:r>
      <w:proofErr w:type="spellStart"/>
      <w:r w:rsidRPr="00211DC5">
        <w:rPr>
          <w:rFonts w:ascii="Arial" w:hAnsi="Arial" w:cs="Arial"/>
          <w:b/>
          <w:bCs/>
        </w:rPr>
        <w:t>Ahenkro</w:t>
      </w:r>
      <w:proofErr w:type="spellEnd"/>
      <w:r w:rsidRPr="00211DC5">
        <w:rPr>
          <w:rFonts w:ascii="Arial" w:hAnsi="Arial" w:cs="Arial"/>
          <w:b/>
          <w:bCs/>
        </w:rPr>
        <w:t>.</w:t>
      </w:r>
    </w:p>
    <w:tbl>
      <w:tblPr>
        <w:tblStyle w:val="TableGrid8"/>
        <w:tblpPr w:leftFromText="180" w:rightFromText="180" w:vertAnchor="text" w:horzAnchor="margin" w:tblpY="106"/>
        <w:tblW w:w="973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1"/>
        <w:gridCol w:w="1347"/>
        <w:gridCol w:w="1290"/>
        <w:gridCol w:w="1301"/>
        <w:gridCol w:w="1348"/>
      </w:tblGrid>
      <w:tr w:rsidR="00B73739" w:rsidRPr="004F3740" w14:paraId="65ABC632" w14:textId="77777777" w:rsidTr="00C10474">
        <w:trPr>
          <w:trHeight w:val="271"/>
        </w:trPr>
        <w:tc>
          <w:tcPr>
            <w:tcW w:w="4451" w:type="dxa"/>
            <w:tcBorders>
              <w:top w:val="single" w:sz="4" w:space="0" w:color="auto"/>
              <w:left w:val="nil"/>
              <w:bottom w:val="nil"/>
              <w:right w:val="nil"/>
            </w:tcBorders>
          </w:tcPr>
          <w:p w14:paraId="4AD37CBC"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Treatment</w:t>
            </w:r>
          </w:p>
        </w:tc>
        <w:tc>
          <w:tcPr>
            <w:tcW w:w="2637" w:type="dxa"/>
            <w:gridSpan w:val="2"/>
            <w:tcBorders>
              <w:top w:val="single" w:sz="4" w:space="0" w:color="auto"/>
              <w:left w:val="nil"/>
              <w:bottom w:val="single" w:sz="4" w:space="0" w:color="auto"/>
              <w:right w:val="nil"/>
            </w:tcBorders>
          </w:tcPr>
          <w:p w14:paraId="2E65125D" w14:textId="77777777" w:rsidR="00B73739" w:rsidRPr="004F3740" w:rsidRDefault="00B73739" w:rsidP="00C10474">
            <w:pPr>
              <w:contextualSpacing/>
              <w:jc w:val="center"/>
              <w:rPr>
                <w:rFonts w:ascii="Arial" w:eastAsia="Calibri" w:hAnsi="Arial" w:cs="Arial"/>
                <w:sz w:val="20"/>
                <w:szCs w:val="20"/>
              </w:rPr>
            </w:pPr>
            <w:r w:rsidRPr="00211DC5">
              <w:rPr>
                <w:rFonts w:ascii="Arial" w:eastAsia="Calibri" w:hAnsi="Arial" w:cs="Arial"/>
                <w:sz w:val="20"/>
                <w:szCs w:val="20"/>
              </w:rPr>
              <w:t>Harvest index</w:t>
            </w:r>
          </w:p>
        </w:tc>
        <w:tc>
          <w:tcPr>
            <w:tcW w:w="2649" w:type="dxa"/>
            <w:gridSpan w:val="2"/>
            <w:tcBorders>
              <w:top w:val="single" w:sz="4" w:space="0" w:color="auto"/>
              <w:left w:val="nil"/>
              <w:bottom w:val="single" w:sz="4" w:space="0" w:color="auto"/>
              <w:right w:val="nil"/>
            </w:tcBorders>
          </w:tcPr>
          <w:p w14:paraId="767E4862" w14:textId="77777777" w:rsidR="00B73739" w:rsidRPr="004F3740" w:rsidRDefault="00B73739" w:rsidP="00C10474">
            <w:pPr>
              <w:contextualSpacing/>
              <w:jc w:val="center"/>
              <w:rPr>
                <w:rFonts w:ascii="Arial" w:eastAsia="Calibri" w:hAnsi="Arial" w:cs="Arial"/>
                <w:sz w:val="20"/>
                <w:szCs w:val="20"/>
              </w:rPr>
            </w:pPr>
            <w:r w:rsidRPr="00211DC5">
              <w:rPr>
                <w:rFonts w:ascii="Arial" w:eastAsia="Calibri" w:hAnsi="Arial" w:cs="Arial"/>
                <w:sz w:val="20"/>
                <w:szCs w:val="20"/>
              </w:rPr>
              <w:t>Grain yield (t/ha)</w:t>
            </w:r>
          </w:p>
        </w:tc>
      </w:tr>
      <w:tr w:rsidR="00B73739" w:rsidRPr="004F3740" w14:paraId="788A5A7D" w14:textId="77777777" w:rsidTr="00C10474">
        <w:trPr>
          <w:trHeight w:val="73"/>
        </w:trPr>
        <w:tc>
          <w:tcPr>
            <w:tcW w:w="4451" w:type="dxa"/>
            <w:tcBorders>
              <w:top w:val="nil"/>
              <w:left w:val="nil"/>
              <w:bottom w:val="single" w:sz="4" w:space="0" w:color="auto"/>
              <w:right w:val="nil"/>
            </w:tcBorders>
          </w:tcPr>
          <w:p w14:paraId="09DF49E7" w14:textId="77777777" w:rsidR="00B73739" w:rsidRPr="004F3740" w:rsidRDefault="00B73739" w:rsidP="00C10474">
            <w:pPr>
              <w:contextualSpacing/>
              <w:rPr>
                <w:rFonts w:ascii="Arial" w:eastAsia="Calibri" w:hAnsi="Arial" w:cs="Arial"/>
                <w:sz w:val="20"/>
                <w:szCs w:val="20"/>
              </w:rPr>
            </w:pPr>
          </w:p>
        </w:tc>
        <w:tc>
          <w:tcPr>
            <w:tcW w:w="1347" w:type="dxa"/>
            <w:tcBorders>
              <w:top w:val="single" w:sz="4" w:space="0" w:color="auto"/>
              <w:left w:val="nil"/>
              <w:bottom w:val="single" w:sz="4" w:space="0" w:color="auto"/>
              <w:right w:val="nil"/>
            </w:tcBorders>
          </w:tcPr>
          <w:p w14:paraId="5622DF4F" w14:textId="77777777" w:rsidR="00B73739" w:rsidRPr="004F3740" w:rsidRDefault="00B73739" w:rsidP="00C10474">
            <w:pPr>
              <w:contextualSpacing/>
              <w:rPr>
                <w:rFonts w:ascii="Arial" w:eastAsia="Calibri" w:hAnsi="Arial" w:cs="Arial"/>
                <w:sz w:val="20"/>
                <w:szCs w:val="20"/>
              </w:rPr>
            </w:pPr>
            <w:proofErr w:type="spellStart"/>
            <w:r w:rsidRPr="004F3740">
              <w:rPr>
                <w:rFonts w:ascii="Arial" w:eastAsia="Calibri" w:hAnsi="Arial" w:cs="Arial"/>
                <w:sz w:val="20"/>
                <w:szCs w:val="20"/>
              </w:rPr>
              <w:t>Atebubu</w:t>
            </w:r>
            <w:proofErr w:type="spellEnd"/>
          </w:p>
        </w:tc>
        <w:tc>
          <w:tcPr>
            <w:tcW w:w="1290" w:type="dxa"/>
            <w:tcBorders>
              <w:top w:val="single" w:sz="4" w:space="0" w:color="auto"/>
              <w:left w:val="nil"/>
              <w:bottom w:val="single" w:sz="4" w:space="0" w:color="auto"/>
              <w:right w:val="nil"/>
            </w:tcBorders>
          </w:tcPr>
          <w:p w14:paraId="12DDC2FA" w14:textId="77777777" w:rsidR="00B73739" w:rsidRPr="004F3740" w:rsidRDefault="00B73739" w:rsidP="00C10474">
            <w:pPr>
              <w:contextualSpacing/>
              <w:rPr>
                <w:rFonts w:ascii="Arial" w:eastAsia="Calibri" w:hAnsi="Arial" w:cs="Arial"/>
                <w:sz w:val="20"/>
                <w:szCs w:val="20"/>
              </w:rPr>
            </w:pPr>
            <w:proofErr w:type="spellStart"/>
            <w:r w:rsidRPr="004F3740">
              <w:rPr>
                <w:rFonts w:ascii="Arial" w:eastAsia="Calibri" w:hAnsi="Arial" w:cs="Arial"/>
                <w:sz w:val="20"/>
                <w:szCs w:val="20"/>
              </w:rPr>
              <w:t>Dormaa</w:t>
            </w:r>
            <w:proofErr w:type="spellEnd"/>
          </w:p>
          <w:p w14:paraId="608DAC29" w14:textId="77777777" w:rsidR="00B73739" w:rsidRPr="004F3740" w:rsidRDefault="00B73739" w:rsidP="00C10474">
            <w:pPr>
              <w:contextualSpacing/>
              <w:rPr>
                <w:rFonts w:ascii="Arial" w:eastAsia="Calibri" w:hAnsi="Arial" w:cs="Arial"/>
                <w:sz w:val="20"/>
                <w:szCs w:val="20"/>
              </w:rPr>
            </w:pPr>
            <w:proofErr w:type="spellStart"/>
            <w:r w:rsidRPr="004F3740">
              <w:rPr>
                <w:rFonts w:ascii="Arial" w:eastAsia="Calibri" w:hAnsi="Arial" w:cs="Arial"/>
                <w:sz w:val="20"/>
                <w:szCs w:val="20"/>
              </w:rPr>
              <w:t>Ahenkro</w:t>
            </w:r>
            <w:proofErr w:type="spellEnd"/>
          </w:p>
        </w:tc>
        <w:tc>
          <w:tcPr>
            <w:tcW w:w="1301" w:type="dxa"/>
            <w:tcBorders>
              <w:top w:val="single" w:sz="4" w:space="0" w:color="auto"/>
              <w:left w:val="nil"/>
              <w:bottom w:val="single" w:sz="4" w:space="0" w:color="auto"/>
              <w:right w:val="nil"/>
            </w:tcBorders>
          </w:tcPr>
          <w:p w14:paraId="36129BB4" w14:textId="77777777" w:rsidR="00B73739" w:rsidRPr="004F3740" w:rsidRDefault="00B73739" w:rsidP="00C10474">
            <w:pPr>
              <w:contextualSpacing/>
              <w:rPr>
                <w:rFonts w:ascii="Arial" w:eastAsia="Calibri" w:hAnsi="Arial" w:cs="Arial"/>
                <w:sz w:val="20"/>
                <w:szCs w:val="20"/>
              </w:rPr>
            </w:pPr>
            <w:proofErr w:type="spellStart"/>
            <w:r w:rsidRPr="004F3740">
              <w:rPr>
                <w:rFonts w:ascii="Arial" w:eastAsia="Calibri" w:hAnsi="Arial" w:cs="Arial"/>
                <w:sz w:val="20"/>
                <w:szCs w:val="20"/>
              </w:rPr>
              <w:t>Atebubu</w:t>
            </w:r>
            <w:proofErr w:type="spellEnd"/>
          </w:p>
        </w:tc>
        <w:tc>
          <w:tcPr>
            <w:tcW w:w="1348" w:type="dxa"/>
            <w:tcBorders>
              <w:top w:val="single" w:sz="4" w:space="0" w:color="auto"/>
              <w:left w:val="nil"/>
              <w:bottom w:val="single" w:sz="4" w:space="0" w:color="auto"/>
              <w:right w:val="nil"/>
            </w:tcBorders>
          </w:tcPr>
          <w:p w14:paraId="02EC1712" w14:textId="77777777" w:rsidR="00B73739" w:rsidRPr="004F3740" w:rsidRDefault="00B73739" w:rsidP="00C10474">
            <w:pPr>
              <w:contextualSpacing/>
              <w:rPr>
                <w:rFonts w:ascii="Arial" w:eastAsia="Calibri" w:hAnsi="Arial" w:cs="Arial"/>
                <w:sz w:val="20"/>
                <w:szCs w:val="20"/>
              </w:rPr>
            </w:pPr>
            <w:proofErr w:type="spellStart"/>
            <w:r w:rsidRPr="004F3740">
              <w:rPr>
                <w:rFonts w:ascii="Arial" w:eastAsia="Calibri" w:hAnsi="Arial" w:cs="Arial"/>
                <w:sz w:val="20"/>
                <w:szCs w:val="20"/>
              </w:rPr>
              <w:t>Dormaa</w:t>
            </w:r>
            <w:proofErr w:type="spellEnd"/>
          </w:p>
          <w:p w14:paraId="363DB660" w14:textId="77777777" w:rsidR="00B73739" w:rsidRPr="004F3740" w:rsidRDefault="00B73739" w:rsidP="00C10474">
            <w:pPr>
              <w:contextualSpacing/>
              <w:rPr>
                <w:rFonts w:ascii="Arial" w:eastAsia="Calibri" w:hAnsi="Arial" w:cs="Arial"/>
                <w:sz w:val="20"/>
                <w:szCs w:val="20"/>
              </w:rPr>
            </w:pPr>
            <w:proofErr w:type="spellStart"/>
            <w:r w:rsidRPr="004F3740">
              <w:rPr>
                <w:rFonts w:ascii="Arial" w:eastAsia="Calibri" w:hAnsi="Arial" w:cs="Arial"/>
                <w:sz w:val="20"/>
                <w:szCs w:val="20"/>
              </w:rPr>
              <w:t>Ahenkro</w:t>
            </w:r>
            <w:proofErr w:type="spellEnd"/>
          </w:p>
        </w:tc>
      </w:tr>
      <w:tr w:rsidR="00B73739" w:rsidRPr="004F3740" w14:paraId="420F8EDF" w14:textId="77777777" w:rsidTr="00C10474">
        <w:trPr>
          <w:trHeight w:val="63"/>
        </w:trPr>
        <w:tc>
          <w:tcPr>
            <w:tcW w:w="4451" w:type="dxa"/>
            <w:tcBorders>
              <w:top w:val="single" w:sz="4" w:space="0" w:color="auto"/>
              <w:bottom w:val="nil"/>
            </w:tcBorders>
          </w:tcPr>
          <w:p w14:paraId="6EBE678A"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No Fertilizer (control)</w:t>
            </w:r>
          </w:p>
        </w:tc>
        <w:tc>
          <w:tcPr>
            <w:tcW w:w="1347" w:type="dxa"/>
            <w:tcBorders>
              <w:top w:val="single" w:sz="4" w:space="0" w:color="auto"/>
              <w:bottom w:val="nil"/>
            </w:tcBorders>
          </w:tcPr>
          <w:p w14:paraId="19971C56"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0.59</w:t>
            </w:r>
          </w:p>
        </w:tc>
        <w:tc>
          <w:tcPr>
            <w:tcW w:w="1290" w:type="dxa"/>
            <w:tcBorders>
              <w:top w:val="single" w:sz="4" w:space="0" w:color="auto"/>
              <w:bottom w:val="nil"/>
            </w:tcBorders>
          </w:tcPr>
          <w:p w14:paraId="5526C4D1"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0.40</w:t>
            </w:r>
          </w:p>
        </w:tc>
        <w:tc>
          <w:tcPr>
            <w:tcW w:w="1301" w:type="dxa"/>
            <w:tcBorders>
              <w:top w:val="single" w:sz="4" w:space="0" w:color="auto"/>
              <w:bottom w:val="nil"/>
            </w:tcBorders>
          </w:tcPr>
          <w:p w14:paraId="4B595AE5"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2.14c</w:t>
            </w:r>
          </w:p>
        </w:tc>
        <w:tc>
          <w:tcPr>
            <w:tcW w:w="1348" w:type="dxa"/>
            <w:tcBorders>
              <w:top w:val="single" w:sz="4" w:space="0" w:color="auto"/>
              <w:bottom w:val="nil"/>
            </w:tcBorders>
          </w:tcPr>
          <w:p w14:paraId="3E00DC48"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2.08b</w:t>
            </w:r>
          </w:p>
        </w:tc>
      </w:tr>
      <w:tr w:rsidR="00B73739" w:rsidRPr="004F3740" w14:paraId="119B05D6" w14:textId="77777777" w:rsidTr="00C10474">
        <w:trPr>
          <w:trHeight w:val="73"/>
        </w:trPr>
        <w:tc>
          <w:tcPr>
            <w:tcW w:w="4451" w:type="dxa"/>
            <w:tcBorders>
              <w:top w:val="nil"/>
            </w:tcBorders>
          </w:tcPr>
          <w:p w14:paraId="69E8DD3F"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(120-40-40 kg/ha NPK)</w:t>
            </w:r>
          </w:p>
        </w:tc>
        <w:tc>
          <w:tcPr>
            <w:tcW w:w="1347" w:type="dxa"/>
            <w:tcBorders>
              <w:top w:val="nil"/>
            </w:tcBorders>
          </w:tcPr>
          <w:p w14:paraId="257CAABB"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0.69</w:t>
            </w:r>
          </w:p>
        </w:tc>
        <w:tc>
          <w:tcPr>
            <w:tcW w:w="1290" w:type="dxa"/>
            <w:tcBorders>
              <w:top w:val="nil"/>
            </w:tcBorders>
          </w:tcPr>
          <w:p w14:paraId="3AAE908A"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0.42</w:t>
            </w:r>
          </w:p>
        </w:tc>
        <w:tc>
          <w:tcPr>
            <w:tcW w:w="1301" w:type="dxa"/>
            <w:tcBorders>
              <w:top w:val="nil"/>
            </w:tcBorders>
          </w:tcPr>
          <w:p w14:paraId="55EBD858"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3.44c</w:t>
            </w:r>
          </w:p>
        </w:tc>
        <w:tc>
          <w:tcPr>
            <w:tcW w:w="1348" w:type="dxa"/>
            <w:tcBorders>
              <w:top w:val="nil"/>
            </w:tcBorders>
          </w:tcPr>
          <w:p w14:paraId="53D79C7B"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2.69b</w:t>
            </w:r>
          </w:p>
        </w:tc>
      </w:tr>
      <w:tr w:rsidR="00B73739" w:rsidRPr="004F3740" w14:paraId="6A6A2971" w14:textId="77777777" w:rsidTr="00C10474">
        <w:trPr>
          <w:trHeight w:val="73"/>
        </w:trPr>
        <w:tc>
          <w:tcPr>
            <w:tcW w:w="4451" w:type="dxa"/>
          </w:tcPr>
          <w:p w14:paraId="033B8C7B"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(116-48-46 kg/ha NPK)</w:t>
            </w:r>
          </w:p>
        </w:tc>
        <w:tc>
          <w:tcPr>
            <w:tcW w:w="1347" w:type="dxa"/>
          </w:tcPr>
          <w:p w14:paraId="1E8904D5"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0.61</w:t>
            </w:r>
          </w:p>
        </w:tc>
        <w:tc>
          <w:tcPr>
            <w:tcW w:w="1290" w:type="dxa"/>
          </w:tcPr>
          <w:p w14:paraId="098B1110"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0.60</w:t>
            </w:r>
          </w:p>
        </w:tc>
        <w:tc>
          <w:tcPr>
            <w:tcW w:w="1301" w:type="dxa"/>
          </w:tcPr>
          <w:p w14:paraId="371A4757"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5.56a</w:t>
            </w:r>
          </w:p>
        </w:tc>
        <w:tc>
          <w:tcPr>
            <w:tcW w:w="1348" w:type="dxa"/>
          </w:tcPr>
          <w:p w14:paraId="062F94BF"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5.53a</w:t>
            </w:r>
          </w:p>
        </w:tc>
      </w:tr>
      <w:tr w:rsidR="00B73739" w:rsidRPr="004F3740" w14:paraId="7BADFA21" w14:textId="77777777" w:rsidTr="00C10474">
        <w:trPr>
          <w:trHeight w:val="73"/>
        </w:trPr>
        <w:tc>
          <w:tcPr>
            <w:tcW w:w="4451" w:type="dxa"/>
          </w:tcPr>
          <w:p w14:paraId="05C4CDE3"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(86-48-46 kg/ha NPK)</w:t>
            </w:r>
          </w:p>
        </w:tc>
        <w:tc>
          <w:tcPr>
            <w:tcW w:w="1347" w:type="dxa"/>
          </w:tcPr>
          <w:p w14:paraId="6A1B3E47"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0.61</w:t>
            </w:r>
          </w:p>
        </w:tc>
        <w:tc>
          <w:tcPr>
            <w:tcW w:w="1290" w:type="dxa"/>
          </w:tcPr>
          <w:p w14:paraId="32310834"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0.55</w:t>
            </w:r>
          </w:p>
        </w:tc>
        <w:tc>
          <w:tcPr>
            <w:tcW w:w="1301" w:type="dxa"/>
          </w:tcPr>
          <w:p w14:paraId="1E1487A3"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5.17ab</w:t>
            </w:r>
          </w:p>
        </w:tc>
        <w:tc>
          <w:tcPr>
            <w:tcW w:w="1348" w:type="dxa"/>
          </w:tcPr>
          <w:p w14:paraId="14A43C67"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5.37a</w:t>
            </w:r>
          </w:p>
        </w:tc>
      </w:tr>
      <w:tr w:rsidR="00B73739" w:rsidRPr="004F3740" w14:paraId="490B03C7" w14:textId="77777777" w:rsidTr="00C10474">
        <w:trPr>
          <w:trHeight w:val="73"/>
        </w:trPr>
        <w:tc>
          <w:tcPr>
            <w:tcW w:w="4451" w:type="dxa"/>
          </w:tcPr>
          <w:p w14:paraId="5C61C577"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Granule (55-48-46 kg/ha NPK)</w:t>
            </w:r>
          </w:p>
        </w:tc>
        <w:tc>
          <w:tcPr>
            <w:tcW w:w="1347" w:type="dxa"/>
          </w:tcPr>
          <w:p w14:paraId="2DE13B47"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0.56</w:t>
            </w:r>
          </w:p>
        </w:tc>
        <w:tc>
          <w:tcPr>
            <w:tcW w:w="1290" w:type="dxa"/>
          </w:tcPr>
          <w:p w14:paraId="34ABCC7D"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0.54</w:t>
            </w:r>
          </w:p>
        </w:tc>
        <w:tc>
          <w:tcPr>
            <w:tcW w:w="1301" w:type="dxa"/>
          </w:tcPr>
          <w:p w14:paraId="3DD0AC01"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3.22c</w:t>
            </w:r>
          </w:p>
        </w:tc>
        <w:tc>
          <w:tcPr>
            <w:tcW w:w="1348" w:type="dxa"/>
          </w:tcPr>
          <w:p w14:paraId="09637EFA"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3.78ab</w:t>
            </w:r>
          </w:p>
        </w:tc>
      </w:tr>
      <w:tr w:rsidR="00B73739" w:rsidRPr="004F3740" w14:paraId="19B167D4" w14:textId="77777777" w:rsidTr="00C10474">
        <w:trPr>
          <w:trHeight w:val="73"/>
        </w:trPr>
        <w:tc>
          <w:tcPr>
            <w:tcW w:w="4451" w:type="dxa"/>
          </w:tcPr>
          <w:p w14:paraId="469CC3A8"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(116-48-46 kg/ha NPK)</w:t>
            </w:r>
          </w:p>
        </w:tc>
        <w:tc>
          <w:tcPr>
            <w:tcW w:w="1347" w:type="dxa"/>
          </w:tcPr>
          <w:p w14:paraId="070AE01F"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0.67</w:t>
            </w:r>
          </w:p>
        </w:tc>
        <w:tc>
          <w:tcPr>
            <w:tcW w:w="1290" w:type="dxa"/>
          </w:tcPr>
          <w:p w14:paraId="4744C1CE"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0.64</w:t>
            </w:r>
          </w:p>
        </w:tc>
        <w:tc>
          <w:tcPr>
            <w:tcW w:w="1301" w:type="dxa"/>
          </w:tcPr>
          <w:p w14:paraId="33CBCCAF"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5.53a</w:t>
            </w:r>
          </w:p>
        </w:tc>
        <w:tc>
          <w:tcPr>
            <w:tcW w:w="1348" w:type="dxa"/>
          </w:tcPr>
          <w:p w14:paraId="2C782F0A"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5.92a</w:t>
            </w:r>
          </w:p>
        </w:tc>
      </w:tr>
      <w:tr w:rsidR="00B73739" w:rsidRPr="004F3740" w14:paraId="4E1F667C" w14:textId="77777777" w:rsidTr="00C10474">
        <w:trPr>
          <w:trHeight w:val="73"/>
        </w:trPr>
        <w:tc>
          <w:tcPr>
            <w:tcW w:w="4451" w:type="dxa"/>
          </w:tcPr>
          <w:p w14:paraId="45E8F7A6"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(86-48-46 kg/ha NPK)</w:t>
            </w:r>
          </w:p>
        </w:tc>
        <w:tc>
          <w:tcPr>
            <w:tcW w:w="1347" w:type="dxa"/>
          </w:tcPr>
          <w:p w14:paraId="157167A9"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0.57</w:t>
            </w:r>
          </w:p>
        </w:tc>
        <w:tc>
          <w:tcPr>
            <w:tcW w:w="1290" w:type="dxa"/>
          </w:tcPr>
          <w:p w14:paraId="3AA27564"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0.52</w:t>
            </w:r>
          </w:p>
        </w:tc>
        <w:tc>
          <w:tcPr>
            <w:tcW w:w="1301" w:type="dxa"/>
          </w:tcPr>
          <w:p w14:paraId="057E639C"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3.72bc</w:t>
            </w:r>
          </w:p>
        </w:tc>
        <w:tc>
          <w:tcPr>
            <w:tcW w:w="1348" w:type="dxa"/>
          </w:tcPr>
          <w:p w14:paraId="5CC008D3"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3.99ab</w:t>
            </w:r>
          </w:p>
        </w:tc>
      </w:tr>
      <w:tr w:rsidR="00B73739" w:rsidRPr="004F3740" w14:paraId="4B3BE0E8" w14:textId="77777777" w:rsidTr="00C10474">
        <w:trPr>
          <w:trHeight w:val="73"/>
        </w:trPr>
        <w:tc>
          <w:tcPr>
            <w:tcW w:w="4451" w:type="dxa"/>
            <w:tcBorders>
              <w:bottom w:val="nil"/>
            </w:tcBorders>
          </w:tcPr>
          <w:p w14:paraId="25AB891A" w14:textId="77777777" w:rsidR="00B73739" w:rsidRPr="004F3740" w:rsidRDefault="00B73739" w:rsidP="00C10474">
            <w:pPr>
              <w:contextualSpacing/>
              <w:rPr>
                <w:rFonts w:ascii="Arial" w:eastAsia="Calibri" w:hAnsi="Arial" w:cs="Arial"/>
                <w:sz w:val="20"/>
                <w:szCs w:val="20"/>
              </w:rPr>
            </w:pPr>
            <w:r w:rsidRPr="004F3740">
              <w:rPr>
                <w:rFonts w:ascii="Arial" w:eastAsia="Times New Roman" w:hAnsi="Arial" w:cs="Arial"/>
                <w:color w:val="000000"/>
                <w:sz w:val="20"/>
                <w:szCs w:val="20"/>
              </w:rPr>
              <w:t>Briquette (55-48-46 kg/ha NPK)</w:t>
            </w:r>
          </w:p>
        </w:tc>
        <w:tc>
          <w:tcPr>
            <w:tcW w:w="1347" w:type="dxa"/>
            <w:tcBorders>
              <w:bottom w:val="nil"/>
            </w:tcBorders>
          </w:tcPr>
          <w:p w14:paraId="40B76D0F"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0.70</w:t>
            </w:r>
          </w:p>
        </w:tc>
        <w:tc>
          <w:tcPr>
            <w:tcW w:w="1290" w:type="dxa"/>
            <w:tcBorders>
              <w:bottom w:val="nil"/>
            </w:tcBorders>
          </w:tcPr>
          <w:p w14:paraId="57DF9E48"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0.48</w:t>
            </w:r>
          </w:p>
        </w:tc>
        <w:tc>
          <w:tcPr>
            <w:tcW w:w="1301" w:type="dxa"/>
            <w:tcBorders>
              <w:bottom w:val="nil"/>
            </w:tcBorders>
          </w:tcPr>
          <w:p w14:paraId="38C81516"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2.97c</w:t>
            </w:r>
          </w:p>
        </w:tc>
        <w:tc>
          <w:tcPr>
            <w:tcW w:w="1348" w:type="dxa"/>
            <w:tcBorders>
              <w:bottom w:val="nil"/>
            </w:tcBorders>
          </w:tcPr>
          <w:p w14:paraId="6EDDBA2A" w14:textId="77777777" w:rsidR="00B73739" w:rsidRPr="004F3740" w:rsidRDefault="00B73739" w:rsidP="00C10474">
            <w:pPr>
              <w:contextualSpacing/>
              <w:rPr>
                <w:rFonts w:ascii="Arial" w:eastAsia="Calibri" w:hAnsi="Arial" w:cs="Arial"/>
                <w:sz w:val="20"/>
                <w:szCs w:val="20"/>
              </w:rPr>
            </w:pPr>
            <w:r w:rsidRPr="00211DC5">
              <w:rPr>
                <w:rFonts w:ascii="Arial" w:hAnsi="Arial" w:cs="Arial"/>
                <w:sz w:val="20"/>
                <w:szCs w:val="20"/>
                <w:lang w:val="en-GB"/>
              </w:rPr>
              <w:t>2.52b</w:t>
            </w:r>
          </w:p>
        </w:tc>
      </w:tr>
      <w:tr w:rsidR="00B73739" w:rsidRPr="004F3740" w14:paraId="1350BCAD" w14:textId="77777777" w:rsidTr="00C10474">
        <w:trPr>
          <w:trHeight w:val="73"/>
        </w:trPr>
        <w:tc>
          <w:tcPr>
            <w:tcW w:w="4451" w:type="dxa"/>
            <w:tcBorders>
              <w:top w:val="nil"/>
              <w:bottom w:val="nil"/>
            </w:tcBorders>
          </w:tcPr>
          <w:p w14:paraId="533003AA" w14:textId="77777777" w:rsidR="00B73739" w:rsidRPr="004F3740" w:rsidRDefault="00B73739" w:rsidP="00C10474">
            <w:pPr>
              <w:contextualSpacing/>
              <w:rPr>
                <w:rFonts w:ascii="Arial" w:eastAsia="Times New Roman" w:hAnsi="Arial" w:cs="Arial"/>
                <w:b/>
                <w:bCs/>
                <w:color w:val="000000"/>
                <w:sz w:val="20"/>
                <w:szCs w:val="20"/>
              </w:rPr>
            </w:pPr>
            <w:r w:rsidRPr="004F3740">
              <w:rPr>
                <w:rFonts w:ascii="Arial" w:eastAsia="Times New Roman" w:hAnsi="Arial" w:cs="Arial"/>
                <w:b/>
                <w:bCs/>
                <w:color w:val="000000"/>
                <w:sz w:val="20"/>
                <w:szCs w:val="20"/>
              </w:rPr>
              <w:t>Mean</w:t>
            </w:r>
          </w:p>
        </w:tc>
        <w:tc>
          <w:tcPr>
            <w:tcW w:w="1347" w:type="dxa"/>
            <w:tcBorders>
              <w:top w:val="nil"/>
              <w:bottom w:val="nil"/>
            </w:tcBorders>
          </w:tcPr>
          <w:p w14:paraId="7409735C"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0.63</w:t>
            </w:r>
          </w:p>
        </w:tc>
        <w:tc>
          <w:tcPr>
            <w:tcW w:w="1290" w:type="dxa"/>
            <w:tcBorders>
              <w:top w:val="nil"/>
              <w:bottom w:val="nil"/>
            </w:tcBorders>
          </w:tcPr>
          <w:p w14:paraId="299B9220"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0.52</w:t>
            </w:r>
          </w:p>
        </w:tc>
        <w:tc>
          <w:tcPr>
            <w:tcW w:w="1301" w:type="dxa"/>
            <w:tcBorders>
              <w:top w:val="nil"/>
              <w:bottom w:val="nil"/>
            </w:tcBorders>
          </w:tcPr>
          <w:p w14:paraId="50419949"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3.97</w:t>
            </w:r>
          </w:p>
        </w:tc>
        <w:tc>
          <w:tcPr>
            <w:tcW w:w="1348" w:type="dxa"/>
            <w:tcBorders>
              <w:top w:val="nil"/>
              <w:bottom w:val="nil"/>
            </w:tcBorders>
          </w:tcPr>
          <w:p w14:paraId="7FA2602E"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3.99</w:t>
            </w:r>
          </w:p>
        </w:tc>
      </w:tr>
      <w:tr w:rsidR="00B73739" w:rsidRPr="004F3740" w14:paraId="59C21503" w14:textId="77777777" w:rsidTr="00C10474">
        <w:trPr>
          <w:trHeight w:val="73"/>
        </w:trPr>
        <w:tc>
          <w:tcPr>
            <w:tcW w:w="4451" w:type="dxa"/>
            <w:tcBorders>
              <w:top w:val="nil"/>
              <w:bottom w:val="nil"/>
            </w:tcBorders>
          </w:tcPr>
          <w:p w14:paraId="1B62E4FC" w14:textId="77777777" w:rsidR="00B73739" w:rsidRPr="004F3740" w:rsidRDefault="00B73739" w:rsidP="00C10474">
            <w:pPr>
              <w:contextualSpacing/>
              <w:rPr>
                <w:rFonts w:ascii="Arial" w:eastAsia="Calibri" w:hAnsi="Arial" w:cs="Arial"/>
                <w:b/>
                <w:bCs/>
                <w:sz w:val="20"/>
                <w:szCs w:val="20"/>
              </w:rPr>
            </w:pPr>
            <w:r w:rsidRPr="004F3740">
              <w:rPr>
                <w:rFonts w:ascii="Arial" w:eastAsia="Calibri" w:hAnsi="Arial" w:cs="Arial"/>
                <w:b/>
                <w:bCs/>
                <w:sz w:val="20"/>
                <w:szCs w:val="20"/>
              </w:rPr>
              <w:t>HSD (P ≤ 0.05)</w:t>
            </w:r>
          </w:p>
        </w:tc>
        <w:tc>
          <w:tcPr>
            <w:tcW w:w="1347" w:type="dxa"/>
            <w:tcBorders>
              <w:top w:val="nil"/>
              <w:bottom w:val="nil"/>
            </w:tcBorders>
          </w:tcPr>
          <w:p w14:paraId="3BF74A80"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NS</w:t>
            </w:r>
          </w:p>
        </w:tc>
        <w:tc>
          <w:tcPr>
            <w:tcW w:w="1290" w:type="dxa"/>
            <w:tcBorders>
              <w:top w:val="nil"/>
              <w:bottom w:val="nil"/>
            </w:tcBorders>
          </w:tcPr>
          <w:p w14:paraId="18F1D7C2"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NS</w:t>
            </w:r>
          </w:p>
        </w:tc>
        <w:tc>
          <w:tcPr>
            <w:tcW w:w="1301" w:type="dxa"/>
            <w:tcBorders>
              <w:top w:val="nil"/>
              <w:bottom w:val="nil"/>
            </w:tcBorders>
          </w:tcPr>
          <w:p w14:paraId="10EEFD5A"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1.65</w:t>
            </w:r>
          </w:p>
        </w:tc>
        <w:tc>
          <w:tcPr>
            <w:tcW w:w="1348" w:type="dxa"/>
            <w:tcBorders>
              <w:top w:val="nil"/>
              <w:bottom w:val="nil"/>
            </w:tcBorders>
          </w:tcPr>
          <w:p w14:paraId="3B7A314C"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2.28</w:t>
            </w:r>
          </w:p>
        </w:tc>
      </w:tr>
      <w:tr w:rsidR="00B73739" w:rsidRPr="004F3740" w14:paraId="74705EDE" w14:textId="77777777" w:rsidTr="00C10474">
        <w:trPr>
          <w:trHeight w:val="225"/>
        </w:trPr>
        <w:tc>
          <w:tcPr>
            <w:tcW w:w="4451" w:type="dxa"/>
            <w:tcBorders>
              <w:top w:val="nil"/>
              <w:bottom w:val="single" w:sz="4" w:space="0" w:color="auto"/>
            </w:tcBorders>
          </w:tcPr>
          <w:p w14:paraId="05ACFD38" w14:textId="77777777" w:rsidR="00B73739" w:rsidRPr="004F3740" w:rsidRDefault="00B73739" w:rsidP="00C10474">
            <w:pPr>
              <w:contextualSpacing/>
              <w:rPr>
                <w:rFonts w:ascii="Arial" w:eastAsia="Calibri" w:hAnsi="Arial" w:cs="Arial"/>
                <w:b/>
                <w:bCs/>
                <w:sz w:val="20"/>
                <w:szCs w:val="20"/>
              </w:rPr>
            </w:pPr>
            <w:r w:rsidRPr="004F3740">
              <w:rPr>
                <w:rFonts w:ascii="Arial" w:eastAsia="Calibri" w:hAnsi="Arial" w:cs="Arial"/>
                <w:b/>
                <w:bCs/>
                <w:sz w:val="20"/>
                <w:szCs w:val="20"/>
              </w:rPr>
              <w:t>CV (%)</w:t>
            </w:r>
          </w:p>
        </w:tc>
        <w:tc>
          <w:tcPr>
            <w:tcW w:w="1347" w:type="dxa"/>
            <w:tcBorders>
              <w:top w:val="nil"/>
              <w:bottom w:val="single" w:sz="4" w:space="0" w:color="auto"/>
            </w:tcBorders>
          </w:tcPr>
          <w:p w14:paraId="587AFAC0"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25.07</w:t>
            </w:r>
          </w:p>
        </w:tc>
        <w:tc>
          <w:tcPr>
            <w:tcW w:w="1290" w:type="dxa"/>
            <w:tcBorders>
              <w:top w:val="nil"/>
              <w:bottom w:val="single" w:sz="4" w:space="0" w:color="auto"/>
            </w:tcBorders>
          </w:tcPr>
          <w:p w14:paraId="00F27471"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25.19</w:t>
            </w:r>
          </w:p>
        </w:tc>
        <w:tc>
          <w:tcPr>
            <w:tcW w:w="1301" w:type="dxa"/>
            <w:tcBorders>
              <w:top w:val="nil"/>
              <w:bottom w:val="single" w:sz="4" w:space="0" w:color="auto"/>
            </w:tcBorders>
          </w:tcPr>
          <w:p w14:paraId="7069BA9C"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17.51</w:t>
            </w:r>
          </w:p>
        </w:tc>
        <w:tc>
          <w:tcPr>
            <w:tcW w:w="1348" w:type="dxa"/>
            <w:tcBorders>
              <w:top w:val="nil"/>
              <w:bottom w:val="single" w:sz="4" w:space="0" w:color="auto"/>
            </w:tcBorders>
          </w:tcPr>
          <w:p w14:paraId="2328EF48" w14:textId="77777777" w:rsidR="00B73739" w:rsidRPr="004F3740" w:rsidRDefault="00B73739" w:rsidP="00C10474">
            <w:pPr>
              <w:contextualSpacing/>
              <w:rPr>
                <w:rFonts w:ascii="Arial" w:eastAsia="Calibri" w:hAnsi="Arial" w:cs="Arial"/>
                <w:b/>
                <w:bCs/>
                <w:sz w:val="20"/>
                <w:szCs w:val="20"/>
              </w:rPr>
            </w:pPr>
            <w:r w:rsidRPr="00211DC5">
              <w:rPr>
                <w:rFonts w:ascii="Arial" w:hAnsi="Arial" w:cs="Arial"/>
                <w:b/>
                <w:bCs/>
                <w:sz w:val="20"/>
                <w:szCs w:val="20"/>
                <w:lang w:val="en-GB"/>
              </w:rPr>
              <w:t>24.10</w:t>
            </w:r>
          </w:p>
        </w:tc>
      </w:tr>
      <w:tr w:rsidR="00B73739" w:rsidRPr="004F3740" w14:paraId="61172910" w14:textId="77777777" w:rsidTr="00C10474">
        <w:trPr>
          <w:trHeight w:val="63"/>
        </w:trPr>
        <w:tc>
          <w:tcPr>
            <w:tcW w:w="4451" w:type="dxa"/>
            <w:tcBorders>
              <w:top w:val="single" w:sz="4" w:space="0" w:color="auto"/>
              <w:left w:val="nil"/>
              <w:bottom w:val="nil"/>
              <w:right w:val="nil"/>
            </w:tcBorders>
          </w:tcPr>
          <w:p w14:paraId="15F44FF4"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Treatment</w:t>
            </w:r>
          </w:p>
        </w:tc>
        <w:tc>
          <w:tcPr>
            <w:tcW w:w="2637" w:type="dxa"/>
            <w:gridSpan w:val="2"/>
            <w:tcBorders>
              <w:top w:val="single" w:sz="4" w:space="0" w:color="auto"/>
              <w:left w:val="nil"/>
              <w:bottom w:val="nil"/>
              <w:right w:val="nil"/>
            </w:tcBorders>
          </w:tcPr>
          <w:p w14:paraId="58AC0D4B"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w:t>
            </w:r>
            <w:r w:rsidRPr="004F3740">
              <w:rPr>
                <w:rFonts w:ascii="Arial" w:eastAsia="Calibri" w:hAnsi="Arial" w:cs="Arial"/>
                <w:sz w:val="20"/>
                <w:szCs w:val="20"/>
              </w:rPr>
              <w:t xml:space="preserve">= </w:t>
            </w:r>
            <w:r w:rsidRPr="00211DC5">
              <w:rPr>
                <w:rFonts w:ascii="Arial" w:eastAsia="Calibri" w:hAnsi="Arial" w:cs="Arial"/>
                <w:sz w:val="20"/>
                <w:szCs w:val="20"/>
              </w:rPr>
              <w:t>NS</w:t>
            </w:r>
          </w:p>
        </w:tc>
        <w:tc>
          <w:tcPr>
            <w:tcW w:w="2649" w:type="dxa"/>
            <w:gridSpan w:val="2"/>
            <w:tcBorders>
              <w:top w:val="single" w:sz="4" w:space="0" w:color="auto"/>
              <w:left w:val="nil"/>
              <w:bottom w:val="nil"/>
              <w:right w:val="nil"/>
            </w:tcBorders>
          </w:tcPr>
          <w:p w14:paraId="5B86E54A"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1.30*</w:t>
            </w:r>
          </w:p>
        </w:tc>
      </w:tr>
      <w:tr w:rsidR="00B73739" w:rsidRPr="004F3740" w14:paraId="27FAB7E5" w14:textId="77777777" w:rsidTr="00C10474">
        <w:trPr>
          <w:trHeight w:val="73"/>
        </w:trPr>
        <w:tc>
          <w:tcPr>
            <w:tcW w:w="4451" w:type="dxa"/>
            <w:tcBorders>
              <w:top w:val="nil"/>
              <w:left w:val="nil"/>
              <w:bottom w:val="nil"/>
              <w:right w:val="nil"/>
            </w:tcBorders>
          </w:tcPr>
          <w:p w14:paraId="508F3B34"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Location</w:t>
            </w:r>
          </w:p>
        </w:tc>
        <w:tc>
          <w:tcPr>
            <w:tcW w:w="2637" w:type="dxa"/>
            <w:gridSpan w:val="2"/>
            <w:tcBorders>
              <w:top w:val="nil"/>
              <w:left w:val="nil"/>
              <w:bottom w:val="nil"/>
              <w:right w:val="nil"/>
            </w:tcBorders>
          </w:tcPr>
          <w:p w14:paraId="21DF256A"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w:t>
            </w:r>
            <w:r w:rsidRPr="004F3740">
              <w:rPr>
                <w:rFonts w:ascii="Arial" w:eastAsia="Calibri" w:hAnsi="Arial" w:cs="Arial"/>
                <w:sz w:val="20"/>
                <w:szCs w:val="20"/>
              </w:rPr>
              <w:t xml:space="preserve">= </w:t>
            </w:r>
            <w:r w:rsidRPr="00211DC5">
              <w:rPr>
                <w:rFonts w:ascii="Arial" w:eastAsia="Calibri" w:hAnsi="Arial" w:cs="Arial"/>
                <w:sz w:val="20"/>
                <w:szCs w:val="20"/>
              </w:rPr>
              <w:t>0.07*</w:t>
            </w:r>
          </w:p>
        </w:tc>
        <w:tc>
          <w:tcPr>
            <w:tcW w:w="2649" w:type="dxa"/>
            <w:gridSpan w:val="2"/>
            <w:tcBorders>
              <w:top w:val="nil"/>
              <w:left w:val="nil"/>
              <w:bottom w:val="nil"/>
              <w:right w:val="nil"/>
            </w:tcBorders>
          </w:tcPr>
          <w:p w14:paraId="08AB2017"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NS</w:t>
            </w:r>
          </w:p>
        </w:tc>
      </w:tr>
      <w:tr w:rsidR="00B73739" w:rsidRPr="004F3740" w14:paraId="75EC09F5" w14:textId="77777777" w:rsidTr="00C10474">
        <w:trPr>
          <w:trHeight w:val="90"/>
        </w:trPr>
        <w:tc>
          <w:tcPr>
            <w:tcW w:w="4451" w:type="dxa"/>
            <w:tcBorders>
              <w:top w:val="nil"/>
              <w:left w:val="nil"/>
              <w:bottom w:val="nil"/>
              <w:right w:val="nil"/>
            </w:tcBorders>
          </w:tcPr>
          <w:p w14:paraId="586DA61B"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Location x Treatment  </w:t>
            </w:r>
          </w:p>
        </w:tc>
        <w:tc>
          <w:tcPr>
            <w:tcW w:w="2637" w:type="dxa"/>
            <w:gridSpan w:val="2"/>
            <w:tcBorders>
              <w:top w:val="nil"/>
              <w:left w:val="nil"/>
              <w:bottom w:val="nil"/>
              <w:right w:val="nil"/>
            </w:tcBorders>
          </w:tcPr>
          <w:p w14:paraId="018A3274"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w:t>
            </w:r>
            <w:r w:rsidRPr="004F3740">
              <w:rPr>
                <w:rFonts w:ascii="Arial" w:eastAsia="Calibri" w:hAnsi="Arial" w:cs="Arial"/>
                <w:sz w:val="20"/>
                <w:szCs w:val="20"/>
              </w:rPr>
              <w:t>=</w:t>
            </w:r>
            <w:r w:rsidRPr="00211DC5">
              <w:rPr>
                <w:rFonts w:ascii="Arial" w:eastAsia="Calibri" w:hAnsi="Arial" w:cs="Arial"/>
                <w:sz w:val="20"/>
                <w:szCs w:val="20"/>
              </w:rPr>
              <w:t xml:space="preserve"> NS</w:t>
            </w:r>
          </w:p>
        </w:tc>
        <w:tc>
          <w:tcPr>
            <w:tcW w:w="2649" w:type="dxa"/>
            <w:gridSpan w:val="2"/>
            <w:tcBorders>
              <w:top w:val="nil"/>
              <w:left w:val="nil"/>
              <w:bottom w:val="nil"/>
              <w:right w:val="nil"/>
            </w:tcBorders>
          </w:tcPr>
          <w:p w14:paraId="2DBE3B0C" w14:textId="77777777" w:rsidR="00B73739" w:rsidRPr="004F3740" w:rsidRDefault="00B73739" w:rsidP="00C10474">
            <w:pPr>
              <w:contextualSpacing/>
              <w:rPr>
                <w:rFonts w:ascii="Arial" w:eastAsia="Calibri" w:hAnsi="Arial" w:cs="Arial"/>
                <w:sz w:val="20"/>
                <w:szCs w:val="20"/>
              </w:rPr>
            </w:pPr>
            <w:r w:rsidRPr="004F3740">
              <w:rPr>
                <w:rFonts w:ascii="Arial" w:eastAsia="Calibri" w:hAnsi="Arial" w:cs="Arial"/>
                <w:sz w:val="20"/>
                <w:szCs w:val="20"/>
              </w:rPr>
              <w:t xml:space="preserve">         </w:t>
            </w:r>
            <w:r w:rsidRPr="00211DC5">
              <w:rPr>
                <w:rFonts w:ascii="Arial" w:eastAsia="Calibri" w:hAnsi="Arial" w:cs="Arial"/>
                <w:sz w:val="20"/>
                <w:szCs w:val="20"/>
              </w:rPr>
              <w:t xml:space="preserve">    NS*</w:t>
            </w:r>
          </w:p>
        </w:tc>
      </w:tr>
    </w:tbl>
    <w:p w14:paraId="7F8A0943" w14:textId="77777777" w:rsidR="006F6A6C" w:rsidRPr="00211DC5" w:rsidRDefault="006F6A6C" w:rsidP="006F6A6C">
      <w:pPr>
        <w:jc w:val="both"/>
        <w:rPr>
          <w:rFonts w:ascii="Arial" w:hAnsi="Arial" w:cs="Arial"/>
        </w:rPr>
      </w:pPr>
    </w:p>
    <w:p w14:paraId="1E7B966B" w14:textId="77777777" w:rsidR="006F6A6C" w:rsidRDefault="006F6A6C" w:rsidP="006F6A6C">
      <w:pPr>
        <w:jc w:val="both"/>
        <w:rPr>
          <w:rFonts w:ascii="Arial" w:hAnsi="Arial" w:cs="Arial"/>
        </w:rPr>
      </w:pPr>
    </w:p>
    <w:p w14:paraId="523B9758" w14:textId="77777777" w:rsidR="006F6A6C" w:rsidRDefault="006F6A6C" w:rsidP="006F6A6C">
      <w:pPr>
        <w:jc w:val="both"/>
        <w:rPr>
          <w:rFonts w:ascii="Arial" w:hAnsi="Arial" w:cs="Arial"/>
        </w:rPr>
      </w:pPr>
    </w:p>
    <w:p w14:paraId="1D44922E" w14:textId="77777777" w:rsidR="00211DC5" w:rsidRPr="00211DC5" w:rsidRDefault="00211DC5" w:rsidP="00211DC5">
      <w:pPr>
        <w:rPr>
          <w:rFonts w:ascii="Arial" w:hAnsi="Arial" w:cs="Arial"/>
          <w:b/>
          <w:bCs/>
          <w:sz w:val="22"/>
          <w:szCs w:val="22"/>
        </w:rPr>
      </w:pPr>
      <w:bookmarkStart w:id="13" w:name="_Hlk199299319"/>
      <w:r w:rsidRPr="00211DC5">
        <w:rPr>
          <w:rFonts w:ascii="Arial" w:hAnsi="Arial" w:cs="Arial"/>
          <w:b/>
          <w:bCs/>
          <w:sz w:val="22"/>
          <w:szCs w:val="22"/>
        </w:rPr>
        <w:t>4. Discussion</w:t>
      </w:r>
    </w:p>
    <w:p w14:paraId="6AA8A661" w14:textId="77777777" w:rsidR="00211DC5" w:rsidRPr="00F22161" w:rsidRDefault="00211DC5" w:rsidP="00211DC5">
      <w:pPr>
        <w:rPr>
          <w:rFonts w:ascii="Arial" w:hAnsi="Arial" w:cs="Arial"/>
          <w:b/>
          <w:bCs/>
          <w:sz w:val="28"/>
          <w:szCs w:val="28"/>
        </w:rPr>
      </w:pPr>
    </w:p>
    <w:p w14:paraId="6303D5DE" w14:textId="77777777" w:rsidR="00211DC5" w:rsidRPr="00211DC5" w:rsidRDefault="00211DC5" w:rsidP="00211DC5">
      <w:pPr>
        <w:pStyle w:val="Body"/>
        <w:rPr>
          <w:rFonts w:ascii="Arial" w:hAnsi="Arial" w:cs="Arial"/>
          <w:b/>
          <w:sz w:val="22"/>
        </w:rPr>
      </w:pPr>
      <w:r w:rsidRPr="00211DC5">
        <w:rPr>
          <w:rFonts w:ascii="Arial" w:hAnsi="Arial" w:cs="Arial"/>
          <w:b/>
          <w:sz w:val="22"/>
        </w:rPr>
        <w:t>4.1 Effect of briquette and granules NPK fertilizer on soil chemical properties</w:t>
      </w:r>
    </w:p>
    <w:p w14:paraId="25307E71" w14:textId="77777777" w:rsidR="00211DC5" w:rsidRDefault="00211DC5" w:rsidP="00211DC5">
      <w:pPr>
        <w:spacing w:after="240"/>
        <w:contextualSpacing/>
        <w:jc w:val="both"/>
        <w:rPr>
          <w:rFonts w:ascii="Arial" w:hAnsi="Arial" w:cs="Arial"/>
          <w:szCs w:val="22"/>
        </w:rPr>
      </w:pPr>
      <w:r w:rsidRPr="00211DC5">
        <w:rPr>
          <w:rFonts w:ascii="Arial" w:hAnsi="Arial" w:cs="Arial"/>
          <w:szCs w:val="22"/>
        </w:rPr>
        <w:t>Amending soils with both briquette and granule had a notable positive impact on the chemical properties (OM, CEC, Fe, K and Zn) of the soil in both experimental sites. This improvement can be attributed to the fact that these amendments likely provided supplementary nutrients in the form of exchangeable cations, including potassium (K), calcium (Ca), magnesium (Mg), and ammonium (NH</w:t>
      </w:r>
      <w:r w:rsidRPr="00211DC5">
        <w:rPr>
          <w:rFonts w:ascii="Arial" w:hAnsi="Arial" w:cs="Arial"/>
          <w:szCs w:val="22"/>
          <w:vertAlign w:val="subscript"/>
        </w:rPr>
        <w:t>4</w:t>
      </w:r>
      <w:r w:rsidRPr="00211DC5">
        <w:rPr>
          <w:rFonts w:ascii="Arial" w:hAnsi="Arial" w:cs="Arial"/>
          <w:szCs w:val="22"/>
          <w:vertAlign w:val="superscript"/>
        </w:rPr>
        <w:t>+</w:t>
      </w:r>
      <w:r w:rsidRPr="00211DC5">
        <w:rPr>
          <w:rFonts w:ascii="Arial" w:hAnsi="Arial" w:cs="Arial"/>
          <w:szCs w:val="22"/>
        </w:rPr>
        <w:t xml:space="preserve">), particularly within upper soil layers. These elevated levels of exchangeable cations have the potential to significantly enhance plant growth by promoting better nutrient availability and overall soil fertility.  The heightened presence of exchangeable cations, such as K, Ca, and Mg, is particularly advantageous for plant development. These cations serve as essential elements for various biochemical processes within plants, enabling improved nutrient uptake and utilization </w:t>
      </w:r>
      <w:r w:rsidRPr="00211DC5">
        <w:rPr>
          <w:rFonts w:ascii="Arial" w:hAnsi="Arial" w:cs="Arial"/>
          <w:szCs w:val="22"/>
        </w:rPr>
        <w:fldChar w:fldCharType="begin"/>
      </w:r>
      <w:r w:rsidRPr="00211DC5">
        <w:rPr>
          <w:rFonts w:ascii="Arial" w:hAnsi="Arial" w:cs="Arial"/>
          <w:szCs w:val="22"/>
        </w:rPr>
        <w:instrText xml:space="preserve"> ADDIN ZOTERO_ITEM CSL_CITATION {"citationID":"PFxlTM1B","properties":{"formattedCitation":"(Singhal et al., 2023)","plainCitation":"(Singhal et al., 2023)","noteIndex":0},"citationItems":[{"id":3685,"uris":["http://zotero.org/users/9947205/items/W4JKK4FK"],"itemData":{"id":3685,"type":"article-journal","container-title":"Plant Growth Regulation","DOI":"10.1007/s10725-022-00843-8","ISSN":"0167-6903, 1573-5087","issue":"2","journalAbbreviation":"Plant Growth Regul","language":"en","page":"237-265","source":"DOI.org (Crossref)","title":"Beneficial elements: New Players in improving nutrient use efficiency and abiotic stress tolerance","title-short":"Beneficial elements","volume":"100","author":[{"family":"Singhal","given":"Rajesh Kumar"},{"family":"Fahad","given":"Shah"},{"family":"Kumar","given":"Pawan"},{"family":"Choyal","given":"Prince"},{"family":"Javed","given":"Talha"},{"family":"Jinger","given":"Dinesh"},{"family":"Singh","given":"Prabha"},{"family":"Saha","given":"Debanjana"},{"family":"Md","given":"Prathibha"},{"family":"Bose","given":"Bandana"},{"family":"Akash","given":"H"},{"family":"Gupta","given":"N. K."},{"family":"Sodani","given":"Rekha"},{"family":"Dev","given":"Devanshu"},{"family":"Suthar","given":"Dalpat Lal"},{"family":"Liu","given":"Ke"},{"family":"Harrison","given":"Matthew Tom"},{"family":"Saud","given":"Shah"},{"family":"Shah","given":"Adnan Noor"},{"family":"Nawaz","given":"Taufiq"}],"issued":{"date-parts":[["2023",6]]}}}],"schema":"https://github.com/citation-style-language/schema/raw/master/csl-citation.json"} </w:instrText>
      </w:r>
      <w:r w:rsidRPr="00211DC5">
        <w:rPr>
          <w:rFonts w:ascii="Arial" w:hAnsi="Arial" w:cs="Arial"/>
          <w:szCs w:val="22"/>
        </w:rPr>
        <w:fldChar w:fldCharType="separate"/>
      </w:r>
      <w:r w:rsidRPr="00211DC5">
        <w:rPr>
          <w:rFonts w:ascii="Arial" w:hAnsi="Arial" w:cs="Arial"/>
        </w:rPr>
        <w:t xml:space="preserve">(Singhal </w:t>
      </w:r>
      <w:r w:rsidRPr="00211DC5">
        <w:rPr>
          <w:rFonts w:ascii="Arial" w:hAnsi="Arial" w:cs="Arial"/>
          <w:i/>
          <w:iCs/>
        </w:rPr>
        <w:t>et al</w:t>
      </w:r>
      <w:r w:rsidRPr="00211DC5">
        <w:rPr>
          <w:rFonts w:ascii="Arial" w:hAnsi="Arial" w:cs="Arial"/>
        </w:rPr>
        <w:t>., 2023)</w:t>
      </w:r>
      <w:r w:rsidRPr="00211DC5">
        <w:rPr>
          <w:rFonts w:ascii="Arial" w:hAnsi="Arial" w:cs="Arial"/>
          <w:szCs w:val="22"/>
        </w:rPr>
        <w:fldChar w:fldCharType="end"/>
      </w:r>
      <w:r w:rsidRPr="00211DC5">
        <w:rPr>
          <w:rFonts w:ascii="Arial" w:hAnsi="Arial" w:cs="Arial"/>
          <w:szCs w:val="22"/>
        </w:rPr>
        <w:t xml:space="preserve">. The fact that these levels are considered average suggests that the soil provides a reasonably sufficient amount of the essential nitrogen forms to support plant growth. The positive effects of soil amendments with briquettes and granules on nutrient availability and soil fertility align with existing research in soil science </w:t>
      </w:r>
      <w:r w:rsidRPr="00211DC5">
        <w:rPr>
          <w:rFonts w:ascii="Arial" w:hAnsi="Arial" w:cs="Arial"/>
          <w:szCs w:val="22"/>
        </w:rPr>
        <w:fldChar w:fldCharType="begin"/>
      </w:r>
      <w:r w:rsidRPr="00211DC5">
        <w:rPr>
          <w:rFonts w:ascii="Arial" w:hAnsi="Arial" w:cs="Arial"/>
          <w:szCs w:val="22"/>
        </w:rPr>
        <w:instrText xml:space="preserve"> ADDIN ZOTERO_ITEM CSL_CITATION {"citationID":"S1QTa1h5","properties":{"formattedCitation":"(X. Wang et al., 2020)","plainCitation":"(X. Wang et al., 2020)","noteIndex":0},"citationItems":[{"id":3631,"uris":["http://zotero.org/users/9947205/items/PEGQJEKT"],"itemData":{"id":3631,"type":"article-journal","container-title":"Agronomy","issue":"6","note":"publisher: MDPI","page":"852","source":"Google Scholar","title":"Maize grain composition with additions of NPK briquette and organically enhanced N fertilizer","volume":"10","author":[{"family":"Wang","given":"Xiaohui"},{"family":"Liu","given":"Shuangli"},{"family":"Yin","given":"Xinhua"},{"family":"Bellaloui","given":"Nacer"},{"family":"Winings","given":"John H."},{"family":"Agyin-Birikorang","given":"Sampson"},{"family":"Singh","given":"Upendra"},{"family":"Sanabria","given":"Joaquin"},{"family":"Mengistu","given":"Alemu"}],"issued":{"date-parts":[["2020"]]}}}],"schema":"https://github.com/citation-style-language/schema/raw/master/csl-citation.json"} </w:instrText>
      </w:r>
      <w:r w:rsidRPr="00211DC5">
        <w:rPr>
          <w:rFonts w:ascii="Arial" w:hAnsi="Arial" w:cs="Arial"/>
          <w:szCs w:val="22"/>
        </w:rPr>
        <w:fldChar w:fldCharType="separate"/>
      </w:r>
      <w:r w:rsidRPr="00211DC5">
        <w:rPr>
          <w:rFonts w:ascii="Arial" w:hAnsi="Arial" w:cs="Arial"/>
        </w:rPr>
        <w:t xml:space="preserve">(Wang </w:t>
      </w:r>
      <w:r w:rsidRPr="00211DC5">
        <w:rPr>
          <w:rFonts w:ascii="Arial" w:hAnsi="Arial" w:cs="Arial"/>
          <w:i/>
          <w:iCs/>
        </w:rPr>
        <w:t>et al</w:t>
      </w:r>
      <w:r w:rsidRPr="00211DC5">
        <w:rPr>
          <w:rFonts w:ascii="Arial" w:hAnsi="Arial" w:cs="Arial"/>
        </w:rPr>
        <w:t>., 2020)</w:t>
      </w:r>
      <w:r w:rsidRPr="00211DC5">
        <w:rPr>
          <w:rFonts w:ascii="Arial" w:hAnsi="Arial" w:cs="Arial"/>
          <w:szCs w:val="22"/>
        </w:rPr>
        <w:fldChar w:fldCharType="end"/>
      </w:r>
      <w:r w:rsidRPr="00211DC5">
        <w:rPr>
          <w:rFonts w:ascii="Arial" w:hAnsi="Arial" w:cs="Arial"/>
          <w:szCs w:val="22"/>
        </w:rPr>
        <w:t>. Amending soils with both Briquette and Granule NPK fertilizer had no effect on soil pH, N, P, Ca, Mg, Mn and B content across all the treatments at both locations.</w:t>
      </w:r>
    </w:p>
    <w:p w14:paraId="0414ED81" w14:textId="77777777" w:rsidR="00CA6731" w:rsidRDefault="00CA6731" w:rsidP="00211DC5">
      <w:pPr>
        <w:spacing w:after="240"/>
        <w:contextualSpacing/>
        <w:jc w:val="both"/>
        <w:rPr>
          <w:rFonts w:ascii="Arial" w:hAnsi="Arial" w:cs="Arial"/>
          <w:szCs w:val="22"/>
        </w:rPr>
      </w:pPr>
    </w:p>
    <w:p w14:paraId="2F798D9E" w14:textId="77777777" w:rsidR="00CA6731" w:rsidRDefault="00CA6731" w:rsidP="00211DC5">
      <w:pPr>
        <w:spacing w:after="240"/>
        <w:contextualSpacing/>
        <w:jc w:val="both"/>
        <w:rPr>
          <w:rFonts w:ascii="Arial" w:hAnsi="Arial" w:cs="Arial"/>
          <w:szCs w:val="22"/>
        </w:rPr>
      </w:pPr>
    </w:p>
    <w:p w14:paraId="184728D8" w14:textId="77777777" w:rsidR="00CA6731" w:rsidRDefault="00CA6731" w:rsidP="00211DC5">
      <w:pPr>
        <w:spacing w:after="240"/>
        <w:contextualSpacing/>
        <w:jc w:val="both"/>
        <w:rPr>
          <w:rFonts w:ascii="Arial" w:hAnsi="Arial" w:cs="Arial"/>
          <w:szCs w:val="22"/>
        </w:rPr>
      </w:pPr>
    </w:p>
    <w:p w14:paraId="1FF796FD" w14:textId="77777777" w:rsidR="00CA6731" w:rsidRDefault="00CA6731" w:rsidP="00211DC5">
      <w:pPr>
        <w:spacing w:after="240"/>
        <w:contextualSpacing/>
        <w:jc w:val="both"/>
        <w:rPr>
          <w:rFonts w:ascii="Arial" w:hAnsi="Arial" w:cs="Arial"/>
          <w:szCs w:val="22"/>
        </w:rPr>
      </w:pPr>
    </w:p>
    <w:p w14:paraId="4DAD2E1A" w14:textId="77777777" w:rsidR="00CA6731" w:rsidRDefault="00CA6731" w:rsidP="00211DC5">
      <w:pPr>
        <w:spacing w:after="240"/>
        <w:contextualSpacing/>
        <w:jc w:val="both"/>
        <w:rPr>
          <w:rFonts w:ascii="Arial" w:hAnsi="Arial" w:cs="Arial"/>
          <w:szCs w:val="22"/>
        </w:rPr>
      </w:pPr>
    </w:p>
    <w:p w14:paraId="15E0C9EB" w14:textId="77777777" w:rsidR="00CA6731" w:rsidRDefault="00CA6731" w:rsidP="00211DC5">
      <w:pPr>
        <w:spacing w:after="240"/>
        <w:contextualSpacing/>
        <w:jc w:val="both"/>
        <w:rPr>
          <w:rFonts w:ascii="Arial" w:hAnsi="Arial" w:cs="Arial"/>
          <w:szCs w:val="22"/>
        </w:rPr>
      </w:pPr>
    </w:p>
    <w:p w14:paraId="3481437C" w14:textId="77777777" w:rsidR="00CA6731" w:rsidRDefault="00CA6731" w:rsidP="00211DC5">
      <w:pPr>
        <w:spacing w:after="240"/>
        <w:contextualSpacing/>
        <w:jc w:val="both"/>
        <w:rPr>
          <w:rFonts w:ascii="Arial" w:hAnsi="Arial" w:cs="Arial"/>
          <w:szCs w:val="22"/>
        </w:rPr>
      </w:pPr>
    </w:p>
    <w:p w14:paraId="41788E74" w14:textId="77777777" w:rsidR="00CA6731" w:rsidRDefault="00CA6731" w:rsidP="00211DC5">
      <w:pPr>
        <w:spacing w:after="240"/>
        <w:contextualSpacing/>
        <w:jc w:val="both"/>
        <w:rPr>
          <w:rFonts w:ascii="Arial" w:hAnsi="Arial" w:cs="Arial"/>
          <w:szCs w:val="22"/>
        </w:rPr>
      </w:pPr>
    </w:p>
    <w:p w14:paraId="4A623364" w14:textId="77777777" w:rsidR="00CA6731" w:rsidRPr="00211DC5" w:rsidRDefault="00CA6731" w:rsidP="00211DC5">
      <w:pPr>
        <w:spacing w:after="240"/>
        <w:contextualSpacing/>
        <w:jc w:val="both"/>
        <w:rPr>
          <w:rFonts w:ascii="Arial" w:hAnsi="Arial" w:cs="Arial"/>
          <w:szCs w:val="22"/>
        </w:rPr>
      </w:pPr>
    </w:p>
    <w:p w14:paraId="506F71E4" w14:textId="77777777" w:rsidR="00211DC5" w:rsidRPr="00CA6731" w:rsidRDefault="00211DC5" w:rsidP="00211DC5">
      <w:pPr>
        <w:pStyle w:val="Body"/>
        <w:rPr>
          <w:rFonts w:ascii="Arial" w:hAnsi="Arial" w:cs="Arial"/>
          <w:b/>
          <w:sz w:val="22"/>
        </w:rPr>
      </w:pPr>
      <w:r w:rsidRPr="00CA6731">
        <w:rPr>
          <w:rFonts w:ascii="Arial" w:hAnsi="Arial" w:cs="Arial"/>
          <w:b/>
          <w:sz w:val="22"/>
        </w:rPr>
        <w:t>4.2 Effect of briquette and granules NPK fertilizer on phenology of maize</w:t>
      </w:r>
    </w:p>
    <w:p w14:paraId="5E71248C" w14:textId="77777777" w:rsidR="00211DC5" w:rsidRPr="00CA6731" w:rsidRDefault="00211DC5" w:rsidP="00211DC5">
      <w:pPr>
        <w:jc w:val="both"/>
        <w:rPr>
          <w:rFonts w:ascii="Arial" w:hAnsi="Arial" w:cs="Arial"/>
        </w:rPr>
      </w:pPr>
      <w:r w:rsidRPr="00CA6731">
        <w:rPr>
          <w:rFonts w:ascii="Arial" w:hAnsi="Arial" w:cs="Arial"/>
        </w:rPr>
        <w:t xml:space="preserve">The absence of </w:t>
      </w:r>
      <w:r w:rsidRPr="00CA6731">
        <w:rPr>
          <w:rFonts w:ascii="Arial" w:hAnsi="Arial" w:cs="Arial"/>
          <w:bCs/>
        </w:rPr>
        <w:t>significant</w:t>
      </w:r>
      <w:r w:rsidRPr="00CA6731">
        <w:rPr>
          <w:rFonts w:ascii="Arial" w:hAnsi="Arial" w:cs="Arial"/>
        </w:rPr>
        <w:t xml:space="preserve"> differences between the different amendments and the control in percentage crop establishment, number of days to 50% tasseling and days to 50% silking may likely be attributed to the fact that the application of inorganic fertilizers in the form of both briquettes and granules had no noticeable impact on these particular parameters. This suggests that, in this context, the utilization of these specific inorganic fertilizers did not exert any significant influence on the timing of the rate of crop establishment, or the developmental signs of tasseling and silking in the maize crop. The probable reason could be that application of both granule and briquette NPK fertilizers at different rates for the treatments and the control had similar effects and insignificant. These observations are consistent with previous research which has shown that the effects of inorganic fertilizers on plant growth and development can be highly insignificant in certain period of plant growth and development </w:t>
      </w:r>
      <w:r w:rsidRPr="00CA6731">
        <w:rPr>
          <w:rFonts w:ascii="Arial" w:hAnsi="Arial" w:cs="Arial"/>
        </w:rPr>
        <w:fldChar w:fldCharType="begin"/>
      </w:r>
      <w:r w:rsidRPr="00CA6731">
        <w:rPr>
          <w:rFonts w:ascii="Arial" w:hAnsi="Arial" w:cs="Arial"/>
        </w:rPr>
        <w:instrText xml:space="preserve"> ADDIN ZOTERO_ITEM CSL_CITATION {"citationID":"JaD1MEyO","properties":{"formattedCitation":"(Lehman et al., 2015)","plainCitation":"(Lehman et al., 2015)","noteIndex":0},"citationItems":[{"id":3534,"uris":["http://zotero.org/users/9947205/items/KIUIGV4C"],"itemData":{"id":3534,"type":"article-journal","container-title":"Sustainability","issue":"1","note":"publisher: MDPI","page":"988–1027","source":"Google Scholar","title":"Understanding and enhancing soil biological health: the solution for reversing soil degradation","title-short":"Understanding and enhancing soil biological health","volume":"7","author":[{"family":"Lehman","given":"R. Michael"},{"family":"Cambardella","given":"Cynthia A."},{"family":"Stott","given":"Diane E."},{"family":"Acosta-Martinez","given":"Veronica"},{"family":"Manter","given":"Daniel K."},{"family":"Buyer","given":"Jeffrey S."},{"family":"Maul","given":"Jude E."},{"family":"Smith","given":"Jeffrey L."},{"family":"Collins","given":"Harold P."},{"family":"Halvorson","given":"Jonathan J."}],"issued":{"date-parts":[["2015"]]}}}],"schema":"https://github.com/citation-style-language/schema/raw/master/csl-citation.json"} </w:instrText>
      </w:r>
      <w:r w:rsidRPr="00CA6731">
        <w:rPr>
          <w:rFonts w:ascii="Arial" w:hAnsi="Arial" w:cs="Arial"/>
        </w:rPr>
        <w:fldChar w:fldCharType="separate"/>
      </w:r>
      <w:r w:rsidRPr="00CA6731">
        <w:rPr>
          <w:rFonts w:ascii="Arial" w:hAnsi="Arial" w:cs="Arial"/>
        </w:rPr>
        <w:t xml:space="preserve">(Lehman </w:t>
      </w:r>
      <w:r w:rsidRPr="00CA6731">
        <w:rPr>
          <w:rFonts w:ascii="Arial" w:hAnsi="Arial" w:cs="Arial"/>
          <w:i/>
        </w:rPr>
        <w:t>et al</w:t>
      </w:r>
      <w:r w:rsidRPr="00CA6731">
        <w:rPr>
          <w:rFonts w:ascii="Arial" w:hAnsi="Arial" w:cs="Arial"/>
        </w:rPr>
        <w:t>., 2015)</w:t>
      </w:r>
      <w:r w:rsidRPr="00CA6731">
        <w:rPr>
          <w:rFonts w:ascii="Arial" w:hAnsi="Arial" w:cs="Arial"/>
        </w:rPr>
        <w:fldChar w:fldCharType="end"/>
      </w:r>
      <w:r w:rsidRPr="00CA6731">
        <w:rPr>
          <w:rFonts w:ascii="Arial" w:hAnsi="Arial" w:cs="Arial"/>
        </w:rPr>
        <w:t>.</w:t>
      </w:r>
      <w:r w:rsidRPr="00CA6731">
        <w:rPr>
          <w:rFonts w:ascii="Arial" w:hAnsi="Arial" w:cs="Arial"/>
        </w:rPr>
        <w:fldChar w:fldCharType="begin"/>
      </w:r>
      <w:r w:rsidRPr="00CA6731">
        <w:rPr>
          <w:rFonts w:ascii="Arial" w:hAnsi="Arial" w:cs="Arial"/>
        </w:rPr>
        <w:instrText xml:space="preserve"> ADDIN ZOTERO_ITEM CSL_CITATION {"citationID":"vpfbg8dn","properties":{"formattedCitation":"(Brown et al., 2014)","plainCitation":"(Brown et al., 2014)","dontUpdate":true,"noteIndex":0},"citationItems":[{"id":3387,"uris":["http://zotero.org/users/9947205/items/C34JH6DP"],"itemData":{"id":3387,"type":"article-journal","abstract":"Abstract\n            \n              Global maize production alters an enormous soil organic C (\n              SOC\n              ) stock, ultimately affecting greenhouse gas concentrations and the capacity of agroecosystems to buffer climate variability. Inorganic N fertilizer is perhaps the most important factor affecting\n              SOC\n              within maize</w:instrText>
      </w:r>
      <w:r w:rsidRPr="00CA6731">
        <w:rPr>
          <w:rFonts w:ascii="Cambria Math" w:hAnsi="Cambria Math" w:cs="Cambria Math"/>
        </w:rPr>
        <w:instrText>‐</w:instrText>
      </w:r>
      <w:r w:rsidRPr="00CA6731">
        <w:rPr>
          <w:rFonts w:ascii="Arial" w:hAnsi="Arial" w:cs="Arial"/>
        </w:rPr>
        <w:instrText>based systems due to its effects on crop residue production and\n              SOC\n              mineralization. Using a continuous maize cropping system with a 13 year N fertilizer gradient (0–269 kg N ha\n              −1\n               yr\n              −1\n              ) that created a large range in crop residue inputs (3.60–9.94 Mg dry matter ha\n              −1\n               yr\n              −1\n              ), we provide the first agronomic assessment of long</w:instrText>
      </w:r>
      <w:r w:rsidRPr="00CA6731">
        <w:rPr>
          <w:rFonts w:ascii="Cambria Math" w:hAnsi="Cambria Math" w:cs="Cambria Math"/>
        </w:rPr>
        <w:instrText>‐</w:instrText>
      </w:r>
      <w:r w:rsidRPr="00CA6731">
        <w:rPr>
          <w:rFonts w:ascii="Arial" w:hAnsi="Arial" w:cs="Arial"/>
        </w:rPr>
        <w:instrText>term N fertilizer effects on\n              SOC\n              with direct reference to N rates that are empirically determined to be insufficient, optimum, and excessive. Across the N fertilizer gradient,\n              SOC\n              in physico</w:instrText>
      </w:r>
      <w:r w:rsidRPr="00CA6731">
        <w:rPr>
          <w:rFonts w:ascii="Cambria Math" w:hAnsi="Cambria Math" w:cs="Cambria Math"/>
        </w:rPr>
        <w:instrText>‐</w:instrText>
      </w:r>
      <w:r w:rsidRPr="00CA6731">
        <w:rPr>
          <w:rFonts w:ascii="Arial" w:hAnsi="Arial" w:cs="Arial"/>
        </w:rPr>
        <w:instrText>chemically protected pools was not affected by N fertilizer rate or residue inputs. However, unprotected particulate organic matter (\n              POM\n              ) fractions increased with residue inputs. Although N fertilizer was negatively linearly correlated with\n              POM\n              C/N ratios, the slope of this relationship decreased from the least decomposed\n              POM\n              pools (coarse\n              POM\n              ) to the most decomposed\n              POM\n              pools (fine intra</w:instrText>
      </w:r>
      <w:r w:rsidRPr="00CA6731">
        <w:rPr>
          <w:rFonts w:ascii="Cambria Math" w:hAnsi="Cambria Math" w:cs="Cambria Math"/>
        </w:rPr>
        <w:instrText>‐</w:instrText>
      </w:r>
      <w:r w:rsidRPr="00CA6731">
        <w:rPr>
          <w:rFonts w:ascii="Arial" w:hAnsi="Arial" w:cs="Arial"/>
        </w:rPr>
        <w:instrText>aggregate\n              POM\n              ). Moreover, C/N ratios of protected pools did not vary across N rates, suggesting little effect of N fertilizer on soil organic matter (\n              SOM\n              ) after decomposition of\n              POM\n              . Comparing a N rate within 4% of agronomic optimum (208 kg N ha\n              −1\n               yr\n              −1\n              ) and an excessive N rate (269 kg N ha\n              −1\n               yr\n              −1\n              ), there were no differences between\n              SOC\n              amount,\n              SOM\n              C/N ratios, or microbial biomass and composition. These data suggest that excessive N fertilizer had little effect on\n              SOM\n              and they complement agronomic assessments of environmental N losses, that demonstrate N\n              2\n              O and\n              NO\n              3\n              emissions exponentially increase when agronomic optimum N is surpassed.","container-title":"Global Change Biology","DOI":"10.1111/gcb.12519","ISSN":"1354-1013, 1365-2486","issue":"4","journalAbbreviation":"Global Change Biology","language":"en","page":"1339-1350","source":"DOI.org (Crossref)","title":"A long</w:instrText>
      </w:r>
      <w:r w:rsidRPr="00CA6731">
        <w:rPr>
          <w:rFonts w:ascii="Cambria Math" w:hAnsi="Cambria Math" w:cs="Cambria Math"/>
        </w:rPr>
        <w:instrText>‐</w:instrText>
      </w:r>
      <w:r w:rsidRPr="00CA6731">
        <w:rPr>
          <w:rFonts w:ascii="Arial" w:hAnsi="Arial" w:cs="Arial"/>
        </w:rPr>
        <w:instrText>term nitrogen fertilizer gradient has little effect on soil organic matter in a high</w:instrText>
      </w:r>
      <w:r w:rsidRPr="00CA6731">
        <w:rPr>
          <w:rFonts w:ascii="Cambria Math" w:hAnsi="Cambria Math" w:cs="Cambria Math"/>
        </w:rPr>
        <w:instrText>‐</w:instrText>
      </w:r>
      <w:r w:rsidRPr="00CA6731">
        <w:rPr>
          <w:rFonts w:ascii="Arial" w:hAnsi="Arial" w:cs="Arial"/>
        </w:rPr>
        <w:instrText xml:space="preserve">intensity maize production system","volume":"20","author":[{"family":"Brown","given":"Kimberly H."},{"family":"Bach","given":"Elizabeth M."},{"family":"Drijber","given":"Rhae A."},{"family":"Hofmockel","given":"Kirsten S."},{"family":"Jeske","given":"Elizabeth S."},{"family":"Sawyer","given":"John E."},{"family":"Castellano","given":"Michael J."}],"issued":{"date-parts":[["2014",4]]}}}],"schema":"https://github.com/citation-style-language/schema/raw/master/csl-citation.json"} </w:instrText>
      </w:r>
      <w:r w:rsidRPr="00CA6731">
        <w:rPr>
          <w:rFonts w:ascii="Arial" w:hAnsi="Arial" w:cs="Arial"/>
        </w:rPr>
        <w:fldChar w:fldCharType="separate"/>
      </w:r>
      <w:r w:rsidRPr="00CA6731">
        <w:rPr>
          <w:rFonts w:ascii="Arial" w:hAnsi="Arial" w:cs="Arial"/>
        </w:rPr>
        <w:t xml:space="preserve">Brown </w:t>
      </w:r>
      <w:r w:rsidRPr="00CA6731">
        <w:rPr>
          <w:rFonts w:ascii="Arial" w:hAnsi="Arial" w:cs="Arial"/>
          <w:i/>
        </w:rPr>
        <w:t>et al</w:t>
      </w:r>
      <w:r w:rsidRPr="00CA6731">
        <w:rPr>
          <w:rFonts w:ascii="Arial" w:hAnsi="Arial" w:cs="Arial"/>
        </w:rPr>
        <w:t>. (2014)</w:t>
      </w:r>
      <w:r w:rsidRPr="00CA6731">
        <w:rPr>
          <w:rFonts w:ascii="Arial" w:hAnsi="Arial" w:cs="Arial"/>
        </w:rPr>
        <w:fldChar w:fldCharType="end"/>
      </w:r>
      <w:r w:rsidRPr="00CA6731">
        <w:rPr>
          <w:rFonts w:ascii="Arial" w:hAnsi="Arial" w:cs="Arial"/>
        </w:rPr>
        <w:t xml:space="preserve"> have highlighted that, phenological development of maize could be attributed to genetical and environmental conditions rather than a specific fertilizer applied and plant responses to synthetic fertilizer applications. </w:t>
      </w:r>
    </w:p>
    <w:p w14:paraId="3593FE34" w14:textId="77777777" w:rsidR="00211DC5" w:rsidRPr="00CA6731" w:rsidRDefault="00211DC5" w:rsidP="00211DC5">
      <w:pPr>
        <w:jc w:val="both"/>
        <w:rPr>
          <w:rFonts w:ascii="Arial" w:hAnsi="Arial" w:cs="Arial"/>
        </w:rPr>
      </w:pPr>
    </w:p>
    <w:p w14:paraId="098BE796" w14:textId="77777777" w:rsidR="00211DC5" w:rsidRPr="00CA6731" w:rsidRDefault="00211DC5" w:rsidP="00211DC5">
      <w:pPr>
        <w:jc w:val="both"/>
        <w:rPr>
          <w:rFonts w:ascii="Arial" w:hAnsi="Arial" w:cs="Arial"/>
        </w:rPr>
      </w:pPr>
      <w:r w:rsidRPr="00CA6731">
        <w:rPr>
          <w:rFonts w:ascii="Arial" w:hAnsi="Arial" w:cs="Arial"/>
          <w:bCs/>
        </w:rPr>
        <w:t xml:space="preserve">Again, </w:t>
      </w:r>
      <w:r w:rsidRPr="00CA6731">
        <w:rPr>
          <w:rFonts w:ascii="Arial" w:hAnsi="Arial" w:cs="Arial"/>
        </w:rPr>
        <w:t xml:space="preserve">environments play a crucial role in shaping the germination and establishment processes of crops. Edaphic factors including factors like texture, organic matter content, and nutrient composition, can significantly impact seed emergence and crop establishment. Soils with different amendments can have varying water-holding capacities and nutrient availability, which can influence the speed and success of germination and crop establishment </w:t>
      </w:r>
      <w:r w:rsidRPr="00CA6731">
        <w:rPr>
          <w:rFonts w:ascii="Arial" w:hAnsi="Arial" w:cs="Arial"/>
        </w:rPr>
        <w:fldChar w:fldCharType="begin"/>
      </w:r>
      <w:r w:rsidRPr="00CA6731">
        <w:rPr>
          <w:rFonts w:ascii="Arial" w:hAnsi="Arial" w:cs="Arial"/>
        </w:rPr>
        <w:instrText xml:space="preserve"> ADDIN ZOTERO_ITEM CSL_CITATION {"citationID":"2miDYXuZ","properties":{"formattedCitation":"(Sarma &amp; Gogoi, 2015)","plainCitation":"(Sarma &amp; Gogoi, 2015)","noteIndex":0},"citationItems":[{"id":3679,"uris":["http://zotero.org/users/9947205/items/ETCTR64V"],"itemData":{"id":3679,"type":"article-journal","container-title":"Cogent Food &amp; Agriculture","DOI":"10.1080/23311932.2015.1030906","ISSN":"2331-1932","issue":"1","journalAbbreviation":"Cogent Food &amp; Agriculture","language":"en","page":"1030906","source":"DOI.org (Crossref)","title":"Germination and seedling growth of Okra ( &lt;i&gt;Abelmoschus esculentus&lt;/i&gt; L.) as influenced by organic amendments","volume":"1","author":[{"family":"Sarma","given":"Banashree"},{"family":"Gogoi","given":"Nirmali"}],"editor":[{"family":"Tejada Moral","given":"Manuel"}],"issued":{"date-parts":[["2015",12,31]]}}}],"schema":"https://github.com/citation-style-language/schema/raw/master/csl-citation.json"} </w:instrText>
      </w:r>
      <w:r w:rsidRPr="00CA6731">
        <w:rPr>
          <w:rFonts w:ascii="Arial" w:hAnsi="Arial" w:cs="Arial"/>
        </w:rPr>
        <w:fldChar w:fldCharType="separate"/>
      </w:r>
      <w:r w:rsidRPr="00CA6731">
        <w:rPr>
          <w:rFonts w:ascii="Arial" w:hAnsi="Arial" w:cs="Arial"/>
        </w:rPr>
        <w:t>(Sarma &amp; Gogoi, 2015)</w:t>
      </w:r>
      <w:r w:rsidRPr="00CA6731">
        <w:rPr>
          <w:rFonts w:ascii="Arial" w:hAnsi="Arial" w:cs="Arial"/>
        </w:rPr>
        <w:fldChar w:fldCharType="end"/>
      </w:r>
      <w:r w:rsidRPr="00CA6731">
        <w:rPr>
          <w:rFonts w:ascii="Arial" w:hAnsi="Arial" w:cs="Arial"/>
        </w:rPr>
        <w:t xml:space="preserve">. Variations in soil pH can affect nutrient availability to plants. Soils that are too acidic or alkaline may hinder nutrient uptake, potentially affecting the establishment of crops </w:t>
      </w:r>
      <w:r w:rsidRPr="00CA6731">
        <w:rPr>
          <w:rFonts w:ascii="Arial" w:hAnsi="Arial" w:cs="Arial"/>
        </w:rPr>
        <w:fldChar w:fldCharType="begin"/>
      </w:r>
      <w:r w:rsidRPr="00CA6731">
        <w:rPr>
          <w:rFonts w:ascii="Arial" w:hAnsi="Arial" w:cs="Arial"/>
        </w:rPr>
        <w:instrText xml:space="preserve"> ADDIN ZOTERO_ITEM CSL_CITATION {"citationID":"q08lftkz","properties":{"formattedCitation":"(Msimbira &amp; Smith, 2020)","plainCitation":"(Msimbira &amp; Smith, 2020)","noteIndex":0},"citationItems":[{"id":3572,"uris":["http://zotero.org/users/9947205/items/52QVC9J5"],"itemData":{"id":3572,"type":"article-journal","container-title":"Frontiers in Sustainable Food Systems","note":"publisher: Frontiers Media SA","page":"106","source":"Google Scholar","title":"The roles of plant growth promoting microbes in enhancing plant tolerance to acidity and alkalinity stresses","volume":"4","author":[{"family":"Msimbira","given":"Levini A."},{"family":"Smith","given":"Donald L."}],"issued":{"date-parts":[["2020"]]}}}],"schema":"https://github.com/citation-style-language/schema/raw/master/csl-citation.json"} </w:instrText>
      </w:r>
      <w:r w:rsidRPr="00CA6731">
        <w:rPr>
          <w:rFonts w:ascii="Arial" w:hAnsi="Arial" w:cs="Arial"/>
        </w:rPr>
        <w:fldChar w:fldCharType="separate"/>
      </w:r>
      <w:r w:rsidRPr="00CA6731">
        <w:rPr>
          <w:rFonts w:ascii="Arial" w:hAnsi="Arial" w:cs="Arial"/>
        </w:rPr>
        <w:t>(Msimbira &amp; Smith, 2020)</w:t>
      </w:r>
      <w:r w:rsidRPr="00CA6731">
        <w:rPr>
          <w:rFonts w:ascii="Arial" w:hAnsi="Arial" w:cs="Arial"/>
        </w:rPr>
        <w:fldChar w:fldCharType="end"/>
      </w:r>
      <w:r w:rsidRPr="00CA6731">
        <w:rPr>
          <w:rFonts w:ascii="Arial" w:hAnsi="Arial" w:cs="Arial"/>
        </w:rPr>
        <w:t xml:space="preserve">. Differences in temperature regimes can have a direct impact on crop growth and development. Temperature affects seed germination rates, with some crops having specific temperature requirements for optimal germination </w:t>
      </w:r>
      <w:bookmarkStart w:id="14" w:name="_Hlk176609959"/>
      <w:r w:rsidRPr="00CA6731">
        <w:rPr>
          <w:rFonts w:ascii="Arial" w:hAnsi="Arial" w:cs="Arial"/>
        </w:rPr>
        <w:t xml:space="preserve">(Zhang </w:t>
      </w:r>
      <w:r w:rsidRPr="00CA6731">
        <w:rPr>
          <w:rFonts w:ascii="Arial" w:hAnsi="Arial" w:cs="Arial"/>
          <w:i/>
          <w:iCs/>
        </w:rPr>
        <w:t xml:space="preserve">et al., </w:t>
      </w:r>
      <w:r w:rsidRPr="00CA6731">
        <w:rPr>
          <w:rFonts w:ascii="Arial" w:hAnsi="Arial" w:cs="Arial"/>
        </w:rPr>
        <w:t xml:space="preserve">2021). </w:t>
      </w:r>
      <w:bookmarkEnd w:id="14"/>
      <w:proofErr w:type="spellStart"/>
      <w:r w:rsidRPr="00CA6731">
        <w:rPr>
          <w:rFonts w:ascii="Arial" w:hAnsi="Arial" w:cs="Arial"/>
        </w:rPr>
        <w:t>Dormaa</w:t>
      </w:r>
      <w:proofErr w:type="spellEnd"/>
      <w:r w:rsidRPr="00CA6731">
        <w:rPr>
          <w:rFonts w:ascii="Arial" w:hAnsi="Arial" w:cs="Arial"/>
        </w:rPr>
        <w:t xml:space="preserve"> </w:t>
      </w:r>
      <w:proofErr w:type="spellStart"/>
      <w:r w:rsidRPr="00CA6731">
        <w:rPr>
          <w:rFonts w:ascii="Arial" w:hAnsi="Arial" w:cs="Arial"/>
        </w:rPr>
        <w:t>Ahenkro</w:t>
      </w:r>
      <w:proofErr w:type="spellEnd"/>
      <w:r w:rsidRPr="00CA6731">
        <w:rPr>
          <w:rFonts w:ascii="Arial" w:hAnsi="Arial" w:cs="Arial"/>
        </w:rPr>
        <w:t xml:space="preserve"> and </w:t>
      </w:r>
      <w:proofErr w:type="spellStart"/>
      <w:r w:rsidRPr="00CA6731">
        <w:rPr>
          <w:rFonts w:ascii="Arial" w:hAnsi="Arial" w:cs="Arial"/>
        </w:rPr>
        <w:t>Atebubu</w:t>
      </w:r>
      <w:proofErr w:type="spellEnd"/>
      <w:r w:rsidRPr="00CA6731">
        <w:rPr>
          <w:rFonts w:ascii="Arial" w:hAnsi="Arial" w:cs="Arial"/>
        </w:rPr>
        <w:t xml:space="preserve"> experienced distinct temperature patterns that influenced crop establishment. Variations in precipitation patterns across both locations, including timing and quantity of rainfall, affected soil moisture levels and, consequently, seed germination and crop establishment. Adequate moisture is crucial for successful seedling establishment </w:t>
      </w:r>
      <w:r w:rsidRPr="00CA6731">
        <w:rPr>
          <w:rFonts w:ascii="Arial" w:hAnsi="Arial" w:cs="Arial"/>
        </w:rPr>
        <w:fldChar w:fldCharType="begin"/>
      </w:r>
      <w:r w:rsidRPr="00CA6731">
        <w:rPr>
          <w:rFonts w:ascii="Arial" w:hAnsi="Arial" w:cs="Arial"/>
        </w:rPr>
        <w:instrText xml:space="preserve"> ADDIN ZOTERO_ITEM CSL_CITATION {"citationID":"loMvUojZ","properties":{"formattedCitation":"(Dantas et al., 2020)","plainCitation":"(Dantas et al., 2020)","noteIndex":0},"citationItems":[{"id":3403,"uris":["http://zotero.org/users/9947205/items/8PYNWPS8"],"itemData":{"id":3403,"type":"article-journal","container-title":"Oecologia","DOI":"10.1007/s00442-019-04575-x","ISSN":"0029-8549, 1432-1939","issue":"2","journalAbbreviation":"Oecologia","language":"en","page":"529-541","source":"DOI.org (Crossref)","title":"Rainfall, not soil temperature, will limit the seed germination of dry forest species with climate change","volume":"192","author":[{"family":"Dantas","given":"Barbara F."},{"family":"Moura","given":"Magna S. B."},{"family":"Pelacani","given":"Claudinéia R."},{"family":"Angelotti","given":"Francislene"},{"family":"Taura","given":"Tatiana A."},{"family":"Oliveira","given":"Gilmara M."},{"family":"Bispo","given":"Jaciara S."},{"family":"Matias","given":"Janete R."},{"family":"Silva","given":"Fabricio F. S."},{"family":"Pritchard","given":"Hugh W."},{"family":"Seal","given":"Charlotte E."}],"issued":{"date-parts":[["2020",2]]}}}],"schema":"https://github.com/citation-style-language/schema/raw/master/csl-citation.json"} </w:instrText>
      </w:r>
      <w:r w:rsidRPr="00CA6731">
        <w:rPr>
          <w:rFonts w:ascii="Arial" w:hAnsi="Arial" w:cs="Arial"/>
        </w:rPr>
        <w:fldChar w:fldCharType="separate"/>
      </w:r>
      <w:r w:rsidRPr="00CA6731">
        <w:rPr>
          <w:rFonts w:ascii="Arial" w:hAnsi="Arial" w:cs="Arial"/>
        </w:rPr>
        <w:t xml:space="preserve">(Dantas </w:t>
      </w:r>
      <w:r w:rsidRPr="00CA6731">
        <w:rPr>
          <w:rFonts w:ascii="Arial" w:hAnsi="Arial" w:cs="Arial"/>
          <w:i/>
        </w:rPr>
        <w:t>et al</w:t>
      </w:r>
      <w:r w:rsidRPr="00CA6731">
        <w:rPr>
          <w:rFonts w:ascii="Arial" w:hAnsi="Arial" w:cs="Arial"/>
        </w:rPr>
        <w:t>., 2020)</w:t>
      </w:r>
      <w:r w:rsidRPr="00CA6731">
        <w:rPr>
          <w:rFonts w:ascii="Arial" w:hAnsi="Arial" w:cs="Arial"/>
        </w:rPr>
        <w:fldChar w:fldCharType="end"/>
      </w:r>
      <w:r w:rsidRPr="00CA6731">
        <w:rPr>
          <w:rFonts w:ascii="Arial" w:hAnsi="Arial" w:cs="Arial"/>
        </w:rPr>
        <w:t>.</w:t>
      </w:r>
    </w:p>
    <w:p w14:paraId="57401F09" w14:textId="77777777" w:rsidR="00211DC5" w:rsidRDefault="00211DC5" w:rsidP="00211DC5">
      <w:pPr>
        <w:pStyle w:val="Body"/>
        <w:spacing w:after="0"/>
        <w:rPr>
          <w:rFonts w:ascii="Arial" w:hAnsi="Arial" w:cs="Arial"/>
          <w:b/>
          <w:sz w:val="24"/>
          <w:szCs w:val="22"/>
        </w:rPr>
      </w:pPr>
    </w:p>
    <w:p w14:paraId="51F3894A" w14:textId="77777777" w:rsidR="00211DC5" w:rsidRPr="00CA6731" w:rsidRDefault="00211DC5" w:rsidP="00211DC5">
      <w:pPr>
        <w:pStyle w:val="Body"/>
        <w:rPr>
          <w:rFonts w:ascii="Arial" w:hAnsi="Arial" w:cs="Arial"/>
          <w:b/>
          <w:sz w:val="22"/>
        </w:rPr>
      </w:pPr>
      <w:r w:rsidRPr="00CA6731">
        <w:rPr>
          <w:rFonts w:ascii="Arial" w:hAnsi="Arial" w:cs="Arial"/>
          <w:b/>
          <w:sz w:val="22"/>
        </w:rPr>
        <w:t>4.3 Effect of briquette and granules NPK fertilizer on vegetative growth of maize</w:t>
      </w:r>
    </w:p>
    <w:p w14:paraId="06E6C0BD" w14:textId="77777777" w:rsidR="00211DC5" w:rsidRPr="00CA6731" w:rsidRDefault="00211DC5" w:rsidP="00211DC5">
      <w:pPr>
        <w:jc w:val="both"/>
        <w:rPr>
          <w:rFonts w:ascii="Arial" w:hAnsi="Arial" w:cs="Arial"/>
        </w:rPr>
      </w:pPr>
      <w:r w:rsidRPr="00CA6731">
        <w:rPr>
          <w:rFonts w:ascii="Arial" w:hAnsi="Arial" w:cs="Arial"/>
        </w:rPr>
        <w:t xml:space="preserve">The analysis of vegetative growth parameters including plant height, number of leaves per plant, showed variations between treatments and locations, suggesting the influence of Briquette and Granule NPK Fertilizer on maize growth. The observed differences indicate variations in plant </w:t>
      </w:r>
      <w:proofErr w:type="spellStart"/>
      <w:r w:rsidRPr="00CA6731">
        <w:rPr>
          <w:rFonts w:ascii="Arial" w:hAnsi="Arial" w:cs="Arial"/>
        </w:rPr>
        <w:t>vigour</w:t>
      </w:r>
      <w:proofErr w:type="spellEnd"/>
      <w:r w:rsidRPr="00CA6731">
        <w:rPr>
          <w:rFonts w:ascii="Arial" w:hAnsi="Arial" w:cs="Arial"/>
        </w:rPr>
        <w:t xml:space="preserve">, growth rate, photosynthetic activity, and canopy development, which could be attributed to the specific fertilizer rates and rates and their effects on nutrient availability and uptake. </w:t>
      </w:r>
    </w:p>
    <w:p w14:paraId="595AF4C0" w14:textId="77777777" w:rsidR="00CA6731" w:rsidRDefault="00211DC5" w:rsidP="00211DC5">
      <w:pPr>
        <w:jc w:val="both"/>
        <w:rPr>
          <w:rFonts w:ascii="Arial" w:hAnsi="Arial" w:cs="Arial"/>
        </w:rPr>
      </w:pPr>
      <w:r w:rsidRPr="00CA6731">
        <w:rPr>
          <w:rFonts w:ascii="Arial" w:hAnsi="Arial" w:cs="Arial"/>
        </w:rPr>
        <w:t xml:space="preserve">The different NPK fertilizer briquette and granule combinations revealed significant differences with regard to plant height and number of leaves per plant from 5 to 7 WAP in both locations. Generally, maize plants that </w:t>
      </w:r>
      <w:r w:rsidRPr="00CA6731">
        <w:rPr>
          <w:rFonts w:ascii="Arial" w:hAnsi="Arial" w:cs="Arial"/>
          <w:lang w:bidi="en-US"/>
        </w:rPr>
        <w:t xml:space="preserve">received Granule (116-48-46 kg/ha NPK) had significantly taller plants, higher number and leaves per plant than the control </w:t>
      </w:r>
      <w:r w:rsidRPr="00CA6731">
        <w:rPr>
          <w:rFonts w:ascii="Arial" w:hAnsi="Arial" w:cs="Arial"/>
        </w:rPr>
        <w:t xml:space="preserve">from 5 to 7 WAP at both locations. </w:t>
      </w:r>
    </w:p>
    <w:p w14:paraId="0449A86D" w14:textId="77777777" w:rsidR="00CA6731" w:rsidRDefault="00CA6731" w:rsidP="00211DC5">
      <w:pPr>
        <w:jc w:val="both"/>
        <w:rPr>
          <w:rFonts w:ascii="Arial" w:hAnsi="Arial" w:cs="Arial"/>
        </w:rPr>
      </w:pPr>
    </w:p>
    <w:p w14:paraId="57DDB975" w14:textId="77777777" w:rsidR="00CA6731" w:rsidRDefault="00CA6731" w:rsidP="00211DC5">
      <w:pPr>
        <w:jc w:val="both"/>
        <w:rPr>
          <w:rFonts w:ascii="Arial" w:hAnsi="Arial" w:cs="Arial"/>
        </w:rPr>
      </w:pPr>
    </w:p>
    <w:p w14:paraId="2E1E53D9" w14:textId="77777777" w:rsidR="00CA6731" w:rsidRDefault="00CA6731" w:rsidP="00211DC5">
      <w:pPr>
        <w:jc w:val="both"/>
        <w:rPr>
          <w:rFonts w:ascii="Arial" w:hAnsi="Arial" w:cs="Arial"/>
        </w:rPr>
      </w:pPr>
    </w:p>
    <w:p w14:paraId="3ADFFDD9" w14:textId="77777777" w:rsidR="00CA6731" w:rsidRDefault="00CA6731" w:rsidP="00211DC5">
      <w:pPr>
        <w:jc w:val="both"/>
        <w:rPr>
          <w:rFonts w:ascii="Arial" w:hAnsi="Arial" w:cs="Arial"/>
        </w:rPr>
      </w:pPr>
    </w:p>
    <w:p w14:paraId="123F1785" w14:textId="77777777" w:rsidR="00CA6731" w:rsidRDefault="00CA6731" w:rsidP="00211DC5">
      <w:pPr>
        <w:jc w:val="both"/>
        <w:rPr>
          <w:rFonts w:ascii="Arial" w:hAnsi="Arial" w:cs="Arial"/>
        </w:rPr>
      </w:pPr>
    </w:p>
    <w:p w14:paraId="60473435" w14:textId="77777777" w:rsidR="00CA6731" w:rsidRDefault="00CA6731" w:rsidP="00211DC5">
      <w:pPr>
        <w:jc w:val="both"/>
        <w:rPr>
          <w:rFonts w:ascii="Arial" w:hAnsi="Arial" w:cs="Arial"/>
        </w:rPr>
      </w:pPr>
    </w:p>
    <w:p w14:paraId="7F2E24D1" w14:textId="77777777" w:rsidR="00CA6731" w:rsidRDefault="00CA6731" w:rsidP="00211DC5">
      <w:pPr>
        <w:jc w:val="both"/>
        <w:rPr>
          <w:rFonts w:ascii="Arial" w:hAnsi="Arial" w:cs="Arial"/>
        </w:rPr>
      </w:pPr>
    </w:p>
    <w:p w14:paraId="53B8EDAB" w14:textId="77777777" w:rsidR="00CA6731" w:rsidRDefault="00CA6731" w:rsidP="00211DC5">
      <w:pPr>
        <w:jc w:val="both"/>
        <w:rPr>
          <w:rFonts w:ascii="Arial" w:hAnsi="Arial" w:cs="Arial"/>
        </w:rPr>
      </w:pPr>
    </w:p>
    <w:p w14:paraId="5D7CD8DE" w14:textId="284755F2" w:rsidR="00211DC5" w:rsidRPr="00CA6731" w:rsidRDefault="00211DC5" w:rsidP="00211DC5">
      <w:pPr>
        <w:jc w:val="both"/>
        <w:rPr>
          <w:rFonts w:ascii="Arial" w:hAnsi="Arial" w:cs="Arial"/>
        </w:rPr>
      </w:pPr>
      <w:r w:rsidRPr="00CA6731">
        <w:rPr>
          <w:rFonts w:ascii="Arial" w:hAnsi="Arial" w:cs="Arial"/>
        </w:rPr>
        <w:t xml:space="preserve">This might be due to the fact that nutrients were readily available to the plants to absorb at the early stages of growth. This result conformed with the finding by </w:t>
      </w:r>
      <w:r w:rsidRPr="00CA6731">
        <w:rPr>
          <w:rFonts w:ascii="Arial" w:hAnsi="Arial" w:cs="Arial"/>
        </w:rPr>
        <w:fldChar w:fldCharType="begin"/>
      </w:r>
      <w:r w:rsidRPr="00CA6731">
        <w:rPr>
          <w:rFonts w:ascii="Arial" w:hAnsi="Arial" w:cs="Arial"/>
        </w:rPr>
        <w:instrText xml:space="preserve"> ADDIN ZOTERO_ITEM CSL_CITATION {"citationID":"zGD7z7lJ","properties":{"formattedCitation":"(Agegnehu et al., 2014)","plainCitation":"(Agegnehu et al., 2014)","dontUpdate":true,"noteIndex":0},"citationItems":[{"id":3321,"uris":["http://zotero.org/users/9947205/items/VXPCI96H"],"itemData":{"id":3321,"type":"article-journal","container-title":"Archives of Agronomy and Soil Science","DOI":"10.1080/03650340.2014.881474","ISSN":"0365-0340, 1476-3567","issue":"9","journalAbbreviation":"Archives of Agronomy and Soil Science","language":"en","page":"1261-1275","source":"DOI.org (Crossref)","title":"Cropping sequence and nitrogen fertilizer effects on the productivity and quality of malting barley and soil fertility in the Ethiopian highlands","volume":"60","author":[{"family":"Agegnehu","given":"Getachew"},{"family":"Lakew","given":"Berhane"},{"family":"Nelson","given":"Paul N."}],"issued":{"date-parts":[["2014",9,2]]}}}],"schema":"https://github.com/citation-style-language/schema/raw/master/csl-citation.json"} </w:instrText>
      </w:r>
      <w:r w:rsidRPr="00CA6731">
        <w:rPr>
          <w:rFonts w:ascii="Arial" w:hAnsi="Arial" w:cs="Arial"/>
        </w:rPr>
        <w:fldChar w:fldCharType="separate"/>
      </w:r>
      <w:r w:rsidRPr="00CA6731">
        <w:rPr>
          <w:rFonts w:ascii="Arial" w:hAnsi="Arial" w:cs="Arial"/>
        </w:rPr>
        <w:t xml:space="preserve">Agegnehu </w:t>
      </w:r>
      <w:r w:rsidRPr="00CA6731">
        <w:rPr>
          <w:rFonts w:ascii="Arial" w:hAnsi="Arial" w:cs="Arial"/>
          <w:i/>
        </w:rPr>
        <w:t>et al</w:t>
      </w:r>
      <w:r w:rsidRPr="00CA6731">
        <w:rPr>
          <w:rFonts w:ascii="Arial" w:hAnsi="Arial" w:cs="Arial"/>
        </w:rPr>
        <w:t>. (2014)</w:t>
      </w:r>
      <w:r w:rsidRPr="00CA6731">
        <w:rPr>
          <w:rFonts w:ascii="Arial" w:hAnsi="Arial" w:cs="Arial"/>
        </w:rPr>
        <w:fldChar w:fldCharType="end"/>
      </w:r>
      <w:r w:rsidRPr="00CA6731">
        <w:rPr>
          <w:rFonts w:ascii="Arial" w:hAnsi="Arial" w:cs="Arial"/>
          <w:bCs/>
        </w:rPr>
        <w:t xml:space="preserve">, </w:t>
      </w:r>
      <w:r w:rsidRPr="00CA6731">
        <w:rPr>
          <w:rFonts w:ascii="Arial" w:hAnsi="Arial" w:cs="Arial"/>
        </w:rPr>
        <w:t xml:space="preserve">who indicated a higher plant height within two weeks with mineral fertilizer as a result of increasing level of fertilizer application. The Granule (116-48-46 kg/ha NPK) formulation likely provided a more comprehensive nutrient profile, with balanced ratios of nitrogen (N), phosphorus (P), and potassium (K). This balanced nutrient supply is crucial for overall plant development, including increased plant height and leaf number. Nitrogen is a key component of chlorophyll, essential for photosynthesis, and influences cell elongation, which collectively led to taller plants </w:t>
      </w:r>
      <w:r w:rsidRPr="00CA6731">
        <w:rPr>
          <w:rFonts w:ascii="Arial" w:hAnsi="Arial" w:cs="Arial"/>
        </w:rPr>
        <w:fldChar w:fldCharType="begin"/>
      </w:r>
      <w:r w:rsidRPr="00CA6731">
        <w:rPr>
          <w:rFonts w:ascii="Arial" w:hAnsi="Arial" w:cs="Arial"/>
        </w:rPr>
        <w:instrText xml:space="preserve"> ADDIN ZOTERO_ITEM CSL_CITATION {"citationID":"6gyUL7pp","properties":{"formattedCitation":"(Ghadirnezhad Shiade et al., 2024)","plainCitation":"(Ghadirnezhad Shiade et al., 2024)","noteIndex":0},"citationItems":[{"id":3465,"uris":["http://zotero.org/users/9947205/items/SI9TQKQS"],"itemData":{"id":3465,"type":"article-journal","container-title":"Journal of Plant Nutrition","DOI":"10.1080/01904167.2023.2278656","ISSN":"0190-4167, 1532-4087","issue":"2","journalAbbreviation":"Journal of Plant Nutrition","language":"en","page":"314-331","source":"DOI.org (Crossref)","title":"Nitrogen contribution in plants: recent agronomic approaches to improve nitrogen use efficiency","title-short":"Nitrogen contribution in plants","volume":"47","author":[{"family":"Ghadirnezhad Shiade","given":"Seyede Roghie"},{"family":"Fathi","given":"Amin"},{"family":"Kardoni","given":"Fakher"},{"family":"Pandey","given":"Renu"},{"family":"Pessarakli","given":"Mohammad"}],"issued":{"date-parts":[["2024",1,20]]}}}],"schema":"https://github.com/citation-style-language/schema/raw/master/csl-citation.json"} </w:instrText>
      </w:r>
      <w:r w:rsidRPr="00CA6731">
        <w:rPr>
          <w:rFonts w:ascii="Arial" w:hAnsi="Arial" w:cs="Arial"/>
        </w:rPr>
        <w:fldChar w:fldCharType="separate"/>
      </w:r>
      <w:r w:rsidRPr="00CA6731">
        <w:rPr>
          <w:rFonts w:ascii="Arial" w:hAnsi="Arial" w:cs="Arial"/>
        </w:rPr>
        <w:t xml:space="preserve">(Ghadirnezhad </w:t>
      </w:r>
      <w:r w:rsidRPr="00CA6731">
        <w:rPr>
          <w:rFonts w:ascii="Arial" w:hAnsi="Arial" w:cs="Arial"/>
          <w:i/>
        </w:rPr>
        <w:t>et al</w:t>
      </w:r>
      <w:r w:rsidRPr="00CA6731">
        <w:rPr>
          <w:rFonts w:ascii="Arial" w:hAnsi="Arial" w:cs="Arial"/>
        </w:rPr>
        <w:t>., 2024)</w:t>
      </w:r>
      <w:r w:rsidRPr="00CA6731">
        <w:rPr>
          <w:rFonts w:ascii="Arial" w:hAnsi="Arial" w:cs="Arial"/>
        </w:rPr>
        <w:fldChar w:fldCharType="end"/>
      </w:r>
      <w:r w:rsidRPr="00CA6731">
        <w:rPr>
          <w:rFonts w:ascii="Arial" w:hAnsi="Arial" w:cs="Arial"/>
        </w:rPr>
        <w:t>.</w:t>
      </w:r>
    </w:p>
    <w:p w14:paraId="19989E0F" w14:textId="77777777" w:rsidR="00211DC5" w:rsidRPr="00CA6731" w:rsidRDefault="00211DC5" w:rsidP="00CA6731">
      <w:pPr>
        <w:spacing w:after="240"/>
        <w:jc w:val="both"/>
        <w:rPr>
          <w:rFonts w:ascii="Arial" w:hAnsi="Arial" w:cs="Arial"/>
        </w:rPr>
      </w:pPr>
      <w:r w:rsidRPr="00CA6731">
        <w:rPr>
          <w:rFonts w:ascii="Arial" w:hAnsi="Arial" w:cs="Arial"/>
        </w:rPr>
        <w:t xml:space="preserve">Significant (P&lt;0.05) differences were recorded with respect to the number of leaves per plant at both locations (Fig 1). Granule (116-48-46 kg/ha NPK) fertilizer performed significantly different from some of the briquette fertilizers and the control because it was readily available to the plants to absorb at the early stages of growth. These findings agree with the results by </w:t>
      </w:r>
      <w:r w:rsidRPr="00CA6731">
        <w:rPr>
          <w:rFonts w:ascii="Arial" w:hAnsi="Arial" w:cs="Arial"/>
        </w:rPr>
        <w:fldChar w:fldCharType="begin"/>
      </w:r>
      <w:r w:rsidRPr="00CA6731">
        <w:rPr>
          <w:rFonts w:ascii="Arial" w:hAnsi="Arial" w:cs="Arial"/>
        </w:rPr>
        <w:instrText xml:space="preserve"> ADDIN ZOTERO_ITEM CSL_CITATION {"citationID":"QV6JNnre","properties":{"formattedCitation":"(Kareem et al., 2020)","plainCitation":"(Kareem et al., 2020)","dontUpdate":true,"noteIndex":0},"citationItems":[{"id":3506,"uris":["http://zotero.org/users/9947205/items/DPVMC9XV"],"itemData":{"id":3506,"type":"article-journal","container-title":"Journal of Applied Sciences and Environmental Management","issue":"3","page":"531–536","source":"Google Scholar","title":"Growth and yield of two maize varieties under the influence of plant density and NPK fertilization","volume":"24","author":[{"family":"Kareem","given":"I."},{"family":"Taiwo","given":"O. S."},{"family":"Kareem","given":"S. A."},{"family":"Oladosu","given":"Y."},{"family":"Eifediyi","given":"E. K."},{"family":"Abdulmaliq","given":"S. Y."},{"family":"Alasinrin","given":"S. Y."},{"family":"Adekola","given":"O. F."},{"family":"Olalekan","given":"K."}],"issued":{"date-parts":[["2020"]]}}}],"schema":"https://github.com/citation-style-language/schema/raw/master/csl-citation.json"} </w:instrText>
      </w:r>
      <w:r w:rsidRPr="00CA6731">
        <w:rPr>
          <w:rFonts w:ascii="Arial" w:hAnsi="Arial" w:cs="Arial"/>
        </w:rPr>
        <w:fldChar w:fldCharType="separate"/>
      </w:r>
      <w:r w:rsidRPr="00CA6731">
        <w:rPr>
          <w:rFonts w:ascii="Arial" w:hAnsi="Arial" w:cs="Arial"/>
        </w:rPr>
        <w:t xml:space="preserve">Kareem </w:t>
      </w:r>
      <w:r w:rsidRPr="00CA6731">
        <w:rPr>
          <w:rFonts w:ascii="Arial" w:hAnsi="Arial" w:cs="Arial"/>
          <w:i/>
        </w:rPr>
        <w:t>et al</w:t>
      </w:r>
      <w:r w:rsidRPr="00CA6731">
        <w:rPr>
          <w:rFonts w:ascii="Arial" w:hAnsi="Arial" w:cs="Arial"/>
        </w:rPr>
        <w:t>. (2020)</w:t>
      </w:r>
      <w:r w:rsidRPr="00CA6731">
        <w:rPr>
          <w:rFonts w:ascii="Arial" w:hAnsi="Arial" w:cs="Arial"/>
        </w:rPr>
        <w:fldChar w:fldCharType="end"/>
      </w:r>
      <w:r w:rsidRPr="00CA6731">
        <w:rPr>
          <w:rFonts w:ascii="Arial" w:hAnsi="Arial" w:cs="Arial"/>
        </w:rPr>
        <w:t>, who reported that increasing level of NPK fertilizer showed significant differences in leaf production. Nitrogen is a major constituent of amino acids and proteins, essential for leaf formation and expansion which enhanced leaf formation.</w:t>
      </w:r>
    </w:p>
    <w:p w14:paraId="4FC7C4FA" w14:textId="77777777" w:rsidR="00211DC5" w:rsidRPr="00CA6731" w:rsidRDefault="00211DC5" w:rsidP="00211DC5">
      <w:pPr>
        <w:pStyle w:val="Body"/>
        <w:rPr>
          <w:rFonts w:ascii="Arial" w:hAnsi="Arial" w:cs="Arial"/>
          <w:b/>
          <w:bCs/>
          <w:sz w:val="22"/>
          <w:szCs w:val="22"/>
        </w:rPr>
      </w:pPr>
      <w:r w:rsidRPr="00CA6731">
        <w:rPr>
          <w:rFonts w:ascii="Arial" w:hAnsi="Arial" w:cs="Arial"/>
          <w:b/>
          <w:sz w:val="22"/>
        </w:rPr>
        <w:t>4.4 Effect of briquette and granules NPK fertilizer on y</w:t>
      </w:r>
      <w:r w:rsidRPr="00CA6731">
        <w:rPr>
          <w:rFonts w:ascii="Arial" w:hAnsi="Arial" w:cs="Arial"/>
          <w:b/>
          <w:sz w:val="22"/>
          <w:szCs w:val="22"/>
        </w:rPr>
        <w:t xml:space="preserve">ield and yield components </w:t>
      </w:r>
      <w:r w:rsidRPr="00CA6731">
        <w:rPr>
          <w:rFonts w:ascii="Arial" w:hAnsi="Arial" w:cs="Arial"/>
          <w:b/>
          <w:sz w:val="22"/>
        </w:rPr>
        <w:t>of maize</w:t>
      </w:r>
    </w:p>
    <w:p w14:paraId="3DDC7885" w14:textId="77777777" w:rsidR="00211DC5" w:rsidRPr="00CA6731" w:rsidRDefault="00211DC5" w:rsidP="00211DC5">
      <w:pPr>
        <w:jc w:val="both"/>
        <w:rPr>
          <w:rFonts w:ascii="Arial" w:hAnsi="Arial" w:cs="Arial"/>
        </w:rPr>
      </w:pPr>
      <w:r w:rsidRPr="00CA6731">
        <w:rPr>
          <w:rFonts w:ascii="Arial" w:hAnsi="Arial" w:cs="Arial"/>
        </w:rPr>
        <w:t xml:space="preserve">The higher number of cobs per plot recorded by maize plants that received Granule (116-48-46 kg/ha NPK) and Briquette (116-48-46 kg/ha NPK) fertilizers than maize plants that received Granule (55-48-46 kg/ha NPK), Briquette (55-48-46 kg/ha NPK) and the control across both locations could be attributed to the higher amount of nitrogen present in the NPK fertilizers. Maize plants have a high demand for nitrogen, especially during the critical growth stages. Higher nitrogen levels supplied by the Granule (116-48-46 kg/ha NPK) and Briquette (116-48-46 kg/ha NPK) fertilizers might have facilitated better nitrogen uptake and utilization by the plants, resulting in increased cob formation </w:t>
      </w:r>
      <w:r w:rsidRPr="00CA6731">
        <w:rPr>
          <w:rFonts w:ascii="Arial" w:hAnsi="Arial" w:cs="Arial"/>
        </w:rPr>
        <w:fldChar w:fldCharType="begin"/>
      </w:r>
      <w:r w:rsidRPr="00CA6731">
        <w:rPr>
          <w:rFonts w:ascii="Arial" w:hAnsi="Arial" w:cs="Arial"/>
        </w:rPr>
        <w:instrText xml:space="preserve"> ADDIN ZOTERO_ITEM CSL_CITATION {"citationID":"6W0pqs1X","properties":{"formattedCitation":"(Urban et al., 2021)","plainCitation":"(Urban et al., 2021)","noteIndex":0},"citationItems":[{"id":3724,"uris":["http://zotero.org/users/9947205/items/75JDNPJG"],"itemData":{"id":3724,"type":"article-journal","container-title":"Plants","issue":"9","note":"publisher: MDPI","page":"1932","source":"Google Scholar","title":"Understanding maize response to nitrogen limitation in different light conditions for the improvement of photosynthesis","volume":"10","author":[{"family":"Urban","given":"Aleksandra"},{"family":"Rogowski","given":"Paweł"},{"family":"Wasilewska-Dębowska","given":"Wioleta"},{"family":"Romanowska","given":"Elżbieta"}],"issued":{"date-parts":[["2021"]]}}}],"schema":"https://github.com/citation-style-language/schema/raw/master/csl-citation.json"} </w:instrText>
      </w:r>
      <w:r w:rsidRPr="00CA6731">
        <w:rPr>
          <w:rFonts w:ascii="Arial" w:hAnsi="Arial" w:cs="Arial"/>
        </w:rPr>
        <w:fldChar w:fldCharType="separate"/>
      </w:r>
      <w:r w:rsidRPr="00CA6731">
        <w:rPr>
          <w:rFonts w:ascii="Arial" w:hAnsi="Arial" w:cs="Arial"/>
        </w:rPr>
        <w:t xml:space="preserve">(Urban </w:t>
      </w:r>
      <w:r w:rsidRPr="00CA6731">
        <w:rPr>
          <w:rFonts w:ascii="Arial" w:hAnsi="Arial" w:cs="Arial"/>
          <w:i/>
        </w:rPr>
        <w:t>et al</w:t>
      </w:r>
      <w:r w:rsidRPr="00CA6731">
        <w:rPr>
          <w:rFonts w:ascii="Arial" w:hAnsi="Arial" w:cs="Arial"/>
        </w:rPr>
        <w:t>., 2021)</w:t>
      </w:r>
      <w:r w:rsidRPr="00CA6731">
        <w:rPr>
          <w:rFonts w:ascii="Arial" w:hAnsi="Arial" w:cs="Arial"/>
        </w:rPr>
        <w:fldChar w:fldCharType="end"/>
      </w:r>
      <w:r w:rsidRPr="00CA6731">
        <w:rPr>
          <w:rFonts w:ascii="Arial" w:hAnsi="Arial" w:cs="Arial"/>
        </w:rPr>
        <w:t>.</w:t>
      </w:r>
    </w:p>
    <w:p w14:paraId="4E086E04" w14:textId="77777777" w:rsidR="00211DC5" w:rsidRPr="00CA6731" w:rsidRDefault="00211DC5" w:rsidP="00211DC5">
      <w:pPr>
        <w:jc w:val="both"/>
        <w:rPr>
          <w:rFonts w:ascii="Arial" w:hAnsi="Arial" w:cs="Arial"/>
        </w:rPr>
      </w:pPr>
      <w:r w:rsidRPr="00CA6731">
        <w:rPr>
          <w:rFonts w:ascii="Arial" w:hAnsi="Arial" w:cs="Arial"/>
        </w:rPr>
        <w:t xml:space="preserve">The absence of significant differences in the harvest index among treatments and their interaction across both locations may suggest that the specific treatments applied did not have a statistically significant effect on the yield efficiency of maize. This lack of significance could indicate that the treatments tested did not lead to substantial variations in the harvest index values across different experimental conditions </w:t>
      </w:r>
      <w:r w:rsidRPr="00CA6731">
        <w:rPr>
          <w:rFonts w:ascii="Arial" w:hAnsi="Arial" w:cs="Arial"/>
        </w:rPr>
        <w:fldChar w:fldCharType="begin"/>
      </w:r>
      <w:r w:rsidRPr="00CA6731">
        <w:rPr>
          <w:rFonts w:ascii="Arial" w:hAnsi="Arial" w:cs="Arial"/>
        </w:rPr>
        <w:instrText xml:space="preserve"> ADDIN ZOTERO_ITEM CSL_CITATION {"citationID":"Jzr1Mt9S","properties":{"formattedCitation":"(Kamran et al., 2018)","plainCitation":"(Kamran et al., 2018)","noteIndex":0},"citationItems":[{"id":3497,"uris":["http://zotero.org/users/9947205/items/V8UMRIS8"],"itemData":{"id":3497,"type":"article-journal","container-title":"Scientific Reports","issue":"1","note":"publisher: Nature Publishing Group UK London","page":"4818","source":"Google Scholar","title":"Application of paclobutrazol affect maize grain yield by regulating root morphological and physiological characteristics under a semi-arid region","volume":"8","author":[{"family":"Kamran","given":"Muhammad"},{"family":"Wennan","given":"Su"},{"family":"Ahmad","given":"Irshad"},{"family":"Xiangping","given":"Meng"},{"family":"Wenwen","given":"Cui"},{"family":"Xudong","given":"Zhang"},{"family":"Siwei","given":"Mou"},{"family":"Khan","given":"Aaqil"},{"family":"Qingfang","given":"Han"},{"family":"Tiening","given":"Liu"}],"issued":{"date-parts":[["2018"]]}}}],"schema":"https://github.com/citation-style-language/schema/raw/master/csl-citation.json"} </w:instrText>
      </w:r>
      <w:r w:rsidRPr="00CA6731">
        <w:rPr>
          <w:rFonts w:ascii="Arial" w:hAnsi="Arial" w:cs="Arial"/>
        </w:rPr>
        <w:fldChar w:fldCharType="separate"/>
      </w:r>
      <w:r w:rsidRPr="00CA6731">
        <w:rPr>
          <w:rFonts w:ascii="Arial" w:hAnsi="Arial" w:cs="Arial"/>
        </w:rPr>
        <w:t xml:space="preserve">(Kamran </w:t>
      </w:r>
      <w:r w:rsidRPr="00CA6731">
        <w:rPr>
          <w:rFonts w:ascii="Arial" w:hAnsi="Arial" w:cs="Arial"/>
          <w:i/>
        </w:rPr>
        <w:t>et al</w:t>
      </w:r>
      <w:r w:rsidRPr="00CA6731">
        <w:rPr>
          <w:rFonts w:ascii="Arial" w:hAnsi="Arial" w:cs="Arial"/>
        </w:rPr>
        <w:t>., 2018)</w:t>
      </w:r>
      <w:r w:rsidRPr="00CA6731">
        <w:rPr>
          <w:rFonts w:ascii="Arial" w:hAnsi="Arial" w:cs="Arial"/>
        </w:rPr>
        <w:fldChar w:fldCharType="end"/>
      </w:r>
      <w:r w:rsidRPr="00CA6731">
        <w:rPr>
          <w:rFonts w:ascii="Arial" w:hAnsi="Arial" w:cs="Arial"/>
        </w:rPr>
        <w:t xml:space="preserve">. </w:t>
      </w:r>
    </w:p>
    <w:p w14:paraId="34717847" w14:textId="77777777" w:rsidR="00211DC5" w:rsidRPr="00CA6731" w:rsidRDefault="00211DC5" w:rsidP="00211DC5">
      <w:pPr>
        <w:jc w:val="both"/>
        <w:rPr>
          <w:rFonts w:ascii="Arial" w:hAnsi="Arial" w:cs="Arial"/>
        </w:rPr>
      </w:pPr>
    </w:p>
    <w:p w14:paraId="1664F0B0" w14:textId="77777777" w:rsidR="00CA6731" w:rsidRDefault="00211DC5" w:rsidP="00211DC5">
      <w:pPr>
        <w:jc w:val="both"/>
        <w:rPr>
          <w:rFonts w:ascii="Arial" w:hAnsi="Arial" w:cs="Arial"/>
        </w:rPr>
      </w:pPr>
      <w:r w:rsidRPr="00CA6731">
        <w:rPr>
          <w:rFonts w:ascii="Arial" w:hAnsi="Arial" w:cs="Arial"/>
        </w:rPr>
        <w:t xml:space="preserve">The significant differences observed between locations in the harvest index, with higher values in </w:t>
      </w:r>
      <w:proofErr w:type="spellStart"/>
      <w:r w:rsidRPr="00CA6731">
        <w:rPr>
          <w:rFonts w:ascii="Arial" w:hAnsi="Arial" w:cs="Arial"/>
        </w:rPr>
        <w:t>Atebubu</w:t>
      </w:r>
      <w:proofErr w:type="spellEnd"/>
      <w:r w:rsidRPr="00CA6731">
        <w:rPr>
          <w:rFonts w:ascii="Arial" w:hAnsi="Arial" w:cs="Arial"/>
        </w:rPr>
        <w:t xml:space="preserve"> than </w:t>
      </w:r>
      <w:proofErr w:type="spellStart"/>
      <w:r w:rsidRPr="00CA6731">
        <w:rPr>
          <w:rFonts w:ascii="Arial" w:hAnsi="Arial" w:cs="Arial"/>
        </w:rPr>
        <w:t>Dormaa</w:t>
      </w:r>
      <w:proofErr w:type="spellEnd"/>
      <w:r w:rsidRPr="00CA6731">
        <w:rPr>
          <w:rFonts w:ascii="Arial" w:hAnsi="Arial" w:cs="Arial"/>
        </w:rPr>
        <w:t xml:space="preserve"> </w:t>
      </w:r>
      <w:proofErr w:type="spellStart"/>
      <w:r w:rsidRPr="00CA6731">
        <w:rPr>
          <w:rFonts w:ascii="Arial" w:hAnsi="Arial" w:cs="Arial"/>
        </w:rPr>
        <w:t>Ahenkro</w:t>
      </w:r>
      <w:proofErr w:type="spellEnd"/>
      <w:r w:rsidRPr="00CA6731">
        <w:rPr>
          <w:rFonts w:ascii="Arial" w:hAnsi="Arial" w:cs="Arial"/>
        </w:rPr>
        <w:t xml:space="preserve">, point towards the influence of environmental factors, soil quality, climate conditions, or other location-specific variables on maize yield. </w:t>
      </w:r>
      <w:proofErr w:type="spellStart"/>
      <w:r w:rsidRPr="00CA6731">
        <w:rPr>
          <w:rFonts w:ascii="Arial" w:hAnsi="Arial" w:cs="Arial"/>
        </w:rPr>
        <w:t>Atebubu</w:t>
      </w:r>
      <w:proofErr w:type="spellEnd"/>
      <w:r w:rsidRPr="00CA6731">
        <w:rPr>
          <w:rFonts w:ascii="Arial" w:hAnsi="Arial" w:cs="Arial"/>
        </w:rPr>
        <w:t xml:space="preserve"> likely offers more favorable conditions for maize growth compared to </w:t>
      </w:r>
      <w:proofErr w:type="spellStart"/>
      <w:r w:rsidRPr="00CA6731">
        <w:rPr>
          <w:rFonts w:ascii="Arial" w:hAnsi="Arial" w:cs="Arial"/>
        </w:rPr>
        <w:t>Dormaa</w:t>
      </w:r>
      <w:proofErr w:type="spellEnd"/>
      <w:r w:rsidRPr="00CA6731">
        <w:rPr>
          <w:rFonts w:ascii="Arial" w:hAnsi="Arial" w:cs="Arial"/>
        </w:rPr>
        <w:t xml:space="preserve"> </w:t>
      </w:r>
      <w:proofErr w:type="spellStart"/>
      <w:r w:rsidRPr="00CA6731">
        <w:rPr>
          <w:rFonts w:ascii="Arial" w:hAnsi="Arial" w:cs="Arial"/>
        </w:rPr>
        <w:t>Ahenkro</w:t>
      </w:r>
      <w:proofErr w:type="spellEnd"/>
      <w:r w:rsidRPr="00CA6731">
        <w:rPr>
          <w:rFonts w:ascii="Arial" w:hAnsi="Arial" w:cs="Arial"/>
        </w:rPr>
        <w:t xml:space="preserve">, resulting in a higher harvest index due to better adaptation to local environmental factors. </w:t>
      </w:r>
      <w:r w:rsidRPr="00CA6731">
        <w:rPr>
          <w:rFonts w:ascii="Arial" w:hAnsi="Arial" w:cs="Arial"/>
          <w:szCs w:val="22"/>
        </w:rPr>
        <w:t>Generally, amending soils with Granule (116-48-46 kg/ha NPK) and Briquette (116-48-46 kg/ha NPK) recorded significantly heavier 100-seed weight, longer cobs and higher grain yield than maize plants that received Briquette (55-48-46 kg/ha NPK) fertilizer and the control.</w:t>
      </w:r>
      <w:r w:rsidRPr="00CA6731">
        <w:rPr>
          <w:rFonts w:ascii="Arial" w:hAnsi="Arial" w:cs="Arial"/>
        </w:rPr>
        <w:t xml:space="preserve"> This could be due to adequate N.P.K nutrient combinations applied for plants absorption and utilization. The significantly enhanced vegetative growth recorded by the Briquette and Granule NPK fertilizer compared to the control directly translated into higher yield and yield components due to the substantial impact of N, P and K on plant growth, development and yield. </w:t>
      </w:r>
      <w:bookmarkStart w:id="15" w:name="_Hlk176609945"/>
    </w:p>
    <w:p w14:paraId="6E7A37B9" w14:textId="77777777" w:rsidR="00CA6731" w:rsidRDefault="00CA6731" w:rsidP="00211DC5">
      <w:pPr>
        <w:jc w:val="both"/>
        <w:rPr>
          <w:rFonts w:ascii="Arial" w:hAnsi="Arial" w:cs="Arial"/>
        </w:rPr>
      </w:pPr>
    </w:p>
    <w:p w14:paraId="0286F902" w14:textId="77777777" w:rsidR="00CA6731" w:rsidRDefault="00CA6731" w:rsidP="00211DC5">
      <w:pPr>
        <w:jc w:val="both"/>
        <w:rPr>
          <w:rFonts w:ascii="Arial" w:hAnsi="Arial" w:cs="Arial"/>
        </w:rPr>
      </w:pPr>
    </w:p>
    <w:p w14:paraId="42F2DC37" w14:textId="77777777" w:rsidR="00CA6731" w:rsidRDefault="00CA6731" w:rsidP="00211DC5">
      <w:pPr>
        <w:jc w:val="both"/>
        <w:rPr>
          <w:rFonts w:ascii="Arial" w:hAnsi="Arial" w:cs="Arial"/>
        </w:rPr>
      </w:pPr>
    </w:p>
    <w:p w14:paraId="149F5DDC" w14:textId="77777777" w:rsidR="00CA6731" w:rsidRDefault="00CA6731" w:rsidP="00211DC5">
      <w:pPr>
        <w:jc w:val="both"/>
        <w:rPr>
          <w:rFonts w:ascii="Arial" w:hAnsi="Arial" w:cs="Arial"/>
        </w:rPr>
      </w:pPr>
    </w:p>
    <w:p w14:paraId="003FA350" w14:textId="77777777" w:rsidR="00CA6731" w:rsidRDefault="00CA6731" w:rsidP="00211DC5">
      <w:pPr>
        <w:jc w:val="both"/>
        <w:rPr>
          <w:rFonts w:ascii="Arial" w:hAnsi="Arial" w:cs="Arial"/>
        </w:rPr>
      </w:pPr>
    </w:p>
    <w:p w14:paraId="68C39C94" w14:textId="77777777" w:rsidR="00CA6731" w:rsidRDefault="00CA6731" w:rsidP="00211DC5">
      <w:pPr>
        <w:jc w:val="both"/>
        <w:rPr>
          <w:rFonts w:ascii="Arial" w:hAnsi="Arial" w:cs="Arial"/>
        </w:rPr>
      </w:pPr>
    </w:p>
    <w:p w14:paraId="3CCDEEC5" w14:textId="77777777" w:rsidR="00CA6731" w:rsidRDefault="00CA6731" w:rsidP="00211DC5">
      <w:pPr>
        <w:jc w:val="both"/>
        <w:rPr>
          <w:rFonts w:ascii="Arial" w:hAnsi="Arial" w:cs="Arial"/>
        </w:rPr>
      </w:pPr>
    </w:p>
    <w:p w14:paraId="00201A0F" w14:textId="335AC896" w:rsidR="00211DC5" w:rsidRPr="00CA6731" w:rsidRDefault="00211DC5" w:rsidP="00211DC5">
      <w:pPr>
        <w:jc w:val="both"/>
        <w:rPr>
          <w:rFonts w:ascii="Arial" w:hAnsi="Arial" w:cs="Arial"/>
        </w:rPr>
      </w:pPr>
      <w:proofErr w:type="spellStart"/>
      <w:r w:rsidRPr="00CA6731">
        <w:rPr>
          <w:rFonts w:ascii="Arial" w:hAnsi="Arial" w:cs="Arial"/>
        </w:rPr>
        <w:t>Agyin-Birikorang</w:t>
      </w:r>
      <w:proofErr w:type="spellEnd"/>
      <w:r w:rsidRPr="00CA6731">
        <w:rPr>
          <w:rFonts w:ascii="Arial" w:hAnsi="Arial" w:cs="Arial"/>
        </w:rPr>
        <w:t xml:space="preserve"> </w:t>
      </w:r>
      <w:r w:rsidRPr="00CA6731">
        <w:rPr>
          <w:rFonts w:ascii="Arial" w:hAnsi="Arial" w:cs="Arial"/>
          <w:i/>
          <w:iCs/>
        </w:rPr>
        <w:t>et al</w:t>
      </w:r>
      <w:r w:rsidRPr="00CA6731">
        <w:rPr>
          <w:rFonts w:ascii="Arial" w:hAnsi="Arial" w:cs="Arial"/>
        </w:rPr>
        <w:t>. (2018)</w:t>
      </w:r>
      <w:bookmarkEnd w:id="15"/>
      <w:r w:rsidRPr="00CA6731">
        <w:rPr>
          <w:rFonts w:ascii="Arial" w:hAnsi="Arial" w:cs="Arial"/>
        </w:rPr>
        <w:t xml:space="preserve"> found that NPK Briquette boosted maize yield by 16% over ammonium sulfate (+P and K) and by 23% to 34% compared to urea (+P and K) in normal weather conditions, with higher N, P, and K use efficiencies in Ghana. Wang </w:t>
      </w:r>
      <w:r w:rsidRPr="00CA6731">
        <w:rPr>
          <w:rFonts w:ascii="Arial" w:hAnsi="Arial" w:cs="Arial"/>
          <w:i/>
          <w:iCs/>
        </w:rPr>
        <w:t>et al.</w:t>
      </w:r>
      <w:r w:rsidRPr="00CA6731">
        <w:rPr>
          <w:rFonts w:ascii="Arial" w:hAnsi="Arial" w:cs="Arial"/>
        </w:rPr>
        <w:t xml:space="preserve"> (2020) further indicated that the nutrient-balanced NPK Briquette could be the same as or more effective and efficient for maize grain yield and quality relative to the commonly used nutrient management practices, urea (+P and K) and ammonium sulfate (+P and K), under normal weather conditions. </w:t>
      </w:r>
      <w:bookmarkStart w:id="16" w:name="_Hlk176609935"/>
      <w:r w:rsidRPr="00CA6731">
        <w:rPr>
          <w:rFonts w:ascii="Arial" w:hAnsi="Arial" w:cs="Arial"/>
        </w:rPr>
        <w:t>Adu</w:t>
      </w:r>
      <w:r w:rsidRPr="00CA6731">
        <w:rPr>
          <w:rFonts w:ascii="Cambria Math" w:hAnsi="Cambria Math" w:cs="Cambria Math"/>
        </w:rPr>
        <w:t>‐</w:t>
      </w:r>
      <w:r w:rsidRPr="00CA6731">
        <w:rPr>
          <w:rFonts w:ascii="Arial" w:hAnsi="Arial" w:cs="Arial"/>
        </w:rPr>
        <w:t xml:space="preserve">Gyamfi </w:t>
      </w:r>
      <w:r w:rsidRPr="00CA6731">
        <w:rPr>
          <w:rFonts w:ascii="Arial" w:hAnsi="Arial" w:cs="Arial"/>
          <w:i/>
          <w:iCs/>
        </w:rPr>
        <w:t>et al.</w:t>
      </w:r>
      <w:r w:rsidRPr="00CA6731">
        <w:rPr>
          <w:rFonts w:ascii="Arial" w:hAnsi="Arial" w:cs="Arial"/>
        </w:rPr>
        <w:t xml:space="preserve"> (2019) </w:t>
      </w:r>
      <w:bookmarkEnd w:id="16"/>
      <w:r w:rsidRPr="00CA6731">
        <w:rPr>
          <w:rFonts w:ascii="Arial" w:hAnsi="Arial" w:cs="Arial"/>
        </w:rPr>
        <w:t>also asserted that utilizing multi-nutrient fertilizer briquettes as a one-time application served as a productive fertilizer management approach to enhance maize yields and profitability for smallholder farmers in the Guinea Savanna zone.</w:t>
      </w:r>
    </w:p>
    <w:p w14:paraId="296C27F5" w14:textId="77777777" w:rsidR="00AB15BC" w:rsidRDefault="00AB15BC" w:rsidP="00AB15BC">
      <w:pPr>
        <w:jc w:val="both"/>
        <w:rPr>
          <w:rFonts w:ascii="Arial" w:hAnsi="Arial" w:cs="Arial"/>
          <w:b/>
          <w:caps/>
          <w:sz w:val="22"/>
          <w:szCs w:val="22"/>
        </w:rPr>
      </w:pPr>
    </w:p>
    <w:bookmarkEnd w:id="13"/>
    <w:p w14:paraId="2C4A6DFE" w14:textId="377F403A" w:rsidR="00801482" w:rsidRPr="009A716D" w:rsidRDefault="001411D8" w:rsidP="00801482">
      <w:pPr>
        <w:jc w:val="both"/>
        <w:rPr>
          <w:rFonts w:ascii="Arial" w:hAnsi="Arial" w:cs="Arial"/>
          <w:b/>
          <w:bCs/>
          <w:sz w:val="22"/>
          <w:szCs w:val="22"/>
        </w:rPr>
      </w:pPr>
      <w:r w:rsidRPr="009A716D">
        <w:rPr>
          <w:rFonts w:ascii="Arial" w:hAnsi="Arial" w:cs="Arial"/>
          <w:b/>
          <w:bCs/>
          <w:sz w:val="22"/>
          <w:szCs w:val="22"/>
        </w:rPr>
        <w:t>5.</w:t>
      </w:r>
      <w:r w:rsidR="007D27EF" w:rsidRPr="009A716D">
        <w:rPr>
          <w:rFonts w:ascii="Arial" w:hAnsi="Arial" w:cs="Arial"/>
          <w:b/>
          <w:bCs/>
          <w:sz w:val="22"/>
          <w:szCs w:val="22"/>
        </w:rPr>
        <w:t xml:space="preserve"> </w:t>
      </w:r>
      <w:r w:rsidRPr="009A716D">
        <w:rPr>
          <w:rFonts w:ascii="Arial" w:hAnsi="Arial" w:cs="Arial"/>
          <w:b/>
          <w:bCs/>
          <w:sz w:val="22"/>
          <w:szCs w:val="22"/>
        </w:rPr>
        <w:t xml:space="preserve">CONCLUSION </w:t>
      </w:r>
    </w:p>
    <w:p w14:paraId="62B91383" w14:textId="77777777" w:rsidR="00F1662B" w:rsidRPr="009A716D" w:rsidRDefault="00F1662B" w:rsidP="00801482">
      <w:pPr>
        <w:jc w:val="both"/>
        <w:rPr>
          <w:rFonts w:ascii="Arial" w:hAnsi="Arial" w:cs="Arial"/>
          <w:b/>
          <w:bCs/>
        </w:rPr>
      </w:pPr>
    </w:p>
    <w:p w14:paraId="146FDC90" w14:textId="4587D8F3" w:rsidR="00CA6731" w:rsidRDefault="00CA6731" w:rsidP="009A716D">
      <w:pPr>
        <w:jc w:val="both"/>
        <w:rPr>
          <w:rFonts w:ascii="Arial" w:hAnsi="Arial" w:cs="Arial"/>
        </w:rPr>
      </w:pPr>
      <w:bookmarkStart w:id="17" w:name="_Hlk199299502"/>
      <w:r w:rsidRPr="00CA6731">
        <w:rPr>
          <w:rFonts w:ascii="Arial" w:hAnsi="Arial" w:cs="Arial"/>
        </w:rPr>
        <w:t>The study showed that amending soils with both briquette and granule NPK fertilizer had a positive impact on the chemical properties (OM, CEC, Fe, K and Zn) of the soil in both experimental sites with Granule (116-48-46 kg/ha NPK) or Briquette (116-48-46 kg/ha NPK) performing better in most cases. Different rates of NPK fertilizer briquettes and granules had no significant effect on phenology of maize plants namely; percentage crop establishment, days to 50% tasseling and silking. Significant differences were observed in vegetative growth parameters as well as yield and yield components parameters measured, where Granule (116-48-46 kg/ha NPK) and Briquette (116-48-46 kg/ha NPK) largely performed better in terms of number of cobs per plot, 100-seed weight and cob length than the other briquette and granule NPK fertilizer. The granule (116-48-46 kg/ha NPK) and briquette (116-48-46 kg/ha NPK) fertilizers produced the highest yields, indicating their effectiveness in enhancing maize productivity. However, no significant differences were found in the harvest index across treatments. It is recommended that, farmers should apply Granule (116-48-46 kg/ha NPK) or Briquette (116-48-46 kg/ha NPK) for enhanced soil chemical properties, optimized maize yield and enhance cob quality.</w:t>
      </w:r>
    </w:p>
    <w:p w14:paraId="53D5ADA1" w14:textId="77777777" w:rsidR="00CA6731" w:rsidRDefault="00CA6731" w:rsidP="009A716D">
      <w:pPr>
        <w:jc w:val="both"/>
        <w:rPr>
          <w:rFonts w:ascii="Arial" w:hAnsi="Arial" w:cs="Arial"/>
        </w:rPr>
      </w:pPr>
    </w:p>
    <w:p w14:paraId="13256E4D" w14:textId="77777777" w:rsidR="003D362E" w:rsidRDefault="003D362E" w:rsidP="00563BC0">
      <w:pPr>
        <w:jc w:val="both"/>
        <w:rPr>
          <w:rFonts w:ascii="Arial" w:hAnsi="Arial" w:cs="Arial"/>
        </w:rPr>
      </w:pPr>
      <w:bookmarkStart w:id="18" w:name="_Hlk199299563"/>
      <w:bookmarkStart w:id="19" w:name="_GoBack"/>
      <w:bookmarkEnd w:id="17"/>
      <w:bookmarkEnd w:id="19"/>
    </w:p>
    <w:p w14:paraId="3991FF6B" w14:textId="77777777" w:rsidR="003D362E" w:rsidRPr="003D362E" w:rsidRDefault="003D362E" w:rsidP="003D362E">
      <w:pPr>
        <w:spacing w:before="240"/>
        <w:rPr>
          <w:rFonts w:ascii="Arial" w:hAnsi="Arial" w:cs="Arial"/>
          <w:b/>
          <w:bCs/>
          <w:sz w:val="22"/>
          <w:szCs w:val="22"/>
          <w:shd w:val="clear" w:color="auto" w:fill="FFFFFF"/>
        </w:rPr>
      </w:pPr>
      <w:r w:rsidRPr="003D362E">
        <w:rPr>
          <w:rFonts w:ascii="Arial" w:hAnsi="Arial" w:cs="Arial"/>
          <w:b/>
          <w:bCs/>
          <w:sz w:val="22"/>
          <w:szCs w:val="22"/>
          <w:shd w:val="clear" w:color="auto" w:fill="FFFFFF"/>
        </w:rPr>
        <w:t>Disclaimer (Artificial intelligence)</w:t>
      </w:r>
    </w:p>
    <w:p w14:paraId="31007C32" w14:textId="77777777" w:rsidR="003D362E" w:rsidRDefault="003D362E" w:rsidP="003D362E">
      <w:pPr>
        <w:spacing w:before="240"/>
        <w:jc w:val="both"/>
        <w:rPr>
          <w:rFonts w:ascii="Arial" w:hAnsi="Arial" w:cs="Arial"/>
          <w:shd w:val="clear" w:color="auto" w:fill="FFFFFF"/>
        </w:rPr>
      </w:pPr>
      <w:r w:rsidRPr="003D362E">
        <w:rPr>
          <w:rFonts w:ascii="Arial" w:hAnsi="Arial" w:cs="Arial"/>
          <w:shd w:val="clear" w:color="auto" w:fill="FFFFFF"/>
        </w:rPr>
        <w:t>Authors hereby declare that NO generative AI technologies such as Large Language Models (ChatGPT, COPILOT, etc.) and text-to-image generators have been used during the writing or editing of this manuscript.</w:t>
      </w:r>
    </w:p>
    <w:p w14:paraId="4878D6F3" w14:textId="77777777" w:rsidR="00D61FEF" w:rsidRDefault="00D61FEF" w:rsidP="003D362E">
      <w:pPr>
        <w:spacing w:before="240"/>
        <w:jc w:val="both"/>
        <w:rPr>
          <w:rFonts w:ascii="Arial" w:hAnsi="Arial" w:cs="Arial"/>
          <w:shd w:val="clear" w:color="auto" w:fill="FFFFFF"/>
        </w:rPr>
      </w:pPr>
    </w:p>
    <w:p w14:paraId="12ADCD6B" w14:textId="77777777" w:rsidR="00D61FEF" w:rsidRDefault="00D61FEF" w:rsidP="003D362E">
      <w:pPr>
        <w:spacing w:before="240"/>
        <w:jc w:val="both"/>
        <w:rPr>
          <w:rFonts w:ascii="Arial" w:hAnsi="Arial" w:cs="Arial"/>
          <w:shd w:val="clear" w:color="auto" w:fill="FFFFFF"/>
        </w:rPr>
      </w:pPr>
    </w:p>
    <w:p w14:paraId="1E32E27F" w14:textId="77777777" w:rsidR="00D61FEF" w:rsidRPr="00D61FEF" w:rsidRDefault="00D61FEF" w:rsidP="00D61FEF">
      <w:pPr>
        <w:spacing w:before="240"/>
        <w:jc w:val="both"/>
        <w:rPr>
          <w:rFonts w:ascii="Arial" w:hAnsi="Arial" w:cs="Arial"/>
          <w:shd w:val="clear" w:color="auto" w:fill="FFFFFF"/>
        </w:rPr>
      </w:pPr>
      <w:r w:rsidRPr="00D61FEF">
        <w:rPr>
          <w:rFonts w:ascii="Arial" w:hAnsi="Arial" w:cs="Arial"/>
          <w:shd w:val="clear" w:color="auto" w:fill="FFFFFF"/>
        </w:rPr>
        <w:t>COMPETING INTERESTS DISCLAIMER:</w:t>
      </w:r>
    </w:p>
    <w:p w14:paraId="2127DBFC" w14:textId="77777777" w:rsidR="00D61FEF" w:rsidRPr="00D61FEF" w:rsidRDefault="00D61FEF" w:rsidP="00D61FEF">
      <w:pPr>
        <w:spacing w:before="240"/>
        <w:jc w:val="both"/>
        <w:rPr>
          <w:rFonts w:ascii="Arial" w:hAnsi="Arial" w:cs="Arial"/>
          <w:shd w:val="clear" w:color="auto" w:fill="FFFFFF"/>
        </w:rPr>
      </w:pPr>
      <w:r w:rsidRPr="00D61FEF">
        <w:rPr>
          <w:rFonts w:ascii="Arial" w:hAnsi="Arial" w:cs="Arial"/>
          <w:shd w:val="clear" w:color="auto" w:fill="FFFFFF"/>
        </w:rPr>
        <w:t>Authors have declared that they have no known competing financial interests OR non-financial interests OR personal relationships that could have appeared to influence the work reported in this paper.</w:t>
      </w:r>
    </w:p>
    <w:p w14:paraId="2846D1BA" w14:textId="77777777" w:rsidR="00D61FEF" w:rsidRPr="003D362E" w:rsidRDefault="00D61FEF" w:rsidP="003D362E">
      <w:pPr>
        <w:spacing w:before="240"/>
        <w:jc w:val="both"/>
        <w:rPr>
          <w:rFonts w:ascii="Arial" w:hAnsi="Arial" w:cs="Arial"/>
          <w:shd w:val="clear" w:color="auto" w:fill="FFFFFF"/>
        </w:rPr>
      </w:pPr>
    </w:p>
    <w:p w14:paraId="30FEC9D7" w14:textId="77777777" w:rsidR="003D362E" w:rsidRDefault="003D362E" w:rsidP="00563BC0">
      <w:pPr>
        <w:jc w:val="both"/>
        <w:rPr>
          <w:rFonts w:ascii="Arial" w:hAnsi="Arial" w:cs="Arial"/>
        </w:rPr>
      </w:pPr>
    </w:p>
    <w:p w14:paraId="4876D5BE" w14:textId="77777777" w:rsidR="003D362E" w:rsidRDefault="003D362E" w:rsidP="00563BC0">
      <w:pPr>
        <w:jc w:val="both"/>
        <w:rPr>
          <w:rFonts w:ascii="Arial" w:hAnsi="Arial" w:cs="Arial"/>
        </w:rPr>
      </w:pPr>
    </w:p>
    <w:bookmarkEnd w:id="18"/>
    <w:p w14:paraId="56E84546" w14:textId="10755F6C" w:rsidR="0008161B" w:rsidRPr="009A716D" w:rsidRDefault="001411D8" w:rsidP="0008161B">
      <w:pPr>
        <w:rPr>
          <w:rFonts w:ascii="Arial" w:hAnsi="Arial" w:cs="Arial"/>
          <w:b/>
          <w:bCs/>
          <w:sz w:val="22"/>
          <w:szCs w:val="22"/>
        </w:rPr>
      </w:pPr>
      <w:r w:rsidRPr="009A716D">
        <w:rPr>
          <w:rFonts w:ascii="Arial" w:hAnsi="Arial" w:cs="Arial"/>
          <w:b/>
          <w:bCs/>
          <w:sz w:val="22"/>
          <w:szCs w:val="22"/>
        </w:rPr>
        <w:t>REFERENCES</w:t>
      </w:r>
    </w:p>
    <w:p w14:paraId="24ECD980" w14:textId="77777777" w:rsidR="001411D8" w:rsidRPr="009A716D" w:rsidRDefault="001411D8" w:rsidP="0008161B">
      <w:pPr>
        <w:rPr>
          <w:rFonts w:ascii="Arial" w:hAnsi="Arial" w:cs="Arial"/>
          <w:b/>
          <w:bCs/>
          <w:sz w:val="22"/>
          <w:szCs w:val="22"/>
        </w:rPr>
      </w:pPr>
    </w:p>
    <w:p w14:paraId="417E160E"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Adjei-Nsiah, S. (2010). Yield and nitrogen accumulation in five cassava varieties and their subsequent effects on soil chemical properties in the forest/savanna transitional </w:t>
      </w:r>
      <w:proofErr w:type="spellStart"/>
      <w:r w:rsidRPr="00D937C4">
        <w:rPr>
          <w:rFonts w:ascii="Arial" w:hAnsi="Arial" w:cs="Arial"/>
          <w:color w:val="222222"/>
          <w:shd w:val="clear" w:color="auto" w:fill="FFFFFF"/>
        </w:rPr>
        <w:t>agro</w:t>
      </w:r>
      <w:proofErr w:type="spellEnd"/>
      <w:r w:rsidRPr="00D937C4">
        <w:rPr>
          <w:rFonts w:ascii="Arial" w:hAnsi="Arial" w:cs="Arial"/>
          <w:color w:val="222222"/>
          <w:shd w:val="clear" w:color="auto" w:fill="FFFFFF"/>
        </w:rPr>
        <w:t>-ecological zone of Ghana. </w:t>
      </w:r>
      <w:r w:rsidRPr="00D937C4">
        <w:rPr>
          <w:rFonts w:ascii="Arial" w:hAnsi="Arial" w:cs="Arial"/>
          <w:i/>
          <w:iCs/>
          <w:color w:val="222222"/>
          <w:shd w:val="clear" w:color="auto" w:fill="FFFFFF"/>
        </w:rPr>
        <w:t>Journal of  Soil Science and Environmental Management</w:t>
      </w:r>
      <w:r w:rsidRPr="00D937C4">
        <w:rPr>
          <w:rFonts w:ascii="Arial" w:hAnsi="Arial" w:cs="Arial"/>
          <w:color w:val="222222"/>
          <w:shd w:val="clear" w:color="auto" w:fill="FFFFFF"/>
        </w:rPr>
        <w:t>, 1(</w:t>
      </w:r>
      <w:r w:rsidRPr="00D937C4">
        <w:rPr>
          <w:rFonts w:ascii="Arial" w:hAnsi="Arial" w:cs="Arial"/>
          <w:i/>
          <w:iCs/>
          <w:color w:val="222222"/>
          <w:shd w:val="clear" w:color="auto" w:fill="FFFFFF"/>
        </w:rPr>
        <w:t>1</w:t>
      </w:r>
      <w:r w:rsidRPr="00D937C4">
        <w:rPr>
          <w:rFonts w:ascii="Arial" w:hAnsi="Arial" w:cs="Arial"/>
          <w:color w:val="222222"/>
          <w:shd w:val="clear" w:color="auto" w:fill="FFFFFF"/>
        </w:rPr>
        <w:t>) 15-20.</w:t>
      </w:r>
    </w:p>
    <w:p w14:paraId="1D20E6E3"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Adjei-Nsiah, S., &amp; </w:t>
      </w:r>
      <w:proofErr w:type="spellStart"/>
      <w:r w:rsidRPr="00D937C4">
        <w:rPr>
          <w:rFonts w:ascii="Arial" w:hAnsi="Arial" w:cs="Arial"/>
          <w:color w:val="222222"/>
          <w:shd w:val="clear" w:color="auto" w:fill="FFFFFF"/>
        </w:rPr>
        <w:t>Kermah</w:t>
      </w:r>
      <w:proofErr w:type="spellEnd"/>
      <w:r w:rsidRPr="00D937C4">
        <w:rPr>
          <w:rFonts w:ascii="Arial" w:hAnsi="Arial" w:cs="Arial"/>
          <w:color w:val="222222"/>
          <w:shd w:val="clear" w:color="auto" w:fill="FFFFFF"/>
        </w:rPr>
        <w:t>, M. (2012). Climate change and shift in cropping system: From cocoa to maize based cropping system in Wenchi Area of Ghana. British Journal of Environment and Climate Change, 2(2), 137–152.</w:t>
      </w:r>
    </w:p>
    <w:p w14:paraId="1246571A"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Adu</w:t>
      </w:r>
      <w:r w:rsidRPr="00D937C4">
        <w:rPr>
          <w:rFonts w:ascii="Cambria Math" w:hAnsi="Cambria Math" w:cs="Cambria Math"/>
          <w:color w:val="222222"/>
          <w:shd w:val="clear" w:color="auto" w:fill="FFFFFF"/>
        </w:rPr>
        <w:t>‐</w:t>
      </w:r>
      <w:r w:rsidRPr="00D937C4">
        <w:rPr>
          <w:rFonts w:ascii="Arial" w:hAnsi="Arial" w:cs="Arial"/>
          <w:color w:val="222222"/>
          <w:shd w:val="clear" w:color="auto" w:fill="FFFFFF"/>
        </w:rPr>
        <w:t xml:space="preserve">Gyamfi, R., </w:t>
      </w:r>
      <w:proofErr w:type="spellStart"/>
      <w:r w:rsidRPr="00D937C4">
        <w:rPr>
          <w:rFonts w:ascii="Arial" w:hAnsi="Arial" w:cs="Arial"/>
          <w:color w:val="222222"/>
          <w:shd w:val="clear" w:color="auto" w:fill="FFFFFF"/>
        </w:rPr>
        <w:t>Agyin</w:t>
      </w:r>
      <w:r w:rsidRPr="00D937C4">
        <w:rPr>
          <w:rFonts w:ascii="Cambria Math" w:hAnsi="Cambria Math" w:cs="Cambria Math"/>
          <w:color w:val="222222"/>
          <w:shd w:val="clear" w:color="auto" w:fill="FFFFFF"/>
        </w:rPr>
        <w:t>‐</w:t>
      </w:r>
      <w:r w:rsidRPr="00D937C4">
        <w:rPr>
          <w:rFonts w:ascii="Arial" w:hAnsi="Arial" w:cs="Arial"/>
          <w:color w:val="222222"/>
          <w:shd w:val="clear" w:color="auto" w:fill="FFFFFF"/>
        </w:rPr>
        <w:t>Birikorang</w:t>
      </w:r>
      <w:proofErr w:type="spellEnd"/>
      <w:r w:rsidRPr="00D937C4">
        <w:rPr>
          <w:rFonts w:ascii="Arial" w:hAnsi="Arial" w:cs="Arial"/>
          <w:color w:val="222222"/>
          <w:shd w:val="clear" w:color="auto" w:fill="FFFFFF"/>
        </w:rPr>
        <w:t xml:space="preserve">, S., </w:t>
      </w:r>
      <w:proofErr w:type="spellStart"/>
      <w:r w:rsidRPr="00D937C4">
        <w:rPr>
          <w:rFonts w:ascii="Arial" w:hAnsi="Arial" w:cs="Arial"/>
          <w:color w:val="222222"/>
          <w:shd w:val="clear" w:color="auto" w:fill="FFFFFF"/>
        </w:rPr>
        <w:t>Tindjina</w:t>
      </w:r>
      <w:proofErr w:type="spellEnd"/>
      <w:r w:rsidRPr="00D937C4">
        <w:rPr>
          <w:rFonts w:ascii="Arial" w:hAnsi="Arial" w:cs="Arial"/>
          <w:color w:val="222222"/>
          <w:shd w:val="clear" w:color="auto" w:fill="FFFFFF"/>
        </w:rPr>
        <w:t xml:space="preserve">, I., Ahmed, S. M., Twumasi, A. D., </w:t>
      </w:r>
      <w:proofErr w:type="spellStart"/>
      <w:r w:rsidRPr="00D937C4">
        <w:rPr>
          <w:rFonts w:ascii="Arial" w:hAnsi="Arial" w:cs="Arial"/>
          <w:color w:val="222222"/>
          <w:shd w:val="clear" w:color="auto" w:fill="FFFFFF"/>
        </w:rPr>
        <w:t>Avornyo</w:t>
      </w:r>
      <w:proofErr w:type="spellEnd"/>
      <w:r w:rsidRPr="00D937C4">
        <w:rPr>
          <w:rFonts w:ascii="Arial" w:hAnsi="Arial" w:cs="Arial"/>
          <w:color w:val="222222"/>
          <w:shd w:val="clear" w:color="auto" w:fill="FFFFFF"/>
        </w:rPr>
        <w:t xml:space="preserve"> V. K., &amp; Singh, U. (2019). One</w:t>
      </w:r>
      <w:r w:rsidRPr="00D937C4">
        <w:rPr>
          <w:rFonts w:ascii="Cambria Math" w:hAnsi="Cambria Math" w:cs="Cambria Math"/>
          <w:color w:val="222222"/>
          <w:shd w:val="clear" w:color="auto" w:fill="FFFFFF"/>
        </w:rPr>
        <w:t>‐</w:t>
      </w:r>
      <w:r w:rsidRPr="00D937C4">
        <w:rPr>
          <w:rFonts w:ascii="Arial" w:hAnsi="Arial" w:cs="Arial"/>
          <w:color w:val="222222"/>
          <w:shd w:val="clear" w:color="auto" w:fill="FFFFFF"/>
        </w:rPr>
        <w:t xml:space="preserve">time fertilizer briquettes application for maize production in Savanna </w:t>
      </w:r>
      <w:proofErr w:type="spellStart"/>
      <w:r w:rsidRPr="00D937C4">
        <w:rPr>
          <w:rFonts w:ascii="Arial" w:hAnsi="Arial" w:cs="Arial"/>
          <w:color w:val="222222"/>
          <w:shd w:val="clear" w:color="auto" w:fill="FFFFFF"/>
        </w:rPr>
        <w:t>agroecologies</w:t>
      </w:r>
      <w:proofErr w:type="spellEnd"/>
      <w:r w:rsidRPr="00D937C4">
        <w:rPr>
          <w:rFonts w:ascii="Arial" w:hAnsi="Arial" w:cs="Arial"/>
          <w:color w:val="222222"/>
          <w:shd w:val="clear" w:color="auto" w:fill="FFFFFF"/>
        </w:rPr>
        <w:t xml:space="preserve"> of Ghana. Agronomy Journal, 111(6), 3339-3350. </w:t>
      </w:r>
      <w:hyperlink r:id="rId16" w:history="1">
        <w:r w:rsidRPr="00D937C4">
          <w:rPr>
            <w:rStyle w:val="Hyperlink"/>
            <w:rFonts w:ascii="Arial" w:hAnsi="Arial" w:cs="Arial"/>
            <w:shd w:val="clear" w:color="auto" w:fill="FFFFFF"/>
          </w:rPr>
          <w:t>https://doi.org/10.134/agronj2019.04.0292</w:t>
        </w:r>
      </w:hyperlink>
    </w:p>
    <w:p w14:paraId="2F88429C" w14:textId="77777777" w:rsidR="00D937C4" w:rsidRPr="00D937C4" w:rsidRDefault="00D937C4" w:rsidP="00D937C4">
      <w:pPr>
        <w:ind w:left="654" w:hangingChars="327" w:hanging="654"/>
        <w:jc w:val="both"/>
        <w:rPr>
          <w:rFonts w:ascii="Arial" w:hAnsi="Arial" w:cs="Arial"/>
          <w:color w:val="222222"/>
          <w:shd w:val="clear" w:color="auto" w:fill="FFFFFF"/>
        </w:rPr>
      </w:pPr>
      <w:proofErr w:type="spellStart"/>
      <w:r w:rsidRPr="00D937C4">
        <w:rPr>
          <w:rFonts w:ascii="Arial" w:hAnsi="Arial" w:cs="Arial"/>
          <w:color w:val="222222"/>
          <w:shd w:val="clear" w:color="auto" w:fill="FFFFFF"/>
        </w:rPr>
        <w:t>Agegnehu</w:t>
      </w:r>
      <w:proofErr w:type="spellEnd"/>
      <w:r w:rsidRPr="00D937C4">
        <w:rPr>
          <w:rFonts w:ascii="Arial" w:hAnsi="Arial" w:cs="Arial"/>
          <w:color w:val="222222"/>
          <w:shd w:val="clear" w:color="auto" w:fill="FFFFFF"/>
        </w:rPr>
        <w:t xml:space="preserve">, G., Lakew, B., &amp; Nelson, P. N. (2014). Cropping sequence and nitrogen fertilizer effects on the productivity and quality of malting barley and soil fertility in the Ethiopian highlands. Archives of Agronomy and Soil Science, 60(9), 1261–1275. </w:t>
      </w:r>
      <w:hyperlink r:id="rId17" w:history="1">
        <w:r w:rsidRPr="00D937C4">
          <w:rPr>
            <w:rStyle w:val="Hyperlink"/>
            <w:rFonts w:ascii="Arial" w:hAnsi="Arial" w:cs="Arial"/>
            <w:shd w:val="clear" w:color="auto" w:fill="FFFFFF"/>
          </w:rPr>
          <w:t>https://doi.org/10.1080/03650340.2014.881474</w:t>
        </w:r>
      </w:hyperlink>
    </w:p>
    <w:p w14:paraId="19701D10" w14:textId="77777777" w:rsidR="00D937C4" w:rsidRPr="00D937C4" w:rsidRDefault="00D937C4" w:rsidP="00D937C4">
      <w:pPr>
        <w:ind w:left="654" w:hangingChars="327" w:hanging="654"/>
        <w:jc w:val="both"/>
        <w:rPr>
          <w:rFonts w:ascii="Arial" w:hAnsi="Arial" w:cs="Arial"/>
          <w:color w:val="222222"/>
          <w:shd w:val="clear" w:color="auto" w:fill="FFFFFF"/>
        </w:rPr>
      </w:pPr>
      <w:proofErr w:type="spellStart"/>
      <w:r w:rsidRPr="00D937C4">
        <w:rPr>
          <w:rFonts w:ascii="Arial" w:hAnsi="Arial" w:cs="Arial"/>
          <w:color w:val="222222"/>
          <w:shd w:val="clear" w:color="auto" w:fill="FFFFFF"/>
        </w:rPr>
        <w:t>Agyin-Birikorang</w:t>
      </w:r>
      <w:proofErr w:type="spellEnd"/>
      <w:r w:rsidRPr="00D937C4">
        <w:rPr>
          <w:rFonts w:ascii="Arial" w:hAnsi="Arial" w:cs="Arial"/>
          <w:color w:val="222222"/>
          <w:shd w:val="clear" w:color="auto" w:fill="FFFFFF"/>
        </w:rPr>
        <w:t>, S., Winings, J. H., Yin, X., Singh, U., &amp; Sanabria, J. (2018). Field evaluation of agronomic effectiveness of multi-nutrient fertilizer briquettes for upland crop production. Nutrient cycling in agroecosystems, 110, 395-406.  </w:t>
      </w:r>
      <w:hyperlink r:id="rId18" w:history="1">
        <w:r w:rsidRPr="00D937C4">
          <w:rPr>
            <w:rStyle w:val="Hyperlink"/>
            <w:rFonts w:ascii="Arial" w:hAnsi="Arial" w:cs="Arial"/>
            <w:shd w:val="clear" w:color="auto" w:fill="FFFFFF"/>
          </w:rPr>
          <w:t>https://doi.org/10.1007/s10705-018-9905-y</w:t>
        </w:r>
      </w:hyperlink>
    </w:p>
    <w:p w14:paraId="7D179FBD" w14:textId="77777777" w:rsidR="00D937C4" w:rsidRPr="00D937C4" w:rsidRDefault="00D937C4" w:rsidP="00D937C4">
      <w:pPr>
        <w:ind w:left="654" w:hangingChars="327" w:hanging="654"/>
        <w:jc w:val="both"/>
        <w:rPr>
          <w:rFonts w:ascii="Arial" w:hAnsi="Arial" w:cs="Arial"/>
          <w:color w:val="222222"/>
          <w:shd w:val="clear" w:color="auto" w:fill="FFFFFF"/>
        </w:rPr>
      </w:pPr>
      <w:proofErr w:type="spellStart"/>
      <w:r w:rsidRPr="00D937C4">
        <w:rPr>
          <w:rFonts w:ascii="Arial" w:hAnsi="Arial" w:cs="Arial"/>
          <w:color w:val="222222"/>
          <w:shd w:val="clear" w:color="auto" w:fill="FFFFFF"/>
        </w:rPr>
        <w:t>Akumbole</w:t>
      </w:r>
      <w:proofErr w:type="spellEnd"/>
      <w:r w:rsidRPr="00D937C4">
        <w:rPr>
          <w:rFonts w:ascii="Arial" w:hAnsi="Arial" w:cs="Arial"/>
          <w:color w:val="222222"/>
          <w:shd w:val="clear" w:color="auto" w:fill="FFFFFF"/>
        </w:rPr>
        <w:t>, J., Adam, H., &amp; Zakaria, H. (2019). Effects of adoption of improved maize technology on yield among smallholder maize farmers in the Bawku West District of Upper East Region of Ghana. International Journal of Agricultural Science, Research and Technology in Extension and Education Systems (IJASRT in EESs), 9(1), 19–34.</w:t>
      </w:r>
    </w:p>
    <w:p w14:paraId="573CC829" w14:textId="77777777" w:rsidR="00D937C4" w:rsidRDefault="00D937C4" w:rsidP="00D937C4">
      <w:pPr>
        <w:ind w:left="654" w:hangingChars="327" w:hanging="654"/>
        <w:jc w:val="both"/>
        <w:rPr>
          <w:rFonts w:ascii="Arial" w:hAnsi="Arial" w:cs="Arial"/>
          <w:color w:val="222222"/>
          <w:shd w:val="clear" w:color="auto" w:fill="FFFFFF"/>
        </w:rPr>
      </w:pPr>
    </w:p>
    <w:p w14:paraId="58583526" w14:textId="77777777" w:rsidR="00D937C4" w:rsidRDefault="00D937C4" w:rsidP="00D937C4">
      <w:pPr>
        <w:ind w:left="654" w:hangingChars="327" w:hanging="654"/>
        <w:jc w:val="both"/>
        <w:rPr>
          <w:rFonts w:ascii="Arial" w:hAnsi="Arial" w:cs="Arial"/>
          <w:color w:val="222222"/>
          <w:shd w:val="clear" w:color="auto" w:fill="FFFFFF"/>
        </w:rPr>
      </w:pPr>
    </w:p>
    <w:p w14:paraId="3C701EE0" w14:textId="77777777" w:rsidR="00D937C4" w:rsidRDefault="00D937C4" w:rsidP="00D937C4">
      <w:pPr>
        <w:ind w:left="654" w:hangingChars="327" w:hanging="654"/>
        <w:jc w:val="both"/>
        <w:rPr>
          <w:rFonts w:ascii="Arial" w:hAnsi="Arial" w:cs="Arial"/>
          <w:color w:val="222222"/>
          <w:shd w:val="clear" w:color="auto" w:fill="FFFFFF"/>
        </w:rPr>
      </w:pPr>
    </w:p>
    <w:p w14:paraId="7BDED2B1" w14:textId="77777777" w:rsidR="00D937C4" w:rsidRDefault="00D937C4" w:rsidP="00D937C4">
      <w:pPr>
        <w:ind w:left="654" w:hangingChars="327" w:hanging="654"/>
        <w:jc w:val="both"/>
        <w:rPr>
          <w:rFonts w:ascii="Arial" w:hAnsi="Arial" w:cs="Arial"/>
          <w:color w:val="222222"/>
          <w:shd w:val="clear" w:color="auto" w:fill="FFFFFF"/>
        </w:rPr>
      </w:pPr>
    </w:p>
    <w:p w14:paraId="45BBE970" w14:textId="77777777" w:rsidR="00D937C4" w:rsidRDefault="00D937C4" w:rsidP="00D937C4">
      <w:pPr>
        <w:ind w:left="654" w:hangingChars="327" w:hanging="654"/>
        <w:jc w:val="both"/>
        <w:rPr>
          <w:rFonts w:ascii="Arial" w:hAnsi="Arial" w:cs="Arial"/>
          <w:color w:val="222222"/>
          <w:shd w:val="clear" w:color="auto" w:fill="FFFFFF"/>
        </w:rPr>
      </w:pPr>
    </w:p>
    <w:p w14:paraId="2D157C80" w14:textId="77777777" w:rsidR="00D937C4" w:rsidRDefault="00D937C4" w:rsidP="00D937C4">
      <w:pPr>
        <w:ind w:left="654" w:hangingChars="327" w:hanging="654"/>
        <w:jc w:val="both"/>
        <w:rPr>
          <w:rFonts w:ascii="Arial" w:hAnsi="Arial" w:cs="Arial"/>
          <w:color w:val="222222"/>
          <w:shd w:val="clear" w:color="auto" w:fill="FFFFFF"/>
        </w:rPr>
      </w:pPr>
    </w:p>
    <w:p w14:paraId="7D2081BB" w14:textId="77777777" w:rsidR="00D937C4" w:rsidRDefault="00D937C4" w:rsidP="00D937C4">
      <w:pPr>
        <w:ind w:left="654" w:hangingChars="327" w:hanging="654"/>
        <w:jc w:val="both"/>
        <w:rPr>
          <w:rFonts w:ascii="Arial" w:hAnsi="Arial" w:cs="Arial"/>
          <w:color w:val="222222"/>
          <w:shd w:val="clear" w:color="auto" w:fill="FFFFFF"/>
        </w:rPr>
      </w:pPr>
    </w:p>
    <w:p w14:paraId="0CCAA59A" w14:textId="77777777" w:rsidR="00D937C4" w:rsidRDefault="00D937C4" w:rsidP="00D937C4">
      <w:pPr>
        <w:ind w:left="654" w:hangingChars="327" w:hanging="654"/>
        <w:jc w:val="both"/>
        <w:rPr>
          <w:rFonts w:ascii="Arial" w:hAnsi="Arial" w:cs="Arial"/>
          <w:color w:val="222222"/>
          <w:shd w:val="clear" w:color="auto" w:fill="FFFFFF"/>
        </w:rPr>
      </w:pPr>
    </w:p>
    <w:p w14:paraId="07148A1C" w14:textId="77777777" w:rsidR="00D937C4" w:rsidRDefault="00D937C4" w:rsidP="00D937C4">
      <w:pPr>
        <w:ind w:left="654" w:hangingChars="327" w:hanging="654"/>
        <w:jc w:val="both"/>
        <w:rPr>
          <w:rFonts w:ascii="Arial" w:hAnsi="Arial" w:cs="Arial"/>
          <w:color w:val="222222"/>
          <w:shd w:val="clear" w:color="auto" w:fill="FFFFFF"/>
        </w:rPr>
      </w:pPr>
    </w:p>
    <w:p w14:paraId="0E5806F5" w14:textId="3A03123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Amanullah, Nangial, K., Muhammad, I. K., Shah, K., Asif, I., &amp; Al-</w:t>
      </w:r>
      <w:proofErr w:type="spellStart"/>
      <w:r w:rsidRPr="00D937C4">
        <w:rPr>
          <w:rFonts w:ascii="Arial" w:hAnsi="Arial" w:cs="Arial"/>
          <w:color w:val="222222"/>
          <w:shd w:val="clear" w:color="auto" w:fill="FFFFFF"/>
        </w:rPr>
        <w:t>Tawaha</w:t>
      </w:r>
      <w:proofErr w:type="spellEnd"/>
      <w:r w:rsidRPr="00D937C4">
        <w:rPr>
          <w:rFonts w:ascii="Arial" w:hAnsi="Arial" w:cs="Arial"/>
          <w:color w:val="222222"/>
          <w:shd w:val="clear" w:color="auto" w:fill="FFFFFF"/>
        </w:rPr>
        <w:t xml:space="preserve">, A. R. (2019). Wheat biomass and harvest index increases with integrated use of phosphorus, Zinc and beneficial microbes under </w:t>
      </w:r>
      <w:proofErr w:type="spellStart"/>
      <w:r w:rsidRPr="00D937C4">
        <w:rPr>
          <w:rFonts w:ascii="Arial" w:hAnsi="Arial" w:cs="Arial"/>
          <w:color w:val="222222"/>
          <w:shd w:val="clear" w:color="auto" w:fill="FFFFFF"/>
        </w:rPr>
        <w:t>searid</w:t>
      </w:r>
      <w:proofErr w:type="spellEnd"/>
      <w:r w:rsidRPr="00D937C4">
        <w:rPr>
          <w:rFonts w:ascii="Arial" w:hAnsi="Arial" w:cs="Arial"/>
          <w:color w:val="222222"/>
          <w:shd w:val="clear" w:color="auto" w:fill="FFFFFF"/>
        </w:rPr>
        <w:t xml:space="preserve"> climates. Journal of Microbiology, Biotec. and Food Sciences, 9(2), 285–287. </w:t>
      </w:r>
      <w:hyperlink r:id="rId19" w:history="1">
        <w:r w:rsidRPr="00D937C4">
          <w:rPr>
            <w:rStyle w:val="Hyperlink"/>
            <w:rFonts w:ascii="Arial" w:hAnsi="Arial" w:cs="Arial"/>
            <w:shd w:val="clear" w:color="auto" w:fill="FFFFFF"/>
          </w:rPr>
          <w:t>https://doi.org/10.1016/B978-0-323-60984-5.00062-7</w:t>
        </w:r>
      </w:hyperlink>
    </w:p>
    <w:p w14:paraId="620F8AB1" w14:textId="77777777" w:rsidR="00D937C4" w:rsidRPr="00D937C4" w:rsidRDefault="00D937C4" w:rsidP="00D937C4">
      <w:pPr>
        <w:ind w:left="720" w:hanging="720"/>
        <w:jc w:val="both"/>
        <w:rPr>
          <w:rFonts w:ascii="Arial" w:hAnsi="Arial" w:cs="Arial"/>
        </w:rPr>
      </w:pPr>
      <w:r w:rsidRPr="00D937C4">
        <w:rPr>
          <w:rFonts w:ascii="Arial" w:hAnsi="Arial" w:cs="Arial"/>
        </w:rPr>
        <w:t>AOAC. (1975). Official methods of analysis, Association of Official Agricultural Chemists. 2nd ed, Washington D.C.</w:t>
      </w:r>
    </w:p>
    <w:p w14:paraId="09489028" w14:textId="77777777" w:rsidR="00D937C4" w:rsidRPr="00D937C4" w:rsidRDefault="00D937C4" w:rsidP="00D937C4">
      <w:pPr>
        <w:ind w:left="720" w:hanging="720"/>
        <w:jc w:val="both"/>
        <w:rPr>
          <w:rFonts w:ascii="Arial" w:hAnsi="Arial" w:cs="Arial"/>
        </w:rPr>
      </w:pPr>
      <w:r w:rsidRPr="00D937C4">
        <w:rPr>
          <w:rFonts w:ascii="Arial" w:hAnsi="Arial" w:cs="Arial"/>
        </w:rPr>
        <w:t>Bray, R. H., &amp; Kurtz, L. T. (1945). Determination of total, organic, and available forms of phosphorus in soils. Soil Science, 59(1), 39–45.</w:t>
      </w:r>
    </w:p>
    <w:p w14:paraId="3FCEF891"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Brown, K. H., Bach, E. M., </w:t>
      </w:r>
      <w:proofErr w:type="spellStart"/>
      <w:r w:rsidRPr="00D937C4">
        <w:rPr>
          <w:rFonts w:ascii="Arial" w:hAnsi="Arial" w:cs="Arial"/>
          <w:color w:val="222222"/>
          <w:shd w:val="clear" w:color="auto" w:fill="FFFFFF"/>
        </w:rPr>
        <w:t>Drijber</w:t>
      </w:r>
      <w:proofErr w:type="spellEnd"/>
      <w:r w:rsidRPr="00D937C4">
        <w:rPr>
          <w:rFonts w:ascii="Arial" w:hAnsi="Arial" w:cs="Arial"/>
          <w:color w:val="222222"/>
          <w:shd w:val="clear" w:color="auto" w:fill="FFFFFF"/>
        </w:rPr>
        <w:t xml:space="preserve">, R. A., </w:t>
      </w:r>
      <w:proofErr w:type="spellStart"/>
      <w:r w:rsidRPr="00D937C4">
        <w:rPr>
          <w:rFonts w:ascii="Arial" w:hAnsi="Arial" w:cs="Arial"/>
          <w:color w:val="222222"/>
          <w:shd w:val="clear" w:color="auto" w:fill="FFFFFF"/>
        </w:rPr>
        <w:t>Hofmockel</w:t>
      </w:r>
      <w:proofErr w:type="spellEnd"/>
      <w:r w:rsidRPr="00D937C4">
        <w:rPr>
          <w:rFonts w:ascii="Arial" w:hAnsi="Arial" w:cs="Arial"/>
          <w:color w:val="222222"/>
          <w:shd w:val="clear" w:color="auto" w:fill="FFFFFF"/>
        </w:rPr>
        <w:t>, K. S., Jeske, E. S., Sawyer, J. E., &amp; Castellano, M. J. (2014). A long</w:t>
      </w:r>
      <w:r w:rsidRPr="00D937C4">
        <w:rPr>
          <w:rFonts w:ascii="Cambria Math" w:hAnsi="Cambria Math" w:cs="Cambria Math"/>
          <w:color w:val="222222"/>
          <w:shd w:val="clear" w:color="auto" w:fill="FFFFFF"/>
        </w:rPr>
        <w:t>‐</w:t>
      </w:r>
      <w:r w:rsidRPr="00D937C4">
        <w:rPr>
          <w:rFonts w:ascii="Arial" w:hAnsi="Arial" w:cs="Arial"/>
          <w:color w:val="222222"/>
          <w:shd w:val="clear" w:color="auto" w:fill="FFFFFF"/>
        </w:rPr>
        <w:t>term nitrogen fertilizer gradient has little effect on soil organic matter in a high</w:t>
      </w:r>
      <w:r w:rsidRPr="00D937C4">
        <w:rPr>
          <w:rFonts w:ascii="Cambria Math" w:hAnsi="Cambria Math" w:cs="Cambria Math"/>
          <w:color w:val="222222"/>
          <w:shd w:val="clear" w:color="auto" w:fill="FFFFFF"/>
        </w:rPr>
        <w:t>‐</w:t>
      </w:r>
      <w:r w:rsidRPr="00D937C4">
        <w:rPr>
          <w:rFonts w:ascii="Arial" w:hAnsi="Arial" w:cs="Arial"/>
          <w:color w:val="222222"/>
          <w:shd w:val="clear" w:color="auto" w:fill="FFFFFF"/>
        </w:rPr>
        <w:t xml:space="preserve">intensity maize production system. Global Change Biology, 20(4), 1339–1350. </w:t>
      </w:r>
      <w:hyperlink r:id="rId20" w:history="1">
        <w:r w:rsidRPr="00D937C4">
          <w:rPr>
            <w:rStyle w:val="Hyperlink"/>
            <w:rFonts w:ascii="Arial" w:hAnsi="Arial" w:cs="Arial"/>
            <w:shd w:val="clear" w:color="auto" w:fill="FFFFFF"/>
          </w:rPr>
          <w:t>https://doi.org/10.1111/gcb.12519</w:t>
        </w:r>
      </w:hyperlink>
    </w:p>
    <w:p w14:paraId="0222A8B3"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Ciampitti, I. A., &amp; </w:t>
      </w:r>
      <w:proofErr w:type="spellStart"/>
      <w:r w:rsidRPr="00D937C4">
        <w:rPr>
          <w:rFonts w:ascii="Arial" w:hAnsi="Arial" w:cs="Arial"/>
          <w:color w:val="222222"/>
          <w:shd w:val="clear" w:color="auto" w:fill="FFFFFF"/>
        </w:rPr>
        <w:t>Vyn</w:t>
      </w:r>
      <w:proofErr w:type="spellEnd"/>
      <w:r w:rsidRPr="00D937C4">
        <w:rPr>
          <w:rFonts w:ascii="Arial" w:hAnsi="Arial" w:cs="Arial"/>
          <w:color w:val="222222"/>
          <w:shd w:val="clear" w:color="auto" w:fill="FFFFFF"/>
        </w:rPr>
        <w:t>, T. J. (2012). Physiological perspectives of changes over time in maize yield dependency on nitrogen uptake and associated nitrogen efficiencies: A review. Field Crops Research, 133, 48–67.</w:t>
      </w:r>
      <w:r w:rsidRPr="00D937C4">
        <w:rPr>
          <w:rFonts w:ascii="Arial" w:hAnsi="Arial" w:cs="Arial"/>
        </w:rPr>
        <w:t xml:space="preserve"> </w:t>
      </w:r>
      <w:hyperlink r:id="rId21" w:history="1">
        <w:r w:rsidRPr="00D937C4">
          <w:rPr>
            <w:rStyle w:val="Hyperlink"/>
            <w:rFonts w:ascii="Arial" w:hAnsi="Arial" w:cs="Arial"/>
            <w:shd w:val="clear" w:color="auto" w:fill="FFFFFF"/>
          </w:rPr>
          <w:t>https://doi.org/10.1016/j.fcr.2012.03.008</w:t>
        </w:r>
      </w:hyperlink>
    </w:p>
    <w:p w14:paraId="06AE7C39"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lastRenderedPageBreak/>
        <w:t xml:space="preserve">Dantas, B. F., Moura, M. S. B., </w:t>
      </w:r>
      <w:proofErr w:type="spellStart"/>
      <w:r w:rsidRPr="00D937C4">
        <w:rPr>
          <w:rFonts w:ascii="Arial" w:hAnsi="Arial" w:cs="Arial"/>
          <w:color w:val="222222"/>
          <w:shd w:val="clear" w:color="auto" w:fill="FFFFFF"/>
        </w:rPr>
        <w:t>Pelacani</w:t>
      </w:r>
      <w:proofErr w:type="spellEnd"/>
      <w:r w:rsidRPr="00D937C4">
        <w:rPr>
          <w:rFonts w:ascii="Arial" w:hAnsi="Arial" w:cs="Arial"/>
          <w:color w:val="222222"/>
          <w:shd w:val="clear" w:color="auto" w:fill="FFFFFF"/>
        </w:rPr>
        <w:t xml:space="preserve">, C. R., Angelotti, F., Taura, T. A., Oliveira, G. M., Bispo, J. S., Matias, J. R., Silva, F. F. S., Pritchard, H. W., &amp; Seal, C. E. (2020). Rainfall, not soil temperature, will limit the seed germination of dry forest species with climate change. </w:t>
      </w:r>
      <w:proofErr w:type="spellStart"/>
      <w:r w:rsidRPr="00D937C4">
        <w:rPr>
          <w:rFonts w:ascii="Arial" w:hAnsi="Arial" w:cs="Arial"/>
          <w:color w:val="222222"/>
          <w:shd w:val="clear" w:color="auto" w:fill="FFFFFF"/>
        </w:rPr>
        <w:t>Oecologia</w:t>
      </w:r>
      <w:proofErr w:type="spellEnd"/>
      <w:r w:rsidRPr="00D937C4">
        <w:rPr>
          <w:rFonts w:ascii="Arial" w:hAnsi="Arial" w:cs="Arial"/>
          <w:color w:val="222222"/>
          <w:shd w:val="clear" w:color="auto" w:fill="FFFFFF"/>
        </w:rPr>
        <w:t xml:space="preserve">, 192(2), 529–541. </w:t>
      </w:r>
      <w:hyperlink r:id="rId22" w:history="1">
        <w:r w:rsidRPr="00D937C4">
          <w:rPr>
            <w:rStyle w:val="Hyperlink"/>
            <w:rFonts w:ascii="Arial" w:hAnsi="Arial" w:cs="Arial"/>
            <w:shd w:val="clear" w:color="auto" w:fill="FFFFFF"/>
          </w:rPr>
          <w:t>https://doi.org/10.1007/s00442-019-04575-x</w:t>
        </w:r>
      </w:hyperlink>
    </w:p>
    <w:p w14:paraId="6EE05C17"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Dei, H. K. (2017). Assessment of maize (Zea mays) as feed resource for poultry. Poultry Science, 1, 1–32. </w:t>
      </w:r>
      <w:hyperlink r:id="rId23" w:history="1">
        <w:r w:rsidRPr="00D937C4">
          <w:rPr>
            <w:rStyle w:val="Hyperlink"/>
            <w:rFonts w:ascii="Arial" w:hAnsi="Arial" w:cs="Arial"/>
            <w:shd w:val="clear" w:color="auto" w:fill="FFFFFF"/>
          </w:rPr>
          <w:t>https://dx.doi.org/10.5772/65363</w:t>
        </w:r>
      </w:hyperlink>
    </w:p>
    <w:p w14:paraId="301FE98E"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Farnia, A., Omidi, M. M., &amp; Farnia, A. (2015). Effect of nano-zinc chelate and nano-biofertilizer on yield and yield components of maize (Zea mays L.), under water stress condition. Indian Journal of Natural Science, 5(29), 4614–4624.</w:t>
      </w:r>
    </w:p>
    <w:p w14:paraId="534FCAD8"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Galani, Y. J. H., Orfila, C., &amp; Gong, Y. Y. (2022). A review of micronutrient deficiencies and analysis of maize contribution to nutrient requirements of women and children in Eastern and Southern Africa. Critical Reviews in Food Science and Nutrition, 62(6), 1568–1591. </w:t>
      </w:r>
      <w:hyperlink r:id="rId24" w:history="1">
        <w:r w:rsidRPr="00D937C4">
          <w:rPr>
            <w:rStyle w:val="Hyperlink"/>
            <w:rFonts w:ascii="Arial" w:hAnsi="Arial" w:cs="Arial"/>
            <w:shd w:val="clear" w:color="auto" w:fill="FFFFFF"/>
          </w:rPr>
          <w:t>https://doi.org/10.1080/10408398.2020.1844636</w:t>
        </w:r>
      </w:hyperlink>
    </w:p>
    <w:p w14:paraId="3725ADA4"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Gellings, C. W., &amp; Parmenter, K. E. (2016). Energy efficiency in fertilizer production and use. Efficient Use and Conservation of Energy; Gellings, CW, Ed.; Encyclopedia of Life Support Systems, 123–136.</w:t>
      </w:r>
    </w:p>
    <w:p w14:paraId="3B833901" w14:textId="77777777" w:rsidR="00D937C4" w:rsidRPr="00D937C4" w:rsidRDefault="00D937C4" w:rsidP="00D937C4">
      <w:pPr>
        <w:ind w:left="654" w:hangingChars="327" w:hanging="654"/>
        <w:jc w:val="both"/>
        <w:rPr>
          <w:rFonts w:ascii="Arial" w:hAnsi="Arial" w:cs="Arial"/>
          <w:color w:val="222222"/>
          <w:shd w:val="clear" w:color="auto" w:fill="FFFFFF"/>
        </w:rPr>
      </w:pPr>
      <w:proofErr w:type="spellStart"/>
      <w:r w:rsidRPr="00D937C4">
        <w:rPr>
          <w:rFonts w:ascii="Arial" w:hAnsi="Arial" w:cs="Arial"/>
          <w:color w:val="222222"/>
          <w:shd w:val="clear" w:color="auto" w:fill="FFFFFF"/>
        </w:rPr>
        <w:t>Ghadirnezhad</w:t>
      </w:r>
      <w:proofErr w:type="spellEnd"/>
      <w:r w:rsidRPr="00D937C4">
        <w:rPr>
          <w:rFonts w:ascii="Arial" w:hAnsi="Arial" w:cs="Arial"/>
          <w:color w:val="222222"/>
          <w:shd w:val="clear" w:color="auto" w:fill="FFFFFF"/>
        </w:rPr>
        <w:t xml:space="preserve">, S. R., Fathi, A., </w:t>
      </w:r>
      <w:proofErr w:type="spellStart"/>
      <w:r w:rsidRPr="00D937C4">
        <w:rPr>
          <w:rFonts w:ascii="Arial" w:hAnsi="Arial" w:cs="Arial"/>
          <w:color w:val="222222"/>
          <w:shd w:val="clear" w:color="auto" w:fill="FFFFFF"/>
        </w:rPr>
        <w:t>Kardoni</w:t>
      </w:r>
      <w:proofErr w:type="spellEnd"/>
      <w:r w:rsidRPr="00D937C4">
        <w:rPr>
          <w:rFonts w:ascii="Arial" w:hAnsi="Arial" w:cs="Arial"/>
          <w:color w:val="222222"/>
          <w:shd w:val="clear" w:color="auto" w:fill="FFFFFF"/>
        </w:rPr>
        <w:t xml:space="preserve">, F., Pandey, R., &amp; </w:t>
      </w:r>
      <w:proofErr w:type="spellStart"/>
      <w:r w:rsidRPr="00D937C4">
        <w:rPr>
          <w:rFonts w:ascii="Arial" w:hAnsi="Arial" w:cs="Arial"/>
          <w:color w:val="222222"/>
          <w:shd w:val="clear" w:color="auto" w:fill="FFFFFF"/>
        </w:rPr>
        <w:t>Pessarakli</w:t>
      </w:r>
      <w:proofErr w:type="spellEnd"/>
      <w:r w:rsidRPr="00D937C4">
        <w:rPr>
          <w:rFonts w:ascii="Arial" w:hAnsi="Arial" w:cs="Arial"/>
          <w:color w:val="222222"/>
          <w:shd w:val="clear" w:color="auto" w:fill="FFFFFF"/>
        </w:rPr>
        <w:t xml:space="preserve">, M. (2024). Nitrogen contribution in plants: Recent agronomic approaches to improve nitrogen use efficiency. Journal of Plant Nutrition, 47(2), 314–331. </w:t>
      </w:r>
      <w:hyperlink r:id="rId25" w:history="1">
        <w:r w:rsidRPr="00D937C4">
          <w:rPr>
            <w:rStyle w:val="Hyperlink"/>
            <w:rFonts w:ascii="Arial" w:hAnsi="Arial" w:cs="Arial"/>
            <w:shd w:val="clear" w:color="auto" w:fill="FFFFFF"/>
          </w:rPr>
          <w:t>https://doi.org/10.1080/01904167.2023.2278656</w:t>
        </w:r>
      </w:hyperlink>
    </w:p>
    <w:p w14:paraId="342EBFB1"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GSS. Ghana Statistical Service (2021). Ghana 2021 population and housing census: Volume 3.</w:t>
      </w:r>
    </w:p>
    <w:p w14:paraId="007CCB76"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Haque, M., McKimm, J., </w:t>
      </w:r>
      <w:proofErr w:type="spellStart"/>
      <w:r w:rsidRPr="00D937C4">
        <w:rPr>
          <w:rFonts w:ascii="Arial" w:hAnsi="Arial" w:cs="Arial"/>
          <w:color w:val="222222"/>
          <w:shd w:val="clear" w:color="auto" w:fill="FFFFFF"/>
        </w:rPr>
        <w:t>Sartelli</w:t>
      </w:r>
      <w:proofErr w:type="spellEnd"/>
      <w:r w:rsidRPr="00D937C4">
        <w:rPr>
          <w:rFonts w:ascii="Arial" w:hAnsi="Arial" w:cs="Arial"/>
          <w:color w:val="222222"/>
          <w:shd w:val="clear" w:color="auto" w:fill="FFFFFF"/>
        </w:rPr>
        <w:t xml:space="preserve">, M., Dhingra, S., </w:t>
      </w:r>
      <w:proofErr w:type="spellStart"/>
      <w:r w:rsidRPr="00D937C4">
        <w:rPr>
          <w:rFonts w:ascii="Arial" w:hAnsi="Arial" w:cs="Arial"/>
          <w:color w:val="222222"/>
          <w:shd w:val="clear" w:color="auto" w:fill="FFFFFF"/>
        </w:rPr>
        <w:t>Labricciosa</w:t>
      </w:r>
      <w:proofErr w:type="spellEnd"/>
      <w:r w:rsidRPr="00D937C4">
        <w:rPr>
          <w:rFonts w:ascii="Arial" w:hAnsi="Arial" w:cs="Arial"/>
          <w:color w:val="222222"/>
          <w:shd w:val="clear" w:color="auto" w:fill="FFFFFF"/>
        </w:rPr>
        <w:t xml:space="preserve">, F. M., Islam, S., Jahan, D., Nusrat, T., Chowdhury, T. S., &amp; </w:t>
      </w:r>
      <w:proofErr w:type="spellStart"/>
      <w:r w:rsidRPr="00D937C4">
        <w:rPr>
          <w:rFonts w:ascii="Arial" w:hAnsi="Arial" w:cs="Arial"/>
          <w:color w:val="222222"/>
          <w:shd w:val="clear" w:color="auto" w:fill="FFFFFF"/>
        </w:rPr>
        <w:t>Coccolini</w:t>
      </w:r>
      <w:proofErr w:type="spellEnd"/>
      <w:r w:rsidRPr="00D937C4">
        <w:rPr>
          <w:rFonts w:ascii="Arial" w:hAnsi="Arial" w:cs="Arial"/>
          <w:color w:val="222222"/>
          <w:shd w:val="clear" w:color="auto" w:fill="FFFFFF"/>
        </w:rPr>
        <w:t>, F. (2020). Strategies to prevent healthcare-associated infections: A narrative overview. Risk Management and Healthcare Policy, 13, 1765–1780.</w:t>
      </w:r>
      <w:r w:rsidRPr="00D937C4">
        <w:rPr>
          <w:rFonts w:ascii="Arial" w:hAnsi="Arial" w:cs="Arial"/>
        </w:rPr>
        <w:t xml:space="preserve"> </w:t>
      </w:r>
      <w:hyperlink r:id="rId26" w:history="1">
        <w:r w:rsidRPr="00D937C4">
          <w:rPr>
            <w:rStyle w:val="Hyperlink"/>
            <w:rFonts w:ascii="Arial" w:hAnsi="Arial" w:cs="Arial"/>
            <w:shd w:val="clear" w:color="auto" w:fill="FFFFFF"/>
          </w:rPr>
          <w:t>https://doi.org/10.2147/RMHP.S269315</w:t>
        </w:r>
      </w:hyperlink>
    </w:p>
    <w:p w14:paraId="4E961F65" w14:textId="77777777" w:rsidR="00D937C4" w:rsidRDefault="00D937C4" w:rsidP="00D937C4">
      <w:pPr>
        <w:ind w:left="720" w:hanging="720"/>
        <w:jc w:val="both"/>
        <w:rPr>
          <w:rFonts w:ascii="Arial" w:hAnsi="Arial" w:cs="Arial"/>
        </w:rPr>
      </w:pPr>
      <w:r w:rsidRPr="00D937C4">
        <w:rPr>
          <w:rFonts w:ascii="Arial" w:hAnsi="Arial" w:cs="Arial"/>
        </w:rPr>
        <w:t>IITA, (International Institute for Tropical Agriculture). (1979). Determination of exchangeable Ca, Mg, K, Na, Mn and Effective CEC IN Soils; In selected Methods for Plant Analysis . Manual Series No. 1. .IITA, Ibadan, Nigeria.</w:t>
      </w:r>
    </w:p>
    <w:p w14:paraId="3D103E6F" w14:textId="77777777" w:rsidR="00D937C4" w:rsidRDefault="00D937C4" w:rsidP="00D937C4">
      <w:pPr>
        <w:ind w:left="720" w:hanging="720"/>
        <w:jc w:val="both"/>
        <w:rPr>
          <w:rFonts w:ascii="Arial" w:hAnsi="Arial" w:cs="Arial"/>
        </w:rPr>
      </w:pPr>
    </w:p>
    <w:p w14:paraId="04EECB7F" w14:textId="77777777" w:rsidR="00D937C4" w:rsidRDefault="00D937C4" w:rsidP="00D937C4">
      <w:pPr>
        <w:ind w:left="720" w:hanging="720"/>
        <w:jc w:val="both"/>
        <w:rPr>
          <w:rFonts w:ascii="Arial" w:hAnsi="Arial" w:cs="Arial"/>
        </w:rPr>
      </w:pPr>
    </w:p>
    <w:p w14:paraId="4C2E462E" w14:textId="77777777" w:rsidR="00D937C4" w:rsidRDefault="00D937C4" w:rsidP="00D937C4">
      <w:pPr>
        <w:ind w:left="720" w:hanging="720"/>
        <w:jc w:val="both"/>
        <w:rPr>
          <w:rFonts w:ascii="Arial" w:hAnsi="Arial" w:cs="Arial"/>
        </w:rPr>
      </w:pPr>
    </w:p>
    <w:p w14:paraId="14D53FC4" w14:textId="77777777" w:rsidR="00D937C4" w:rsidRDefault="00D937C4" w:rsidP="00D937C4">
      <w:pPr>
        <w:ind w:left="720" w:hanging="720"/>
        <w:jc w:val="both"/>
        <w:rPr>
          <w:rFonts w:ascii="Arial" w:hAnsi="Arial" w:cs="Arial"/>
        </w:rPr>
      </w:pPr>
    </w:p>
    <w:p w14:paraId="0676EA15" w14:textId="77777777" w:rsidR="00D937C4" w:rsidRDefault="00D937C4" w:rsidP="00D937C4">
      <w:pPr>
        <w:ind w:left="720" w:hanging="720"/>
        <w:jc w:val="both"/>
        <w:rPr>
          <w:rFonts w:ascii="Arial" w:hAnsi="Arial" w:cs="Arial"/>
        </w:rPr>
      </w:pPr>
    </w:p>
    <w:p w14:paraId="3D8A5398" w14:textId="77777777" w:rsidR="00D937C4" w:rsidRDefault="00D937C4" w:rsidP="00D937C4">
      <w:pPr>
        <w:ind w:left="720" w:hanging="720"/>
        <w:jc w:val="both"/>
        <w:rPr>
          <w:rFonts w:ascii="Arial" w:hAnsi="Arial" w:cs="Arial"/>
        </w:rPr>
      </w:pPr>
    </w:p>
    <w:p w14:paraId="1E305FFA" w14:textId="77777777" w:rsidR="00D937C4" w:rsidRDefault="00D937C4" w:rsidP="00D937C4">
      <w:pPr>
        <w:ind w:left="720" w:hanging="720"/>
        <w:jc w:val="both"/>
        <w:rPr>
          <w:rFonts w:ascii="Arial" w:hAnsi="Arial" w:cs="Arial"/>
        </w:rPr>
      </w:pPr>
    </w:p>
    <w:p w14:paraId="3D992105" w14:textId="77777777" w:rsidR="00D937C4" w:rsidRDefault="00D937C4" w:rsidP="00D937C4">
      <w:pPr>
        <w:ind w:left="720" w:hanging="720"/>
        <w:jc w:val="both"/>
        <w:rPr>
          <w:rFonts w:ascii="Arial" w:hAnsi="Arial" w:cs="Arial"/>
        </w:rPr>
      </w:pPr>
    </w:p>
    <w:p w14:paraId="79E3A50D" w14:textId="77777777" w:rsidR="00D937C4" w:rsidRPr="00D937C4" w:rsidRDefault="00D937C4" w:rsidP="00D937C4">
      <w:pPr>
        <w:ind w:left="720" w:hanging="720"/>
        <w:jc w:val="both"/>
        <w:rPr>
          <w:rFonts w:ascii="Arial" w:hAnsi="Arial" w:cs="Arial"/>
        </w:rPr>
      </w:pPr>
    </w:p>
    <w:p w14:paraId="703F4200"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Kamran, M., Wennan, S., Ahmad, I., </w:t>
      </w:r>
      <w:proofErr w:type="spellStart"/>
      <w:r w:rsidRPr="00D937C4">
        <w:rPr>
          <w:rFonts w:ascii="Arial" w:hAnsi="Arial" w:cs="Arial"/>
          <w:color w:val="222222"/>
          <w:shd w:val="clear" w:color="auto" w:fill="FFFFFF"/>
        </w:rPr>
        <w:t>Xiangping</w:t>
      </w:r>
      <w:proofErr w:type="spellEnd"/>
      <w:r w:rsidRPr="00D937C4">
        <w:rPr>
          <w:rFonts w:ascii="Arial" w:hAnsi="Arial" w:cs="Arial"/>
          <w:color w:val="222222"/>
          <w:shd w:val="clear" w:color="auto" w:fill="FFFFFF"/>
        </w:rPr>
        <w:t xml:space="preserve">, M., Wenwen, C., </w:t>
      </w:r>
      <w:proofErr w:type="spellStart"/>
      <w:r w:rsidRPr="00D937C4">
        <w:rPr>
          <w:rFonts w:ascii="Arial" w:hAnsi="Arial" w:cs="Arial"/>
          <w:color w:val="222222"/>
          <w:shd w:val="clear" w:color="auto" w:fill="FFFFFF"/>
        </w:rPr>
        <w:t>Xudong</w:t>
      </w:r>
      <w:proofErr w:type="spellEnd"/>
      <w:r w:rsidRPr="00D937C4">
        <w:rPr>
          <w:rFonts w:ascii="Arial" w:hAnsi="Arial" w:cs="Arial"/>
          <w:color w:val="222222"/>
          <w:shd w:val="clear" w:color="auto" w:fill="FFFFFF"/>
        </w:rPr>
        <w:t xml:space="preserve">, Z., Siwei, M., Khan, A., Qingfang, H., &amp; </w:t>
      </w:r>
      <w:proofErr w:type="spellStart"/>
      <w:r w:rsidRPr="00D937C4">
        <w:rPr>
          <w:rFonts w:ascii="Arial" w:hAnsi="Arial" w:cs="Arial"/>
          <w:color w:val="222222"/>
          <w:shd w:val="clear" w:color="auto" w:fill="FFFFFF"/>
        </w:rPr>
        <w:t>Tiening</w:t>
      </w:r>
      <w:proofErr w:type="spellEnd"/>
      <w:r w:rsidRPr="00D937C4">
        <w:rPr>
          <w:rFonts w:ascii="Arial" w:hAnsi="Arial" w:cs="Arial"/>
          <w:color w:val="222222"/>
          <w:shd w:val="clear" w:color="auto" w:fill="FFFFFF"/>
        </w:rPr>
        <w:t xml:space="preserve">, L. (2018). Application of paclobutrazol affect maize grain yield by regulating root morphological and physiological characteristics under a semi-arid region. Scientific Reports, 8(1), 4818. </w:t>
      </w:r>
      <w:hyperlink r:id="rId27" w:history="1">
        <w:r w:rsidRPr="00D937C4">
          <w:rPr>
            <w:rStyle w:val="Hyperlink"/>
            <w:rFonts w:ascii="Arial" w:hAnsi="Arial" w:cs="Arial"/>
            <w:shd w:val="clear" w:color="auto" w:fill="FFFFFF"/>
          </w:rPr>
          <w:t>https://doi.org/10.1038/s41598-018-23166-z</w:t>
        </w:r>
      </w:hyperlink>
    </w:p>
    <w:p w14:paraId="45D3FD46"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Kareem, I., Taiwo, O. S., Kareem, S. A., Oladosu, Y., </w:t>
      </w:r>
      <w:proofErr w:type="spellStart"/>
      <w:r w:rsidRPr="00D937C4">
        <w:rPr>
          <w:rFonts w:ascii="Arial" w:hAnsi="Arial" w:cs="Arial"/>
          <w:color w:val="222222"/>
          <w:shd w:val="clear" w:color="auto" w:fill="FFFFFF"/>
        </w:rPr>
        <w:t>Eifediyi</w:t>
      </w:r>
      <w:proofErr w:type="spellEnd"/>
      <w:r w:rsidRPr="00D937C4">
        <w:rPr>
          <w:rFonts w:ascii="Arial" w:hAnsi="Arial" w:cs="Arial"/>
          <w:color w:val="222222"/>
          <w:shd w:val="clear" w:color="auto" w:fill="FFFFFF"/>
        </w:rPr>
        <w:t xml:space="preserve">, E. K., Abdulmaliq, S. Y., </w:t>
      </w:r>
      <w:proofErr w:type="spellStart"/>
      <w:r w:rsidRPr="00D937C4">
        <w:rPr>
          <w:rFonts w:ascii="Arial" w:hAnsi="Arial" w:cs="Arial"/>
          <w:color w:val="222222"/>
          <w:shd w:val="clear" w:color="auto" w:fill="FFFFFF"/>
        </w:rPr>
        <w:t>Alasinrin</w:t>
      </w:r>
      <w:proofErr w:type="spellEnd"/>
      <w:r w:rsidRPr="00D937C4">
        <w:rPr>
          <w:rFonts w:ascii="Arial" w:hAnsi="Arial" w:cs="Arial"/>
          <w:color w:val="222222"/>
          <w:shd w:val="clear" w:color="auto" w:fill="FFFFFF"/>
        </w:rPr>
        <w:t>, S. Y., Adekola, O. F., &amp; Olalekan, K. (2020). Growth and yield of two maize varieties under the influence of plant density and NPK fertilization. Journal of Applied Sciences and Environmental Management, 24(3), 531–536.</w:t>
      </w:r>
      <w:r w:rsidRPr="00D937C4">
        <w:rPr>
          <w:rFonts w:ascii="Arial" w:hAnsi="Arial" w:cs="Arial"/>
        </w:rPr>
        <w:t xml:space="preserve"> </w:t>
      </w:r>
      <w:hyperlink r:id="rId28" w:history="1">
        <w:r w:rsidRPr="00D937C4">
          <w:rPr>
            <w:rStyle w:val="Hyperlink"/>
            <w:rFonts w:ascii="Arial" w:hAnsi="Arial" w:cs="Arial"/>
            <w:shd w:val="clear" w:color="auto" w:fill="FFFFFF"/>
          </w:rPr>
          <w:t>https://doi.org/10.4314/jasem.v24i3.22</w:t>
        </w:r>
      </w:hyperlink>
    </w:p>
    <w:p w14:paraId="70A84942"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Kaul, J., Jain, K., &amp; </w:t>
      </w:r>
      <w:proofErr w:type="spellStart"/>
      <w:r w:rsidRPr="00D937C4">
        <w:rPr>
          <w:rFonts w:ascii="Arial" w:hAnsi="Arial" w:cs="Arial"/>
          <w:color w:val="222222"/>
          <w:shd w:val="clear" w:color="auto" w:fill="FFFFFF"/>
        </w:rPr>
        <w:t>Olakh</w:t>
      </w:r>
      <w:proofErr w:type="spellEnd"/>
      <w:r w:rsidRPr="00D937C4">
        <w:rPr>
          <w:rFonts w:ascii="Arial" w:hAnsi="Arial" w:cs="Arial"/>
          <w:color w:val="222222"/>
          <w:shd w:val="clear" w:color="auto" w:fill="FFFFFF"/>
        </w:rPr>
        <w:t>, D. (2019). An overview on role of yellow maize in food, feed and nutrition security. International Journal of Current Microbiology and Applied Sciences, 8(02), 3037–3048.</w:t>
      </w:r>
      <w:r w:rsidRPr="00D937C4">
        <w:rPr>
          <w:rFonts w:ascii="Arial" w:hAnsi="Arial" w:cs="Arial"/>
        </w:rPr>
        <w:t xml:space="preserve"> </w:t>
      </w:r>
      <w:hyperlink r:id="rId29" w:history="1">
        <w:r w:rsidRPr="00D937C4">
          <w:rPr>
            <w:rStyle w:val="Hyperlink"/>
            <w:rFonts w:ascii="Arial" w:hAnsi="Arial" w:cs="Arial"/>
            <w:shd w:val="clear" w:color="auto" w:fill="FFFFFF"/>
          </w:rPr>
          <w:t>https://doi.org/10.20546/ijcmas.2019.802.356</w:t>
        </w:r>
      </w:hyperlink>
    </w:p>
    <w:p w14:paraId="030F5939"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Lehman, R. M., </w:t>
      </w:r>
      <w:proofErr w:type="spellStart"/>
      <w:r w:rsidRPr="00D937C4">
        <w:rPr>
          <w:rFonts w:ascii="Arial" w:hAnsi="Arial" w:cs="Arial"/>
          <w:color w:val="222222"/>
          <w:shd w:val="clear" w:color="auto" w:fill="FFFFFF"/>
        </w:rPr>
        <w:t>Cambardella</w:t>
      </w:r>
      <w:proofErr w:type="spellEnd"/>
      <w:r w:rsidRPr="00D937C4">
        <w:rPr>
          <w:rFonts w:ascii="Arial" w:hAnsi="Arial" w:cs="Arial"/>
          <w:color w:val="222222"/>
          <w:shd w:val="clear" w:color="auto" w:fill="FFFFFF"/>
        </w:rPr>
        <w:t xml:space="preserve">, C. A., Stott, D. E., Acosta-Martinez, V., Manter, D. K., Buyer, J. S., Maul, J. E., Smith, J. L., Collins, H. P., &amp; Halvorson, J. J. (2015). Understanding </w:t>
      </w:r>
      <w:r w:rsidRPr="00D937C4">
        <w:rPr>
          <w:rFonts w:ascii="Arial" w:hAnsi="Arial" w:cs="Arial"/>
          <w:color w:val="222222"/>
          <w:shd w:val="clear" w:color="auto" w:fill="FFFFFF"/>
        </w:rPr>
        <w:lastRenderedPageBreak/>
        <w:t>and enhancing soil biological health: The solution for reversing soil degradation. Sustainability, 7(1), 988–1027.</w:t>
      </w:r>
      <w:r w:rsidRPr="00D937C4">
        <w:rPr>
          <w:rFonts w:ascii="Arial" w:hAnsi="Arial" w:cs="Arial"/>
        </w:rPr>
        <w:t xml:space="preserve"> </w:t>
      </w:r>
      <w:hyperlink r:id="rId30" w:history="1">
        <w:r w:rsidRPr="00D937C4">
          <w:rPr>
            <w:rStyle w:val="Hyperlink"/>
            <w:rFonts w:ascii="Arial" w:hAnsi="Arial" w:cs="Arial"/>
            <w:shd w:val="clear" w:color="auto" w:fill="FFFFFF"/>
          </w:rPr>
          <w:t>https://doi.org/10.3390/su7010988</w:t>
        </w:r>
      </w:hyperlink>
    </w:p>
    <w:p w14:paraId="7EDE9713" w14:textId="77777777" w:rsidR="00D937C4" w:rsidRPr="00D937C4" w:rsidRDefault="00D937C4" w:rsidP="00D937C4">
      <w:pPr>
        <w:ind w:left="654" w:hangingChars="327" w:hanging="654"/>
        <w:jc w:val="both"/>
        <w:rPr>
          <w:rFonts w:ascii="Arial" w:hAnsi="Arial" w:cs="Arial"/>
          <w:color w:val="222222"/>
          <w:shd w:val="clear" w:color="auto" w:fill="FFFFFF"/>
        </w:rPr>
      </w:pPr>
      <w:proofErr w:type="spellStart"/>
      <w:r w:rsidRPr="00D937C4">
        <w:rPr>
          <w:rFonts w:ascii="Arial" w:hAnsi="Arial" w:cs="Arial"/>
          <w:color w:val="222222"/>
          <w:shd w:val="clear" w:color="auto" w:fill="FFFFFF"/>
        </w:rPr>
        <w:t>Makate</w:t>
      </w:r>
      <w:proofErr w:type="spellEnd"/>
      <w:r w:rsidRPr="00D937C4">
        <w:rPr>
          <w:rFonts w:ascii="Arial" w:hAnsi="Arial" w:cs="Arial"/>
          <w:color w:val="222222"/>
          <w:shd w:val="clear" w:color="auto" w:fill="FFFFFF"/>
        </w:rPr>
        <w:t xml:space="preserve">, C., Wang, R., </w:t>
      </w:r>
      <w:proofErr w:type="spellStart"/>
      <w:r w:rsidRPr="00D937C4">
        <w:rPr>
          <w:rFonts w:ascii="Arial" w:hAnsi="Arial" w:cs="Arial"/>
          <w:color w:val="222222"/>
          <w:shd w:val="clear" w:color="auto" w:fill="FFFFFF"/>
        </w:rPr>
        <w:t>Makate</w:t>
      </w:r>
      <w:proofErr w:type="spellEnd"/>
      <w:r w:rsidRPr="00D937C4">
        <w:rPr>
          <w:rFonts w:ascii="Arial" w:hAnsi="Arial" w:cs="Arial"/>
          <w:color w:val="222222"/>
          <w:shd w:val="clear" w:color="auto" w:fill="FFFFFF"/>
        </w:rPr>
        <w:t xml:space="preserve">, M., &amp; Mango, N. (2017). Impact of drought tolerant maize adoption on maize productivity, sales and consumption in rural Zimbabwe. </w:t>
      </w:r>
      <w:proofErr w:type="spellStart"/>
      <w:r w:rsidRPr="00D937C4">
        <w:rPr>
          <w:rFonts w:ascii="Arial" w:hAnsi="Arial" w:cs="Arial"/>
          <w:color w:val="222222"/>
          <w:shd w:val="clear" w:color="auto" w:fill="FFFFFF"/>
        </w:rPr>
        <w:t>Agrekon</w:t>
      </w:r>
      <w:proofErr w:type="spellEnd"/>
      <w:r w:rsidRPr="00D937C4">
        <w:rPr>
          <w:rFonts w:ascii="Arial" w:hAnsi="Arial" w:cs="Arial"/>
          <w:color w:val="222222"/>
          <w:shd w:val="clear" w:color="auto" w:fill="FFFFFF"/>
        </w:rPr>
        <w:t xml:space="preserve">, 56(1), 67–81. </w:t>
      </w:r>
      <w:hyperlink r:id="rId31" w:history="1">
        <w:r w:rsidRPr="00D937C4">
          <w:rPr>
            <w:rStyle w:val="Hyperlink"/>
            <w:rFonts w:ascii="Arial" w:hAnsi="Arial" w:cs="Arial"/>
            <w:shd w:val="clear" w:color="auto" w:fill="FFFFFF"/>
          </w:rPr>
          <w:t>https://doi.org/10.1080/03031853.2017.1283241</w:t>
        </w:r>
      </w:hyperlink>
    </w:p>
    <w:p w14:paraId="3C56BD06"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Matsumoto, T., &amp; Yamano, T. (2011). Optimal Fertilizer Use on Maize Production in East Africa. In T. Yamano, K. Otsuka, &amp; F. Place (Eds.), Emerging Development of Agriculture in East Africa (pp. 117–132). Springer Netherlands. </w:t>
      </w:r>
      <w:hyperlink r:id="rId32" w:history="1">
        <w:r w:rsidRPr="00D937C4">
          <w:rPr>
            <w:rStyle w:val="Hyperlink"/>
            <w:rFonts w:ascii="Arial" w:hAnsi="Arial" w:cs="Arial"/>
            <w:shd w:val="clear" w:color="auto" w:fill="FFFFFF"/>
          </w:rPr>
          <w:t>https://doi.org/10.1007/978-94-007-1201-0_8</w:t>
        </w:r>
      </w:hyperlink>
    </w:p>
    <w:p w14:paraId="669E692B" w14:textId="77777777" w:rsidR="00D937C4" w:rsidRPr="00D937C4" w:rsidRDefault="00D937C4" w:rsidP="00D937C4">
      <w:pPr>
        <w:ind w:left="654" w:hangingChars="327" w:hanging="654"/>
        <w:jc w:val="both"/>
        <w:rPr>
          <w:rFonts w:ascii="Arial" w:hAnsi="Arial" w:cs="Arial"/>
          <w:color w:val="222222"/>
          <w:shd w:val="clear" w:color="auto" w:fill="FFFFFF"/>
        </w:rPr>
      </w:pPr>
      <w:proofErr w:type="spellStart"/>
      <w:r w:rsidRPr="00D937C4">
        <w:rPr>
          <w:rFonts w:ascii="Arial" w:hAnsi="Arial" w:cs="Arial"/>
          <w:color w:val="222222"/>
          <w:shd w:val="clear" w:color="auto" w:fill="FFFFFF"/>
        </w:rPr>
        <w:t>Mavengahama</w:t>
      </w:r>
      <w:proofErr w:type="spellEnd"/>
      <w:r w:rsidRPr="00D937C4">
        <w:rPr>
          <w:rFonts w:ascii="Arial" w:hAnsi="Arial" w:cs="Arial"/>
          <w:color w:val="222222"/>
          <w:shd w:val="clear" w:color="auto" w:fill="FFFFFF"/>
        </w:rPr>
        <w:t xml:space="preserve">, S., McLachlan, M., &amp; De Clercq, W. (2013). The role of wild vegetable species in household food security in maize based subsistence cropping systems. Food Security, 5(2), 227–233. </w:t>
      </w:r>
      <w:hyperlink r:id="rId33" w:history="1">
        <w:r w:rsidRPr="00D937C4">
          <w:rPr>
            <w:rStyle w:val="Hyperlink"/>
            <w:rFonts w:ascii="Arial" w:hAnsi="Arial" w:cs="Arial"/>
            <w:shd w:val="clear" w:color="auto" w:fill="FFFFFF"/>
          </w:rPr>
          <w:t>https://doi.org/10.1007/s12571-013-0243-2</w:t>
        </w:r>
      </w:hyperlink>
    </w:p>
    <w:p w14:paraId="6635763A" w14:textId="77777777" w:rsidR="00D937C4" w:rsidRPr="00D937C4" w:rsidRDefault="00D937C4" w:rsidP="00D937C4">
      <w:pPr>
        <w:ind w:left="654" w:hangingChars="327" w:hanging="654"/>
        <w:jc w:val="both"/>
        <w:rPr>
          <w:rFonts w:ascii="Arial" w:hAnsi="Arial" w:cs="Arial"/>
          <w:color w:val="222222"/>
          <w:shd w:val="clear" w:color="auto" w:fill="FFFFFF"/>
        </w:rPr>
      </w:pPr>
      <w:proofErr w:type="spellStart"/>
      <w:r w:rsidRPr="00D937C4">
        <w:rPr>
          <w:rFonts w:ascii="Arial" w:hAnsi="Arial" w:cs="Arial"/>
          <w:color w:val="222222"/>
          <w:shd w:val="clear" w:color="auto" w:fill="FFFFFF"/>
        </w:rPr>
        <w:t>Msimbira</w:t>
      </w:r>
      <w:proofErr w:type="spellEnd"/>
      <w:r w:rsidRPr="00D937C4">
        <w:rPr>
          <w:rFonts w:ascii="Arial" w:hAnsi="Arial" w:cs="Arial"/>
          <w:color w:val="222222"/>
          <w:shd w:val="clear" w:color="auto" w:fill="FFFFFF"/>
        </w:rPr>
        <w:t>, L. A., &amp; Smith, D. L. (2020). The roles of plant growth promoting microbes in enhancing plant tolerance to acidity and alkalinity stresses. Frontiers in Sustainable Food Systems, 4, 106.</w:t>
      </w:r>
      <w:r w:rsidRPr="00D937C4">
        <w:rPr>
          <w:rFonts w:ascii="Arial" w:hAnsi="Arial" w:cs="Arial"/>
        </w:rPr>
        <w:t xml:space="preserve"> </w:t>
      </w:r>
      <w:hyperlink r:id="rId34" w:history="1">
        <w:r w:rsidRPr="00D937C4">
          <w:rPr>
            <w:rStyle w:val="Hyperlink"/>
            <w:rFonts w:ascii="Arial" w:hAnsi="Arial" w:cs="Arial"/>
            <w:shd w:val="clear" w:color="auto" w:fill="FFFFFF"/>
          </w:rPr>
          <w:t>https://doi.org/10.3389/fsufs.2020.00106</w:t>
        </w:r>
      </w:hyperlink>
    </w:p>
    <w:p w14:paraId="2C058695"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Mukherjee, D. (2013). Nutrient use efficiency for maximization of crop productivity. Advances in Plant Physiology-An International Treatise Series. Scientific Publishers, Jodhpur, India, 14, 173–209.</w:t>
      </w:r>
    </w:p>
    <w:p w14:paraId="6B08D11A" w14:textId="77777777" w:rsidR="00D937C4" w:rsidRPr="00D937C4" w:rsidRDefault="00D937C4" w:rsidP="00D937C4">
      <w:pPr>
        <w:ind w:left="654" w:hangingChars="327" w:hanging="654"/>
        <w:jc w:val="both"/>
        <w:rPr>
          <w:rFonts w:ascii="Arial" w:hAnsi="Arial" w:cs="Arial"/>
          <w:color w:val="222222"/>
          <w:shd w:val="clear" w:color="auto" w:fill="FFFFFF"/>
        </w:rPr>
      </w:pPr>
      <w:proofErr w:type="spellStart"/>
      <w:r w:rsidRPr="00D937C4">
        <w:rPr>
          <w:rFonts w:ascii="Arial" w:hAnsi="Arial" w:cs="Arial"/>
          <w:color w:val="222222"/>
          <w:shd w:val="clear" w:color="auto" w:fill="FFFFFF"/>
        </w:rPr>
        <w:t>Murdia</w:t>
      </w:r>
      <w:proofErr w:type="spellEnd"/>
      <w:r w:rsidRPr="00D937C4">
        <w:rPr>
          <w:rFonts w:ascii="Arial" w:hAnsi="Arial" w:cs="Arial"/>
          <w:color w:val="222222"/>
          <w:shd w:val="clear" w:color="auto" w:fill="FFFFFF"/>
        </w:rPr>
        <w:t>, L. K., Wadhwani, R., Wadhawan, N., Bajpai, P., &amp; Shekhawat, S. (2016). Maize utilization in India: An overview. American Journal of Food and Nutrition, 4(6), 169–176.</w:t>
      </w:r>
      <w:r w:rsidRPr="00D937C4">
        <w:rPr>
          <w:rFonts w:ascii="Arial" w:hAnsi="Arial" w:cs="Arial"/>
        </w:rPr>
        <w:t xml:space="preserve"> </w:t>
      </w:r>
      <w:hyperlink r:id="rId35" w:history="1">
        <w:r w:rsidRPr="00D937C4">
          <w:rPr>
            <w:rStyle w:val="Hyperlink"/>
            <w:rFonts w:ascii="Arial" w:hAnsi="Arial" w:cs="Arial"/>
            <w:shd w:val="clear" w:color="auto" w:fill="FFFFFF"/>
          </w:rPr>
          <w:t>https://doi.org/10.12691/ajfn-4-6-5</w:t>
        </w:r>
      </w:hyperlink>
    </w:p>
    <w:p w14:paraId="4C4ABD84"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Obiri-Nyarko, F. (2012). Ameliorating soil acidity in Ghana: A concise review of approaches. Proceedings of the International Conference on Agriculture, Science and Engineering, 289–299.https://www.academia.edu/download/30229879/icase2012-volume-1.pdf#page=298</w:t>
      </w:r>
    </w:p>
    <w:p w14:paraId="6A556085"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Sarma, B., &amp; Gogoi, N. (2015). Germination and seedling growth of Okra (Abelmoschus esculentus L.) as influenced by organic amendments. Cogent Food &amp; Agriculture, 1(1), 1030906. </w:t>
      </w:r>
      <w:hyperlink r:id="rId36" w:history="1">
        <w:r w:rsidRPr="00D937C4">
          <w:rPr>
            <w:rStyle w:val="Hyperlink"/>
            <w:rFonts w:ascii="Arial" w:hAnsi="Arial" w:cs="Arial"/>
            <w:shd w:val="clear" w:color="auto" w:fill="FFFFFF"/>
          </w:rPr>
          <w:t>https://doi.org/10.1080/23311932.2015.1030906</w:t>
        </w:r>
      </w:hyperlink>
    </w:p>
    <w:p w14:paraId="6864B9E9"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SRI. (2007). CSIR-Soil Research Institute: Guide to interpretation of soil analytical data in </w:t>
      </w:r>
      <w:r w:rsidRPr="00D937C4">
        <w:rPr>
          <w:rFonts w:ascii="Arial" w:hAnsi="Arial" w:cs="Arial"/>
          <w:color w:val="222222"/>
          <w:shd w:val="clear" w:color="auto" w:fill="FFFFFF"/>
        </w:rPr>
        <w:tab/>
        <w:t>Ghana</w:t>
      </w:r>
    </w:p>
    <w:p w14:paraId="7B3D198D" w14:textId="77777777" w:rsidR="00D937C4" w:rsidRPr="00D937C4" w:rsidRDefault="00D937C4" w:rsidP="00D937C4">
      <w:pPr>
        <w:ind w:left="654" w:hangingChars="327" w:hanging="654"/>
        <w:jc w:val="both"/>
        <w:rPr>
          <w:rFonts w:ascii="Arial" w:hAnsi="Arial" w:cs="Arial"/>
          <w:color w:val="222222"/>
          <w:shd w:val="clear" w:color="auto" w:fill="FFFFFF"/>
        </w:rPr>
      </w:pPr>
    </w:p>
    <w:p w14:paraId="043DADB2" w14:textId="77777777" w:rsidR="00D937C4" w:rsidRDefault="00D937C4" w:rsidP="00D937C4">
      <w:pPr>
        <w:ind w:left="654" w:hangingChars="327" w:hanging="654"/>
        <w:jc w:val="both"/>
        <w:rPr>
          <w:rFonts w:ascii="Arial" w:hAnsi="Arial" w:cs="Arial"/>
          <w:color w:val="222222"/>
          <w:shd w:val="clear" w:color="auto" w:fill="FFFFFF"/>
        </w:rPr>
      </w:pPr>
    </w:p>
    <w:p w14:paraId="4363AD9E" w14:textId="77777777" w:rsidR="00D937C4" w:rsidRDefault="00D937C4" w:rsidP="00D937C4">
      <w:pPr>
        <w:ind w:left="654" w:hangingChars="327" w:hanging="654"/>
        <w:jc w:val="both"/>
        <w:rPr>
          <w:rFonts w:ascii="Arial" w:hAnsi="Arial" w:cs="Arial"/>
          <w:color w:val="222222"/>
          <w:shd w:val="clear" w:color="auto" w:fill="FFFFFF"/>
        </w:rPr>
      </w:pPr>
    </w:p>
    <w:p w14:paraId="7624788B" w14:textId="77777777" w:rsidR="00D937C4" w:rsidRDefault="00D937C4" w:rsidP="00D937C4">
      <w:pPr>
        <w:ind w:left="654" w:hangingChars="327" w:hanging="654"/>
        <w:jc w:val="both"/>
        <w:rPr>
          <w:rFonts w:ascii="Arial" w:hAnsi="Arial" w:cs="Arial"/>
          <w:color w:val="222222"/>
          <w:shd w:val="clear" w:color="auto" w:fill="FFFFFF"/>
        </w:rPr>
      </w:pPr>
    </w:p>
    <w:p w14:paraId="348B3089" w14:textId="77777777" w:rsidR="00D937C4" w:rsidRDefault="00D937C4" w:rsidP="00D937C4">
      <w:pPr>
        <w:ind w:left="654" w:hangingChars="327" w:hanging="654"/>
        <w:jc w:val="both"/>
        <w:rPr>
          <w:rFonts w:ascii="Arial" w:hAnsi="Arial" w:cs="Arial"/>
          <w:color w:val="222222"/>
          <w:shd w:val="clear" w:color="auto" w:fill="FFFFFF"/>
        </w:rPr>
      </w:pPr>
    </w:p>
    <w:p w14:paraId="3BDF3C50" w14:textId="77777777" w:rsidR="00D937C4" w:rsidRDefault="00D937C4" w:rsidP="00D937C4">
      <w:pPr>
        <w:ind w:left="654" w:hangingChars="327" w:hanging="654"/>
        <w:jc w:val="both"/>
        <w:rPr>
          <w:rFonts w:ascii="Arial" w:hAnsi="Arial" w:cs="Arial"/>
          <w:color w:val="222222"/>
          <w:shd w:val="clear" w:color="auto" w:fill="FFFFFF"/>
        </w:rPr>
      </w:pPr>
    </w:p>
    <w:p w14:paraId="38D6063A" w14:textId="77777777" w:rsidR="00D937C4" w:rsidRDefault="00D937C4" w:rsidP="00D937C4">
      <w:pPr>
        <w:ind w:left="654" w:hangingChars="327" w:hanging="654"/>
        <w:jc w:val="both"/>
        <w:rPr>
          <w:rFonts w:ascii="Arial" w:hAnsi="Arial" w:cs="Arial"/>
          <w:color w:val="222222"/>
          <w:shd w:val="clear" w:color="auto" w:fill="FFFFFF"/>
        </w:rPr>
      </w:pPr>
    </w:p>
    <w:p w14:paraId="42170762" w14:textId="77777777" w:rsidR="00D937C4" w:rsidRDefault="00D937C4" w:rsidP="00D937C4">
      <w:pPr>
        <w:ind w:left="654" w:hangingChars="327" w:hanging="654"/>
        <w:jc w:val="both"/>
        <w:rPr>
          <w:rFonts w:ascii="Arial" w:hAnsi="Arial" w:cs="Arial"/>
          <w:color w:val="222222"/>
          <w:shd w:val="clear" w:color="auto" w:fill="FFFFFF"/>
        </w:rPr>
      </w:pPr>
    </w:p>
    <w:p w14:paraId="720A245D" w14:textId="05B9C068"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Urban, A., Rogowski, P., </w:t>
      </w:r>
      <w:proofErr w:type="spellStart"/>
      <w:r w:rsidRPr="00D937C4">
        <w:rPr>
          <w:rFonts w:ascii="Arial" w:hAnsi="Arial" w:cs="Arial"/>
          <w:color w:val="222222"/>
          <w:shd w:val="clear" w:color="auto" w:fill="FFFFFF"/>
        </w:rPr>
        <w:t>Wasilewska-Dębowska</w:t>
      </w:r>
      <w:proofErr w:type="spellEnd"/>
      <w:r w:rsidRPr="00D937C4">
        <w:rPr>
          <w:rFonts w:ascii="Arial" w:hAnsi="Arial" w:cs="Arial"/>
          <w:color w:val="222222"/>
          <w:shd w:val="clear" w:color="auto" w:fill="FFFFFF"/>
        </w:rPr>
        <w:t>, W., &amp; Romanowska, E. (2021). Understanding maize response to nitrogen limitation in different light conditions for the improvement of photosynthesis. Plants, 10(9), 1932.</w:t>
      </w:r>
      <w:r w:rsidRPr="00D937C4">
        <w:rPr>
          <w:rFonts w:ascii="Arial" w:hAnsi="Arial" w:cs="Arial"/>
        </w:rPr>
        <w:t xml:space="preserve"> </w:t>
      </w:r>
      <w:hyperlink r:id="rId37" w:history="1">
        <w:r w:rsidRPr="00D937C4">
          <w:rPr>
            <w:rStyle w:val="Hyperlink"/>
            <w:rFonts w:ascii="Arial" w:hAnsi="Arial" w:cs="Arial"/>
            <w:shd w:val="clear" w:color="auto" w:fill="FFFFFF"/>
          </w:rPr>
          <w:t>https://doi.org/10.3390/plants10091932</w:t>
        </w:r>
      </w:hyperlink>
    </w:p>
    <w:p w14:paraId="0A220497" w14:textId="77777777" w:rsidR="00D937C4" w:rsidRPr="00D937C4" w:rsidRDefault="00D937C4" w:rsidP="00D937C4">
      <w:pPr>
        <w:ind w:left="720" w:hanging="720"/>
        <w:jc w:val="both"/>
        <w:rPr>
          <w:rFonts w:ascii="Arial" w:hAnsi="Arial" w:cs="Arial"/>
        </w:rPr>
      </w:pPr>
      <w:r w:rsidRPr="00D937C4">
        <w:rPr>
          <w:rFonts w:ascii="Arial" w:hAnsi="Arial" w:cs="Arial"/>
        </w:rPr>
        <w:t xml:space="preserve">Walkey, A., &amp; Black, I. A. (1934). An examination of the </w:t>
      </w:r>
      <w:proofErr w:type="spellStart"/>
      <w:r w:rsidRPr="00D937C4">
        <w:rPr>
          <w:rFonts w:ascii="Arial" w:hAnsi="Arial" w:cs="Arial"/>
        </w:rPr>
        <w:t>Degtjareff</w:t>
      </w:r>
      <w:proofErr w:type="spellEnd"/>
      <w:r w:rsidRPr="00D937C4">
        <w:rPr>
          <w:rFonts w:ascii="Arial" w:hAnsi="Arial" w:cs="Arial"/>
        </w:rPr>
        <w:t xml:space="preserve"> method of determining organic carbon in soils. Effect of variations in digestion conditions and of inorganic soil constituents. Soil Sci, 63(22), 251-263.</w:t>
      </w:r>
    </w:p>
    <w:p w14:paraId="5616D19F"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Wang, J., Li, R., Zhang, H., Wei, G., &amp; Li, Z. (2020). Beneficial bacteria activate nutrients and promote wheat growth under conditions of reduced fertilizer application. BMC Microbiology, 20(1), 38. </w:t>
      </w:r>
      <w:hyperlink r:id="rId38" w:history="1">
        <w:r w:rsidRPr="00D937C4">
          <w:rPr>
            <w:rStyle w:val="Hyperlink"/>
            <w:rFonts w:ascii="Arial" w:hAnsi="Arial" w:cs="Arial"/>
            <w:shd w:val="clear" w:color="auto" w:fill="FFFFFF"/>
          </w:rPr>
          <w:t>https://doi.org/10.1186/s12866-020-1708-z</w:t>
        </w:r>
      </w:hyperlink>
    </w:p>
    <w:p w14:paraId="4474A684" w14:textId="77777777" w:rsidR="00D937C4" w:rsidRPr="00D937C4" w:rsidRDefault="00D937C4" w:rsidP="00D937C4">
      <w:pPr>
        <w:ind w:left="654" w:hangingChars="327" w:hanging="654"/>
        <w:jc w:val="both"/>
        <w:rPr>
          <w:rFonts w:ascii="Arial" w:hAnsi="Arial" w:cs="Arial"/>
          <w:color w:val="222222"/>
          <w:shd w:val="clear" w:color="auto" w:fill="FFFFFF"/>
        </w:rPr>
      </w:pPr>
      <w:r w:rsidRPr="00D937C4">
        <w:rPr>
          <w:rFonts w:ascii="Arial" w:hAnsi="Arial" w:cs="Arial"/>
          <w:color w:val="222222"/>
          <w:shd w:val="clear" w:color="auto" w:fill="FFFFFF"/>
        </w:rPr>
        <w:t xml:space="preserve">Zhang, P., Qi, Y. K., Wang, H. G., He, J. N., Li, R. Q., &amp; Liang, W. L. (2021). Optimizing nitrogen fertilizer amount for best performance and highest economic return of winter wheat under limited irrigation conditions. </w:t>
      </w:r>
      <w:proofErr w:type="spellStart"/>
      <w:r w:rsidRPr="00D937C4">
        <w:rPr>
          <w:rFonts w:ascii="Arial" w:hAnsi="Arial" w:cs="Arial"/>
          <w:color w:val="222222"/>
          <w:shd w:val="clear" w:color="auto" w:fill="FFFFFF"/>
        </w:rPr>
        <w:t>Plos</w:t>
      </w:r>
      <w:proofErr w:type="spellEnd"/>
      <w:r w:rsidRPr="00D937C4">
        <w:rPr>
          <w:rFonts w:ascii="Arial" w:hAnsi="Arial" w:cs="Arial"/>
          <w:color w:val="222222"/>
          <w:shd w:val="clear" w:color="auto" w:fill="FFFFFF"/>
        </w:rPr>
        <w:t xml:space="preserve"> one, 16(11), e0260379. </w:t>
      </w:r>
      <w:hyperlink r:id="rId39" w:history="1">
        <w:r w:rsidRPr="00D937C4">
          <w:rPr>
            <w:rStyle w:val="Hyperlink"/>
            <w:rFonts w:ascii="Arial" w:hAnsi="Arial" w:cs="Arial"/>
            <w:shd w:val="clear" w:color="auto" w:fill="FFFFFF"/>
          </w:rPr>
          <w:t>https://doi.org/10.1371/journal.pone.0260379</w:t>
        </w:r>
      </w:hyperlink>
    </w:p>
    <w:p w14:paraId="1AC55C82" w14:textId="77777777" w:rsidR="0008161B" w:rsidRPr="0008161B" w:rsidRDefault="0008161B" w:rsidP="001411D8">
      <w:pPr>
        <w:jc w:val="both"/>
      </w:pPr>
    </w:p>
    <w:sectPr w:rsidR="0008161B" w:rsidRPr="0008161B" w:rsidSect="00B63040">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565AB" w14:textId="77777777" w:rsidR="005B681E" w:rsidRDefault="005B681E" w:rsidP="00C37E61">
      <w:r>
        <w:separator/>
      </w:r>
    </w:p>
  </w:endnote>
  <w:endnote w:type="continuationSeparator" w:id="0">
    <w:p w14:paraId="32A857C0" w14:textId="77777777" w:rsidR="005B681E" w:rsidRDefault="005B68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EFF8" w14:textId="77777777" w:rsidR="00F51143" w:rsidRDefault="00F51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85C9B" w14:textId="77777777" w:rsidR="00641B7C" w:rsidRDefault="00641B7C">
    <w:pPr>
      <w:pStyle w:val="BodyText"/>
      <w:spacing w:line="14" w:lineRule="auto"/>
    </w:pPr>
    <w:r>
      <w:rPr>
        <w:noProof/>
      </w:rPr>
      <mc:AlternateContent>
        <mc:Choice Requires="wps">
          <w:drawing>
            <wp:anchor distT="0" distB="0" distL="114300" distR="114300" simplePos="0" relativeHeight="251661312" behindDoc="1" locked="0" layoutInCell="1" allowOverlap="1" wp14:anchorId="7069FFA2" wp14:editId="2D80D0BB">
              <wp:simplePos x="0" y="0"/>
              <wp:positionH relativeFrom="page">
                <wp:posOffset>6213763</wp:posOffset>
              </wp:positionH>
              <wp:positionV relativeFrom="page">
                <wp:posOffset>9587345</wp:posOffset>
              </wp:positionV>
              <wp:extent cx="256309" cy="166370"/>
              <wp:effectExtent l="0" t="0" r="10795" b="5080"/>
              <wp:wrapNone/>
              <wp:docPr id="18659381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09"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6ED39" w14:textId="77777777" w:rsidR="00641B7C" w:rsidRDefault="00641B7C">
                          <w:pPr>
                            <w:pStyle w:val="Author"/>
                            <w:spacing w:before="25"/>
                            <w:ind w:left="60"/>
                          </w:pPr>
                          <w:r>
                            <w:fldChar w:fldCharType="begin"/>
                          </w:r>
                          <w:r>
                            <w:rPr>
                              <w:w w:val="99"/>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9FFA2" id="_x0000_t202" coordsize="21600,21600" o:spt="202" path="m,l,21600r21600,l21600,xe">
              <v:stroke joinstyle="miter"/>
              <v:path gradientshapeok="t" o:connecttype="rect"/>
            </v:shapetype>
            <v:shape id="Text Box 1" o:spid="_x0000_s1027" type="#_x0000_t202" style="position:absolute;margin-left:489.25pt;margin-top:754.9pt;width:20.2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" filled="f" stroked="f">
              <v:textbox inset="0,0,0,0">
                <w:txbxContent>
                  <w:p w14:paraId="5FC6ED39" w14:textId="77777777" w:rsidR="00641B7C" w:rsidRDefault="00641B7C">
                    <w:pPr>
                      <w:pStyle w:val="Author"/>
                      <w:spacing w:before="25"/>
                      <w:ind w:left="60"/>
                    </w:pPr>
                    <w:r>
                      <w:fldChar w:fldCharType="begin"/>
                    </w:r>
                    <w:r>
                      <w:rPr>
                        <w:w w:val="99"/>
                      </w:rPr>
                      <w:instrText xml:space="preserve"> PAGE </w:instrText>
                    </w:r>
                    <w:r>
                      <w:fldChar w:fldCharType="separate"/>
                    </w:r>
                    <w: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7D2F" w14:textId="77777777" w:rsidR="00F51143" w:rsidRDefault="00F51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FEF0E" w14:textId="77777777" w:rsidR="005B681E" w:rsidRDefault="005B681E" w:rsidP="00C37E61">
      <w:r>
        <w:separator/>
      </w:r>
    </w:p>
  </w:footnote>
  <w:footnote w:type="continuationSeparator" w:id="0">
    <w:p w14:paraId="0BDC0E25" w14:textId="77777777" w:rsidR="005B681E" w:rsidRDefault="005B681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E577F" w14:textId="4FB2E202" w:rsidR="00F51143" w:rsidRDefault="00F51143">
    <w:pPr>
      <w:pStyle w:val="Header"/>
    </w:pPr>
    <w:r>
      <w:rPr>
        <w:noProof/>
      </w:rPr>
      <w:pict w14:anchorId="1FB07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445422" o:spid="_x0000_s2050"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902C8" w14:textId="79DF4FC2" w:rsidR="00641B7C" w:rsidRDefault="00F51143" w:rsidP="00D937C4">
    <w:pPr>
      <w:pStyle w:val="BodyText"/>
      <w:tabs>
        <w:tab w:val="left" w:pos="6960"/>
      </w:tabs>
      <w:spacing w:line="14" w:lineRule="auto"/>
    </w:pPr>
    <w:r>
      <w:rPr>
        <w:noProof/>
      </w:rPr>
      <w:pict w14:anchorId="2B29B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445423" o:spid="_x0000_s2051"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r w:rsidR="00641B7C">
      <w:rPr>
        <w:noProof/>
      </w:rPr>
      <mc:AlternateContent>
        <mc:Choice Requires="wps">
          <w:drawing>
            <wp:anchor distT="0" distB="0" distL="114300" distR="114300" simplePos="0" relativeHeight="251660288" behindDoc="1" locked="0" layoutInCell="1" allowOverlap="1" wp14:anchorId="2A5E3541" wp14:editId="7B2DB8AE">
              <wp:simplePos x="0" y="0"/>
              <wp:positionH relativeFrom="page">
                <wp:posOffset>3248891</wp:posOffset>
              </wp:positionH>
              <wp:positionV relativeFrom="page">
                <wp:posOffset>1454727</wp:posOffset>
              </wp:positionV>
              <wp:extent cx="3408218" cy="213476"/>
              <wp:effectExtent l="0" t="0" r="1905" b="15240"/>
              <wp:wrapNone/>
              <wp:docPr id="322889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8218" cy="213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55CA0" w14:textId="1EAB9BAD" w:rsidR="00641B7C" w:rsidRDefault="00641B7C">
                          <w:pPr>
                            <w:spacing w:before="22"/>
                            <w:ind w:left="20"/>
                            <w:rPr>
                              <w:rFonts w:ascii="Arial"/>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E3541" id="_x0000_t202" coordsize="21600,21600" o:spt="202" path="m,l,21600r21600,l21600,xe">
              <v:stroke joinstyle="miter"/>
              <v:path gradientshapeok="t" o:connecttype="rect"/>
            </v:shapetype>
            <v:shape id="Text Box 2" o:spid="_x0000_s1026" type="#_x0000_t202" style="position:absolute;margin-left:255.8pt;margin-top:114.55pt;width:268.35pt;height:16.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" filled="f" stroked="f">
              <v:textbox inset="0,0,0,0">
                <w:txbxContent>
                  <w:p w14:paraId="31155CA0" w14:textId="1EAB9BAD" w:rsidR="00641B7C" w:rsidRDefault="00641B7C">
                    <w:pPr>
                      <w:spacing w:before="22"/>
                      <w:ind w:left="20"/>
                      <w:rPr>
                        <w:rFonts w:ascii="Arial"/>
                        <w:i/>
                        <w:sz w:val="16"/>
                      </w:rPr>
                    </w:pPr>
                  </w:p>
                </w:txbxContent>
              </v:textbox>
              <w10:wrap anchorx="page" anchory="page"/>
            </v:shape>
          </w:pict>
        </mc:Fallback>
      </mc:AlternateContent>
    </w:r>
    <w:r w:rsidR="00641B7C">
      <w:rPr>
        <w:noProof/>
      </w:rPr>
      <mc:AlternateContent>
        <mc:Choice Requires="wps">
          <w:drawing>
            <wp:anchor distT="0" distB="0" distL="114300" distR="114300" simplePos="0" relativeHeight="251659264" behindDoc="1" locked="0" layoutInCell="1" allowOverlap="1" wp14:anchorId="2412E2A6" wp14:editId="038DC277">
              <wp:simplePos x="0" y="0"/>
              <wp:positionH relativeFrom="page">
                <wp:posOffset>1272540</wp:posOffset>
              </wp:positionH>
              <wp:positionV relativeFrom="page">
                <wp:posOffset>1791970</wp:posOffset>
              </wp:positionV>
              <wp:extent cx="5039995" cy="0"/>
              <wp:effectExtent l="0" t="0" r="0" b="0"/>
              <wp:wrapNone/>
              <wp:docPr id="48246994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126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05834B"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0.2pt,141.1pt" to="497.05pt,1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" strokeweight=".35136mm">
              <w10:wrap anchorx="page" anchory="page"/>
            </v:line>
          </w:pict>
        </mc:Fallback>
      </mc:AlternateContent>
    </w:r>
    <w:r w:rsidR="00641B7C">
      <w:t xml:space="preserve">  </w:t>
    </w:r>
    <w:r w:rsidR="00D937C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AF394" w14:textId="2100C3BF" w:rsidR="00F51143" w:rsidRDefault="00F51143">
    <w:pPr>
      <w:pStyle w:val="Header"/>
    </w:pPr>
    <w:r>
      <w:rPr>
        <w:noProof/>
      </w:rPr>
      <w:pict w14:anchorId="2AEEA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445421" o:spid="_x0000_s2049"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9265F"/>
    <w:multiLevelType w:val="hybridMultilevel"/>
    <w:tmpl w:val="4F6C7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5C1F3A"/>
    <w:multiLevelType w:val="hybridMultilevel"/>
    <w:tmpl w:val="48D2032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B28391B"/>
    <w:multiLevelType w:val="hybridMultilevel"/>
    <w:tmpl w:val="B050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74913"/>
    <w:multiLevelType w:val="multilevel"/>
    <w:tmpl w:val="39D05C3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9B91257"/>
    <w:multiLevelType w:val="hybridMultilevel"/>
    <w:tmpl w:val="3FB2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38E040A"/>
    <w:multiLevelType w:val="hybridMultilevel"/>
    <w:tmpl w:val="AA3E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FA0B6B"/>
    <w:multiLevelType w:val="hybridMultilevel"/>
    <w:tmpl w:val="7300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5E491E"/>
    <w:multiLevelType w:val="hybridMultilevel"/>
    <w:tmpl w:val="2940E98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5B02CD8"/>
    <w:multiLevelType w:val="hybridMultilevel"/>
    <w:tmpl w:val="2A9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4"/>
  </w:num>
  <w:num w:numId="10">
    <w:abstractNumId w:val="2"/>
  </w:num>
  <w:num w:numId="11">
    <w:abstractNumId w:val="25"/>
  </w:num>
  <w:num w:numId="12">
    <w:abstractNumId w:val="3"/>
  </w:num>
  <w:num w:numId="13">
    <w:abstractNumId w:val="22"/>
  </w:num>
  <w:num w:numId="14">
    <w:abstractNumId w:val="8"/>
  </w:num>
  <w:num w:numId="15">
    <w:abstractNumId w:val="29"/>
  </w:num>
  <w:num w:numId="16">
    <w:abstractNumId w:val="5"/>
  </w:num>
  <w:num w:numId="17">
    <w:abstractNumId w:val="30"/>
  </w:num>
  <w:num w:numId="18">
    <w:abstractNumId w:val="16"/>
  </w:num>
  <w:num w:numId="19">
    <w:abstractNumId w:val="37"/>
  </w:num>
  <w:num w:numId="20">
    <w:abstractNumId w:val="12"/>
  </w:num>
  <w:num w:numId="21">
    <w:abstractNumId w:val="9"/>
  </w:num>
  <w:num w:numId="22">
    <w:abstractNumId w:val="15"/>
  </w:num>
  <w:num w:numId="23">
    <w:abstractNumId w:val="26"/>
  </w:num>
  <w:num w:numId="24">
    <w:abstractNumId w:val="35"/>
  </w:num>
  <w:num w:numId="25">
    <w:abstractNumId w:val="4"/>
  </w:num>
  <w:num w:numId="26">
    <w:abstractNumId w:val="21"/>
  </w:num>
  <w:num w:numId="27">
    <w:abstractNumId w:val="28"/>
  </w:num>
  <w:num w:numId="28">
    <w:abstractNumId w:val="36"/>
  </w:num>
  <w:num w:numId="29">
    <w:abstractNumId w:val="33"/>
  </w:num>
  <w:num w:numId="30">
    <w:abstractNumId w:val="10"/>
  </w:num>
  <w:num w:numId="31">
    <w:abstractNumId w:val="19"/>
  </w:num>
  <w:num w:numId="32">
    <w:abstractNumId w:val="17"/>
  </w:num>
  <w:num w:numId="33">
    <w:abstractNumId w:val="27"/>
  </w:num>
  <w:num w:numId="34">
    <w:abstractNumId w:val="24"/>
  </w:num>
  <w:num w:numId="35">
    <w:abstractNumId w:val="32"/>
  </w:num>
  <w:num w:numId="36">
    <w:abstractNumId w:val="23"/>
  </w:num>
  <w:num w:numId="37">
    <w:abstractNumId w:val="11"/>
  </w:num>
  <w:num w:numId="38">
    <w:abstractNumId w:val="18"/>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activeWritingStyle w:appName="MSWord" w:lang="en-US" w:vendorID="64" w:dllVersion="4096" w:nlCheck="1" w:checkStyle="0"/>
  <w:activeWritingStyle w:appName="MSWord" w:lang="en-CA"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1NjI2NbMwNjczM7BQ0lEKTi0uzszPAykwNKsFACAoxQ8tAAAA"/>
  </w:docVars>
  <w:rsids>
    <w:rsidRoot w:val="00AA6219"/>
    <w:rsid w:val="00000F8F"/>
    <w:rsid w:val="00005C13"/>
    <w:rsid w:val="00020A08"/>
    <w:rsid w:val="00025B3B"/>
    <w:rsid w:val="00030174"/>
    <w:rsid w:val="00036976"/>
    <w:rsid w:val="00041B29"/>
    <w:rsid w:val="0004579C"/>
    <w:rsid w:val="00065314"/>
    <w:rsid w:val="000758D0"/>
    <w:rsid w:val="0008161B"/>
    <w:rsid w:val="00081BF7"/>
    <w:rsid w:val="0008575B"/>
    <w:rsid w:val="00094065"/>
    <w:rsid w:val="0009714F"/>
    <w:rsid w:val="00097502"/>
    <w:rsid w:val="000A47FA"/>
    <w:rsid w:val="000A508A"/>
    <w:rsid w:val="000A65D3"/>
    <w:rsid w:val="000B1E33"/>
    <w:rsid w:val="000D689F"/>
    <w:rsid w:val="000E7B7B"/>
    <w:rsid w:val="000E7D62"/>
    <w:rsid w:val="00102A31"/>
    <w:rsid w:val="00103357"/>
    <w:rsid w:val="001136B5"/>
    <w:rsid w:val="00113A19"/>
    <w:rsid w:val="00122510"/>
    <w:rsid w:val="00123C9F"/>
    <w:rsid w:val="00126190"/>
    <w:rsid w:val="00130F17"/>
    <w:rsid w:val="001320BF"/>
    <w:rsid w:val="00134E89"/>
    <w:rsid w:val="001411D8"/>
    <w:rsid w:val="00142E6F"/>
    <w:rsid w:val="00163BC4"/>
    <w:rsid w:val="00175EB4"/>
    <w:rsid w:val="001829E2"/>
    <w:rsid w:val="00187789"/>
    <w:rsid w:val="00191062"/>
    <w:rsid w:val="00192B72"/>
    <w:rsid w:val="001A29D8"/>
    <w:rsid w:val="001A5CAA"/>
    <w:rsid w:val="001B0427"/>
    <w:rsid w:val="001C1E53"/>
    <w:rsid w:val="001C62A5"/>
    <w:rsid w:val="001D178C"/>
    <w:rsid w:val="001D3A51"/>
    <w:rsid w:val="001D669A"/>
    <w:rsid w:val="001D6C97"/>
    <w:rsid w:val="001D705F"/>
    <w:rsid w:val="001E10D2"/>
    <w:rsid w:val="001E25B4"/>
    <w:rsid w:val="001E44FE"/>
    <w:rsid w:val="001E5769"/>
    <w:rsid w:val="001E63F6"/>
    <w:rsid w:val="00200595"/>
    <w:rsid w:val="00204835"/>
    <w:rsid w:val="00211DC5"/>
    <w:rsid w:val="00213E1F"/>
    <w:rsid w:val="00216B07"/>
    <w:rsid w:val="002274E9"/>
    <w:rsid w:val="00231920"/>
    <w:rsid w:val="0023195C"/>
    <w:rsid w:val="002326A5"/>
    <w:rsid w:val="0024282C"/>
    <w:rsid w:val="002430C1"/>
    <w:rsid w:val="002460DC"/>
    <w:rsid w:val="00250985"/>
    <w:rsid w:val="002556F6"/>
    <w:rsid w:val="00283105"/>
    <w:rsid w:val="00284C4C"/>
    <w:rsid w:val="00296529"/>
    <w:rsid w:val="002A17B2"/>
    <w:rsid w:val="002A5736"/>
    <w:rsid w:val="002B27FB"/>
    <w:rsid w:val="002B685A"/>
    <w:rsid w:val="002B740A"/>
    <w:rsid w:val="002C07EA"/>
    <w:rsid w:val="002C57D2"/>
    <w:rsid w:val="002C7E6D"/>
    <w:rsid w:val="002E0D56"/>
    <w:rsid w:val="002F6F04"/>
    <w:rsid w:val="0030037F"/>
    <w:rsid w:val="00305C57"/>
    <w:rsid w:val="00315186"/>
    <w:rsid w:val="00315215"/>
    <w:rsid w:val="00316EDA"/>
    <w:rsid w:val="00331127"/>
    <w:rsid w:val="0033343E"/>
    <w:rsid w:val="003512C2"/>
    <w:rsid w:val="00360D37"/>
    <w:rsid w:val="00371FB6"/>
    <w:rsid w:val="00372644"/>
    <w:rsid w:val="003763C1"/>
    <w:rsid w:val="003763E4"/>
    <w:rsid w:val="00376BBE"/>
    <w:rsid w:val="003841E4"/>
    <w:rsid w:val="0039224F"/>
    <w:rsid w:val="003A2431"/>
    <w:rsid w:val="003A43A4"/>
    <w:rsid w:val="003A7E18"/>
    <w:rsid w:val="003C4C86"/>
    <w:rsid w:val="003C54EB"/>
    <w:rsid w:val="003C6258"/>
    <w:rsid w:val="003C747D"/>
    <w:rsid w:val="003D362E"/>
    <w:rsid w:val="003D6D45"/>
    <w:rsid w:val="003E2904"/>
    <w:rsid w:val="003F0364"/>
    <w:rsid w:val="003F045A"/>
    <w:rsid w:val="003F6B43"/>
    <w:rsid w:val="00401927"/>
    <w:rsid w:val="0041027F"/>
    <w:rsid w:val="00412475"/>
    <w:rsid w:val="004220AB"/>
    <w:rsid w:val="00423789"/>
    <w:rsid w:val="00434D20"/>
    <w:rsid w:val="00435198"/>
    <w:rsid w:val="00440F43"/>
    <w:rsid w:val="00441B6F"/>
    <w:rsid w:val="00442171"/>
    <w:rsid w:val="00446221"/>
    <w:rsid w:val="00450E62"/>
    <w:rsid w:val="00451848"/>
    <w:rsid w:val="004539DB"/>
    <w:rsid w:val="004700B0"/>
    <w:rsid w:val="00471A80"/>
    <w:rsid w:val="00491334"/>
    <w:rsid w:val="00492941"/>
    <w:rsid w:val="0049646F"/>
    <w:rsid w:val="004A7A64"/>
    <w:rsid w:val="004D129C"/>
    <w:rsid w:val="004D305E"/>
    <w:rsid w:val="004D4277"/>
    <w:rsid w:val="004E7EE8"/>
    <w:rsid w:val="004F06E5"/>
    <w:rsid w:val="00500CB2"/>
    <w:rsid w:val="00502516"/>
    <w:rsid w:val="00505F06"/>
    <w:rsid w:val="00506828"/>
    <w:rsid w:val="0051118A"/>
    <w:rsid w:val="00512848"/>
    <w:rsid w:val="005134CB"/>
    <w:rsid w:val="0053056E"/>
    <w:rsid w:val="00534D96"/>
    <w:rsid w:val="0054049C"/>
    <w:rsid w:val="00554FDA"/>
    <w:rsid w:val="00563BC0"/>
    <w:rsid w:val="005B681E"/>
    <w:rsid w:val="005B79F7"/>
    <w:rsid w:val="005C05EA"/>
    <w:rsid w:val="005C784C"/>
    <w:rsid w:val="005D17F6"/>
    <w:rsid w:val="005D510C"/>
    <w:rsid w:val="005E22D1"/>
    <w:rsid w:val="005E5539"/>
    <w:rsid w:val="00602BF5"/>
    <w:rsid w:val="00617FDD"/>
    <w:rsid w:val="00626777"/>
    <w:rsid w:val="00633614"/>
    <w:rsid w:val="00633F68"/>
    <w:rsid w:val="00636EB2"/>
    <w:rsid w:val="006375B8"/>
    <w:rsid w:val="00641B7C"/>
    <w:rsid w:val="0064725F"/>
    <w:rsid w:val="00654FB3"/>
    <w:rsid w:val="0066510A"/>
    <w:rsid w:val="00666595"/>
    <w:rsid w:val="00673F9F"/>
    <w:rsid w:val="00676568"/>
    <w:rsid w:val="00677370"/>
    <w:rsid w:val="00680E0A"/>
    <w:rsid w:val="0068113B"/>
    <w:rsid w:val="00686953"/>
    <w:rsid w:val="00687DEA"/>
    <w:rsid w:val="00687E67"/>
    <w:rsid w:val="006967F7"/>
    <w:rsid w:val="006A14F8"/>
    <w:rsid w:val="006A19E3"/>
    <w:rsid w:val="006A250C"/>
    <w:rsid w:val="006B06F6"/>
    <w:rsid w:val="006B1894"/>
    <w:rsid w:val="006B1C0A"/>
    <w:rsid w:val="006B21D3"/>
    <w:rsid w:val="006B57D0"/>
    <w:rsid w:val="006D1167"/>
    <w:rsid w:val="006D30FF"/>
    <w:rsid w:val="006D6940"/>
    <w:rsid w:val="006E5E68"/>
    <w:rsid w:val="006F11EC"/>
    <w:rsid w:val="006F5894"/>
    <w:rsid w:val="006F6A6C"/>
    <w:rsid w:val="0070082C"/>
    <w:rsid w:val="00701E7A"/>
    <w:rsid w:val="00704E7D"/>
    <w:rsid w:val="00705465"/>
    <w:rsid w:val="00714C0D"/>
    <w:rsid w:val="00731838"/>
    <w:rsid w:val="00734DEB"/>
    <w:rsid w:val="007369E6"/>
    <w:rsid w:val="007375DE"/>
    <w:rsid w:val="00745614"/>
    <w:rsid w:val="00746E59"/>
    <w:rsid w:val="00747005"/>
    <w:rsid w:val="00754C9A"/>
    <w:rsid w:val="0075599A"/>
    <w:rsid w:val="007613E0"/>
    <w:rsid w:val="00761D52"/>
    <w:rsid w:val="00771709"/>
    <w:rsid w:val="0077749E"/>
    <w:rsid w:val="00784F80"/>
    <w:rsid w:val="00790ADA"/>
    <w:rsid w:val="007A560A"/>
    <w:rsid w:val="007B2CD7"/>
    <w:rsid w:val="007B5A95"/>
    <w:rsid w:val="007D2288"/>
    <w:rsid w:val="007D27EF"/>
    <w:rsid w:val="007E088F"/>
    <w:rsid w:val="007F4C55"/>
    <w:rsid w:val="007F7B32"/>
    <w:rsid w:val="00801482"/>
    <w:rsid w:val="00804BC2"/>
    <w:rsid w:val="00805A2E"/>
    <w:rsid w:val="00812AA5"/>
    <w:rsid w:val="0081431A"/>
    <w:rsid w:val="00817F6E"/>
    <w:rsid w:val="00826956"/>
    <w:rsid w:val="0083216F"/>
    <w:rsid w:val="00845C3A"/>
    <w:rsid w:val="008516CD"/>
    <w:rsid w:val="00860000"/>
    <w:rsid w:val="00861293"/>
    <w:rsid w:val="00863BD3"/>
    <w:rsid w:val="00866C82"/>
    <w:rsid w:val="00866D66"/>
    <w:rsid w:val="008671C6"/>
    <w:rsid w:val="00870D2A"/>
    <w:rsid w:val="00872857"/>
    <w:rsid w:val="00875803"/>
    <w:rsid w:val="008B459E"/>
    <w:rsid w:val="008B695B"/>
    <w:rsid w:val="008C6B37"/>
    <w:rsid w:val="008E0806"/>
    <w:rsid w:val="008E13AE"/>
    <w:rsid w:val="008E1506"/>
    <w:rsid w:val="008E710C"/>
    <w:rsid w:val="008F2452"/>
    <w:rsid w:val="008F69D6"/>
    <w:rsid w:val="0090107C"/>
    <w:rsid w:val="00902823"/>
    <w:rsid w:val="00912B06"/>
    <w:rsid w:val="009156B4"/>
    <w:rsid w:val="00915CA6"/>
    <w:rsid w:val="00927834"/>
    <w:rsid w:val="00932B37"/>
    <w:rsid w:val="009460BB"/>
    <w:rsid w:val="009500A6"/>
    <w:rsid w:val="00957C18"/>
    <w:rsid w:val="009659BA"/>
    <w:rsid w:val="00967449"/>
    <w:rsid w:val="009679F5"/>
    <w:rsid w:val="0098154C"/>
    <w:rsid w:val="00983040"/>
    <w:rsid w:val="00992CA0"/>
    <w:rsid w:val="009A716D"/>
    <w:rsid w:val="009A7B69"/>
    <w:rsid w:val="009B3C1C"/>
    <w:rsid w:val="009B3FB9"/>
    <w:rsid w:val="009B4244"/>
    <w:rsid w:val="009C1C15"/>
    <w:rsid w:val="009C2465"/>
    <w:rsid w:val="009D35A0"/>
    <w:rsid w:val="009D7EB7"/>
    <w:rsid w:val="009E048A"/>
    <w:rsid w:val="009E08E9"/>
    <w:rsid w:val="009E3AED"/>
    <w:rsid w:val="009E3DB9"/>
    <w:rsid w:val="009E6E35"/>
    <w:rsid w:val="009F0EDA"/>
    <w:rsid w:val="009F270C"/>
    <w:rsid w:val="009F297C"/>
    <w:rsid w:val="009F298F"/>
    <w:rsid w:val="00A00542"/>
    <w:rsid w:val="00A01096"/>
    <w:rsid w:val="00A03B96"/>
    <w:rsid w:val="00A05B19"/>
    <w:rsid w:val="00A1134E"/>
    <w:rsid w:val="00A124A7"/>
    <w:rsid w:val="00A24E7E"/>
    <w:rsid w:val="00A258C3"/>
    <w:rsid w:val="00A32AEA"/>
    <w:rsid w:val="00A3336F"/>
    <w:rsid w:val="00A347C0"/>
    <w:rsid w:val="00A349ED"/>
    <w:rsid w:val="00A407BC"/>
    <w:rsid w:val="00A41762"/>
    <w:rsid w:val="00A51431"/>
    <w:rsid w:val="00A526D1"/>
    <w:rsid w:val="00A539AD"/>
    <w:rsid w:val="00A57140"/>
    <w:rsid w:val="00A629AF"/>
    <w:rsid w:val="00A63BA7"/>
    <w:rsid w:val="00A94063"/>
    <w:rsid w:val="00AA5373"/>
    <w:rsid w:val="00AA6219"/>
    <w:rsid w:val="00AA74E0"/>
    <w:rsid w:val="00AB15BC"/>
    <w:rsid w:val="00AB6E1E"/>
    <w:rsid w:val="00AB703F"/>
    <w:rsid w:val="00AC6BB8"/>
    <w:rsid w:val="00AC6E2D"/>
    <w:rsid w:val="00AD467A"/>
    <w:rsid w:val="00AD7EC1"/>
    <w:rsid w:val="00AE008F"/>
    <w:rsid w:val="00B01FCD"/>
    <w:rsid w:val="00B1776C"/>
    <w:rsid w:val="00B44AE0"/>
    <w:rsid w:val="00B52896"/>
    <w:rsid w:val="00B63040"/>
    <w:rsid w:val="00B675AC"/>
    <w:rsid w:val="00B706A2"/>
    <w:rsid w:val="00B72C0C"/>
    <w:rsid w:val="00B73739"/>
    <w:rsid w:val="00B75C65"/>
    <w:rsid w:val="00B77CEF"/>
    <w:rsid w:val="00B9475D"/>
    <w:rsid w:val="00B95236"/>
    <w:rsid w:val="00B96BD9"/>
    <w:rsid w:val="00BA1B01"/>
    <w:rsid w:val="00BA2641"/>
    <w:rsid w:val="00BB1716"/>
    <w:rsid w:val="00BB37AA"/>
    <w:rsid w:val="00BC4090"/>
    <w:rsid w:val="00BC51FE"/>
    <w:rsid w:val="00BC53A0"/>
    <w:rsid w:val="00BD1D56"/>
    <w:rsid w:val="00BD20CE"/>
    <w:rsid w:val="00BE3287"/>
    <w:rsid w:val="00BE62AD"/>
    <w:rsid w:val="00BF121F"/>
    <w:rsid w:val="00BF1F80"/>
    <w:rsid w:val="00BF72CD"/>
    <w:rsid w:val="00C079B2"/>
    <w:rsid w:val="00C166EF"/>
    <w:rsid w:val="00C17EB0"/>
    <w:rsid w:val="00C27F5F"/>
    <w:rsid w:val="00C30A0F"/>
    <w:rsid w:val="00C37E61"/>
    <w:rsid w:val="00C40A68"/>
    <w:rsid w:val="00C463A8"/>
    <w:rsid w:val="00C573CD"/>
    <w:rsid w:val="00C67802"/>
    <w:rsid w:val="00C70F1B"/>
    <w:rsid w:val="00C7145D"/>
    <w:rsid w:val="00C71A47"/>
    <w:rsid w:val="00C7464C"/>
    <w:rsid w:val="00C85588"/>
    <w:rsid w:val="00CA37F1"/>
    <w:rsid w:val="00CA6731"/>
    <w:rsid w:val="00CB6C40"/>
    <w:rsid w:val="00CC7916"/>
    <w:rsid w:val="00CD3477"/>
    <w:rsid w:val="00CD36A5"/>
    <w:rsid w:val="00CD580B"/>
    <w:rsid w:val="00CD6280"/>
    <w:rsid w:val="00CD6755"/>
    <w:rsid w:val="00CD6856"/>
    <w:rsid w:val="00CE0089"/>
    <w:rsid w:val="00CE793C"/>
    <w:rsid w:val="00CF6958"/>
    <w:rsid w:val="00D0353D"/>
    <w:rsid w:val="00D04947"/>
    <w:rsid w:val="00D173A0"/>
    <w:rsid w:val="00D173F1"/>
    <w:rsid w:val="00D26B8C"/>
    <w:rsid w:val="00D36B88"/>
    <w:rsid w:val="00D520EA"/>
    <w:rsid w:val="00D5415D"/>
    <w:rsid w:val="00D61FEF"/>
    <w:rsid w:val="00D8295D"/>
    <w:rsid w:val="00D937C4"/>
    <w:rsid w:val="00DC0FCE"/>
    <w:rsid w:val="00DC2A65"/>
    <w:rsid w:val="00DD094A"/>
    <w:rsid w:val="00DE15F0"/>
    <w:rsid w:val="00DE5663"/>
    <w:rsid w:val="00DE78AA"/>
    <w:rsid w:val="00DF6140"/>
    <w:rsid w:val="00E053D0"/>
    <w:rsid w:val="00E15994"/>
    <w:rsid w:val="00E3114E"/>
    <w:rsid w:val="00E31A70"/>
    <w:rsid w:val="00E35B02"/>
    <w:rsid w:val="00E542BF"/>
    <w:rsid w:val="00E60759"/>
    <w:rsid w:val="00E62866"/>
    <w:rsid w:val="00E66496"/>
    <w:rsid w:val="00E66B35"/>
    <w:rsid w:val="00E66E10"/>
    <w:rsid w:val="00E769F6"/>
    <w:rsid w:val="00E8407C"/>
    <w:rsid w:val="00E84332"/>
    <w:rsid w:val="00E84F3C"/>
    <w:rsid w:val="00E94837"/>
    <w:rsid w:val="00EA012C"/>
    <w:rsid w:val="00EA0872"/>
    <w:rsid w:val="00EA2166"/>
    <w:rsid w:val="00EA2596"/>
    <w:rsid w:val="00EA61C6"/>
    <w:rsid w:val="00EB174C"/>
    <w:rsid w:val="00EB392B"/>
    <w:rsid w:val="00EB537D"/>
    <w:rsid w:val="00EC0073"/>
    <w:rsid w:val="00EC034C"/>
    <w:rsid w:val="00EC6852"/>
    <w:rsid w:val="00ED0288"/>
    <w:rsid w:val="00ED10A2"/>
    <w:rsid w:val="00ED22DC"/>
    <w:rsid w:val="00EE52CB"/>
    <w:rsid w:val="00EF0246"/>
    <w:rsid w:val="00EF2509"/>
    <w:rsid w:val="00EF45F3"/>
    <w:rsid w:val="00EF581D"/>
    <w:rsid w:val="00EF7FD8"/>
    <w:rsid w:val="00F06248"/>
    <w:rsid w:val="00F06A07"/>
    <w:rsid w:val="00F06F59"/>
    <w:rsid w:val="00F1662B"/>
    <w:rsid w:val="00F17988"/>
    <w:rsid w:val="00F31078"/>
    <w:rsid w:val="00F361B4"/>
    <w:rsid w:val="00F36B2A"/>
    <w:rsid w:val="00F40CFC"/>
    <w:rsid w:val="00F469F0"/>
    <w:rsid w:val="00F51143"/>
    <w:rsid w:val="00F51469"/>
    <w:rsid w:val="00F53273"/>
    <w:rsid w:val="00F65D4F"/>
    <w:rsid w:val="00F6609C"/>
    <w:rsid w:val="00F74C83"/>
    <w:rsid w:val="00F755E4"/>
    <w:rsid w:val="00F7608C"/>
    <w:rsid w:val="00F77D02"/>
    <w:rsid w:val="00F809F3"/>
    <w:rsid w:val="00F850E2"/>
    <w:rsid w:val="00FA639C"/>
    <w:rsid w:val="00FB012D"/>
    <w:rsid w:val="00FB1184"/>
    <w:rsid w:val="00FB3A86"/>
    <w:rsid w:val="00FC036C"/>
    <w:rsid w:val="00FC2C51"/>
    <w:rsid w:val="00FD191F"/>
    <w:rsid w:val="00FD36C8"/>
    <w:rsid w:val="00FE5761"/>
    <w:rsid w:val="00FE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F8D528"/>
  <w15:docId w15:val="{6DE8A101-D20F-44CB-B5A2-D3688EBD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72C0C"/>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72C0C"/>
    <w:pPr>
      <w:keepNext/>
      <w:keepLines/>
      <w:spacing w:before="40" w:line="480" w:lineRule="auto"/>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uiPriority w:val="1"/>
    <w:qFormat/>
    <w:rsid w:val="00102A31"/>
    <w:pPr>
      <w:spacing w:after="120"/>
    </w:pPr>
  </w:style>
  <w:style w:type="character" w:customStyle="1" w:styleId="BodyTextChar">
    <w:name w:val="Body Text Char"/>
    <w:basedOn w:val="DefaultParagraphFont"/>
    <w:link w:val="BodyText"/>
    <w:uiPriority w:val="1"/>
    <w:rsid w:val="00102A31"/>
    <w:rPr>
      <w:rFonts w:ascii="Helvetica" w:hAnsi="Helvetica"/>
    </w:rPr>
  </w:style>
  <w:style w:type="character" w:customStyle="1" w:styleId="Heading2Char">
    <w:name w:val="Heading 2 Char"/>
    <w:basedOn w:val="DefaultParagraphFont"/>
    <w:link w:val="Heading2"/>
    <w:uiPriority w:val="9"/>
    <w:rsid w:val="00B72C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72C0C"/>
    <w:rPr>
      <w:rFonts w:eastAsiaTheme="majorEastAsia" w:cstheme="majorBidi"/>
      <w:b/>
      <w:sz w:val="24"/>
      <w:szCs w:val="24"/>
    </w:rPr>
  </w:style>
  <w:style w:type="character" w:customStyle="1" w:styleId="HeaderChar">
    <w:name w:val="Header Char"/>
    <w:basedOn w:val="DefaultParagraphFont"/>
    <w:link w:val="Header"/>
    <w:uiPriority w:val="99"/>
    <w:rsid w:val="00B72C0C"/>
    <w:rPr>
      <w:rFonts w:ascii="Helvetica" w:hAnsi="Helvetica"/>
    </w:rPr>
  </w:style>
  <w:style w:type="character" w:customStyle="1" w:styleId="FooterChar">
    <w:name w:val="Footer Char"/>
    <w:basedOn w:val="DefaultParagraphFont"/>
    <w:link w:val="Footer"/>
    <w:uiPriority w:val="99"/>
    <w:rsid w:val="00B72C0C"/>
    <w:rPr>
      <w:rFonts w:ascii="Helvetica" w:hAnsi="Helvetica"/>
    </w:rPr>
  </w:style>
  <w:style w:type="paragraph" w:styleId="ListParagraph">
    <w:name w:val="List Paragraph"/>
    <w:basedOn w:val="Normal"/>
    <w:uiPriority w:val="34"/>
    <w:qFormat/>
    <w:rsid w:val="00B72C0C"/>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72C0C"/>
    <w:rPr>
      <w:color w:val="605E5C"/>
      <w:shd w:val="clear" w:color="auto" w:fill="E1DFDD"/>
    </w:rPr>
  </w:style>
  <w:style w:type="character" w:customStyle="1" w:styleId="currencysymbol">
    <w:name w:val="currencysymbol"/>
    <w:basedOn w:val="DefaultParagraphFont"/>
    <w:rsid w:val="00B72C0C"/>
  </w:style>
  <w:style w:type="paragraph" w:styleId="CommentSubject">
    <w:name w:val="annotation subject"/>
    <w:basedOn w:val="CommentText"/>
    <w:next w:val="CommentText"/>
    <w:link w:val="CommentSubjectChar"/>
    <w:uiPriority w:val="99"/>
    <w:unhideWhenUsed/>
    <w:rsid w:val="00B72C0C"/>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rsid w:val="00B72C0C"/>
    <w:rPr>
      <w:rFonts w:asciiTheme="minorHAnsi" w:eastAsiaTheme="minorHAnsi" w:hAnsiTheme="minorHAnsi" w:cstheme="minorBidi"/>
      <w:b/>
      <w:bCs/>
      <w:lang w:val="nb-NO" w:eastAsia="nb-NO"/>
    </w:rPr>
  </w:style>
  <w:style w:type="character" w:styleId="PlaceholderText">
    <w:name w:val="Placeholder Text"/>
    <w:basedOn w:val="DefaultParagraphFont"/>
    <w:uiPriority w:val="99"/>
    <w:semiHidden/>
    <w:rsid w:val="00B72C0C"/>
    <w:rPr>
      <w:color w:val="666666"/>
    </w:rPr>
  </w:style>
  <w:style w:type="character" w:customStyle="1" w:styleId="jss740">
    <w:name w:val="jss740"/>
    <w:basedOn w:val="DefaultParagraphFont"/>
    <w:rsid w:val="00B72C0C"/>
  </w:style>
  <w:style w:type="character" w:customStyle="1" w:styleId="anchor-text">
    <w:name w:val="anchor-text"/>
    <w:basedOn w:val="DefaultParagraphFont"/>
    <w:rsid w:val="00B72C0C"/>
  </w:style>
  <w:style w:type="paragraph" w:styleId="Caption">
    <w:name w:val="caption"/>
    <w:basedOn w:val="Normal"/>
    <w:next w:val="Normal"/>
    <w:uiPriority w:val="35"/>
    <w:unhideWhenUsed/>
    <w:qFormat/>
    <w:rsid w:val="00B72C0C"/>
    <w:pPr>
      <w:spacing w:after="200"/>
    </w:pPr>
    <w:rPr>
      <w:rFonts w:asciiTheme="minorHAnsi" w:eastAsiaTheme="minorHAnsi" w:hAnsiTheme="minorHAnsi" w:cstheme="minorBidi"/>
      <w:i/>
      <w:iCs/>
      <w:color w:val="1F497D" w:themeColor="text2"/>
      <w:sz w:val="18"/>
      <w:szCs w:val="18"/>
    </w:rPr>
  </w:style>
  <w:style w:type="character" w:styleId="Strong">
    <w:name w:val="Strong"/>
    <w:basedOn w:val="DefaultParagraphFont"/>
    <w:uiPriority w:val="22"/>
    <w:qFormat/>
    <w:rsid w:val="00B72C0C"/>
    <w:rPr>
      <w:b/>
      <w:bCs/>
    </w:rPr>
  </w:style>
  <w:style w:type="paragraph" w:styleId="NormalWeb">
    <w:name w:val="Normal (Web)"/>
    <w:basedOn w:val="Normal"/>
    <w:uiPriority w:val="99"/>
    <w:unhideWhenUsed/>
    <w:rsid w:val="009A716D"/>
    <w:pPr>
      <w:spacing w:before="100" w:beforeAutospacing="1" w:after="100" w:afterAutospacing="1"/>
    </w:pPr>
    <w:rPr>
      <w:rFonts w:ascii="Times New Roman" w:hAnsi="Times New Roman"/>
      <w:sz w:val="24"/>
      <w:szCs w:val="24"/>
    </w:rPr>
  </w:style>
  <w:style w:type="table" w:customStyle="1" w:styleId="TableGrid1">
    <w:name w:val="Table Grid1"/>
    <w:basedOn w:val="TableNormal"/>
    <w:next w:val="TableGrid"/>
    <w:uiPriority w:val="59"/>
    <w:rsid w:val="006F5894"/>
    <w:rPr>
      <w:rFonts w:ascii="Calibri" w:eastAsia="Calibri" w:hAnsi="Calibr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7E6D"/>
    <w:rPr>
      <w:rFonts w:ascii="Helvetica" w:hAnsi="Helvetica"/>
    </w:rPr>
  </w:style>
  <w:style w:type="table" w:customStyle="1" w:styleId="TableGrid2">
    <w:name w:val="Table Grid2"/>
    <w:basedOn w:val="TableNormal"/>
    <w:next w:val="TableGrid"/>
    <w:uiPriority w:val="59"/>
    <w:rsid w:val="00A01096"/>
    <w:rPr>
      <w:rFonts w:ascii="Calibri" w:eastAsia="Calibri" w:hAnsi="Calibr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31127"/>
    <w:rPr>
      <w:rFonts w:ascii="Calibri" w:eastAsia="Calibri" w:hAnsi="Calibr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C2C51"/>
    <w:rPr>
      <w:rFonts w:ascii="Calibri" w:eastAsia="Calibri" w:hAnsi="Calibr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841E4"/>
    <w:rPr>
      <w:rFonts w:ascii="Calibri" w:eastAsia="Calibri" w:hAnsi="Calibr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41B7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B424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s10705-018-9905-y" TargetMode="External"/><Relationship Id="rId26" Type="http://schemas.openxmlformats.org/officeDocument/2006/relationships/hyperlink" Target="https://doi.org/10.2147/RMHP.S269315" TargetMode="External"/><Relationship Id="rId39" Type="http://schemas.openxmlformats.org/officeDocument/2006/relationships/hyperlink" Target="https://doi.org/10.1371/journal.pone.0260379" TargetMode="External"/><Relationship Id="rId21" Type="http://schemas.openxmlformats.org/officeDocument/2006/relationships/hyperlink" Target="https://doi.org/10.1016/j.fcr.2012.03.008" TargetMode="External"/><Relationship Id="rId34" Type="http://schemas.openxmlformats.org/officeDocument/2006/relationships/hyperlink" Target="https://doi.org/10.3389/fsufs.2020.0010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34/agronj2019.04.0292" TargetMode="External"/><Relationship Id="rId20" Type="http://schemas.openxmlformats.org/officeDocument/2006/relationships/hyperlink" Target="https://doi.org/10.1111/gcb.12519" TargetMode="External"/><Relationship Id="rId29" Type="http://schemas.openxmlformats.org/officeDocument/2006/relationships/hyperlink" Target="https://doi.org/10.20546/ijcmas.2019.802.35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10408398.2020.1844636" TargetMode="External"/><Relationship Id="rId32" Type="http://schemas.openxmlformats.org/officeDocument/2006/relationships/hyperlink" Target="https://doi.org/10.1007/978-94-007-1201-0_8" TargetMode="External"/><Relationship Id="rId37" Type="http://schemas.openxmlformats.org/officeDocument/2006/relationships/hyperlink" Target="https://doi.org/10.3390/plants10091932"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x.doi.org/10.5772/65363" TargetMode="External"/><Relationship Id="rId28" Type="http://schemas.openxmlformats.org/officeDocument/2006/relationships/hyperlink" Target="https://doi.org/10.4314/jasem.v24i3.22" TargetMode="External"/><Relationship Id="rId36" Type="http://schemas.openxmlformats.org/officeDocument/2006/relationships/hyperlink" Target="https://doi.org/10.1080/23311932.2015.1030906" TargetMode="External"/><Relationship Id="rId10" Type="http://schemas.openxmlformats.org/officeDocument/2006/relationships/footer" Target="footer1.xml"/><Relationship Id="rId19" Type="http://schemas.openxmlformats.org/officeDocument/2006/relationships/hyperlink" Target="https://doi.org/10.1016/B978-0-323-60984-5.00062-7" TargetMode="External"/><Relationship Id="rId31" Type="http://schemas.openxmlformats.org/officeDocument/2006/relationships/hyperlink" Target="https://doi.org/10.1080/03031853.2017.128324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07/s00442-019-04575-x" TargetMode="External"/><Relationship Id="rId27" Type="http://schemas.openxmlformats.org/officeDocument/2006/relationships/hyperlink" Target="https://doi.org/10.1038/s41598-018-23166-z" TargetMode="External"/><Relationship Id="rId30" Type="http://schemas.openxmlformats.org/officeDocument/2006/relationships/hyperlink" Target="https://doi.org/10.3390/su7010988" TargetMode="External"/><Relationship Id="rId35" Type="http://schemas.openxmlformats.org/officeDocument/2006/relationships/hyperlink" Target="https://doi.org/10.12691/ajfn-4-6-5"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80/03650340.2014.881474" TargetMode="External"/><Relationship Id="rId25" Type="http://schemas.openxmlformats.org/officeDocument/2006/relationships/hyperlink" Target="https://doi.org/10.1080/01904167.2023.2278656" TargetMode="External"/><Relationship Id="rId33" Type="http://schemas.openxmlformats.org/officeDocument/2006/relationships/hyperlink" Target="https://doi.org/10.1007/s12571-013-0243-2" TargetMode="External"/><Relationship Id="rId38" Type="http://schemas.openxmlformats.org/officeDocument/2006/relationships/hyperlink" Target="https://doi.org/10.1186/s12866-020-1708-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EMAK-RESEARCH\POSTGRADUATE\SPICE\TRANSFORMED\SPICE@TRANSFORMED%20DAT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EMAK-RESEARCH\POSTGRADUATE\SPICE\TRANSFORMED\SPICE@TRANSFORMED%20DATA.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31670479392323"/>
          <c:y val="4.1785375118708452E-2"/>
          <c:w val="0.87414129413598585"/>
          <c:h val="0.40468522631252291"/>
        </c:manualLayout>
      </c:layout>
      <c:barChart>
        <c:barDir val="col"/>
        <c:grouping val="clustered"/>
        <c:varyColors val="0"/>
        <c:ser>
          <c:idx val="0"/>
          <c:order val="0"/>
          <c:tx>
            <c:strRef>
              <c:f>GRAPHS!$D$3:$D$5</c:f>
              <c:strCache>
                <c:ptCount val="3"/>
                <c:pt idx="0">
                  <c:v>5 WAP,</c:v>
                </c:pt>
                <c:pt idx="1">
                  <c:v>Atebubu</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GRAPHS!$C$6:$C$13</c:f>
              <c:strCache>
                <c:ptCount val="8"/>
                <c:pt idx="0">
                  <c:v>No Fertilizer (control)</c:v>
                </c:pt>
                <c:pt idx="1">
                  <c:v>Granule(120-40-40 kg/ha NPK)</c:v>
                </c:pt>
                <c:pt idx="2">
                  <c:v>Granule (116-48-46 kg/ha NPK)</c:v>
                </c:pt>
                <c:pt idx="3">
                  <c:v>Granule (86-48-46 kg/ha NPK)</c:v>
                </c:pt>
                <c:pt idx="4">
                  <c:v>Granule (55-48-46 kg/ha NPK)</c:v>
                </c:pt>
                <c:pt idx="5">
                  <c:v>Briquette (116-48-46 kg/ha NPK)</c:v>
                </c:pt>
                <c:pt idx="6">
                  <c:v>Briquette (86-48-46 kg/ha NPK)</c:v>
                </c:pt>
                <c:pt idx="7">
                  <c:v>Briquette (55-48-46 kg/ha NPK)</c:v>
                </c:pt>
              </c:strCache>
            </c:strRef>
          </c:cat>
          <c:val>
            <c:numRef>
              <c:f>GRAPHS!$D$6:$D$13</c:f>
              <c:numCache>
                <c:formatCode>General</c:formatCode>
                <c:ptCount val="8"/>
                <c:pt idx="0">
                  <c:v>6</c:v>
                </c:pt>
                <c:pt idx="1">
                  <c:v>7.25</c:v>
                </c:pt>
                <c:pt idx="2">
                  <c:v>10.25</c:v>
                </c:pt>
                <c:pt idx="3">
                  <c:v>8.75</c:v>
                </c:pt>
                <c:pt idx="4">
                  <c:v>7.5</c:v>
                </c:pt>
                <c:pt idx="5">
                  <c:v>10</c:v>
                </c:pt>
                <c:pt idx="6">
                  <c:v>9.25</c:v>
                </c:pt>
                <c:pt idx="7">
                  <c:v>6.25</c:v>
                </c:pt>
              </c:numCache>
            </c:numRef>
          </c:val>
          <c:extLst>
            <c:ext xmlns:c16="http://schemas.microsoft.com/office/drawing/2014/chart" uri="{C3380CC4-5D6E-409C-BE32-E72D297353CC}">
              <c16:uniqueId val="{00000000-17E3-4347-8261-DE2CABDBC556}"/>
            </c:ext>
          </c:extLst>
        </c:ser>
        <c:ser>
          <c:idx val="1"/>
          <c:order val="1"/>
          <c:tx>
            <c:strRef>
              <c:f>GRAPHS!$E$3:$E$5</c:f>
              <c:strCache>
                <c:ptCount val="3"/>
                <c:pt idx="0">
                  <c:v>5 WAP,</c:v>
                </c:pt>
                <c:pt idx="1">
                  <c:v>Dormaa</c:v>
                </c:pt>
                <c:pt idx="2">
                  <c:v>Ahenkro</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GRAPHS!$C$6:$C$13</c:f>
              <c:strCache>
                <c:ptCount val="8"/>
                <c:pt idx="0">
                  <c:v>No Fertilizer (control)</c:v>
                </c:pt>
                <c:pt idx="1">
                  <c:v>Granule(120-40-40 kg/ha NPK)</c:v>
                </c:pt>
                <c:pt idx="2">
                  <c:v>Granule (116-48-46 kg/ha NPK)</c:v>
                </c:pt>
                <c:pt idx="3">
                  <c:v>Granule (86-48-46 kg/ha NPK)</c:v>
                </c:pt>
                <c:pt idx="4">
                  <c:v>Granule (55-48-46 kg/ha NPK)</c:v>
                </c:pt>
                <c:pt idx="5">
                  <c:v>Briquette (116-48-46 kg/ha NPK)</c:v>
                </c:pt>
                <c:pt idx="6">
                  <c:v>Briquette (86-48-46 kg/ha NPK)</c:v>
                </c:pt>
                <c:pt idx="7">
                  <c:v>Briquette (55-48-46 kg/ha NPK)</c:v>
                </c:pt>
              </c:strCache>
            </c:strRef>
          </c:cat>
          <c:val>
            <c:numRef>
              <c:f>GRAPHS!$E$6:$E$13</c:f>
              <c:numCache>
                <c:formatCode>General</c:formatCode>
                <c:ptCount val="8"/>
                <c:pt idx="0">
                  <c:v>8</c:v>
                </c:pt>
                <c:pt idx="1">
                  <c:v>8.75</c:v>
                </c:pt>
                <c:pt idx="2">
                  <c:v>12.75</c:v>
                </c:pt>
                <c:pt idx="3">
                  <c:v>10.5</c:v>
                </c:pt>
                <c:pt idx="4">
                  <c:v>9</c:v>
                </c:pt>
                <c:pt idx="5">
                  <c:v>12</c:v>
                </c:pt>
                <c:pt idx="6">
                  <c:v>11</c:v>
                </c:pt>
                <c:pt idx="7">
                  <c:v>8.5</c:v>
                </c:pt>
              </c:numCache>
            </c:numRef>
          </c:val>
          <c:extLst>
            <c:ext xmlns:c16="http://schemas.microsoft.com/office/drawing/2014/chart" uri="{C3380CC4-5D6E-409C-BE32-E72D297353CC}">
              <c16:uniqueId val="{00000001-17E3-4347-8261-DE2CABDBC556}"/>
            </c:ext>
          </c:extLst>
        </c:ser>
        <c:dLbls>
          <c:showLegendKey val="0"/>
          <c:showVal val="0"/>
          <c:showCatName val="0"/>
          <c:showSerName val="0"/>
          <c:showPercent val="0"/>
          <c:showBubbleSize val="0"/>
        </c:dLbls>
        <c:gapWidth val="219"/>
        <c:overlap val="-27"/>
        <c:axId val="869095567"/>
        <c:axId val="869093647"/>
      </c:barChart>
      <c:catAx>
        <c:axId val="8690955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Fertilizer rates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69093647"/>
        <c:crosses val="autoZero"/>
        <c:auto val="1"/>
        <c:lblAlgn val="ctr"/>
        <c:lblOffset val="100"/>
        <c:noMultiLvlLbl val="0"/>
      </c:catAx>
      <c:valAx>
        <c:axId val="869093647"/>
        <c:scaling>
          <c:orientation val="minMax"/>
          <c:max val="14"/>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Number of leaves per</a:t>
                </a:r>
                <a:r>
                  <a:rPr lang="en-US" sz="1200" b="1" baseline="0">
                    <a:solidFill>
                      <a:schemeClr val="tx1"/>
                    </a:solidFill>
                    <a:latin typeface="Times New Roman" panose="02020603050405020304" pitchFamily="18" charset="0"/>
                    <a:cs typeface="Times New Roman" panose="02020603050405020304" pitchFamily="18" charset="0"/>
                  </a:rPr>
                  <a:t> plant</a:t>
                </a:r>
                <a:endParaRPr lang="en-US" sz="12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4.2803638309256284E-3"/>
              <c:y val="1.241297829224338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69095567"/>
        <c:crosses val="autoZero"/>
        <c:crossBetween val="between"/>
      </c:valAx>
      <c:spPr>
        <a:noFill/>
        <a:ln>
          <a:noFill/>
        </a:ln>
        <a:effectLst/>
      </c:spPr>
    </c:plotArea>
    <c:legend>
      <c:legendPos val="b"/>
      <c:layout>
        <c:manualLayout>
          <c:xMode val="edge"/>
          <c:yMode val="edge"/>
          <c:x val="0.21596036450499873"/>
          <c:y val="0.93140318998586713"/>
          <c:w val="0.57663999865185389"/>
          <c:h val="6.8596810014132842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12578235412881"/>
          <c:y val="4.238921001926782E-2"/>
          <c:w val="0.87236994414159763"/>
          <c:h val="0.41535023439989077"/>
        </c:manualLayout>
      </c:layout>
      <c:barChart>
        <c:barDir val="col"/>
        <c:grouping val="clustered"/>
        <c:varyColors val="0"/>
        <c:ser>
          <c:idx val="0"/>
          <c:order val="0"/>
          <c:tx>
            <c:strRef>
              <c:f>GRAPHS!$J$3:$J$5</c:f>
              <c:strCache>
                <c:ptCount val="3"/>
                <c:pt idx="0">
                  <c:v>7 WAP,</c:v>
                </c:pt>
                <c:pt idx="1">
                  <c:v>Atebubu</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GRAPHS!$I$6:$I$13</c:f>
              <c:strCache>
                <c:ptCount val="8"/>
                <c:pt idx="0">
                  <c:v>No Fertilizer (control)</c:v>
                </c:pt>
                <c:pt idx="1">
                  <c:v>Granule(120-40-40 kg/ha NPK)</c:v>
                </c:pt>
                <c:pt idx="2">
                  <c:v>Granule (116-48-46 kg/ha NPK)</c:v>
                </c:pt>
                <c:pt idx="3">
                  <c:v>Granule (86-48-46 kg/ha NPK)</c:v>
                </c:pt>
                <c:pt idx="4">
                  <c:v>Granule (55-48-46 kg/ha NPK)</c:v>
                </c:pt>
                <c:pt idx="5">
                  <c:v>Briquette (116-48-46 kg/ha NPK)</c:v>
                </c:pt>
                <c:pt idx="6">
                  <c:v>Briquette (86-48-46 kg/ha NPK)</c:v>
                </c:pt>
                <c:pt idx="7">
                  <c:v>Briquette (55-48-46 kg/ha NPK)</c:v>
                </c:pt>
              </c:strCache>
            </c:strRef>
          </c:cat>
          <c:val>
            <c:numRef>
              <c:f>GRAPHS!$J$6:$J$13</c:f>
              <c:numCache>
                <c:formatCode>General</c:formatCode>
                <c:ptCount val="8"/>
                <c:pt idx="0">
                  <c:v>9.5</c:v>
                </c:pt>
                <c:pt idx="1">
                  <c:v>11</c:v>
                </c:pt>
                <c:pt idx="2">
                  <c:v>14.25</c:v>
                </c:pt>
                <c:pt idx="3">
                  <c:v>13.75</c:v>
                </c:pt>
                <c:pt idx="4">
                  <c:v>11</c:v>
                </c:pt>
                <c:pt idx="5">
                  <c:v>13.75</c:v>
                </c:pt>
                <c:pt idx="6">
                  <c:v>13.25</c:v>
                </c:pt>
                <c:pt idx="7">
                  <c:v>10</c:v>
                </c:pt>
              </c:numCache>
            </c:numRef>
          </c:val>
          <c:extLst>
            <c:ext xmlns:c16="http://schemas.microsoft.com/office/drawing/2014/chart" uri="{C3380CC4-5D6E-409C-BE32-E72D297353CC}">
              <c16:uniqueId val="{00000000-AE40-46C4-9D99-86C0021179CF}"/>
            </c:ext>
          </c:extLst>
        </c:ser>
        <c:ser>
          <c:idx val="1"/>
          <c:order val="1"/>
          <c:tx>
            <c:strRef>
              <c:f>GRAPHS!$K$3:$K$5</c:f>
              <c:strCache>
                <c:ptCount val="3"/>
                <c:pt idx="0">
                  <c:v>7 WAP,</c:v>
                </c:pt>
                <c:pt idx="1">
                  <c:v>Dormaa</c:v>
                </c:pt>
                <c:pt idx="2">
                  <c:v>Ahenkro  </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GRAPHS!$I$6:$I$13</c:f>
              <c:strCache>
                <c:ptCount val="8"/>
                <c:pt idx="0">
                  <c:v>No Fertilizer (control)</c:v>
                </c:pt>
                <c:pt idx="1">
                  <c:v>Granule(120-40-40 kg/ha NPK)</c:v>
                </c:pt>
                <c:pt idx="2">
                  <c:v>Granule (116-48-46 kg/ha NPK)</c:v>
                </c:pt>
                <c:pt idx="3">
                  <c:v>Granule (86-48-46 kg/ha NPK)</c:v>
                </c:pt>
                <c:pt idx="4">
                  <c:v>Granule (55-48-46 kg/ha NPK)</c:v>
                </c:pt>
                <c:pt idx="5">
                  <c:v>Briquette (116-48-46 kg/ha NPK)</c:v>
                </c:pt>
                <c:pt idx="6">
                  <c:v>Briquette (86-48-46 kg/ha NPK)</c:v>
                </c:pt>
                <c:pt idx="7">
                  <c:v>Briquette (55-48-46 kg/ha NPK)</c:v>
                </c:pt>
              </c:strCache>
            </c:strRef>
          </c:cat>
          <c:val>
            <c:numRef>
              <c:f>GRAPHS!$K$6:$K$13</c:f>
              <c:numCache>
                <c:formatCode>General</c:formatCode>
                <c:ptCount val="8"/>
                <c:pt idx="0">
                  <c:v>10.25</c:v>
                </c:pt>
                <c:pt idx="1">
                  <c:v>12.75</c:v>
                </c:pt>
                <c:pt idx="2">
                  <c:v>15.75</c:v>
                </c:pt>
                <c:pt idx="3">
                  <c:v>14.25</c:v>
                </c:pt>
                <c:pt idx="4">
                  <c:v>12.5</c:v>
                </c:pt>
                <c:pt idx="5">
                  <c:v>14.75</c:v>
                </c:pt>
                <c:pt idx="6">
                  <c:v>15</c:v>
                </c:pt>
                <c:pt idx="7">
                  <c:v>10.5</c:v>
                </c:pt>
              </c:numCache>
            </c:numRef>
          </c:val>
          <c:extLst>
            <c:ext xmlns:c16="http://schemas.microsoft.com/office/drawing/2014/chart" uri="{C3380CC4-5D6E-409C-BE32-E72D297353CC}">
              <c16:uniqueId val="{00000001-AE40-46C4-9D99-86C0021179CF}"/>
            </c:ext>
          </c:extLst>
        </c:ser>
        <c:dLbls>
          <c:showLegendKey val="0"/>
          <c:showVal val="0"/>
          <c:showCatName val="0"/>
          <c:showSerName val="0"/>
          <c:showPercent val="0"/>
          <c:showBubbleSize val="0"/>
        </c:dLbls>
        <c:gapWidth val="219"/>
        <c:overlap val="-27"/>
        <c:axId val="869096527"/>
        <c:axId val="869092687"/>
      </c:barChart>
      <c:catAx>
        <c:axId val="8690965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Fertilizer rates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69092687"/>
        <c:crosses val="autoZero"/>
        <c:auto val="1"/>
        <c:lblAlgn val="ctr"/>
        <c:lblOffset val="100"/>
        <c:noMultiLvlLbl val="0"/>
      </c:catAx>
      <c:valAx>
        <c:axId val="86909268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Number of leaves per plant</a:t>
                </a:r>
              </a:p>
            </c:rich>
          </c:tx>
          <c:layout>
            <c:manualLayout>
              <c:xMode val="edge"/>
              <c:yMode val="edge"/>
              <c:x val="1.4957264957264958E-2"/>
              <c:y val="1.821218879431979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69096527"/>
        <c:crosses val="autoZero"/>
        <c:crossBetween val="between"/>
      </c:valAx>
      <c:spPr>
        <a:noFill/>
        <a:ln>
          <a:noFill/>
        </a:ln>
        <a:effectLst/>
      </c:spPr>
    </c:plotArea>
    <c:legend>
      <c:legendPos val="b"/>
      <c:layout>
        <c:manualLayout>
          <c:xMode val="edge"/>
          <c:yMode val="edge"/>
          <c:x val="0.23147519896266111"/>
          <c:y val="0.93041197381972818"/>
          <c:w val="0.58981846019247597"/>
          <c:h val="6.9588093395839976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0.12712</cdr:x>
      <cdr:y>0</cdr:y>
    </cdr:from>
    <cdr:to>
      <cdr:x>0.27962</cdr:x>
      <cdr:y>0.10463</cdr:y>
    </cdr:to>
    <cdr:sp macro="" textlink="">
      <cdr:nvSpPr>
        <cdr:cNvPr id="2" name="Text Box 18"/>
        <cdr:cNvSpPr txBox="1"/>
      </cdr:nvSpPr>
      <cdr:spPr>
        <a:xfrm xmlns:a="http://schemas.openxmlformats.org/drawingml/2006/main">
          <a:off x="754315" y="0"/>
          <a:ext cx="904947" cy="349807"/>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07000"/>
            </a:lnSpc>
            <a:spcBef>
              <a:spcPts val="0"/>
            </a:spcBef>
            <a:spcAft>
              <a:spcPts val="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hsd</a:t>
          </a:r>
          <a:r>
            <a:rPr lang="en-US" sz="1000">
              <a:effectLst/>
              <a:latin typeface="Times New Roman" panose="02020603050405020304" pitchFamily="18" charset="0"/>
              <a:ea typeface="Calibri" panose="020F0502020204030204" pitchFamily="34" charset="0"/>
              <a:cs typeface="Times New Roman" panose="02020603050405020304" pitchFamily="18" charset="0"/>
            </a:rPr>
            <a:t> </a:t>
          </a:r>
          <a:r>
            <a:rPr lang="en-US" sz="1100">
              <a:effectLst/>
              <a:latin typeface="Times New Roman" panose="02020603050405020304" pitchFamily="18" charset="0"/>
              <a:ea typeface="Calibri" panose="020F0502020204030204" pitchFamily="34" charset="0"/>
              <a:cs typeface="Times New Roman" panose="02020603050405020304" pitchFamily="18" charset="0"/>
            </a:rPr>
            <a:t>- 2.28</a:t>
          </a:r>
        </a:p>
        <a:p xmlns:a="http://schemas.openxmlformats.org/drawingml/2006/main">
          <a:pPr marL="0" marR="0">
            <a:lnSpc>
              <a:spcPct val="107000"/>
            </a:lnSpc>
            <a:spcBef>
              <a:spcPts val="0"/>
            </a:spcBef>
            <a:spcAft>
              <a:spcPts val="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cv</a:t>
          </a:r>
          <a:r>
            <a:rPr lang="en-US" sz="1100" baseline="0">
              <a:effectLst/>
              <a:latin typeface="Times New Roman" panose="02020603050405020304" pitchFamily="18" charset="0"/>
              <a:ea typeface="Calibri" panose="020F0502020204030204" pitchFamily="34" charset="0"/>
              <a:cs typeface="Times New Roman" panose="02020603050405020304" pitchFamily="18" charset="0"/>
            </a:rPr>
            <a:t> % - 11.79</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0.83016</cdr:x>
      <cdr:y>0</cdr:y>
    </cdr:from>
    <cdr:to>
      <cdr:x>0.98427</cdr:x>
      <cdr:y>0.10464</cdr:y>
    </cdr:to>
    <cdr:sp macro="" textlink="">
      <cdr:nvSpPr>
        <cdr:cNvPr id="3" name="Text Box 18"/>
        <cdr:cNvSpPr txBox="1"/>
      </cdr:nvSpPr>
      <cdr:spPr>
        <a:xfrm xmlns:a="http://schemas.openxmlformats.org/drawingml/2006/main">
          <a:off x="4926236" y="0"/>
          <a:ext cx="914501" cy="34984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07000"/>
            </a:lnSpc>
            <a:spcBef>
              <a:spcPts val="0"/>
            </a:spcBef>
            <a:spcAft>
              <a:spcPts val="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hsd</a:t>
          </a:r>
          <a:r>
            <a:rPr lang="en-US" sz="1000">
              <a:effectLst/>
              <a:latin typeface="Times New Roman" panose="02020603050405020304" pitchFamily="18" charset="0"/>
              <a:ea typeface="Calibri" panose="020F0502020204030204" pitchFamily="34" charset="0"/>
              <a:cs typeface="Times New Roman" panose="02020603050405020304" pitchFamily="18" charset="0"/>
            </a:rPr>
            <a:t> </a:t>
          </a:r>
          <a:r>
            <a:rPr lang="en-US" sz="1100">
              <a:effectLst/>
              <a:latin typeface="Times New Roman" panose="02020603050405020304" pitchFamily="18" charset="0"/>
              <a:ea typeface="Calibri" panose="020F0502020204030204" pitchFamily="34" charset="0"/>
              <a:cs typeface="Times New Roman" panose="02020603050405020304" pitchFamily="18" charset="0"/>
            </a:rPr>
            <a:t>- 2.36</a:t>
          </a:r>
        </a:p>
        <a:p xmlns:a="http://schemas.openxmlformats.org/drawingml/2006/main">
          <a:pPr marL="0" marR="0">
            <a:lnSpc>
              <a:spcPct val="107000"/>
            </a:lnSpc>
            <a:spcBef>
              <a:spcPts val="0"/>
            </a:spcBef>
            <a:spcAft>
              <a:spcPts val="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cv</a:t>
          </a:r>
          <a:r>
            <a:rPr lang="en-US" sz="1100" baseline="0">
              <a:effectLst/>
              <a:latin typeface="Times New Roman" panose="02020603050405020304" pitchFamily="18" charset="0"/>
              <a:ea typeface="Calibri" panose="020F0502020204030204" pitchFamily="34" charset="0"/>
              <a:cs typeface="Times New Roman" panose="02020603050405020304" pitchFamily="18" charset="0"/>
            </a:rPr>
            <a:t> % - 9.91</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0.11441</cdr:x>
      <cdr:y>0</cdr:y>
    </cdr:from>
    <cdr:to>
      <cdr:x>0.27306</cdr:x>
      <cdr:y>0.10717</cdr:y>
    </cdr:to>
    <cdr:sp macro="" textlink="">
      <cdr:nvSpPr>
        <cdr:cNvPr id="3" name="Text Box 18"/>
        <cdr:cNvSpPr txBox="1"/>
      </cdr:nvSpPr>
      <cdr:spPr>
        <a:xfrm xmlns:a="http://schemas.openxmlformats.org/drawingml/2006/main">
          <a:off x="679980" y="0"/>
          <a:ext cx="942952" cy="353195"/>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07000"/>
            </a:lnSpc>
            <a:spcBef>
              <a:spcPts val="0"/>
            </a:spcBef>
            <a:spcAft>
              <a:spcPts val="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hsd</a:t>
          </a:r>
          <a:r>
            <a:rPr lang="en-US" sz="1000">
              <a:effectLst/>
              <a:latin typeface="Times New Roman" panose="02020603050405020304" pitchFamily="18" charset="0"/>
              <a:ea typeface="Calibri" panose="020F0502020204030204" pitchFamily="34" charset="0"/>
              <a:cs typeface="Times New Roman" panose="02020603050405020304" pitchFamily="18" charset="0"/>
            </a:rPr>
            <a:t> </a:t>
          </a:r>
          <a:r>
            <a:rPr lang="en-US" sz="1100">
              <a:effectLst/>
              <a:latin typeface="Times New Roman" panose="02020603050405020304" pitchFamily="18" charset="0"/>
              <a:ea typeface="Calibri" panose="020F0502020204030204" pitchFamily="34" charset="0"/>
              <a:cs typeface="Times New Roman" panose="02020603050405020304" pitchFamily="18" charset="0"/>
            </a:rPr>
            <a:t>- 2.42</a:t>
          </a:r>
        </a:p>
        <a:p xmlns:a="http://schemas.openxmlformats.org/drawingml/2006/main">
          <a:pPr marL="0" marR="0">
            <a:lnSpc>
              <a:spcPct val="107000"/>
            </a:lnSpc>
            <a:spcBef>
              <a:spcPts val="0"/>
            </a:spcBef>
            <a:spcAft>
              <a:spcPts val="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cv</a:t>
          </a:r>
          <a:r>
            <a:rPr lang="en-US" sz="1100" baseline="0">
              <a:effectLst/>
              <a:latin typeface="Times New Roman" panose="02020603050405020304" pitchFamily="18" charset="0"/>
              <a:ea typeface="Calibri" panose="020F0502020204030204" pitchFamily="34" charset="0"/>
              <a:cs typeface="Times New Roman" panose="02020603050405020304" pitchFamily="18" charset="0"/>
            </a:rPr>
            <a:t> % -8.46</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0.84135</cdr:x>
      <cdr:y>0.03094</cdr:y>
    </cdr:from>
    <cdr:to>
      <cdr:x>1</cdr:x>
      <cdr:y>0.13811</cdr:y>
    </cdr:to>
    <cdr:sp macro="" textlink="">
      <cdr:nvSpPr>
        <cdr:cNvPr id="4" name="Text Box 18"/>
        <cdr:cNvSpPr txBox="1"/>
      </cdr:nvSpPr>
      <cdr:spPr>
        <a:xfrm xmlns:a="http://schemas.openxmlformats.org/drawingml/2006/main">
          <a:off x="4879372" y="93133"/>
          <a:ext cx="920083" cy="322571"/>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07000"/>
            </a:lnSpc>
            <a:spcBef>
              <a:spcPts val="0"/>
            </a:spcBef>
            <a:spcAft>
              <a:spcPts val="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hsd</a:t>
          </a:r>
          <a:r>
            <a:rPr lang="en-US" sz="1000">
              <a:effectLst/>
              <a:latin typeface="Times New Roman" panose="02020603050405020304" pitchFamily="18" charset="0"/>
              <a:ea typeface="Calibri" panose="020F0502020204030204" pitchFamily="34" charset="0"/>
              <a:cs typeface="Times New Roman" panose="02020603050405020304" pitchFamily="18" charset="0"/>
            </a:rPr>
            <a:t> </a:t>
          </a:r>
          <a:r>
            <a:rPr lang="en-US" sz="1100">
              <a:effectLst/>
              <a:latin typeface="Times New Roman" panose="02020603050405020304" pitchFamily="18" charset="0"/>
              <a:ea typeface="Calibri" panose="020F0502020204030204" pitchFamily="34" charset="0"/>
              <a:cs typeface="Times New Roman" panose="02020603050405020304" pitchFamily="18" charset="0"/>
            </a:rPr>
            <a:t>- 3.18</a:t>
          </a:r>
        </a:p>
        <a:p xmlns:a="http://schemas.openxmlformats.org/drawingml/2006/main">
          <a:pPr marL="0" marR="0">
            <a:lnSpc>
              <a:spcPct val="107000"/>
            </a:lnSpc>
            <a:spcBef>
              <a:spcPts val="0"/>
            </a:spcBef>
            <a:spcAft>
              <a:spcPts val="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cv</a:t>
          </a:r>
          <a:r>
            <a:rPr lang="en-US" sz="1100" baseline="0">
              <a:effectLst/>
              <a:latin typeface="Times New Roman" panose="02020603050405020304" pitchFamily="18" charset="0"/>
              <a:ea typeface="Calibri" panose="020F0502020204030204" pitchFamily="34" charset="0"/>
              <a:cs typeface="Times New Roman" panose="02020603050405020304" pitchFamily="18" charset="0"/>
            </a:rPr>
            <a:t> % -10.13</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A1B21-79D2-4492-A09D-CCCF8E17B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124</TotalTime>
  <Pages>23</Pages>
  <Words>14118</Words>
  <Characters>80473</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94403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151</cp:revision>
  <cp:lastPrinted>1999-07-06T11:00:00Z</cp:lastPrinted>
  <dcterms:created xsi:type="dcterms:W3CDTF">2025-10-10T03:35:00Z</dcterms:created>
  <dcterms:modified xsi:type="dcterms:W3CDTF">2025-10-15T06:55:00Z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9eabc691-0d0b-3b47-abfb-390e5f747d9e</vt:lpwstr>
  </property>
  <property fmtid="{D5CDD505-2E9C-101B-9397-08002B2CF9AE}" pid="24" name="Mendeley Citation Style_1">
    <vt:lpwstr>http://www.zotero.org/styles/apa</vt:lpwstr>
  </property>
</Properties>
</file>