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05F" w:rsidRPr="00F2405F" w:rsidRDefault="00F2405F" w:rsidP="00F2405F">
      <w:pPr>
        <w:spacing w:after="0" w:line="240" w:lineRule="auto"/>
        <w:jc w:val="right"/>
        <w:outlineLvl w:val="0"/>
        <w:rPr>
          <w:rFonts w:ascii="Arial" w:eastAsia="Times New Roman" w:hAnsi="Arial" w:cs="Arial"/>
          <w:b/>
          <w:bCs/>
          <w:i/>
          <w:iCs/>
          <w:kern w:val="28"/>
          <w:sz w:val="36"/>
          <w:szCs w:val="20"/>
          <w:u w:val="single"/>
          <w:lang w:val="en-US"/>
        </w:rPr>
      </w:pPr>
      <w:r w:rsidRPr="00F2405F">
        <w:rPr>
          <w:rFonts w:ascii="Arial" w:eastAsia="Times New Roman" w:hAnsi="Arial" w:cs="Arial"/>
          <w:b/>
          <w:bCs/>
          <w:i/>
          <w:iCs/>
          <w:kern w:val="28"/>
          <w:sz w:val="36"/>
          <w:szCs w:val="20"/>
          <w:u w:val="single"/>
          <w:lang w:val="en-US"/>
        </w:rPr>
        <w:t xml:space="preserve">Case report </w:t>
      </w:r>
    </w:p>
    <w:p w:rsidR="00F2405F" w:rsidRDefault="00F2405F" w:rsidP="004808D1">
      <w:pPr>
        <w:spacing w:after="0" w:line="480" w:lineRule="auto"/>
        <w:jc w:val="center"/>
        <w:rPr>
          <w:rFonts w:ascii="Times New Roman" w:hAnsi="Times New Roman" w:cs="Times New Roman"/>
          <w:b/>
          <w:sz w:val="28"/>
          <w:szCs w:val="28"/>
        </w:rPr>
      </w:pPr>
    </w:p>
    <w:p w:rsidR="004808D1" w:rsidRPr="00305B81" w:rsidRDefault="004808D1" w:rsidP="004808D1">
      <w:pPr>
        <w:spacing w:after="0" w:line="480" w:lineRule="auto"/>
        <w:jc w:val="center"/>
        <w:rPr>
          <w:rFonts w:ascii="Times New Roman" w:hAnsi="Times New Roman" w:cs="Times New Roman"/>
          <w:b/>
          <w:sz w:val="28"/>
          <w:szCs w:val="28"/>
        </w:rPr>
      </w:pPr>
      <w:r w:rsidRPr="00305B81">
        <w:rPr>
          <w:rFonts w:ascii="Times New Roman" w:hAnsi="Times New Roman" w:cs="Times New Roman"/>
          <w:b/>
          <w:sz w:val="28"/>
          <w:szCs w:val="28"/>
        </w:rPr>
        <w:t>HALLUX VALGUS BURSITIS: CLINICAL PRESENTATION AND MANAGEMENT OF A RARE CASE</w:t>
      </w:r>
    </w:p>
    <w:p w:rsidR="00DC0D61" w:rsidRDefault="00DC0D61" w:rsidP="0051702B">
      <w:pPr>
        <w:spacing w:after="0" w:line="480" w:lineRule="auto"/>
        <w:jc w:val="both"/>
        <w:rPr>
          <w:rFonts w:ascii="Times New Roman" w:hAnsi="Times New Roman" w:cs="Times New Roman"/>
          <w:sz w:val="24"/>
          <w:szCs w:val="24"/>
        </w:rPr>
      </w:pPr>
    </w:p>
    <w:p w:rsidR="00DC0D61" w:rsidRPr="00305B81" w:rsidRDefault="00DC0D61" w:rsidP="0051702B">
      <w:pPr>
        <w:spacing w:after="0" w:line="480" w:lineRule="auto"/>
        <w:jc w:val="both"/>
        <w:rPr>
          <w:rFonts w:ascii="Times New Roman" w:hAnsi="Times New Roman" w:cs="Times New Roman"/>
          <w:sz w:val="24"/>
          <w:szCs w:val="24"/>
        </w:rPr>
      </w:pPr>
    </w:p>
    <w:p w:rsidR="006C732F" w:rsidRPr="00305B81" w:rsidRDefault="00386010" w:rsidP="00305B81">
      <w:pPr>
        <w:spacing w:after="0" w:line="360" w:lineRule="auto"/>
        <w:rPr>
          <w:rFonts w:ascii="Times New Roman" w:hAnsi="Times New Roman" w:cs="Times New Roman"/>
          <w:b/>
          <w:bCs/>
          <w:sz w:val="24"/>
          <w:szCs w:val="24"/>
          <w:lang w:val="en-US"/>
        </w:rPr>
      </w:pPr>
      <w:r w:rsidRPr="00305B81">
        <w:rPr>
          <w:rFonts w:ascii="Times New Roman" w:hAnsi="Times New Roman" w:cs="Times New Roman"/>
          <w:b/>
          <w:bCs/>
          <w:sz w:val="24"/>
          <w:szCs w:val="24"/>
          <w:lang w:val="en-US"/>
        </w:rPr>
        <w:t>ABSTRACT</w:t>
      </w:r>
    </w:p>
    <w:p w:rsidR="002118AF"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lang w:val="en-US"/>
        </w:rPr>
        <w:t>Hallux valgus is a common forefoot deformity characterized by lateral deviation and valgus rotation of the great toe, often associated with bunion formation. The condition usually develops due to medial deviation of the first metatarsal, lateral deviation or rotation of the hallux, and soft tissue hypertrophy ov</w:t>
      </w:r>
      <w:r w:rsidR="004B32C2" w:rsidRPr="00305B81">
        <w:rPr>
          <w:rFonts w:ascii="Times New Roman" w:hAnsi="Times New Roman" w:cs="Times New Roman"/>
          <w:sz w:val="24"/>
          <w:szCs w:val="24"/>
          <w:lang w:val="en-US"/>
        </w:rPr>
        <w:t xml:space="preserve">er the first metatarsal head. </w:t>
      </w:r>
      <w:r w:rsidRPr="00305B81">
        <w:rPr>
          <w:rFonts w:ascii="Times New Roman" w:hAnsi="Times New Roman" w:cs="Times New Roman"/>
          <w:sz w:val="24"/>
          <w:szCs w:val="24"/>
          <w:lang w:val="en-US"/>
        </w:rPr>
        <w:t>This deformity is frequently seen in young women and can cause severe pain, gait disturbance, and progressive functional disability if left untreated. We report the case of a 25-year-old female who presented with severe pain over the right first metatarsophalangeal (MTP) joint for two months, associated with difficulty in walking and intermittent fever. Clinical evaluation confirmed hallux valgus deformity with bunion formation, resulting in significant restriction of daily activities. Considering the severity of deformity, degenerative changes of the MTP joint, and the alignment of the metatarsal and phalanges, corrective osteotomy was performed. The postoperative course was uneventful, with significant improvement in pain and mobility. This case highlights that hallux valgus is not merely a cosmetic concern but a disabling condition requiring timely management. Surgical correction, particularly osteotomy, provides effective relief in young symptomatic patients when conservative treatment fails. Early recognition, patient education, and appropriate treatment are essential to restore function, prevent disease progression or worsening of the deformity.</w:t>
      </w:r>
    </w:p>
    <w:p w:rsidR="00170ACD" w:rsidRPr="00305B81" w:rsidRDefault="00170ACD" w:rsidP="00305B81">
      <w:pPr>
        <w:spacing w:after="0" w:line="360" w:lineRule="auto"/>
        <w:jc w:val="both"/>
        <w:rPr>
          <w:rFonts w:ascii="Times New Roman" w:hAnsi="Times New Roman" w:cs="Times New Roman"/>
          <w:b/>
          <w:bCs/>
          <w:sz w:val="24"/>
          <w:szCs w:val="24"/>
          <w:lang w:val="en-US"/>
        </w:rPr>
      </w:pPr>
    </w:p>
    <w:p w:rsidR="004B32C2" w:rsidRDefault="00763B46" w:rsidP="004A6A85">
      <w:pPr>
        <w:spacing w:after="0" w:line="360" w:lineRule="auto"/>
        <w:jc w:val="both"/>
        <w:rPr>
          <w:rFonts w:ascii="Times New Roman" w:hAnsi="Times New Roman" w:cs="Times New Roman"/>
          <w:b/>
          <w:bCs/>
          <w:sz w:val="24"/>
          <w:szCs w:val="24"/>
          <w:lang w:val="en-US"/>
        </w:rPr>
      </w:pPr>
      <w:r w:rsidRPr="00305B81">
        <w:rPr>
          <w:rFonts w:ascii="Times New Roman" w:hAnsi="Times New Roman" w:cs="Times New Roman"/>
          <w:b/>
          <w:bCs/>
          <w:sz w:val="24"/>
          <w:szCs w:val="24"/>
          <w:lang w:val="en-US"/>
        </w:rPr>
        <w:t>Key Words:</w:t>
      </w:r>
      <w:r w:rsidR="004B32C2" w:rsidRPr="00305B81">
        <w:rPr>
          <w:rFonts w:ascii="Times New Roman" w:hAnsi="Times New Roman" w:cs="Times New Roman"/>
          <w:sz w:val="24"/>
          <w:szCs w:val="24"/>
        </w:rPr>
        <w:t xml:space="preserve"> Bunion bursitis, </w:t>
      </w:r>
      <w:r w:rsidR="004B32C2" w:rsidRPr="00305B81">
        <w:rPr>
          <w:rFonts w:ascii="Times New Roman" w:hAnsi="Times New Roman" w:cs="Times New Roman"/>
          <w:sz w:val="24"/>
          <w:szCs w:val="24"/>
          <w:lang w:val="en-US"/>
        </w:rPr>
        <w:t xml:space="preserve">Corrective osteotomy, </w:t>
      </w:r>
      <w:r w:rsidR="005246FF" w:rsidRPr="00305B81">
        <w:rPr>
          <w:rFonts w:ascii="Times New Roman" w:hAnsi="Times New Roman" w:cs="Times New Roman"/>
          <w:sz w:val="24"/>
          <w:szCs w:val="24"/>
          <w:lang w:val="en-US"/>
        </w:rPr>
        <w:t xml:space="preserve">Hypermobility, </w:t>
      </w:r>
      <w:r w:rsidR="004B32C2" w:rsidRPr="00305B81">
        <w:rPr>
          <w:rFonts w:ascii="Times New Roman" w:hAnsi="Times New Roman" w:cs="Times New Roman"/>
          <w:sz w:val="24"/>
          <w:szCs w:val="24"/>
          <w:lang w:val="en-US"/>
        </w:rPr>
        <w:t>Ligamentous laxity</w:t>
      </w:r>
      <w:r w:rsidR="005246FF" w:rsidRPr="00305B81">
        <w:rPr>
          <w:rFonts w:ascii="Times New Roman" w:hAnsi="Times New Roman" w:cs="Times New Roman"/>
          <w:sz w:val="24"/>
          <w:szCs w:val="24"/>
          <w:lang w:val="en-US"/>
        </w:rPr>
        <w:t>, Metatarsophalangeal joint</w:t>
      </w:r>
      <w:r w:rsidR="004B32C2" w:rsidRPr="00305B81">
        <w:rPr>
          <w:rFonts w:ascii="Times New Roman" w:hAnsi="Times New Roman" w:cs="Times New Roman"/>
          <w:sz w:val="24"/>
          <w:szCs w:val="24"/>
          <w:lang w:val="en-US"/>
        </w:rPr>
        <w:t>.</w:t>
      </w:r>
    </w:p>
    <w:p w:rsidR="004A6A85" w:rsidRPr="00305B81" w:rsidRDefault="004A6A85" w:rsidP="004A6A85">
      <w:pPr>
        <w:spacing w:after="0" w:line="360" w:lineRule="auto"/>
        <w:jc w:val="both"/>
        <w:rPr>
          <w:rFonts w:ascii="Times New Roman" w:hAnsi="Times New Roman" w:cs="Times New Roman"/>
          <w:b/>
          <w:bCs/>
          <w:sz w:val="24"/>
          <w:szCs w:val="24"/>
          <w:lang w:val="en-US"/>
        </w:rPr>
      </w:pPr>
    </w:p>
    <w:p w:rsidR="00386010" w:rsidRPr="00305B81" w:rsidRDefault="00386010" w:rsidP="00305B81">
      <w:pPr>
        <w:spacing w:after="0" w:line="360" w:lineRule="auto"/>
        <w:rPr>
          <w:rFonts w:ascii="Times New Roman" w:hAnsi="Times New Roman" w:cs="Times New Roman"/>
          <w:b/>
          <w:bCs/>
          <w:sz w:val="24"/>
          <w:szCs w:val="24"/>
          <w:lang w:val="en-US"/>
        </w:rPr>
      </w:pPr>
      <w:r w:rsidRPr="00305B81">
        <w:rPr>
          <w:rFonts w:ascii="Times New Roman" w:hAnsi="Times New Roman" w:cs="Times New Roman"/>
          <w:b/>
          <w:bCs/>
          <w:sz w:val="24"/>
          <w:szCs w:val="24"/>
          <w:lang w:val="en-US"/>
        </w:rPr>
        <w:t>INTRODUCTION</w:t>
      </w:r>
    </w:p>
    <w:p w:rsidR="00CE7027" w:rsidRPr="00305B81" w:rsidRDefault="00E063CB" w:rsidP="00305B81">
      <w:pPr>
        <w:spacing w:line="360" w:lineRule="auto"/>
        <w:jc w:val="both"/>
        <w:rPr>
          <w:rFonts w:ascii="Times New Roman" w:hAnsi="Times New Roman" w:cs="Times New Roman"/>
          <w:sz w:val="24"/>
          <w:szCs w:val="24"/>
          <w:lang w:val="en-US"/>
        </w:rPr>
      </w:pPr>
      <w:r w:rsidRPr="00305B81">
        <w:rPr>
          <w:rFonts w:ascii="Times New Roman" w:hAnsi="Times New Roman" w:cs="Times New Roman"/>
          <w:sz w:val="24"/>
          <w:szCs w:val="24"/>
          <w:lang w:val="en-US"/>
        </w:rPr>
        <w:t xml:space="preserve">Hallux valgus (HV), generally known as a bunion, is a complex positional deformity of the first ray that causes progressive discomfort, dysfunction and changed joint mechanics, </w:t>
      </w:r>
      <w:r w:rsidRPr="00305B81">
        <w:rPr>
          <w:rFonts w:ascii="Times New Roman" w:hAnsi="Times New Roman" w:cs="Times New Roman"/>
          <w:sz w:val="24"/>
          <w:szCs w:val="24"/>
          <w:lang w:val="en-US"/>
        </w:rPr>
        <w:lastRenderedPageBreak/>
        <w:t xml:space="preserve">usually at the medial eminence of the first </w:t>
      </w:r>
      <w:r w:rsidR="00336517" w:rsidRPr="00305B81">
        <w:rPr>
          <w:rFonts w:ascii="Times New Roman" w:hAnsi="Times New Roman" w:cs="Times New Roman"/>
          <w:sz w:val="24"/>
          <w:szCs w:val="24"/>
          <w:lang w:val="en-US"/>
        </w:rPr>
        <w:t>metatarsophalangeal (MTP) joint</w:t>
      </w:r>
      <w:r w:rsidR="00E74638" w:rsidRPr="00305B81">
        <w:rPr>
          <w:rFonts w:ascii="Times New Roman" w:hAnsi="Times New Roman" w:cs="Times New Roman"/>
          <w:sz w:val="24"/>
          <w:szCs w:val="24"/>
          <w:lang w:val="en-US"/>
        </w:rPr>
        <w:t xml:space="preserve"> (</w:t>
      </w:r>
      <w:r w:rsidR="0089364C" w:rsidRPr="00305B81">
        <w:rPr>
          <w:rFonts w:ascii="Times New Roman" w:eastAsia="Times New Roman" w:hAnsi="Times New Roman" w:cs="Times New Roman"/>
          <w:sz w:val="24"/>
          <w:szCs w:val="24"/>
          <w:lang w:eastAsia="en-IN"/>
        </w:rPr>
        <w:t>Ray, J,</w:t>
      </w:r>
      <w:r w:rsidR="00E74638" w:rsidRPr="00305B81">
        <w:rPr>
          <w:rFonts w:ascii="Times New Roman" w:eastAsia="Times New Roman" w:hAnsi="Times New Roman" w:cs="Times New Roman"/>
          <w:sz w:val="24"/>
          <w:szCs w:val="24"/>
          <w:lang w:eastAsia="en-IN"/>
        </w:rPr>
        <w:t xml:space="preserve"> </w:t>
      </w:r>
      <w:r w:rsidR="00E74638" w:rsidRPr="00305B81">
        <w:rPr>
          <w:rFonts w:ascii="Times New Roman" w:hAnsi="Times New Roman" w:cs="Times New Roman"/>
          <w:sz w:val="24"/>
          <w:szCs w:val="24"/>
          <w:lang w:val="en-US"/>
        </w:rPr>
        <w:t>et al., 2019)</w:t>
      </w:r>
      <w:r w:rsidR="008B4489" w:rsidRPr="00305B81">
        <w:rPr>
          <w:rFonts w:ascii="Times New Roman" w:hAnsi="Times New Roman" w:cs="Times New Roman"/>
          <w:sz w:val="24"/>
          <w:szCs w:val="24"/>
          <w:lang w:val="en-US"/>
        </w:rPr>
        <w:t>.</w:t>
      </w:r>
      <w:r w:rsidR="008B4489" w:rsidRPr="00305B81">
        <w:rPr>
          <w:rFonts w:ascii="Times New Roman" w:hAnsi="Times New Roman" w:cs="Times New Roman"/>
          <w:sz w:val="24"/>
          <w:szCs w:val="24"/>
          <w:vertAlign w:val="superscript"/>
          <w:lang w:val="en-US"/>
        </w:rPr>
        <w:t xml:space="preserve"> </w:t>
      </w:r>
      <w:r w:rsidRPr="00305B81">
        <w:rPr>
          <w:rFonts w:ascii="Times New Roman" w:hAnsi="Times New Roman" w:cs="Times New Roman"/>
          <w:sz w:val="24"/>
          <w:szCs w:val="24"/>
          <w:lang w:val="en-US"/>
        </w:rPr>
        <w:t xml:space="preserve">It is a most prevalent condition, with an estimated frequency of 23% in persons aged 18 </w:t>
      </w:r>
      <w:r w:rsidR="00180D90" w:rsidRPr="00305B81">
        <w:rPr>
          <w:rFonts w:ascii="Times New Roman" w:hAnsi="Times New Roman" w:cs="Times New Roman"/>
          <w:sz w:val="24"/>
          <w:szCs w:val="24"/>
          <w:lang w:val="en-US"/>
        </w:rPr>
        <w:t>- 65 and 35.7% in those over 65.</w:t>
      </w:r>
      <w:r w:rsidRPr="00305B81">
        <w:rPr>
          <w:rFonts w:ascii="Times New Roman" w:hAnsi="Times New Roman" w:cs="Times New Roman"/>
          <w:sz w:val="24"/>
          <w:szCs w:val="24"/>
          <w:lang w:val="en-US"/>
        </w:rPr>
        <w:t xml:space="preserve"> Females have a higher incidence than males, with reported ratios ranging from as low as </w:t>
      </w:r>
      <w:r w:rsidR="008B4489" w:rsidRPr="00305B81">
        <w:rPr>
          <w:rFonts w:ascii="Times New Roman" w:hAnsi="Times New Roman" w:cs="Times New Roman"/>
          <w:sz w:val="24"/>
          <w:szCs w:val="24"/>
          <w:lang w:val="en-US"/>
        </w:rPr>
        <w:t>2:</w:t>
      </w:r>
      <w:r w:rsidRPr="00305B81">
        <w:rPr>
          <w:rFonts w:ascii="Times New Roman" w:hAnsi="Times New Roman" w:cs="Times New Roman"/>
          <w:sz w:val="24"/>
          <w:szCs w:val="24"/>
          <w:lang w:val="en-US"/>
        </w:rPr>
        <w:t xml:space="preserve">1 to as high as </w:t>
      </w:r>
      <w:r w:rsidR="008B4489" w:rsidRPr="00305B81">
        <w:rPr>
          <w:rFonts w:ascii="Times New Roman" w:hAnsi="Times New Roman" w:cs="Times New Roman"/>
          <w:sz w:val="24"/>
          <w:szCs w:val="24"/>
          <w:lang w:val="en-US"/>
        </w:rPr>
        <w:t>15:</w:t>
      </w:r>
      <w:r w:rsidRPr="00305B81">
        <w:rPr>
          <w:rFonts w:ascii="Times New Roman" w:hAnsi="Times New Roman" w:cs="Times New Roman"/>
          <w:sz w:val="24"/>
          <w:szCs w:val="24"/>
          <w:lang w:val="en-US"/>
        </w:rPr>
        <w:t>1 females affected fo</w:t>
      </w:r>
      <w:r w:rsidR="008B4489" w:rsidRPr="00305B81">
        <w:rPr>
          <w:rFonts w:ascii="Times New Roman" w:hAnsi="Times New Roman" w:cs="Times New Roman"/>
          <w:sz w:val="24"/>
          <w:szCs w:val="24"/>
          <w:lang w:val="en-US"/>
        </w:rPr>
        <w:t>r every male</w:t>
      </w:r>
      <w:r w:rsidR="00C057BF" w:rsidRPr="00305B81">
        <w:rPr>
          <w:rFonts w:ascii="Times New Roman" w:hAnsi="Times New Roman" w:cs="Times New Roman"/>
          <w:sz w:val="24"/>
          <w:szCs w:val="24"/>
          <w:vertAlign w:val="superscript"/>
          <w:lang w:val="en-US"/>
        </w:rPr>
        <w:t xml:space="preserve"> </w:t>
      </w:r>
      <w:r w:rsidR="00C057BF" w:rsidRPr="00305B81">
        <w:rPr>
          <w:rFonts w:ascii="Times New Roman" w:hAnsi="Times New Roman" w:cs="Times New Roman"/>
          <w:sz w:val="24"/>
          <w:szCs w:val="24"/>
          <w:lang w:val="en-US"/>
        </w:rPr>
        <w:t>(</w:t>
      </w:r>
      <w:r w:rsidR="00C057BF" w:rsidRPr="00305B81">
        <w:rPr>
          <w:rFonts w:ascii="Times New Roman" w:eastAsia="Times New Roman" w:hAnsi="Times New Roman" w:cs="Times New Roman"/>
          <w:sz w:val="24"/>
          <w:szCs w:val="24"/>
          <w:lang w:eastAsia="en-IN"/>
        </w:rPr>
        <w:t>Nix, S., Smith, M; Vicenzino, B. (2010</w:t>
      </w:r>
      <w:r w:rsidR="0089364C" w:rsidRPr="00305B81">
        <w:rPr>
          <w:rFonts w:ascii="Times New Roman" w:eastAsia="Times New Roman" w:hAnsi="Times New Roman" w:cs="Times New Roman"/>
          <w:sz w:val="24"/>
          <w:szCs w:val="24"/>
          <w:lang w:eastAsia="en-IN"/>
        </w:rPr>
        <w:t>)</w:t>
      </w:r>
      <w:r w:rsidR="008B4489" w:rsidRPr="00305B81">
        <w:rPr>
          <w:rFonts w:ascii="Times New Roman" w:hAnsi="Times New Roman" w:cs="Times New Roman"/>
          <w:sz w:val="24"/>
          <w:szCs w:val="24"/>
          <w:lang w:val="en-US"/>
        </w:rPr>
        <w:t xml:space="preserve">. </w:t>
      </w:r>
      <w:r w:rsidR="008B4489" w:rsidRPr="00305B81">
        <w:rPr>
          <w:rFonts w:ascii="Times New Roman" w:hAnsi="Times New Roman" w:cs="Times New Roman"/>
          <w:sz w:val="24"/>
          <w:szCs w:val="24"/>
          <w:vertAlign w:val="superscript"/>
          <w:lang w:val="en-US"/>
        </w:rPr>
        <w:t xml:space="preserve"> </w:t>
      </w:r>
      <w:r w:rsidR="004A6A85" w:rsidRPr="004A6A85">
        <w:rPr>
          <w:rFonts w:ascii="Times New Roman" w:hAnsi="Times New Roman" w:cs="Times New Roman"/>
          <w:sz w:val="24"/>
          <w:szCs w:val="24"/>
          <w:lang w:val="en-US"/>
        </w:rPr>
        <w:t>Somet</w:t>
      </w:r>
      <w:r w:rsidR="004A6A85">
        <w:rPr>
          <w:rFonts w:ascii="Times New Roman" w:hAnsi="Times New Roman" w:cs="Times New Roman"/>
          <w:sz w:val="24"/>
          <w:szCs w:val="24"/>
          <w:lang w:val="en-US"/>
        </w:rPr>
        <w:t>i</w:t>
      </w:r>
      <w:r w:rsidR="004A6A85" w:rsidRPr="004A6A85">
        <w:rPr>
          <w:rFonts w:ascii="Times New Roman" w:hAnsi="Times New Roman" w:cs="Times New Roman"/>
          <w:sz w:val="24"/>
          <w:szCs w:val="24"/>
          <w:lang w:val="en-US"/>
        </w:rPr>
        <w:t xml:space="preserve">mes </w:t>
      </w:r>
      <w:r w:rsidR="004A6A85">
        <w:rPr>
          <w:rFonts w:ascii="Times New Roman" w:hAnsi="Times New Roman" w:cs="Times New Roman"/>
          <w:sz w:val="24"/>
          <w:szCs w:val="24"/>
          <w:lang w:val="en-US"/>
        </w:rPr>
        <w:t>mistakenly diagnosed and differential diagnosis is required for it from other arthritis related diseases which has more prevalent to cause depression (</w:t>
      </w:r>
      <w:r w:rsidR="004A6A85" w:rsidRPr="004A6A85">
        <w:rPr>
          <w:rFonts w:ascii="Times New Roman" w:hAnsi="Times New Roman" w:cs="Times New Roman"/>
          <w:sz w:val="24"/>
          <w:szCs w:val="24"/>
          <w:lang w:val="en-US"/>
        </w:rPr>
        <w:t>Goud, et al</w:t>
      </w:r>
      <w:r w:rsidR="004A6A85">
        <w:rPr>
          <w:rFonts w:ascii="Times New Roman" w:hAnsi="Times New Roman" w:cs="Times New Roman"/>
          <w:sz w:val="24"/>
          <w:szCs w:val="24"/>
          <w:lang w:val="en-US"/>
        </w:rPr>
        <w:t xml:space="preserve">). </w:t>
      </w:r>
      <w:r w:rsidRPr="00305B81">
        <w:rPr>
          <w:rFonts w:ascii="Times New Roman" w:hAnsi="Times New Roman" w:cs="Times New Roman"/>
          <w:sz w:val="24"/>
          <w:szCs w:val="24"/>
          <w:lang w:val="en-US"/>
        </w:rPr>
        <w:t xml:space="preserve">Although the exact biomechanical aetiology of hallux vagus is unknown, the medial prominence or bunion is caused by both medial deviation of the first metatarsal and lateral deviation and pronation of the hallux. Numerous factors, such as female gender, increasing age, wearing restrictive footwear, and genetics, have been found to contribute to </w:t>
      </w:r>
      <w:r w:rsidR="004B32C2" w:rsidRPr="00305B81">
        <w:rPr>
          <w:rFonts w:ascii="Times New Roman" w:hAnsi="Times New Roman" w:cs="Times New Roman"/>
          <w:sz w:val="24"/>
          <w:szCs w:val="24"/>
          <w:lang w:val="en-US"/>
        </w:rPr>
        <w:t>the development of hallux vagus d</w:t>
      </w:r>
      <w:r w:rsidRPr="00305B81">
        <w:rPr>
          <w:rFonts w:ascii="Times New Roman" w:hAnsi="Times New Roman" w:cs="Times New Roman"/>
          <w:sz w:val="24"/>
          <w:szCs w:val="24"/>
          <w:lang w:val="en-US"/>
        </w:rPr>
        <w:t>ue to variations in footwear, osseous structure, generalised ligamentous laxity, and first ray hypermobility, females are mo</w:t>
      </w:r>
      <w:r w:rsidR="00180D90" w:rsidRPr="00305B81">
        <w:rPr>
          <w:rFonts w:ascii="Times New Roman" w:hAnsi="Times New Roman" w:cs="Times New Roman"/>
          <w:sz w:val="24"/>
          <w:szCs w:val="24"/>
          <w:lang w:val="en-US"/>
        </w:rPr>
        <w:t>re likely to have hallux vagus</w:t>
      </w:r>
      <w:r w:rsidR="0089364C" w:rsidRPr="00305B81">
        <w:rPr>
          <w:rFonts w:ascii="Times New Roman" w:hAnsi="Times New Roman" w:cs="Times New Roman"/>
          <w:sz w:val="24"/>
          <w:szCs w:val="24"/>
          <w:lang w:val="en-US"/>
        </w:rPr>
        <w:t xml:space="preserve"> (</w:t>
      </w:r>
      <w:r w:rsidR="0089364C" w:rsidRPr="00305B81">
        <w:rPr>
          <w:rFonts w:ascii="Times New Roman" w:eastAsia="Times New Roman" w:hAnsi="Times New Roman" w:cs="Times New Roman"/>
          <w:sz w:val="24"/>
          <w:szCs w:val="24"/>
          <w:lang w:eastAsia="en-IN"/>
        </w:rPr>
        <w:t>Nguyen,</w:t>
      </w:r>
      <w:r w:rsidR="00C057BF" w:rsidRPr="00305B81">
        <w:rPr>
          <w:rFonts w:ascii="Times New Roman" w:eastAsia="Times New Roman" w:hAnsi="Times New Roman" w:cs="Times New Roman"/>
          <w:sz w:val="24"/>
          <w:szCs w:val="24"/>
          <w:lang w:eastAsia="en-IN"/>
        </w:rPr>
        <w:t xml:space="preserve"> </w:t>
      </w:r>
      <w:r w:rsidR="00C057BF" w:rsidRPr="00305B81">
        <w:rPr>
          <w:rFonts w:ascii="Times New Roman" w:hAnsi="Times New Roman" w:cs="Times New Roman"/>
          <w:sz w:val="24"/>
          <w:szCs w:val="24"/>
          <w:lang w:val="en-US"/>
        </w:rPr>
        <w:t>et al., 2010)</w:t>
      </w:r>
      <w:r w:rsidR="00180D90" w:rsidRPr="00305B81">
        <w:rPr>
          <w:rFonts w:ascii="Times New Roman" w:hAnsi="Times New Roman" w:cs="Times New Roman"/>
          <w:sz w:val="24"/>
          <w:szCs w:val="24"/>
          <w:lang w:val="en-US"/>
        </w:rPr>
        <w:t>.</w:t>
      </w:r>
      <w:r w:rsidR="008B4489" w:rsidRPr="00305B81">
        <w:rPr>
          <w:rFonts w:ascii="Times New Roman" w:hAnsi="Times New Roman" w:cs="Times New Roman"/>
          <w:sz w:val="24"/>
          <w:szCs w:val="24"/>
          <w:lang w:val="en-US"/>
        </w:rPr>
        <w:t xml:space="preserve"> </w:t>
      </w:r>
      <w:r w:rsidR="00CE7027" w:rsidRPr="00305B81">
        <w:rPr>
          <w:rFonts w:ascii="Times New Roman" w:hAnsi="Times New Roman" w:cs="Times New Roman"/>
          <w:sz w:val="24"/>
          <w:szCs w:val="24"/>
          <w:lang w:val="en-US"/>
        </w:rPr>
        <w:t xml:space="preserve">It primarily affects the smaller toes, the inner side of the foot, and the bunion when loading beneath the </w:t>
      </w:r>
      <w:r w:rsidR="008B4489" w:rsidRPr="00305B81">
        <w:rPr>
          <w:rFonts w:ascii="Times New Roman" w:hAnsi="Times New Roman" w:cs="Times New Roman"/>
          <w:sz w:val="24"/>
          <w:szCs w:val="24"/>
          <w:lang w:val="en-US"/>
        </w:rPr>
        <w:t>foot</w:t>
      </w:r>
      <w:r w:rsidR="0089364C" w:rsidRPr="00305B81">
        <w:rPr>
          <w:rFonts w:ascii="Times New Roman" w:hAnsi="Times New Roman" w:cs="Times New Roman"/>
          <w:sz w:val="24"/>
          <w:szCs w:val="24"/>
          <w:vertAlign w:val="superscript"/>
          <w:lang w:val="en-US"/>
        </w:rPr>
        <w:t xml:space="preserve"> </w:t>
      </w:r>
      <w:r w:rsidR="0089364C" w:rsidRPr="00305B81">
        <w:rPr>
          <w:rFonts w:ascii="Times New Roman" w:hAnsi="Times New Roman" w:cs="Times New Roman"/>
          <w:sz w:val="24"/>
          <w:szCs w:val="24"/>
          <w:lang w:val="en-US"/>
        </w:rPr>
        <w:t>(</w:t>
      </w:r>
      <w:r w:rsidR="0089364C" w:rsidRPr="00305B81">
        <w:rPr>
          <w:rFonts w:ascii="Times New Roman" w:eastAsia="Times New Roman" w:hAnsi="Times New Roman" w:cs="Times New Roman"/>
          <w:sz w:val="24"/>
          <w:szCs w:val="24"/>
          <w:lang w:eastAsia="en-IN"/>
        </w:rPr>
        <w:t>Wülker, N., &amp; Mittag, F. (2012).</w:t>
      </w:r>
    </w:p>
    <w:p w:rsidR="00386010" w:rsidRPr="00305B81" w:rsidRDefault="00E063CB" w:rsidP="004A6A85">
      <w:pPr>
        <w:pStyle w:val="ListParagraph"/>
        <w:spacing w:after="0" w:line="360" w:lineRule="auto"/>
        <w:ind w:left="0"/>
        <w:jc w:val="both"/>
        <w:rPr>
          <w:rFonts w:ascii="Times New Roman" w:hAnsi="Times New Roman" w:cs="Times New Roman"/>
          <w:sz w:val="24"/>
          <w:szCs w:val="24"/>
        </w:rPr>
      </w:pPr>
      <w:r w:rsidRPr="00305B81">
        <w:rPr>
          <w:rFonts w:ascii="Times New Roman" w:hAnsi="Times New Roman" w:cs="Times New Roman"/>
          <w:sz w:val="24"/>
          <w:szCs w:val="24"/>
          <w:lang w:val="en-US"/>
        </w:rPr>
        <w:t xml:space="preserve">A physical examination is usually sufficient to diagnose hallux vagus deformity, and imaging is useful in determining whether the first MTP joint has been </w:t>
      </w:r>
      <w:r w:rsidR="008B4489" w:rsidRPr="00305B81">
        <w:rPr>
          <w:rFonts w:ascii="Times New Roman" w:hAnsi="Times New Roman" w:cs="Times New Roman"/>
          <w:sz w:val="24"/>
          <w:szCs w:val="24"/>
          <w:lang w:val="en-US"/>
        </w:rPr>
        <w:t>damaged</w:t>
      </w:r>
      <w:r w:rsidR="0089364C" w:rsidRPr="00305B81">
        <w:rPr>
          <w:rFonts w:ascii="Times New Roman" w:hAnsi="Times New Roman" w:cs="Times New Roman"/>
          <w:sz w:val="24"/>
          <w:szCs w:val="24"/>
          <w:vertAlign w:val="superscript"/>
          <w:lang w:val="en-US"/>
        </w:rPr>
        <w:t xml:space="preserve"> </w:t>
      </w:r>
      <w:r w:rsidR="0089364C" w:rsidRPr="00305B81">
        <w:rPr>
          <w:rFonts w:ascii="Times New Roman" w:hAnsi="Times New Roman" w:cs="Times New Roman"/>
          <w:sz w:val="24"/>
          <w:szCs w:val="24"/>
          <w:lang w:val="en-US"/>
        </w:rPr>
        <w:t>(</w:t>
      </w:r>
      <w:r w:rsidR="0089364C" w:rsidRPr="00305B81">
        <w:rPr>
          <w:rFonts w:ascii="Times New Roman" w:eastAsia="Times New Roman" w:hAnsi="Times New Roman" w:cs="Times New Roman"/>
          <w:sz w:val="24"/>
          <w:szCs w:val="24"/>
          <w:lang w:eastAsia="en-IN"/>
        </w:rPr>
        <w:t>Aldridge, T., &amp; Hu, J. (2010)</w:t>
      </w:r>
      <w:r w:rsidR="008B4489" w:rsidRPr="00305B81">
        <w:rPr>
          <w:rFonts w:ascii="Times New Roman" w:hAnsi="Times New Roman" w:cs="Times New Roman"/>
          <w:sz w:val="24"/>
          <w:szCs w:val="24"/>
          <w:lang w:val="en-US"/>
        </w:rPr>
        <w:t xml:space="preserve">. </w:t>
      </w:r>
      <w:r w:rsidRPr="00305B81">
        <w:rPr>
          <w:rFonts w:ascii="Times New Roman" w:hAnsi="Times New Roman" w:cs="Times New Roman"/>
          <w:sz w:val="24"/>
          <w:szCs w:val="24"/>
          <w:lang w:val="en-US"/>
        </w:rPr>
        <w:t>Treatment focuses on non-surgical options such as wider shoes, use of orthotics, and night splinting</w:t>
      </w:r>
      <w:r w:rsidR="004A6A85" w:rsidRPr="004A6A85">
        <w:t xml:space="preserve"> </w:t>
      </w:r>
      <w:r w:rsidR="004A6A85" w:rsidRPr="004A6A85">
        <w:rPr>
          <w:rFonts w:ascii="Times New Roman" w:hAnsi="Times New Roman" w:cs="Times New Roman"/>
          <w:sz w:val="24"/>
          <w:szCs w:val="24"/>
          <w:lang w:val="en-US"/>
        </w:rPr>
        <w:t>Treatment depends on the severi</w:t>
      </w:r>
      <w:r w:rsidR="004A6A85">
        <w:rPr>
          <w:rFonts w:ascii="Times New Roman" w:hAnsi="Times New Roman" w:cs="Times New Roman"/>
          <w:sz w:val="24"/>
          <w:szCs w:val="24"/>
          <w:lang w:val="en-US"/>
        </w:rPr>
        <w:t xml:space="preserve">ty of the condition. Mild cases </w:t>
      </w:r>
      <w:r w:rsidR="004A6A85" w:rsidRPr="004A6A85">
        <w:rPr>
          <w:rFonts w:ascii="Times New Roman" w:hAnsi="Times New Roman" w:cs="Times New Roman"/>
          <w:sz w:val="24"/>
          <w:szCs w:val="24"/>
          <w:lang w:val="en-US"/>
        </w:rPr>
        <w:t>are managed conservatively with bed rest</w:t>
      </w:r>
      <w:r w:rsidR="004A6A85" w:rsidRPr="004A6A85">
        <w:rPr>
          <w:rFonts w:ascii="Times New Roman" w:hAnsi="Times New Roman" w:cs="Times New Roman"/>
          <w:sz w:val="24"/>
          <w:szCs w:val="24"/>
        </w:rPr>
        <w:t xml:space="preserve"> </w:t>
      </w:r>
      <w:r w:rsidR="004A6A85">
        <w:rPr>
          <w:rFonts w:ascii="Times New Roman" w:hAnsi="Times New Roman" w:cs="Times New Roman"/>
          <w:sz w:val="24"/>
          <w:szCs w:val="24"/>
        </w:rPr>
        <w:t>(</w:t>
      </w:r>
      <w:r w:rsidR="004A6A85" w:rsidRPr="004A6A85">
        <w:rPr>
          <w:rFonts w:ascii="Times New Roman" w:hAnsi="Times New Roman" w:cs="Times New Roman"/>
          <w:sz w:val="24"/>
          <w:szCs w:val="24"/>
        </w:rPr>
        <w:t>Parunandi, et al</w:t>
      </w:r>
      <w:r w:rsidR="004A6A85">
        <w:rPr>
          <w:rFonts w:ascii="Times New Roman" w:hAnsi="Times New Roman" w:cs="Times New Roman"/>
          <w:sz w:val="24"/>
          <w:szCs w:val="24"/>
        </w:rPr>
        <w:t xml:space="preserve">). </w:t>
      </w:r>
      <w:r w:rsidRPr="00305B81">
        <w:rPr>
          <w:rFonts w:ascii="Times New Roman" w:hAnsi="Times New Roman" w:cs="Times New Roman"/>
          <w:sz w:val="24"/>
          <w:szCs w:val="24"/>
          <w:lang w:val="en-US"/>
        </w:rPr>
        <w:t>If conservative treatment fails, surgical intervention</w:t>
      </w:r>
      <w:r w:rsidR="004A6A85">
        <w:rPr>
          <w:rFonts w:ascii="Times New Roman" w:hAnsi="Times New Roman" w:cs="Times New Roman"/>
          <w:sz w:val="24"/>
          <w:szCs w:val="24"/>
          <w:lang w:val="en-US"/>
        </w:rPr>
        <w:t xml:space="preserve"> Treatment </w:t>
      </w:r>
      <w:r w:rsidR="004A6A85" w:rsidRPr="004A6A85">
        <w:rPr>
          <w:rFonts w:ascii="Times New Roman" w:hAnsi="Times New Roman" w:cs="Times New Roman"/>
          <w:sz w:val="24"/>
          <w:szCs w:val="24"/>
          <w:lang w:val="en-US"/>
        </w:rPr>
        <w:t>and anti</w:t>
      </w:r>
      <w:r w:rsidR="004A6A85">
        <w:rPr>
          <w:rFonts w:ascii="Times New Roman" w:hAnsi="Times New Roman" w:cs="Times New Roman"/>
          <w:sz w:val="24"/>
          <w:szCs w:val="24"/>
          <w:lang w:val="en-US"/>
        </w:rPr>
        <w:t>-</w:t>
      </w:r>
      <w:r w:rsidR="004A6A85" w:rsidRPr="004A6A85">
        <w:rPr>
          <w:rFonts w:ascii="Times New Roman" w:hAnsi="Times New Roman" w:cs="Times New Roman"/>
          <w:sz w:val="24"/>
          <w:szCs w:val="24"/>
          <w:lang w:val="en-US"/>
        </w:rPr>
        <w:t>inflammatory compounds</w:t>
      </w:r>
      <w:r w:rsidRPr="00305B81">
        <w:rPr>
          <w:rFonts w:ascii="Times New Roman" w:hAnsi="Times New Roman" w:cs="Times New Roman"/>
          <w:sz w:val="24"/>
          <w:szCs w:val="24"/>
          <w:lang w:val="en-US"/>
        </w:rPr>
        <w:t xml:space="preserve"> is the next suggested course of </w:t>
      </w:r>
      <w:r w:rsidR="004A6A85" w:rsidRPr="00305B81">
        <w:rPr>
          <w:rFonts w:ascii="Times New Roman" w:hAnsi="Times New Roman" w:cs="Times New Roman"/>
          <w:sz w:val="24"/>
          <w:szCs w:val="24"/>
          <w:lang w:val="en-US"/>
        </w:rPr>
        <w:t>action</w:t>
      </w:r>
      <w:r w:rsidR="004A6A85">
        <w:rPr>
          <w:rFonts w:ascii="Times New Roman" w:hAnsi="Times New Roman" w:cs="Times New Roman"/>
          <w:sz w:val="24"/>
          <w:szCs w:val="24"/>
          <w:lang w:val="en-US"/>
        </w:rPr>
        <w:t xml:space="preserve"> (Rohini</w:t>
      </w:r>
      <w:r w:rsidR="004A6A85" w:rsidRPr="004A6A85">
        <w:rPr>
          <w:rFonts w:ascii="Times New Roman" w:hAnsi="Times New Roman" w:cs="Times New Roman"/>
          <w:sz w:val="24"/>
          <w:szCs w:val="24"/>
          <w:lang w:val="en-US"/>
        </w:rPr>
        <w:t>, et al</w:t>
      </w:r>
      <w:r w:rsidR="004A6A85">
        <w:rPr>
          <w:rFonts w:ascii="Times New Roman" w:hAnsi="Times New Roman" w:cs="Times New Roman"/>
          <w:sz w:val="24"/>
          <w:szCs w:val="24"/>
          <w:lang w:val="en-US"/>
        </w:rPr>
        <w:t>)</w:t>
      </w:r>
      <w:r w:rsidRPr="00305B81">
        <w:rPr>
          <w:rFonts w:ascii="Times New Roman" w:hAnsi="Times New Roman" w:cs="Times New Roman"/>
          <w:sz w:val="24"/>
          <w:szCs w:val="24"/>
          <w:lang w:val="en-US"/>
        </w:rPr>
        <w:t xml:space="preserve">. Patients tolerate the surgery well, and bone union usually occurs around 6 to 7 weeks postoperatively. The choice of procedures depends on the severity and location of the deformity as well as surgeon </w:t>
      </w:r>
      <w:r w:rsidR="008B4489" w:rsidRPr="00305B81">
        <w:rPr>
          <w:rFonts w:ascii="Times New Roman" w:hAnsi="Times New Roman" w:cs="Times New Roman"/>
          <w:sz w:val="24"/>
          <w:szCs w:val="24"/>
          <w:lang w:val="en-US"/>
        </w:rPr>
        <w:t>preference</w:t>
      </w:r>
      <w:r w:rsidR="0089364C" w:rsidRPr="00305B81">
        <w:rPr>
          <w:rFonts w:ascii="Times New Roman" w:hAnsi="Times New Roman" w:cs="Times New Roman"/>
          <w:sz w:val="24"/>
          <w:szCs w:val="24"/>
          <w:vertAlign w:val="superscript"/>
        </w:rPr>
        <w:t xml:space="preserve"> </w:t>
      </w:r>
      <w:r w:rsidR="0089364C" w:rsidRPr="00305B81">
        <w:rPr>
          <w:rFonts w:ascii="Times New Roman" w:hAnsi="Times New Roman" w:cs="Times New Roman"/>
          <w:sz w:val="24"/>
          <w:szCs w:val="24"/>
        </w:rPr>
        <w:t>(</w:t>
      </w:r>
      <w:r w:rsidR="0089364C" w:rsidRPr="00305B81">
        <w:rPr>
          <w:rFonts w:ascii="Times New Roman" w:eastAsia="Times New Roman" w:hAnsi="Times New Roman" w:cs="Times New Roman"/>
          <w:sz w:val="24"/>
          <w:szCs w:val="24"/>
          <w:lang w:eastAsia="en-IN"/>
        </w:rPr>
        <w:t>Kuhn, J., &amp; Alvi, F. (2023)</w:t>
      </w:r>
      <w:r w:rsidR="008B4489" w:rsidRPr="00305B81">
        <w:rPr>
          <w:rFonts w:ascii="Times New Roman" w:hAnsi="Times New Roman" w:cs="Times New Roman"/>
          <w:sz w:val="24"/>
          <w:szCs w:val="24"/>
        </w:rPr>
        <w:t>.</w:t>
      </w:r>
    </w:p>
    <w:p w:rsidR="00386010" w:rsidRPr="00305B81" w:rsidRDefault="00386010" w:rsidP="00305B81">
      <w:pPr>
        <w:spacing w:after="0" w:line="360" w:lineRule="auto"/>
        <w:rPr>
          <w:rFonts w:ascii="Times New Roman" w:hAnsi="Times New Roman" w:cs="Times New Roman"/>
          <w:b/>
          <w:bCs/>
          <w:sz w:val="24"/>
          <w:szCs w:val="24"/>
          <w:lang w:val="en-US"/>
        </w:rPr>
      </w:pPr>
      <w:r w:rsidRPr="00305B81">
        <w:rPr>
          <w:rFonts w:ascii="Times New Roman" w:hAnsi="Times New Roman" w:cs="Times New Roman"/>
          <w:b/>
          <w:bCs/>
          <w:sz w:val="24"/>
          <w:szCs w:val="24"/>
          <w:lang w:val="en-US"/>
        </w:rPr>
        <w:t>CASE PRESENTATION</w:t>
      </w:r>
    </w:p>
    <w:p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A 25-year-old female patient was brought to the orthopaedics department with the complaints of severe pain in her right foot, specifically at the metatarsophalangeal (MTP) joint, for the past 2 months. She also complained of fever (intermittent for 10 days) and difficulty in walking due to the pain.</w:t>
      </w:r>
      <w:r w:rsidR="00CA585B" w:rsidRPr="00305B81">
        <w:rPr>
          <w:rFonts w:ascii="Times New Roman" w:hAnsi="Times New Roman" w:cs="Times New Roman"/>
          <w:sz w:val="24"/>
          <w:szCs w:val="24"/>
        </w:rPr>
        <w:t xml:space="preserve"> </w:t>
      </w:r>
      <w:r w:rsidRPr="00305B81">
        <w:rPr>
          <w:rFonts w:ascii="Times New Roman" w:hAnsi="Times New Roman" w:cs="Times New Roman"/>
          <w:sz w:val="24"/>
          <w:szCs w:val="24"/>
        </w:rPr>
        <w:t>Also The patient had history of  Bunion (one month back for which she was on medication tab Nucoxia 90mg and tab multivitamin , and there was no notable family history of major diseases</w:t>
      </w:r>
    </w:p>
    <w:p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 xml:space="preserve">On physical examination, the patient weighed approximately 53 kg and had an elevated body temperature of 98.6°F. Tenderness and deformity were noted over the right MTP joint, with </w:t>
      </w:r>
      <w:r w:rsidRPr="00305B81">
        <w:rPr>
          <w:rFonts w:ascii="Times New Roman" w:hAnsi="Times New Roman" w:cs="Times New Roman"/>
          <w:sz w:val="24"/>
          <w:szCs w:val="24"/>
        </w:rPr>
        <w:lastRenderedPageBreak/>
        <w:t>swelling observed around the first MTP joint, suggestive of bursitis due to hallux valgus (bunion deformity).</w:t>
      </w:r>
    </w:p>
    <w:p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The initial diagnosis was Bunion bursitis</w:t>
      </w:r>
      <w:r w:rsidRPr="00305B81">
        <w:rPr>
          <w:rFonts w:ascii="Times New Roman" w:hAnsi="Times New Roman" w:cs="Times New Roman"/>
          <w:b/>
          <w:bCs/>
          <w:sz w:val="24"/>
          <w:szCs w:val="24"/>
        </w:rPr>
        <w:t>,</w:t>
      </w:r>
      <w:r w:rsidRPr="00305B81">
        <w:rPr>
          <w:rFonts w:ascii="Times New Roman" w:hAnsi="Times New Roman" w:cs="Times New Roman"/>
          <w:sz w:val="24"/>
          <w:szCs w:val="24"/>
        </w:rPr>
        <w:t xml:space="preserve"> and treatment was initiated with Nucoxia 90 and multivitamins</w:t>
      </w:r>
      <w:r w:rsidRPr="00305B81">
        <w:rPr>
          <w:rFonts w:ascii="Times New Roman" w:hAnsi="Times New Roman" w:cs="Times New Roman"/>
          <w:b/>
          <w:bCs/>
          <w:sz w:val="24"/>
          <w:szCs w:val="24"/>
        </w:rPr>
        <w:t>.</w:t>
      </w:r>
      <w:r w:rsidRPr="00305B81">
        <w:rPr>
          <w:rFonts w:ascii="Times New Roman" w:hAnsi="Times New Roman" w:cs="Times New Roman"/>
          <w:sz w:val="24"/>
          <w:szCs w:val="24"/>
        </w:rPr>
        <w:t xml:space="preserve"> Upon admission, an elevated WBC count and CRP levels were noted, indicating an inflammatory process. X-ray and USG </w:t>
      </w:r>
      <w:r w:rsidR="002118AF" w:rsidRPr="00305B81">
        <w:rPr>
          <w:rFonts w:ascii="Times New Roman" w:hAnsi="Times New Roman" w:cs="Times New Roman"/>
          <w:sz w:val="24"/>
          <w:szCs w:val="24"/>
        </w:rPr>
        <w:t>studies revealed</w:t>
      </w:r>
      <w:r w:rsidRPr="00305B81">
        <w:rPr>
          <w:rFonts w:ascii="Times New Roman" w:hAnsi="Times New Roman" w:cs="Times New Roman"/>
          <w:sz w:val="24"/>
          <w:szCs w:val="24"/>
        </w:rPr>
        <w:t xml:space="preserve"> soft tissue swelling at the first MTP joint, likely caused by bursitis secondary to Hallux Valgus</w:t>
      </w:r>
      <w:r w:rsidRPr="00305B81">
        <w:rPr>
          <w:rFonts w:ascii="Times New Roman" w:hAnsi="Times New Roman" w:cs="Times New Roman"/>
          <w:b/>
          <w:bCs/>
          <w:sz w:val="24"/>
          <w:szCs w:val="24"/>
        </w:rPr>
        <w:t>,</w:t>
      </w:r>
      <w:r w:rsidRPr="00305B81">
        <w:rPr>
          <w:rFonts w:ascii="Times New Roman" w:hAnsi="Times New Roman" w:cs="Times New Roman"/>
          <w:sz w:val="24"/>
          <w:szCs w:val="24"/>
        </w:rPr>
        <w:t xml:space="preserve"> along with mild degenerative changes in the joint</w:t>
      </w:r>
    </w:p>
    <w:p w:rsidR="00386010" w:rsidRPr="00305B81" w:rsidRDefault="00386010" w:rsidP="00305B81">
      <w:pPr>
        <w:spacing w:after="0" w:line="360" w:lineRule="auto"/>
        <w:jc w:val="both"/>
        <w:rPr>
          <w:rFonts w:ascii="Times New Roman" w:hAnsi="Times New Roman" w:cs="Times New Roman"/>
          <w:b/>
          <w:bCs/>
          <w:sz w:val="24"/>
          <w:szCs w:val="24"/>
        </w:rPr>
      </w:pPr>
      <w:r w:rsidRPr="00305B81">
        <w:rPr>
          <w:rFonts w:ascii="Times New Roman" w:hAnsi="Times New Roman" w:cs="Times New Roman"/>
          <w:sz w:val="24"/>
          <w:szCs w:val="24"/>
        </w:rPr>
        <w:t>The patient was advised to strictly avoid wearing tight or high-heeled shoes</w:t>
      </w:r>
      <w:r w:rsidRPr="00305B81">
        <w:rPr>
          <w:rFonts w:ascii="Times New Roman" w:hAnsi="Times New Roman" w:cs="Times New Roman"/>
          <w:b/>
          <w:bCs/>
          <w:sz w:val="24"/>
          <w:szCs w:val="24"/>
        </w:rPr>
        <w:t>,</w:t>
      </w:r>
      <w:r w:rsidRPr="00305B81">
        <w:rPr>
          <w:rFonts w:ascii="Times New Roman" w:hAnsi="Times New Roman" w:cs="Times New Roman"/>
          <w:sz w:val="24"/>
          <w:szCs w:val="24"/>
        </w:rPr>
        <w:t xml:space="preserve"> as they were identified as major risk factors for her condition. An orthopaedist who examined her recommended a corrective osteotomy plan. The patient was discharged with a prescription of antibiotics</w:t>
      </w:r>
      <w:r w:rsidRPr="00305B81">
        <w:rPr>
          <w:rFonts w:ascii="Times New Roman" w:hAnsi="Times New Roman" w:cs="Times New Roman"/>
          <w:b/>
          <w:bCs/>
          <w:sz w:val="24"/>
          <w:szCs w:val="24"/>
        </w:rPr>
        <w:t xml:space="preserve"> </w:t>
      </w:r>
      <w:r w:rsidRPr="00305B81">
        <w:rPr>
          <w:rFonts w:ascii="Times New Roman" w:hAnsi="Times New Roman" w:cs="Times New Roman"/>
          <w:sz w:val="24"/>
          <w:szCs w:val="24"/>
        </w:rPr>
        <w:t>(Tab Monocef), an anti-inflammatory agent (Tab Neomal Spas), antacids</w:t>
      </w:r>
      <w:r w:rsidRPr="00305B81">
        <w:rPr>
          <w:rFonts w:ascii="Times New Roman" w:hAnsi="Times New Roman" w:cs="Times New Roman"/>
          <w:b/>
          <w:bCs/>
          <w:sz w:val="24"/>
          <w:szCs w:val="24"/>
        </w:rPr>
        <w:t xml:space="preserve"> (</w:t>
      </w:r>
      <w:r w:rsidRPr="00305B81">
        <w:rPr>
          <w:rFonts w:ascii="Times New Roman" w:hAnsi="Times New Roman" w:cs="Times New Roman"/>
          <w:sz w:val="24"/>
          <w:szCs w:val="24"/>
        </w:rPr>
        <w:t>Tab Razo-D), and multivitamins</w:t>
      </w:r>
      <w:r w:rsidRPr="00305B81">
        <w:rPr>
          <w:rFonts w:ascii="Times New Roman" w:hAnsi="Times New Roman" w:cs="Times New Roman"/>
          <w:b/>
          <w:bCs/>
          <w:sz w:val="24"/>
          <w:szCs w:val="24"/>
        </w:rPr>
        <w:t>.</w:t>
      </w:r>
    </w:p>
    <w:p w:rsidR="00386010" w:rsidRPr="00305B81" w:rsidRDefault="00386010" w:rsidP="00305B81">
      <w:pPr>
        <w:spacing w:after="0" w:line="360" w:lineRule="auto"/>
        <w:rPr>
          <w:rFonts w:ascii="Times New Roman" w:hAnsi="Times New Roman" w:cs="Times New Roman"/>
          <w:sz w:val="24"/>
          <w:szCs w:val="24"/>
        </w:rPr>
      </w:pPr>
      <w:r w:rsidRPr="00305B81">
        <w:rPr>
          <w:rFonts w:ascii="Times New Roman" w:hAnsi="Times New Roman" w:cs="Times New Roman"/>
          <w:noProof/>
          <w:sz w:val="24"/>
          <w:szCs w:val="24"/>
          <w:lang w:eastAsia="en-IN"/>
        </w:rPr>
        <w:drawing>
          <wp:inline distT="0" distB="0" distL="0" distR="0" wp14:anchorId="7891B307" wp14:editId="088E152C">
            <wp:extent cx="2656936" cy="2216989"/>
            <wp:effectExtent l="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3513" cy="2222477"/>
                    </a:xfrm>
                    <a:prstGeom prst="rect">
                      <a:avLst/>
                    </a:prstGeom>
                  </pic:spPr>
                </pic:pic>
              </a:graphicData>
            </a:graphic>
          </wp:inline>
        </w:drawing>
      </w:r>
      <w:r w:rsidRPr="00305B81">
        <w:rPr>
          <w:rFonts w:ascii="Times New Roman" w:hAnsi="Times New Roman" w:cs="Times New Roman"/>
          <w:sz w:val="24"/>
          <w:szCs w:val="24"/>
        </w:rPr>
        <w:t xml:space="preserve">   </w:t>
      </w:r>
      <w:r w:rsidR="006E12A5" w:rsidRPr="00305B81">
        <w:rPr>
          <w:rFonts w:ascii="Times New Roman" w:hAnsi="Times New Roman" w:cs="Times New Roman"/>
          <w:sz w:val="24"/>
          <w:szCs w:val="24"/>
        </w:rPr>
        <w:t xml:space="preserve">     </w:t>
      </w:r>
      <w:r w:rsidRPr="00305B81">
        <w:rPr>
          <w:rFonts w:ascii="Times New Roman" w:hAnsi="Times New Roman" w:cs="Times New Roman"/>
          <w:noProof/>
          <w:sz w:val="24"/>
          <w:szCs w:val="24"/>
          <w:lang w:eastAsia="en-IN"/>
        </w:rPr>
        <w:drawing>
          <wp:inline distT="0" distB="0" distL="0" distR="0" wp14:anchorId="4DCEF59A" wp14:editId="17B0ECC4">
            <wp:extent cx="2751827" cy="2207270"/>
            <wp:effectExtent l="0" t="0" r="0" b="254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53156" cy="2208336"/>
                    </a:xfrm>
                    <a:prstGeom prst="rect">
                      <a:avLst/>
                    </a:prstGeom>
                  </pic:spPr>
                </pic:pic>
              </a:graphicData>
            </a:graphic>
          </wp:inline>
        </w:drawing>
      </w:r>
    </w:p>
    <w:p w:rsidR="00C057BF" w:rsidRPr="004A6A85" w:rsidRDefault="002118AF" w:rsidP="004A6A85">
      <w:pPr>
        <w:spacing w:after="0" w:line="360" w:lineRule="auto"/>
        <w:jc w:val="center"/>
        <w:rPr>
          <w:rFonts w:ascii="Times New Roman" w:eastAsia="Times New Roman" w:hAnsi="Times New Roman" w:cs="Times New Roman"/>
          <w:sz w:val="24"/>
          <w:szCs w:val="24"/>
          <w:lang w:eastAsia="en-IN"/>
        </w:rPr>
      </w:pPr>
      <w:r w:rsidRPr="00305B81">
        <w:rPr>
          <w:rFonts w:ascii="Times New Roman" w:hAnsi="Times New Roman" w:cs="Times New Roman"/>
          <w:sz w:val="24"/>
          <w:szCs w:val="24"/>
        </w:rPr>
        <w:t>Fig 1 Clinical presentation of Hallux Valgus Bursitis</w:t>
      </w:r>
      <w:r w:rsidR="006C732F" w:rsidRPr="00305B81">
        <w:rPr>
          <w:rFonts w:ascii="Times New Roman" w:hAnsi="Times New Roman" w:cs="Times New Roman"/>
          <w:sz w:val="24"/>
          <w:szCs w:val="24"/>
        </w:rPr>
        <w:t xml:space="preserve"> </w:t>
      </w:r>
      <w:r w:rsidR="0089364C" w:rsidRPr="00305B81">
        <w:rPr>
          <w:rFonts w:ascii="Times New Roman" w:hAnsi="Times New Roman" w:cs="Times New Roman"/>
          <w:sz w:val="24"/>
          <w:szCs w:val="24"/>
        </w:rPr>
        <w:t>(</w:t>
      </w:r>
      <w:r w:rsidR="0089364C" w:rsidRPr="00305B81">
        <w:rPr>
          <w:rFonts w:ascii="Times New Roman" w:eastAsia="Times New Roman" w:hAnsi="Times New Roman" w:cs="Times New Roman"/>
          <w:sz w:val="24"/>
          <w:szCs w:val="24"/>
          <w:lang w:eastAsia="en-IN"/>
        </w:rPr>
        <w:t>Lustosa, L. (2025); Mortka, K., &amp; Lisiński, P. (2015).</w:t>
      </w:r>
    </w:p>
    <w:p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b/>
          <w:bCs/>
          <w:sz w:val="24"/>
          <w:szCs w:val="24"/>
          <w:lang w:val="en-US"/>
        </w:rPr>
        <w:t>DISCUSSION</w:t>
      </w:r>
      <w:r w:rsidRPr="00305B81">
        <w:rPr>
          <w:rFonts w:ascii="Times New Roman" w:hAnsi="Times New Roman" w:cs="Times New Roman"/>
          <w:sz w:val="24"/>
          <w:szCs w:val="24"/>
          <w:lang w:val="en-US"/>
        </w:rPr>
        <w:br/>
        <w:t>The present case highlights a young female with severe pain and swelling over the right first metatarsophalangeal (MTP) joint, associated with fever and difficulty in walking. She also had a history of bunion deformity, which is a common condition where the big toe deviates laterally, often leading to pain, cosmetic concerns, and limitation of mobility.</w:t>
      </w:r>
    </w:p>
    <w:p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lang w:val="en-US"/>
        </w:rPr>
        <w:t>On examination, the patient showed tenderness and deformity of the right MTP joint. The laboratory findings indicated raised inflammatory markers, leukocytosis, and mild thrombocytopenia, which suggested an underlying inflammatory or infective process. The elevated CRP and ultrasound findings of soft tissue swelling around the medial aspect of the first MTP joint further supported the possibility of bursitis or inflammation associated with the bunion deformity.</w:t>
      </w:r>
    </w:p>
    <w:p w:rsidR="00386010"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lang w:val="en-US"/>
        </w:rPr>
        <w:lastRenderedPageBreak/>
        <w:t>Bunions are often associated with local inflammation and, in some cases, may predispose to secondary infections or bursitis. In our patient, persistent symptoms and worsening pain despite medical management with NSAIDs (Etoricoxib) warranted surgical intervention. Corrective osteotomy was performed to realign the joint and relieve pain.</w:t>
      </w:r>
    </w:p>
    <w:p w:rsidR="00837F66" w:rsidRPr="00305B81" w:rsidRDefault="00386010" w:rsidP="00305B81">
      <w:pPr>
        <w:spacing w:after="0" w:line="360" w:lineRule="auto"/>
        <w:jc w:val="both"/>
        <w:rPr>
          <w:rFonts w:ascii="Times New Roman" w:hAnsi="Times New Roman" w:cs="Times New Roman"/>
          <w:sz w:val="24"/>
          <w:szCs w:val="24"/>
          <w:lang w:val="en-US"/>
        </w:rPr>
      </w:pPr>
      <w:r w:rsidRPr="00305B81">
        <w:rPr>
          <w:rFonts w:ascii="Times New Roman" w:hAnsi="Times New Roman" w:cs="Times New Roman"/>
          <w:sz w:val="24"/>
          <w:szCs w:val="24"/>
          <w:lang w:val="en-US"/>
        </w:rPr>
        <w:t>This case underlines the importance of timely diagnosis and management of bunions complicated by inflammation. While conservative treatment may provide relief in early stages, surgical correction becomes necessary when deformity and pain interfere with daily activities. The association of systemic features such as fever and raised inflammatory markers also reminds clinicians to evaluate for inflammatory complications</w:t>
      </w:r>
    </w:p>
    <w:p w:rsidR="00386010" w:rsidRPr="00305B81" w:rsidRDefault="00386010" w:rsidP="00305B81">
      <w:pPr>
        <w:spacing w:after="0" w:line="360" w:lineRule="auto"/>
        <w:jc w:val="both"/>
        <w:rPr>
          <w:rFonts w:ascii="Times New Roman" w:hAnsi="Times New Roman" w:cs="Times New Roman"/>
          <w:sz w:val="24"/>
          <w:szCs w:val="24"/>
          <w:lang w:val="en-US"/>
        </w:rPr>
      </w:pPr>
      <w:r w:rsidRPr="00305B81">
        <w:rPr>
          <w:rFonts w:ascii="Times New Roman" w:hAnsi="Times New Roman" w:cs="Times New Roman"/>
          <w:b/>
          <w:bCs/>
          <w:sz w:val="24"/>
          <w:szCs w:val="24"/>
          <w:lang w:val="en-US"/>
        </w:rPr>
        <w:t xml:space="preserve">CONCLUSION </w:t>
      </w:r>
    </w:p>
    <w:p w:rsidR="007D1838" w:rsidRPr="00305B81" w:rsidRDefault="00386010"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lang w:val="en-US"/>
        </w:rPr>
        <w:t>Bunion deformity, though often seen as minor, can cause serious complications if untreated. Early recognition and conservative measures (proper footwear, physiotherapy, anti-inflammatories) help in early stages, while surgery gives good long-term results in severe cases. Prognosis after surgery is generally favorable, but patient awareness and proper foot care are vital to prevent recurrence. This case highlights the importance of early interventions to improve outcomes and reduce long-term complications and Clinicians should evaluate bunion complaints early to improve outcomes and prevent disability.</w:t>
      </w:r>
    </w:p>
    <w:p w:rsidR="00A96E4F" w:rsidRPr="00305B81" w:rsidRDefault="00A96E4F" w:rsidP="00305B81">
      <w:pPr>
        <w:spacing w:after="0" w:line="360" w:lineRule="auto"/>
        <w:jc w:val="both"/>
        <w:rPr>
          <w:rFonts w:ascii="Times New Roman" w:hAnsi="Times New Roman" w:cs="Times New Roman"/>
          <w:b/>
          <w:sz w:val="24"/>
          <w:szCs w:val="24"/>
        </w:rPr>
      </w:pPr>
      <w:r w:rsidRPr="00305B81">
        <w:rPr>
          <w:rFonts w:ascii="Times New Roman" w:hAnsi="Times New Roman" w:cs="Times New Roman"/>
          <w:b/>
          <w:sz w:val="24"/>
          <w:szCs w:val="24"/>
        </w:rPr>
        <w:t xml:space="preserve">CONSENT </w:t>
      </w:r>
    </w:p>
    <w:p w:rsidR="00A96E4F" w:rsidRPr="00305B81" w:rsidRDefault="00A96E4F"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 xml:space="preserve">As   per   international   standards   or   university standards, </w:t>
      </w:r>
      <w:r w:rsidR="00900A00" w:rsidRPr="00305B81">
        <w:rPr>
          <w:rFonts w:ascii="Times New Roman" w:hAnsi="Times New Roman" w:cs="Times New Roman"/>
          <w:sz w:val="24"/>
          <w:szCs w:val="24"/>
        </w:rPr>
        <w:t>patient written</w:t>
      </w:r>
      <w:r w:rsidRPr="00305B81">
        <w:rPr>
          <w:rFonts w:ascii="Times New Roman" w:hAnsi="Times New Roman" w:cs="Times New Roman"/>
          <w:sz w:val="24"/>
          <w:szCs w:val="24"/>
        </w:rPr>
        <w:t xml:space="preserve"> consent has been collected and preserved by the author(s).</w:t>
      </w:r>
    </w:p>
    <w:p w:rsidR="00A96E4F" w:rsidRPr="00305B81" w:rsidRDefault="00A96E4F" w:rsidP="00305B81">
      <w:pPr>
        <w:spacing w:after="0" w:line="360" w:lineRule="auto"/>
        <w:jc w:val="both"/>
        <w:rPr>
          <w:rFonts w:ascii="Times New Roman" w:hAnsi="Times New Roman" w:cs="Times New Roman"/>
          <w:b/>
          <w:sz w:val="24"/>
          <w:szCs w:val="24"/>
        </w:rPr>
      </w:pPr>
      <w:r w:rsidRPr="00305B81">
        <w:rPr>
          <w:rFonts w:ascii="Times New Roman" w:hAnsi="Times New Roman" w:cs="Times New Roman"/>
          <w:b/>
          <w:sz w:val="24"/>
          <w:szCs w:val="24"/>
        </w:rPr>
        <w:t>ETHICAL APPROVAL</w:t>
      </w:r>
    </w:p>
    <w:p w:rsidR="00A96E4F" w:rsidRPr="00305B81" w:rsidRDefault="00A96E4F"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It is not applicable.</w:t>
      </w:r>
    </w:p>
    <w:p w:rsidR="005C6B40" w:rsidRDefault="005C6B40" w:rsidP="00305B81">
      <w:pPr>
        <w:spacing w:after="0" w:line="360" w:lineRule="auto"/>
        <w:jc w:val="both"/>
        <w:rPr>
          <w:rFonts w:ascii="Times New Roman" w:hAnsi="Times New Roman" w:cs="Times New Roman"/>
          <w:b/>
          <w:sz w:val="24"/>
          <w:szCs w:val="24"/>
        </w:rPr>
      </w:pPr>
    </w:p>
    <w:p w:rsidR="00A96E4F" w:rsidRPr="00305B81" w:rsidRDefault="00A96E4F" w:rsidP="00305B81">
      <w:pPr>
        <w:spacing w:after="0" w:line="360" w:lineRule="auto"/>
        <w:jc w:val="both"/>
        <w:rPr>
          <w:rFonts w:ascii="Times New Roman" w:hAnsi="Times New Roman" w:cs="Times New Roman"/>
          <w:b/>
          <w:sz w:val="24"/>
          <w:szCs w:val="24"/>
        </w:rPr>
      </w:pPr>
      <w:bookmarkStart w:id="0" w:name="_GoBack"/>
      <w:bookmarkEnd w:id="0"/>
      <w:r w:rsidRPr="00305B81">
        <w:rPr>
          <w:rFonts w:ascii="Times New Roman" w:hAnsi="Times New Roman" w:cs="Times New Roman"/>
          <w:b/>
          <w:sz w:val="24"/>
          <w:szCs w:val="24"/>
        </w:rPr>
        <w:t xml:space="preserve">DISCLAIMER (ARTIFICIAL INTELLIGENCE) </w:t>
      </w:r>
    </w:p>
    <w:p w:rsidR="00997D8E" w:rsidRPr="00305B81" w:rsidRDefault="00997D8E"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The authors hereby certify that this work was not written or edited using any generative AI tools, including text-to-image generators and Large Language Models (Chat</w:t>
      </w:r>
      <w:r w:rsidR="00463289" w:rsidRPr="00305B81">
        <w:rPr>
          <w:rFonts w:ascii="Times New Roman" w:hAnsi="Times New Roman" w:cs="Times New Roman"/>
          <w:sz w:val="24"/>
          <w:szCs w:val="24"/>
        </w:rPr>
        <w:t xml:space="preserve"> </w:t>
      </w:r>
      <w:r w:rsidRPr="00305B81">
        <w:rPr>
          <w:rFonts w:ascii="Times New Roman" w:hAnsi="Times New Roman" w:cs="Times New Roman"/>
          <w:sz w:val="24"/>
          <w:szCs w:val="24"/>
        </w:rPr>
        <w:t>GPT, COPILOT, etc.).</w:t>
      </w:r>
    </w:p>
    <w:p w:rsidR="00A96E4F" w:rsidRPr="00305B81" w:rsidRDefault="00A96E4F" w:rsidP="00305B81">
      <w:pPr>
        <w:spacing w:after="0" w:line="360" w:lineRule="auto"/>
        <w:jc w:val="both"/>
        <w:rPr>
          <w:rFonts w:ascii="Times New Roman" w:hAnsi="Times New Roman" w:cs="Times New Roman"/>
          <w:b/>
          <w:sz w:val="24"/>
          <w:szCs w:val="24"/>
        </w:rPr>
      </w:pPr>
      <w:r w:rsidRPr="00305B81">
        <w:rPr>
          <w:rFonts w:ascii="Times New Roman" w:hAnsi="Times New Roman" w:cs="Times New Roman"/>
          <w:b/>
          <w:sz w:val="24"/>
          <w:szCs w:val="24"/>
        </w:rPr>
        <w:t>COMPETING INTERESTS</w:t>
      </w:r>
    </w:p>
    <w:p w:rsidR="00A96E4F" w:rsidRPr="00305B81" w:rsidRDefault="00A96E4F" w:rsidP="00305B81">
      <w:pPr>
        <w:spacing w:after="0" w:line="360" w:lineRule="auto"/>
        <w:jc w:val="both"/>
        <w:rPr>
          <w:rFonts w:ascii="Times New Roman" w:hAnsi="Times New Roman" w:cs="Times New Roman"/>
          <w:sz w:val="24"/>
          <w:szCs w:val="24"/>
        </w:rPr>
      </w:pPr>
      <w:r w:rsidRPr="00305B81">
        <w:rPr>
          <w:rFonts w:ascii="Times New Roman" w:hAnsi="Times New Roman" w:cs="Times New Roman"/>
          <w:sz w:val="24"/>
          <w:szCs w:val="24"/>
        </w:rPr>
        <w:t>Authors    have    declared    that    no    competing interests exist.</w:t>
      </w:r>
    </w:p>
    <w:p w:rsidR="00386010" w:rsidRPr="00305B81" w:rsidRDefault="00386010" w:rsidP="00305B81">
      <w:pPr>
        <w:spacing w:after="0" w:line="360" w:lineRule="auto"/>
        <w:rPr>
          <w:rFonts w:ascii="Times New Roman" w:hAnsi="Times New Roman" w:cs="Times New Roman"/>
          <w:sz w:val="24"/>
          <w:szCs w:val="24"/>
        </w:rPr>
      </w:pPr>
      <w:r w:rsidRPr="00305B81">
        <w:rPr>
          <w:rFonts w:ascii="Times New Roman" w:hAnsi="Times New Roman" w:cs="Times New Roman"/>
          <w:b/>
          <w:bCs/>
          <w:sz w:val="24"/>
          <w:szCs w:val="24"/>
        </w:rPr>
        <w:t>REFERENCES</w:t>
      </w:r>
    </w:p>
    <w:p w:rsidR="00EA23DF" w:rsidRPr="00305B81" w:rsidRDefault="00E74638" w:rsidP="00305B81">
      <w:pPr>
        <w:spacing w:after="0" w:line="360" w:lineRule="auto"/>
        <w:jc w:val="both"/>
        <w:rPr>
          <w:rFonts w:ascii="Times New Roman" w:eastAsia="Times New Roman" w:hAnsi="Times New Roman" w:cs="Times New Roman"/>
          <w:sz w:val="24"/>
          <w:szCs w:val="24"/>
          <w:lang w:eastAsia="en-IN"/>
        </w:rPr>
      </w:pPr>
      <w:r w:rsidRPr="00305B81">
        <w:rPr>
          <w:rFonts w:ascii="Times New Roman" w:eastAsia="Times New Roman" w:hAnsi="Times New Roman" w:cs="Times New Roman"/>
          <w:sz w:val="24"/>
          <w:szCs w:val="24"/>
          <w:lang w:eastAsia="en-IN"/>
        </w:rPr>
        <w:t xml:space="preserve">Ray, J. J., Friedmann, A. J., Hanselman, A. E., Vaida, J., &amp; Davton, P. D. (2019). Hallux valgus: A review article. </w:t>
      </w:r>
      <w:r w:rsidRPr="00305B81">
        <w:rPr>
          <w:rFonts w:ascii="Times New Roman" w:eastAsia="Times New Roman" w:hAnsi="Times New Roman" w:cs="Times New Roman"/>
          <w:i/>
          <w:iCs/>
          <w:sz w:val="24"/>
          <w:szCs w:val="24"/>
          <w:lang w:eastAsia="en-IN"/>
        </w:rPr>
        <w:t>Foot and Ankle Orthopaedics, 4</w:t>
      </w:r>
      <w:r w:rsidRPr="00305B81">
        <w:rPr>
          <w:rFonts w:ascii="Times New Roman" w:eastAsia="Times New Roman" w:hAnsi="Times New Roman" w:cs="Times New Roman"/>
          <w:sz w:val="24"/>
          <w:szCs w:val="24"/>
          <w:lang w:eastAsia="en-IN"/>
        </w:rPr>
        <w:t xml:space="preserve">(2). </w:t>
      </w:r>
      <w:hyperlink r:id="rId10" w:history="1">
        <w:r w:rsidRPr="00305B81">
          <w:rPr>
            <w:rStyle w:val="Hyperlink"/>
            <w:rFonts w:ascii="Times New Roman" w:eastAsia="Times New Roman" w:hAnsi="Times New Roman" w:cs="Times New Roman"/>
            <w:sz w:val="24"/>
            <w:szCs w:val="24"/>
            <w:lang w:eastAsia="en-IN"/>
          </w:rPr>
          <w:t>https://doi.org/10.1177/2473011419838500</w:t>
        </w:r>
      </w:hyperlink>
      <w:r w:rsidRPr="00305B81">
        <w:rPr>
          <w:rFonts w:ascii="Times New Roman" w:eastAsia="Times New Roman" w:hAnsi="Times New Roman" w:cs="Times New Roman"/>
          <w:sz w:val="24"/>
          <w:szCs w:val="24"/>
          <w:lang w:eastAsia="en-IN"/>
        </w:rPr>
        <w:t xml:space="preserve"> </w:t>
      </w:r>
    </w:p>
    <w:p w:rsidR="00E74638" w:rsidRDefault="00E74638" w:rsidP="00305B81">
      <w:pPr>
        <w:spacing w:after="0" w:line="360" w:lineRule="auto"/>
        <w:jc w:val="both"/>
        <w:rPr>
          <w:rFonts w:ascii="Times New Roman" w:eastAsia="Times New Roman" w:hAnsi="Times New Roman" w:cs="Times New Roman"/>
          <w:sz w:val="24"/>
          <w:szCs w:val="24"/>
          <w:lang w:eastAsia="en-IN"/>
        </w:rPr>
      </w:pPr>
      <w:r w:rsidRPr="00305B81">
        <w:rPr>
          <w:rFonts w:ascii="Times New Roman" w:eastAsia="Times New Roman" w:hAnsi="Times New Roman" w:cs="Times New Roman"/>
          <w:sz w:val="24"/>
          <w:szCs w:val="24"/>
          <w:lang w:eastAsia="en-IN"/>
        </w:rPr>
        <w:lastRenderedPageBreak/>
        <w:t xml:space="preserve">Nix, S., Smith, M., &amp; Vicenzino, B. (2010). Prevalence of hallux valgus in the general population: A systematic review and meta-analysis. </w:t>
      </w:r>
      <w:r w:rsidRPr="00305B81">
        <w:rPr>
          <w:rFonts w:ascii="Times New Roman" w:eastAsia="Times New Roman" w:hAnsi="Times New Roman" w:cs="Times New Roman"/>
          <w:i/>
          <w:iCs/>
          <w:sz w:val="24"/>
          <w:szCs w:val="24"/>
          <w:lang w:eastAsia="en-IN"/>
        </w:rPr>
        <w:t>Journal of Foot and Ankle Research, 3</w:t>
      </w:r>
      <w:r w:rsidRPr="00305B81">
        <w:rPr>
          <w:rFonts w:ascii="Times New Roman" w:eastAsia="Times New Roman" w:hAnsi="Times New Roman" w:cs="Times New Roman"/>
          <w:sz w:val="24"/>
          <w:szCs w:val="24"/>
          <w:lang w:eastAsia="en-IN"/>
        </w:rPr>
        <w:t xml:space="preserve">, Article 21. </w:t>
      </w:r>
      <w:hyperlink r:id="rId11" w:history="1">
        <w:r w:rsidRPr="00305B81">
          <w:rPr>
            <w:rStyle w:val="Hyperlink"/>
            <w:rFonts w:ascii="Times New Roman" w:eastAsia="Times New Roman" w:hAnsi="Times New Roman" w:cs="Times New Roman"/>
            <w:sz w:val="24"/>
            <w:szCs w:val="24"/>
            <w:lang w:eastAsia="en-IN"/>
          </w:rPr>
          <w:t>https://doi.org/10.1186/1757-1146-3-21</w:t>
        </w:r>
      </w:hyperlink>
      <w:r w:rsidRPr="00305B81">
        <w:rPr>
          <w:rFonts w:ascii="Times New Roman" w:eastAsia="Times New Roman" w:hAnsi="Times New Roman" w:cs="Times New Roman"/>
          <w:sz w:val="24"/>
          <w:szCs w:val="24"/>
          <w:lang w:eastAsia="en-IN"/>
        </w:rPr>
        <w:t xml:space="preserve"> </w:t>
      </w:r>
    </w:p>
    <w:p w:rsidR="00EA23DF" w:rsidRPr="004A6A85" w:rsidRDefault="004A6A85" w:rsidP="004A6A85">
      <w:pPr>
        <w:pStyle w:val="ListParagraph"/>
        <w:spacing w:after="0" w:line="360" w:lineRule="auto"/>
        <w:ind w:left="0"/>
        <w:jc w:val="both"/>
        <w:rPr>
          <w:rFonts w:ascii="Times New Roman" w:hAnsi="Times New Roman" w:cs="Times New Roman"/>
          <w:sz w:val="24"/>
          <w:szCs w:val="24"/>
        </w:rPr>
      </w:pPr>
      <w:r w:rsidRPr="00305B81">
        <w:rPr>
          <w:rFonts w:ascii="Times New Roman" w:hAnsi="Times New Roman" w:cs="Times New Roman"/>
          <w:sz w:val="24"/>
          <w:szCs w:val="24"/>
        </w:rPr>
        <w:t xml:space="preserve">Mitta, S. G., Kavya, G., Sridhar, O., &amp; </w:t>
      </w:r>
      <w:proofErr w:type="spellStart"/>
      <w:r w:rsidRPr="00305B81">
        <w:rPr>
          <w:rFonts w:ascii="Times New Roman" w:hAnsi="Times New Roman" w:cs="Times New Roman"/>
          <w:sz w:val="24"/>
          <w:szCs w:val="24"/>
        </w:rPr>
        <w:t>Aremanda</w:t>
      </w:r>
      <w:proofErr w:type="spellEnd"/>
      <w:r w:rsidRPr="00305B81">
        <w:rPr>
          <w:rFonts w:ascii="Times New Roman" w:hAnsi="Times New Roman" w:cs="Times New Roman"/>
          <w:sz w:val="24"/>
          <w:szCs w:val="24"/>
        </w:rPr>
        <w:t>, N. (2024). Prevalence of Depression in Rheumatoid Arthritis Patients in a Rheumatology Centre at Hanamkonda. Indian Journal of Pharmacy Practice, 17(4), 311-316.</w:t>
      </w:r>
    </w:p>
    <w:p w:rsidR="00EA23DF" w:rsidRPr="00305B81" w:rsidRDefault="00E74638" w:rsidP="00305B81">
      <w:pPr>
        <w:spacing w:after="0" w:line="360" w:lineRule="auto"/>
        <w:jc w:val="both"/>
        <w:rPr>
          <w:rFonts w:ascii="Times New Roman" w:eastAsia="Times New Roman" w:hAnsi="Times New Roman" w:cs="Times New Roman"/>
          <w:sz w:val="24"/>
          <w:szCs w:val="24"/>
          <w:lang w:eastAsia="en-IN"/>
        </w:rPr>
      </w:pPr>
      <w:r w:rsidRPr="00305B81">
        <w:rPr>
          <w:rFonts w:ascii="Times New Roman" w:eastAsia="Times New Roman" w:hAnsi="Times New Roman" w:cs="Times New Roman"/>
          <w:sz w:val="24"/>
          <w:szCs w:val="24"/>
          <w:lang w:eastAsia="en-IN"/>
        </w:rPr>
        <w:t xml:space="preserve">Nguyen, U.-S. D. T., Hillstrom, H. J., Dufour, A. B., Kiel, D. P., Procter-Gray, E., Gagnon, M. M., &amp; Hannan, M. T. (2010). Factors associated with hallux valgus in a population-based study of older women and men: The MOBILIZE Boston Study. </w:t>
      </w:r>
      <w:r w:rsidRPr="00305B81">
        <w:rPr>
          <w:rFonts w:ascii="Times New Roman" w:eastAsia="Times New Roman" w:hAnsi="Times New Roman" w:cs="Times New Roman"/>
          <w:i/>
          <w:iCs/>
          <w:sz w:val="24"/>
          <w:szCs w:val="24"/>
          <w:lang w:eastAsia="en-IN"/>
        </w:rPr>
        <w:t>Osteoarthritis and Cartilage, 18</w:t>
      </w:r>
      <w:r w:rsidRPr="00305B81">
        <w:rPr>
          <w:rFonts w:ascii="Times New Roman" w:eastAsia="Times New Roman" w:hAnsi="Times New Roman" w:cs="Times New Roman"/>
          <w:sz w:val="24"/>
          <w:szCs w:val="24"/>
          <w:lang w:eastAsia="en-IN"/>
        </w:rPr>
        <w:t xml:space="preserve">(1), 41-46. </w:t>
      </w:r>
      <w:hyperlink r:id="rId12" w:history="1">
        <w:r w:rsidRPr="00305B81">
          <w:rPr>
            <w:rStyle w:val="Hyperlink"/>
            <w:rFonts w:ascii="Times New Roman" w:eastAsia="Times New Roman" w:hAnsi="Times New Roman" w:cs="Times New Roman"/>
            <w:sz w:val="24"/>
            <w:szCs w:val="24"/>
            <w:lang w:eastAsia="en-IN"/>
          </w:rPr>
          <w:t>https://doi.org/10.1016/j.joca.2009.07.008</w:t>
        </w:r>
      </w:hyperlink>
      <w:r w:rsidRPr="00305B81">
        <w:rPr>
          <w:rFonts w:ascii="Times New Roman" w:eastAsia="Times New Roman" w:hAnsi="Times New Roman" w:cs="Times New Roman"/>
          <w:sz w:val="24"/>
          <w:szCs w:val="24"/>
          <w:lang w:eastAsia="en-IN"/>
        </w:rPr>
        <w:t xml:space="preserve"> </w:t>
      </w:r>
    </w:p>
    <w:p w:rsidR="00EA23DF" w:rsidRPr="00305B81" w:rsidRDefault="00E74638" w:rsidP="00305B81">
      <w:pPr>
        <w:spacing w:after="0" w:line="360" w:lineRule="auto"/>
        <w:jc w:val="both"/>
        <w:rPr>
          <w:rFonts w:ascii="Times New Roman" w:eastAsia="Times New Roman" w:hAnsi="Times New Roman" w:cs="Times New Roman"/>
          <w:sz w:val="24"/>
          <w:szCs w:val="24"/>
          <w:lang w:eastAsia="en-IN"/>
        </w:rPr>
      </w:pPr>
      <w:r w:rsidRPr="00305B81">
        <w:rPr>
          <w:rFonts w:ascii="Times New Roman" w:eastAsia="Times New Roman" w:hAnsi="Times New Roman" w:cs="Times New Roman"/>
          <w:sz w:val="24"/>
          <w:szCs w:val="24"/>
          <w:lang w:eastAsia="en-IN"/>
        </w:rPr>
        <w:t xml:space="preserve">Wülker, N., &amp; Mittag, F. (2012). The treatment of hallux valgus. </w:t>
      </w:r>
      <w:r w:rsidRPr="00305B81">
        <w:rPr>
          <w:rFonts w:ascii="Times New Roman" w:eastAsia="Times New Roman" w:hAnsi="Times New Roman" w:cs="Times New Roman"/>
          <w:i/>
          <w:iCs/>
          <w:sz w:val="24"/>
          <w:szCs w:val="24"/>
          <w:lang w:eastAsia="en-IN"/>
        </w:rPr>
        <w:t>Deutsches Ärzteblatt International, 109</w:t>
      </w:r>
      <w:r w:rsidRPr="00305B81">
        <w:rPr>
          <w:rFonts w:ascii="Times New Roman" w:eastAsia="Times New Roman" w:hAnsi="Times New Roman" w:cs="Times New Roman"/>
          <w:sz w:val="24"/>
          <w:szCs w:val="24"/>
          <w:lang w:eastAsia="en-IN"/>
        </w:rPr>
        <w:t xml:space="preserve">(49), 857-868. </w:t>
      </w:r>
      <w:hyperlink r:id="rId13" w:history="1">
        <w:r w:rsidRPr="00305B81">
          <w:rPr>
            <w:rStyle w:val="Hyperlink"/>
            <w:rFonts w:ascii="Times New Roman" w:eastAsia="Times New Roman" w:hAnsi="Times New Roman" w:cs="Times New Roman"/>
            <w:sz w:val="24"/>
            <w:szCs w:val="24"/>
            <w:lang w:eastAsia="en-IN"/>
          </w:rPr>
          <w:t>https://doi.org/10.3238/arztebl.2012.0857</w:t>
        </w:r>
      </w:hyperlink>
      <w:r w:rsidRPr="00305B81">
        <w:rPr>
          <w:rFonts w:ascii="Times New Roman" w:eastAsia="Times New Roman" w:hAnsi="Times New Roman" w:cs="Times New Roman"/>
          <w:sz w:val="24"/>
          <w:szCs w:val="24"/>
          <w:lang w:eastAsia="en-IN"/>
        </w:rPr>
        <w:t xml:space="preserve"> </w:t>
      </w:r>
    </w:p>
    <w:p w:rsidR="00E74638" w:rsidRDefault="00E74638" w:rsidP="00305B81">
      <w:pPr>
        <w:spacing w:after="0" w:line="360" w:lineRule="auto"/>
        <w:jc w:val="both"/>
        <w:rPr>
          <w:rFonts w:ascii="Times New Roman" w:eastAsia="Times New Roman" w:hAnsi="Times New Roman" w:cs="Times New Roman"/>
          <w:sz w:val="24"/>
          <w:szCs w:val="24"/>
          <w:lang w:eastAsia="en-IN"/>
        </w:rPr>
      </w:pPr>
      <w:r w:rsidRPr="00305B81">
        <w:rPr>
          <w:rFonts w:ascii="Times New Roman" w:eastAsia="Times New Roman" w:hAnsi="Times New Roman" w:cs="Times New Roman"/>
          <w:sz w:val="24"/>
          <w:szCs w:val="24"/>
          <w:lang w:eastAsia="en-IN"/>
        </w:rPr>
        <w:t xml:space="preserve">Aldridge, T., &amp; Hu, J. (2010). Hallux valgus: Diagnosis and management. </w:t>
      </w:r>
      <w:r w:rsidRPr="00305B81">
        <w:rPr>
          <w:rFonts w:ascii="Times New Roman" w:eastAsia="Times New Roman" w:hAnsi="Times New Roman" w:cs="Times New Roman"/>
          <w:i/>
          <w:iCs/>
          <w:sz w:val="24"/>
          <w:szCs w:val="24"/>
          <w:lang w:eastAsia="en-IN"/>
        </w:rPr>
        <w:t>American Family Physician, 82</w:t>
      </w:r>
      <w:r w:rsidRPr="00305B81">
        <w:rPr>
          <w:rFonts w:ascii="Times New Roman" w:eastAsia="Times New Roman" w:hAnsi="Times New Roman" w:cs="Times New Roman"/>
          <w:sz w:val="24"/>
          <w:szCs w:val="24"/>
          <w:lang w:eastAsia="en-IN"/>
        </w:rPr>
        <w:t xml:space="preserve">(8), 888-895. </w:t>
      </w:r>
      <w:hyperlink r:id="rId14" w:history="1">
        <w:r w:rsidRPr="00305B81">
          <w:rPr>
            <w:rStyle w:val="Hyperlink"/>
            <w:rFonts w:ascii="Times New Roman" w:eastAsia="Times New Roman" w:hAnsi="Times New Roman" w:cs="Times New Roman"/>
            <w:sz w:val="24"/>
            <w:szCs w:val="24"/>
            <w:lang w:eastAsia="en-IN"/>
          </w:rPr>
          <w:t>https://www.aafp.org/pubs/afp/issues/2010/1015/p888.html</w:t>
        </w:r>
      </w:hyperlink>
      <w:r w:rsidRPr="00305B81">
        <w:rPr>
          <w:rFonts w:ascii="Times New Roman" w:eastAsia="Times New Roman" w:hAnsi="Times New Roman" w:cs="Times New Roman"/>
          <w:sz w:val="24"/>
          <w:szCs w:val="24"/>
          <w:lang w:eastAsia="en-IN"/>
        </w:rPr>
        <w:t xml:space="preserve"> </w:t>
      </w:r>
    </w:p>
    <w:p w:rsidR="00EA23DF" w:rsidRPr="004A6A85" w:rsidRDefault="004A6A85" w:rsidP="004A6A85">
      <w:pPr>
        <w:pStyle w:val="ListParagraph"/>
        <w:spacing w:after="0" w:line="360" w:lineRule="auto"/>
        <w:ind w:left="0"/>
        <w:jc w:val="both"/>
        <w:rPr>
          <w:rFonts w:ascii="Times New Roman" w:hAnsi="Times New Roman" w:cs="Times New Roman"/>
          <w:sz w:val="24"/>
          <w:szCs w:val="24"/>
        </w:rPr>
      </w:pPr>
      <w:r w:rsidRPr="00305B81">
        <w:rPr>
          <w:rFonts w:ascii="Times New Roman" w:hAnsi="Times New Roman" w:cs="Times New Roman"/>
          <w:sz w:val="24"/>
          <w:szCs w:val="24"/>
        </w:rPr>
        <w:t xml:space="preserve">Rohini, S. Chiranjit Das, Sandeep Goud Mitta (2024). A Case Report on Arthritis Induced Inflammatory Bowel Disease. Glob </w:t>
      </w:r>
      <w:proofErr w:type="spellStart"/>
      <w:r w:rsidRPr="00305B81">
        <w:rPr>
          <w:rFonts w:ascii="Times New Roman" w:hAnsi="Times New Roman" w:cs="Times New Roman"/>
          <w:sz w:val="24"/>
          <w:szCs w:val="24"/>
        </w:rPr>
        <w:t>Acad</w:t>
      </w:r>
      <w:proofErr w:type="spellEnd"/>
      <w:r w:rsidRPr="00305B81">
        <w:rPr>
          <w:rFonts w:ascii="Times New Roman" w:hAnsi="Times New Roman" w:cs="Times New Roman"/>
          <w:sz w:val="24"/>
          <w:szCs w:val="24"/>
        </w:rPr>
        <w:t xml:space="preserve"> J Med Sci, 6.</w:t>
      </w:r>
    </w:p>
    <w:p w:rsidR="00EA23DF" w:rsidRPr="00305B81" w:rsidRDefault="00E74638" w:rsidP="00305B81">
      <w:pPr>
        <w:spacing w:after="0" w:line="360" w:lineRule="auto"/>
        <w:jc w:val="both"/>
        <w:rPr>
          <w:rFonts w:ascii="Times New Roman" w:eastAsia="Times New Roman" w:hAnsi="Times New Roman" w:cs="Times New Roman"/>
          <w:sz w:val="24"/>
          <w:szCs w:val="24"/>
          <w:lang w:eastAsia="en-IN"/>
        </w:rPr>
      </w:pPr>
      <w:r w:rsidRPr="00305B81">
        <w:rPr>
          <w:rFonts w:ascii="Times New Roman" w:eastAsia="Times New Roman" w:hAnsi="Times New Roman" w:cs="Times New Roman"/>
          <w:sz w:val="24"/>
          <w:szCs w:val="24"/>
          <w:lang w:eastAsia="en-IN"/>
        </w:rPr>
        <w:t xml:space="preserve">Kuhn, J., &amp; Alvi, F. (2023). Hallux valgus. In </w:t>
      </w:r>
      <w:r w:rsidRPr="00305B81">
        <w:rPr>
          <w:rFonts w:ascii="Times New Roman" w:eastAsia="Times New Roman" w:hAnsi="Times New Roman" w:cs="Times New Roman"/>
          <w:i/>
          <w:iCs/>
          <w:sz w:val="24"/>
          <w:szCs w:val="24"/>
          <w:lang w:eastAsia="en-IN"/>
        </w:rPr>
        <w:t>StatPearls</w:t>
      </w:r>
      <w:r w:rsidRPr="00305B81">
        <w:rPr>
          <w:rFonts w:ascii="Times New Roman" w:eastAsia="Times New Roman" w:hAnsi="Times New Roman" w:cs="Times New Roman"/>
          <w:sz w:val="24"/>
          <w:szCs w:val="24"/>
          <w:lang w:eastAsia="en-IN"/>
        </w:rPr>
        <w:t xml:space="preserve">. StatPearls Publishing. </w:t>
      </w:r>
      <w:hyperlink r:id="rId15" w:history="1">
        <w:r w:rsidRPr="00305B81">
          <w:rPr>
            <w:rStyle w:val="Hyperlink"/>
            <w:rFonts w:ascii="Times New Roman" w:eastAsia="Times New Roman" w:hAnsi="Times New Roman" w:cs="Times New Roman"/>
            <w:sz w:val="24"/>
            <w:szCs w:val="24"/>
            <w:lang w:eastAsia="en-IN"/>
          </w:rPr>
          <w:t>https://www.ncbi.nlm.nih.gov/books/NBK553092/</w:t>
        </w:r>
      </w:hyperlink>
      <w:r w:rsidRPr="00305B81">
        <w:rPr>
          <w:rFonts w:ascii="Times New Roman" w:eastAsia="Times New Roman" w:hAnsi="Times New Roman" w:cs="Times New Roman"/>
          <w:sz w:val="24"/>
          <w:szCs w:val="24"/>
          <w:lang w:eastAsia="en-IN"/>
        </w:rPr>
        <w:t xml:space="preserve"> </w:t>
      </w:r>
    </w:p>
    <w:p w:rsidR="00EA23DF" w:rsidRPr="00305B81" w:rsidRDefault="00E74638" w:rsidP="00305B81">
      <w:pPr>
        <w:spacing w:after="0" w:line="360" w:lineRule="auto"/>
        <w:jc w:val="both"/>
        <w:rPr>
          <w:rFonts w:ascii="Times New Roman" w:eastAsia="Times New Roman" w:hAnsi="Times New Roman" w:cs="Times New Roman"/>
          <w:sz w:val="24"/>
          <w:szCs w:val="24"/>
          <w:lang w:eastAsia="en-IN"/>
        </w:rPr>
      </w:pPr>
      <w:r w:rsidRPr="00305B81">
        <w:rPr>
          <w:rFonts w:ascii="Times New Roman" w:eastAsia="Times New Roman" w:hAnsi="Times New Roman" w:cs="Times New Roman"/>
          <w:sz w:val="24"/>
          <w:szCs w:val="24"/>
          <w:lang w:eastAsia="en-IN"/>
        </w:rPr>
        <w:t xml:space="preserve">Lustosa, L. (2025). Hallux valgus: Case study. </w:t>
      </w:r>
      <w:r w:rsidRPr="00305B81">
        <w:rPr>
          <w:rFonts w:ascii="Times New Roman" w:eastAsia="Times New Roman" w:hAnsi="Times New Roman" w:cs="Times New Roman"/>
          <w:i/>
          <w:iCs/>
          <w:sz w:val="24"/>
          <w:szCs w:val="24"/>
          <w:lang w:eastAsia="en-IN"/>
        </w:rPr>
        <w:t>Radiopaedia</w:t>
      </w:r>
      <w:r w:rsidRPr="00305B81">
        <w:rPr>
          <w:rFonts w:ascii="Times New Roman" w:eastAsia="Times New Roman" w:hAnsi="Times New Roman" w:cs="Times New Roman"/>
          <w:sz w:val="24"/>
          <w:szCs w:val="24"/>
          <w:lang w:eastAsia="en-IN"/>
        </w:rPr>
        <w:t xml:space="preserve">. </w:t>
      </w:r>
      <w:hyperlink r:id="rId16" w:history="1">
        <w:r w:rsidRPr="00305B81">
          <w:rPr>
            <w:rStyle w:val="Hyperlink"/>
            <w:rFonts w:ascii="Times New Roman" w:eastAsia="Times New Roman" w:hAnsi="Times New Roman" w:cs="Times New Roman"/>
            <w:sz w:val="24"/>
            <w:szCs w:val="24"/>
            <w:lang w:eastAsia="en-IN"/>
          </w:rPr>
          <w:t>https://doi.org/10.53347/rID-160356</w:t>
        </w:r>
      </w:hyperlink>
      <w:r w:rsidRPr="00305B81">
        <w:rPr>
          <w:rFonts w:ascii="Times New Roman" w:eastAsia="Times New Roman" w:hAnsi="Times New Roman" w:cs="Times New Roman"/>
          <w:sz w:val="24"/>
          <w:szCs w:val="24"/>
          <w:lang w:eastAsia="en-IN"/>
        </w:rPr>
        <w:t xml:space="preserve"> </w:t>
      </w:r>
    </w:p>
    <w:p w:rsidR="00305B81" w:rsidRPr="004A6A85" w:rsidRDefault="00E74638" w:rsidP="004A6A85">
      <w:pPr>
        <w:spacing w:line="360" w:lineRule="auto"/>
        <w:jc w:val="both"/>
        <w:rPr>
          <w:rFonts w:ascii="Times New Roman" w:hAnsi="Times New Roman" w:cs="Times New Roman"/>
        </w:rPr>
      </w:pPr>
      <w:r w:rsidRPr="00305B81">
        <w:rPr>
          <w:rFonts w:ascii="Times New Roman" w:eastAsia="Times New Roman" w:hAnsi="Times New Roman" w:cs="Times New Roman"/>
          <w:sz w:val="24"/>
          <w:szCs w:val="24"/>
          <w:lang w:eastAsia="en-IN"/>
        </w:rPr>
        <w:t xml:space="preserve">Mortka, K., &amp; Lisiński, P. (2015). Hallux valgus: A case for a physiotherapist or only for a surgeon? Literature review. </w:t>
      </w:r>
      <w:r w:rsidRPr="00305B81">
        <w:rPr>
          <w:rFonts w:ascii="Times New Roman" w:eastAsia="Times New Roman" w:hAnsi="Times New Roman" w:cs="Times New Roman"/>
          <w:i/>
          <w:iCs/>
          <w:sz w:val="24"/>
          <w:szCs w:val="24"/>
          <w:lang w:eastAsia="en-IN"/>
        </w:rPr>
        <w:t>Journal of Physical Therapy Science, 27</w:t>
      </w:r>
      <w:r w:rsidRPr="00305B81">
        <w:rPr>
          <w:rFonts w:ascii="Times New Roman" w:eastAsia="Times New Roman" w:hAnsi="Times New Roman" w:cs="Times New Roman"/>
          <w:sz w:val="24"/>
          <w:szCs w:val="24"/>
          <w:lang w:eastAsia="en-IN"/>
        </w:rPr>
        <w:t xml:space="preserve">(10), 3303-3307. </w:t>
      </w:r>
      <w:hyperlink r:id="rId17" w:history="1">
        <w:r w:rsidRPr="00305B81">
          <w:rPr>
            <w:rStyle w:val="Hyperlink"/>
            <w:rFonts w:ascii="Times New Roman" w:eastAsia="Times New Roman" w:hAnsi="Times New Roman" w:cs="Times New Roman"/>
            <w:sz w:val="24"/>
            <w:szCs w:val="24"/>
            <w:lang w:eastAsia="en-IN"/>
          </w:rPr>
          <w:t>https://doi.org/10.1589/jpts.27.3303</w:t>
        </w:r>
      </w:hyperlink>
    </w:p>
    <w:p w:rsidR="00367762" w:rsidRDefault="00367762" w:rsidP="00305B81">
      <w:pPr>
        <w:pStyle w:val="ListParagraph"/>
        <w:spacing w:after="0" w:line="360" w:lineRule="auto"/>
        <w:ind w:left="0"/>
        <w:jc w:val="both"/>
        <w:rPr>
          <w:rFonts w:ascii="Times New Roman" w:hAnsi="Times New Roman" w:cs="Times New Roman"/>
          <w:sz w:val="24"/>
          <w:szCs w:val="24"/>
        </w:rPr>
      </w:pPr>
      <w:r w:rsidRPr="00305B81">
        <w:rPr>
          <w:rFonts w:ascii="Times New Roman" w:hAnsi="Times New Roman" w:cs="Times New Roman"/>
          <w:sz w:val="24"/>
          <w:szCs w:val="24"/>
        </w:rPr>
        <w:t>Parunandi, Y., Shenkeshi, S., Tanniru, S., &amp; Mitta, S. G. (2025). A Case of Iliopsoas Hematoma in a Patient on Acenocoumarol. Indian Journal of Pharmacy Practice, 18(4), 451-454.</w:t>
      </w:r>
    </w:p>
    <w:sectPr w:rsidR="00367762">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2D36" w:rsidRDefault="00642D36" w:rsidP="005C6B40">
      <w:pPr>
        <w:spacing w:after="0" w:line="240" w:lineRule="auto"/>
      </w:pPr>
      <w:r>
        <w:separator/>
      </w:r>
    </w:p>
  </w:endnote>
  <w:endnote w:type="continuationSeparator" w:id="0">
    <w:p w:rsidR="00642D36" w:rsidRDefault="00642D36" w:rsidP="005C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40" w:rsidRDefault="005C6B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40" w:rsidRDefault="005C6B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40" w:rsidRDefault="005C6B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2D36" w:rsidRDefault="00642D36" w:rsidP="005C6B40">
      <w:pPr>
        <w:spacing w:after="0" w:line="240" w:lineRule="auto"/>
      </w:pPr>
      <w:r>
        <w:separator/>
      </w:r>
    </w:p>
  </w:footnote>
  <w:footnote w:type="continuationSeparator" w:id="0">
    <w:p w:rsidR="00642D36" w:rsidRDefault="00642D36" w:rsidP="005C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40" w:rsidRDefault="005C6B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426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40" w:rsidRDefault="005C6B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426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6B40" w:rsidRDefault="005C6B4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89426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2307C6"/>
    <w:multiLevelType w:val="hybridMultilevel"/>
    <w:tmpl w:val="EC38D14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426E3B5D"/>
    <w:multiLevelType w:val="hybridMultilevel"/>
    <w:tmpl w:val="283E51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876A6E"/>
    <w:multiLevelType w:val="multilevel"/>
    <w:tmpl w:val="B8ECD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6D40"/>
    <w:rsid w:val="000A0D12"/>
    <w:rsid w:val="00170ACD"/>
    <w:rsid w:val="00180D90"/>
    <w:rsid w:val="001E459D"/>
    <w:rsid w:val="002118AF"/>
    <w:rsid w:val="00305B81"/>
    <w:rsid w:val="003327F6"/>
    <w:rsid w:val="00336517"/>
    <w:rsid w:val="00345797"/>
    <w:rsid w:val="00357DD9"/>
    <w:rsid w:val="00367762"/>
    <w:rsid w:val="00372B3C"/>
    <w:rsid w:val="00386010"/>
    <w:rsid w:val="00392CB2"/>
    <w:rsid w:val="003E08E7"/>
    <w:rsid w:val="00425EFB"/>
    <w:rsid w:val="00463289"/>
    <w:rsid w:val="004808D1"/>
    <w:rsid w:val="004A6A85"/>
    <w:rsid w:val="004B32C2"/>
    <w:rsid w:val="0051702B"/>
    <w:rsid w:val="005226CB"/>
    <w:rsid w:val="005246FF"/>
    <w:rsid w:val="005C6B40"/>
    <w:rsid w:val="00606D40"/>
    <w:rsid w:val="00642D36"/>
    <w:rsid w:val="006566B4"/>
    <w:rsid w:val="0065793E"/>
    <w:rsid w:val="006802D8"/>
    <w:rsid w:val="006C732F"/>
    <w:rsid w:val="006E12A5"/>
    <w:rsid w:val="00726219"/>
    <w:rsid w:val="00763B46"/>
    <w:rsid w:val="00792CC0"/>
    <w:rsid w:val="007D1838"/>
    <w:rsid w:val="00837F66"/>
    <w:rsid w:val="00857E93"/>
    <w:rsid w:val="008774E0"/>
    <w:rsid w:val="0089364C"/>
    <w:rsid w:val="008B4489"/>
    <w:rsid w:val="00900A00"/>
    <w:rsid w:val="00925F06"/>
    <w:rsid w:val="00997D8E"/>
    <w:rsid w:val="00A96E4F"/>
    <w:rsid w:val="00AA12E0"/>
    <w:rsid w:val="00AB5A31"/>
    <w:rsid w:val="00AD3B58"/>
    <w:rsid w:val="00AD70DC"/>
    <w:rsid w:val="00AF1D8F"/>
    <w:rsid w:val="00C01BCE"/>
    <w:rsid w:val="00C057BF"/>
    <w:rsid w:val="00CA585B"/>
    <w:rsid w:val="00CE7027"/>
    <w:rsid w:val="00DC0D61"/>
    <w:rsid w:val="00E063CB"/>
    <w:rsid w:val="00E74638"/>
    <w:rsid w:val="00E95BD8"/>
    <w:rsid w:val="00E97775"/>
    <w:rsid w:val="00EA23DF"/>
    <w:rsid w:val="00EA62CF"/>
    <w:rsid w:val="00ED7BB9"/>
    <w:rsid w:val="00F240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865E38"/>
  <w15:docId w15:val="{EF86E0BC-ED09-4091-B6E5-28D514C68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6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010"/>
    <w:rPr>
      <w:rFonts w:ascii="Tahoma" w:hAnsi="Tahoma" w:cs="Tahoma"/>
      <w:sz w:val="16"/>
      <w:szCs w:val="16"/>
    </w:rPr>
  </w:style>
  <w:style w:type="paragraph" w:styleId="ListParagraph">
    <w:name w:val="List Paragraph"/>
    <w:basedOn w:val="Normal"/>
    <w:uiPriority w:val="34"/>
    <w:qFormat/>
    <w:rsid w:val="001E459D"/>
    <w:pPr>
      <w:ind w:left="720"/>
      <w:contextualSpacing/>
    </w:pPr>
  </w:style>
  <w:style w:type="character" w:styleId="Hyperlink">
    <w:name w:val="Hyperlink"/>
    <w:basedOn w:val="DefaultParagraphFont"/>
    <w:uiPriority w:val="99"/>
    <w:unhideWhenUsed/>
    <w:rsid w:val="00857E93"/>
    <w:rPr>
      <w:color w:val="0000FF" w:themeColor="hyperlink"/>
      <w:u w:val="single"/>
    </w:rPr>
  </w:style>
  <w:style w:type="character" w:styleId="Strong">
    <w:name w:val="Strong"/>
    <w:basedOn w:val="DefaultParagraphFont"/>
    <w:uiPriority w:val="22"/>
    <w:qFormat/>
    <w:rsid w:val="00925F06"/>
    <w:rPr>
      <w:b/>
      <w:bCs/>
    </w:rPr>
  </w:style>
  <w:style w:type="character" w:styleId="Emphasis">
    <w:name w:val="Emphasis"/>
    <w:basedOn w:val="DefaultParagraphFont"/>
    <w:uiPriority w:val="20"/>
    <w:qFormat/>
    <w:rsid w:val="00925F06"/>
    <w:rPr>
      <w:i/>
      <w:iCs/>
    </w:rPr>
  </w:style>
  <w:style w:type="character" w:styleId="UnresolvedMention">
    <w:name w:val="Unresolved Mention"/>
    <w:basedOn w:val="DefaultParagraphFont"/>
    <w:uiPriority w:val="99"/>
    <w:semiHidden/>
    <w:unhideWhenUsed/>
    <w:rsid w:val="00C01BCE"/>
    <w:rPr>
      <w:color w:val="605E5C"/>
      <w:shd w:val="clear" w:color="auto" w:fill="E1DFDD"/>
    </w:rPr>
  </w:style>
  <w:style w:type="paragraph" w:styleId="Header">
    <w:name w:val="header"/>
    <w:basedOn w:val="Normal"/>
    <w:link w:val="HeaderChar"/>
    <w:uiPriority w:val="99"/>
    <w:unhideWhenUsed/>
    <w:rsid w:val="005C6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B40"/>
  </w:style>
  <w:style w:type="paragraph" w:styleId="Footer">
    <w:name w:val="footer"/>
    <w:basedOn w:val="Normal"/>
    <w:link w:val="FooterChar"/>
    <w:uiPriority w:val="99"/>
    <w:unhideWhenUsed/>
    <w:rsid w:val="005C6B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09902">
      <w:bodyDiv w:val="1"/>
      <w:marLeft w:val="0"/>
      <w:marRight w:val="0"/>
      <w:marTop w:val="0"/>
      <w:marBottom w:val="0"/>
      <w:divBdr>
        <w:top w:val="none" w:sz="0" w:space="0" w:color="auto"/>
        <w:left w:val="none" w:sz="0" w:space="0" w:color="auto"/>
        <w:bottom w:val="none" w:sz="0" w:space="0" w:color="auto"/>
        <w:right w:val="none" w:sz="0" w:space="0" w:color="auto"/>
      </w:divBdr>
    </w:div>
    <w:div w:id="557397988">
      <w:bodyDiv w:val="1"/>
      <w:marLeft w:val="0"/>
      <w:marRight w:val="0"/>
      <w:marTop w:val="0"/>
      <w:marBottom w:val="0"/>
      <w:divBdr>
        <w:top w:val="none" w:sz="0" w:space="0" w:color="auto"/>
        <w:left w:val="none" w:sz="0" w:space="0" w:color="auto"/>
        <w:bottom w:val="none" w:sz="0" w:space="0" w:color="auto"/>
        <w:right w:val="none" w:sz="0" w:space="0" w:color="auto"/>
      </w:divBdr>
    </w:div>
    <w:div w:id="587495206">
      <w:bodyDiv w:val="1"/>
      <w:marLeft w:val="0"/>
      <w:marRight w:val="0"/>
      <w:marTop w:val="0"/>
      <w:marBottom w:val="0"/>
      <w:divBdr>
        <w:top w:val="none" w:sz="0" w:space="0" w:color="auto"/>
        <w:left w:val="none" w:sz="0" w:space="0" w:color="auto"/>
        <w:bottom w:val="none" w:sz="0" w:space="0" w:color="auto"/>
        <w:right w:val="none" w:sz="0" w:space="0" w:color="auto"/>
      </w:divBdr>
    </w:div>
    <w:div w:id="658579807">
      <w:bodyDiv w:val="1"/>
      <w:marLeft w:val="0"/>
      <w:marRight w:val="0"/>
      <w:marTop w:val="0"/>
      <w:marBottom w:val="0"/>
      <w:divBdr>
        <w:top w:val="none" w:sz="0" w:space="0" w:color="auto"/>
        <w:left w:val="none" w:sz="0" w:space="0" w:color="auto"/>
        <w:bottom w:val="none" w:sz="0" w:space="0" w:color="auto"/>
        <w:right w:val="none" w:sz="0" w:space="0" w:color="auto"/>
      </w:divBdr>
    </w:div>
    <w:div w:id="722486230">
      <w:bodyDiv w:val="1"/>
      <w:marLeft w:val="0"/>
      <w:marRight w:val="0"/>
      <w:marTop w:val="0"/>
      <w:marBottom w:val="0"/>
      <w:divBdr>
        <w:top w:val="none" w:sz="0" w:space="0" w:color="auto"/>
        <w:left w:val="none" w:sz="0" w:space="0" w:color="auto"/>
        <w:bottom w:val="none" w:sz="0" w:space="0" w:color="auto"/>
        <w:right w:val="none" w:sz="0" w:space="0" w:color="auto"/>
      </w:divBdr>
    </w:div>
    <w:div w:id="747263328">
      <w:bodyDiv w:val="1"/>
      <w:marLeft w:val="0"/>
      <w:marRight w:val="0"/>
      <w:marTop w:val="0"/>
      <w:marBottom w:val="0"/>
      <w:divBdr>
        <w:top w:val="none" w:sz="0" w:space="0" w:color="auto"/>
        <w:left w:val="none" w:sz="0" w:space="0" w:color="auto"/>
        <w:bottom w:val="none" w:sz="0" w:space="0" w:color="auto"/>
        <w:right w:val="none" w:sz="0" w:space="0" w:color="auto"/>
      </w:divBdr>
    </w:div>
    <w:div w:id="966013772">
      <w:bodyDiv w:val="1"/>
      <w:marLeft w:val="0"/>
      <w:marRight w:val="0"/>
      <w:marTop w:val="0"/>
      <w:marBottom w:val="0"/>
      <w:divBdr>
        <w:top w:val="none" w:sz="0" w:space="0" w:color="auto"/>
        <w:left w:val="none" w:sz="0" w:space="0" w:color="auto"/>
        <w:bottom w:val="none" w:sz="0" w:space="0" w:color="auto"/>
        <w:right w:val="none" w:sz="0" w:space="0" w:color="auto"/>
      </w:divBdr>
    </w:div>
    <w:div w:id="1055003810">
      <w:bodyDiv w:val="1"/>
      <w:marLeft w:val="0"/>
      <w:marRight w:val="0"/>
      <w:marTop w:val="0"/>
      <w:marBottom w:val="0"/>
      <w:divBdr>
        <w:top w:val="none" w:sz="0" w:space="0" w:color="auto"/>
        <w:left w:val="none" w:sz="0" w:space="0" w:color="auto"/>
        <w:bottom w:val="none" w:sz="0" w:space="0" w:color="auto"/>
        <w:right w:val="none" w:sz="0" w:space="0" w:color="auto"/>
      </w:divBdr>
    </w:div>
    <w:div w:id="1071736954">
      <w:bodyDiv w:val="1"/>
      <w:marLeft w:val="0"/>
      <w:marRight w:val="0"/>
      <w:marTop w:val="0"/>
      <w:marBottom w:val="0"/>
      <w:divBdr>
        <w:top w:val="none" w:sz="0" w:space="0" w:color="auto"/>
        <w:left w:val="none" w:sz="0" w:space="0" w:color="auto"/>
        <w:bottom w:val="none" w:sz="0" w:space="0" w:color="auto"/>
        <w:right w:val="none" w:sz="0" w:space="0" w:color="auto"/>
      </w:divBdr>
    </w:div>
    <w:div w:id="1415202658">
      <w:bodyDiv w:val="1"/>
      <w:marLeft w:val="0"/>
      <w:marRight w:val="0"/>
      <w:marTop w:val="0"/>
      <w:marBottom w:val="0"/>
      <w:divBdr>
        <w:top w:val="none" w:sz="0" w:space="0" w:color="auto"/>
        <w:left w:val="none" w:sz="0" w:space="0" w:color="auto"/>
        <w:bottom w:val="none" w:sz="0" w:space="0" w:color="auto"/>
        <w:right w:val="none" w:sz="0" w:space="0" w:color="auto"/>
      </w:divBdr>
    </w:div>
    <w:div w:id="1458723795">
      <w:bodyDiv w:val="1"/>
      <w:marLeft w:val="0"/>
      <w:marRight w:val="0"/>
      <w:marTop w:val="0"/>
      <w:marBottom w:val="0"/>
      <w:divBdr>
        <w:top w:val="none" w:sz="0" w:space="0" w:color="auto"/>
        <w:left w:val="none" w:sz="0" w:space="0" w:color="auto"/>
        <w:bottom w:val="none" w:sz="0" w:space="0" w:color="auto"/>
        <w:right w:val="none" w:sz="0" w:space="0" w:color="auto"/>
      </w:divBdr>
    </w:div>
    <w:div w:id="1543400140">
      <w:bodyDiv w:val="1"/>
      <w:marLeft w:val="0"/>
      <w:marRight w:val="0"/>
      <w:marTop w:val="0"/>
      <w:marBottom w:val="0"/>
      <w:divBdr>
        <w:top w:val="none" w:sz="0" w:space="0" w:color="auto"/>
        <w:left w:val="none" w:sz="0" w:space="0" w:color="auto"/>
        <w:bottom w:val="none" w:sz="0" w:space="0" w:color="auto"/>
        <w:right w:val="none" w:sz="0" w:space="0" w:color="auto"/>
      </w:divBdr>
    </w:div>
    <w:div w:id="1607615216">
      <w:bodyDiv w:val="1"/>
      <w:marLeft w:val="0"/>
      <w:marRight w:val="0"/>
      <w:marTop w:val="0"/>
      <w:marBottom w:val="0"/>
      <w:divBdr>
        <w:top w:val="none" w:sz="0" w:space="0" w:color="auto"/>
        <w:left w:val="none" w:sz="0" w:space="0" w:color="auto"/>
        <w:bottom w:val="none" w:sz="0" w:space="0" w:color="auto"/>
        <w:right w:val="none" w:sz="0" w:space="0" w:color="auto"/>
      </w:divBdr>
    </w:div>
    <w:div w:id="1818179149">
      <w:bodyDiv w:val="1"/>
      <w:marLeft w:val="0"/>
      <w:marRight w:val="0"/>
      <w:marTop w:val="0"/>
      <w:marBottom w:val="0"/>
      <w:divBdr>
        <w:top w:val="none" w:sz="0" w:space="0" w:color="auto"/>
        <w:left w:val="none" w:sz="0" w:space="0" w:color="auto"/>
        <w:bottom w:val="none" w:sz="0" w:space="0" w:color="auto"/>
        <w:right w:val="none" w:sz="0" w:space="0" w:color="auto"/>
      </w:divBdr>
    </w:div>
    <w:div w:id="2122720830">
      <w:bodyDiv w:val="1"/>
      <w:marLeft w:val="0"/>
      <w:marRight w:val="0"/>
      <w:marTop w:val="0"/>
      <w:marBottom w:val="0"/>
      <w:divBdr>
        <w:top w:val="none" w:sz="0" w:space="0" w:color="auto"/>
        <w:left w:val="none" w:sz="0" w:space="0" w:color="auto"/>
        <w:bottom w:val="none" w:sz="0" w:space="0" w:color="auto"/>
        <w:right w:val="none" w:sz="0" w:space="0" w:color="auto"/>
      </w:divBdr>
    </w:div>
    <w:div w:id="21336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3238/arztebl.2012.085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016/j.joca.2009.07.008" TargetMode="External"/><Relationship Id="rId17" Type="http://schemas.openxmlformats.org/officeDocument/2006/relationships/hyperlink" Target="https://doi.org/10.1589/jpts.27.330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3347/rID-16035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1757-1146-3-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books/NBK553092/" TargetMode="External"/><Relationship Id="rId23" Type="http://schemas.openxmlformats.org/officeDocument/2006/relationships/footer" Target="footer3.xml"/><Relationship Id="rId10" Type="http://schemas.openxmlformats.org/officeDocument/2006/relationships/hyperlink" Target="https://doi.org/10.1177/247301141983850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aafp.org/pubs/afp/issues/2010/1015/p888.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E1F4-930B-4A34-9798-8689E85A6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5</Pages>
  <Words>1636</Words>
  <Characters>9327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22</cp:revision>
  <dcterms:created xsi:type="dcterms:W3CDTF">2025-11-05T13:30:00Z</dcterms:created>
  <dcterms:modified xsi:type="dcterms:W3CDTF">2025-11-10T10:01:00Z</dcterms:modified>
</cp:coreProperties>
</file>