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A62B2" w14:textId="77777777" w:rsidR="00155DD5" w:rsidRPr="00155DD5" w:rsidRDefault="00155DD5" w:rsidP="00155DD5">
      <w:pPr>
        <w:spacing w:line="360" w:lineRule="auto"/>
        <w:jc w:val="both"/>
        <w:rPr>
          <w:rFonts w:ascii="Times New Roman" w:hAnsi="Times New Roman" w:cs="Times New Roman"/>
          <w:b/>
          <w:bCs/>
          <w:i/>
          <w:iCs/>
          <w:sz w:val="28"/>
          <w:szCs w:val="28"/>
          <w:u w:val="single"/>
        </w:rPr>
      </w:pPr>
      <w:r w:rsidRPr="00155DD5">
        <w:rPr>
          <w:rFonts w:ascii="Times New Roman" w:hAnsi="Times New Roman" w:cs="Times New Roman"/>
          <w:b/>
          <w:bCs/>
          <w:i/>
          <w:iCs/>
          <w:sz w:val="28"/>
          <w:szCs w:val="28"/>
          <w:u w:val="single"/>
        </w:rPr>
        <w:t xml:space="preserve">Case report </w:t>
      </w:r>
    </w:p>
    <w:p w14:paraId="18CCB4EB" w14:textId="77777777" w:rsidR="00155DD5" w:rsidRDefault="00155DD5">
      <w:pPr>
        <w:spacing w:line="360" w:lineRule="auto"/>
        <w:jc w:val="both"/>
        <w:rPr>
          <w:rFonts w:ascii="Times New Roman" w:hAnsi="Times New Roman" w:cs="Times New Roman"/>
          <w:b/>
          <w:bCs/>
          <w:sz w:val="28"/>
          <w:szCs w:val="28"/>
          <w:lang w:val="en-IN"/>
        </w:rPr>
      </w:pPr>
    </w:p>
    <w:p w14:paraId="345B02F5" w14:textId="6295683C" w:rsidR="00810B8D" w:rsidRPr="005B24EB" w:rsidRDefault="00A67F3C">
      <w:pPr>
        <w:spacing w:line="360" w:lineRule="auto"/>
        <w:jc w:val="both"/>
        <w:rPr>
          <w:rFonts w:ascii="Times New Roman" w:hAnsi="Times New Roman" w:cs="Times New Roman"/>
          <w:b/>
          <w:bCs/>
          <w:sz w:val="24"/>
          <w:szCs w:val="24"/>
          <w:lang w:val="en-IN"/>
        </w:rPr>
      </w:pPr>
      <w:r w:rsidRPr="005B24EB">
        <w:rPr>
          <w:rFonts w:ascii="Times New Roman" w:hAnsi="Times New Roman" w:cs="Times New Roman"/>
          <w:b/>
          <w:bCs/>
          <w:sz w:val="28"/>
          <w:szCs w:val="28"/>
          <w:lang w:val="en-IN"/>
        </w:rPr>
        <w:t>Metformin Toxicity in Chronic Kidney Disease: A Case R</w:t>
      </w:r>
      <w:r w:rsidR="00FC658C" w:rsidRPr="005B24EB">
        <w:rPr>
          <w:rFonts w:ascii="Times New Roman" w:hAnsi="Times New Roman" w:cs="Times New Roman"/>
          <w:b/>
          <w:bCs/>
          <w:sz w:val="28"/>
          <w:szCs w:val="28"/>
          <w:lang w:val="en-IN"/>
        </w:rPr>
        <w:t>eport of Severe Lactic Acidosis</w:t>
      </w:r>
    </w:p>
    <w:p w14:paraId="228D50B1" w14:textId="77777777" w:rsidR="00810B8D" w:rsidRPr="005B24EB" w:rsidRDefault="00810B8D">
      <w:pPr>
        <w:spacing w:line="360" w:lineRule="auto"/>
        <w:jc w:val="both"/>
        <w:rPr>
          <w:rFonts w:ascii="Times New Roman" w:hAnsi="Times New Roman" w:cs="Times New Roman"/>
          <w:b/>
          <w:bCs/>
          <w:sz w:val="24"/>
          <w:szCs w:val="24"/>
          <w:lang w:val="en-IN"/>
        </w:rPr>
      </w:pPr>
    </w:p>
    <w:p w14:paraId="2198CD2A" w14:textId="77777777" w:rsidR="00BB5842" w:rsidRDefault="00BB5842" w:rsidP="00C41ACE">
      <w:pPr>
        <w:spacing w:line="360" w:lineRule="auto"/>
        <w:jc w:val="both"/>
        <w:rPr>
          <w:rFonts w:ascii="Times New Roman" w:hAnsi="Times New Roman" w:cs="Times New Roman"/>
          <w:b/>
          <w:bCs/>
          <w:sz w:val="24"/>
          <w:szCs w:val="24"/>
          <w:lang w:val="en-IN"/>
        </w:rPr>
      </w:pPr>
    </w:p>
    <w:p w14:paraId="53AD0B17" w14:textId="77777777" w:rsidR="00810B8D" w:rsidRDefault="00A67F3C">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ABSTRACT</w:t>
      </w:r>
    </w:p>
    <w:p w14:paraId="308F413B" w14:textId="77777777" w:rsidR="00810B8D" w:rsidRDefault="00810B8D">
      <w:pPr>
        <w:spacing w:line="360" w:lineRule="auto"/>
        <w:jc w:val="both"/>
        <w:rPr>
          <w:rFonts w:ascii="Times New Roman" w:hAnsi="Times New Roman" w:cs="Times New Roman"/>
          <w:sz w:val="24"/>
          <w:szCs w:val="24"/>
        </w:rPr>
      </w:pPr>
    </w:p>
    <w:p w14:paraId="02C6400A" w14:textId="77777777" w:rsidR="00810B8D" w:rsidRDefault="00A67F3C">
      <w:pPr>
        <w:spacing w:line="360" w:lineRule="auto"/>
        <w:jc w:val="both"/>
        <w:rPr>
          <w:rFonts w:ascii="Times New Roman" w:hAnsi="Times New Roman"/>
          <w:sz w:val="24"/>
          <w:szCs w:val="24"/>
          <w:lang w:val="en-IN"/>
        </w:rPr>
      </w:pPr>
      <w:r>
        <w:rPr>
          <w:rFonts w:ascii="Times New Roman" w:hAnsi="Times New Roman" w:cs="Times New Roman"/>
          <w:sz w:val="24"/>
          <w:szCs w:val="24"/>
        </w:rPr>
        <w:t xml:space="preserve">Metformin is the most often prescribed oral antihyperglycemic medicine worldwide. Professional diabetes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suggest it as the first-line treatment for newly diagnosed type 2 diabetes. Metformin is widely regarded as </w:t>
      </w:r>
      <w:proofErr w:type="gramStart"/>
      <w:r>
        <w:rPr>
          <w:rFonts w:ascii="Times New Roman" w:hAnsi="Times New Roman" w:cs="Times New Roman"/>
          <w:sz w:val="24"/>
          <w:szCs w:val="24"/>
        </w:rPr>
        <w:t>safe</w:t>
      </w:r>
      <w:r>
        <w:rPr>
          <w:rFonts w:ascii="Times New Roman" w:hAnsi="Times New Roman" w:cs="Times New Roman"/>
          <w:sz w:val="24"/>
          <w:szCs w:val="24"/>
          <w:lang w:val="en-IN"/>
        </w:rPr>
        <w:t>.The</w:t>
      </w:r>
      <w:proofErr w:type="gramEnd"/>
      <w:r>
        <w:rPr>
          <w:rFonts w:ascii="Times New Roman" w:hAnsi="Times New Roman" w:cs="Times New Roman"/>
          <w:sz w:val="24"/>
          <w:szCs w:val="24"/>
          <w:lang w:val="en-IN"/>
        </w:rPr>
        <w:t xml:space="preserve"> most common side effects include </w:t>
      </w:r>
      <w:r w:rsidR="0002314D">
        <w:rPr>
          <w:rFonts w:ascii="Times New Roman" w:hAnsi="Times New Roman" w:cs="Times New Roman"/>
          <w:sz w:val="24"/>
          <w:szCs w:val="24"/>
          <w:lang w:val="en-IN"/>
        </w:rPr>
        <w:t>nausea, vomiting and</w:t>
      </w:r>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diarrhea</w:t>
      </w:r>
      <w:proofErr w:type="spellEnd"/>
      <w:r>
        <w:rPr>
          <w:rFonts w:ascii="Times New Roman" w:hAnsi="Times New Roman" w:cs="Times New Roman"/>
          <w:sz w:val="24"/>
          <w:szCs w:val="24"/>
          <w:lang w:val="en-IN"/>
        </w:rPr>
        <w:t xml:space="preserve">. </w:t>
      </w:r>
      <w:r w:rsidR="0002314D" w:rsidRPr="0002314D">
        <w:rPr>
          <w:rFonts w:ascii="Times New Roman" w:hAnsi="Times New Roman" w:cs="Times New Roman"/>
          <w:color w:val="1F1F1F"/>
          <w:sz w:val="24"/>
          <w:szCs w:val="24"/>
          <w:shd w:val="clear" w:color="auto" w:fill="FFFFFF"/>
        </w:rPr>
        <w:t>Metformin-associated lactic acidosis</w:t>
      </w:r>
      <w:r w:rsidR="0002314D">
        <w:rPr>
          <w:rFonts w:ascii="Times New Roman" w:hAnsi="Times New Roman" w:cs="Times New Roman"/>
          <w:color w:val="1F1F1F"/>
          <w:sz w:val="24"/>
          <w:szCs w:val="24"/>
          <w:shd w:val="clear" w:color="auto" w:fill="FFFFFF"/>
        </w:rPr>
        <w:t xml:space="preserve"> (</w:t>
      </w:r>
      <w:r w:rsidRPr="0002314D">
        <w:rPr>
          <w:rFonts w:ascii="Times New Roman" w:hAnsi="Times New Roman" w:cs="Times New Roman"/>
          <w:sz w:val="24"/>
          <w:szCs w:val="24"/>
        </w:rPr>
        <w:t>MALA</w:t>
      </w:r>
      <w:r w:rsidR="0002314D" w:rsidRPr="0002314D">
        <w:rPr>
          <w:rFonts w:ascii="Times New Roman" w:hAnsi="Times New Roman" w:cs="Times New Roman"/>
          <w:sz w:val="24"/>
          <w:szCs w:val="24"/>
        </w:rPr>
        <w:t>)</w:t>
      </w:r>
      <w:r>
        <w:rPr>
          <w:rFonts w:ascii="Times New Roman" w:hAnsi="Times New Roman" w:cs="Times New Roman"/>
          <w:sz w:val="24"/>
          <w:szCs w:val="24"/>
        </w:rPr>
        <w:t xml:space="preserve"> is a rare but serious adverse effect of metformin.</w:t>
      </w:r>
      <w:r>
        <w:rPr>
          <w:rFonts w:ascii="Times New Roman" w:hAnsi="Times New Roman" w:cs="Times New Roman"/>
          <w:sz w:val="24"/>
          <w:szCs w:val="24"/>
          <w:lang w:val="en-IN"/>
        </w:rPr>
        <w:t xml:space="preserve"> Here, </w:t>
      </w:r>
      <w:r w:rsidR="0002314D">
        <w:rPr>
          <w:rFonts w:ascii="Times New Roman" w:hAnsi="Times New Roman"/>
          <w:sz w:val="24"/>
          <w:szCs w:val="24"/>
          <w:lang w:val="en-IN"/>
        </w:rPr>
        <w:t>w</w:t>
      </w:r>
      <w:r>
        <w:rPr>
          <w:rFonts w:ascii="Times New Roman" w:hAnsi="Times New Roman"/>
          <w:sz w:val="24"/>
          <w:szCs w:val="24"/>
          <w:lang w:val="en-IN"/>
        </w:rPr>
        <w:t>e are reporting the case of an elderly patient hospitalized with severe lactic acidosis related to the treatment of type 2 diabetes with metformin.</w:t>
      </w:r>
    </w:p>
    <w:p w14:paraId="0A937DAD" w14:textId="77777777" w:rsidR="00810B8D" w:rsidRDefault="00810B8D">
      <w:pPr>
        <w:spacing w:line="360" w:lineRule="auto"/>
        <w:jc w:val="both"/>
        <w:rPr>
          <w:rFonts w:ascii="Times New Roman" w:hAnsi="Times New Roman"/>
          <w:sz w:val="24"/>
          <w:szCs w:val="24"/>
          <w:lang w:val="en-IN"/>
        </w:rPr>
      </w:pPr>
    </w:p>
    <w:p w14:paraId="5749189C" w14:textId="77777777" w:rsidR="00810B8D" w:rsidRDefault="00A67F3C">
      <w:pPr>
        <w:spacing w:line="360" w:lineRule="auto"/>
        <w:jc w:val="both"/>
        <w:rPr>
          <w:rFonts w:ascii="Times New Roman" w:hAnsi="Times New Roman"/>
          <w:sz w:val="24"/>
          <w:szCs w:val="24"/>
          <w:lang w:val="en-IN"/>
        </w:rPr>
      </w:pPr>
      <w:r>
        <w:rPr>
          <w:rFonts w:ascii="Times New Roman" w:hAnsi="Times New Roman"/>
          <w:b/>
          <w:bCs/>
          <w:sz w:val="24"/>
          <w:szCs w:val="24"/>
          <w:lang w:val="en-IN"/>
        </w:rPr>
        <w:t>KEY WORDS</w:t>
      </w:r>
      <w:r>
        <w:rPr>
          <w:rFonts w:ascii="Times New Roman" w:hAnsi="Times New Roman"/>
          <w:sz w:val="24"/>
          <w:szCs w:val="24"/>
          <w:lang w:val="en-IN"/>
        </w:rPr>
        <w:t>: MALA,</w:t>
      </w:r>
      <w:r w:rsidR="0002314D">
        <w:rPr>
          <w:rFonts w:ascii="Times New Roman" w:hAnsi="Times New Roman"/>
          <w:sz w:val="24"/>
          <w:szCs w:val="24"/>
          <w:lang w:val="en-IN"/>
        </w:rPr>
        <w:t xml:space="preserve"> </w:t>
      </w:r>
      <w:r>
        <w:rPr>
          <w:rFonts w:ascii="Times New Roman" w:hAnsi="Times New Roman"/>
          <w:sz w:val="24"/>
          <w:szCs w:val="24"/>
          <w:lang w:val="en-IN"/>
        </w:rPr>
        <w:t>Type 2 diabetes mellitus, Metformin,</w:t>
      </w:r>
      <w:r w:rsidR="0002314D">
        <w:rPr>
          <w:rFonts w:ascii="Times New Roman" w:hAnsi="Times New Roman"/>
          <w:sz w:val="24"/>
          <w:szCs w:val="24"/>
          <w:lang w:val="en-IN"/>
        </w:rPr>
        <w:t xml:space="preserve"> </w:t>
      </w:r>
      <w:r>
        <w:rPr>
          <w:rFonts w:ascii="Times New Roman" w:hAnsi="Times New Roman"/>
          <w:sz w:val="24"/>
          <w:szCs w:val="24"/>
          <w:lang w:val="en-IN"/>
        </w:rPr>
        <w:t>Lactic acidosis, Chronic kidney disease, Renal Dialysis.</w:t>
      </w:r>
    </w:p>
    <w:p w14:paraId="2A420370" w14:textId="77777777" w:rsidR="00810B8D" w:rsidRDefault="00810B8D">
      <w:pPr>
        <w:spacing w:line="360" w:lineRule="auto"/>
        <w:jc w:val="both"/>
        <w:rPr>
          <w:rFonts w:ascii="Times New Roman" w:hAnsi="Times New Roman"/>
          <w:sz w:val="24"/>
          <w:szCs w:val="24"/>
          <w:lang w:val="en-IN"/>
        </w:rPr>
      </w:pPr>
    </w:p>
    <w:p w14:paraId="418AA406" w14:textId="77777777" w:rsidR="00810B8D" w:rsidRDefault="00A67F3C">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INTRODUCTION</w:t>
      </w:r>
    </w:p>
    <w:p w14:paraId="7EC346D4" w14:textId="77777777" w:rsidR="00810B8D" w:rsidRDefault="00810B8D">
      <w:pPr>
        <w:spacing w:line="360" w:lineRule="auto"/>
        <w:jc w:val="both"/>
        <w:rPr>
          <w:rFonts w:ascii="Times New Roman" w:hAnsi="Times New Roman"/>
          <w:sz w:val="24"/>
          <w:szCs w:val="24"/>
          <w:lang w:val="en-IN"/>
        </w:rPr>
      </w:pPr>
    </w:p>
    <w:p w14:paraId="24812C40" w14:textId="77777777" w:rsidR="00810B8D" w:rsidRDefault="00A67F3C">
      <w:pPr>
        <w:spacing w:line="360" w:lineRule="auto"/>
        <w:jc w:val="both"/>
        <w:rPr>
          <w:rFonts w:ascii="Times New Roman" w:hAnsi="Times New Roman"/>
          <w:sz w:val="24"/>
          <w:szCs w:val="24"/>
          <w:lang w:val="en-IN"/>
        </w:rPr>
      </w:pPr>
      <w:r>
        <w:rPr>
          <w:rFonts w:ascii="Times New Roman" w:hAnsi="Times New Roman"/>
          <w:sz w:val="24"/>
          <w:szCs w:val="24"/>
          <w:lang w:val="en-IN"/>
        </w:rPr>
        <w:t>Metformin is an oral antihyperglycemic medication widely used as the first-line treatment for type 2 diabetes mellitus. It is also used to treat a number of other illnesses, such as hyper-insular obesity, pol</w:t>
      </w:r>
      <w:r w:rsidR="0002314D">
        <w:rPr>
          <w:rFonts w:ascii="Times New Roman" w:hAnsi="Times New Roman"/>
          <w:sz w:val="24"/>
          <w:szCs w:val="24"/>
          <w:lang w:val="en-IN"/>
        </w:rPr>
        <w:t>ycystic ovarian syndrome (PCOS)</w:t>
      </w:r>
      <w:r>
        <w:rPr>
          <w:rFonts w:ascii="Times New Roman" w:hAnsi="Times New Roman"/>
          <w:sz w:val="24"/>
          <w:szCs w:val="24"/>
          <w:lang w:val="en-IN"/>
        </w:rPr>
        <w:t xml:space="preserve"> and weight gain brought on by antipsychotic medication.</w:t>
      </w:r>
      <w:r w:rsidR="0002314D">
        <w:rPr>
          <w:rFonts w:ascii="Times New Roman" w:hAnsi="Times New Roman"/>
          <w:sz w:val="24"/>
          <w:szCs w:val="24"/>
          <w:lang w:val="en-IN"/>
        </w:rPr>
        <w:t xml:space="preserve"> </w:t>
      </w:r>
      <w:r>
        <w:rPr>
          <w:rFonts w:ascii="Times New Roman" w:hAnsi="Times New Roman"/>
          <w:sz w:val="24"/>
          <w:szCs w:val="24"/>
          <w:lang w:val="en-IN"/>
        </w:rPr>
        <w:t xml:space="preserve">Unlike other kinds of oral antihyperglycemic medications, metformin lowers blood sugar levels by reducing intestinal glucose absorption, hepatic glucose synthesis </w:t>
      </w:r>
      <w:r w:rsidR="0002314D">
        <w:rPr>
          <w:rFonts w:ascii="Times New Roman" w:hAnsi="Times New Roman"/>
          <w:sz w:val="24"/>
          <w:szCs w:val="24"/>
          <w:lang w:val="en-IN"/>
        </w:rPr>
        <w:t>(also known as gluconeogenesis),</w:t>
      </w:r>
      <w:r>
        <w:rPr>
          <w:rFonts w:ascii="Times New Roman" w:hAnsi="Times New Roman"/>
          <w:sz w:val="24"/>
          <w:szCs w:val="24"/>
          <w:lang w:val="en-IN"/>
        </w:rPr>
        <w:t xml:space="preserve"> and peripheral glucose uptake and utilisation, which increases insulin sensitivity.</w:t>
      </w:r>
      <w:r w:rsidR="0002314D">
        <w:rPr>
          <w:rFonts w:ascii="Times New Roman" w:hAnsi="Times New Roman"/>
          <w:sz w:val="24"/>
          <w:szCs w:val="24"/>
          <w:lang w:val="en-IN"/>
        </w:rPr>
        <w:t xml:space="preserve"> </w:t>
      </w:r>
      <w:r>
        <w:rPr>
          <w:rFonts w:ascii="Times New Roman" w:hAnsi="Times New Roman"/>
          <w:sz w:val="24"/>
          <w:szCs w:val="24"/>
          <w:lang w:val="en-IN"/>
        </w:rPr>
        <w:t xml:space="preserve">Metformin is </w:t>
      </w:r>
      <w:r w:rsidR="0002314D">
        <w:rPr>
          <w:rFonts w:ascii="Times New Roman" w:hAnsi="Times New Roman"/>
          <w:sz w:val="24"/>
          <w:szCs w:val="24"/>
          <w:lang w:val="en-IN"/>
        </w:rPr>
        <w:t>favoured</w:t>
      </w:r>
      <w:r>
        <w:rPr>
          <w:rFonts w:ascii="Times New Roman" w:hAnsi="Times New Roman"/>
          <w:sz w:val="24"/>
          <w:szCs w:val="24"/>
          <w:lang w:val="en-IN"/>
        </w:rPr>
        <w:t xml:space="preserve"> for its ability to control blood glucose levels without causing significant </w:t>
      </w:r>
      <w:proofErr w:type="spellStart"/>
      <w:r>
        <w:rPr>
          <w:rFonts w:ascii="Times New Roman" w:hAnsi="Times New Roman"/>
          <w:sz w:val="24"/>
          <w:szCs w:val="24"/>
          <w:lang w:val="en-IN"/>
        </w:rPr>
        <w:t>hypoglycemia</w:t>
      </w:r>
      <w:proofErr w:type="spellEnd"/>
      <w:r>
        <w:rPr>
          <w:rFonts w:ascii="Times New Roman" w:hAnsi="Times New Roman"/>
          <w:sz w:val="24"/>
          <w:szCs w:val="24"/>
          <w:lang w:val="en-IN"/>
        </w:rPr>
        <w:t xml:space="preserve"> and for its additional benefits, such as weight management and potential cardiovascular advan</w:t>
      </w:r>
      <w:r w:rsidR="0002314D">
        <w:rPr>
          <w:rFonts w:ascii="Times New Roman" w:hAnsi="Times New Roman"/>
          <w:sz w:val="24"/>
          <w:szCs w:val="24"/>
          <w:lang w:val="en-IN"/>
        </w:rPr>
        <w:t>tage. However, nausea, vomiting</w:t>
      </w:r>
      <w:r>
        <w:rPr>
          <w:rFonts w:ascii="Times New Roman" w:hAnsi="Times New Roman"/>
          <w:sz w:val="24"/>
          <w:szCs w:val="24"/>
          <w:lang w:val="en-IN"/>
        </w:rPr>
        <w:t xml:space="preserve"> and diarrhoea are among the usual unpleasant gastrointestinal side effects that up to 30% of patients taking metformin encounter.</w:t>
      </w:r>
      <w:r w:rsidR="0002314D">
        <w:rPr>
          <w:rFonts w:ascii="Times New Roman" w:hAnsi="Times New Roman"/>
          <w:sz w:val="24"/>
          <w:szCs w:val="24"/>
          <w:lang w:val="en-IN"/>
        </w:rPr>
        <w:t xml:space="preserve"> </w:t>
      </w:r>
      <w:r>
        <w:rPr>
          <w:rFonts w:ascii="Times New Roman" w:hAnsi="Times New Roman"/>
          <w:sz w:val="24"/>
          <w:szCs w:val="24"/>
          <w:lang w:val="en-IN"/>
        </w:rPr>
        <w:t>Reduced vitamin B12 levels have been associated with long-term metformin use.</w:t>
      </w:r>
      <w:r w:rsidR="0002314D" w:rsidRPr="0002314D">
        <w:rPr>
          <w:rFonts w:ascii="Times New Roman" w:hAnsi="Times New Roman"/>
          <w:sz w:val="24"/>
          <w:szCs w:val="24"/>
          <w:vertAlign w:val="superscript"/>
          <w:lang w:val="en-IN"/>
        </w:rPr>
        <w:t xml:space="preserve"> 1,</w:t>
      </w:r>
      <w:r w:rsidR="0002314D">
        <w:rPr>
          <w:rFonts w:ascii="Times New Roman" w:hAnsi="Times New Roman"/>
          <w:sz w:val="24"/>
          <w:szCs w:val="24"/>
          <w:vertAlign w:val="superscript"/>
          <w:lang w:val="en-IN"/>
        </w:rPr>
        <w:t>2</w:t>
      </w:r>
    </w:p>
    <w:p w14:paraId="0A8B6932" w14:textId="77777777" w:rsidR="00810B8D" w:rsidRDefault="00810B8D">
      <w:pPr>
        <w:spacing w:line="360" w:lineRule="auto"/>
        <w:jc w:val="both"/>
        <w:rPr>
          <w:rFonts w:ascii="Times New Roman" w:hAnsi="Times New Roman"/>
          <w:sz w:val="24"/>
          <w:szCs w:val="24"/>
          <w:lang w:val="en-IN"/>
        </w:rPr>
      </w:pPr>
    </w:p>
    <w:p w14:paraId="214F63C1" w14:textId="77777777" w:rsidR="00810B8D" w:rsidRDefault="00810B8D">
      <w:pPr>
        <w:spacing w:line="360" w:lineRule="auto"/>
        <w:jc w:val="both"/>
        <w:rPr>
          <w:rFonts w:ascii="Times New Roman" w:hAnsi="Times New Roman"/>
          <w:sz w:val="24"/>
          <w:szCs w:val="24"/>
          <w:lang w:val="en-IN"/>
        </w:rPr>
      </w:pPr>
    </w:p>
    <w:p w14:paraId="7DB2AC9D" w14:textId="77777777" w:rsidR="00810B8D" w:rsidRDefault="00A67F3C">
      <w:pPr>
        <w:spacing w:line="360" w:lineRule="auto"/>
        <w:jc w:val="both"/>
        <w:rPr>
          <w:rFonts w:ascii="Times New Roman" w:hAnsi="Times New Roman"/>
          <w:sz w:val="24"/>
          <w:szCs w:val="24"/>
          <w:lang w:val="en-IN"/>
        </w:rPr>
      </w:pPr>
      <w:r>
        <w:rPr>
          <w:rFonts w:ascii="Times New Roman" w:hAnsi="Times New Roman"/>
          <w:noProof/>
          <w:sz w:val="24"/>
          <w:szCs w:val="24"/>
          <w:lang w:eastAsia="en-US"/>
        </w:rPr>
        <w:drawing>
          <wp:inline distT="0" distB="0" distL="114300" distR="114300" wp14:anchorId="408C6B5F" wp14:editId="660001A3">
            <wp:extent cx="4130040" cy="3406140"/>
            <wp:effectExtent l="0" t="0" r="0" b="7620"/>
            <wp:docPr id="10" name="Picture 10" descr="WhatsApp Image 2024-12-24 at 21.27.11_d53c5d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 Image 2024-12-24 at 21.27.11_d53c5d42"/>
                    <pic:cNvPicPr>
                      <a:picLocks noChangeAspect="1"/>
                    </pic:cNvPicPr>
                  </pic:nvPicPr>
                  <pic:blipFill>
                    <a:blip r:embed="rId8"/>
                    <a:stretch>
                      <a:fillRect/>
                    </a:stretch>
                  </pic:blipFill>
                  <pic:spPr>
                    <a:xfrm>
                      <a:off x="0" y="0"/>
                      <a:ext cx="4130040" cy="3406140"/>
                    </a:xfrm>
                    <a:prstGeom prst="rect">
                      <a:avLst/>
                    </a:prstGeom>
                  </pic:spPr>
                </pic:pic>
              </a:graphicData>
            </a:graphic>
          </wp:inline>
        </w:drawing>
      </w:r>
    </w:p>
    <w:p w14:paraId="4A950A81" w14:textId="77777777" w:rsidR="00810B8D" w:rsidRDefault="00810B8D">
      <w:pPr>
        <w:spacing w:line="360" w:lineRule="auto"/>
        <w:ind w:firstLineChars="50" w:firstLine="120"/>
        <w:jc w:val="both"/>
        <w:rPr>
          <w:rFonts w:ascii="Times New Roman" w:hAnsi="Times New Roman"/>
          <w:sz w:val="24"/>
          <w:szCs w:val="24"/>
          <w:lang w:val="en-IN"/>
        </w:rPr>
      </w:pPr>
    </w:p>
    <w:p w14:paraId="52C0E049" w14:textId="77777777" w:rsidR="00810B8D" w:rsidRDefault="00A67F3C">
      <w:pPr>
        <w:spacing w:line="360" w:lineRule="auto"/>
        <w:ind w:firstLineChars="50" w:firstLine="120"/>
        <w:jc w:val="both"/>
        <w:rPr>
          <w:rFonts w:ascii="Times New Roman" w:hAnsi="Times New Roman"/>
          <w:sz w:val="24"/>
          <w:szCs w:val="24"/>
          <w:lang w:val="en-IN"/>
        </w:rPr>
      </w:pPr>
      <w:r>
        <w:rPr>
          <w:rFonts w:ascii="Times New Roman" w:hAnsi="Times New Roman"/>
          <w:sz w:val="24"/>
          <w:szCs w:val="24"/>
          <w:lang w:val="en-IN"/>
        </w:rPr>
        <w:t>Fig 1. An overview of the mechanisms of metformin-induced lactic acidosis.</w:t>
      </w:r>
    </w:p>
    <w:p w14:paraId="4C69402A" w14:textId="77777777" w:rsidR="00810B8D" w:rsidRDefault="00810B8D">
      <w:pPr>
        <w:spacing w:line="360" w:lineRule="auto"/>
        <w:jc w:val="both"/>
        <w:rPr>
          <w:rFonts w:ascii="Times New Roman" w:hAnsi="Times New Roman"/>
          <w:sz w:val="24"/>
          <w:szCs w:val="24"/>
          <w:lang w:val="en-IN"/>
        </w:rPr>
      </w:pPr>
    </w:p>
    <w:p w14:paraId="7CCF5775" w14:textId="77777777" w:rsidR="00810B8D" w:rsidRDefault="00A67F3C">
      <w:pPr>
        <w:spacing w:line="360" w:lineRule="auto"/>
        <w:jc w:val="both"/>
        <w:rPr>
          <w:rFonts w:ascii="Times New Roman" w:hAnsi="Times New Roman"/>
          <w:b/>
          <w:bCs/>
          <w:sz w:val="24"/>
          <w:szCs w:val="24"/>
          <w:lang w:val="en-IN"/>
        </w:rPr>
      </w:pPr>
      <w:r>
        <w:rPr>
          <w:rFonts w:ascii="Times New Roman" w:hAnsi="Times New Roman"/>
          <w:b/>
          <w:bCs/>
          <w:sz w:val="24"/>
          <w:szCs w:val="24"/>
          <w:lang w:val="en-IN"/>
        </w:rPr>
        <w:t>CASE DESCRIPTION</w:t>
      </w:r>
    </w:p>
    <w:p w14:paraId="395B194B" w14:textId="77777777" w:rsidR="00810B8D" w:rsidRDefault="00810B8D">
      <w:pPr>
        <w:spacing w:line="360" w:lineRule="auto"/>
        <w:jc w:val="both"/>
        <w:rPr>
          <w:rFonts w:ascii="Times New Roman" w:hAnsi="Times New Roman"/>
          <w:b/>
          <w:bCs/>
          <w:sz w:val="24"/>
          <w:szCs w:val="24"/>
          <w:lang w:val="en-IN"/>
        </w:rPr>
      </w:pPr>
    </w:p>
    <w:p w14:paraId="76E61A66" w14:textId="77777777" w:rsidR="00810B8D" w:rsidRDefault="00A67F3C">
      <w:pPr>
        <w:spacing w:line="360" w:lineRule="auto"/>
        <w:jc w:val="both"/>
        <w:rPr>
          <w:rFonts w:ascii="Times New Roman" w:hAnsi="Times New Roman" w:cs="Times New Roman"/>
          <w:sz w:val="24"/>
          <w:szCs w:val="24"/>
          <w:vertAlign w:val="superscript"/>
          <w:lang w:val="en-IN"/>
        </w:rPr>
      </w:pPr>
      <w:r>
        <w:rPr>
          <w:rFonts w:ascii="Times New Roman" w:hAnsi="Times New Roman" w:cs="Times New Roman"/>
          <w:sz w:val="24"/>
          <w:szCs w:val="24"/>
          <w:lang w:val="en-IN"/>
        </w:rPr>
        <w:t xml:space="preserve">Here we discuss a </w:t>
      </w:r>
      <w:proofErr w:type="gramStart"/>
      <w:r>
        <w:rPr>
          <w:rFonts w:ascii="Times New Roman" w:hAnsi="Times New Roman" w:cs="Times New Roman"/>
          <w:sz w:val="24"/>
          <w:szCs w:val="24"/>
          <w:lang w:val="en-IN"/>
        </w:rPr>
        <w:t>71 year old</w:t>
      </w:r>
      <w:proofErr w:type="gramEnd"/>
      <w:r>
        <w:rPr>
          <w:rFonts w:ascii="Times New Roman" w:hAnsi="Times New Roman" w:cs="Times New Roman"/>
          <w:sz w:val="24"/>
          <w:szCs w:val="24"/>
          <w:lang w:val="en-IN"/>
        </w:rPr>
        <w:t xml:space="preserve"> male patient who presented to an emergency department with chief complaints of hypotension, decreased food intake, multiple episodes vomiting,</w:t>
      </w:r>
      <w:r w:rsidR="0002314D">
        <w:rPr>
          <w:rFonts w:ascii="Times New Roman" w:hAnsi="Times New Roman" w:cs="Times New Roman"/>
          <w:sz w:val="24"/>
          <w:szCs w:val="24"/>
          <w:lang w:val="en-IN"/>
        </w:rPr>
        <w:t xml:space="preserve"> dyspnoea</w:t>
      </w:r>
      <w:r>
        <w:rPr>
          <w:rFonts w:ascii="Times New Roman" w:hAnsi="Times New Roman" w:cs="Times New Roman"/>
          <w:sz w:val="24"/>
          <w:szCs w:val="24"/>
          <w:lang w:val="en-IN"/>
        </w:rPr>
        <w:t>,</w:t>
      </w:r>
      <w:r w:rsidR="0002314D">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complaints of decreased urine output since 3 days along </w:t>
      </w:r>
      <w:r w:rsidR="0002314D">
        <w:rPr>
          <w:rFonts w:ascii="Times New Roman" w:hAnsi="Times New Roman" w:cs="Times New Roman"/>
          <w:sz w:val="24"/>
          <w:szCs w:val="24"/>
          <w:lang w:val="en-IN"/>
        </w:rPr>
        <w:t>with breathlessness</w:t>
      </w:r>
      <w:r>
        <w:rPr>
          <w:rFonts w:ascii="Times New Roman" w:hAnsi="Times New Roman" w:cs="Times New Roman"/>
          <w:sz w:val="24"/>
          <w:szCs w:val="24"/>
          <w:lang w:val="en-IN"/>
        </w:rPr>
        <w:t xml:space="preserve"> due to metabolic ac</w:t>
      </w:r>
      <w:r w:rsidR="0002314D">
        <w:rPr>
          <w:rFonts w:ascii="Times New Roman" w:hAnsi="Times New Roman" w:cs="Times New Roman"/>
          <w:sz w:val="24"/>
          <w:szCs w:val="24"/>
          <w:lang w:val="en-IN"/>
        </w:rPr>
        <w:t>i</w:t>
      </w:r>
      <w:r>
        <w:rPr>
          <w:rFonts w:ascii="Times New Roman" w:hAnsi="Times New Roman" w:cs="Times New Roman"/>
          <w:sz w:val="24"/>
          <w:szCs w:val="24"/>
          <w:lang w:val="en-IN"/>
        </w:rPr>
        <w:t>dosis. The patient has medical comorbidities of type2 diabetes mellitus for past 15 years,</w:t>
      </w:r>
      <w:r w:rsidR="0002314D">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and on Metformin (500mg orally twice a day), systemic hypertension, mild to moderate LVD, chronic kidney </w:t>
      </w:r>
      <w:proofErr w:type="gramStart"/>
      <w:r>
        <w:rPr>
          <w:rFonts w:ascii="Times New Roman" w:hAnsi="Times New Roman" w:cs="Times New Roman"/>
          <w:sz w:val="24"/>
          <w:szCs w:val="24"/>
          <w:lang w:val="en-IN"/>
        </w:rPr>
        <w:t>disease(</w:t>
      </w:r>
      <w:proofErr w:type="gramEnd"/>
      <w:r>
        <w:rPr>
          <w:rFonts w:ascii="Times New Roman" w:hAnsi="Times New Roman" w:cs="Times New Roman"/>
          <w:sz w:val="24"/>
          <w:szCs w:val="24"/>
          <w:lang w:val="en-IN"/>
        </w:rPr>
        <w:t>CKD) stage five with a base line EGFR rate &lt;15 ml/min/1.73m</w:t>
      </w:r>
      <w:r>
        <w:rPr>
          <w:rFonts w:ascii="Times New Roman" w:hAnsi="Times New Roman" w:cs="Times New Roman"/>
          <w:sz w:val="24"/>
          <w:szCs w:val="24"/>
          <w:vertAlign w:val="superscript"/>
          <w:lang w:val="en-IN"/>
        </w:rPr>
        <w:t>2</w:t>
      </w:r>
      <w:r>
        <w:rPr>
          <w:rFonts w:ascii="Times New Roman" w:hAnsi="Times New Roman" w:cs="Times New Roman"/>
          <w:sz w:val="24"/>
          <w:szCs w:val="24"/>
          <w:lang w:val="en-IN"/>
        </w:rPr>
        <w:t xml:space="preserve">. Patient’s Estimated glomerular </w:t>
      </w:r>
      <w:proofErr w:type="spellStart"/>
      <w:r>
        <w:rPr>
          <w:rFonts w:ascii="Times New Roman" w:hAnsi="Times New Roman" w:cs="Times New Roman"/>
          <w:sz w:val="24"/>
          <w:szCs w:val="24"/>
          <w:lang w:val="en-IN"/>
        </w:rPr>
        <w:t>filteration</w:t>
      </w:r>
      <w:proofErr w:type="spellEnd"/>
      <w:r>
        <w:rPr>
          <w:rFonts w:ascii="Times New Roman" w:hAnsi="Times New Roman" w:cs="Times New Roman"/>
          <w:sz w:val="24"/>
          <w:szCs w:val="24"/>
          <w:lang w:val="en-IN"/>
        </w:rPr>
        <w:t xml:space="preserve"> rate 8.1mL/min/1.73m</w:t>
      </w:r>
      <w:r>
        <w:rPr>
          <w:rFonts w:ascii="Times New Roman" w:hAnsi="Times New Roman" w:cs="Times New Roman"/>
          <w:sz w:val="24"/>
          <w:szCs w:val="24"/>
          <w:vertAlign w:val="superscript"/>
          <w:lang w:val="en-IN"/>
        </w:rPr>
        <w:t xml:space="preserve">2 </w:t>
      </w:r>
      <w:r w:rsidR="0002314D">
        <w:rPr>
          <w:rFonts w:ascii="Times New Roman" w:hAnsi="Times New Roman" w:cs="Times New Roman"/>
          <w:sz w:val="24"/>
          <w:szCs w:val="24"/>
          <w:lang w:val="en-IN"/>
        </w:rPr>
        <w:t>on HD (</w:t>
      </w:r>
      <w:r>
        <w:rPr>
          <w:rFonts w:ascii="Times New Roman" w:hAnsi="Times New Roman" w:cs="Times New Roman"/>
          <w:sz w:val="24"/>
          <w:szCs w:val="24"/>
          <w:lang w:val="en-IN"/>
        </w:rPr>
        <w:t>weekly twice</w:t>
      </w:r>
      <w:proofErr w:type="gramStart"/>
      <w:r>
        <w:rPr>
          <w:rFonts w:ascii="Times New Roman" w:hAnsi="Times New Roman" w:cs="Times New Roman"/>
          <w:sz w:val="24"/>
          <w:szCs w:val="24"/>
          <w:lang w:val="en-IN"/>
        </w:rPr>
        <w:t>).When</w:t>
      </w:r>
      <w:proofErr w:type="gramEnd"/>
      <w:r>
        <w:rPr>
          <w:rFonts w:ascii="Times New Roman" w:hAnsi="Times New Roman" w:cs="Times New Roman"/>
          <w:sz w:val="24"/>
          <w:szCs w:val="24"/>
          <w:lang w:val="en-IN"/>
        </w:rPr>
        <w:t xml:space="preserve"> he arrived in the ED he was intubated with Endotracheal tube and put on </w:t>
      </w:r>
      <w:proofErr w:type="spellStart"/>
      <w:r>
        <w:rPr>
          <w:rFonts w:ascii="Times New Roman" w:hAnsi="Times New Roman" w:cs="Times New Roman"/>
          <w:sz w:val="24"/>
          <w:szCs w:val="24"/>
          <w:lang w:val="en-IN"/>
        </w:rPr>
        <w:t>ambu</w:t>
      </w:r>
      <w:proofErr w:type="spellEnd"/>
      <w:r>
        <w:rPr>
          <w:rFonts w:ascii="Times New Roman" w:hAnsi="Times New Roman" w:cs="Times New Roman"/>
          <w:sz w:val="24"/>
          <w:szCs w:val="24"/>
          <w:lang w:val="en-IN"/>
        </w:rPr>
        <w:t xml:space="preserve"> bag </w:t>
      </w:r>
      <w:proofErr w:type="spellStart"/>
      <w:r>
        <w:rPr>
          <w:rFonts w:ascii="Times New Roman" w:hAnsi="Times New Roman" w:cs="Times New Roman"/>
          <w:sz w:val="24"/>
          <w:szCs w:val="24"/>
          <w:lang w:val="en-IN"/>
        </w:rPr>
        <w:t>ventillation</w:t>
      </w:r>
      <w:proofErr w:type="spellEnd"/>
      <w:r>
        <w:rPr>
          <w:rFonts w:ascii="Times New Roman" w:hAnsi="Times New Roman" w:cs="Times New Roman"/>
          <w:sz w:val="24"/>
          <w:szCs w:val="24"/>
          <w:lang w:val="en-IN"/>
        </w:rPr>
        <w:t xml:space="preserve"> and oxygen inhalation. His initial vital revealed a blood pressure of 100/50mmHg, pulse of 124/min, </w:t>
      </w:r>
      <w:r w:rsidR="0002314D">
        <w:rPr>
          <w:rFonts w:ascii="Times New Roman" w:hAnsi="Times New Roman" w:cs="Times New Roman"/>
          <w:sz w:val="24"/>
          <w:szCs w:val="24"/>
          <w:lang w:val="en-IN"/>
        </w:rPr>
        <w:t>r</w:t>
      </w:r>
      <w:r>
        <w:rPr>
          <w:rFonts w:ascii="Times New Roman" w:hAnsi="Times New Roman" w:cs="Times New Roman"/>
          <w:sz w:val="24"/>
          <w:szCs w:val="24"/>
          <w:lang w:val="en-IN"/>
        </w:rPr>
        <w:t xml:space="preserve">espiratory rate of 24 breaths/min, </w:t>
      </w:r>
      <w:r w:rsidR="0002314D">
        <w:rPr>
          <w:rFonts w:ascii="Times New Roman" w:hAnsi="Times New Roman" w:cs="Times New Roman"/>
          <w:sz w:val="24"/>
          <w:szCs w:val="24"/>
          <w:lang w:val="en-IN"/>
        </w:rPr>
        <w:t>s</w:t>
      </w:r>
      <w:r>
        <w:rPr>
          <w:rFonts w:ascii="Times New Roman" w:hAnsi="Times New Roman" w:cs="Times New Roman"/>
          <w:sz w:val="24"/>
          <w:szCs w:val="24"/>
          <w:lang w:val="en-IN"/>
        </w:rPr>
        <w:t xml:space="preserve">aturating 100 percentage on 6 litre O2, GRBS 214 mg/dl. </w:t>
      </w:r>
    </w:p>
    <w:p w14:paraId="748FB82F" w14:textId="77777777" w:rsidR="00810B8D" w:rsidRDefault="00A67F3C">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Initial laboratory result was significant for Acute kidney injury with a creatinine of 8 mg/dl (0.6-1.3mg/dl</w:t>
      </w:r>
      <w:proofErr w:type="gramStart"/>
      <w:r>
        <w:rPr>
          <w:rFonts w:ascii="Times New Roman" w:hAnsi="Times New Roman" w:cs="Times New Roman"/>
          <w:sz w:val="24"/>
          <w:szCs w:val="24"/>
          <w:lang w:val="en-IN"/>
        </w:rPr>
        <w:t>) ,</w:t>
      </w:r>
      <w:proofErr w:type="gramEnd"/>
      <w:r>
        <w:rPr>
          <w:rFonts w:ascii="Times New Roman" w:hAnsi="Times New Roman" w:cs="Times New Roman"/>
          <w:sz w:val="24"/>
          <w:szCs w:val="24"/>
          <w:lang w:val="en-IN"/>
        </w:rPr>
        <w:t xml:space="preserve"> potassium - 5.8Meq/L (3.5-5.5Meq/L) and Blood gas showing metabolic </w:t>
      </w:r>
      <w:r>
        <w:rPr>
          <w:rFonts w:ascii="Times New Roman" w:hAnsi="Times New Roman" w:cs="Times New Roman"/>
          <w:sz w:val="24"/>
          <w:szCs w:val="24"/>
          <w:lang w:val="en-IN"/>
        </w:rPr>
        <w:lastRenderedPageBreak/>
        <w:t xml:space="preserve">acidosis with a lactate &gt;20.00 mmol/L (0.56-1.39mmol/l) , PH- 6.81 (7.35-7.45), and HCO3- 2.5mmol/L (21-28mmol/l), PC02 15.6mmHg (35-48 mmHg). The patient was admitted to the ICU requiring emergency </w:t>
      </w:r>
      <w:proofErr w:type="gramStart"/>
      <w:r>
        <w:rPr>
          <w:rFonts w:ascii="Times New Roman" w:hAnsi="Times New Roman" w:cs="Times New Roman"/>
          <w:sz w:val="24"/>
          <w:szCs w:val="24"/>
          <w:lang w:val="en-IN"/>
        </w:rPr>
        <w:t>dialysis(</w:t>
      </w:r>
      <w:proofErr w:type="gramEnd"/>
      <w:r>
        <w:rPr>
          <w:rFonts w:ascii="Times New Roman" w:hAnsi="Times New Roman" w:cs="Times New Roman"/>
          <w:sz w:val="24"/>
          <w:szCs w:val="24"/>
          <w:lang w:val="en-IN"/>
        </w:rPr>
        <w:t xml:space="preserve">Sustained Low - </w:t>
      </w:r>
      <w:proofErr w:type="spellStart"/>
      <w:r>
        <w:rPr>
          <w:rFonts w:ascii="Times New Roman" w:hAnsi="Times New Roman" w:cs="Times New Roman"/>
          <w:sz w:val="24"/>
          <w:szCs w:val="24"/>
          <w:lang w:val="en-IN"/>
        </w:rPr>
        <w:t>Effiency</w:t>
      </w:r>
      <w:proofErr w:type="spellEnd"/>
      <w:r>
        <w:rPr>
          <w:rFonts w:ascii="Times New Roman" w:hAnsi="Times New Roman" w:cs="Times New Roman"/>
          <w:sz w:val="24"/>
          <w:szCs w:val="24"/>
          <w:lang w:val="en-IN"/>
        </w:rPr>
        <w:t xml:space="preserve"> Dialysis), central line was placed and vasopressor therapy (Noradrenaline infusion) in addition </w:t>
      </w:r>
      <w:proofErr w:type="spellStart"/>
      <w:r>
        <w:rPr>
          <w:rFonts w:ascii="Times New Roman" w:hAnsi="Times New Roman" w:cs="Times New Roman"/>
          <w:sz w:val="24"/>
          <w:szCs w:val="24"/>
          <w:lang w:val="en-IN"/>
        </w:rPr>
        <w:t>inj</w:t>
      </w:r>
      <w:proofErr w:type="spellEnd"/>
      <w:r>
        <w:rPr>
          <w:rFonts w:ascii="Times New Roman" w:hAnsi="Times New Roman" w:cs="Times New Roman"/>
          <w:sz w:val="24"/>
          <w:szCs w:val="24"/>
          <w:lang w:val="en-IN"/>
        </w:rPr>
        <w:t xml:space="preserve"> Sod</w:t>
      </w:r>
      <w:r w:rsidR="0002314D">
        <w:rPr>
          <w:rFonts w:ascii="Times New Roman" w:hAnsi="Times New Roman" w:cs="Times New Roman"/>
          <w:sz w:val="24"/>
          <w:szCs w:val="24"/>
          <w:lang w:val="en-IN"/>
        </w:rPr>
        <w:t>ium</w:t>
      </w:r>
      <w:r>
        <w:rPr>
          <w:rFonts w:ascii="Times New Roman" w:hAnsi="Times New Roman" w:cs="Times New Roman"/>
          <w:sz w:val="24"/>
          <w:szCs w:val="24"/>
          <w:lang w:val="en-IN"/>
        </w:rPr>
        <w:t xml:space="preserve"> bicarbonate 100ml given as stat and 50ml BD was administered until the </w:t>
      </w:r>
      <w:r w:rsidR="004F013C" w:rsidRPr="004F013C">
        <w:rPr>
          <w:rFonts w:ascii="Times New Roman" w:hAnsi="Times New Roman" w:cs="Times New Roman"/>
          <w:sz w:val="24"/>
          <w:szCs w:val="24"/>
          <w:lang w:val="en-IN"/>
        </w:rPr>
        <w:t>p</w:t>
      </w:r>
      <w:r>
        <w:rPr>
          <w:rFonts w:ascii="Times New Roman" w:hAnsi="Times New Roman" w:cs="Times New Roman"/>
          <w:sz w:val="24"/>
          <w:szCs w:val="24"/>
          <w:lang w:val="en-IN"/>
        </w:rPr>
        <w:t xml:space="preserve">H normalised. Intubation and mechanical ventilation </w:t>
      </w:r>
      <w:proofErr w:type="gramStart"/>
      <w:r>
        <w:rPr>
          <w:rFonts w:ascii="Times New Roman" w:hAnsi="Times New Roman" w:cs="Times New Roman"/>
          <w:sz w:val="24"/>
          <w:szCs w:val="24"/>
          <w:lang w:val="en-IN"/>
        </w:rPr>
        <w:t>was</w:t>
      </w:r>
      <w:proofErr w:type="gramEnd"/>
      <w:r>
        <w:rPr>
          <w:rFonts w:ascii="Times New Roman" w:hAnsi="Times New Roman" w:cs="Times New Roman"/>
          <w:sz w:val="24"/>
          <w:szCs w:val="24"/>
          <w:lang w:val="en-IN"/>
        </w:rPr>
        <w:t xml:space="preserve"> required as his respiratory and mental status declined. Later he diagnosed with </w:t>
      </w:r>
      <w:r w:rsidR="004F013C">
        <w:rPr>
          <w:rFonts w:ascii="Times New Roman" w:hAnsi="Times New Roman" w:cs="Times New Roman"/>
          <w:sz w:val="24"/>
          <w:szCs w:val="24"/>
          <w:lang w:val="en-IN"/>
        </w:rPr>
        <w:t>s</w:t>
      </w:r>
      <w:r>
        <w:rPr>
          <w:rFonts w:ascii="Times New Roman" w:hAnsi="Times New Roman" w:cs="Times New Roman"/>
          <w:sz w:val="24"/>
          <w:szCs w:val="24"/>
          <w:lang w:val="en-IN"/>
        </w:rPr>
        <w:t>evere metabolic acidosis shock.</w:t>
      </w:r>
    </w:p>
    <w:p w14:paraId="4899CA1A" w14:textId="77777777" w:rsidR="00810B8D" w:rsidRDefault="00810B8D">
      <w:pPr>
        <w:spacing w:line="360" w:lineRule="auto"/>
        <w:jc w:val="both"/>
        <w:rPr>
          <w:rFonts w:ascii="Times New Roman" w:hAnsi="Times New Roman" w:cs="Times New Roman"/>
          <w:sz w:val="24"/>
          <w:szCs w:val="24"/>
          <w:lang w:val="en-IN"/>
        </w:rPr>
      </w:pPr>
    </w:p>
    <w:tbl>
      <w:tblPr>
        <w:tblStyle w:val="TableGrid"/>
        <w:tblpPr w:leftFromText="180" w:rightFromText="180" w:vertAnchor="text" w:horzAnchor="page" w:tblpX="1741" w:tblpY="593"/>
        <w:tblOverlap w:val="never"/>
        <w:tblW w:w="9298" w:type="dxa"/>
        <w:tblLook w:val="04A0" w:firstRow="1" w:lastRow="0" w:firstColumn="1" w:lastColumn="0" w:noHBand="0" w:noVBand="1"/>
      </w:tblPr>
      <w:tblGrid>
        <w:gridCol w:w="1124"/>
        <w:gridCol w:w="1050"/>
        <w:gridCol w:w="1656"/>
        <w:gridCol w:w="1106"/>
        <w:gridCol w:w="1099"/>
        <w:gridCol w:w="1042"/>
        <w:gridCol w:w="1149"/>
        <w:gridCol w:w="1072"/>
      </w:tblGrid>
      <w:tr w:rsidR="00810B8D" w:rsidRPr="004F013C" w14:paraId="21AC2298" w14:textId="77777777" w:rsidTr="004F013C">
        <w:trPr>
          <w:trHeight w:val="1000"/>
        </w:trPr>
        <w:tc>
          <w:tcPr>
            <w:tcW w:w="1124" w:type="dxa"/>
          </w:tcPr>
          <w:p w14:paraId="4EEB17FE" w14:textId="77777777" w:rsidR="00810B8D" w:rsidRPr="004F013C" w:rsidRDefault="00810B8D" w:rsidP="004F013C">
            <w:pPr>
              <w:spacing w:line="360" w:lineRule="auto"/>
              <w:rPr>
                <w:rFonts w:ascii="Times New Roman" w:hAnsi="Times New Roman" w:cs="Times New Roman"/>
                <w:sz w:val="24"/>
                <w:szCs w:val="24"/>
                <w:lang w:val="en-IN"/>
              </w:rPr>
            </w:pPr>
          </w:p>
          <w:p w14:paraId="2C044F3B"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DATE</w:t>
            </w:r>
          </w:p>
        </w:tc>
        <w:tc>
          <w:tcPr>
            <w:tcW w:w="1050" w:type="dxa"/>
          </w:tcPr>
          <w:p w14:paraId="3C6049C0" w14:textId="77777777" w:rsidR="00810B8D" w:rsidRPr="004F013C" w:rsidRDefault="00810B8D" w:rsidP="004F013C">
            <w:pPr>
              <w:spacing w:line="360" w:lineRule="auto"/>
              <w:rPr>
                <w:rFonts w:ascii="Times New Roman" w:hAnsi="Times New Roman" w:cs="Times New Roman"/>
                <w:sz w:val="24"/>
                <w:szCs w:val="24"/>
                <w:lang w:val="en-IN"/>
              </w:rPr>
            </w:pPr>
          </w:p>
          <w:p w14:paraId="54FA10E2"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PH</w:t>
            </w:r>
          </w:p>
        </w:tc>
        <w:tc>
          <w:tcPr>
            <w:tcW w:w="1656" w:type="dxa"/>
          </w:tcPr>
          <w:p w14:paraId="1866888B" w14:textId="77777777" w:rsidR="00810B8D" w:rsidRPr="004F013C" w:rsidRDefault="00810B8D" w:rsidP="004F013C">
            <w:pPr>
              <w:spacing w:line="360" w:lineRule="auto"/>
              <w:rPr>
                <w:rFonts w:ascii="Times New Roman" w:hAnsi="Times New Roman" w:cs="Times New Roman"/>
                <w:sz w:val="24"/>
                <w:szCs w:val="24"/>
                <w:lang w:val="en-IN"/>
              </w:rPr>
            </w:pPr>
          </w:p>
          <w:p w14:paraId="3090F930"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CREATININE</w:t>
            </w:r>
          </w:p>
          <w:p w14:paraId="44B48539"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(mg/dl)</w:t>
            </w:r>
          </w:p>
        </w:tc>
        <w:tc>
          <w:tcPr>
            <w:tcW w:w="1106" w:type="dxa"/>
          </w:tcPr>
          <w:p w14:paraId="5C67ACEE" w14:textId="77777777" w:rsidR="00810B8D" w:rsidRPr="004F013C" w:rsidRDefault="00810B8D" w:rsidP="004F013C">
            <w:pPr>
              <w:spacing w:line="360" w:lineRule="auto"/>
              <w:rPr>
                <w:rFonts w:ascii="Times New Roman" w:hAnsi="Times New Roman" w:cs="Times New Roman"/>
                <w:sz w:val="24"/>
                <w:szCs w:val="24"/>
                <w:lang w:val="en-IN"/>
              </w:rPr>
            </w:pPr>
          </w:p>
          <w:p w14:paraId="1061FC68"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HCO3</w:t>
            </w:r>
          </w:p>
          <w:p w14:paraId="1A1CE25F"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(mmol/l)</w:t>
            </w:r>
          </w:p>
        </w:tc>
        <w:tc>
          <w:tcPr>
            <w:tcW w:w="1099" w:type="dxa"/>
          </w:tcPr>
          <w:p w14:paraId="61252004" w14:textId="77777777" w:rsidR="00810B8D" w:rsidRPr="004F013C" w:rsidRDefault="00810B8D" w:rsidP="004F013C">
            <w:pPr>
              <w:spacing w:line="360" w:lineRule="auto"/>
              <w:rPr>
                <w:rFonts w:ascii="Times New Roman" w:hAnsi="Times New Roman" w:cs="Times New Roman"/>
                <w:sz w:val="24"/>
                <w:szCs w:val="24"/>
                <w:lang w:val="en-IN"/>
              </w:rPr>
            </w:pPr>
          </w:p>
          <w:p w14:paraId="684A1A8F"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PCO2</w:t>
            </w:r>
          </w:p>
          <w:p w14:paraId="7DE9C95F"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w:t>
            </w:r>
            <w:proofErr w:type="spellStart"/>
            <w:r w:rsidRPr="004F013C">
              <w:rPr>
                <w:rFonts w:ascii="Times New Roman" w:hAnsi="Times New Roman" w:cs="Times New Roman"/>
                <w:sz w:val="24"/>
                <w:szCs w:val="24"/>
                <w:lang w:val="en-IN"/>
              </w:rPr>
              <w:t>mmhg</w:t>
            </w:r>
            <w:proofErr w:type="spellEnd"/>
            <w:r w:rsidRPr="004F013C">
              <w:rPr>
                <w:rFonts w:ascii="Times New Roman" w:hAnsi="Times New Roman" w:cs="Times New Roman"/>
                <w:sz w:val="24"/>
                <w:szCs w:val="24"/>
                <w:lang w:val="en-IN"/>
              </w:rPr>
              <w:t>)</w:t>
            </w:r>
          </w:p>
        </w:tc>
        <w:tc>
          <w:tcPr>
            <w:tcW w:w="1042" w:type="dxa"/>
          </w:tcPr>
          <w:p w14:paraId="0CDF3129" w14:textId="77777777" w:rsidR="00810B8D" w:rsidRPr="004F013C" w:rsidRDefault="00810B8D" w:rsidP="004F013C">
            <w:pPr>
              <w:spacing w:line="360" w:lineRule="auto"/>
              <w:rPr>
                <w:rFonts w:ascii="Times New Roman" w:hAnsi="Times New Roman" w:cs="Times New Roman"/>
                <w:sz w:val="24"/>
                <w:szCs w:val="24"/>
                <w:lang w:val="en-IN"/>
              </w:rPr>
            </w:pPr>
          </w:p>
          <w:p w14:paraId="696D97E2" w14:textId="77777777" w:rsidR="00810B8D" w:rsidRPr="004F013C" w:rsidRDefault="00A67F3C" w:rsidP="004F013C">
            <w:pPr>
              <w:spacing w:line="360" w:lineRule="auto"/>
              <w:rPr>
                <w:rFonts w:ascii="Times New Roman" w:hAnsi="Times New Roman" w:cs="Times New Roman"/>
                <w:sz w:val="24"/>
                <w:szCs w:val="24"/>
                <w:vertAlign w:val="superscript"/>
                <w:lang w:val="en-IN"/>
              </w:rPr>
            </w:pPr>
            <w:r w:rsidRPr="004F013C">
              <w:rPr>
                <w:rFonts w:ascii="Times New Roman" w:hAnsi="Times New Roman" w:cs="Times New Roman"/>
                <w:sz w:val="24"/>
                <w:szCs w:val="24"/>
                <w:lang w:val="en-IN"/>
              </w:rPr>
              <w:t>K</w:t>
            </w:r>
            <w:r w:rsidRPr="004F013C">
              <w:rPr>
                <w:rFonts w:ascii="Times New Roman" w:hAnsi="Times New Roman" w:cs="Times New Roman"/>
                <w:sz w:val="24"/>
                <w:szCs w:val="24"/>
                <w:vertAlign w:val="superscript"/>
                <w:lang w:val="en-IN"/>
              </w:rPr>
              <w:t>+</w:t>
            </w:r>
            <w:r w:rsidRPr="004F013C">
              <w:rPr>
                <w:rFonts w:ascii="Times New Roman" w:hAnsi="Times New Roman" w:cs="Times New Roman"/>
                <w:sz w:val="24"/>
                <w:szCs w:val="24"/>
                <w:vertAlign w:val="superscript"/>
                <w:lang w:val="en-IN"/>
              </w:rPr>
              <w:br/>
              <w:t>(mmol/l)</w:t>
            </w:r>
          </w:p>
        </w:tc>
        <w:tc>
          <w:tcPr>
            <w:tcW w:w="1149" w:type="dxa"/>
          </w:tcPr>
          <w:p w14:paraId="2C689677" w14:textId="77777777" w:rsidR="00810B8D" w:rsidRPr="004F013C" w:rsidRDefault="00810B8D" w:rsidP="004F013C">
            <w:pPr>
              <w:spacing w:line="360" w:lineRule="auto"/>
              <w:rPr>
                <w:rFonts w:ascii="Times New Roman" w:hAnsi="Times New Roman" w:cs="Times New Roman"/>
                <w:sz w:val="24"/>
                <w:szCs w:val="24"/>
                <w:lang w:val="en-IN"/>
              </w:rPr>
            </w:pPr>
          </w:p>
          <w:p w14:paraId="43611325"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LACTIC ACID</w:t>
            </w:r>
            <w:r w:rsidRPr="004F013C">
              <w:rPr>
                <w:rFonts w:ascii="Times New Roman" w:hAnsi="Times New Roman" w:cs="Times New Roman"/>
                <w:sz w:val="24"/>
                <w:szCs w:val="24"/>
                <w:lang w:val="en-IN"/>
              </w:rPr>
              <w:br/>
              <w:t>(mmol/l)</w:t>
            </w:r>
          </w:p>
        </w:tc>
        <w:tc>
          <w:tcPr>
            <w:tcW w:w="1072" w:type="dxa"/>
          </w:tcPr>
          <w:p w14:paraId="7E2849F4" w14:textId="77777777" w:rsidR="00810B8D" w:rsidRPr="004F013C" w:rsidRDefault="00810B8D" w:rsidP="004F013C">
            <w:pPr>
              <w:spacing w:line="360" w:lineRule="auto"/>
              <w:rPr>
                <w:rFonts w:ascii="Times New Roman" w:hAnsi="Times New Roman" w:cs="Times New Roman"/>
                <w:sz w:val="24"/>
                <w:szCs w:val="24"/>
                <w:lang w:val="en-IN"/>
              </w:rPr>
            </w:pPr>
          </w:p>
          <w:p w14:paraId="6AAA1BD6"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PO2</w:t>
            </w:r>
          </w:p>
          <w:p w14:paraId="1AFAC6DF"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w:t>
            </w:r>
            <w:proofErr w:type="spellStart"/>
            <w:r w:rsidRPr="004F013C">
              <w:rPr>
                <w:rFonts w:ascii="Times New Roman" w:hAnsi="Times New Roman" w:cs="Times New Roman"/>
                <w:sz w:val="24"/>
                <w:szCs w:val="24"/>
                <w:lang w:val="en-IN"/>
              </w:rPr>
              <w:t>mmhg</w:t>
            </w:r>
            <w:proofErr w:type="spellEnd"/>
            <w:r w:rsidRPr="004F013C">
              <w:rPr>
                <w:rFonts w:ascii="Times New Roman" w:hAnsi="Times New Roman" w:cs="Times New Roman"/>
                <w:sz w:val="24"/>
                <w:szCs w:val="24"/>
                <w:lang w:val="en-IN"/>
              </w:rPr>
              <w:t>)</w:t>
            </w:r>
          </w:p>
        </w:tc>
      </w:tr>
      <w:tr w:rsidR="00810B8D" w:rsidRPr="004F013C" w14:paraId="7A6AB8BA" w14:textId="77777777" w:rsidTr="004F013C">
        <w:trPr>
          <w:trHeight w:val="242"/>
        </w:trPr>
        <w:tc>
          <w:tcPr>
            <w:tcW w:w="1124" w:type="dxa"/>
          </w:tcPr>
          <w:p w14:paraId="63B7E2EE"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14/</w:t>
            </w:r>
            <w:r w:rsidR="004F013C" w:rsidRPr="004F013C">
              <w:rPr>
                <w:rFonts w:ascii="Times New Roman" w:hAnsi="Times New Roman" w:cs="Times New Roman"/>
                <w:sz w:val="24"/>
                <w:szCs w:val="24"/>
                <w:lang w:val="en-IN"/>
              </w:rPr>
              <w:t>0</w:t>
            </w:r>
            <w:r w:rsidRPr="004F013C">
              <w:rPr>
                <w:rFonts w:ascii="Times New Roman" w:hAnsi="Times New Roman" w:cs="Times New Roman"/>
                <w:sz w:val="24"/>
                <w:szCs w:val="24"/>
                <w:lang w:val="en-IN"/>
              </w:rPr>
              <w:t>4/24</w:t>
            </w:r>
          </w:p>
        </w:tc>
        <w:tc>
          <w:tcPr>
            <w:tcW w:w="1050" w:type="dxa"/>
            <w:vMerge w:val="restart"/>
          </w:tcPr>
          <w:p w14:paraId="2089A9C4" w14:textId="77777777" w:rsidR="00810B8D" w:rsidRPr="004F013C" w:rsidRDefault="00810B8D" w:rsidP="004F013C">
            <w:pPr>
              <w:spacing w:line="360" w:lineRule="auto"/>
              <w:rPr>
                <w:rFonts w:ascii="Times New Roman" w:hAnsi="Times New Roman" w:cs="Times New Roman"/>
                <w:sz w:val="24"/>
                <w:szCs w:val="24"/>
                <w:lang w:val="en-IN"/>
              </w:rPr>
            </w:pPr>
          </w:p>
          <w:p w14:paraId="5C428DDB"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6.81</w:t>
            </w:r>
          </w:p>
        </w:tc>
        <w:tc>
          <w:tcPr>
            <w:tcW w:w="1656" w:type="dxa"/>
            <w:vMerge w:val="restart"/>
          </w:tcPr>
          <w:p w14:paraId="0048F99B" w14:textId="77777777" w:rsidR="00810B8D" w:rsidRPr="004F013C" w:rsidRDefault="00810B8D" w:rsidP="004F013C">
            <w:pPr>
              <w:spacing w:line="360" w:lineRule="auto"/>
              <w:rPr>
                <w:rFonts w:ascii="Times New Roman" w:hAnsi="Times New Roman" w:cs="Times New Roman"/>
                <w:sz w:val="24"/>
                <w:szCs w:val="24"/>
                <w:lang w:val="en-IN"/>
              </w:rPr>
            </w:pPr>
          </w:p>
          <w:p w14:paraId="0A9C6A22"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6.87</w:t>
            </w:r>
          </w:p>
        </w:tc>
        <w:tc>
          <w:tcPr>
            <w:tcW w:w="1106" w:type="dxa"/>
            <w:vMerge w:val="restart"/>
          </w:tcPr>
          <w:p w14:paraId="2DA03E05" w14:textId="77777777" w:rsidR="00810B8D" w:rsidRPr="004F013C" w:rsidRDefault="00810B8D" w:rsidP="004F013C">
            <w:pPr>
              <w:spacing w:line="360" w:lineRule="auto"/>
              <w:rPr>
                <w:rFonts w:ascii="Times New Roman" w:hAnsi="Times New Roman" w:cs="Times New Roman"/>
                <w:sz w:val="24"/>
                <w:szCs w:val="24"/>
                <w:lang w:val="en-IN"/>
              </w:rPr>
            </w:pPr>
          </w:p>
          <w:p w14:paraId="77781959"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2.5</w:t>
            </w:r>
          </w:p>
        </w:tc>
        <w:tc>
          <w:tcPr>
            <w:tcW w:w="1099" w:type="dxa"/>
            <w:vMerge w:val="restart"/>
          </w:tcPr>
          <w:p w14:paraId="55717097" w14:textId="77777777" w:rsidR="00810B8D" w:rsidRPr="004F013C" w:rsidRDefault="00810B8D" w:rsidP="004F013C">
            <w:pPr>
              <w:spacing w:line="360" w:lineRule="auto"/>
              <w:rPr>
                <w:rFonts w:ascii="Times New Roman" w:hAnsi="Times New Roman" w:cs="Times New Roman"/>
                <w:sz w:val="24"/>
                <w:szCs w:val="24"/>
                <w:lang w:val="en-IN"/>
              </w:rPr>
            </w:pPr>
          </w:p>
          <w:p w14:paraId="7BF93FD2"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15.6</w:t>
            </w:r>
          </w:p>
        </w:tc>
        <w:tc>
          <w:tcPr>
            <w:tcW w:w="1042" w:type="dxa"/>
            <w:vMerge w:val="restart"/>
          </w:tcPr>
          <w:p w14:paraId="24125BDE" w14:textId="77777777" w:rsidR="00810B8D" w:rsidRPr="004F013C" w:rsidRDefault="00810B8D" w:rsidP="004F013C">
            <w:pPr>
              <w:spacing w:line="360" w:lineRule="auto"/>
              <w:rPr>
                <w:rFonts w:ascii="Times New Roman" w:hAnsi="Times New Roman" w:cs="Times New Roman"/>
                <w:sz w:val="24"/>
                <w:szCs w:val="24"/>
                <w:lang w:val="en-IN"/>
              </w:rPr>
            </w:pPr>
          </w:p>
          <w:p w14:paraId="6F5B21CC"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5.0</w:t>
            </w:r>
          </w:p>
        </w:tc>
        <w:tc>
          <w:tcPr>
            <w:tcW w:w="1149" w:type="dxa"/>
            <w:vMerge w:val="restart"/>
          </w:tcPr>
          <w:p w14:paraId="162C7A42" w14:textId="77777777" w:rsidR="00810B8D" w:rsidRPr="004F013C" w:rsidRDefault="00810B8D" w:rsidP="004F013C">
            <w:pPr>
              <w:spacing w:line="360" w:lineRule="auto"/>
              <w:rPr>
                <w:rFonts w:ascii="Times New Roman" w:hAnsi="Times New Roman" w:cs="Times New Roman"/>
                <w:sz w:val="24"/>
                <w:szCs w:val="24"/>
                <w:lang w:val="en-IN"/>
              </w:rPr>
            </w:pPr>
          </w:p>
          <w:p w14:paraId="435B063A"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&gt;20</w:t>
            </w:r>
          </w:p>
        </w:tc>
        <w:tc>
          <w:tcPr>
            <w:tcW w:w="1072" w:type="dxa"/>
            <w:vMerge w:val="restart"/>
          </w:tcPr>
          <w:p w14:paraId="160AA727" w14:textId="77777777" w:rsidR="00810B8D" w:rsidRPr="004F013C" w:rsidRDefault="00810B8D" w:rsidP="004F013C">
            <w:pPr>
              <w:spacing w:line="360" w:lineRule="auto"/>
              <w:rPr>
                <w:rFonts w:ascii="Times New Roman" w:hAnsi="Times New Roman" w:cs="Times New Roman"/>
                <w:sz w:val="24"/>
                <w:szCs w:val="24"/>
                <w:lang w:val="en-IN"/>
              </w:rPr>
            </w:pPr>
          </w:p>
          <w:p w14:paraId="31BB52F8"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223.7</w:t>
            </w:r>
          </w:p>
        </w:tc>
      </w:tr>
      <w:tr w:rsidR="00810B8D" w:rsidRPr="004F013C" w14:paraId="117ADBA7" w14:textId="77777777" w:rsidTr="004F013C">
        <w:trPr>
          <w:trHeight w:val="242"/>
        </w:trPr>
        <w:tc>
          <w:tcPr>
            <w:tcW w:w="1124" w:type="dxa"/>
          </w:tcPr>
          <w:p w14:paraId="6B3DA018"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9:30 PM</w:t>
            </w:r>
          </w:p>
        </w:tc>
        <w:tc>
          <w:tcPr>
            <w:tcW w:w="1050" w:type="dxa"/>
            <w:vMerge/>
          </w:tcPr>
          <w:p w14:paraId="3633A18B" w14:textId="77777777" w:rsidR="00810B8D" w:rsidRPr="004F013C" w:rsidRDefault="00810B8D" w:rsidP="004F013C">
            <w:pPr>
              <w:spacing w:line="360" w:lineRule="auto"/>
              <w:rPr>
                <w:rFonts w:ascii="Times New Roman" w:hAnsi="Times New Roman" w:cs="Times New Roman"/>
                <w:sz w:val="24"/>
                <w:szCs w:val="24"/>
                <w:lang w:val="en-IN"/>
              </w:rPr>
            </w:pPr>
          </w:p>
        </w:tc>
        <w:tc>
          <w:tcPr>
            <w:tcW w:w="1656" w:type="dxa"/>
            <w:vMerge/>
          </w:tcPr>
          <w:p w14:paraId="75C92FD4" w14:textId="77777777" w:rsidR="00810B8D" w:rsidRPr="004F013C" w:rsidRDefault="00810B8D" w:rsidP="004F013C">
            <w:pPr>
              <w:spacing w:line="360" w:lineRule="auto"/>
              <w:rPr>
                <w:rFonts w:ascii="Times New Roman" w:hAnsi="Times New Roman" w:cs="Times New Roman"/>
                <w:sz w:val="24"/>
                <w:szCs w:val="24"/>
                <w:lang w:val="en-IN"/>
              </w:rPr>
            </w:pPr>
          </w:p>
        </w:tc>
        <w:tc>
          <w:tcPr>
            <w:tcW w:w="1106" w:type="dxa"/>
            <w:vMerge/>
          </w:tcPr>
          <w:p w14:paraId="423CCC28" w14:textId="77777777" w:rsidR="00810B8D" w:rsidRPr="004F013C" w:rsidRDefault="00810B8D" w:rsidP="004F013C">
            <w:pPr>
              <w:spacing w:line="360" w:lineRule="auto"/>
              <w:rPr>
                <w:rFonts w:ascii="Times New Roman" w:hAnsi="Times New Roman" w:cs="Times New Roman"/>
                <w:sz w:val="24"/>
                <w:szCs w:val="24"/>
                <w:lang w:val="en-IN"/>
              </w:rPr>
            </w:pPr>
          </w:p>
        </w:tc>
        <w:tc>
          <w:tcPr>
            <w:tcW w:w="1099" w:type="dxa"/>
            <w:vMerge/>
          </w:tcPr>
          <w:p w14:paraId="3170E2FD" w14:textId="77777777" w:rsidR="00810B8D" w:rsidRPr="004F013C" w:rsidRDefault="00810B8D" w:rsidP="004F013C">
            <w:pPr>
              <w:spacing w:line="360" w:lineRule="auto"/>
              <w:rPr>
                <w:rFonts w:ascii="Times New Roman" w:hAnsi="Times New Roman" w:cs="Times New Roman"/>
                <w:sz w:val="24"/>
                <w:szCs w:val="24"/>
                <w:lang w:val="en-IN"/>
              </w:rPr>
            </w:pPr>
          </w:p>
        </w:tc>
        <w:tc>
          <w:tcPr>
            <w:tcW w:w="1042" w:type="dxa"/>
            <w:vMerge/>
          </w:tcPr>
          <w:p w14:paraId="52C0D030" w14:textId="77777777" w:rsidR="00810B8D" w:rsidRPr="004F013C" w:rsidRDefault="00810B8D" w:rsidP="004F013C">
            <w:pPr>
              <w:spacing w:line="360" w:lineRule="auto"/>
              <w:rPr>
                <w:rFonts w:ascii="Times New Roman" w:hAnsi="Times New Roman" w:cs="Times New Roman"/>
                <w:sz w:val="24"/>
                <w:szCs w:val="24"/>
                <w:lang w:val="en-IN"/>
              </w:rPr>
            </w:pPr>
          </w:p>
        </w:tc>
        <w:tc>
          <w:tcPr>
            <w:tcW w:w="1149" w:type="dxa"/>
            <w:vMerge/>
          </w:tcPr>
          <w:p w14:paraId="49FF97D4" w14:textId="77777777" w:rsidR="00810B8D" w:rsidRPr="004F013C" w:rsidRDefault="00810B8D" w:rsidP="004F013C">
            <w:pPr>
              <w:spacing w:line="360" w:lineRule="auto"/>
              <w:rPr>
                <w:rFonts w:ascii="Times New Roman" w:hAnsi="Times New Roman" w:cs="Times New Roman"/>
                <w:sz w:val="24"/>
                <w:szCs w:val="24"/>
                <w:lang w:val="en-IN"/>
              </w:rPr>
            </w:pPr>
          </w:p>
        </w:tc>
        <w:tc>
          <w:tcPr>
            <w:tcW w:w="1072" w:type="dxa"/>
            <w:vMerge/>
          </w:tcPr>
          <w:p w14:paraId="6D708A69" w14:textId="77777777" w:rsidR="00810B8D" w:rsidRPr="004F013C" w:rsidRDefault="00810B8D" w:rsidP="004F013C">
            <w:pPr>
              <w:spacing w:line="360" w:lineRule="auto"/>
              <w:rPr>
                <w:rFonts w:ascii="Times New Roman" w:hAnsi="Times New Roman" w:cs="Times New Roman"/>
                <w:sz w:val="24"/>
                <w:szCs w:val="24"/>
                <w:lang w:val="en-IN"/>
              </w:rPr>
            </w:pPr>
          </w:p>
        </w:tc>
      </w:tr>
      <w:tr w:rsidR="00810B8D" w:rsidRPr="004F013C" w14:paraId="5A28E2D1" w14:textId="77777777" w:rsidTr="004F013C">
        <w:trPr>
          <w:trHeight w:val="495"/>
        </w:trPr>
        <w:tc>
          <w:tcPr>
            <w:tcW w:w="1124" w:type="dxa"/>
          </w:tcPr>
          <w:p w14:paraId="314952BC"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11:30PM</w:t>
            </w:r>
          </w:p>
        </w:tc>
        <w:tc>
          <w:tcPr>
            <w:tcW w:w="1050" w:type="dxa"/>
          </w:tcPr>
          <w:p w14:paraId="64F7D18F"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&lt;6.8</w:t>
            </w:r>
          </w:p>
        </w:tc>
        <w:tc>
          <w:tcPr>
            <w:tcW w:w="1656" w:type="dxa"/>
          </w:tcPr>
          <w:p w14:paraId="122F3DEF" w14:textId="77777777" w:rsidR="00810B8D" w:rsidRPr="004F013C" w:rsidRDefault="00810B8D" w:rsidP="004F013C">
            <w:pPr>
              <w:spacing w:line="360" w:lineRule="auto"/>
              <w:rPr>
                <w:rFonts w:ascii="Times New Roman" w:hAnsi="Times New Roman" w:cs="Times New Roman"/>
                <w:sz w:val="24"/>
                <w:szCs w:val="24"/>
                <w:lang w:val="en-IN"/>
              </w:rPr>
            </w:pPr>
          </w:p>
        </w:tc>
        <w:tc>
          <w:tcPr>
            <w:tcW w:w="1106" w:type="dxa"/>
          </w:tcPr>
          <w:p w14:paraId="3967AB47" w14:textId="77777777" w:rsidR="00810B8D" w:rsidRPr="004F013C" w:rsidRDefault="00810B8D" w:rsidP="004F013C">
            <w:pPr>
              <w:spacing w:line="360" w:lineRule="auto"/>
              <w:rPr>
                <w:rFonts w:ascii="Times New Roman" w:hAnsi="Times New Roman" w:cs="Times New Roman"/>
                <w:sz w:val="24"/>
                <w:szCs w:val="24"/>
                <w:lang w:val="en-IN"/>
              </w:rPr>
            </w:pPr>
          </w:p>
        </w:tc>
        <w:tc>
          <w:tcPr>
            <w:tcW w:w="1099" w:type="dxa"/>
          </w:tcPr>
          <w:p w14:paraId="59229823"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16</w:t>
            </w:r>
          </w:p>
        </w:tc>
        <w:tc>
          <w:tcPr>
            <w:tcW w:w="1042" w:type="dxa"/>
          </w:tcPr>
          <w:p w14:paraId="1F334C49"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4.3</w:t>
            </w:r>
          </w:p>
        </w:tc>
        <w:tc>
          <w:tcPr>
            <w:tcW w:w="1149" w:type="dxa"/>
          </w:tcPr>
          <w:p w14:paraId="0E0250A2"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&gt;15</w:t>
            </w:r>
          </w:p>
        </w:tc>
        <w:tc>
          <w:tcPr>
            <w:tcW w:w="1072" w:type="dxa"/>
          </w:tcPr>
          <w:p w14:paraId="09DC0E9A"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287</w:t>
            </w:r>
          </w:p>
        </w:tc>
      </w:tr>
      <w:tr w:rsidR="00810B8D" w:rsidRPr="004F013C" w14:paraId="77F327F4" w14:textId="77777777" w:rsidTr="004F013C">
        <w:trPr>
          <w:trHeight w:val="387"/>
        </w:trPr>
        <w:tc>
          <w:tcPr>
            <w:tcW w:w="1124" w:type="dxa"/>
          </w:tcPr>
          <w:p w14:paraId="6D924098"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15/</w:t>
            </w:r>
            <w:r w:rsidR="004F013C" w:rsidRPr="004F013C">
              <w:rPr>
                <w:rFonts w:ascii="Times New Roman" w:hAnsi="Times New Roman" w:cs="Times New Roman"/>
                <w:sz w:val="24"/>
                <w:szCs w:val="24"/>
                <w:lang w:val="en-IN"/>
              </w:rPr>
              <w:t>0</w:t>
            </w:r>
            <w:r w:rsidRPr="004F013C">
              <w:rPr>
                <w:rFonts w:ascii="Times New Roman" w:hAnsi="Times New Roman" w:cs="Times New Roman"/>
                <w:sz w:val="24"/>
                <w:szCs w:val="24"/>
                <w:lang w:val="en-IN"/>
              </w:rPr>
              <w:t>4/24</w:t>
            </w:r>
          </w:p>
        </w:tc>
        <w:tc>
          <w:tcPr>
            <w:tcW w:w="1050" w:type="dxa"/>
            <w:vMerge w:val="restart"/>
          </w:tcPr>
          <w:p w14:paraId="1EC4EACD" w14:textId="77777777" w:rsidR="00810B8D" w:rsidRPr="004F013C" w:rsidRDefault="00810B8D" w:rsidP="004F013C">
            <w:pPr>
              <w:spacing w:line="360" w:lineRule="auto"/>
              <w:rPr>
                <w:rFonts w:ascii="Times New Roman" w:hAnsi="Times New Roman" w:cs="Times New Roman"/>
                <w:sz w:val="24"/>
                <w:szCs w:val="24"/>
                <w:lang w:val="en-IN"/>
              </w:rPr>
            </w:pPr>
          </w:p>
          <w:p w14:paraId="03707D63"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7.18</w:t>
            </w:r>
          </w:p>
        </w:tc>
        <w:tc>
          <w:tcPr>
            <w:tcW w:w="1656" w:type="dxa"/>
            <w:vMerge w:val="restart"/>
          </w:tcPr>
          <w:p w14:paraId="0D86FA50" w14:textId="77777777" w:rsidR="00810B8D" w:rsidRPr="004F013C" w:rsidRDefault="00810B8D" w:rsidP="004F013C">
            <w:pPr>
              <w:spacing w:line="360" w:lineRule="auto"/>
              <w:rPr>
                <w:rFonts w:ascii="Times New Roman" w:hAnsi="Times New Roman" w:cs="Times New Roman"/>
                <w:sz w:val="24"/>
                <w:szCs w:val="24"/>
                <w:lang w:val="en-IN"/>
              </w:rPr>
            </w:pPr>
          </w:p>
          <w:p w14:paraId="0E3D7D26"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3.5</w:t>
            </w:r>
          </w:p>
        </w:tc>
        <w:tc>
          <w:tcPr>
            <w:tcW w:w="1106" w:type="dxa"/>
            <w:vMerge w:val="restart"/>
          </w:tcPr>
          <w:p w14:paraId="67F6C31D" w14:textId="77777777" w:rsidR="00810B8D" w:rsidRPr="004F013C" w:rsidRDefault="00810B8D" w:rsidP="004F013C">
            <w:pPr>
              <w:spacing w:line="360" w:lineRule="auto"/>
              <w:rPr>
                <w:rFonts w:ascii="Times New Roman" w:hAnsi="Times New Roman" w:cs="Times New Roman"/>
                <w:sz w:val="24"/>
                <w:szCs w:val="24"/>
                <w:lang w:val="en-IN"/>
              </w:rPr>
            </w:pPr>
          </w:p>
          <w:p w14:paraId="00A8251A"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6.7</w:t>
            </w:r>
          </w:p>
        </w:tc>
        <w:tc>
          <w:tcPr>
            <w:tcW w:w="1099" w:type="dxa"/>
            <w:vMerge w:val="restart"/>
          </w:tcPr>
          <w:p w14:paraId="4DA409B2" w14:textId="77777777" w:rsidR="00810B8D" w:rsidRPr="004F013C" w:rsidRDefault="00810B8D" w:rsidP="004F013C">
            <w:pPr>
              <w:spacing w:line="360" w:lineRule="auto"/>
              <w:rPr>
                <w:rFonts w:ascii="Times New Roman" w:hAnsi="Times New Roman" w:cs="Times New Roman"/>
                <w:sz w:val="24"/>
                <w:szCs w:val="24"/>
                <w:lang w:val="en-IN"/>
              </w:rPr>
            </w:pPr>
          </w:p>
          <w:p w14:paraId="2914D4CC"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18</w:t>
            </w:r>
          </w:p>
        </w:tc>
        <w:tc>
          <w:tcPr>
            <w:tcW w:w="1042" w:type="dxa"/>
            <w:vMerge w:val="restart"/>
          </w:tcPr>
          <w:p w14:paraId="1F3460F7" w14:textId="77777777" w:rsidR="00810B8D" w:rsidRPr="004F013C" w:rsidRDefault="00810B8D" w:rsidP="004F013C">
            <w:pPr>
              <w:spacing w:line="360" w:lineRule="auto"/>
              <w:rPr>
                <w:rFonts w:ascii="Times New Roman" w:hAnsi="Times New Roman" w:cs="Times New Roman"/>
                <w:sz w:val="24"/>
                <w:szCs w:val="24"/>
                <w:lang w:val="en-IN"/>
              </w:rPr>
            </w:pPr>
          </w:p>
          <w:p w14:paraId="3778A8D1"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3.3</w:t>
            </w:r>
          </w:p>
        </w:tc>
        <w:tc>
          <w:tcPr>
            <w:tcW w:w="1149" w:type="dxa"/>
            <w:vMerge w:val="restart"/>
          </w:tcPr>
          <w:p w14:paraId="2AF11F89" w14:textId="77777777" w:rsidR="00810B8D" w:rsidRPr="004F013C" w:rsidRDefault="00810B8D" w:rsidP="004F013C">
            <w:pPr>
              <w:spacing w:line="360" w:lineRule="auto"/>
              <w:rPr>
                <w:rFonts w:ascii="Times New Roman" w:hAnsi="Times New Roman" w:cs="Times New Roman"/>
                <w:sz w:val="24"/>
                <w:szCs w:val="24"/>
                <w:lang w:val="en-IN"/>
              </w:rPr>
            </w:pPr>
          </w:p>
          <w:p w14:paraId="7F539ACA"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&gt;15</w:t>
            </w:r>
          </w:p>
        </w:tc>
        <w:tc>
          <w:tcPr>
            <w:tcW w:w="1072" w:type="dxa"/>
            <w:vMerge w:val="restart"/>
          </w:tcPr>
          <w:p w14:paraId="45663749" w14:textId="77777777" w:rsidR="00810B8D" w:rsidRPr="004F013C" w:rsidRDefault="00810B8D" w:rsidP="004F013C">
            <w:pPr>
              <w:spacing w:line="360" w:lineRule="auto"/>
              <w:rPr>
                <w:rFonts w:ascii="Times New Roman" w:hAnsi="Times New Roman" w:cs="Times New Roman"/>
                <w:sz w:val="24"/>
                <w:szCs w:val="24"/>
                <w:lang w:val="en-IN"/>
              </w:rPr>
            </w:pPr>
          </w:p>
          <w:p w14:paraId="7D63C7C1"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63</w:t>
            </w:r>
          </w:p>
        </w:tc>
      </w:tr>
      <w:tr w:rsidR="00810B8D" w:rsidRPr="004F013C" w14:paraId="53BA2A49" w14:textId="77777777" w:rsidTr="004F013C">
        <w:trPr>
          <w:trHeight w:val="128"/>
        </w:trPr>
        <w:tc>
          <w:tcPr>
            <w:tcW w:w="1124" w:type="dxa"/>
          </w:tcPr>
          <w:p w14:paraId="4650AAC2"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4:00AM</w:t>
            </w:r>
          </w:p>
        </w:tc>
        <w:tc>
          <w:tcPr>
            <w:tcW w:w="1050" w:type="dxa"/>
            <w:vMerge/>
          </w:tcPr>
          <w:p w14:paraId="1FB3BCB4" w14:textId="77777777" w:rsidR="00810B8D" w:rsidRPr="004F013C" w:rsidRDefault="00810B8D" w:rsidP="004F013C">
            <w:pPr>
              <w:spacing w:line="360" w:lineRule="auto"/>
              <w:rPr>
                <w:rFonts w:ascii="Times New Roman" w:hAnsi="Times New Roman" w:cs="Times New Roman"/>
                <w:sz w:val="24"/>
                <w:szCs w:val="24"/>
                <w:lang w:val="en-IN"/>
              </w:rPr>
            </w:pPr>
          </w:p>
        </w:tc>
        <w:tc>
          <w:tcPr>
            <w:tcW w:w="1656" w:type="dxa"/>
            <w:vMerge/>
          </w:tcPr>
          <w:p w14:paraId="4D5B1244" w14:textId="77777777" w:rsidR="00810B8D" w:rsidRPr="004F013C" w:rsidRDefault="00810B8D" w:rsidP="004F013C">
            <w:pPr>
              <w:spacing w:line="360" w:lineRule="auto"/>
              <w:rPr>
                <w:rFonts w:ascii="Times New Roman" w:hAnsi="Times New Roman" w:cs="Times New Roman"/>
                <w:sz w:val="24"/>
                <w:szCs w:val="24"/>
                <w:lang w:val="en-IN"/>
              </w:rPr>
            </w:pPr>
          </w:p>
        </w:tc>
        <w:tc>
          <w:tcPr>
            <w:tcW w:w="1106" w:type="dxa"/>
            <w:vMerge/>
          </w:tcPr>
          <w:p w14:paraId="39D8A27B" w14:textId="77777777" w:rsidR="00810B8D" w:rsidRPr="004F013C" w:rsidRDefault="00810B8D" w:rsidP="004F013C">
            <w:pPr>
              <w:spacing w:line="360" w:lineRule="auto"/>
              <w:rPr>
                <w:rFonts w:ascii="Times New Roman" w:hAnsi="Times New Roman" w:cs="Times New Roman"/>
                <w:sz w:val="24"/>
                <w:szCs w:val="24"/>
                <w:lang w:val="en-IN"/>
              </w:rPr>
            </w:pPr>
          </w:p>
        </w:tc>
        <w:tc>
          <w:tcPr>
            <w:tcW w:w="1099" w:type="dxa"/>
            <w:vMerge/>
          </w:tcPr>
          <w:p w14:paraId="46DE121D" w14:textId="77777777" w:rsidR="00810B8D" w:rsidRPr="004F013C" w:rsidRDefault="00810B8D" w:rsidP="004F013C">
            <w:pPr>
              <w:spacing w:line="360" w:lineRule="auto"/>
              <w:rPr>
                <w:rFonts w:ascii="Times New Roman" w:hAnsi="Times New Roman" w:cs="Times New Roman"/>
                <w:sz w:val="24"/>
                <w:szCs w:val="24"/>
                <w:lang w:val="en-IN"/>
              </w:rPr>
            </w:pPr>
          </w:p>
        </w:tc>
        <w:tc>
          <w:tcPr>
            <w:tcW w:w="1042" w:type="dxa"/>
            <w:vMerge/>
          </w:tcPr>
          <w:p w14:paraId="5069BCAC" w14:textId="77777777" w:rsidR="00810B8D" w:rsidRPr="004F013C" w:rsidRDefault="00810B8D" w:rsidP="004F013C">
            <w:pPr>
              <w:spacing w:line="360" w:lineRule="auto"/>
              <w:rPr>
                <w:rFonts w:ascii="Times New Roman" w:hAnsi="Times New Roman" w:cs="Times New Roman"/>
                <w:sz w:val="24"/>
                <w:szCs w:val="24"/>
                <w:lang w:val="en-IN"/>
              </w:rPr>
            </w:pPr>
          </w:p>
        </w:tc>
        <w:tc>
          <w:tcPr>
            <w:tcW w:w="1149" w:type="dxa"/>
            <w:vMerge/>
          </w:tcPr>
          <w:p w14:paraId="03780009" w14:textId="77777777" w:rsidR="00810B8D" w:rsidRPr="004F013C" w:rsidRDefault="00810B8D" w:rsidP="004F013C">
            <w:pPr>
              <w:spacing w:line="360" w:lineRule="auto"/>
              <w:rPr>
                <w:rFonts w:ascii="Times New Roman" w:hAnsi="Times New Roman" w:cs="Times New Roman"/>
                <w:sz w:val="24"/>
                <w:szCs w:val="24"/>
                <w:lang w:val="en-IN"/>
              </w:rPr>
            </w:pPr>
          </w:p>
        </w:tc>
        <w:tc>
          <w:tcPr>
            <w:tcW w:w="1072" w:type="dxa"/>
            <w:vMerge/>
          </w:tcPr>
          <w:p w14:paraId="2DA5FBD0" w14:textId="77777777" w:rsidR="00810B8D" w:rsidRPr="004F013C" w:rsidRDefault="00810B8D" w:rsidP="004F013C">
            <w:pPr>
              <w:spacing w:line="360" w:lineRule="auto"/>
              <w:rPr>
                <w:rFonts w:ascii="Times New Roman" w:hAnsi="Times New Roman" w:cs="Times New Roman"/>
                <w:sz w:val="24"/>
                <w:szCs w:val="24"/>
                <w:lang w:val="en-IN"/>
              </w:rPr>
            </w:pPr>
          </w:p>
        </w:tc>
      </w:tr>
      <w:tr w:rsidR="00810B8D" w:rsidRPr="004F013C" w14:paraId="290BF63F" w14:textId="77777777" w:rsidTr="004F013C">
        <w:trPr>
          <w:trHeight w:val="491"/>
        </w:trPr>
        <w:tc>
          <w:tcPr>
            <w:tcW w:w="1124" w:type="dxa"/>
          </w:tcPr>
          <w:p w14:paraId="27F5168D"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8:00AM</w:t>
            </w:r>
          </w:p>
        </w:tc>
        <w:tc>
          <w:tcPr>
            <w:tcW w:w="1050" w:type="dxa"/>
          </w:tcPr>
          <w:p w14:paraId="006EE582"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7.26</w:t>
            </w:r>
          </w:p>
        </w:tc>
        <w:tc>
          <w:tcPr>
            <w:tcW w:w="1656" w:type="dxa"/>
          </w:tcPr>
          <w:p w14:paraId="39676E3D" w14:textId="77777777" w:rsidR="00810B8D" w:rsidRPr="004F013C" w:rsidRDefault="00810B8D" w:rsidP="004F013C">
            <w:pPr>
              <w:spacing w:line="360" w:lineRule="auto"/>
              <w:rPr>
                <w:rFonts w:ascii="Times New Roman" w:hAnsi="Times New Roman" w:cs="Times New Roman"/>
                <w:sz w:val="24"/>
                <w:szCs w:val="24"/>
                <w:lang w:val="en-IN"/>
              </w:rPr>
            </w:pPr>
          </w:p>
        </w:tc>
        <w:tc>
          <w:tcPr>
            <w:tcW w:w="1106" w:type="dxa"/>
          </w:tcPr>
          <w:p w14:paraId="4FFCF4F9"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4.9</w:t>
            </w:r>
          </w:p>
        </w:tc>
        <w:tc>
          <w:tcPr>
            <w:tcW w:w="1099" w:type="dxa"/>
          </w:tcPr>
          <w:p w14:paraId="364EDF75"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11</w:t>
            </w:r>
          </w:p>
        </w:tc>
        <w:tc>
          <w:tcPr>
            <w:tcW w:w="1042" w:type="dxa"/>
          </w:tcPr>
          <w:p w14:paraId="0ADF4DAB"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4.0</w:t>
            </w:r>
          </w:p>
        </w:tc>
        <w:tc>
          <w:tcPr>
            <w:tcW w:w="1149" w:type="dxa"/>
          </w:tcPr>
          <w:p w14:paraId="33B35B82"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&gt;15</w:t>
            </w:r>
          </w:p>
        </w:tc>
        <w:tc>
          <w:tcPr>
            <w:tcW w:w="1072" w:type="dxa"/>
          </w:tcPr>
          <w:p w14:paraId="02CA6186" w14:textId="77777777" w:rsidR="00810B8D" w:rsidRPr="004F013C" w:rsidRDefault="00A67F3C" w:rsidP="004F013C">
            <w:pPr>
              <w:spacing w:line="360" w:lineRule="auto"/>
              <w:rPr>
                <w:rFonts w:ascii="Times New Roman" w:hAnsi="Times New Roman" w:cs="Times New Roman"/>
                <w:sz w:val="24"/>
                <w:szCs w:val="24"/>
                <w:lang w:val="en-IN"/>
              </w:rPr>
            </w:pPr>
            <w:r w:rsidRPr="004F013C">
              <w:rPr>
                <w:rFonts w:ascii="Times New Roman" w:hAnsi="Times New Roman" w:cs="Times New Roman"/>
                <w:sz w:val="24"/>
                <w:szCs w:val="24"/>
                <w:lang w:val="en-IN"/>
              </w:rPr>
              <w:t>284</w:t>
            </w:r>
          </w:p>
        </w:tc>
      </w:tr>
      <w:tr w:rsidR="004F013C" w:rsidRPr="004F013C" w14:paraId="582EE80A" w14:textId="77777777" w:rsidTr="004F013C">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298" w:type="dxa"/>
            <w:gridSpan w:val="8"/>
          </w:tcPr>
          <w:p w14:paraId="4AF29AF1" w14:textId="77777777" w:rsidR="004F013C" w:rsidRPr="004F013C" w:rsidRDefault="004F013C" w:rsidP="004F013C">
            <w:pPr>
              <w:spacing w:line="360" w:lineRule="auto"/>
              <w:rPr>
                <w:rFonts w:ascii="Times New Roman" w:hAnsi="Times New Roman" w:cs="Times New Roman"/>
                <w:b/>
                <w:bCs/>
                <w:sz w:val="24"/>
                <w:szCs w:val="24"/>
                <w:lang w:val="en-IN"/>
              </w:rPr>
            </w:pPr>
          </w:p>
        </w:tc>
      </w:tr>
    </w:tbl>
    <w:p w14:paraId="1A88B555" w14:textId="77777777" w:rsidR="00810B8D" w:rsidRPr="004F013C" w:rsidRDefault="004F013C">
      <w:pPr>
        <w:spacing w:line="360" w:lineRule="auto"/>
        <w:jc w:val="both"/>
        <w:rPr>
          <w:rFonts w:ascii="Times New Roman" w:hAnsi="Times New Roman" w:cs="Times New Roman"/>
          <w:b/>
          <w:bCs/>
          <w:sz w:val="24"/>
          <w:szCs w:val="24"/>
          <w:lang w:val="en-IN"/>
        </w:rPr>
      </w:pPr>
      <w:r w:rsidRPr="004F013C">
        <w:rPr>
          <w:rFonts w:ascii="Times New Roman" w:hAnsi="Times New Roman" w:cs="Times New Roman"/>
          <w:bCs/>
          <w:sz w:val="24"/>
          <w:szCs w:val="24"/>
          <w:lang w:val="en-IN"/>
        </w:rPr>
        <w:t>Table 1:</w:t>
      </w:r>
      <w:r>
        <w:rPr>
          <w:rFonts w:ascii="Times New Roman" w:hAnsi="Times New Roman" w:cs="Times New Roman"/>
          <w:b/>
          <w:bCs/>
          <w:sz w:val="24"/>
          <w:szCs w:val="24"/>
          <w:lang w:val="en-IN"/>
        </w:rPr>
        <w:t xml:space="preserve"> </w:t>
      </w:r>
      <w:r w:rsidRPr="004F013C">
        <w:rPr>
          <w:rFonts w:ascii="Times New Roman" w:hAnsi="Times New Roman" w:cs="Times New Roman"/>
          <w:bCs/>
          <w:sz w:val="24"/>
          <w:szCs w:val="24"/>
          <w:lang w:val="en-IN"/>
        </w:rPr>
        <w:t>Lab values on admission</w:t>
      </w:r>
    </w:p>
    <w:p w14:paraId="09A12E5C" w14:textId="77777777" w:rsidR="00810B8D" w:rsidRDefault="00A67F3C">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Empirical antibiotic therapy was started with </w:t>
      </w:r>
      <w:proofErr w:type="spellStart"/>
      <w:r>
        <w:rPr>
          <w:rFonts w:ascii="Times New Roman" w:hAnsi="Times New Roman" w:cs="Times New Roman"/>
          <w:sz w:val="24"/>
          <w:szCs w:val="24"/>
          <w:lang w:val="en-IN"/>
        </w:rPr>
        <w:t>inj</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cefoperazone</w:t>
      </w:r>
      <w:proofErr w:type="spellEnd"/>
      <w:r>
        <w:rPr>
          <w:rFonts w:ascii="Times New Roman" w:hAnsi="Times New Roman" w:cs="Times New Roman"/>
          <w:sz w:val="24"/>
          <w:szCs w:val="24"/>
          <w:lang w:val="en-IN"/>
        </w:rPr>
        <w:t xml:space="preserve"> </w:t>
      </w:r>
      <w:proofErr w:type="spellStart"/>
      <w:r>
        <w:rPr>
          <w:rFonts w:ascii="Times New Roman" w:hAnsi="Times New Roman" w:cs="Times New Roman"/>
          <w:sz w:val="24"/>
          <w:szCs w:val="24"/>
          <w:lang w:val="en-IN"/>
        </w:rPr>
        <w:t>sulbactum</w:t>
      </w:r>
      <w:proofErr w:type="spellEnd"/>
      <w:r>
        <w:rPr>
          <w:rFonts w:ascii="Times New Roman" w:hAnsi="Times New Roman" w:cs="Times New Roman"/>
          <w:sz w:val="24"/>
          <w:szCs w:val="24"/>
          <w:lang w:val="en-IN"/>
        </w:rPr>
        <w:t xml:space="preserve"> 1.5gm BD given for thre</w:t>
      </w:r>
      <w:r w:rsidR="004F013C">
        <w:rPr>
          <w:rFonts w:ascii="Times New Roman" w:hAnsi="Times New Roman" w:cs="Times New Roman"/>
          <w:sz w:val="24"/>
          <w:szCs w:val="24"/>
          <w:lang w:val="en-IN"/>
        </w:rPr>
        <w:t>e days later urine culture showed</w:t>
      </w:r>
      <w:r>
        <w:rPr>
          <w:rFonts w:ascii="Times New Roman" w:hAnsi="Times New Roman" w:cs="Times New Roman"/>
          <w:sz w:val="24"/>
          <w:szCs w:val="24"/>
          <w:lang w:val="en-IN"/>
        </w:rPr>
        <w:t xml:space="preserve"> heavy growth of Candida tropicalis and treated with </w:t>
      </w:r>
      <w:proofErr w:type="spellStart"/>
      <w:r>
        <w:rPr>
          <w:rFonts w:ascii="Times New Roman" w:hAnsi="Times New Roman" w:cs="Times New Roman"/>
          <w:sz w:val="24"/>
          <w:szCs w:val="24"/>
          <w:lang w:val="en-IN"/>
        </w:rPr>
        <w:t>inj</w:t>
      </w:r>
      <w:proofErr w:type="spellEnd"/>
      <w:r>
        <w:rPr>
          <w:rFonts w:ascii="Times New Roman" w:hAnsi="Times New Roman" w:cs="Times New Roman"/>
          <w:sz w:val="24"/>
          <w:szCs w:val="24"/>
          <w:lang w:val="en-IN"/>
        </w:rPr>
        <w:t xml:space="preserve"> fluconazole 200mg OD, Colistin nebulisation </w:t>
      </w:r>
      <w:proofErr w:type="gramStart"/>
      <w:r>
        <w:rPr>
          <w:rFonts w:ascii="Times New Roman" w:hAnsi="Times New Roman" w:cs="Times New Roman"/>
          <w:sz w:val="24"/>
          <w:szCs w:val="24"/>
          <w:lang w:val="en-IN"/>
        </w:rPr>
        <w:t>1 million unit</w:t>
      </w:r>
      <w:proofErr w:type="gramEnd"/>
      <w:r>
        <w:rPr>
          <w:rFonts w:ascii="Times New Roman" w:hAnsi="Times New Roman" w:cs="Times New Roman"/>
          <w:sz w:val="24"/>
          <w:szCs w:val="24"/>
          <w:lang w:val="en-IN"/>
        </w:rPr>
        <w:t xml:space="preserve"> BD. After a causality evaluation, the observed adverse drug reaction was classified as "possible" according to the World Health Organization's and Naranjo's causality assessment criteria. Hartwig's Severity Assessment Scale, a level 5 severe rating,</w:t>
      </w:r>
      <w:r w:rsidR="004F013C">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was given to </w:t>
      </w:r>
      <w:r w:rsidR="004F013C">
        <w:rPr>
          <w:rFonts w:ascii="Times New Roman" w:hAnsi="Times New Roman" w:cs="Times New Roman"/>
          <w:sz w:val="24"/>
          <w:szCs w:val="24"/>
          <w:lang w:val="en-IN"/>
        </w:rPr>
        <w:t>the reaction. Bystander requested</w:t>
      </w:r>
      <w:r>
        <w:rPr>
          <w:rFonts w:ascii="Times New Roman" w:hAnsi="Times New Roman" w:cs="Times New Roman"/>
          <w:sz w:val="24"/>
          <w:szCs w:val="24"/>
          <w:lang w:val="en-IN"/>
        </w:rPr>
        <w:t xml:space="preserve"> discharge due to financial constraints hence discharged at request as they wish to continue further treatment at government me</w:t>
      </w:r>
      <w:r w:rsidR="004F013C">
        <w:rPr>
          <w:rFonts w:ascii="Times New Roman" w:hAnsi="Times New Roman" w:cs="Times New Roman"/>
          <w:sz w:val="24"/>
          <w:szCs w:val="24"/>
          <w:lang w:val="en-IN"/>
        </w:rPr>
        <w:t>dical college. At discharge he wa</w:t>
      </w:r>
      <w:r>
        <w:rPr>
          <w:rFonts w:ascii="Times New Roman" w:hAnsi="Times New Roman" w:cs="Times New Roman"/>
          <w:sz w:val="24"/>
          <w:szCs w:val="24"/>
          <w:lang w:val="en-IN"/>
        </w:rPr>
        <w:t xml:space="preserve">s </w:t>
      </w:r>
      <w:r w:rsidR="004F013C">
        <w:rPr>
          <w:rFonts w:ascii="Times New Roman" w:hAnsi="Times New Roman" w:cs="Times New Roman"/>
          <w:sz w:val="24"/>
          <w:szCs w:val="24"/>
          <w:lang w:val="en-IN"/>
        </w:rPr>
        <w:t>on oxygen 2 litres/</w:t>
      </w:r>
      <w:proofErr w:type="spellStart"/>
      <w:r w:rsidR="004F013C">
        <w:rPr>
          <w:rFonts w:ascii="Times New Roman" w:hAnsi="Times New Roman" w:cs="Times New Roman"/>
          <w:sz w:val="24"/>
          <w:szCs w:val="24"/>
          <w:lang w:val="en-IN"/>
        </w:rPr>
        <w:t>mt</w:t>
      </w:r>
      <w:proofErr w:type="spellEnd"/>
      <w:r w:rsidR="004F013C">
        <w:rPr>
          <w:rFonts w:ascii="Times New Roman" w:hAnsi="Times New Roman" w:cs="Times New Roman"/>
          <w:sz w:val="24"/>
          <w:szCs w:val="24"/>
          <w:lang w:val="en-IN"/>
        </w:rPr>
        <w:t xml:space="preserve"> and he had</w:t>
      </w:r>
      <w:r>
        <w:rPr>
          <w:rFonts w:ascii="Times New Roman" w:hAnsi="Times New Roman" w:cs="Times New Roman"/>
          <w:sz w:val="24"/>
          <w:szCs w:val="24"/>
          <w:lang w:val="en-IN"/>
        </w:rPr>
        <w:t xml:space="preserve"> femoral central line and right jugular HD catheter.</w:t>
      </w:r>
    </w:p>
    <w:p w14:paraId="077C46E8" w14:textId="77777777" w:rsidR="00810B8D" w:rsidRDefault="00810B8D">
      <w:pPr>
        <w:spacing w:line="360" w:lineRule="auto"/>
        <w:jc w:val="both"/>
        <w:rPr>
          <w:rFonts w:ascii="Times New Roman" w:hAnsi="Times New Roman" w:cs="Times New Roman"/>
          <w:b/>
          <w:bCs/>
          <w:sz w:val="24"/>
          <w:szCs w:val="24"/>
          <w:lang w:val="en-IN"/>
        </w:rPr>
      </w:pPr>
    </w:p>
    <w:p w14:paraId="45B8F0B2" w14:textId="77777777" w:rsidR="00810B8D" w:rsidRDefault="00A67F3C">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DISCUSSION</w:t>
      </w:r>
    </w:p>
    <w:p w14:paraId="62F6C244" w14:textId="77777777" w:rsidR="00810B8D" w:rsidRDefault="00810B8D">
      <w:pPr>
        <w:spacing w:line="360" w:lineRule="auto"/>
        <w:jc w:val="both"/>
        <w:rPr>
          <w:rFonts w:ascii="Times New Roman" w:hAnsi="Times New Roman"/>
          <w:sz w:val="24"/>
          <w:szCs w:val="24"/>
          <w:lang w:val="en-IN"/>
        </w:rPr>
      </w:pPr>
    </w:p>
    <w:p w14:paraId="2F87903B" w14:textId="77777777" w:rsidR="00810B8D" w:rsidRDefault="00A67F3C">
      <w:pPr>
        <w:spacing w:line="360" w:lineRule="auto"/>
        <w:jc w:val="both"/>
        <w:rPr>
          <w:rFonts w:ascii="Times New Roman" w:hAnsi="Times New Roman"/>
          <w:sz w:val="24"/>
          <w:szCs w:val="24"/>
          <w:lang w:val="en-IN"/>
        </w:rPr>
      </w:pPr>
      <w:r>
        <w:rPr>
          <w:rFonts w:ascii="Times New Roman" w:hAnsi="Times New Roman"/>
          <w:sz w:val="24"/>
          <w:szCs w:val="24"/>
          <w:lang w:val="en-IN"/>
        </w:rPr>
        <w:lastRenderedPageBreak/>
        <w:t>Metformin, a dimethyl</w:t>
      </w:r>
      <w:r w:rsidR="004F013C">
        <w:rPr>
          <w:rFonts w:ascii="Times New Roman" w:hAnsi="Times New Roman"/>
          <w:sz w:val="24"/>
          <w:szCs w:val="24"/>
          <w:lang w:val="en-IN"/>
        </w:rPr>
        <w:t xml:space="preserve"> </w:t>
      </w:r>
      <w:r>
        <w:rPr>
          <w:rFonts w:ascii="Times New Roman" w:hAnsi="Times New Roman"/>
          <w:sz w:val="24"/>
          <w:szCs w:val="24"/>
          <w:lang w:val="en-IN"/>
        </w:rPr>
        <w:t>biguanide suppresses glucose production via gluconeogenesis, utilizing pr</w:t>
      </w:r>
      <w:r w:rsidR="004F013C">
        <w:rPr>
          <w:rFonts w:ascii="Times New Roman" w:hAnsi="Times New Roman"/>
          <w:sz w:val="24"/>
          <w:szCs w:val="24"/>
          <w:lang w:val="en-IN"/>
        </w:rPr>
        <w:t>ecursors like alanine, pyruvate</w:t>
      </w:r>
      <w:r>
        <w:rPr>
          <w:rFonts w:ascii="Times New Roman" w:hAnsi="Times New Roman"/>
          <w:sz w:val="24"/>
          <w:szCs w:val="24"/>
          <w:lang w:val="en-IN"/>
        </w:rPr>
        <w:t xml:space="preserve"> and lactate. Due to the risk of lactic acidosis, metformin is contraindicated in patients with advanced age, acute infections, deteriorating renal or hepatic function, or circulatory issues such as congestive heart failure.</w:t>
      </w:r>
      <w:r w:rsidR="004F013C">
        <w:rPr>
          <w:rFonts w:ascii="Times New Roman" w:hAnsi="Times New Roman"/>
          <w:sz w:val="24"/>
          <w:szCs w:val="24"/>
          <w:lang w:val="en-IN"/>
        </w:rPr>
        <w:t xml:space="preserve"> </w:t>
      </w:r>
      <w:r>
        <w:rPr>
          <w:rFonts w:ascii="Times New Roman" w:hAnsi="Times New Roman"/>
          <w:sz w:val="24"/>
          <w:szCs w:val="24"/>
          <w:lang w:val="en-IN"/>
        </w:rPr>
        <w:t>Metformin-associated lactic acidosis (MALA) is a rare but seri</w:t>
      </w:r>
      <w:r w:rsidR="004F013C">
        <w:rPr>
          <w:rFonts w:ascii="Times New Roman" w:hAnsi="Times New Roman"/>
          <w:sz w:val="24"/>
          <w:szCs w:val="24"/>
          <w:lang w:val="en-IN"/>
        </w:rPr>
        <w:t>ous adverse effect of metformin</w:t>
      </w:r>
      <w:r>
        <w:rPr>
          <w:rFonts w:ascii="Times New Roman" w:hAnsi="Times New Roman"/>
          <w:sz w:val="24"/>
          <w:szCs w:val="24"/>
          <w:lang w:val="en-IN"/>
        </w:rPr>
        <w:t>.</w:t>
      </w:r>
      <w:r w:rsidR="004F013C">
        <w:rPr>
          <w:rFonts w:ascii="Times New Roman" w:hAnsi="Times New Roman"/>
          <w:sz w:val="24"/>
          <w:szCs w:val="24"/>
          <w:lang w:val="en-IN"/>
        </w:rPr>
        <w:t xml:space="preserve"> </w:t>
      </w:r>
      <w:r>
        <w:rPr>
          <w:rFonts w:ascii="Times New Roman" w:hAnsi="Times New Roman"/>
          <w:sz w:val="24"/>
          <w:szCs w:val="24"/>
          <w:lang w:val="en-IN"/>
        </w:rPr>
        <w:t>Studies report an incidence rate of approximately 0.05 cases of metformin-induced lactic acidosis per 1,000 patient-years</w:t>
      </w:r>
      <w:r>
        <w:rPr>
          <w:rFonts w:ascii="Times New Roman" w:hAnsi="Times New Roman"/>
          <w:sz w:val="24"/>
          <w:szCs w:val="24"/>
          <w:vertAlign w:val="superscript"/>
          <w:lang w:val="en-IN"/>
        </w:rPr>
        <w:t xml:space="preserve"> 1</w:t>
      </w:r>
      <w:r>
        <w:rPr>
          <w:rFonts w:ascii="Times New Roman" w:hAnsi="Times New Roman"/>
          <w:sz w:val="24"/>
          <w:szCs w:val="24"/>
          <w:lang w:val="en-IN"/>
        </w:rPr>
        <w:t>.</w:t>
      </w:r>
    </w:p>
    <w:p w14:paraId="7EB505FD" w14:textId="77777777" w:rsidR="00810B8D" w:rsidRDefault="00A67F3C">
      <w:pPr>
        <w:spacing w:line="360" w:lineRule="auto"/>
        <w:jc w:val="both"/>
        <w:rPr>
          <w:rFonts w:ascii="Times New Roman" w:hAnsi="Times New Roman"/>
          <w:sz w:val="24"/>
          <w:szCs w:val="24"/>
          <w:lang w:val="en-IN"/>
        </w:rPr>
      </w:pPr>
      <w:r>
        <w:rPr>
          <w:rFonts w:ascii="Times New Roman" w:hAnsi="Times New Roman"/>
          <w:sz w:val="24"/>
          <w:szCs w:val="24"/>
          <w:lang w:val="en-IN"/>
        </w:rPr>
        <w:t>Lactic acidosis is known to be a potentially fatal syndrome that can happen to people who have pharmacological contraindications including</w:t>
      </w:r>
      <w:r w:rsidR="004F013C">
        <w:rPr>
          <w:rFonts w:ascii="Times New Roman" w:hAnsi="Times New Roman"/>
          <w:sz w:val="24"/>
          <w:szCs w:val="24"/>
          <w:lang w:val="en-IN"/>
        </w:rPr>
        <w:t xml:space="preserve"> alcoholism, sepsis, hypoxaemia</w:t>
      </w:r>
      <w:r>
        <w:rPr>
          <w:rFonts w:ascii="Times New Roman" w:hAnsi="Times New Roman"/>
          <w:sz w:val="24"/>
          <w:szCs w:val="24"/>
          <w:lang w:val="en-IN"/>
        </w:rPr>
        <w:t xml:space="preserve"> and renal failure.</w:t>
      </w:r>
      <w:r w:rsidR="004F013C">
        <w:rPr>
          <w:rFonts w:ascii="Times New Roman" w:hAnsi="Times New Roman"/>
          <w:sz w:val="24"/>
          <w:szCs w:val="24"/>
          <w:lang w:val="en-IN"/>
        </w:rPr>
        <w:t xml:space="preserve"> </w:t>
      </w:r>
      <w:r>
        <w:rPr>
          <w:rFonts w:ascii="Times New Roman" w:hAnsi="Times New Roman"/>
          <w:sz w:val="24"/>
          <w:szCs w:val="24"/>
          <w:lang w:val="en-IN"/>
        </w:rPr>
        <w:t>Lactic acidosis can be classified into two distinct categories. Type A is characterized by anaerobic glycolysis, resulting in lactate accumulation due to insufficient oxygen. In contrast, Type B lactic acidosis, exemplified by mitochondrial myopathy, lactic acidosis, and stroke-like episodes (MALA), arises from enhanced lactate production coupled with diminished clearance via oxidative or gluconeogenic pathways.</w:t>
      </w:r>
      <w:r w:rsidR="004F013C">
        <w:rPr>
          <w:rFonts w:ascii="Times New Roman" w:hAnsi="Times New Roman"/>
          <w:sz w:val="24"/>
          <w:szCs w:val="24"/>
          <w:lang w:val="en-IN"/>
        </w:rPr>
        <w:t xml:space="preserve"> </w:t>
      </w:r>
      <w:r>
        <w:rPr>
          <w:rFonts w:ascii="Times New Roman" w:hAnsi="Times New Roman"/>
          <w:sz w:val="24"/>
          <w:szCs w:val="24"/>
          <w:lang w:val="en-IN"/>
        </w:rPr>
        <w:t>Lactic acidosis is a potentially fatal illness marked by high arterial lactate levels (&gt;5.0 mmol/L) and low blood pH (&lt;7.35).</w:t>
      </w:r>
      <w:r w:rsidR="004F013C">
        <w:rPr>
          <w:rFonts w:ascii="Times New Roman" w:hAnsi="Times New Roman"/>
          <w:sz w:val="24"/>
          <w:szCs w:val="24"/>
          <w:lang w:val="en-IN"/>
        </w:rPr>
        <w:t xml:space="preserve"> </w:t>
      </w:r>
      <w:r>
        <w:rPr>
          <w:rFonts w:ascii="Times New Roman" w:hAnsi="Times New Roman"/>
          <w:sz w:val="24"/>
          <w:szCs w:val="24"/>
          <w:lang w:val="en-IN"/>
        </w:rPr>
        <w:t>Du</w:t>
      </w:r>
      <w:r w:rsidR="004F013C">
        <w:rPr>
          <w:rFonts w:ascii="Times New Roman" w:hAnsi="Times New Roman"/>
          <w:sz w:val="24"/>
          <w:szCs w:val="24"/>
          <w:lang w:val="en-IN"/>
        </w:rPr>
        <w:t>ring glycolysis, the gut, liver</w:t>
      </w:r>
      <w:r>
        <w:rPr>
          <w:rFonts w:ascii="Times New Roman" w:hAnsi="Times New Roman"/>
          <w:sz w:val="24"/>
          <w:szCs w:val="24"/>
          <w:lang w:val="en-IN"/>
        </w:rPr>
        <w:t xml:space="preserve"> and peripheral organs create lactate, which can build up in hypoxic environments.</w:t>
      </w:r>
      <w:r w:rsidR="004F013C">
        <w:rPr>
          <w:rFonts w:ascii="Times New Roman" w:hAnsi="Times New Roman"/>
          <w:sz w:val="24"/>
          <w:szCs w:val="24"/>
          <w:lang w:val="en-IN"/>
        </w:rPr>
        <w:t xml:space="preserve"> </w:t>
      </w:r>
      <w:r>
        <w:rPr>
          <w:rFonts w:ascii="Times New Roman" w:hAnsi="Times New Roman"/>
          <w:sz w:val="24"/>
          <w:szCs w:val="24"/>
          <w:lang w:val="en-IN"/>
        </w:rPr>
        <w:t>Patients suffering from lactic acidosis related to metformin use may report dif</w:t>
      </w:r>
      <w:r w:rsidR="004F013C">
        <w:rPr>
          <w:rFonts w:ascii="Times New Roman" w:hAnsi="Times New Roman"/>
          <w:sz w:val="24"/>
          <w:szCs w:val="24"/>
          <w:lang w:val="en-IN"/>
        </w:rPr>
        <w:t>ficulty on breathing, dizziness or profound fatigue</w:t>
      </w:r>
      <w:r>
        <w:rPr>
          <w:rFonts w:ascii="Times New Roman" w:hAnsi="Times New Roman"/>
          <w:sz w:val="24"/>
          <w:szCs w:val="24"/>
          <w:lang w:val="en-IN"/>
        </w:rPr>
        <w:t>, and in critical situation may exhibit altered mental status (AMS) or coma.</w:t>
      </w:r>
      <w:r w:rsidR="004F013C">
        <w:rPr>
          <w:rFonts w:ascii="Times New Roman" w:hAnsi="Times New Roman"/>
          <w:sz w:val="24"/>
          <w:szCs w:val="24"/>
          <w:lang w:val="en-IN"/>
        </w:rPr>
        <w:t xml:space="preserve"> </w:t>
      </w:r>
      <w:r>
        <w:rPr>
          <w:rFonts w:ascii="Times New Roman" w:hAnsi="Times New Roman"/>
          <w:sz w:val="24"/>
          <w:szCs w:val="24"/>
          <w:lang w:val="en-IN"/>
        </w:rPr>
        <w:t xml:space="preserve">In a case by </w:t>
      </w:r>
      <w:proofErr w:type="spellStart"/>
      <w:r>
        <w:rPr>
          <w:rFonts w:ascii="Times New Roman" w:hAnsi="Times New Roman"/>
          <w:i/>
          <w:iCs/>
          <w:sz w:val="24"/>
          <w:szCs w:val="24"/>
          <w:lang w:val="en-IN"/>
        </w:rPr>
        <w:t>Shohaib</w:t>
      </w:r>
      <w:proofErr w:type="spellEnd"/>
      <w:r>
        <w:rPr>
          <w:rFonts w:ascii="Times New Roman" w:hAnsi="Times New Roman"/>
          <w:i/>
          <w:iCs/>
          <w:sz w:val="24"/>
          <w:szCs w:val="24"/>
          <w:lang w:val="en-IN"/>
        </w:rPr>
        <w:t xml:space="preserve"> Ashraf et al </w:t>
      </w:r>
      <w:r>
        <w:rPr>
          <w:rFonts w:ascii="Times New Roman" w:hAnsi="Times New Roman"/>
          <w:sz w:val="24"/>
          <w:szCs w:val="24"/>
          <w:vertAlign w:val="superscript"/>
          <w:lang w:val="en-IN"/>
        </w:rPr>
        <w:t>3</w:t>
      </w:r>
      <w:r>
        <w:rPr>
          <w:rFonts w:ascii="Times New Roman" w:hAnsi="Times New Roman"/>
          <w:sz w:val="24"/>
          <w:szCs w:val="24"/>
          <w:lang w:val="en-IN"/>
        </w:rPr>
        <w:t xml:space="preserve">, MALA was observed in </w:t>
      </w:r>
      <w:proofErr w:type="gramStart"/>
      <w:r>
        <w:rPr>
          <w:rFonts w:ascii="Times New Roman" w:hAnsi="Times New Roman"/>
          <w:sz w:val="24"/>
          <w:szCs w:val="24"/>
          <w:lang w:val="en-IN"/>
        </w:rPr>
        <w:t>53 Year old</w:t>
      </w:r>
      <w:proofErr w:type="gramEnd"/>
      <w:r>
        <w:rPr>
          <w:rFonts w:ascii="Times New Roman" w:hAnsi="Times New Roman"/>
          <w:sz w:val="24"/>
          <w:szCs w:val="24"/>
          <w:lang w:val="en-IN"/>
        </w:rPr>
        <w:t xml:space="preserve"> female patient prescribed o</w:t>
      </w:r>
      <w:r w:rsidR="004F013C">
        <w:rPr>
          <w:rFonts w:ascii="Times New Roman" w:hAnsi="Times New Roman"/>
          <w:sz w:val="24"/>
          <w:szCs w:val="24"/>
          <w:lang w:val="en-IN"/>
        </w:rPr>
        <w:t>ral metformin 850mg twice daily</w:t>
      </w:r>
      <w:r>
        <w:rPr>
          <w:rFonts w:ascii="Times New Roman" w:hAnsi="Times New Roman"/>
          <w:sz w:val="24"/>
          <w:szCs w:val="24"/>
          <w:lang w:val="en-IN"/>
        </w:rPr>
        <w:t xml:space="preserve">, for treating Type 2 DM and managed with emergent </w:t>
      </w:r>
      <w:proofErr w:type="spellStart"/>
      <w:r>
        <w:rPr>
          <w:rFonts w:ascii="Times New Roman" w:hAnsi="Times New Roman"/>
          <w:sz w:val="24"/>
          <w:szCs w:val="24"/>
          <w:lang w:val="en-IN"/>
        </w:rPr>
        <w:t>hemodialysis</w:t>
      </w:r>
      <w:proofErr w:type="spellEnd"/>
      <w:r>
        <w:rPr>
          <w:rFonts w:ascii="Times New Roman" w:hAnsi="Times New Roman"/>
          <w:sz w:val="24"/>
          <w:szCs w:val="24"/>
          <w:lang w:val="en-IN"/>
        </w:rPr>
        <w:t xml:space="preserve"> and supportive care.</w:t>
      </w:r>
    </w:p>
    <w:p w14:paraId="01B3C3F5" w14:textId="77777777" w:rsidR="00810B8D" w:rsidRDefault="00810B8D">
      <w:pPr>
        <w:spacing w:line="360" w:lineRule="auto"/>
        <w:jc w:val="both"/>
        <w:rPr>
          <w:rFonts w:ascii="Times New Roman" w:hAnsi="Times New Roman"/>
          <w:sz w:val="24"/>
          <w:szCs w:val="24"/>
          <w:lang w:val="en-IN"/>
        </w:rPr>
      </w:pPr>
    </w:p>
    <w:p w14:paraId="68714A05" w14:textId="77777777" w:rsidR="00810B8D" w:rsidRPr="008962E9" w:rsidRDefault="00A67F3C">
      <w:pPr>
        <w:spacing w:line="360" w:lineRule="auto"/>
        <w:jc w:val="both"/>
        <w:rPr>
          <w:rFonts w:ascii="Times New Roman" w:hAnsi="Times New Roman"/>
          <w:sz w:val="24"/>
          <w:szCs w:val="24"/>
          <w:lang w:val="en-IN"/>
        </w:rPr>
      </w:pPr>
      <w:r>
        <w:rPr>
          <w:rFonts w:ascii="Times New Roman" w:hAnsi="Times New Roman"/>
          <w:sz w:val="24"/>
          <w:szCs w:val="24"/>
          <w:lang w:val="en-IN"/>
        </w:rPr>
        <w:t>Treatment of MALA primarily involves renal replacement therapy (RRT), although its effectiveness may be limited by metformin's large volume of distribution and the patient's hemodynamic instability</w:t>
      </w:r>
      <w:r>
        <w:rPr>
          <w:rFonts w:ascii="Times New Roman" w:hAnsi="Times New Roman"/>
          <w:sz w:val="24"/>
          <w:szCs w:val="24"/>
          <w:vertAlign w:val="superscript"/>
          <w:lang w:val="en-IN"/>
        </w:rPr>
        <w:t>4</w:t>
      </w:r>
      <w:r>
        <w:rPr>
          <w:rFonts w:ascii="Times New Roman" w:hAnsi="Times New Roman"/>
          <w:sz w:val="24"/>
          <w:szCs w:val="24"/>
          <w:lang w:val="en-IN"/>
        </w:rPr>
        <w:t>. Unfortunately, there is no specific antidote for MALA.</w:t>
      </w:r>
      <w:r w:rsidR="004F013C">
        <w:rPr>
          <w:rFonts w:ascii="Times New Roman" w:hAnsi="Times New Roman"/>
          <w:sz w:val="24"/>
          <w:szCs w:val="24"/>
          <w:lang w:val="en-IN"/>
        </w:rPr>
        <w:t xml:space="preserve"> Supportive c</w:t>
      </w:r>
      <w:r>
        <w:rPr>
          <w:rFonts w:ascii="Times New Roman" w:hAnsi="Times New Roman"/>
          <w:sz w:val="24"/>
          <w:szCs w:val="24"/>
          <w:lang w:val="en-IN"/>
        </w:rPr>
        <w:t xml:space="preserve">are </w:t>
      </w:r>
      <w:proofErr w:type="gramStart"/>
      <w:r>
        <w:rPr>
          <w:rFonts w:ascii="Times New Roman" w:hAnsi="Times New Roman"/>
          <w:sz w:val="24"/>
          <w:szCs w:val="24"/>
          <w:lang w:val="en-IN"/>
        </w:rPr>
        <w:t>include</w:t>
      </w:r>
      <w:proofErr w:type="gramEnd"/>
      <w:r>
        <w:rPr>
          <w:rFonts w:ascii="Times New Roman" w:hAnsi="Times New Roman"/>
          <w:sz w:val="24"/>
          <w:szCs w:val="24"/>
          <w:lang w:val="en-IN"/>
        </w:rPr>
        <w:t xml:space="preserve"> the mainstay of therapy focuses on, Restoring physiologic acid-base balance, Managing concomitant conditions, Enhancing metformin elimination when indicated. Monitoring of all patients should be observed for at least 12 hours for signs and laboratory findings consistent with MALA development following an acute overdose. Hemodynamic Support for Hypotension and shock should be addressed using Intravenous crystalloids,</w:t>
      </w:r>
      <w:r w:rsidR="008962E9">
        <w:rPr>
          <w:rFonts w:ascii="Times New Roman" w:hAnsi="Times New Roman"/>
          <w:sz w:val="24"/>
          <w:szCs w:val="24"/>
          <w:lang w:val="en-IN"/>
        </w:rPr>
        <w:t xml:space="preserve"> </w:t>
      </w:r>
      <w:r>
        <w:rPr>
          <w:rFonts w:ascii="Times New Roman" w:hAnsi="Times New Roman"/>
          <w:sz w:val="24"/>
          <w:szCs w:val="24"/>
          <w:lang w:val="en-IN"/>
        </w:rPr>
        <w:t>Vasopressors (if necessary).</w:t>
      </w:r>
      <w:r>
        <w:rPr>
          <w:rFonts w:ascii="Times New Roman" w:hAnsi="Times New Roman"/>
          <w:sz w:val="24"/>
          <w:szCs w:val="24"/>
          <w:vertAlign w:val="superscript"/>
          <w:lang w:val="en-IN"/>
        </w:rPr>
        <w:t>5</w:t>
      </w:r>
    </w:p>
    <w:p w14:paraId="5D318E9D" w14:textId="77777777" w:rsidR="00810B8D" w:rsidRDefault="00A67F3C">
      <w:pPr>
        <w:spacing w:line="360" w:lineRule="auto"/>
        <w:jc w:val="both"/>
        <w:rPr>
          <w:rFonts w:ascii="Times New Roman" w:hAnsi="Times New Roman"/>
          <w:b/>
          <w:bCs/>
          <w:sz w:val="24"/>
          <w:szCs w:val="24"/>
          <w:lang w:val="en-IN"/>
        </w:rPr>
      </w:pPr>
      <w:r>
        <w:rPr>
          <w:rFonts w:ascii="Times New Roman" w:hAnsi="Times New Roman"/>
          <w:b/>
          <w:bCs/>
          <w:sz w:val="24"/>
          <w:szCs w:val="24"/>
          <w:lang w:val="en-IN"/>
        </w:rPr>
        <w:t>CONCLUSION</w:t>
      </w:r>
    </w:p>
    <w:p w14:paraId="513903FC" w14:textId="77777777" w:rsidR="00810B8D" w:rsidRDefault="00A67F3C">
      <w:pPr>
        <w:spacing w:line="360" w:lineRule="auto"/>
        <w:jc w:val="both"/>
        <w:rPr>
          <w:rFonts w:ascii="Times New Roman" w:hAnsi="Times New Roman"/>
          <w:sz w:val="24"/>
          <w:szCs w:val="24"/>
          <w:lang w:val="en-IN"/>
        </w:rPr>
      </w:pPr>
      <w:r>
        <w:rPr>
          <w:rFonts w:ascii="Times New Roman" w:hAnsi="Times New Roman"/>
          <w:sz w:val="24"/>
          <w:szCs w:val="24"/>
          <w:lang w:val="en-IN"/>
        </w:rPr>
        <w:t xml:space="preserve">Metformin-associated lactic acidosis (MALA) is a rare but serious condition that requires prompt recognition and intervention. Given its potential for high morbidity, caution is </w:t>
      </w:r>
      <w:r>
        <w:rPr>
          <w:rFonts w:ascii="Times New Roman" w:hAnsi="Times New Roman"/>
          <w:sz w:val="24"/>
          <w:szCs w:val="24"/>
          <w:lang w:val="en-IN"/>
        </w:rPr>
        <w:lastRenderedPageBreak/>
        <w:t>essential when prescribing metformin, especially in patients with risk factors such as renal impairment. It is crucial for healthcare providers to assess renal function regularly and adjust the dosage or consider alternative therapies for at-risk patients. Early identification and appropriate management strategies are key to minimizing the risk of MALA in these patients.</w:t>
      </w:r>
    </w:p>
    <w:p w14:paraId="135ACA6B" w14:textId="77777777" w:rsidR="00810B8D" w:rsidRDefault="00810B8D">
      <w:pPr>
        <w:spacing w:line="360" w:lineRule="auto"/>
        <w:jc w:val="both"/>
        <w:rPr>
          <w:rFonts w:ascii="Times New Roman" w:hAnsi="Times New Roman"/>
          <w:sz w:val="24"/>
          <w:szCs w:val="24"/>
        </w:rPr>
      </w:pPr>
    </w:p>
    <w:p w14:paraId="3782C353" w14:textId="77777777" w:rsidR="00C41ACE" w:rsidRPr="00C41ACE" w:rsidRDefault="00C41ACE" w:rsidP="00C41ACE">
      <w:pPr>
        <w:pStyle w:val="NormalWeb"/>
        <w:shd w:val="clear" w:color="auto" w:fill="FFFFFF"/>
        <w:spacing w:line="360" w:lineRule="auto"/>
        <w:jc w:val="both"/>
        <w:rPr>
          <w:rFonts w:eastAsia="Arial"/>
          <w:b/>
          <w:bCs/>
          <w:shd w:val="clear" w:color="auto" w:fill="FFFFFF"/>
          <w:lang w:val="en-IN"/>
        </w:rPr>
      </w:pPr>
      <w:bookmarkStart w:id="0" w:name="_GoBack"/>
      <w:bookmarkEnd w:id="0"/>
      <w:r w:rsidRPr="00C41ACE">
        <w:rPr>
          <w:rFonts w:eastAsia="Arial"/>
          <w:b/>
          <w:bCs/>
          <w:shd w:val="clear" w:color="auto" w:fill="FFFFFF"/>
          <w:lang w:val="en-IN"/>
        </w:rPr>
        <w:t>REFERENCE</w:t>
      </w:r>
      <w:r>
        <w:rPr>
          <w:rFonts w:eastAsia="Arial"/>
          <w:b/>
          <w:bCs/>
          <w:shd w:val="clear" w:color="auto" w:fill="FFFFFF"/>
          <w:lang w:val="en-IN"/>
        </w:rPr>
        <w:t>S</w:t>
      </w:r>
    </w:p>
    <w:p w14:paraId="2E8C1DEC" w14:textId="77777777" w:rsidR="00C41ACE" w:rsidRPr="00C41ACE" w:rsidRDefault="00C41ACE" w:rsidP="00C41ACE">
      <w:pPr>
        <w:pStyle w:val="NormalWeb"/>
        <w:numPr>
          <w:ilvl w:val="0"/>
          <w:numId w:val="2"/>
        </w:numPr>
        <w:shd w:val="clear" w:color="auto" w:fill="FFFFFF"/>
        <w:spacing w:before="100" w:after="100" w:line="360" w:lineRule="auto"/>
        <w:jc w:val="both"/>
        <w:rPr>
          <w:rFonts w:eastAsia="Arial"/>
          <w:shd w:val="clear" w:color="auto" w:fill="FFFFFF"/>
          <w:lang w:val="en-IN"/>
        </w:rPr>
      </w:pPr>
      <w:r w:rsidRPr="00C41ACE">
        <w:rPr>
          <w:rFonts w:eastAsia="Arial"/>
          <w:shd w:val="clear" w:color="auto" w:fill="FFFFFF"/>
          <w:lang w:val="en-IN"/>
        </w:rPr>
        <w:t xml:space="preserve">DeFronzo R, Fleming GA, Chen K, </w:t>
      </w:r>
      <w:proofErr w:type="spellStart"/>
      <w:r w:rsidRPr="00C41ACE">
        <w:rPr>
          <w:rFonts w:eastAsia="Arial"/>
          <w:shd w:val="clear" w:color="auto" w:fill="FFFFFF"/>
          <w:lang w:val="en-IN"/>
        </w:rPr>
        <w:t>Bicsak</w:t>
      </w:r>
      <w:proofErr w:type="spellEnd"/>
      <w:r w:rsidRPr="00C41ACE">
        <w:rPr>
          <w:rFonts w:eastAsia="Arial"/>
          <w:shd w:val="clear" w:color="auto" w:fill="FFFFFF"/>
          <w:lang w:val="en-IN"/>
        </w:rPr>
        <w:t xml:space="preserve"> TA. Metformin-associated lactic acidosis: Current perspectives on causes and risk. Metabolism. 2016 Feb 1;65(2):20-9.</w:t>
      </w:r>
    </w:p>
    <w:p w14:paraId="5064A73F" w14:textId="77777777" w:rsidR="00C41ACE" w:rsidRPr="00C41ACE" w:rsidRDefault="00C41ACE" w:rsidP="00C41ACE">
      <w:pPr>
        <w:pStyle w:val="NormalWeb"/>
        <w:numPr>
          <w:ilvl w:val="0"/>
          <w:numId w:val="2"/>
        </w:numPr>
        <w:shd w:val="clear" w:color="auto" w:fill="FFFFFF"/>
        <w:spacing w:before="100" w:after="100" w:line="360" w:lineRule="auto"/>
        <w:jc w:val="both"/>
        <w:rPr>
          <w:rFonts w:eastAsia="Arial"/>
          <w:shd w:val="clear" w:color="auto" w:fill="FFFFFF"/>
          <w:lang w:val="en-IN"/>
        </w:rPr>
      </w:pPr>
      <w:proofErr w:type="spellStart"/>
      <w:r w:rsidRPr="00C41ACE">
        <w:rPr>
          <w:rFonts w:eastAsia="Arial"/>
          <w:shd w:val="clear" w:color="auto" w:fill="FFFFFF"/>
          <w:lang w:val="en-IN"/>
        </w:rPr>
        <w:t>Dyatlova</w:t>
      </w:r>
      <w:proofErr w:type="spellEnd"/>
      <w:r w:rsidRPr="00C41ACE">
        <w:rPr>
          <w:rFonts w:eastAsia="Arial"/>
          <w:shd w:val="clear" w:color="auto" w:fill="FFFFFF"/>
          <w:lang w:val="en-IN"/>
        </w:rPr>
        <w:t xml:space="preserve"> N, </w:t>
      </w:r>
      <w:proofErr w:type="spellStart"/>
      <w:r w:rsidRPr="00C41ACE">
        <w:rPr>
          <w:rFonts w:eastAsia="Arial"/>
          <w:shd w:val="clear" w:color="auto" w:fill="FFFFFF"/>
          <w:lang w:val="en-IN"/>
        </w:rPr>
        <w:t>Tobarran</w:t>
      </w:r>
      <w:proofErr w:type="spellEnd"/>
      <w:r w:rsidRPr="00C41ACE">
        <w:rPr>
          <w:rFonts w:eastAsia="Arial"/>
          <w:shd w:val="clear" w:color="auto" w:fill="FFFFFF"/>
          <w:lang w:val="en-IN"/>
        </w:rPr>
        <w:t xml:space="preserve"> NV, Kannan L, North R, Wills BK. Metformin-Associated Lactic Acidosis (MALA). 2023 Apr 17. In: </w:t>
      </w:r>
      <w:proofErr w:type="spellStart"/>
      <w:r w:rsidRPr="00C41ACE">
        <w:rPr>
          <w:rFonts w:eastAsia="Arial"/>
          <w:shd w:val="clear" w:color="auto" w:fill="FFFFFF"/>
          <w:lang w:val="en-IN"/>
        </w:rPr>
        <w:t>StatPearls</w:t>
      </w:r>
      <w:proofErr w:type="spellEnd"/>
      <w:r w:rsidRPr="00C41ACE">
        <w:rPr>
          <w:rFonts w:eastAsia="Arial"/>
          <w:shd w:val="clear" w:color="auto" w:fill="FFFFFF"/>
          <w:lang w:val="en-IN"/>
        </w:rPr>
        <w:t xml:space="preserve"> [Internet]. Treasure Island (FL): </w:t>
      </w:r>
      <w:proofErr w:type="spellStart"/>
      <w:r w:rsidRPr="00C41ACE">
        <w:rPr>
          <w:rFonts w:eastAsia="Arial"/>
          <w:shd w:val="clear" w:color="auto" w:fill="FFFFFF"/>
          <w:lang w:val="en-IN"/>
        </w:rPr>
        <w:t>StatPearls</w:t>
      </w:r>
      <w:proofErr w:type="spellEnd"/>
      <w:r w:rsidRPr="00C41ACE">
        <w:rPr>
          <w:rFonts w:eastAsia="Arial"/>
          <w:shd w:val="clear" w:color="auto" w:fill="FFFFFF"/>
          <w:lang w:val="en-IN"/>
        </w:rPr>
        <w:t xml:space="preserve"> Publishing; 2025 Jan–. PMID: 35593810.</w:t>
      </w:r>
    </w:p>
    <w:p w14:paraId="407104C9" w14:textId="77777777" w:rsidR="00C41ACE" w:rsidRPr="00C41ACE" w:rsidRDefault="00C41ACE" w:rsidP="00C41ACE">
      <w:pPr>
        <w:pStyle w:val="NormalWeb"/>
        <w:numPr>
          <w:ilvl w:val="0"/>
          <w:numId w:val="2"/>
        </w:numPr>
        <w:shd w:val="clear" w:color="auto" w:fill="FFFFFF"/>
        <w:spacing w:before="100" w:after="100" w:line="360" w:lineRule="auto"/>
        <w:jc w:val="both"/>
        <w:rPr>
          <w:rFonts w:eastAsia="Arial"/>
          <w:shd w:val="clear" w:color="auto" w:fill="FFFFFF"/>
          <w:lang w:val="en-IN"/>
        </w:rPr>
      </w:pPr>
      <w:r w:rsidRPr="00C41ACE">
        <w:rPr>
          <w:rFonts w:eastAsia="Arial"/>
          <w:shd w:val="clear" w:color="auto" w:fill="FFFFFF"/>
          <w:lang w:val="en-IN"/>
        </w:rPr>
        <w:t xml:space="preserve">Ashraf S, Upreti P, Karki S, Khan M, Nasr R. Metformin-associated lactic acidosis: A case report and review. </w:t>
      </w:r>
      <w:proofErr w:type="spellStart"/>
      <w:r w:rsidRPr="00C41ACE">
        <w:rPr>
          <w:rFonts w:eastAsia="Arial"/>
          <w:shd w:val="clear" w:color="auto" w:fill="FFFFFF"/>
          <w:lang w:val="en-IN"/>
        </w:rPr>
        <w:t>Cureus</w:t>
      </w:r>
      <w:proofErr w:type="spellEnd"/>
      <w:r w:rsidRPr="00C41ACE">
        <w:rPr>
          <w:rFonts w:eastAsia="Arial"/>
          <w:shd w:val="clear" w:color="auto" w:fill="FFFFFF"/>
          <w:lang w:val="en-IN"/>
        </w:rPr>
        <w:t>. 2022 Apr;14(4).</w:t>
      </w:r>
    </w:p>
    <w:p w14:paraId="4AD1783F" w14:textId="77777777" w:rsidR="00C41ACE" w:rsidRPr="00C41ACE" w:rsidRDefault="00C41ACE" w:rsidP="00C41ACE">
      <w:pPr>
        <w:pStyle w:val="NormalWeb"/>
        <w:numPr>
          <w:ilvl w:val="0"/>
          <w:numId w:val="2"/>
        </w:numPr>
        <w:shd w:val="clear" w:color="auto" w:fill="FFFFFF"/>
        <w:spacing w:before="100" w:after="100" w:line="360" w:lineRule="auto"/>
        <w:jc w:val="both"/>
        <w:rPr>
          <w:rFonts w:eastAsia="Arial"/>
          <w:shd w:val="clear" w:color="auto" w:fill="FFFFFF"/>
          <w:lang w:val="en-IN"/>
        </w:rPr>
      </w:pPr>
      <w:r w:rsidRPr="00C41ACE">
        <w:rPr>
          <w:rFonts w:eastAsia="Arial"/>
          <w:shd w:val="clear" w:color="auto" w:fill="FFFFFF"/>
          <w:lang w:val="en-IN"/>
        </w:rPr>
        <w:t xml:space="preserve">Alotaibi M, Ali F, Leung S, Kent R. Metformin Induced Lactic Acidosis What Is the Effective </w:t>
      </w:r>
      <w:proofErr w:type="gramStart"/>
      <w:r w:rsidRPr="00C41ACE">
        <w:rPr>
          <w:rFonts w:eastAsia="Arial"/>
          <w:shd w:val="clear" w:color="auto" w:fill="FFFFFF"/>
          <w:lang w:val="en-IN"/>
        </w:rPr>
        <w:t>Treatment?.</w:t>
      </w:r>
      <w:proofErr w:type="gramEnd"/>
      <w:r w:rsidRPr="00C41ACE">
        <w:rPr>
          <w:rFonts w:eastAsia="Arial"/>
          <w:shd w:val="clear" w:color="auto" w:fill="FFFFFF"/>
          <w:lang w:val="en-IN"/>
        </w:rPr>
        <w:t xml:space="preserve"> Open Journal of Nephrology. 2020 Jan 22;10(1):11-7.</w:t>
      </w:r>
    </w:p>
    <w:p w14:paraId="60FEF1EF" w14:textId="77777777" w:rsidR="00C41ACE" w:rsidRPr="00C41ACE" w:rsidRDefault="00C41ACE" w:rsidP="00C41ACE">
      <w:pPr>
        <w:pStyle w:val="NormalWeb"/>
        <w:numPr>
          <w:ilvl w:val="0"/>
          <w:numId w:val="2"/>
        </w:numPr>
        <w:shd w:val="clear" w:color="auto" w:fill="FFFFFF"/>
        <w:spacing w:before="100" w:after="100" w:line="360" w:lineRule="auto"/>
        <w:jc w:val="both"/>
        <w:rPr>
          <w:rFonts w:eastAsia="Arial"/>
          <w:shd w:val="clear" w:color="auto" w:fill="FFFFFF"/>
          <w:lang w:val="en-IN"/>
        </w:rPr>
      </w:pPr>
      <w:r w:rsidRPr="00C41ACE">
        <w:rPr>
          <w:rFonts w:eastAsia="Arial"/>
          <w:shd w:val="clear" w:color="auto" w:fill="FFFFFF"/>
          <w:lang w:val="en-IN"/>
        </w:rPr>
        <w:t xml:space="preserve">Moioli A, Maresca B, Manzione A, </w:t>
      </w:r>
      <w:proofErr w:type="spellStart"/>
      <w:r w:rsidRPr="00C41ACE">
        <w:rPr>
          <w:rFonts w:eastAsia="Arial"/>
          <w:shd w:val="clear" w:color="auto" w:fill="FFFFFF"/>
          <w:lang w:val="en-IN"/>
        </w:rPr>
        <w:t>Napoletano</w:t>
      </w:r>
      <w:proofErr w:type="spellEnd"/>
      <w:r w:rsidRPr="00C41ACE">
        <w:rPr>
          <w:rFonts w:eastAsia="Arial"/>
          <w:shd w:val="clear" w:color="auto" w:fill="FFFFFF"/>
          <w:lang w:val="en-IN"/>
        </w:rPr>
        <w:t xml:space="preserve"> AM, </w:t>
      </w:r>
      <w:proofErr w:type="spellStart"/>
      <w:r w:rsidRPr="00C41ACE">
        <w:rPr>
          <w:rFonts w:eastAsia="Arial"/>
          <w:shd w:val="clear" w:color="auto" w:fill="FFFFFF"/>
          <w:lang w:val="en-IN"/>
        </w:rPr>
        <w:t>Coclite</w:t>
      </w:r>
      <w:proofErr w:type="spellEnd"/>
      <w:r w:rsidRPr="00C41ACE">
        <w:rPr>
          <w:rFonts w:eastAsia="Arial"/>
          <w:shd w:val="clear" w:color="auto" w:fill="FFFFFF"/>
          <w:lang w:val="en-IN"/>
        </w:rPr>
        <w:t xml:space="preserve"> D, </w:t>
      </w:r>
      <w:proofErr w:type="spellStart"/>
      <w:r w:rsidRPr="00C41ACE">
        <w:rPr>
          <w:rFonts w:eastAsia="Arial"/>
          <w:shd w:val="clear" w:color="auto" w:fill="FFFFFF"/>
          <w:lang w:val="en-IN"/>
        </w:rPr>
        <w:t>Pirozzi</w:t>
      </w:r>
      <w:proofErr w:type="spellEnd"/>
      <w:r w:rsidRPr="00C41ACE">
        <w:rPr>
          <w:rFonts w:eastAsia="Arial"/>
          <w:shd w:val="clear" w:color="auto" w:fill="FFFFFF"/>
          <w:lang w:val="en-IN"/>
        </w:rPr>
        <w:t xml:space="preserve"> N, </w:t>
      </w:r>
      <w:proofErr w:type="spellStart"/>
      <w:r w:rsidRPr="00C41ACE">
        <w:rPr>
          <w:rFonts w:eastAsia="Arial"/>
          <w:shd w:val="clear" w:color="auto" w:fill="FFFFFF"/>
          <w:lang w:val="en-IN"/>
        </w:rPr>
        <w:t>Punzo</w:t>
      </w:r>
      <w:proofErr w:type="spellEnd"/>
      <w:r w:rsidRPr="00C41ACE">
        <w:rPr>
          <w:rFonts w:eastAsia="Arial"/>
          <w:shd w:val="clear" w:color="auto" w:fill="FFFFFF"/>
          <w:lang w:val="en-IN"/>
        </w:rPr>
        <w:t xml:space="preserve"> G, </w:t>
      </w:r>
      <w:proofErr w:type="spellStart"/>
      <w:r w:rsidRPr="00C41ACE">
        <w:rPr>
          <w:rFonts w:eastAsia="Arial"/>
          <w:shd w:val="clear" w:color="auto" w:fill="FFFFFF"/>
          <w:lang w:val="en-IN"/>
        </w:rPr>
        <w:t>Menè</w:t>
      </w:r>
      <w:proofErr w:type="spellEnd"/>
      <w:r w:rsidRPr="00C41ACE">
        <w:rPr>
          <w:rFonts w:eastAsia="Arial"/>
          <w:shd w:val="clear" w:color="auto" w:fill="FFFFFF"/>
          <w:lang w:val="en-IN"/>
        </w:rPr>
        <w:t xml:space="preserve"> P. Metformin associated lactic acidosis (MALA): clinical profiling and management. Journal of Nephrology. 2016 </w:t>
      </w:r>
      <w:proofErr w:type="gramStart"/>
      <w:r w:rsidRPr="00C41ACE">
        <w:rPr>
          <w:rFonts w:eastAsia="Arial"/>
          <w:shd w:val="clear" w:color="auto" w:fill="FFFFFF"/>
          <w:lang w:val="en-IN"/>
        </w:rPr>
        <w:t>Dec;29:783</w:t>
      </w:r>
      <w:proofErr w:type="gramEnd"/>
      <w:r w:rsidRPr="00C41ACE">
        <w:rPr>
          <w:rFonts w:eastAsia="Arial"/>
          <w:shd w:val="clear" w:color="auto" w:fill="FFFFFF"/>
          <w:lang w:val="en-IN"/>
        </w:rPr>
        <w:t>-9.</w:t>
      </w:r>
    </w:p>
    <w:p w14:paraId="2F9450FE" w14:textId="77777777" w:rsidR="00810B8D" w:rsidRDefault="00810B8D">
      <w:pPr>
        <w:pStyle w:val="NormalWeb"/>
        <w:shd w:val="clear" w:color="auto" w:fill="FFFFFF"/>
        <w:spacing w:line="360" w:lineRule="auto"/>
        <w:jc w:val="both"/>
        <w:rPr>
          <w:rFonts w:eastAsia="Arial"/>
          <w:b/>
          <w:bCs/>
          <w:color w:val="333333"/>
          <w:shd w:val="clear" w:color="auto" w:fill="FFFFFF"/>
          <w:lang w:val="en-IN"/>
        </w:rPr>
      </w:pPr>
    </w:p>
    <w:p w14:paraId="67F3DAB7" w14:textId="77777777" w:rsidR="00810B8D" w:rsidRDefault="00810B8D">
      <w:pPr>
        <w:spacing w:line="360" w:lineRule="auto"/>
        <w:jc w:val="both"/>
        <w:rPr>
          <w:rFonts w:ascii="Times New Roman" w:hAnsi="Times New Roman" w:cs="Times New Roman"/>
          <w:i/>
          <w:iCs/>
          <w:sz w:val="24"/>
          <w:szCs w:val="24"/>
          <w:lang w:val="en-IN"/>
        </w:rPr>
      </w:pPr>
    </w:p>
    <w:p w14:paraId="111A9266" w14:textId="77777777" w:rsidR="00810B8D" w:rsidRDefault="00810B8D">
      <w:pPr>
        <w:spacing w:line="360" w:lineRule="auto"/>
        <w:jc w:val="both"/>
        <w:rPr>
          <w:rFonts w:ascii="Times New Roman" w:hAnsi="Times New Roman" w:cs="Times New Roman"/>
          <w:sz w:val="24"/>
          <w:szCs w:val="24"/>
          <w:lang w:val="en-IN"/>
        </w:rPr>
      </w:pPr>
    </w:p>
    <w:p w14:paraId="436F0675" w14:textId="77777777" w:rsidR="00810B8D" w:rsidRDefault="00810B8D">
      <w:pPr>
        <w:spacing w:line="360" w:lineRule="auto"/>
        <w:jc w:val="both"/>
        <w:rPr>
          <w:rFonts w:ascii="Times New Roman" w:hAnsi="Times New Roman" w:cs="Times New Roman"/>
          <w:sz w:val="24"/>
          <w:szCs w:val="24"/>
          <w:lang w:val="en-IN"/>
        </w:rPr>
      </w:pPr>
    </w:p>
    <w:p w14:paraId="15578136" w14:textId="77777777" w:rsidR="00810B8D" w:rsidRDefault="00810B8D">
      <w:pPr>
        <w:spacing w:line="360" w:lineRule="auto"/>
        <w:jc w:val="both"/>
        <w:rPr>
          <w:rFonts w:ascii="Times New Roman" w:hAnsi="Times New Roman" w:cs="Times New Roman"/>
          <w:sz w:val="24"/>
          <w:szCs w:val="24"/>
          <w:lang w:val="en-IN"/>
        </w:rPr>
      </w:pPr>
    </w:p>
    <w:p w14:paraId="5904ABC3" w14:textId="77777777" w:rsidR="00810B8D" w:rsidRDefault="00810B8D">
      <w:pPr>
        <w:spacing w:line="360" w:lineRule="auto"/>
        <w:jc w:val="both"/>
        <w:rPr>
          <w:rFonts w:ascii="Times New Roman" w:hAnsi="Times New Roman" w:cs="Times New Roman"/>
          <w:sz w:val="24"/>
          <w:szCs w:val="24"/>
          <w:lang w:val="en-IN"/>
        </w:rPr>
      </w:pPr>
    </w:p>
    <w:p w14:paraId="233E4C0E" w14:textId="77777777" w:rsidR="00810B8D" w:rsidRDefault="00810B8D">
      <w:pPr>
        <w:spacing w:line="360" w:lineRule="auto"/>
        <w:jc w:val="both"/>
        <w:rPr>
          <w:rFonts w:ascii="Times New Roman" w:hAnsi="Times New Roman"/>
          <w:sz w:val="24"/>
          <w:szCs w:val="24"/>
          <w:lang w:val="en-IN"/>
        </w:rPr>
      </w:pPr>
    </w:p>
    <w:p w14:paraId="27F8845D" w14:textId="77777777" w:rsidR="00810B8D" w:rsidRDefault="00810B8D">
      <w:pPr>
        <w:spacing w:line="360" w:lineRule="auto"/>
        <w:jc w:val="both"/>
        <w:rPr>
          <w:rFonts w:ascii="Times New Roman" w:hAnsi="Times New Roman" w:cs="Times New Roman"/>
          <w:sz w:val="28"/>
          <w:szCs w:val="28"/>
          <w:lang w:val="en-IN"/>
        </w:rPr>
      </w:pPr>
    </w:p>
    <w:p w14:paraId="03FA9E02" w14:textId="77777777" w:rsidR="00810B8D" w:rsidRDefault="00810B8D">
      <w:pPr>
        <w:spacing w:line="360" w:lineRule="auto"/>
        <w:jc w:val="both"/>
      </w:pPr>
    </w:p>
    <w:sectPr w:rsidR="00810B8D" w:rsidSect="00810B8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905B8" w14:textId="77777777" w:rsidR="0050109E" w:rsidRDefault="0050109E" w:rsidP="00810B8D">
      <w:r>
        <w:separator/>
      </w:r>
    </w:p>
  </w:endnote>
  <w:endnote w:type="continuationSeparator" w:id="0">
    <w:p w14:paraId="198E959D" w14:textId="77777777" w:rsidR="0050109E" w:rsidRDefault="0050109E" w:rsidP="0081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7E895" w14:textId="77777777" w:rsidR="00A66D8D" w:rsidRDefault="00A66D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427F9" w14:textId="77777777" w:rsidR="00810B8D" w:rsidRDefault="0050109E">
    <w:pPr>
      <w:pStyle w:val="Footer"/>
    </w:pPr>
    <w:r>
      <w:pict w14:anchorId="64F79E32">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filled="f" stroked="f" strokeweight=".5pt">
          <v:textbox style="mso-fit-shape-to-text:t" inset="0,0,0,0">
            <w:txbxContent>
              <w:p w14:paraId="0A7CC1E7" w14:textId="77777777" w:rsidR="00810B8D" w:rsidRDefault="00E057A9">
                <w:pPr>
                  <w:pStyle w:val="Footer"/>
                </w:pPr>
                <w:r>
                  <w:fldChar w:fldCharType="begin"/>
                </w:r>
                <w:r w:rsidR="00A67F3C">
                  <w:instrText xml:space="preserve"> PAGE  \* MERGEFORMAT </w:instrText>
                </w:r>
                <w:r>
                  <w:fldChar w:fldCharType="separate"/>
                </w:r>
                <w:r w:rsidR="00C41ACE">
                  <w:rPr>
                    <w:noProof/>
                  </w:rPr>
                  <w:t>1</w:t>
                </w:r>
                <w: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7E010" w14:textId="77777777" w:rsidR="00A66D8D" w:rsidRDefault="00A66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92239" w14:textId="77777777" w:rsidR="0050109E" w:rsidRDefault="0050109E" w:rsidP="00810B8D">
      <w:r>
        <w:separator/>
      </w:r>
    </w:p>
  </w:footnote>
  <w:footnote w:type="continuationSeparator" w:id="0">
    <w:p w14:paraId="4782C60F" w14:textId="77777777" w:rsidR="0050109E" w:rsidRDefault="0050109E" w:rsidP="00810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E9C8C" w14:textId="282713A2" w:rsidR="00A66D8D" w:rsidRDefault="00A66D8D">
    <w:pPr>
      <w:pStyle w:val="Header"/>
    </w:pPr>
    <w:r>
      <w:rPr>
        <w:noProof/>
      </w:rPr>
      <w:pict w14:anchorId="74CE4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498469" o:spid="_x0000_s2053"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85FC2" w14:textId="501DE76C" w:rsidR="00810B8D" w:rsidRDefault="00A66D8D">
    <w:pPr>
      <w:pStyle w:val="Header"/>
    </w:pPr>
    <w:r>
      <w:rPr>
        <w:noProof/>
      </w:rPr>
      <w:pict w14:anchorId="57541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498470" o:spid="_x0000_s2054"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B3103" w14:textId="1FDEB858" w:rsidR="00A66D8D" w:rsidRDefault="00A66D8D">
    <w:pPr>
      <w:pStyle w:val="Header"/>
    </w:pPr>
    <w:r>
      <w:rPr>
        <w:noProof/>
      </w:rPr>
      <w:pict w14:anchorId="5132A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498468" o:spid="_x0000_s2052"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0C4E5"/>
    <w:multiLevelType w:val="singleLevel"/>
    <w:tmpl w:val="0D10C4E5"/>
    <w:lvl w:ilvl="0">
      <w:start w:val="1"/>
      <w:numFmt w:val="decimal"/>
      <w:lvlText w:val="%1."/>
      <w:lvlJc w:val="left"/>
      <w:pPr>
        <w:tabs>
          <w:tab w:val="left" w:pos="312"/>
        </w:tabs>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57F4ED4"/>
    <w:rsid w:val="0002314D"/>
    <w:rsid w:val="00155DD5"/>
    <w:rsid w:val="00263E4C"/>
    <w:rsid w:val="003C7164"/>
    <w:rsid w:val="003C756E"/>
    <w:rsid w:val="004F013C"/>
    <w:rsid w:val="0050109E"/>
    <w:rsid w:val="005B24EB"/>
    <w:rsid w:val="00787107"/>
    <w:rsid w:val="00810B8D"/>
    <w:rsid w:val="008962E9"/>
    <w:rsid w:val="00A66D8D"/>
    <w:rsid w:val="00A67F3C"/>
    <w:rsid w:val="00BB5842"/>
    <w:rsid w:val="00C41ACE"/>
    <w:rsid w:val="00CF7B05"/>
    <w:rsid w:val="00E057A9"/>
    <w:rsid w:val="00F44E1A"/>
    <w:rsid w:val="00FC658C"/>
    <w:rsid w:val="06C8671D"/>
    <w:rsid w:val="2EAE67BF"/>
    <w:rsid w:val="557465A4"/>
    <w:rsid w:val="657F4E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1EC7393"/>
  <w15:docId w15:val="{57F58401-522B-4FB9-90D4-00A29503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0B8D"/>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810B8D"/>
    <w:pPr>
      <w:tabs>
        <w:tab w:val="center" w:pos="4153"/>
        <w:tab w:val="right" w:pos="8306"/>
      </w:tabs>
      <w:snapToGrid w:val="0"/>
    </w:pPr>
    <w:rPr>
      <w:sz w:val="18"/>
      <w:szCs w:val="18"/>
    </w:rPr>
  </w:style>
  <w:style w:type="paragraph" w:styleId="Header">
    <w:name w:val="header"/>
    <w:basedOn w:val="Normal"/>
    <w:qFormat/>
    <w:rsid w:val="00810B8D"/>
    <w:pPr>
      <w:tabs>
        <w:tab w:val="center" w:pos="4153"/>
        <w:tab w:val="right" w:pos="8306"/>
      </w:tabs>
      <w:snapToGrid w:val="0"/>
    </w:pPr>
    <w:rPr>
      <w:sz w:val="18"/>
      <w:szCs w:val="18"/>
    </w:rPr>
  </w:style>
  <w:style w:type="paragraph" w:styleId="NormalWeb">
    <w:name w:val="Normal (Web)"/>
    <w:qFormat/>
    <w:rsid w:val="00810B8D"/>
    <w:pPr>
      <w:spacing w:beforeAutospacing="1" w:afterAutospacing="1"/>
    </w:pPr>
    <w:rPr>
      <w:rFonts w:ascii="Times New Roman" w:eastAsia="SimSun" w:hAnsi="Times New Roman" w:cs="Times New Roman"/>
      <w:sz w:val="24"/>
      <w:szCs w:val="24"/>
      <w:lang w:eastAsia="zh-CN"/>
    </w:rPr>
  </w:style>
  <w:style w:type="table" w:styleId="TableGrid">
    <w:name w:val="Table Grid"/>
    <w:basedOn w:val="TableNormal"/>
    <w:qFormat/>
    <w:rsid w:val="00810B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842"/>
    <w:rPr>
      <w:color w:val="0563C1" w:themeColor="hyperlink"/>
      <w:u w:val="single"/>
    </w:rPr>
  </w:style>
  <w:style w:type="paragraph" w:styleId="BalloonText">
    <w:name w:val="Balloon Text"/>
    <w:basedOn w:val="Normal"/>
    <w:link w:val="BalloonTextChar"/>
    <w:rsid w:val="0002314D"/>
    <w:rPr>
      <w:rFonts w:ascii="Tahoma" w:hAnsi="Tahoma" w:cs="Tahoma"/>
      <w:sz w:val="16"/>
      <w:szCs w:val="16"/>
    </w:rPr>
  </w:style>
  <w:style w:type="character" w:customStyle="1" w:styleId="BalloonTextChar">
    <w:name w:val="Balloon Text Char"/>
    <w:basedOn w:val="DefaultParagraphFont"/>
    <w:link w:val="BalloonText"/>
    <w:rsid w:val="0002314D"/>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366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Aalia P S</dc:creator>
  <cp:lastModifiedBy>SDI 1084</cp:lastModifiedBy>
  <cp:revision>13</cp:revision>
  <dcterms:created xsi:type="dcterms:W3CDTF">2025-01-26T06:53:00Z</dcterms:created>
  <dcterms:modified xsi:type="dcterms:W3CDTF">2025-01-29T11:42:00Z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C24D14024E8248FD94175A64E5D8AAFC_11</vt:lpwstr>
  </property>
</Properties>
</file>