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521" w:rsidRDefault="00507521" w:rsidP="00FE2CA5">
      <w:pPr>
        <w:jc w:val="center"/>
        <w:rPr>
          <w:b/>
          <w:bCs/>
          <w:color w:val="000000" w:themeColor="text1"/>
          <w:sz w:val="32"/>
          <w:szCs w:val="32"/>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rsidR="00FE2CA5" w:rsidRPr="006731FE" w:rsidRDefault="005A5B46" w:rsidP="00FE2CA5">
      <w:pPr>
        <w:jc w:val="center"/>
        <w:rPr>
          <w:b/>
          <w:bCs/>
          <w:color w:val="000000" w:themeColor="text1"/>
          <w:sz w:val="32"/>
          <w:szCs w:val="32"/>
        </w:rPr>
      </w:pPr>
      <w:r w:rsidRPr="006731FE">
        <w:rPr>
          <w:b/>
          <w:bCs/>
          <w:color w:val="000000" w:themeColor="text1"/>
          <w:sz w:val="32"/>
          <w:szCs w:val="32"/>
        </w:rPr>
        <w:t>EVALUATION ON ADAPTATION STRATEGIES FOR ENHANCING PEARL MILLET PRODUCTIVITY UNDER CHANGING CLIMATE USING DSSAT</w:t>
      </w:r>
      <w:r>
        <w:rPr>
          <w:b/>
          <w:bCs/>
          <w:color w:val="000000" w:themeColor="text1"/>
          <w:sz w:val="32"/>
          <w:szCs w:val="32"/>
        </w:rPr>
        <w:t xml:space="preserve"> </w:t>
      </w:r>
      <w:r w:rsidRPr="006731FE">
        <w:rPr>
          <w:b/>
          <w:bCs/>
          <w:color w:val="000000" w:themeColor="text1"/>
          <w:sz w:val="32"/>
          <w:szCs w:val="32"/>
        </w:rPr>
        <w:t>-</w:t>
      </w:r>
      <w:r>
        <w:rPr>
          <w:b/>
          <w:bCs/>
          <w:color w:val="000000" w:themeColor="text1"/>
          <w:sz w:val="32"/>
          <w:szCs w:val="32"/>
        </w:rPr>
        <w:t xml:space="preserve"> </w:t>
      </w:r>
      <w:r w:rsidRPr="006731FE">
        <w:rPr>
          <w:b/>
          <w:bCs/>
          <w:color w:val="000000" w:themeColor="text1"/>
          <w:sz w:val="32"/>
          <w:szCs w:val="32"/>
        </w:rPr>
        <w:t xml:space="preserve">CROPGRO MODEL </w:t>
      </w:r>
      <w:r>
        <w:rPr>
          <w:b/>
          <w:bCs/>
          <w:color w:val="000000" w:themeColor="text1"/>
          <w:sz w:val="32"/>
          <w:szCs w:val="32"/>
        </w:rPr>
        <w:t>OVER SEMI-ARID TRACTS OF TAMIL NADU</w:t>
      </w:r>
    </w:p>
    <w:p w:rsidR="001C7961" w:rsidRPr="006731FE" w:rsidRDefault="001C7961" w:rsidP="00FE2CA5">
      <w:pPr>
        <w:jc w:val="center"/>
        <w:rPr>
          <w:b/>
          <w:bCs/>
          <w:color w:val="000000" w:themeColor="text1"/>
          <w:sz w:val="24"/>
          <w:szCs w:val="24"/>
        </w:rPr>
      </w:pPr>
    </w:p>
    <w:p w:rsidR="00235022" w:rsidRPr="006731FE" w:rsidRDefault="00235022" w:rsidP="001C7961">
      <w:pPr>
        <w:spacing w:line="240" w:lineRule="auto"/>
        <w:jc w:val="center"/>
        <w:rPr>
          <w:b/>
          <w:bCs/>
          <w:color w:val="000000" w:themeColor="text1"/>
          <w:sz w:val="24"/>
          <w:szCs w:val="24"/>
        </w:rPr>
      </w:pPr>
    </w:p>
    <w:p w:rsidR="00B92241" w:rsidRPr="006731FE" w:rsidRDefault="000960B6" w:rsidP="000960B6">
      <w:pPr>
        <w:rPr>
          <w:b/>
          <w:bCs/>
          <w:color w:val="000000" w:themeColor="text1"/>
          <w:sz w:val="28"/>
          <w:szCs w:val="28"/>
        </w:rPr>
      </w:pPr>
      <w:r w:rsidRPr="006731FE">
        <w:rPr>
          <w:b/>
          <w:bCs/>
          <w:color w:val="000000" w:themeColor="text1"/>
          <w:sz w:val="28"/>
          <w:szCs w:val="28"/>
        </w:rPr>
        <w:t>ABSTRACT</w:t>
      </w:r>
    </w:p>
    <w:p w:rsidR="00C36919" w:rsidRPr="006731FE" w:rsidRDefault="00C36919" w:rsidP="00C36919">
      <w:pPr>
        <w:autoSpaceDE w:val="0"/>
        <w:autoSpaceDN w:val="0"/>
        <w:adjustRightInd w:val="0"/>
        <w:spacing w:before="280" w:after="280" w:line="360" w:lineRule="auto"/>
        <w:ind w:firstLine="720"/>
        <w:jc w:val="both"/>
        <w:rPr>
          <w:color w:val="000000" w:themeColor="text1"/>
          <w:sz w:val="24"/>
        </w:rPr>
      </w:pPr>
      <w:r w:rsidRPr="006731FE">
        <w:rPr>
          <w:color w:val="000000" w:themeColor="text1"/>
          <w:sz w:val="24"/>
        </w:rPr>
        <w:t>Field experiment was conducted at Agricultural College and Research Institute, Madurai with the treatment combination comprised of three sowing dates at biweekly intervals (II FN of September, I FN of October and II FN of Octo</w:t>
      </w:r>
      <w:r w:rsidR="00B970AA" w:rsidRPr="006731FE">
        <w:rPr>
          <w:color w:val="000000" w:themeColor="text1"/>
          <w:sz w:val="24"/>
        </w:rPr>
        <w:t xml:space="preserve">ber) and three nitrogen levels </w:t>
      </w:r>
      <w:r w:rsidRPr="006731FE">
        <w:rPr>
          <w:color w:val="000000" w:themeColor="text1"/>
          <w:sz w:val="24"/>
        </w:rPr>
        <w:t xml:space="preserve">Recommended Dose of Nitrogen (RDN), 75% </w:t>
      </w:r>
      <w:r w:rsidR="00B970AA" w:rsidRPr="006731FE">
        <w:rPr>
          <w:color w:val="000000" w:themeColor="text1"/>
          <w:sz w:val="24"/>
        </w:rPr>
        <w:t>(</w:t>
      </w:r>
      <w:r w:rsidRPr="006731FE">
        <w:rPr>
          <w:color w:val="000000" w:themeColor="text1"/>
          <w:sz w:val="24"/>
        </w:rPr>
        <w:t>RDN</w:t>
      </w:r>
      <w:r w:rsidR="00B970AA" w:rsidRPr="006731FE">
        <w:rPr>
          <w:color w:val="000000" w:themeColor="text1"/>
          <w:sz w:val="24"/>
        </w:rPr>
        <w:t>)</w:t>
      </w:r>
      <w:r w:rsidRPr="006731FE">
        <w:rPr>
          <w:color w:val="000000" w:themeColor="text1"/>
          <w:sz w:val="24"/>
        </w:rPr>
        <w:t xml:space="preserve"> and 125% </w:t>
      </w:r>
      <w:r w:rsidR="00B970AA" w:rsidRPr="006731FE">
        <w:rPr>
          <w:color w:val="000000" w:themeColor="text1"/>
          <w:sz w:val="24"/>
        </w:rPr>
        <w:t>(</w:t>
      </w:r>
      <w:r w:rsidRPr="006731FE">
        <w:rPr>
          <w:color w:val="000000" w:themeColor="text1"/>
          <w:sz w:val="24"/>
        </w:rPr>
        <w:t>RDN) replicated thrice</w:t>
      </w:r>
      <w:r w:rsidR="00945527" w:rsidRPr="006731FE">
        <w:rPr>
          <w:color w:val="000000" w:themeColor="text1"/>
          <w:sz w:val="24"/>
        </w:rPr>
        <w:t xml:space="preserve"> with </w:t>
      </w:r>
      <w:r w:rsidR="00C26EB4">
        <w:rPr>
          <w:color w:val="000000" w:themeColor="text1"/>
          <w:sz w:val="24"/>
        </w:rPr>
        <w:t xml:space="preserve">two </w:t>
      </w:r>
      <w:r w:rsidR="00C26EB4" w:rsidRPr="006731FE">
        <w:rPr>
          <w:color w:val="000000" w:themeColor="text1"/>
          <w:sz w:val="24"/>
        </w:rPr>
        <w:t xml:space="preserve">varieties </w:t>
      </w:r>
      <w:r w:rsidR="00945527" w:rsidRPr="006731FE">
        <w:rPr>
          <w:color w:val="000000" w:themeColor="text1"/>
          <w:sz w:val="24"/>
        </w:rPr>
        <w:t xml:space="preserve">CO (Cu) 10 </w:t>
      </w:r>
      <w:r w:rsidR="00D16624" w:rsidRPr="006731FE">
        <w:rPr>
          <w:color w:val="000000" w:themeColor="text1"/>
          <w:sz w:val="24"/>
        </w:rPr>
        <w:t xml:space="preserve">and ABV 04 </w:t>
      </w:r>
      <w:r w:rsidR="00150B0D">
        <w:rPr>
          <w:color w:val="000000" w:themeColor="text1"/>
          <w:sz w:val="24"/>
        </w:rPr>
        <w:t>in factorial RBD design</w:t>
      </w:r>
      <w:r w:rsidRPr="006731FE">
        <w:rPr>
          <w:color w:val="000000" w:themeColor="text1"/>
          <w:sz w:val="24"/>
        </w:rPr>
        <w:t xml:space="preserve">. </w:t>
      </w:r>
      <w:r w:rsidRPr="006731FE">
        <w:rPr>
          <w:color w:val="000000" w:themeColor="text1"/>
          <w:sz w:val="24"/>
          <w:szCs w:val="24"/>
        </w:rPr>
        <w:t xml:space="preserve">The results obtained from the field trial was used for calibrating and validating the dynamic crop simulation model DSSAT-CROPGRO for predicting the growth and yield of pearl millet crop.  </w:t>
      </w:r>
      <w:r w:rsidRPr="006731FE">
        <w:rPr>
          <w:color w:val="000000" w:themeColor="text1"/>
          <w:sz w:val="24"/>
        </w:rPr>
        <w:t>Pearl millet is highly responsive and sensitive to precipitation and temperature. Sensitivity of crop model (DSSAT) simulation as well as the response of productivity for the changes in Carbon, Temperature, Water and Nitrogen (CTWN) was assessed. The analysis revealed that raise in elevated temperature beyond 2</w:t>
      </w:r>
      <w:r w:rsidRPr="006731FE">
        <w:rPr>
          <w:color w:val="000000" w:themeColor="text1"/>
          <w:sz w:val="24"/>
          <w:vertAlign w:val="superscript"/>
        </w:rPr>
        <w:t>o</w:t>
      </w:r>
      <w:r w:rsidRPr="006731FE">
        <w:rPr>
          <w:color w:val="000000" w:themeColor="text1"/>
          <w:sz w:val="24"/>
        </w:rPr>
        <w:t xml:space="preserve">C inhibits the growth and productivity of pearl millet. The grain yield of pearl millet was higher when the crop receives 25 per cent more rainfall from the current condition and further increase in rainfall decreased the </w:t>
      </w:r>
      <w:r w:rsidR="00020BAC" w:rsidRPr="006731FE">
        <w:rPr>
          <w:color w:val="000000" w:themeColor="text1"/>
          <w:sz w:val="24"/>
        </w:rPr>
        <w:t xml:space="preserve">pearl millet </w:t>
      </w:r>
      <w:r w:rsidRPr="006731FE">
        <w:rPr>
          <w:color w:val="000000" w:themeColor="text1"/>
          <w:sz w:val="24"/>
        </w:rPr>
        <w:t>productivity.  Increased level of N up to 100 kg ha</w:t>
      </w:r>
      <w:r w:rsidRPr="006731FE">
        <w:rPr>
          <w:color w:val="000000" w:themeColor="text1"/>
          <w:sz w:val="24"/>
          <w:vertAlign w:val="superscript"/>
        </w:rPr>
        <w:t>-1</w:t>
      </w:r>
      <w:r w:rsidRPr="006731FE">
        <w:rPr>
          <w:color w:val="000000" w:themeColor="text1"/>
          <w:sz w:val="24"/>
        </w:rPr>
        <w:t xml:space="preserve"> had positively influenced the grain yield</w:t>
      </w:r>
      <w:r w:rsidRPr="006731FE">
        <w:rPr>
          <w:color w:val="000000" w:themeColor="text1"/>
          <w:sz w:val="24"/>
          <w:szCs w:val="24"/>
        </w:rPr>
        <w:t xml:space="preserve"> resulting in higher economic returns under the current climate conditions</w:t>
      </w:r>
      <w:r w:rsidRPr="006731FE">
        <w:rPr>
          <w:color w:val="000000" w:themeColor="text1"/>
          <w:sz w:val="24"/>
        </w:rPr>
        <w:t xml:space="preserve">. </w:t>
      </w:r>
    </w:p>
    <w:p w:rsidR="00C36919" w:rsidRPr="006731FE" w:rsidRDefault="00C36919" w:rsidP="00C36919">
      <w:pPr>
        <w:autoSpaceDE w:val="0"/>
        <w:autoSpaceDN w:val="0"/>
        <w:adjustRightInd w:val="0"/>
        <w:spacing w:before="280" w:after="280" w:line="360" w:lineRule="auto"/>
        <w:jc w:val="both"/>
        <w:rPr>
          <w:color w:val="000000" w:themeColor="text1"/>
          <w:sz w:val="24"/>
        </w:rPr>
      </w:pPr>
      <w:r w:rsidRPr="006731FE">
        <w:rPr>
          <w:b/>
          <w:bCs/>
          <w:color w:val="000000" w:themeColor="text1"/>
          <w:sz w:val="28"/>
          <w:szCs w:val="28"/>
        </w:rPr>
        <w:t xml:space="preserve">Key </w:t>
      </w:r>
      <w:r w:rsidR="00547B4A" w:rsidRPr="006731FE">
        <w:rPr>
          <w:b/>
          <w:bCs/>
          <w:color w:val="000000" w:themeColor="text1"/>
          <w:sz w:val="28"/>
          <w:szCs w:val="28"/>
        </w:rPr>
        <w:t>words</w:t>
      </w:r>
      <w:r w:rsidRPr="006731FE">
        <w:rPr>
          <w:color w:val="000000" w:themeColor="text1"/>
          <w:sz w:val="28"/>
          <w:szCs w:val="28"/>
        </w:rPr>
        <w:t>:</w:t>
      </w:r>
      <w:r w:rsidRPr="006731FE">
        <w:rPr>
          <w:color w:val="000000" w:themeColor="text1"/>
          <w:sz w:val="24"/>
        </w:rPr>
        <w:t xml:space="preserve"> Pearl millet, Climate change, DSSAT-</w:t>
      </w:r>
      <w:r w:rsidR="007520BB" w:rsidRPr="006731FE">
        <w:rPr>
          <w:color w:val="000000" w:themeColor="text1"/>
          <w:sz w:val="24"/>
        </w:rPr>
        <w:t xml:space="preserve"> CROPGRO </w:t>
      </w:r>
      <w:r w:rsidRPr="006731FE">
        <w:rPr>
          <w:color w:val="000000" w:themeColor="text1"/>
          <w:sz w:val="24"/>
        </w:rPr>
        <w:t xml:space="preserve">Millet </w:t>
      </w:r>
      <w:r w:rsidR="007520BB" w:rsidRPr="006731FE">
        <w:rPr>
          <w:color w:val="000000" w:themeColor="text1"/>
          <w:sz w:val="24"/>
        </w:rPr>
        <w:t>Model, Sensitive analysis</w:t>
      </w:r>
    </w:p>
    <w:p w:rsidR="007E09B4" w:rsidRPr="006731FE" w:rsidRDefault="000960B6" w:rsidP="0076069D">
      <w:pPr>
        <w:rPr>
          <w:b/>
          <w:bCs/>
          <w:color w:val="000000" w:themeColor="text1"/>
          <w:sz w:val="28"/>
          <w:szCs w:val="28"/>
        </w:rPr>
      </w:pPr>
      <w:r w:rsidRPr="006731FE">
        <w:rPr>
          <w:b/>
          <w:bCs/>
          <w:color w:val="000000" w:themeColor="text1"/>
          <w:sz w:val="28"/>
          <w:szCs w:val="28"/>
        </w:rPr>
        <w:t xml:space="preserve">INTRODUCTION </w:t>
      </w:r>
    </w:p>
    <w:p w:rsidR="0076069D" w:rsidRPr="006731FE" w:rsidRDefault="00D70F67" w:rsidP="00E53787">
      <w:pPr>
        <w:autoSpaceDE w:val="0"/>
        <w:autoSpaceDN w:val="0"/>
        <w:adjustRightInd w:val="0"/>
        <w:spacing w:after="0" w:line="360" w:lineRule="auto"/>
        <w:ind w:firstLine="720"/>
        <w:jc w:val="both"/>
        <w:rPr>
          <w:color w:val="000000" w:themeColor="text1"/>
          <w:sz w:val="24"/>
          <w:szCs w:val="24"/>
          <w:lang w:bidi="te-IN"/>
        </w:rPr>
      </w:pPr>
      <w:r w:rsidRPr="006731FE">
        <w:rPr>
          <w:rFonts w:eastAsia="Calibri"/>
          <w:color w:val="000000" w:themeColor="text1"/>
          <w:sz w:val="24"/>
          <w:szCs w:val="24"/>
        </w:rPr>
        <w:t>Pearl millet (</w:t>
      </w:r>
      <w:proofErr w:type="spellStart"/>
      <w:r w:rsidR="00E53787" w:rsidRPr="006731FE">
        <w:rPr>
          <w:i/>
          <w:iCs/>
          <w:color w:val="000000" w:themeColor="text1"/>
        </w:rPr>
        <w:t>Pennisetum</w:t>
      </w:r>
      <w:proofErr w:type="spellEnd"/>
      <w:r w:rsidR="00E53787" w:rsidRPr="006731FE">
        <w:rPr>
          <w:i/>
          <w:iCs/>
          <w:color w:val="000000" w:themeColor="text1"/>
        </w:rPr>
        <w:t xml:space="preserve"> </w:t>
      </w:r>
      <w:proofErr w:type="spellStart"/>
      <w:r w:rsidR="00E53787" w:rsidRPr="006731FE">
        <w:rPr>
          <w:i/>
          <w:iCs/>
          <w:color w:val="000000" w:themeColor="text1"/>
        </w:rPr>
        <w:t>glaucum</w:t>
      </w:r>
      <w:proofErr w:type="spellEnd"/>
      <w:r w:rsidR="00E53787" w:rsidRPr="006731FE">
        <w:rPr>
          <w:color w:val="000000" w:themeColor="text1"/>
        </w:rPr>
        <w:t xml:space="preserve"> L.</w:t>
      </w:r>
      <w:r w:rsidRPr="006731FE">
        <w:rPr>
          <w:rFonts w:eastAsia="Calibri"/>
          <w:color w:val="000000" w:themeColor="text1"/>
          <w:sz w:val="24"/>
          <w:szCs w:val="24"/>
        </w:rPr>
        <w:t>) is one of the most important coarse grain crop grown throughout the world and ranks next to sorghum and is considered as poor</w:t>
      </w:r>
      <w:r w:rsidR="00E53787" w:rsidRPr="006731FE">
        <w:rPr>
          <w:rFonts w:eastAsia="Calibri"/>
          <w:color w:val="000000" w:themeColor="text1"/>
          <w:sz w:val="24"/>
          <w:szCs w:val="24"/>
        </w:rPr>
        <w:t xml:space="preserve"> </w:t>
      </w:r>
      <w:r w:rsidRPr="006731FE">
        <w:rPr>
          <w:rFonts w:eastAsia="Calibri"/>
          <w:color w:val="000000" w:themeColor="text1"/>
          <w:sz w:val="24"/>
          <w:szCs w:val="24"/>
        </w:rPr>
        <w:t>man’s food</w:t>
      </w:r>
      <w:r w:rsidRPr="006731FE">
        <w:rPr>
          <w:color w:val="000000" w:themeColor="text1"/>
          <w:sz w:val="24"/>
          <w:szCs w:val="24"/>
        </w:rPr>
        <w:t>.</w:t>
      </w:r>
      <w:r w:rsidR="00B970AA" w:rsidRPr="006731FE">
        <w:rPr>
          <w:color w:val="000000" w:themeColor="text1"/>
          <w:sz w:val="24"/>
          <w:szCs w:val="24"/>
        </w:rPr>
        <w:t xml:space="preserve"> </w:t>
      </w:r>
      <w:r w:rsidRPr="006731FE">
        <w:rPr>
          <w:rFonts w:eastAsia="Times New Roman"/>
          <w:color w:val="000000" w:themeColor="text1"/>
          <w:sz w:val="24"/>
          <w:szCs w:val="24"/>
          <w:lang w:eastAsia="zh-CN"/>
        </w:rPr>
        <w:t xml:space="preserve">Since this crop is by nature endowed with greater ability to withstand harsh weather </w:t>
      </w:r>
      <w:r w:rsidRPr="006731FE">
        <w:rPr>
          <w:rFonts w:eastAsia="Times New Roman"/>
          <w:color w:val="000000" w:themeColor="text1"/>
          <w:sz w:val="24"/>
          <w:szCs w:val="24"/>
          <w:lang w:eastAsia="zh-CN"/>
        </w:rPr>
        <w:lastRenderedPageBreak/>
        <w:t>parameters like temperature, precipitation, CO</w:t>
      </w:r>
      <w:r w:rsidRPr="006731FE">
        <w:rPr>
          <w:rFonts w:eastAsia="Times New Roman"/>
          <w:color w:val="000000" w:themeColor="text1"/>
          <w:sz w:val="24"/>
          <w:szCs w:val="24"/>
          <w:vertAlign w:val="subscript"/>
          <w:lang w:eastAsia="zh-CN"/>
        </w:rPr>
        <w:t xml:space="preserve">2 </w:t>
      </w:r>
      <w:r w:rsidRPr="006731FE">
        <w:rPr>
          <w:rFonts w:eastAsia="Times New Roman"/>
          <w:color w:val="000000" w:themeColor="text1"/>
          <w:sz w:val="24"/>
          <w:szCs w:val="24"/>
          <w:lang w:eastAsia="zh-CN"/>
        </w:rPr>
        <w:t>concentration etc., and yield sustainability is needed under open field condition is found to impact by varying weather parameters</w:t>
      </w:r>
      <w:r w:rsidR="009713E2" w:rsidRPr="006731FE">
        <w:rPr>
          <w:rFonts w:eastAsia="Times New Roman"/>
          <w:color w:val="000000" w:themeColor="text1"/>
          <w:sz w:val="24"/>
          <w:szCs w:val="24"/>
          <w:lang w:eastAsia="zh-CN"/>
        </w:rPr>
        <w:t xml:space="preserve"> (Devendra </w:t>
      </w:r>
      <w:r w:rsidR="009713E2" w:rsidRPr="006731FE">
        <w:rPr>
          <w:rFonts w:eastAsia="Times New Roman"/>
          <w:i/>
          <w:iCs/>
          <w:color w:val="000000" w:themeColor="text1"/>
          <w:sz w:val="24"/>
          <w:szCs w:val="24"/>
          <w:lang w:eastAsia="zh-CN"/>
        </w:rPr>
        <w:t>et. al.,</w:t>
      </w:r>
      <w:r w:rsidR="009713E2" w:rsidRPr="006731FE">
        <w:rPr>
          <w:rFonts w:eastAsia="Times New Roman"/>
          <w:color w:val="000000" w:themeColor="text1"/>
          <w:sz w:val="24"/>
          <w:szCs w:val="24"/>
          <w:lang w:eastAsia="zh-CN"/>
        </w:rPr>
        <w:t xml:space="preserve"> 2018)</w:t>
      </w:r>
      <w:r w:rsidRPr="006731FE">
        <w:rPr>
          <w:rFonts w:eastAsia="Times New Roman"/>
          <w:color w:val="000000" w:themeColor="text1"/>
          <w:sz w:val="24"/>
          <w:szCs w:val="24"/>
          <w:lang w:eastAsia="zh-CN"/>
        </w:rPr>
        <w:t xml:space="preserve">. </w:t>
      </w:r>
      <w:r w:rsidRPr="006731FE">
        <w:rPr>
          <w:rFonts w:eastAsia="Calibri"/>
          <w:color w:val="000000" w:themeColor="text1"/>
          <w:sz w:val="24"/>
          <w:szCs w:val="24"/>
        </w:rPr>
        <w:t>As addressing the problems of climate change is more challenging in agriculture crops, knowledge about the impact of climate change on these crops is much limited. The issues of climate change and key to the problems arising out of it requires thorough analysis, advance planning and improved agronomic management practices.</w:t>
      </w:r>
      <w:r w:rsidR="00130052" w:rsidRPr="006731FE">
        <w:rPr>
          <w:color w:val="000000" w:themeColor="text1"/>
          <w:sz w:val="24"/>
          <w:szCs w:val="24"/>
        </w:rPr>
        <w:t xml:space="preserve"> </w:t>
      </w:r>
      <w:r w:rsidR="007E09B4" w:rsidRPr="006731FE">
        <w:rPr>
          <w:color w:val="000000" w:themeColor="text1"/>
          <w:sz w:val="24"/>
          <w:szCs w:val="24"/>
          <w:lang w:bidi="te-IN"/>
        </w:rPr>
        <w:t xml:space="preserve"> </w:t>
      </w:r>
      <w:r w:rsidR="00130052" w:rsidRPr="006731FE">
        <w:rPr>
          <w:color w:val="000000" w:themeColor="text1"/>
          <w:sz w:val="24"/>
          <w:szCs w:val="24"/>
          <w:lang w:bidi="te-IN"/>
        </w:rPr>
        <w:t>Crop simulation models can be useful tools for the evaluation of alternative management options for a</w:t>
      </w:r>
      <w:r w:rsidR="007E09B4" w:rsidRPr="006731FE">
        <w:rPr>
          <w:color w:val="000000" w:themeColor="text1"/>
          <w:sz w:val="24"/>
          <w:szCs w:val="24"/>
          <w:lang w:bidi="te-IN"/>
        </w:rPr>
        <w:t xml:space="preserve"> </w:t>
      </w:r>
      <w:r w:rsidR="00130052" w:rsidRPr="006731FE">
        <w:rPr>
          <w:color w:val="000000" w:themeColor="text1"/>
          <w:sz w:val="24"/>
          <w:szCs w:val="24"/>
          <w:lang w:bidi="te-IN"/>
        </w:rPr>
        <w:t xml:space="preserve">particular location, including fertilizer application </w:t>
      </w:r>
      <w:r w:rsidR="00793496" w:rsidRPr="006731FE">
        <w:rPr>
          <w:color w:val="000000" w:themeColor="text1"/>
          <w:sz w:val="24"/>
          <w:szCs w:val="24"/>
          <w:lang w:bidi="te-IN"/>
        </w:rPr>
        <w:t>rates, sow</w:t>
      </w:r>
      <w:r w:rsidR="00130052" w:rsidRPr="006731FE">
        <w:rPr>
          <w:color w:val="000000" w:themeColor="text1"/>
          <w:sz w:val="24"/>
          <w:szCs w:val="24"/>
          <w:lang w:bidi="te-IN"/>
        </w:rPr>
        <w:t>ing</w:t>
      </w:r>
      <w:r w:rsidR="00793496" w:rsidRPr="006731FE">
        <w:rPr>
          <w:color w:val="000000" w:themeColor="text1"/>
          <w:sz w:val="24"/>
          <w:szCs w:val="24"/>
          <w:lang w:bidi="te-IN"/>
        </w:rPr>
        <w:t>, sow</w:t>
      </w:r>
      <w:r w:rsidR="00130052" w:rsidRPr="006731FE">
        <w:rPr>
          <w:color w:val="000000" w:themeColor="text1"/>
          <w:sz w:val="24"/>
          <w:szCs w:val="24"/>
          <w:lang w:bidi="te-IN"/>
        </w:rPr>
        <w:t>ing dates and others</w:t>
      </w:r>
      <w:r w:rsidR="007E09B4" w:rsidRPr="006731FE">
        <w:rPr>
          <w:color w:val="000000" w:themeColor="text1"/>
          <w:sz w:val="24"/>
          <w:szCs w:val="24"/>
          <w:lang w:bidi="te-IN"/>
        </w:rPr>
        <w:t xml:space="preserve"> </w:t>
      </w:r>
      <w:r w:rsidR="00130052" w:rsidRPr="006731FE">
        <w:rPr>
          <w:color w:val="000000" w:themeColor="text1"/>
          <w:sz w:val="24"/>
          <w:szCs w:val="24"/>
          <w:lang w:bidi="te-IN"/>
        </w:rPr>
        <w:t xml:space="preserve">(Tsuji </w:t>
      </w:r>
      <w:r w:rsidR="00130052" w:rsidRPr="006731FE">
        <w:rPr>
          <w:i/>
          <w:iCs/>
          <w:color w:val="000000" w:themeColor="text1"/>
          <w:sz w:val="24"/>
          <w:szCs w:val="24"/>
          <w:lang w:bidi="te-IN"/>
        </w:rPr>
        <w:t>et al</w:t>
      </w:r>
      <w:r w:rsidR="00130052" w:rsidRPr="006731FE">
        <w:rPr>
          <w:color w:val="000000" w:themeColor="text1"/>
          <w:sz w:val="24"/>
          <w:szCs w:val="24"/>
          <w:lang w:bidi="te-IN"/>
        </w:rPr>
        <w:t xml:space="preserve">. 1998; Ruiz-Nogueira </w:t>
      </w:r>
      <w:r w:rsidR="00130052" w:rsidRPr="006731FE">
        <w:rPr>
          <w:i/>
          <w:iCs/>
          <w:color w:val="000000" w:themeColor="text1"/>
          <w:sz w:val="24"/>
          <w:szCs w:val="24"/>
          <w:lang w:bidi="te-IN"/>
        </w:rPr>
        <w:t>et al.</w:t>
      </w:r>
      <w:r w:rsidR="00130052" w:rsidRPr="006731FE">
        <w:rPr>
          <w:color w:val="000000" w:themeColor="text1"/>
          <w:sz w:val="24"/>
          <w:szCs w:val="24"/>
          <w:lang w:bidi="te-IN"/>
        </w:rPr>
        <w:t xml:space="preserve"> 2001; </w:t>
      </w:r>
      <w:proofErr w:type="spellStart"/>
      <w:r w:rsidR="00130052" w:rsidRPr="006731FE">
        <w:rPr>
          <w:color w:val="000000" w:themeColor="text1"/>
          <w:sz w:val="24"/>
          <w:szCs w:val="24"/>
          <w:lang w:bidi="te-IN"/>
        </w:rPr>
        <w:t>Saseendran</w:t>
      </w:r>
      <w:proofErr w:type="spellEnd"/>
      <w:r w:rsidR="00130052" w:rsidRPr="006731FE">
        <w:rPr>
          <w:color w:val="000000" w:themeColor="text1"/>
          <w:sz w:val="24"/>
          <w:szCs w:val="24"/>
          <w:lang w:bidi="te-IN"/>
        </w:rPr>
        <w:t xml:space="preserve"> </w:t>
      </w:r>
      <w:r w:rsidR="00130052" w:rsidRPr="006731FE">
        <w:rPr>
          <w:i/>
          <w:iCs/>
          <w:color w:val="000000" w:themeColor="text1"/>
          <w:sz w:val="24"/>
          <w:szCs w:val="24"/>
          <w:lang w:bidi="te-IN"/>
        </w:rPr>
        <w:t>et al.</w:t>
      </w:r>
      <w:r w:rsidR="00130052" w:rsidRPr="006731FE">
        <w:rPr>
          <w:color w:val="000000" w:themeColor="text1"/>
          <w:sz w:val="24"/>
          <w:szCs w:val="24"/>
          <w:lang w:bidi="te-IN"/>
        </w:rPr>
        <w:t xml:space="preserve"> 2005). The Decision Support System for Agr</w:t>
      </w:r>
      <w:r w:rsidR="007E09B4" w:rsidRPr="006731FE">
        <w:rPr>
          <w:color w:val="000000" w:themeColor="text1"/>
          <w:sz w:val="24"/>
          <w:szCs w:val="24"/>
          <w:lang w:bidi="te-IN"/>
        </w:rPr>
        <w:t xml:space="preserve">otechnology Transfer (DSSAT) is </w:t>
      </w:r>
      <w:r w:rsidR="00130052" w:rsidRPr="006731FE">
        <w:rPr>
          <w:color w:val="000000" w:themeColor="text1"/>
          <w:sz w:val="24"/>
          <w:szCs w:val="24"/>
          <w:lang w:bidi="te-IN"/>
        </w:rPr>
        <w:t>a comprehensive decision support system for assessing management</w:t>
      </w:r>
      <w:r w:rsidR="007E09B4" w:rsidRPr="006731FE">
        <w:rPr>
          <w:color w:val="000000" w:themeColor="text1"/>
          <w:sz w:val="24"/>
          <w:szCs w:val="24"/>
          <w:lang w:bidi="te-IN"/>
        </w:rPr>
        <w:t xml:space="preserve"> </w:t>
      </w:r>
      <w:r w:rsidR="00130052" w:rsidRPr="006731FE">
        <w:rPr>
          <w:color w:val="000000" w:themeColor="text1"/>
          <w:sz w:val="24"/>
          <w:szCs w:val="24"/>
          <w:lang w:bidi="te-IN"/>
        </w:rPr>
        <w:t xml:space="preserve">options (Tsuji </w:t>
      </w:r>
      <w:r w:rsidR="00130052" w:rsidRPr="006731FE">
        <w:rPr>
          <w:i/>
          <w:iCs/>
          <w:color w:val="000000" w:themeColor="text1"/>
          <w:sz w:val="24"/>
          <w:szCs w:val="24"/>
          <w:lang w:bidi="te-IN"/>
        </w:rPr>
        <w:t>et al</w:t>
      </w:r>
      <w:r w:rsidR="00130052" w:rsidRPr="006731FE">
        <w:rPr>
          <w:color w:val="000000" w:themeColor="text1"/>
          <w:sz w:val="24"/>
          <w:szCs w:val="24"/>
          <w:lang w:bidi="te-IN"/>
        </w:rPr>
        <w:t xml:space="preserve">. 1994; Jones </w:t>
      </w:r>
      <w:r w:rsidR="00130052" w:rsidRPr="006731FE">
        <w:rPr>
          <w:i/>
          <w:iCs/>
          <w:color w:val="000000" w:themeColor="text1"/>
          <w:sz w:val="24"/>
          <w:szCs w:val="24"/>
          <w:lang w:bidi="te-IN"/>
        </w:rPr>
        <w:t xml:space="preserve">et </w:t>
      </w:r>
      <w:r w:rsidR="009713E2" w:rsidRPr="006731FE">
        <w:rPr>
          <w:i/>
          <w:iCs/>
          <w:color w:val="000000" w:themeColor="text1"/>
          <w:sz w:val="24"/>
          <w:szCs w:val="24"/>
          <w:lang w:bidi="te-IN"/>
        </w:rPr>
        <w:t>al</w:t>
      </w:r>
      <w:r w:rsidR="009713E2" w:rsidRPr="006731FE">
        <w:rPr>
          <w:color w:val="000000" w:themeColor="text1"/>
          <w:sz w:val="24"/>
          <w:szCs w:val="24"/>
          <w:lang w:bidi="te-IN"/>
        </w:rPr>
        <w:t xml:space="preserve">. 2003; </w:t>
      </w:r>
      <w:proofErr w:type="spellStart"/>
      <w:r w:rsidR="009713E2" w:rsidRPr="006731FE">
        <w:rPr>
          <w:color w:val="000000" w:themeColor="text1"/>
          <w:sz w:val="24"/>
          <w:szCs w:val="24"/>
          <w:lang w:bidi="te-IN"/>
        </w:rPr>
        <w:t>Hoogenboom</w:t>
      </w:r>
      <w:proofErr w:type="spellEnd"/>
      <w:r w:rsidR="009713E2" w:rsidRPr="006731FE">
        <w:rPr>
          <w:color w:val="000000" w:themeColor="text1"/>
          <w:sz w:val="24"/>
          <w:szCs w:val="24"/>
          <w:lang w:bidi="te-IN"/>
        </w:rPr>
        <w:t xml:space="preserve"> </w:t>
      </w:r>
      <w:r w:rsidR="009713E2" w:rsidRPr="006731FE">
        <w:rPr>
          <w:i/>
          <w:iCs/>
          <w:color w:val="000000" w:themeColor="text1"/>
          <w:sz w:val="24"/>
          <w:szCs w:val="24"/>
          <w:lang w:bidi="te-IN"/>
        </w:rPr>
        <w:t>et al.</w:t>
      </w:r>
      <w:r w:rsidR="009713E2" w:rsidRPr="006731FE">
        <w:rPr>
          <w:color w:val="000000" w:themeColor="text1"/>
          <w:sz w:val="24"/>
          <w:szCs w:val="24"/>
          <w:lang w:bidi="te-IN"/>
        </w:rPr>
        <w:t xml:space="preserve"> 2017</w:t>
      </w:r>
      <w:r w:rsidR="00130052" w:rsidRPr="006731FE">
        <w:rPr>
          <w:color w:val="000000" w:themeColor="text1"/>
          <w:sz w:val="24"/>
          <w:szCs w:val="24"/>
          <w:lang w:bidi="te-IN"/>
        </w:rPr>
        <w:t xml:space="preserve">). The Cropping System Simulation Model (CSM), which is the main crop simulation model that encompasses DSSAT version </w:t>
      </w:r>
      <w:r w:rsidR="004E367A" w:rsidRPr="006731FE">
        <w:rPr>
          <w:color w:val="000000" w:themeColor="text1"/>
          <w:sz w:val="24"/>
          <w:szCs w:val="24"/>
          <w:lang w:bidi="te-IN"/>
        </w:rPr>
        <w:t>4.7</w:t>
      </w:r>
      <w:r w:rsidR="00130052" w:rsidRPr="006731FE">
        <w:rPr>
          <w:color w:val="000000" w:themeColor="text1"/>
          <w:sz w:val="24"/>
          <w:szCs w:val="24"/>
          <w:lang w:bidi="te-IN"/>
        </w:rPr>
        <w:t xml:space="preserve"> (Jones </w:t>
      </w:r>
      <w:r w:rsidR="00130052" w:rsidRPr="006731FE">
        <w:rPr>
          <w:i/>
          <w:iCs/>
          <w:color w:val="000000" w:themeColor="text1"/>
          <w:sz w:val="24"/>
          <w:szCs w:val="24"/>
          <w:lang w:bidi="te-IN"/>
        </w:rPr>
        <w:t>et al.</w:t>
      </w:r>
      <w:r w:rsidR="00130052" w:rsidRPr="006731FE">
        <w:rPr>
          <w:color w:val="000000" w:themeColor="text1"/>
          <w:sz w:val="24"/>
          <w:szCs w:val="24"/>
          <w:lang w:bidi="te-IN"/>
        </w:rPr>
        <w:t xml:space="preserve"> 2003; </w:t>
      </w:r>
      <w:proofErr w:type="spellStart"/>
      <w:r w:rsidR="00130052" w:rsidRPr="006731FE">
        <w:rPr>
          <w:color w:val="000000" w:themeColor="text1"/>
          <w:sz w:val="24"/>
          <w:szCs w:val="24"/>
          <w:lang w:bidi="te-IN"/>
        </w:rPr>
        <w:t>Hoogenboom</w:t>
      </w:r>
      <w:proofErr w:type="spellEnd"/>
      <w:r w:rsidR="00130052" w:rsidRPr="006731FE">
        <w:rPr>
          <w:color w:val="000000" w:themeColor="text1"/>
          <w:sz w:val="24"/>
          <w:szCs w:val="24"/>
          <w:lang w:bidi="te-IN"/>
        </w:rPr>
        <w:t xml:space="preserve"> </w:t>
      </w:r>
      <w:r w:rsidR="00130052" w:rsidRPr="006731FE">
        <w:rPr>
          <w:i/>
          <w:iCs/>
          <w:color w:val="000000" w:themeColor="text1"/>
          <w:sz w:val="24"/>
          <w:szCs w:val="24"/>
          <w:lang w:bidi="te-IN"/>
        </w:rPr>
        <w:t>et al.</w:t>
      </w:r>
      <w:r w:rsidR="00C26EB4">
        <w:rPr>
          <w:color w:val="000000" w:themeColor="text1"/>
          <w:sz w:val="24"/>
          <w:szCs w:val="24"/>
          <w:lang w:bidi="te-IN"/>
        </w:rPr>
        <w:t xml:space="preserve"> 2017</w:t>
      </w:r>
      <w:r w:rsidR="00130052" w:rsidRPr="006731FE">
        <w:rPr>
          <w:color w:val="000000" w:themeColor="text1"/>
          <w:sz w:val="24"/>
          <w:szCs w:val="24"/>
          <w:lang w:bidi="te-IN"/>
        </w:rPr>
        <w:t xml:space="preserve">), is a process-oriented, dynamic crop simulation model that simulates crop growth, development and yield for 27 food and other crops, including pearl millet. Crop growth is simulated with a daily time step, starting at </w:t>
      </w:r>
      <w:r w:rsidR="00793496" w:rsidRPr="006731FE">
        <w:rPr>
          <w:color w:val="000000" w:themeColor="text1"/>
          <w:sz w:val="24"/>
          <w:szCs w:val="24"/>
          <w:lang w:bidi="te-IN"/>
        </w:rPr>
        <w:t xml:space="preserve">sowing </w:t>
      </w:r>
      <w:r w:rsidR="00130052" w:rsidRPr="006731FE">
        <w:rPr>
          <w:color w:val="000000" w:themeColor="text1"/>
          <w:sz w:val="24"/>
          <w:szCs w:val="24"/>
          <w:lang w:bidi="te-IN"/>
        </w:rPr>
        <w:t>until harvest maturity is reached, based on physiological processes that describe the crop’s response to soil and weather conditions. Potential growth is dependent on the interception of photosynthetically active radiation, whereas actual</w:t>
      </w:r>
      <w:r w:rsidR="007E09B4" w:rsidRPr="006731FE">
        <w:rPr>
          <w:color w:val="000000" w:themeColor="text1"/>
          <w:sz w:val="24"/>
          <w:szCs w:val="24"/>
          <w:lang w:bidi="te-IN"/>
        </w:rPr>
        <w:t xml:space="preserve"> biomass production on any day is constrained by a suboptimal temperature, soil water deficit and nitrogen deficiency.  A detailed description of the CERES-Millet model, the predecessor of the CSM–CERES-Millet, is provided by Ritchie &amp; </w:t>
      </w:r>
      <w:proofErr w:type="spellStart"/>
      <w:r w:rsidR="007E09B4" w:rsidRPr="006731FE">
        <w:rPr>
          <w:color w:val="000000" w:themeColor="text1"/>
          <w:sz w:val="24"/>
          <w:szCs w:val="24"/>
          <w:lang w:bidi="te-IN"/>
        </w:rPr>
        <w:t>Alagarswamy</w:t>
      </w:r>
      <w:proofErr w:type="spellEnd"/>
      <w:r w:rsidR="007E09B4" w:rsidRPr="006731FE">
        <w:rPr>
          <w:color w:val="000000" w:themeColor="text1"/>
          <w:sz w:val="24"/>
          <w:szCs w:val="24"/>
          <w:lang w:bidi="te-IN"/>
        </w:rPr>
        <w:t xml:space="preserve"> (1989) and Ritchie </w:t>
      </w:r>
      <w:r w:rsidR="007E09B4" w:rsidRPr="006731FE">
        <w:rPr>
          <w:i/>
          <w:iCs/>
          <w:color w:val="000000" w:themeColor="text1"/>
          <w:sz w:val="24"/>
          <w:szCs w:val="24"/>
          <w:lang w:bidi="te-IN"/>
        </w:rPr>
        <w:t>et al</w:t>
      </w:r>
      <w:r w:rsidR="007E09B4" w:rsidRPr="006731FE">
        <w:rPr>
          <w:color w:val="000000" w:themeColor="text1"/>
          <w:sz w:val="24"/>
          <w:szCs w:val="24"/>
          <w:lang w:bidi="te-IN"/>
        </w:rPr>
        <w:t xml:space="preserve">. (1998). Although these studies are very valuable, the evaluation of the CSM–CERES-Millet model for different regions </w:t>
      </w:r>
      <w:proofErr w:type="gramStart"/>
      <w:r w:rsidR="007E09B4" w:rsidRPr="006731FE">
        <w:rPr>
          <w:color w:val="000000" w:themeColor="text1"/>
          <w:sz w:val="24"/>
          <w:szCs w:val="24"/>
          <w:lang w:bidi="te-IN"/>
        </w:rPr>
        <w:t>of  India</w:t>
      </w:r>
      <w:proofErr w:type="gramEnd"/>
      <w:r w:rsidR="007E09B4" w:rsidRPr="006731FE">
        <w:rPr>
          <w:color w:val="000000" w:themeColor="text1"/>
          <w:sz w:val="24"/>
          <w:szCs w:val="24"/>
          <w:lang w:bidi="te-IN"/>
        </w:rPr>
        <w:t xml:space="preserve">  has been minimal compared to other crop models. This reflects the need for further modeling studies, especially pearl millet, as it is such an important crop for resource-poor farmers, especially in the semi-arid tropics where environmental conditions for crops are harsh. The goal of the present study was to evaluate the performance of the CSM–CERES</w:t>
      </w:r>
      <w:r w:rsidR="007520BB" w:rsidRPr="006731FE">
        <w:rPr>
          <w:color w:val="000000" w:themeColor="text1"/>
          <w:sz w:val="24"/>
          <w:szCs w:val="24"/>
          <w:lang w:bidi="te-IN"/>
        </w:rPr>
        <w:t xml:space="preserve"> </w:t>
      </w:r>
      <w:r w:rsidR="007E09B4" w:rsidRPr="006731FE">
        <w:rPr>
          <w:color w:val="000000" w:themeColor="text1"/>
          <w:sz w:val="24"/>
          <w:szCs w:val="24"/>
          <w:lang w:bidi="te-IN"/>
        </w:rPr>
        <w:t>Millet mod</w:t>
      </w:r>
      <w:r w:rsidR="0013153F">
        <w:rPr>
          <w:color w:val="000000" w:themeColor="text1"/>
          <w:sz w:val="24"/>
          <w:szCs w:val="24"/>
          <w:lang w:bidi="te-IN"/>
        </w:rPr>
        <w:t>el for semi arid</w:t>
      </w:r>
      <w:r w:rsidR="007E09B4" w:rsidRPr="006731FE">
        <w:rPr>
          <w:color w:val="000000" w:themeColor="text1"/>
          <w:sz w:val="24"/>
          <w:szCs w:val="24"/>
          <w:lang w:bidi="te-IN"/>
        </w:rPr>
        <w:t xml:space="preserve"> environment </w:t>
      </w:r>
      <w:r w:rsidR="0013153F">
        <w:rPr>
          <w:color w:val="000000" w:themeColor="text1"/>
          <w:sz w:val="24"/>
          <w:szCs w:val="24"/>
          <w:lang w:bidi="te-IN"/>
        </w:rPr>
        <w:t xml:space="preserve">of Tamil Nadu </w:t>
      </w:r>
      <w:r w:rsidR="007E09B4" w:rsidRPr="006731FE">
        <w:rPr>
          <w:color w:val="000000" w:themeColor="text1"/>
          <w:sz w:val="24"/>
          <w:szCs w:val="24"/>
          <w:lang w:bidi="te-IN"/>
        </w:rPr>
        <w:t>and to determine the adaptation strategies using a modeling approach.</w:t>
      </w:r>
    </w:p>
    <w:p w:rsidR="00CD241D" w:rsidRPr="006731FE" w:rsidRDefault="0076069D" w:rsidP="00E53787">
      <w:pPr>
        <w:autoSpaceDE w:val="0"/>
        <w:autoSpaceDN w:val="0"/>
        <w:adjustRightInd w:val="0"/>
        <w:spacing w:before="100" w:beforeAutospacing="1" w:after="100" w:afterAutospacing="1" w:line="360" w:lineRule="auto"/>
        <w:jc w:val="both"/>
        <w:rPr>
          <w:b/>
          <w:bCs/>
          <w:color w:val="000000" w:themeColor="text1"/>
          <w:sz w:val="28"/>
          <w:szCs w:val="28"/>
          <w:lang w:bidi="te-IN"/>
        </w:rPr>
      </w:pPr>
      <w:r w:rsidRPr="006731FE">
        <w:rPr>
          <w:b/>
          <w:bCs/>
          <w:color w:val="000000" w:themeColor="text1"/>
          <w:sz w:val="28"/>
          <w:szCs w:val="28"/>
          <w:lang w:bidi="te-IN"/>
        </w:rPr>
        <w:t>MATERIALS AND METHODS</w:t>
      </w:r>
    </w:p>
    <w:p w:rsidR="0076069D" w:rsidRPr="006731FE" w:rsidRDefault="00CD241D" w:rsidP="0076069D">
      <w:pPr>
        <w:autoSpaceDE w:val="0"/>
        <w:autoSpaceDN w:val="0"/>
        <w:adjustRightInd w:val="0"/>
        <w:spacing w:after="0" w:line="360" w:lineRule="auto"/>
        <w:ind w:firstLine="720"/>
        <w:jc w:val="both"/>
        <w:rPr>
          <w:bCs/>
          <w:color w:val="000000" w:themeColor="text1"/>
          <w:sz w:val="24"/>
          <w:szCs w:val="24"/>
        </w:rPr>
      </w:pPr>
      <w:r w:rsidRPr="006731FE">
        <w:rPr>
          <w:color w:val="000000" w:themeColor="text1"/>
          <w:sz w:val="24"/>
          <w:szCs w:val="24"/>
        </w:rPr>
        <w:t xml:space="preserve">The field trail was conducted at Agricultural College and Research Institute, Madurai during </w:t>
      </w:r>
      <w:r w:rsidRPr="006731FE">
        <w:rPr>
          <w:i/>
          <w:color w:val="000000" w:themeColor="text1"/>
          <w:sz w:val="24"/>
          <w:szCs w:val="24"/>
        </w:rPr>
        <w:t xml:space="preserve">rabi </w:t>
      </w:r>
      <w:r w:rsidRPr="006731FE">
        <w:rPr>
          <w:iCs/>
          <w:color w:val="000000" w:themeColor="text1"/>
          <w:sz w:val="24"/>
          <w:szCs w:val="24"/>
        </w:rPr>
        <w:t>season</w:t>
      </w:r>
      <w:r w:rsidRPr="006731FE">
        <w:rPr>
          <w:i/>
          <w:color w:val="000000" w:themeColor="text1"/>
          <w:sz w:val="24"/>
          <w:szCs w:val="24"/>
        </w:rPr>
        <w:t xml:space="preserve"> </w:t>
      </w:r>
      <w:r w:rsidRPr="006731FE">
        <w:rPr>
          <w:color w:val="000000" w:themeColor="text1"/>
          <w:sz w:val="24"/>
          <w:szCs w:val="24"/>
        </w:rPr>
        <w:t xml:space="preserve">2017-18 to evaluate the </w:t>
      </w:r>
      <w:r w:rsidRPr="006731FE">
        <w:rPr>
          <w:bCs/>
          <w:color w:val="000000" w:themeColor="text1"/>
          <w:sz w:val="24"/>
          <w:szCs w:val="24"/>
        </w:rPr>
        <w:t xml:space="preserve">climate change impact on growth and productivity of pearl millet using DSSAT model.  The observed data from the treatments were used to </w:t>
      </w:r>
      <w:r w:rsidRPr="006731FE">
        <w:rPr>
          <w:bCs/>
          <w:color w:val="000000" w:themeColor="text1"/>
          <w:sz w:val="24"/>
          <w:szCs w:val="24"/>
        </w:rPr>
        <w:lastRenderedPageBreak/>
        <w:t xml:space="preserve">create the genetic file for calibration and validation of DSSAT model and the </w:t>
      </w:r>
      <w:r w:rsidR="00335356">
        <w:rPr>
          <w:bCs/>
          <w:color w:val="000000" w:themeColor="text1"/>
          <w:sz w:val="24"/>
          <w:szCs w:val="24"/>
        </w:rPr>
        <w:t xml:space="preserve">observed </w:t>
      </w:r>
      <w:r w:rsidRPr="006731FE">
        <w:rPr>
          <w:bCs/>
          <w:color w:val="000000" w:themeColor="text1"/>
          <w:sz w:val="24"/>
          <w:szCs w:val="24"/>
        </w:rPr>
        <w:t>yield was compared with the simulated yield of model.</w:t>
      </w:r>
    </w:p>
    <w:p w:rsidR="00B81116" w:rsidRPr="006731FE" w:rsidRDefault="00A92334" w:rsidP="00E53787">
      <w:pPr>
        <w:autoSpaceDE w:val="0"/>
        <w:autoSpaceDN w:val="0"/>
        <w:adjustRightInd w:val="0"/>
        <w:spacing w:before="100" w:beforeAutospacing="1" w:after="100" w:afterAutospacing="1" w:line="360" w:lineRule="auto"/>
        <w:rPr>
          <w:b/>
          <w:color w:val="000000" w:themeColor="text1"/>
          <w:sz w:val="28"/>
          <w:szCs w:val="28"/>
        </w:rPr>
      </w:pPr>
      <w:proofErr w:type="spellStart"/>
      <w:r w:rsidRPr="006731FE">
        <w:rPr>
          <w:b/>
          <w:color w:val="000000" w:themeColor="text1"/>
          <w:sz w:val="28"/>
          <w:szCs w:val="28"/>
        </w:rPr>
        <w:t>i</w:t>
      </w:r>
      <w:proofErr w:type="spellEnd"/>
      <w:r w:rsidRPr="006731FE">
        <w:rPr>
          <w:b/>
          <w:color w:val="000000" w:themeColor="text1"/>
          <w:sz w:val="28"/>
          <w:szCs w:val="28"/>
        </w:rPr>
        <w:t xml:space="preserve">. Climate variability </w:t>
      </w:r>
    </w:p>
    <w:p w:rsidR="00A92334" w:rsidRPr="006731FE" w:rsidRDefault="00A92334" w:rsidP="00B81116">
      <w:pPr>
        <w:autoSpaceDE w:val="0"/>
        <w:autoSpaceDN w:val="0"/>
        <w:adjustRightInd w:val="0"/>
        <w:spacing w:after="0" w:line="360" w:lineRule="auto"/>
        <w:ind w:firstLine="720"/>
        <w:rPr>
          <w:b/>
          <w:color w:val="000000" w:themeColor="text1"/>
          <w:sz w:val="24"/>
          <w:szCs w:val="24"/>
        </w:rPr>
      </w:pPr>
      <w:r w:rsidRPr="006731FE">
        <w:rPr>
          <w:rStyle w:val="FontStyle74"/>
          <w:rFonts w:ascii="Times New Roman" w:hAnsi="Times New Roman" w:cs="Times New Roman"/>
          <w:color w:val="000000" w:themeColor="text1"/>
          <w:sz w:val="24"/>
          <w:szCs w:val="24"/>
        </w:rPr>
        <w:t xml:space="preserve">Annual, seasonal and monthly maximum temperature, minimum temperature and rainfall have been plotted </w:t>
      </w:r>
      <w:r w:rsidR="00335356" w:rsidRPr="00B97B44">
        <w:rPr>
          <w:rStyle w:val="FontStyle74"/>
          <w:sz w:val="24"/>
          <w:szCs w:val="24"/>
        </w:rPr>
        <w:t xml:space="preserve">by </w:t>
      </w:r>
      <w:r w:rsidR="00335356" w:rsidRPr="00335356">
        <w:rPr>
          <w:rStyle w:val="FontStyle74"/>
          <w:sz w:val="24"/>
          <w:szCs w:val="24"/>
        </w:rPr>
        <w:t xml:space="preserve">using </w:t>
      </w:r>
      <w:r w:rsidR="00335356" w:rsidRPr="00335356">
        <w:rPr>
          <w:sz w:val="24"/>
          <w:szCs w:val="24"/>
        </w:rPr>
        <w:t>mean, median, standard deviation and range</w:t>
      </w:r>
      <w:r w:rsidR="00335356" w:rsidRPr="00B97B44">
        <w:rPr>
          <w:rStyle w:val="FontStyle74"/>
          <w:sz w:val="24"/>
          <w:szCs w:val="24"/>
        </w:rPr>
        <w:t xml:space="preserve"> </w:t>
      </w:r>
      <w:r w:rsidRPr="006731FE">
        <w:rPr>
          <w:rStyle w:val="FontStyle74"/>
          <w:rFonts w:ascii="Times New Roman" w:hAnsi="Times New Roman" w:cs="Times New Roman"/>
          <w:color w:val="000000" w:themeColor="text1"/>
          <w:sz w:val="24"/>
          <w:szCs w:val="24"/>
        </w:rPr>
        <w:t xml:space="preserve">to study the year to year variability. </w:t>
      </w:r>
    </w:p>
    <w:p w:rsidR="0076069D" w:rsidRPr="006731FE" w:rsidRDefault="00A92334" w:rsidP="00E53787">
      <w:pPr>
        <w:autoSpaceDE w:val="0"/>
        <w:autoSpaceDN w:val="0"/>
        <w:adjustRightInd w:val="0"/>
        <w:spacing w:before="100" w:beforeAutospacing="1" w:after="100" w:afterAutospacing="1" w:line="360" w:lineRule="auto"/>
        <w:jc w:val="both"/>
        <w:rPr>
          <w:color w:val="000000" w:themeColor="text1"/>
          <w:sz w:val="28"/>
          <w:szCs w:val="28"/>
          <w:lang w:bidi="te-IN"/>
        </w:rPr>
      </w:pPr>
      <w:r w:rsidRPr="006731FE">
        <w:rPr>
          <w:b/>
          <w:bCs/>
          <w:color w:val="000000" w:themeColor="text1"/>
          <w:sz w:val="28"/>
          <w:szCs w:val="28"/>
          <w:lang w:bidi="te-IN"/>
        </w:rPr>
        <w:t xml:space="preserve">ii. </w:t>
      </w:r>
      <w:r w:rsidR="0076069D" w:rsidRPr="006731FE">
        <w:rPr>
          <w:b/>
          <w:bCs/>
          <w:color w:val="000000" w:themeColor="text1"/>
          <w:sz w:val="28"/>
          <w:szCs w:val="28"/>
          <w:lang w:bidi="te-IN"/>
        </w:rPr>
        <w:t>Model description</w:t>
      </w:r>
    </w:p>
    <w:p w:rsidR="00A92334" w:rsidRPr="006731FE" w:rsidRDefault="0076069D" w:rsidP="00A92334">
      <w:pPr>
        <w:autoSpaceDE w:val="0"/>
        <w:autoSpaceDN w:val="0"/>
        <w:adjustRightInd w:val="0"/>
        <w:spacing w:after="0" w:line="360" w:lineRule="auto"/>
        <w:jc w:val="both"/>
        <w:rPr>
          <w:color w:val="000000" w:themeColor="text1"/>
          <w:sz w:val="24"/>
          <w:szCs w:val="24"/>
          <w:lang w:bidi="te-IN"/>
        </w:rPr>
      </w:pPr>
      <w:r w:rsidRPr="006731FE">
        <w:rPr>
          <w:color w:val="000000" w:themeColor="text1"/>
          <w:sz w:val="24"/>
          <w:szCs w:val="24"/>
          <w:lang w:bidi="te-IN"/>
        </w:rPr>
        <w:t xml:space="preserve"> </w:t>
      </w:r>
      <w:r w:rsidRPr="006731FE">
        <w:rPr>
          <w:color w:val="000000" w:themeColor="text1"/>
          <w:sz w:val="24"/>
          <w:szCs w:val="24"/>
          <w:lang w:bidi="te-IN"/>
        </w:rPr>
        <w:tab/>
      </w:r>
      <w:r w:rsidR="004E367A" w:rsidRPr="006731FE">
        <w:rPr>
          <w:color w:val="000000" w:themeColor="text1"/>
          <w:sz w:val="24"/>
          <w:szCs w:val="24"/>
          <w:lang w:bidi="te-IN"/>
        </w:rPr>
        <w:t xml:space="preserve">The DSSAT is a software application program  </w:t>
      </w:r>
      <w:r w:rsidR="004E367A" w:rsidRPr="006731FE">
        <w:rPr>
          <w:color w:val="000000" w:themeColor="text1"/>
          <w:sz w:val="24"/>
          <w:szCs w:val="24"/>
        </w:rPr>
        <w:t xml:space="preserve">was developed by International Benchmark Site Network for Agro-technology Transfer (IBSNAT) project </w:t>
      </w:r>
      <w:r w:rsidR="00122212" w:rsidRPr="006731FE">
        <w:rPr>
          <w:color w:val="000000" w:themeColor="text1"/>
          <w:sz w:val="24"/>
          <w:szCs w:val="24"/>
        </w:rPr>
        <w:fldChar w:fldCharType="begin"/>
      </w:r>
      <w:r w:rsidR="004E367A" w:rsidRPr="006731FE">
        <w:rPr>
          <w:color w:val="000000" w:themeColor="text1"/>
          <w:sz w:val="24"/>
          <w:szCs w:val="24"/>
        </w:rPr>
        <w:instrText xml:space="preserve"> ADDIN EN.CITE &lt;EndNote&gt;&lt;Cite&gt;&lt;Author&gt;Hoogenboom&lt;/Author&gt;&lt;Year&gt;2010&lt;/Year&gt;&lt;RecNum&gt;298&lt;/RecNum&gt;&lt;DisplayText&gt;(Hoogenboom&lt;style face="italic"&gt; et al.&lt;/style&gt;, 2010)&lt;/DisplayText&gt;&lt;record&gt;&lt;rec-number&gt;298&lt;/rec-number&gt;&lt;foreign-keys&gt;&lt;key app="EN" db-id="rpxsadxd7psrv8exvpnv5at9z0zd5d9ewasd" timestamp="1530020934"&gt;298&lt;/key&gt;&lt;/foreign-keys&gt;&lt;ref-type name="Journal Article"&gt;17&lt;/ref-type&gt;&lt;contributors&gt;&lt;authors&gt;&lt;author&gt;Hoogenboom, G&lt;/author&gt;&lt;author&gt;Jones, JW&lt;/author&gt;&lt;author&gt;Wilkens, PW&lt;/author&gt;&lt;author&gt;Porter, CH&lt;/author&gt;&lt;author&gt;Boote, KJ&lt;/author&gt;&lt;author&gt;Hunt, LA&lt;/author&gt;&lt;author&gt;Singh, U&lt;/author&gt;&lt;author&gt;Lizaso, JL&lt;/author&gt;&lt;author&gt;White, JW&lt;/author&gt;&lt;author&gt;Uryasev, O&lt;/author&gt;&lt;/authors&gt;&lt;/contributors&gt;&lt;titles&gt;&lt;title&gt;Decision support system for agrotechnology transfer (DSSAT) Version 4.5 [CD-ROM]&lt;/title&gt;&lt;secondary-title&gt;University of Hawaii, Honolulu, Hawaii&lt;/secondary-title&gt;&lt;/titles&gt;&lt;periodical&gt;&lt;full-title&gt;University of Hawaii, Honolulu, Hawaii&lt;/full-title&gt;&lt;/periodical&gt;&lt;dates&gt;&lt;year&gt;2010&lt;/year&gt;&lt;/dates&gt;&lt;urls&gt;&lt;/urls&gt;&lt;/record&gt;&lt;/Cite&gt;&lt;/EndNote&gt;</w:instrText>
      </w:r>
      <w:r w:rsidR="00122212" w:rsidRPr="006731FE">
        <w:rPr>
          <w:color w:val="000000" w:themeColor="text1"/>
          <w:sz w:val="24"/>
          <w:szCs w:val="24"/>
        </w:rPr>
        <w:fldChar w:fldCharType="separate"/>
      </w:r>
      <w:r w:rsidR="004E367A" w:rsidRPr="006731FE">
        <w:rPr>
          <w:noProof/>
          <w:color w:val="000000" w:themeColor="text1"/>
          <w:sz w:val="24"/>
          <w:szCs w:val="24"/>
        </w:rPr>
        <w:t>(Hoogenboom</w:t>
      </w:r>
      <w:r w:rsidR="004E367A" w:rsidRPr="006731FE">
        <w:rPr>
          <w:i/>
          <w:noProof/>
          <w:color w:val="000000" w:themeColor="text1"/>
          <w:sz w:val="24"/>
          <w:szCs w:val="24"/>
        </w:rPr>
        <w:t xml:space="preserve"> et al.</w:t>
      </w:r>
      <w:r w:rsidR="00903EF2" w:rsidRPr="006731FE">
        <w:rPr>
          <w:noProof/>
          <w:color w:val="000000" w:themeColor="text1"/>
          <w:sz w:val="24"/>
          <w:szCs w:val="24"/>
        </w:rPr>
        <w:t>, 2017</w:t>
      </w:r>
      <w:r w:rsidR="004E367A" w:rsidRPr="006731FE">
        <w:rPr>
          <w:noProof/>
          <w:color w:val="000000" w:themeColor="text1"/>
          <w:sz w:val="24"/>
          <w:szCs w:val="24"/>
        </w:rPr>
        <w:t>)</w:t>
      </w:r>
      <w:r w:rsidR="00122212" w:rsidRPr="006731FE">
        <w:rPr>
          <w:color w:val="000000" w:themeColor="text1"/>
          <w:sz w:val="24"/>
          <w:szCs w:val="24"/>
        </w:rPr>
        <w:fldChar w:fldCharType="end"/>
      </w:r>
      <w:r w:rsidR="004E367A" w:rsidRPr="006731FE">
        <w:rPr>
          <w:color w:val="000000" w:themeColor="text1"/>
          <w:sz w:val="24"/>
          <w:szCs w:val="24"/>
        </w:rPr>
        <w:t xml:space="preserve"> </w:t>
      </w:r>
      <w:r w:rsidR="004E367A" w:rsidRPr="006731FE">
        <w:rPr>
          <w:color w:val="000000" w:themeColor="text1"/>
          <w:sz w:val="24"/>
          <w:szCs w:val="24"/>
          <w:lang w:bidi="te-IN"/>
        </w:rPr>
        <w:t xml:space="preserve">that comprises crop simulation models for about 28 crops. It is supported by database management programs for soil, weather and crop management and experimental data and by utilities and application programs. The crop simulation model simulates crop growth, yield and development as a function of soil-plant-atmosphere dynamics. DSSAT 4.7 was used to simulate multi-year crop yield projections for different cultivars of pearl millet at varied climate situation. </w:t>
      </w:r>
      <w:r w:rsidR="004E367A" w:rsidRPr="006731FE">
        <w:rPr>
          <w:color w:val="000000" w:themeColor="text1"/>
          <w:sz w:val="24"/>
          <w:szCs w:val="24"/>
        </w:rPr>
        <w:t>The model uses a minimum data set inputs to operate the different modules which is assembled into three parts such as weather, soil and crop modules in DSSAT model. The details on the dataset required to run DSSAT model is described in the following sections.</w:t>
      </w:r>
    </w:p>
    <w:p w:rsidR="00A92334" w:rsidRPr="006731FE" w:rsidRDefault="004E367A" w:rsidP="00E53787">
      <w:pPr>
        <w:autoSpaceDE w:val="0"/>
        <w:autoSpaceDN w:val="0"/>
        <w:adjustRightInd w:val="0"/>
        <w:spacing w:before="100" w:beforeAutospacing="1" w:after="100" w:afterAutospacing="1" w:line="360" w:lineRule="auto"/>
        <w:jc w:val="both"/>
        <w:rPr>
          <w:color w:val="000000" w:themeColor="text1"/>
          <w:sz w:val="28"/>
          <w:szCs w:val="28"/>
        </w:rPr>
      </w:pPr>
      <w:r w:rsidRPr="006731FE">
        <w:rPr>
          <w:b/>
          <w:color w:val="000000" w:themeColor="text1"/>
          <w:spacing w:val="-4"/>
          <w:sz w:val="28"/>
          <w:szCs w:val="28"/>
        </w:rPr>
        <w:t>Weather file</w:t>
      </w:r>
      <w:r w:rsidR="0076069D" w:rsidRPr="006731FE">
        <w:rPr>
          <w:color w:val="000000" w:themeColor="text1"/>
          <w:sz w:val="28"/>
          <w:szCs w:val="28"/>
        </w:rPr>
        <w:t xml:space="preserve"> </w:t>
      </w:r>
    </w:p>
    <w:p w:rsidR="004E367A" w:rsidRPr="006731FE" w:rsidRDefault="004E367A" w:rsidP="00A92334">
      <w:pPr>
        <w:autoSpaceDE w:val="0"/>
        <w:autoSpaceDN w:val="0"/>
        <w:adjustRightInd w:val="0"/>
        <w:spacing w:after="0" w:line="360" w:lineRule="auto"/>
        <w:ind w:firstLine="405"/>
        <w:jc w:val="both"/>
        <w:rPr>
          <w:color w:val="000000" w:themeColor="text1"/>
          <w:sz w:val="24"/>
          <w:szCs w:val="24"/>
          <w:lang w:bidi="te-IN"/>
        </w:rPr>
      </w:pPr>
      <w:r w:rsidRPr="006731FE">
        <w:rPr>
          <w:color w:val="000000" w:themeColor="text1"/>
          <w:sz w:val="24"/>
          <w:szCs w:val="24"/>
          <w:lang w:bidi="te-IN"/>
        </w:rPr>
        <w:t>The minimum data set of weather parameters that is mandatory for DSSAT crop simulation model includes maximum temperature, minimum temperature, relative humidity, rainfall and solar radiation on daily time step basis for the period of 30 years (1981-2010) for the Madurai district was collected</w:t>
      </w:r>
      <w:r w:rsidR="00491A1E">
        <w:rPr>
          <w:color w:val="000000" w:themeColor="text1"/>
          <w:sz w:val="24"/>
          <w:szCs w:val="24"/>
          <w:lang w:bidi="te-IN"/>
        </w:rPr>
        <w:t xml:space="preserve"> which represents the semi-arid regions of Tamil Nadu</w:t>
      </w:r>
      <w:r w:rsidRPr="006731FE">
        <w:rPr>
          <w:color w:val="000000" w:themeColor="text1"/>
          <w:sz w:val="24"/>
          <w:szCs w:val="24"/>
          <w:lang w:bidi="te-IN"/>
        </w:rPr>
        <w:t>. Data were used after the quality check process. Weatherman tool from DSSAT model was used to convert the daily weather data on maximum temperature (°C), minimum temperature (°C), solar radiation (MJ m</w:t>
      </w:r>
      <w:r w:rsidRPr="001A44D7">
        <w:rPr>
          <w:color w:val="000000" w:themeColor="text1"/>
          <w:sz w:val="24"/>
          <w:szCs w:val="24"/>
          <w:vertAlign w:val="superscript"/>
          <w:lang w:bidi="te-IN"/>
        </w:rPr>
        <w:t>-2</w:t>
      </w:r>
      <w:r w:rsidRPr="006731FE">
        <w:rPr>
          <w:color w:val="000000" w:themeColor="text1"/>
          <w:sz w:val="24"/>
          <w:szCs w:val="24"/>
          <w:lang w:bidi="te-IN"/>
        </w:rPr>
        <w:t>day</w:t>
      </w:r>
      <w:r w:rsidRPr="00335356">
        <w:rPr>
          <w:color w:val="000000" w:themeColor="text1"/>
          <w:sz w:val="24"/>
          <w:szCs w:val="24"/>
          <w:vertAlign w:val="superscript"/>
          <w:lang w:bidi="te-IN"/>
        </w:rPr>
        <w:t>-1</w:t>
      </w:r>
      <w:r w:rsidRPr="006731FE">
        <w:rPr>
          <w:color w:val="000000" w:themeColor="text1"/>
          <w:sz w:val="24"/>
          <w:szCs w:val="24"/>
          <w:lang w:bidi="te-IN"/>
        </w:rPr>
        <w:t>) and rainfall (mm) for the crop period of the experimental fields into DSSAT weather file format.</w:t>
      </w:r>
    </w:p>
    <w:p w:rsidR="00A92334" w:rsidRPr="006731FE" w:rsidRDefault="004E367A" w:rsidP="00A92334">
      <w:pPr>
        <w:widowControl w:val="0"/>
        <w:spacing w:before="280" w:after="280" w:line="360" w:lineRule="auto"/>
        <w:jc w:val="both"/>
        <w:rPr>
          <w:b/>
          <w:bCs/>
          <w:color w:val="000000" w:themeColor="text1"/>
          <w:sz w:val="28"/>
          <w:szCs w:val="28"/>
          <w:lang w:bidi="te-IN"/>
        </w:rPr>
      </w:pPr>
      <w:r w:rsidRPr="006731FE">
        <w:rPr>
          <w:b/>
          <w:bCs/>
          <w:color w:val="000000" w:themeColor="text1"/>
          <w:sz w:val="28"/>
          <w:szCs w:val="28"/>
          <w:lang w:bidi="te-IN"/>
        </w:rPr>
        <w:t>Soil data file</w:t>
      </w:r>
    </w:p>
    <w:p w:rsidR="004E367A" w:rsidRPr="006731FE" w:rsidRDefault="004E367A" w:rsidP="00A92334">
      <w:pPr>
        <w:widowControl w:val="0"/>
        <w:spacing w:before="280" w:after="280" w:line="360" w:lineRule="auto"/>
        <w:ind w:firstLine="405"/>
        <w:jc w:val="both"/>
        <w:rPr>
          <w:color w:val="000000" w:themeColor="text1"/>
          <w:sz w:val="24"/>
          <w:szCs w:val="24"/>
          <w:lang w:bidi="te-IN"/>
        </w:rPr>
      </w:pPr>
      <w:r w:rsidRPr="006731FE">
        <w:rPr>
          <w:color w:val="000000" w:themeColor="text1"/>
          <w:sz w:val="24"/>
          <w:szCs w:val="24"/>
          <w:lang w:bidi="te-IN"/>
        </w:rPr>
        <w:lastRenderedPageBreak/>
        <w:t>Soil information for creating soil file was obtained from soil analysis made for the soil sample collected from the experimental field. The properties of soil at different profiles acquired from the soil analysis were fed into S-Build tool in DSSAT to create soil file.</w:t>
      </w:r>
    </w:p>
    <w:p w:rsidR="004E367A" w:rsidRPr="006731FE" w:rsidRDefault="004E367A" w:rsidP="00A92334">
      <w:pPr>
        <w:widowControl w:val="0"/>
        <w:spacing w:before="280" w:after="280" w:line="360" w:lineRule="auto"/>
        <w:jc w:val="both"/>
        <w:rPr>
          <w:b/>
          <w:bCs/>
          <w:color w:val="000000" w:themeColor="text1"/>
          <w:sz w:val="28"/>
          <w:szCs w:val="28"/>
          <w:lang w:bidi="te-IN"/>
        </w:rPr>
      </w:pPr>
      <w:r w:rsidRPr="006731FE">
        <w:rPr>
          <w:b/>
          <w:bCs/>
          <w:color w:val="000000" w:themeColor="text1"/>
          <w:sz w:val="28"/>
          <w:szCs w:val="28"/>
          <w:lang w:bidi="te-IN"/>
        </w:rPr>
        <w:t>Experimental file</w:t>
      </w:r>
    </w:p>
    <w:p w:rsidR="00A92334" w:rsidRPr="006731FE" w:rsidRDefault="004E367A" w:rsidP="00A92334">
      <w:pPr>
        <w:widowControl w:val="0"/>
        <w:spacing w:before="280" w:after="280" w:line="360" w:lineRule="auto"/>
        <w:ind w:firstLine="720"/>
        <w:jc w:val="both"/>
        <w:rPr>
          <w:color w:val="000000" w:themeColor="text1"/>
          <w:sz w:val="24"/>
          <w:szCs w:val="24"/>
          <w:lang w:bidi="te-IN"/>
        </w:rPr>
      </w:pPr>
      <w:r w:rsidRPr="006731FE">
        <w:rPr>
          <w:color w:val="000000" w:themeColor="text1"/>
          <w:sz w:val="24"/>
          <w:szCs w:val="24"/>
          <w:lang w:bidi="te-IN"/>
        </w:rPr>
        <w:t xml:space="preserve">Experimental file in DSSAT require the inputs including details of the experimental conditions and field characteristics such as weather station name, soil, and field description details, initial soil, water and inorganic nitrogen conditions, </w:t>
      </w:r>
      <w:r w:rsidR="00793496" w:rsidRPr="006731FE">
        <w:rPr>
          <w:color w:val="000000" w:themeColor="text1"/>
          <w:sz w:val="24"/>
          <w:szCs w:val="24"/>
          <w:lang w:bidi="te-IN"/>
        </w:rPr>
        <w:t xml:space="preserve">crop </w:t>
      </w:r>
      <w:r w:rsidRPr="006731FE">
        <w:rPr>
          <w:color w:val="000000" w:themeColor="text1"/>
          <w:sz w:val="24"/>
          <w:szCs w:val="24"/>
          <w:lang w:bidi="te-IN"/>
        </w:rPr>
        <w:t>geometries, irrigation and water management, fertilizer management details, organic residue application, chemical applications, tillage operations, environmental modifications, harvest mana</w:t>
      </w:r>
      <w:r w:rsidR="00A92334" w:rsidRPr="006731FE">
        <w:rPr>
          <w:color w:val="000000" w:themeColor="text1"/>
          <w:sz w:val="24"/>
          <w:szCs w:val="24"/>
          <w:lang w:bidi="te-IN"/>
        </w:rPr>
        <w:t xml:space="preserve">gement and simulation controls </w:t>
      </w:r>
      <w:r w:rsidRPr="006731FE">
        <w:rPr>
          <w:color w:val="000000" w:themeColor="text1"/>
          <w:sz w:val="24"/>
          <w:szCs w:val="24"/>
          <w:lang w:bidi="te-IN"/>
        </w:rPr>
        <w:t>specification of simulation options and output options are fed into the X Build tool in DSSAT.</w:t>
      </w:r>
    </w:p>
    <w:p w:rsidR="004E367A" w:rsidRPr="006731FE" w:rsidRDefault="004E367A" w:rsidP="00A92334">
      <w:pPr>
        <w:widowControl w:val="0"/>
        <w:spacing w:before="280" w:after="280" w:line="360" w:lineRule="auto"/>
        <w:jc w:val="both"/>
        <w:rPr>
          <w:b/>
          <w:bCs/>
          <w:color w:val="000000" w:themeColor="text1"/>
          <w:sz w:val="28"/>
          <w:szCs w:val="28"/>
          <w:lang w:bidi="te-IN"/>
        </w:rPr>
      </w:pPr>
      <w:r w:rsidRPr="006731FE">
        <w:rPr>
          <w:b/>
          <w:bCs/>
          <w:color w:val="000000" w:themeColor="text1"/>
          <w:sz w:val="28"/>
          <w:szCs w:val="28"/>
          <w:lang w:bidi="te-IN"/>
        </w:rPr>
        <w:t>Genetic file</w:t>
      </w:r>
    </w:p>
    <w:p w:rsidR="004E367A" w:rsidRPr="006731FE" w:rsidRDefault="004E367A" w:rsidP="00A92334">
      <w:pPr>
        <w:widowControl w:val="0"/>
        <w:spacing w:before="280" w:after="280" w:line="360" w:lineRule="auto"/>
        <w:ind w:firstLine="720"/>
        <w:jc w:val="both"/>
        <w:rPr>
          <w:color w:val="000000" w:themeColor="text1"/>
          <w:sz w:val="24"/>
          <w:szCs w:val="24"/>
          <w:lang w:bidi="te-IN"/>
        </w:rPr>
      </w:pPr>
      <w:r w:rsidRPr="006731FE">
        <w:rPr>
          <w:color w:val="000000" w:themeColor="text1"/>
          <w:sz w:val="24"/>
          <w:szCs w:val="24"/>
          <w:lang w:bidi="te-IN"/>
        </w:rPr>
        <w:t>Calibration of DSSAT is the adjustment of parameters and functions of DSSAT so that the simulations are the same or very close to data obtained from the experimental field. DSSAT is calibrated using crop growth and development parameters and the calibrated parameters termed as the genetic coefficient of the cultivar. Data obtained from the experiments were used to estimate genetic parameters. The genetic coefficients that influence the occurrence of developmental stages in the CROPGRO –Pearl millet coupled in DSSAT model were derived, by manipulating the relevant coefficients to achieve the best possible match between the simulated and observed number of days to the phenological events and grain yield.</w:t>
      </w:r>
    </w:p>
    <w:p w:rsidR="00A92334" w:rsidRPr="006731FE" w:rsidRDefault="00A92334" w:rsidP="00A92334">
      <w:pPr>
        <w:spacing w:before="280" w:after="280"/>
        <w:rPr>
          <w:color w:val="000000" w:themeColor="text1"/>
          <w:sz w:val="28"/>
          <w:szCs w:val="28"/>
          <w:lang w:bidi="te-IN"/>
        </w:rPr>
      </w:pPr>
      <w:proofErr w:type="gramStart"/>
      <w:r w:rsidRPr="006731FE">
        <w:rPr>
          <w:color w:val="000000" w:themeColor="text1"/>
          <w:sz w:val="28"/>
          <w:szCs w:val="28"/>
          <w:lang w:bidi="te-IN"/>
        </w:rPr>
        <w:t>i</w:t>
      </w:r>
      <w:r w:rsidR="00903EF2" w:rsidRPr="006731FE">
        <w:rPr>
          <w:color w:val="000000" w:themeColor="text1"/>
          <w:sz w:val="28"/>
          <w:szCs w:val="28"/>
          <w:lang w:bidi="te-IN"/>
        </w:rPr>
        <w:t>i</w:t>
      </w:r>
      <w:r w:rsidRPr="006731FE">
        <w:rPr>
          <w:color w:val="000000" w:themeColor="text1"/>
          <w:sz w:val="28"/>
          <w:szCs w:val="28"/>
          <w:lang w:bidi="te-IN"/>
        </w:rPr>
        <w:t>i</w:t>
      </w:r>
      <w:proofErr w:type="gramEnd"/>
      <w:r w:rsidRPr="006731FE">
        <w:rPr>
          <w:color w:val="000000" w:themeColor="text1"/>
          <w:sz w:val="28"/>
          <w:szCs w:val="28"/>
          <w:lang w:bidi="te-IN"/>
        </w:rPr>
        <w:t xml:space="preserve">. </w:t>
      </w:r>
      <w:r w:rsidRPr="006731FE">
        <w:rPr>
          <w:b/>
          <w:bCs/>
          <w:color w:val="000000" w:themeColor="text1"/>
          <w:sz w:val="28"/>
          <w:szCs w:val="28"/>
          <w:lang w:bidi="te-IN"/>
        </w:rPr>
        <w:t>Calibration and Validation Of DSSAT Model</w:t>
      </w:r>
      <w:r w:rsidRPr="006731FE">
        <w:rPr>
          <w:color w:val="000000" w:themeColor="text1"/>
          <w:sz w:val="28"/>
          <w:szCs w:val="28"/>
          <w:lang w:bidi="te-IN"/>
        </w:rPr>
        <w:t xml:space="preserve"> </w:t>
      </w:r>
    </w:p>
    <w:p w:rsidR="004E367A" w:rsidRPr="006731FE" w:rsidRDefault="004E367A" w:rsidP="00A92334">
      <w:pPr>
        <w:spacing w:before="280" w:after="280" w:line="360" w:lineRule="auto"/>
        <w:ind w:firstLine="720"/>
        <w:jc w:val="both"/>
        <w:rPr>
          <w:color w:val="000000" w:themeColor="text1"/>
          <w:sz w:val="24"/>
          <w:szCs w:val="24"/>
          <w:lang w:bidi="te-IN"/>
        </w:rPr>
      </w:pPr>
      <w:r w:rsidRPr="006731FE">
        <w:rPr>
          <w:color w:val="000000" w:themeColor="text1"/>
          <w:sz w:val="24"/>
          <w:szCs w:val="24"/>
          <w:lang w:bidi="te-IN"/>
        </w:rPr>
        <w:t>The experimental data collected were used for independent model validation by using different statistical analysis methodologies viz., normalized root mean square error (RMSE), Index of agreement (d), coefficient of determination (r</w:t>
      </w:r>
      <w:r w:rsidRPr="006731FE">
        <w:rPr>
          <w:color w:val="000000" w:themeColor="text1"/>
          <w:sz w:val="24"/>
          <w:szCs w:val="24"/>
          <w:vertAlign w:val="superscript"/>
          <w:lang w:bidi="te-IN"/>
        </w:rPr>
        <w:t>2</w:t>
      </w:r>
      <w:r w:rsidRPr="006731FE">
        <w:rPr>
          <w:color w:val="000000" w:themeColor="text1"/>
          <w:sz w:val="24"/>
          <w:szCs w:val="24"/>
          <w:lang w:bidi="te-IN"/>
        </w:rPr>
        <w:t>), modeling efficiency (EF) and mean error (E) between the observed and simulated value were used to evaluate the Cultivar Specific Parameter.</w:t>
      </w:r>
    </w:p>
    <w:p w:rsidR="004E367A" w:rsidRPr="006731FE" w:rsidRDefault="00903EF2" w:rsidP="004E367A">
      <w:pPr>
        <w:spacing w:before="280" w:after="280"/>
        <w:rPr>
          <w:b/>
          <w:bCs/>
          <w:color w:val="000000" w:themeColor="text1"/>
          <w:sz w:val="28"/>
          <w:szCs w:val="28"/>
          <w:lang w:bidi="te-IN"/>
        </w:rPr>
      </w:pPr>
      <w:r w:rsidRPr="006731FE">
        <w:rPr>
          <w:b/>
          <w:bCs/>
          <w:color w:val="000000" w:themeColor="text1"/>
          <w:sz w:val="28"/>
          <w:szCs w:val="28"/>
          <w:lang w:bidi="te-IN"/>
        </w:rPr>
        <w:t>iv</w:t>
      </w:r>
      <w:r w:rsidR="00A92334" w:rsidRPr="006731FE">
        <w:rPr>
          <w:b/>
          <w:bCs/>
          <w:color w:val="000000" w:themeColor="text1"/>
          <w:sz w:val="28"/>
          <w:szCs w:val="28"/>
          <w:lang w:bidi="te-IN"/>
        </w:rPr>
        <w:t xml:space="preserve">. Sensitivity Analysis </w:t>
      </w:r>
    </w:p>
    <w:p w:rsidR="004E367A" w:rsidRPr="006731FE" w:rsidRDefault="004E367A" w:rsidP="00A92334">
      <w:pPr>
        <w:widowControl w:val="0"/>
        <w:spacing w:before="280" w:after="280" w:line="360" w:lineRule="auto"/>
        <w:ind w:firstLine="720"/>
        <w:jc w:val="both"/>
        <w:rPr>
          <w:color w:val="000000" w:themeColor="text1"/>
          <w:sz w:val="24"/>
          <w:szCs w:val="24"/>
          <w:lang w:bidi="te-IN"/>
        </w:rPr>
      </w:pPr>
      <w:r w:rsidRPr="006731FE">
        <w:rPr>
          <w:color w:val="000000" w:themeColor="text1"/>
          <w:sz w:val="24"/>
          <w:szCs w:val="24"/>
          <w:lang w:bidi="te-IN"/>
        </w:rPr>
        <w:lastRenderedPageBreak/>
        <w:t xml:space="preserve"> Sensitivity analysis was performed with different combinations of temperature, rainfall, CO</w:t>
      </w:r>
      <w:r w:rsidRPr="006731FE">
        <w:rPr>
          <w:color w:val="000000" w:themeColor="text1"/>
          <w:sz w:val="24"/>
          <w:szCs w:val="24"/>
          <w:vertAlign w:val="subscript"/>
          <w:lang w:bidi="te-IN"/>
        </w:rPr>
        <w:t>2</w:t>
      </w:r>
      <w:r w:rsidRPr="006731FE">
        <w:rPr>
          <w:color w:val="000000" w:themeColor="text1"/>
          <w:sz w:val="24"/>
          <w:szCs w:val="24"/>
          <w:lang w:bidi="te-IN"/>
        </w:rPr>
        <w:t xml:space="preserve"> and nitrogen to understand the response of pearl millet to the changes in temperature, rainfall, CO</w:t>
      </w:r>
      <w:r w:rsidRPr="006731FE">
        <w:rPr>
          <w:color w:val="000000" w:themeColor="text1"/>
          <w:sz w:val="24"/>
          <w:szCs w:val="24"/>
          <w:vertAlign w:val="subscript"/>
          <w:lang w:bidi="te-IN"/>
        </w:rPr>
        <w:t>2</w:t>
      </w:r>
      <w:r w:rsidRPr="006731FE">
        <w:rPr>
          <w:color w:val="000000" w:themeColor="text1"/>
          <w:sz w:val="24"/>
          <w:szCs w:val="24"/>
          <w:lang w:bidi="te-IN"/>
        </w:rPr>
        <w:t xml:space="preserve"> and nitrogen levels.</w:t>
      </w:r>
    </w:p>
    <w:p w:rsidR="00ED7F05" w:rsidRPr="006731FE" w:rsidRDefault="00ED7F05" w:rsidP="00ED7F05">
      <w:pPr>
        <w:rPr>
          <w:rFonts w:eastAsia="Calibri"/>
          <w:b/>
          <w:color w:val="000000" w:themeColor="text1"/>
          <w:sz w:val="24"/>
          <w:szCs w:val="24"/>
        </w:rPr>
      </w:pPr>
      <w:bookmarkStart w:id="0" w:name="_GoBack"/>
      <w:r w:rsidRPr="006731FE">
        <w:rPr>
          <w:b/>
          <w:color w:val="000000" w:themeColor="text1"/>
          <w:sz w:val="24"/>
          <w:szCs w:val="24"/>
        </w:rPr>
        <w:t>Table</w:t>
      </w:r>
      <w:bookmarkEnd w:id="0"/>
      <w:r w:rsidRPr="006731FE">
        <w:rPr>
          <w:b/>
          <w:color w:val="000000" w:themeColor="text1"/>
          <w:sz w:val="24"/>
          <w:szCs w:val="24"/>
        </w:rPr>
        <w:t xml:space="preserve"> 1. </w:t>
      </w:r>
      <w:r w:rsidRPr="006731FE">
        <w:rPr>
          <w:rFonts w:eastAsia="Calibri"/>
          <w:b/>
          <w:color w:val="000000" w:themeColor="text1"/>
          <w:sz w:val="24"/>
          <w:szCs w:val="24"/>
        </w:rPr>
        <w:t>Details on the CTWN (carbon, t</w:t>
      </w:r>
      <w:r w:rsidRPr="006731FE">
        <w:rPr>
          <w:b/>
          <w:color w:val="000000" w:themeColor="text1"/>
          <w:sz w:val="24"/>
          <w:szCs w:val="24"/>
        </w:rPr>
        <w:t>emperature, water and nitrogen)</w:t>
      </w:r>
      <w:r w:rsidRPr="006731FE">
        <w:rPr>
          <w:rFonts w:eastAsia="Calibri"/>
          <w:b/>
          <w:color w:val="000000" w:themeColor="text1"/>
          <w:sz w:val="24"/>
          <w:szCs w:val="24"/>
        </w:rPr>
        <w:t> combinations used for sensitivity analysis</w:t>
      </w:r>
    </w:p>
    <w:tbl>
      <w:tblPr>
        <w:tblW w:w="4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9"/>
        <w:gridCol w:w="2131"/>
        <w:gridCol w:w="1623"/>
        <w:gridCol w:w="2157"/>
        <w:gridCol w:w="1257"/>
      </w:tblGrid>
      <w:tr w:rsidR="00ED7F05" w:rsidRPr="006731FE" w:rsidTr="00C5130F">
        <w:trPr>
          <w:trHeight w:val="557"/>
          <w:jc w:val="center"/>
        </w:trPr>
        <w:tc>
          <w:tcPr>
            <w:tcW w:w="1082"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b/>
                <w:color w:val="000000" w:themeColor="text1"/>
                <w:sz w:val="24"/>
                <w:szCs w:val="24"/>
              </w:rPr>
            </w:pPr>
            <w:r w:rsidRPr="006731FE">
              <w:rPr>
                <w:rFonts w:eastAsia="Calibri"/>
                <w:b/>
                <w:color w:val="000000" w:themeColor="text1"/>
                <w:sz w:val="24"/>
                <w:szCs w:val="24"/>
              </w:rPr>
              <w:t>[CO</w:t>
            </w:r>
            <w:r w:rsidRPr="006731FE">
              <w:rPr>
                <w:rFonts w:eastAsia="Calibri"/>
                <w:b/>
                <w:color w:val="000000" w:themeColor="text1"/>
                <w:sz w:val="24"/>
                <w:szCs w:val="24"/>
                <w:vertAlign w:val="subscript"/>
              </w:rPr>
              <w:t>2</w:t>
            </w:r>
            <w:r w:rsidRPr="006731FE">
              <w:rPr>
                <w:rFonts w:eastAsia="Calibri"/>
                <w:b/>
                <w:color w:val="000000" w:themeColor="text1"/>
                <w:sz w:val="24"/>
                <w:szCs w:val="24"/>
              </w:rPr>
              <w:t>] (ppm)</w:t>
            </w:r>
            <w:r w:rsidRPr="006731FE">
              <w:rPr>
                <w:b/>
                <w:color w:val="000000" w:themeColor="text1"/>
                <w:sz w:val="24"/>
                <w:szCs w:val="24"/>
              </w:rPr>
              <w:t xml:space="preserve"> </w:t>
            </w:r>
            <w:r w:rsidRPr="006731FE">
              <w:rPr>
                <w:rFonts w:eastAsia="Calibri"/>
                <w:b/>
                <w:color w:val="000000" w:themeColor="text1"/>
                <w:sz w:val="24"/>
                <w:szCs w:val="24"/>
              </w:rPr>
              <w:t>at N=30</w:t>
            </w:r>
            <w:r w:rsidRPr="006731FE">
              <w:rPr>
                <w:b/>
                <w:color w:val="000000" w:themeColor="text1"/>
                <w:sz w:val="24"/>
                <w:szCs w:val="24"/>
              </w:rPr>
              <w:t xml:space="preserve"> </w:t>
            </w:r>
            <w:r w:rsidRPr="006731FE">
              <w:rPr>
                <w:rFonts w:eastAsia="Calibri"/>
                <w:b/>
                <w:color w:val="000000" w:themeColor="text1"/>
                <w:sz w:val="24"/>
                <w:szCs w:val="24"/>
              </w:rPr>
              <w:t>kg/ha</w:t>
            </w:r>
          </w:p>
        </w:tc>
        <w:tc>
          <w:tcPr>
            <w:tcW w:w="1165"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b/>
                <w:color w:val="000000" w:themeColor="text1"/>
                <w:sz w:val="24"/>
                <w:szCs w:val="24"/>
              </w:rPr>
            </w:pPr>
            <w:r w:rsidRPr="006731FE">
              <w:rPr>
                <w:rFonts w:eastAsia="Calibri"/>
                <w:b/>
                <w:color w:val="000000" w:themeColor="text1"/>
                <w:sz w:val="24"/>
                <w:szCs w:val="24"/>
              </w:rPr>
              <w:t>[CO</w:t>
            </w:r>
            <w:r w:rsidRPr="006731FE">
              <w:rPr>
                <w:rFonts w:eastAsia="Calibri"/>
                <w:b/>
                <w:color w:val="000000" w:themeColor="text1"/>
                <w:sz w:val="24"/>
                <w:szCs w:val="24"/>
                <w:vertAlign w:val="subscript"/>
              </w:rPr>
              <w:t>2</w:t>
            </w:r>
            <w:r w:rsidRPr="006731FE">
              <w:rPr>
                <w:rFonts w:eastAsia="Calibri"/>
                <w:b/>
                <w:color w:val="000000" w:themeColor="text1"/>
                <w:sz w:val="24"/>
                <w:szCs w:val="24"/>
              </w:rPr>
              <w:t>] (ppm)</w:t>
            </w:r>
            <w:r w:rsidRPr="006731FE">
              <w:rPr>
                <w:b/>
                <w:color w:val="000000" w:themeColor="text1"/>
                <w:sz w:val="24"/>
                <w:szCs w:val="24"/>
              </w:rPr>
              <w:t xml:space="preserve"> </w:t>
            </w:r>
            <w:r w:rsidRPr="006731FE">
              <w:rPr>
                <w:rFonts w:eastAsia="Calibri"/>
                <w:b/>
                <w:color w:val="000000" w:themeColor="text1"/>
                <w:sz w:val="24"/>
                <w:szCs w:val="24"/>
              </w:rPr>
              <w:t>at N=180kg/ha</w:t>
            </w:r>
          </w:p>
        </w:tc>
        <w:tc>
          <w:tcPr>
            <w:tcW w:w="887"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b/>
                <w:color w:val="000000" w:themeColor="text1"/>
                <w:sz w:val="24"/>
                <w:szCs w:val="24"/>
              </w:rPr>
            </w:pPr>
            <w:proofErr w:type="spellStart"/>
            <w:r w:rsidRPr="006731FE">
              <w:rPr>
                <w:rFonts w:eastAsia="Calibri"/>
                <w:b/>
                <w:color w:val="000000" w:themeColor="text1"/>
                <w:sz w:val="24"/>
                <w:szCs w:val="24"/>
              </w:rPr>
              <w:t>Tmax</w:t>
            </w:r>
            <w:proofErr w:type="spellEnd"/>
            <w:r w:rsidRPr="006731FE">
              <w:rPr>
                <w:rFonts w:eastAsia="Calibri"/>
                <w:b/>
                <w:color w:val="000000" w:themeColor="text1"/>
                <w:sz w:val="24"/>
                <w:szCs w:val="24"/>
              </w:rPr>
              <w:t>/</w:t>
            </w:r>
            <w:proofErr w:type="spellStart"/>
            <w:r w:rsidRPr="006731FE">
              <w:rPr>
                <w:rFonts w:eastAsia="Calibri"/>
                <w:b/>
                <w:color w:val="000000" w:themeColor="text1"/>
                <w:sz w:val="24"/>
                <w:szCs w:val="24"/>
              </w:rPr>
              <w:t>Tmin</w:t>
            </w:r>
            <w:proofErr w:type="spellEnd"/>
            <w:r w:rsidRPr="006731FE">
              <w:rPr>
                <w:b/>
                <w:color w:val="000000" w:themeColor="text1"/>
                <w:sz w:val="24"/>
                <w:szCs w:val="24"/>
              </w:rPr>
              <w:t xml:space="preserve"> </w:t>
            </w:r>
            <w:r w:rsidRPr="006731FE">
              <w:rPr>
                <w:rFonts w:eastAsia="Calibri"/>
                <w:b/>
                <w:color w:val="000000" w:themeColor="text1"/>
                <w:sz w:val="24"/>
                <w:szCs w:val="24"/>
              </w:rPr>
              <w:t>(°C)</w:t>
            </w:r>
          </w:p>
        </w:tc>
        <w:tc>
          <w:tcPr>
            <w:tcW w:w="1179" w:type="pct"/>
            <w:shd w:val="clear" w:color="auto" w:fill="auto"/>
            <w:noWrap/>
            <w:vAlign w:val="center"/>
          </w:tcPr>
          <w:p w:rsidR="00C5130F" w:rsidRPr="006731FE" w:rsidRDefault="00ED7F05" w:rsidP="00C5130F">
            <w:pPr>
              <w:autoSpaceDE w:val="0"/>
              <w:autoSpaceDN w:val="0"/>
              <w:adjustRightInd w:val="0"/>
              <w:spacing w:after="0"/>
              <w:jc w:val="center"/>
              <w:rPr>
                <w:rFonts w:eastAsia="Calibri"/>
                <w:b/>
                <w:color w:val="000000" w:themeColor="text1"/>
                <w:sz w:val="24"/>
                <w:szCs w:val="24"/>
              </w:rPr>
            </w:pPr>
            <w:r w:rsidRPr="006731FE">
              <w:rPr>
                <w:rFonts w:eastAsia="Calibri"/>
                <w:b/>
                <w:color w:val="000000" w:themeColor="text1"/>
                <w:sz w:val="24"/>
                <w:szCs w:val="24"/>
              </w:rPr>
              <w:t>Rainfall</w:t>
            </w:r>
            <w:r w:rsidRPr="006731FE">
              <w:rPr>
                <w:b/>
                <w:color w:val="000000" w:themeColor="text1"/>
                <w:sz w:val="24"/>
                <w:szCs w:val="24"/>
              </w:rPr>
              <w:t xml:space="preserve"> </w:t>
            </w:r>
          </w:p>
          <w:p w:rsidR="00ED7F05" w:rsidRPr="006731FE" w:rsidRDefault="00C5130F" w:rsidP="00C5130F">
            <w:pPr>
              <w:autoSpaceDE w:val="0"/>
              <w:autoSpaceDN w:val="0"/>
              <w:adjustRightInd w:val="0"/>
              <w:spacing w:after="0"/>
              <w:jc w:val="center"/>
              <w:rPr>
                <w:rFonts w:eastAsia="Calibri"/>
                <w:b/>
                <w:color w:val="000000" w:themeColor="text1"/>
                <w:sz w:val="24"/>
                <w:szCs w:val="24"/>
              </w:rPr>
            </w:pPr>
            <w:r w:rsidRPr="006731FE">
              <w:rPr>
                <w:rFonts w:eastAsia="Calibri"/>
                <w:b/>
                <w:color w:val="000000" w:themeColor="text1"/>
                <w:sz w:val="24"/>
                <w:szCs w:val="24"/>
              </w:rPr>
              <w:t xml:space="preserve">(% of </w:t>
            </w:r>
            <w:r w:rsidR="00ED7F05" w:rsidRPr="006731FE">
              <w:rPr>
                <w:rFonts w:eastAsia="Calibri"/>
                <w:b/>
                <w:color w:val="000000" w:themeColor="text1"/>
                <w:sz w:val="24"/>
                <w:szCs w:val="24"/>
              </w:rPr>
              <w:t>current)</w:t>
            </w:r>
          </w:p>
        </w:tc>
        <w:tc>
          <w:tcPr>
            <w:tcW w:w="687" w:type="pct"/>
            <w:vAlign w:val="center"/>
          </w:tcPr>
          <w:p w:rsidR="00ED7F05" w:rsidRPr="006731FE" w:rsidRDefault="00ED7F05" w:rsidP="00ED7F05">
            <w:pPr>
              <w:autoSpaceDE w:val="0"/>
              <w:autoSpaceDN w:val="0"/>
              <w:adjustRightInd w:val="0"/>
              <w:spacing w:before="100" w:beforeAutospacing="1" w:after="100" w:afterAutospacing="1"/>
              <w:jc w:val="center"/>
              <w:rPr>
                <w:rFonts w:eastAsia="Calibri"/>
                <w:b/>
                <w:color w:val="000000" w:themeColor="text1"/>
                <w:sz w:val="24"/>
                <w:szCs w:val="24"/>
              </w:rPr>
            </w:pPr>
            <w:r w:rsidRPr="006731FE">
              <w:rPr>
                <w:rFonts w:eastAsia="Calibri"/>
                <w:b/>
                <w:color w:val="000000" w:themeColor="text1"/>
                <w:sz w:val="24"/>
                <w:szCs w:val="24"/>
              </w:rPr>
              <w:t>Fertilizer</w:t>
            </w:r>
            <w:r w:rsidRPr="006731FE">
              <w:rPr>
                <w:b/>
                <w:color w:val="000000" w:themeColor="text1"/>
                <w:sz w:val="24"/>
                <w:szCs w:val="24"/>
              </w:rPr>
              <w:t xml:space="preserve"> </w:t>
            </w:r>
            <w:r w:rsidRPr="006731FE">
              <w:rPr>
                <w:rFonts w:eastAsia="Calibri"/>
                <w:b/>
                <w:color w:val="000000" w:themeColor="text1"/>
                <w:sz w:val="24"/>
                <w:szCs w:val="24"/>
              </w:rPr>
              <w:t>(kg/ha)</w:t>
            </w:r>
          </w:p>
        </w:tc>
      </w:tr>
      <w:tr w:rsidR="00ED7F05" w:rsidRPr="006731FE" w:rsidTr="00C5130F">
        <w:trPr>
          <w:trHeight w:val="414"/>
          <w:jc w:val="center"/>
        </w:trPr>
        <w:tc>
          <w:tcPr>
            <w:tcW w:w="1082"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360</w:t>
            </w:r>
          </w:p>
        </w:tc>
        <w:tc>
          <w:tcPr>
            <w:tcW w:w="1165"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360</w:t>
            </w:r>
          </w:p>
        </w:tc>
        <w:tc>
          <w:tcPr>
            <w:tcW w:w="887"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-2</w:t>
            </w:r>
          </w:p>
        </w:tc>
        <w:tc>
          <w:tcPr>
            <w:tcW w:w="1179"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25%</w:t>
            </w:r>
          </w:p>
        </w:tc>
        <w:tc>
          <w:tcPr>
            <w:tcW w:w="687" w:type="pct"/>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0</w:t>
            </w:r>
          </w:p>
        </w:tc>
      </w:tr>
      <w:tr w:rsidR="00ED7F05" w:rsidRPr="006731FE" w:rsidTr="00C5130F">
        <w:trPr>
          <w:trHeight w:val="414"/>
          <w:jc w:val="center"/>
        </w:trPr>
        <w:tc>
          <w:tcPr>
            <w:tcW w:w="1082"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450</w:t>
            </w:r>
          </w:p>
        </w:tc>
        <w:tc>
          <w:tcPr>
            <w:tcW w:w="1165"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450</w:t>
            </w:r>
          </w:p>
        </w:tc>
        <w:tc>
          <w:tcPr>
            <w:tcW w:w="887"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0</w:t>
            </w:r>
          </w:p>
        </w:tc>
        <w:tc>
          <w:tcPr>
            <w:tcW w:w="1179"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50%</w:t>
            </w:r>
          </w:p>
        </w:tc>
        <w:tc>
          <w:tcPr>
            <w:tcW w:w="687" w:type="pct"/>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30</w:t>
            </w:r>
          </w:p>
        </w:tc>
      </w:tr>
      <w:tr w:rsidR="00ED7F05" w:rsidRPr="006731FE" w:rsidTr="00C5130F">
        <w:trPr>
          <w:trHeight w:val="414"/>
          <w:jc w:val="center"/>
        </w:trPr>
        <w:tc>
          <w:tcPr>
            <w:tcW w:w="1082"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540</w:t>
            </w:r>
          </w:p>
        </w:tc>
        <w:tc>
          <w:tcPr>
            <w:tcW w:w="1165"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540</w:t>
            </w:r>
          </w:p>
        </w:tc>
        <w:tc>
          <w:tcPr>
            <w:tcW w:w="887"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+2</w:t>
            </w:r>
          </w:p>
        </w:tc>
        <w:tc>
          <w:tcPr>
            <w:tcW w:w="1179"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75%</w:t>
            </w:r>
          </w:p>
        </w:tc>
        <w:tc>
          <w:tcPr>
            <w:tcW w:w="687" w:type="pct"/>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60</w:t>
            </w:r>
          </w:p>
        </w:tc>
      </w:tr>
      <w:tr w:rsidR="00ED7F05" w:rsidRPr="006731FE" w:rsidTr="00C5130F">
        <w:trPr>
          <w:trHeight w:val="414"/>
          <w:jc w:val="center"/>
        </w:trPr>
        <w:tc>
          <w:tcPr>
            <w:tcW w:w="1082"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630</w:t>
            </w:r>
          </w:p>
        </w:tc>
        <w:tc>
          <w:tcPr>
            <w:tcW w:w="1165"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630</w:t>
            </w:r>
          </w:p>
        </w:tc>
        <w:tc>
          <w:tcPr>
            <w:tcW w:w="887"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+4</w:t>
            </w:r>
          </w:p>
        </w:tc>
        <w:tc>
          <w:tcPr>
            <w:tcW w:w="1179"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100%</w:t>
            </w:r>
          </w:p>
        </w:tc>
        <w:tc>
          <w:tcPr>
            <w:tcW w:w="687" w:type="pct"/>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90</w:t>
            </w:r>
          </w:p>
        </w:tc>
      </w:tr>
      <w:tr w:rsidR="00ED7F05" w:rsidRPr="006731FE" w:rsidTr="00C5130F">
        <w:trPr>
          <w:trHeight w:val="414"/>
          <w:jc w:val="center"/>
        </w:trPr>
        <w:tc>
          <w:tcPr>
            <w:tcW w:w="1082" w:type="pct"/>
            <w:shd w:val="clear" w:color="auto" w:fill="auto"/>
            <w:noWrap/>
            <w:vAlign w:val="center"/>
          </w:tcPr>
          <w:p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720</w:t>
            </w:r>
          </w:p>
        </w:tc>
        <w:tc>
          <w:tcPr>
            <w:tcW w:w="1165" w:type="pct"/>
            <w:shd w:val="clear" w:color="auto" w:fill="auto"/>
            <w:noWrap/>
            <w:vAlign w:val="center"/>
          </w:tcPr>
          <w:p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720</w:t>
            </w:r>
          </w:p>
        </w:tc>
        <w:tc>
          <w:tcPr>
            <w:tcW w:w="887"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+6</w:t>
            </w:r>
          </w:p>
        </w:tc>
        <w:tc>
          <w:tcPr>
            <w:tcW w:w="1179"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125%</w:t>
            </w:r>
          </w:p>
        </w:tc>
        <w:tc>
          <w:tcPr>
            <w:tcW w:w="687" w:type="pct"/>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120</w:t>
            </w:r>
          </w:p>
        </w:tc>
      </w:tr>
      <w:tr w:rsidR="00ED7F05" w:rsidRPr="006731FE" w:rsidTr="00C5130F">
        <w:trPr>
          <w:trHeight w:val="414"/>
          <w:jc w:val="center"/>
        </w:trPr>
        <w:tc>
          <w:tcPr>
            <w:tcW w:w="1082" w:type="pct"/>
            <w:shd w:val="clear" w:color="auto" w:fill="auto"/>
            <w:noWrap/>
            <w:vAlign w:val="center"/>
          </w:tcPr>
          <w:p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color w:val="000000" w:themeColor="text1"/>
                <w:sz w:val="24"/>
                <w:szCs w:val="24"/>
              </w:rPr>
              <w:t>-</w:t>
            </w:r>
          </w:p>
        </w:tc>
        <w:tc>
          <w:tcPr>
            <w:tcW w:w="1165" w:type="pct"/>
            <w:shd w:val="clear" w:color="auto" w:fill="auto"/>
            <w:noWrap/>
            <w:vAlign w:val="center"/>
          </w:tcPr>
          <w:p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color w:val="000000" w:themeColor="text1"/>
                <w:sz w:val="24"/>
                <w:szCs w:val="24"/>
              </w:rPr>
              <w:t>-</w:t>
            </w:r>
          </w:p>
        </w:tc>
        <w:tc>
          <w:tcPr>
            <w:tcW w:w="887" w:type="pct"/>
            <w:shd w:val="clear" w:color="auto" w:fill="auto"/>
            <w:noWrap/>
            <w:vAlign w:val="center"/>
          </w:tcPr>
          <w:p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+8</w:t>
            </w:r>
          </w:p>
        </w:tc>
        <w:tc>
          <w:tcPr>
            <w:tcW w:w="1179"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150%</w:t>
            </w:r>
          </w:p>
        </w:tc>
        <w:tc>
          <w:tcPr>
            <w:tcW w:w="687" w:type="pct"/>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150</w:t>
            </w:r>
          </w:p>
        </w:tc>
      </w:tr>
      <w:tr w:rsidR="00ED7F05" w:rsidRPr="006731FE" w:rsidTr="00C5130F">
        <w:trPr>
          <w:trHeight w:val="414"/>
          <w:jc w:val="center"/>
        </w:trPr>
        <w:tc>
          <w:tcPr>
            <w:tcW w:w="1082" w:type="pct"/>
            <w:shd w:val="clear" w:color="auto" w:fill="auto"/>
            <w:noWrap/>
            <w:vAlign w:val="center"/>
          </w:tcPr>
          <w:p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color w:val="000000" w:themeColor="text1"/>
                <w:sz w:val="24"/>
                <w:szCs w:val="24"/>
              </w:rPr>
              <w:t>-</w:t>
            </w:r>
          </w:p>
        </w:tc>
        <w:tc>
          <w:tcPr>
            <w:tcW w:w="1165" w:type="pct"/>
            <w:shd w:val="clear" w:color="auto" w:fill="auto"/>
            <w:noWrap/>
            <w:vAlign w:val="center"/>
          </w:tcPr>
          <w:p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color w:val="000000" w:themeColor="text1"/>
                <w:sz w:val="24"/>
                <w:szCs w:val="24"/>
              </w:rPr>
              <w:t>-</w:t>
            </w:r>
          </w:p>
        </w:tc>
        <w:tc>
          <w:tcPr>
            <w:tcW w:w="887" w:type="pct"/>
            <w:shd w:val="clear" w:color="auto" w:fill="auto"/>
            <w:noWrap/>
            <w:vAlign w:val="center"/>
          </w:tcPr>
          <w:p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color w:val="000000" w:themeColor="text1"/>
                <w:sz w:val="24"/>
                <w:szCs w:val="24"/>
              </w:rPr>
              <w:t>-</w:t>
            </w:r>
          </w:p>
        </w:tc>
        <w:tc>
          <w:tcPr>
            <w:tcW w:w="1179" w:type="pct"/>
            <w:shd w:val="clear" w:color="auto" w:fill="auto"/>
            <w:noWrap/>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175%</w:t>
            </w:r>
          </w:p>
        </w:tc>
        <w:tc>
          <w:tcPr>
            <w:tcW w:w="687" w:type="pct"/>
            <w:vAlign w:val="center"/>
          </w:tcPr>
          <w:p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180</w:t>
            </w:r>
          </w:p>
        </w:tc>
      </w:tr>
      <w:tr w:rsidR="00ED7F05" w:rsidRPr="006731FE" w:rsidTr="00C5130F">
        <w:trPr>
          <w:trHeight w:val="414"/>
          <w:jc w:val="center"/>
        </w:trPr>
        <w:tc>
          <w:tcPr>
            <w:tcW w:w="1082" w:type="pct"/>
            <w:shd w:val="clear" w:color="auto" w:fill="auto"/>
            <w:noWrap/>
            <w:vAlign w:val="center"/>
          </w:tcPr>
          <w:p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color w:val="000000" w:themeColor="text1"/>
                <w:sz w:val="24"/>
                <w:szCs w:val="24"/>
              </w:rPr>
              <w:t>-</w:t>
            </w:r>
          </w:p>
        </w:tc>
        <w:tc>
          <w:tcPr>
            <w:tcW w:w="1165" w:type="pct"/>
            <w:shd w:val="clear" w:color="auto" w:fill="auto"/>
            <w:noWrap/>
            <w:vAlign w:val="center"/>
          </w:tcPr>
          <w:p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color w:val="000000" w:themeColor="text1"/>
                <w:sz w:val="24"/>
                <w:szCs w:val="24"/>
              </w:rPr>
              <w:t>-</w:t>
            </w:r>
          </w:p>
        </w:tc>
        <w:tc>
          <w:tcPr>
            <w:tcW w:w="887" w:type="pct"/>
            <w:shd w:val="clear" w:color="auto" w:fill="auto"/>
            <w:noWrap/>
            <w:vAlign w:val="center"/>
          </w:tcPr>
          <w:p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color w:val="000000" w:themeColor="text1"/>
                <w:sz w:val="24"/>
                <w:szCs w:val="24"/>
              </w:rPr>
              <w:t>-</w:t>
            </w:r>
          </w:p>
        </w:tc>
        <w:tc>
          <w:tcPr>
            <w:tcW w:w="1179" w:type="pct"/>
            <w:shd w:val="clear" w:color="auto" w:fill="auto"/>
            <w:noWrap/>
            <w:vAlign w:val="center"/>
          </w:tcPr>
          <w:p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200%</w:t>
            </w:r>
          </w:p>
        </w:tc>
        <w:tc>
          <w:tcPr>
            <w:tcW w:w="687" w:type="pct"/>
            <w:vAlign w:val="center"/>
          </w:tcPr>
          <w:p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210</w:t>
            </w:r>
          </w:p>
        </w:tc>
      </w:tr>
    </w:tbl>
    <w:p w:rsidR="00175BC9" w:rsidRPr="006731FE" w:rsidRDefault="00A92334" w:rsidP="00175BC9">
      <w:pPr>
        <w:widowControl w:val="0"/>
        <w:spacing w:before="280" w:after="280"/>
        <w:rPr>
          <w:b/>
          <w:bCs/>
          <w:color w:val="000000" w:themeColor="text1"/>
          <w:sz w:val="28"/>
          <w:szCs w:val="28"/>
          <w:lang w:bidi="te-IN"/>
        </w:rPr>
      </w:pPr>
      <w:r w:rsidRPr="006731FE">
        <w:rPr>
          <w:b/>
          <w:bCs/>
          <w:color w:val="000000" w:themeColor="text1"/>
          <w:sz w:val="28"/>
          <w:szCs w:val="28"/>
          <w:lang w:bidi="te-IN"/>
        </w:rPr>
        <w:t xml:space="preserve">v. </w:t>
      </w:r>
      <w:r w:rsidR="00175BC9" w:rsidRPr="006731FE">
        <w:rPr>
          <w:b/>
          <w:bCs/>
          <w:color w:val="000000" w:themeColor="text1"/>
          <w:sz w:val="28"/>
          <w:szCs w:val="28"/>
          <w:lang w:bidi="te-IN"/>
        </w:rPr>
        <w:t>Future climate projections</w:t>
      </w:r>
    </w:p>
    <w:p w:rsidR="00175BC9" w:rsidRPr="006731FE" w:rsidRDefault="00175BC9" w:rsidP="00A92334">
      <w:pPr>
        <w:spacing w:before="280" w:after="280" w:line="360" w:lineRule="auto"/>
        <w:ind w:firstLine="720"/>
        <w:jc w:val="both"/>
        <w:rPr>
          <w:color w:val="000000" w:themeColor="text1"/>
          <w:sz w:val="24"/>
          <w:szCs w:val="24"/>
          <w:lang w:bidi="te-IN"/>
        </w:rPr>
      </w:pPr>
      <w:r w:rsidRPr="006731FE">
        <w:rPr>
          <w:color w:val="000000" w:themeColor="text1"/>
          <w:sz w:val="24"/>
          <w:szCs w:val="24"/>
          <w:lang w:bidi="te-IN"/>
        </w:rPr>
        <w:t>Future climate projections were created by utilizing “mean and variability” approach, in which the mean monthly changes as well as the magnitude of variability (from baseline) under RCP 4.5 and RCP 8.5 for Mid Century time slices, centered around 2055 was applied to the daily baseline weather series.</w:t>
      </w:r>
      <w:r w:rsidR="00CD241D" w:rsidRPr="006731FE">
        <w:rPr>
          <w:color w:val="000000" w:themeColor="text1"/>
          <w:sz w:val="24"/>
          <w:szCs w:val="24"/>
          <w:lang w:bidi="te-IN"/>
        </w:rPr>
        <w:t xml:space="preserve"> The future scenario data could be generated to near century (2011 – 2039); mid-century (2040 – 2069) and end century (2070 – 2099) using the climate models.  </w:t>
      </w:r>
    </w:p>
    <w:p w:rsidR="00CD241D" w:rsidRPr="006731FE" w:rsidRDefault="00A92334" w:rsidP="00CD241D">
      <w:pPr>
        <w:widowControl w:val="0"/>
        <w:spacing w:before="280" w:after="280"/>
        <w:rPr>
          <w:b/>
          <w:bCs/>
          <w:color w:val="000000" w:themeColor="text1"/>
          <w:sz w:val="28"/>
          <w:szCs w:val="28"/>
          <w:lang w:bidi="te-IN"/>
        </w:rPr>
      </w:pPr>
      <w:r w:rsidRPr="006731FE">
        <w:rPr>
          <w:b/>
          <w:bCs/>
          <w:color w:val="000000" w:themeColor="text1"/>
          <w:sz w:val="28"/>
          <w:szCs w:val="28"/>
          <w:lang w:bidi="te-IN"/>
        </w:rPr>
        <w:t xml:space="preserve">v. </w:t>
      </w:r>
      <w:r w:rsidR="00CD241D" w:rsidRPr="006731FE">
        <w:rPr>
          <w:b/>
          <w:bCs/>
          <w:color w:val="000000" w:themeColor="text1"/>
          <w:sz w:val="28"/>
          <w:szCs w:val="28"/>
          <w:lang w:bidi="te-IN"/>
        </w:rPr>
        <w:t>Adaptation strategies</w:t>
      </w:r>
    </w:p>
    <w:p w:rsidR="00FE2CA5" w:rsidRPr="006731FE" w:rsidRDefault="00CD241D" w:rsidP="00A92334">
      <w:pPr>
        <w:widowControl w:val="0"/>
        <w:spacing w:before="280" w:after="280" w:line="360" w:lineRule="auto"/>
        <w:ind w:firstLine="720"/>
        <w:jc w:val="both"/>
        <w:rPr>
          <w:color w:val="000000" w:themeColor="text1"/>
          <w:sz w:val="24"/>
          <w:szCs w:val="24"/>
          <w:lang w:bidi="te-IN"/>
        </w:rPr>
      </w:pPr>
      <w:r w:rsidRPr="006731FE">
        <w:rPr>
          <w:color w:val="000000" w:themeColor="text1"/>
          <w:sz w:val="24"/>
          <w:szCs w:val="24"/>
          <w:lang w:bidi="te-IN"/>
        </w:rPr>
        <w:t>To reduce the impact of climate change on crop productivity, possible adaptation options were framed. In case of pearl millet, adaptation options such as altering the sowing window and plant density in the DSSAT model through making an adjustment in the management file for making better decisions on adaptation of pearl millet</w:t>
      </w:r>
    </w:p>
    <w:p w:rsidR="00A92334" w:rsidRPr="006731FE" w:rsidRDefault="00A92334" w:rsidP="00A92334">
      <w:pPr>
        <w:widowControl w:val="0"/>
        <w:spacing w:before="280" w:after="280" w:line="360" w:lineRule="auto"/>
        <w:jc w:val="both"/>
        <w:rPr>
          <w:b/>
          <w:bCs/>
          <w:color w:val="000000" w:themeColor="text1"/>
          <w:sz w:val="28"/>
          <w:szCs w:val="28"/>
          <w:lang w:bidi="te-IN"/>
        </w:rPr>
      </w:pPr>
      <w:r w:rsidRPr="006731FE">
        <w:rPr>
          <w:b/>
          <w:bCs/>
          <w:color w:val="000000" w:themeColor="text1"/>
          <w:sz w:val="28"/>
          <w:szCs w:val="28"/>
          <w:lang w:bidi="te-IN"/>
        </w:rPr>
        <w:t>RESULTS</w:t>
      </w:r>
    </w:p>
    <w:p w:rsidR="00D7005E" w:rsidRPr="006731FE" w:rsidRDefault="00B81116" w:rsidP="00D7005E">
      <w:pPr>
        <w:rPr>
          <w:b/>
          <w:bCs/>
          <w:color w:val="000000" w:themeColor="text1"/>
          <w:sz w:val="28"/>
          <w:szCs w:val="28"/>
          <w:lang w:bidi="te-IN"/>
        </w:rPr>
      </w:pPr>
      <w:proofErr w:type="spellStart"/>
      <w:r w:rsidRPr="006731FE">
        <w:rPr>
          <w:b/>
          <w:bCs/>
          <w:color w:val="000000" w:themeColor="text1"/>
          <w:sz w:val="28"/>
          <w:szCs w:val="28"/>
          <w:lang w:bidi="te-IN"/>
        </w:rPr>
        <w:t>i</w:t>
      </w:r>
      <w:proofErr w:type="spellEnd"/>
      <w:r w:rsidRPr="006731FE">
        <w:rPr>
          <w:b/>
          <w:bCs/>
          <w:color w:val="000000" w:themeColor="text1"/>
          <w:sz w:val="28"/>
          <w:szCs w:val="28"/>
          <w:lang w:bidi="te-IN"/>
        </w:rPr>
        <w:t xml:space="preserve">. </w:t>
      </w:r>
      <w:r w:rsidR="00D7005E" w:rsidRPr="006731FE">
        <w:rPr>
          <w:b/>
          <w:bCs/>
          <w:color w:val="000000" w:themeColor="text1"/>
          <w:sz w:val="28"/>
          <w:szCs w:val="28"/>
          <w:lang w:bidi="te-IN"/>
        </w:rPr>
        <w:t xml:space="preserve">Variability in Annual and seasonal </w:t>
      </w:r>
      <w:r w:rsidRPr="006731FE">
        <w:rPr>
          <w:b/>
          <w:bCs/>
          <w:color w:val="000000" w:themeColor="text1"/>
          <w:sz w:val="28"/>
          <w:szCs w:val="28"/>
          <w:lang w:bidi="te-IN"/>
        </w:rPr>
        <w:t>climate</w:t>
      </w:r>
      <w:r w:rsidR="0013153F">
        <w:rPr>
          <w:b/>
          <w:bCs/>
          <w:color w:val="000000" w:themeColor="text1"/>
          <w:sz w:val="28"/>
          <w:szCs w:val="28"/>
          <w:lang w:bidi="te-IN"/>
        </w:rPr>
        <w:t xml:space="preserve"> </w:t>
      </w:r>
    </w:p>
    <w:p w:rsidR="000A1745" w:rsidRPr="006731FE" w:rsidRDefault="00A64F07" w:rsidP="000A1745">
      <w:pPr>
        <w:spacing w:line="360" w:lineRule="auto"/>
        <w:ind w:firstLine="720"/>
        <w:jc w:val="both"/>
        <w:rPr>
          <w:color w:val="000000" w:themeColor="text1"/>
          <w:sz w:val="24"/>
          <w:szCs w:val="24"/>
        </w:rPr>
      </w:pPr>
      <w:r w:rsidRPr="006731FE">
        <w:rPr>
          <w:color w:val="000000" w:themeColor="text1"/>
          <w:sz w:val="24"/>
          <w:szCs w:val="24"/>
        </w:rPr>
        <w:lastRenderedPageBreak/>
        <w:t xml:space="preserve">The Annual and seasonal maximum climate data for all the four seasons viz., cold weather (Jan-Feb), hot weather (Mar- May), South West Monsoon (June-Sep) and north east monsoon (Oct-Dec) for a period of 30 years from 1981 to 2010 were plotted to assess the magnitude of change over  years. </w:t>
      </w:r>
    </w:p>
    <w:p w:rsidR="000A1745" w:rsidRPr="006731FE" w:rsidRDefault="00A64F07" w:rsidP="000A1745">
      <w:pPr>
        <w:spacing w:line="360" w:lineRule="auto"/>
        <w:ind w:firstLine="720"/>
        <w:jc w:val="both"/>
        <w:rPr>
          <w:color w:val="000000" w:themeColor="text1"/>
          <w:sz w:val="24"/>
          <w:szCs w:val="24"/>
        </w:rPr>
      </w:pPr>
      <w:r w:rsidRPr="006731FE">
        <w:rPr>
          <w:color w:val="000000" w:themeColor="text1"/>
          <w:sz w:val="24"/>
          <w:szCs w:val="24"/>
        </w:rPr>
        <w:t xml:space="preserve">In </w:t>
      </w:r>
      <w:r w:rsidR="0013153F">
        <w:rPr>
          <w:color w:val="000000" w:themeColor="text1"/>
          <w:sz w:val="24"/>
          <w:szCs w:val="24"/>
        </w:rPr>
        <w:t xml:space="preserve">selected </w:t>
      </w:r>
      <w:r w:rsidRPr="006731FE">
        <w:rPr>
          <w:color w:val="000000" w:themeColor="text1"/>
          <w:sz w:val="24"/>
          <w:szCs w:val="24"/>
        </w:rPr>
        <w:t>region, there was year to year variations from the figure .1 the mean</w:t>
      </w:r>
      <w:r w:rsidR="00A966E1" w:rsidRPr="006731FE">
        <w:rPr>
          <w:color w:val="000000" w:themeColor="text1"/>
          <w:sz w:val="24"/>
          <w:szCs w:val="24"/>
        </w:rPr>
        <w:t xml:space="preserve"> annual maximum temperature was</w:t>
      </w:r>
      <w:r w:rsidRPr="006731FE">
        <w:rPr>
          <w:color w:val="000000" w:themeColor="text1"/>
          <w:sz w:val="24"/>
          <w:szCs w:val="24"/>
        </w:rPr>
        <w:t xml:space="preserve"> fluctuated between </w:t>
      </w:r>
      <w:r w:rsidR="00A966E1" w:rsidRPr="006731FE">
        <w:rPr>
          <w:color w:val="000000" w:themeColor="text1"/>
          <w:sz w:val="24"/>
          <w:szCs w:val="24"/>
        </w:rPr>
        <w:t>39</w:t>
      </w:r>
      <w:r w:rsidR="00A966E1" w:rsidRPr="006731FE">
        <w:rPr>
          <w:color w:val="000000" w:themeColor="text1"/>
          <w:sz w:val="24"/>
          <w:szCs w:val="24"/>
          <w:vertAlign w:val="superscript"/>
        </w:rPr>
        <w:t>0</w:t>
      </w:r>
      <w:r w:rsidR="00A966E1" w:rsidRPr="006731FE">
        <w:rPr>
          <w:color w:val="000000" w:themeColor="text1"/>
          <w:sz w:val="24"/>
          <w:szCs w:val="24"/>
        </w:rPr>
        <w:t>C and 43</w:t>
      </w:r>
      <w:r w:rsidR="00A966E1" w:rsidRPr="006731FE">
        <w:rPr>
          <w:color w:val="000000" w:themeColor="text1"/>
          <w:sz w:val="24"/>
          <w:szCs w:val="24"/>
          <w:vertAlign w:val="superscript"/>
        </w:rPr>
        <w:t>0</w:t>
      </w:r>
      <w:r w:rsidR="00A966E1" w:rsidRPr="006731FE">
        <w:rPr>
          <w:color w:val="000000" w:themeColor="text1"/>
          <w:sz w:val="24"/>
          <w:szCs w:val="24"/>
        </w:rPr>
        <w:t>C, the minimum temperature at 23</w:t>
      </w:r>
      <w:r w:rsidR="00A966E1" w:rsidRPr="006731FE">
        <w:rPr>
          <w:color w:val="000000" w:themeColor="text1"/>
          <w:sz w:val="24"/>
          <w:szCs w:val="24"/>
          <w:vertAlign w:val="superscript"/>
        </w:rPr>
        <w:t>0</w:t>
      </w:r>
      <w:r w:rsidR="00A966E1" w:rsidRPr="006731FE">
        <w:rPr>
          <w:color w:val="000000" w:themeColor="text1"/>
          <w:sz w:val="24"/>
          <w:szCs w:val="24"/>
        </w:rPr>
        <w:t>C to 23.5</w:t>
      </w:r>
      <w:r w:rsidR="00A966E1" w:rsidRPr="006731FE">
        <w:rPr>
          <w:color w:val="000000" w:themeColor="text1"/>
          <w:sz w:val="24"/>
          <w:szCs w:val="24"/>
          <w:vertAlign w:val="superscript"/>
        </w:rPr>
        <w:t>0</w:t>
      </w:r>
      <w:r w:rsidR="00A966E1" w:rsidRPr="006731FE">
        <w:rPr>
          <w:color w:val="000000" w:themeColor="text1"/>
          <w:sz w:val="24"/>
          <w:szCs w:val="24"/>
        </w:rPr>
        <w:t>C and rainfall was oscillated between 1450 to 550 mm. The maximum and minimum temperature are 33.35˚C and 20.35˚C re</w:t>
      </w:r>
      <w:r w:rsidR="00B970AA" w:rsidRPr="006731FE">
        <w:rPr>
          <w:color w:val="000000" w:themeColor="text1"/>
          <w:sz w:val="24"/>
          <w:szCs w:val="24"/>
        </w:rPr>
        <w:t>s</w:t>
      </w:r>
      <w:r w:rsidR="00903EF2" w:rsidRPr="006731FE">
        <w:rPr>
          <w:color w:val="000000" w:themeColor="text1"/>
          <w:sz w:val="24"/>
          <w:szCs w:val="24"/>
        </w:rPr>
        <w:t xml:space="preserve">pectively then the </w:t>
      </w:r>
      <w:r w:rsidR="00A966E1" w:rsidRPr="006731FE">
        <w:rPr>
          <w:color w:val="000000" w:themeColor="text1"/>
          <w:sz w:val="24"/>
          <w:szCs w:val="24"/>
        </w:rPr>
        <w:t>mean annual rainfall is 856 mm</w:t>
      </w:r>
      <w:r w:rsidR="004176E9" w:rsidRPr="006731FE">
        <w:rPr>
          <w:color w:val="000000" w:themeColor="text1"/>
          <w:sz w:val="24"/>
          <w:szCs w:val="24"/>
        </w:rPr>
        <w:t xml:space="preserve"> (fig .1)</w:t>
      </w:r>
      <w:r w:rsidR="00A966E1" w:rsidRPr="006731FE">
        <w:rPr>
          <w:color w:val="000000" w:themeColor="text1"/>
          <w:sz w:val="24"/>
          <w:szCs w:val="24"/>
        </w:rPr>
        <w:t xml:space="preserve">. </w:t>
      </w:r>
      <w:r w:rsidR="000A1745" w:rsidRPr="006731FE">
        <w:rPr>
          <w:color w:val="000000" w:themeColor="text1"/>
          <w:sz w:val="24"/>
          <w:szCs w:val="24"/>
        </w:rPr>
        <w:t xml:space="preserve">The trend fitted for the location had more peaks which indicates that the values are varied more with in the decades. </w:t>
      </w:r>
      <w:r w:rsidR="00A966E1" w:rsidRPr="006731FE">
        <w:rPr>
          <w:color w:val="000000" w:themeColor="text1"/>
          <w:sz w:val="24"/>
          <w:szCs w:val="24"/>
        </w:rPr>
        <w:t xml:space="preserve"> </w:t>
      </w:r>
      <w:r w:rsidRPr="006731FE">
        <w:rPr>
          <w:color w:val="000000" w:themeColor="text1"/>
          <w:sz w:val="24"/>
          <w:szCs w:val="24"/>
        </w:rPr>
        <w:t xml:space="preserve"> , </w:t>
      </w:r>
    </w:p>
    <w:p w:rsidR="00FE2CA5" w:rsidRPr="006731FE" w:rsidRDefault="000A1745" w:rsidP="000D3150">
      <w:pPr>
        <w:spacing w:line="360" w:lineRule="auto"/>
        <w:ind w:firstLine="720"/>
        <w:jc w:val="both"/>
        <w:rPr>
          <w:color w:val="000000" w:themeColor="text1"/>
          <w:sz w:val="24"/>
          <w:szCs w:val="24"/>
        </w:rPr>
      </w:pPr>
      <w:r w:rsidRPr="006731FE">
        <w:rPr>
          <w:color w:val="000000" w:themeColor="text1"/>
          <w:sz w:val="24"/>
          <w:szCs w:val="24"/>
        </w:rPr>
        <w:t>T</w:t>
      </w:r>
      <w:r w:rsidR="001F6C9E" w:rsidRPr="006731FE">
        <w:rPr>
          <w:color w:val="000000" w:themeColor="text1"/>
          <w:sz w:val="24"/>
          <w:szCs w:val="24"/>
        </w:rPr>
        <w:t>he</w:t>
      </w:r>
      <w:r w:rsidR="00A64F07" w:rsidRPr="006731FE">
        <w:rPr>
          <w:color w:val="000000" w:themeColor="text1"/>
          <w:sz w:val="24"/>
          <w:szCs w:val="24"/>
        </w:rPr>
        <w:t xml:space="preserve"> maximum temperature during SWM from </w:t>
      </w:r>
      <w:r w:rsidR="00AE7F70" w:rsidRPr="006731FE">
        <w:rPr>
          <w:color w:val="000000" w:themeColor="text1"/>
          <w:sz w:val="24"/>
          <w:szCs w:val="24"/>
        </w:rPr>
        <w:t>38</w:t>
      </w:r>
      <w:r w:rsidR="00A64F07" w:rsidRPr="006731FE">
        <w:rPr>
          <w:color w:val="000000" w:themeColor="text1"/>
          <w:sz w:val="24"/>
          <w:szCs w:val="24"/>
          <w:vertAlign w:val="superscript"/>
        </w:rPr>
        <w:t>0</w:t>
      </w:r>
      <w:r w:rsidR="00A64F07" w:rsidRPr="006731FE">
        <w:rPr>
          <w:color w:val="000000" w:themeColor="text1"/>
          <w:sz w:val="24"/>
          <w:szCs w:val="24"/>
        </w:rPr>
        <w:t xml:space="preserve">C to </w:t>
      </w:r>
      <w:r w:rsidR="00AE7F70" w:rsidRPr="006731FE">
        <w:rPr>
          <w:color w:val="000000" w:themeColor="text1"/>
          <w:sz w:val="24"/>
          <w:szCs w:val="24"/>
        </w:rPr>
        <w:t>41</w:t>
      </w:r>
      <w:r w:rsidR="00A64F07" w:rsidRPr="006731FE">
        <w:rPr>
          <w:color w:val="000000" w:themeColor="text1"/>
          <w:sz w:val="24"/>
          <w:szCs w:val="24"/>
          <w:vertAlign w:val="superscript"/>
        </w:rPr>
        <w:t>0</w:t>
      </w:r>
      <w:r w:rsidR="00A64F07" w:rsidRPr="006731FE">
        <w:rPr>
          <w:color w:val="000000" w:themeColor="text1"/>
          <w:sz w:val="24"/>
          <w:szCs w:val="24"/>
        </w:rPr>
        <w:t>C, the maximum temperature during CWP increased from 33</w:t>
      </w:r>
      <w:r w:rsidR="00A64F07" w:rsidRPr="006731FE">
        <w:rPr>
          <w:color w:val="000000" w:themeColor="text1"/>
          <w:sz w:val="24"/>
          <w:szCs w:val="24"/>
          <w:vertAlign w:val="superscript"/>
        </w:rPr>
        <w:t>0</w:t>
      </w:r>
      <w:r w:rsidR="00A64F07" w:rsidRPr="006731FE">
        <w:rPr>
          <w:color w:val="000000" w:themeColor="text1"/>
          <w:sz w:val="24"/>
          <w:szCs w:val="24"/>
        </w:rPr>
        <w:t>C to 36</w:t>
      </w:r>
      <w:r w:rsidR="00A64F07" w:rsidRPr="006731FE">
        <w:rPr>
          <w:color w:val="000000" w:themeColor="text1"/>
          <w:sz w:val="24"/>
          <w:szCs w:val="24"/>
          <w:vertAlign w:val="superscript"/>
        </w:rPr>
        <w:t>0</w:t>
      </w:r>
      <w:r w:rsidR="00A64F07" w:rsidRPr="006731FE">
        <w:rPr>
          <w:color w:val="000000" w:themeColor="text1"/>
          <w:sz w:val="24"/>
          <w:szCs w:val="24"/>
        </w:rPr>
        <w:t xml:space="preserve">C and </w:t>
      </w:r>
      <w:r w:rsidR="001F6C9E" w:rsidRPr="006731FE">
        <w:rPr>
          <w:color w:val="000000" w:themeColor="text1"/>
          <w:sz w:val="24"/>
          <w:szCs w:val="24"/>
        </w:rPr>
        <w:t xml:space="preserve">the </w:t>
      </w:r>
      <w:r w:rsidR="00A64F07" w:rsidRPr="006731FE">
        <w:rPr>
          <w:color w:val="000000" w:themeColor="text1"/>
          <w:sz w:val="24"/>
          <w:szCs w:val="24"/>
        </w:rPr>
        <w:t>maximum temperature of NEW</w:t>
      </w:r>
      <w:r w:rsidR="001F6C9E" w:rsidRPr="006731FE">
        <w:rPr>
          <w:color w:val="000000" w:themeColor="text1"/>
          <w:sz w:val="24"/>
          <w:szCs w:val="24"/>
        </w:rPr>
        <w:t xml:space="preserve"> showed much variation</w:t>
      </w:r>
      <w:r w:rsidR="00A64F07" w:rsidRPr="006731FE">
        <w:rPr>
          <w:color w:val="000000" w:themeColor="text1"/>
          <w:sz w:val="24"/>
          <w:szCs w:val="24"/>
        </w:rPr>
        <w:t xml:space="preserve"> between the 30</w:t>
      </w:r>
      <w:r w:rsidR="00A64F07" w:rsidRPr="006731FE">
        <w:rPr>
          <w:color w:val="000000" w:themeColor="text1"/>
          <w:sz w:val="24"/>
          <w:szCs w:val="24"/>
          <w:vertAlign w:val="superscript"/>
        </w:rPr>
        <w:t>0</w:t>
      </w:r>
      <w:r w:rsidR="00A64F07" w:rsidRPr="006731FE">
        <w:rPr>
          <w:color w:val="000000" w:themeColor="text1"/>
          <w:sz w:val="24"/>
          <w:szCs w:val="24"/>
        </w:rPr>
        <w:t>C and 35</w:t>
      </w:r>
      <w:r w:rsidR="00A64F07" w:rsidRPr="006731FE">
        <w:rPr>
          <w:color w:val="000000" w:themeColor="text1"/>
          <w:sz w:val="24"/>
          <w:szCs w:val="24"/>
          <w:vertAlign w:val="superscript"/>
        </w:rPr>
        <w:t>0</w:t>
      </w:r>
      <w:r w:rsidR="001F6C9E" w:rsidRPr="006731FE">
        <w:rPr>
          <w:color w:val="000000" w:themeColor="text1"/>
          <w:sz w:val="24"/>
          <w:szCs w:val="24"/>
        </w:rPr>
        <w:t xml:space="preserve">C </w:t>
      </w:r>
      <w:r w:rsidR="004176E9" w:rsidRPr="006731FE">
        <w:rPr>
          <w:color w:val="000000" w:themeColor="text1"/>
          <w:sz w:val="24"/>
          <w:szCs w:val="24"/>
        </w:rPr>
        <w:t>(</w:t>
      </w:r>
      <w:r w:rsidR="001F6C9E" w:rsidRPr="006731FE">
        <w:rPr>
          <w:color w:val="000000" w:themeColor="text1"/>
          <w:sz w:val="24"/>
          <w:szCs w:val="24"/>
        </w:rPr>
        <w:t>fig. 2</w:t>
      </w:r>
      <w:r w:rsidR="004176E9" w:rsidRPr="006731FE">
        <w:rPr>
          <w:color w:val="000000" w:themeColor="text1"/>
          <w:sz w:val="24"/>
          <w:szCs w:val="24"/>
        </w:rPr>
        <w:t>)</w:t>
      </w:r>
      <w:r w:rsidR="00A64F07" w:rsidRPr="006731FE">
        <w:rPr>
          <w:color w:val="000000" w:themeColor="text1"/>
          <w:sz w:val="24"/>
          <w:szCs w:val="24"/>
        </w:rPr>
        <w:t>.</w:t>
      </w:r>
      <w:r w:rsidRPr="006731FE">
        <w:rPr>
          <w:color w:val="000000" w:themeColor="text1"/>
          <w:sz w:val="24"/>
          <w:szCs w:val="24"/>
        </w:rPr>
        <w:t xml:space="preserve"> </w:t>
      </w:r>
      <w:r w:rsidR="0013153F">
        <w:rPr>
          <w:color w:val="000000" w:themeColor="text1"/>
          <w:sz w:val="24"/>
          <w:szCs w:val="24"/>
        </w:rPr>
        <w:t>The</w:t>
      </w:r>
      <w:r w:rsidR="001F6C9E" w:rsidRPr="006731FE">
        <w:rPr>
          <w:color w:val="000000" w:themeColor="text1"/>
          <w:sz w:val="24"/>
          <w:szCs w:val="24"/>
        </w:rPr>
        <w:t xml:space="preserve"> region showed more year to year variations, there is a gradual increase in minimum temperature during NEM from 14</w:t>
      </w:r>
      <w:r w:rsidR="001F6C9E" w:rsidRPr="006731FE">
        <w:rPr>
          <w:color w:val="000000" w:themeColor="text1"/>
          <w:sz w:val="24"/>
          <w:szCs w:val="24"/>
          <w:vertAlign w:val="superscript"/>
        </w:rPr>
        <w:t>0</w:t>
      </w:r>
      <w:r w:rsidR="001F6C9E" w:rsidRPr="006731FE">
        <w:rPr>
          <w:color w:val="000000" w:themeColor="text1"/>
          <w:sz w:val="24"/>
          <w:szCs w:val="24"/>
        </w:rPr>
        <w:t>C to 18</w:t>
      </w:r>
      <w:r w:rsidR="001F6C9E" w:rsidRPr="006731FE">
        <w:rPr>
          <w:color w:val="000000" w:themeColor="text1"/>
          <w:sz w:val="24"/>
          <w:szCs w:val="24"/>
          <w:vertAlign w:val="superscript"/>
        </w:rPr>
        <w:t>0</w:t>
      </w:r>
      <w:r w:rsidR="001F6C9E" w:rsidRPr="006731FE">
        <w:rPr>
          <w:color w:val="000000" w:themeColor="text1"/>
          <w:sz w:val="24"/>
          <w:szCs w:val="24"/>
        </w:rPr>
        <w:t xml:space="preserve">C.  The minimum temperature during CWP and SWM indicated stabilized trend with small variations </w:t>
      </w:r>
      <w:r w:rsidR="004176E9" w:rsidRPr="006731FE">
        <w:rPr>
          <w:color w:val="000000" w:themeColor="text1"/>
          <w:sz w:val="24"/>
          <w:szCs w:val="24"/>
        </w:rPr>
        <w:t>(</w:t>
      </w:r>
      <w:r w:rsidR="001F6C9E" w:rsidRPr="006731FE">
        <w:rPr>
          <w:color w:val="000000" w:themeColor="text1"/>
          <w:sz w:val="24"/>
          <w:szCs w:val="24"/>
        </w:rPr>
        <w:t>fig.3</w:t>
      </w:r>
      <w:r w:rsidR="004176E9" w:rsidRPr="006731FE">
        <w:rPr>
          <w:color w:val="000000" w:themeColor="text1"/>
          <w:sz w:val="24"/>
          <w:szCs w:val="24"/>
        </w:rPr>
        <w:t>)</w:t>
      </w:r>
      <w:r w:rsidR="001F6C9E" w:rsidRPr="006731FE">
        <w:rPr>
          <w:color w:val="000000" w:themeColor="text1"/>
          <w:sz w:val="24"/>
          <w:szCs w:val="24"/>
        </w:rPr>
        <w:t xml:space="preserve">. </w:t>
      </w:r>
      <w:r w:rsidRPr="006731FE">
        <w:rPr>
          <w:color w:val="000000" w:themeColor="text1"/>
          <w:sz w:val="24"/>
          <w:szCs w:val="24"/>
        </w:rPr>
        <w:t>The region receives rainfall 39.8 per cent during south west monsoon, 42 per cent during north east monsoon, 2.1 per cent during winter and 16.2 per cent during summer</w:t>
      </w:r>
      <w:r w:rsidR="000D3150" w:rsidRPr="006731FE">
        <w:rPr>
          <w:color w:val="000000" w:themeColor="text1"/>
          <w:sz w:val="24"/>
          <w:szCs w:val="24"/>
        </w:rPr>
        <w:t xml:space="preserve"> </w:t>
      </w:r>
      <w:r w:rsidR="004176E9" w:rsidRPr="006731FE">
        <w:rPr>
          <w:color w:val="000000" w:themeColor="text1"/>
          <w:sz w:val="24"/>
          <w:szCs w:val="24"/>
        </w:rPr>
        <w:t>(</w:t>
      </w:r>
      <w:r w:rsidR="000D3150" w:rsidRPr="006731FE">
        <w:rPr>
          <w:color w:val="000000" w:themeColor="text1"/>
          <w:sz w:val="24"/>
          <w:szCs w:val="24"/>
        </w:rPr>
        <w:t>fig</w:t>
      </w:r>
      <w:r w:rsidR="004176E9" w:rsidRPr="006731FE">
        <w:rPr>
          <w:color w:val="000000" w:themeColor="text1"/>
          <w:sz w:val="24"/>
          <w:szCs w:val="24"/>
        </w:rPr>
        <w:t>.</w:t>
      </w:r>
      <w:r w:rsidR="000D3150" w:rsidRPr="006731FE">
        <w:rPr>
          <w:color w:val="000000" w:themeColor="text1"/>
          <w:sz w:val="24"/>
          <w:szCs w:val="24"/>
        </w:rPr>
        <w:t xml:space="preserve"> 4</w:t>
      </w:r>
      <w:r w:rsidR="004176E9" w:rsidRPr="006731FE">
        <w:rPr>
          <w:color w:val="000000" w:themeColor="text1"/>
          <w:sz w:val="24"/>
          <w:szCs w:val="24"/>
        </w:rPr>
        <w:t>)</w:t>
      </w:r>
      <w:r w:rsidRPr="006731FE">
        <w:rPr>
          <w:color w:val="000000" w:themeColor="text1"/>
          <w:sz w:val="24"/>
          <w:szCs w:val="24"/>
        </w:rPr>
        <w:t>.</w:t>
      </w:r>
      <w:r w:rsidR="000D3150" w:rsidRPr="006731FE">
        <w:rPr>
          <w:color w:val="000000" w:themeColor="text1"/>
          <w:sz w:val="24"/>
          <w:szCs w:val="24"/>
        </w:rPr>
        <w:t xml:space="preserve"> The precipitation was varied very drastically with extreme dry and wet conditions, the past two decades the rainfall pattern was changed and distributed unevenly.</w:t>
      </w:r>
    </w:p>
    <w:p w:rsidR="000D3150" w:rsidRPr="006731FE" w:rsidRDefault="00B81116" w:rsidP="000D3150">
      <w:pPr>
        <w:spacing w:line="360" w:lineRule="auto"/>
        <w:jc w:val="both"/>
        <w:rPr>
          <w:color w:val="000000" w:themeColor="text1"/>
          <w:sz w:val="28"/>
          <w:szCs w:val="28"/>
        </w:rPr>
      </w:pPr>
      <w:r w:rsidRPr="006731FE">
        <w:rPr>
          <w:rFonts w:eastAsia="Calibri" w:cs="Gautami"/>
          <w:b/>
          <w:color w:val="000000" w:themeColor="text1"/>
          <w:sz w:val="28"/>
          <w:szCs w:val="28"/>
        </w:rPr>
        <w:t xml:space="preserve">ii. </w:t>
      </w:r>
      <w:r w:rsidR="000D3150" w:rsidRPr="006731FE">
        <w:rPr>
          <w:rFonts w:eastAsia="Calibri" w:cs="Gautami"/>
          <w:b/>
          <w:color w:val="000000" w:themeColor="text1"/>
          <w:sz w:val="28"/>
          <w:szCs w:val="28"/>
        </w:rPr>
        <w:t>Future climate projections of</w:t>
      </w:r>
      <w:r w:rsidR="0013153F">
        <w:rPr>
          <w:b/>
          <w:color w:val="000000" w:themeColor="text1"/>
          <w:sz w:val="28"/>
          <w:szCs w:val="28"/>
        </w:rPr>
        <w:t xml:space="preserve"> semi-arid region of Tamil Nadu </w:t>
      </w:r>
    </w:p>
    <w:p w:rsidR="00D91729" w:rsidRPr="006731FE" w:rsidRDefault="002C0CC5" w:rsidP="000D3150">
      <w:pPr>
        <w:spacing w:line="360" w:lineRule="auto"/>
        <w:ind w:firstLine="720"/>
        <w:jc w:val="both"/>
        <w:rPr>
          <w:color w:val="000000" w:themeColor="text1"/>
          <w:sz w:val="24"/>
          <w:szCs w:val="24"/>
          <w:lang w:bidi="te-IN"/>
        </w:rPr>
      </w:pPr>
      <w:r w:rsidRPr="006731FE">
        <w:rPr>
          <w:rFonts w:eastAsia="Calibri"/>
          <w:color w:val="000000" w:themeColor="text1"/>
          <w:sz w:val="24"/>
          <w:szCs w:val="24"/>
          <w:lang w:bidi="te-IN"/>
        </w:rPr>
        <w:t>Projected the future climate through selected GCMs for croppi</w:t>
      </w:r>
      <w:r w:rsidR="004176E9" w:rsidRPr="006731FE">
        <w:rPr>
          <w:rFonts w:eastAsia="Calibri"/>
          <w:color w:val="000000" w:themeColor="text1"/>
          <w:sz w:val="24"/>
          <w:szCs w:val="24"/>
          <w:lang w:bidi="te-IN"/>
        </w:rPr>
        <w:t>ng period</w:t>
      </w:r>
      <w:r w:rsidRPr="006731FE">
        <w:rPr>
          <w:rFonts w:eastAsia="Calibri"/>
          <w:color w:val="000000" w:themeColor="text1"/>
          <w:sz w:val="24"/>
          <w:szCs w:val="24"/>
          <w:lang w:bidi="te-IN"/>
        </w:rPr>
        <w:t xml:space="preserve"> to understand the changes in the </w:t>
      </w:r>
      <w:r w:rsidR="00903EF2" w:rsidRPr="006731FE">
        <w:rPr>
          <w:rFonts w:eastAsia="Calibri"/>
          <w:color w:val="000000" w:themeColor="text1"/>
          <w:sz w:val="24"/>
          <w:szCs w:val="24"/>
          <w:lang w:bidi="te-IN"/>
        </w:rPr>
        <w:t xml:space="preserve">future climate from the current </w:t>
      </w:r>
      <w:r w:rsidRPr="006731FE">
        <w:rPr>
          <w:rFonts w:eastAsia="Calibri"/>
          <w:color w:val="000000" w:themeColor="text1"/>
          <w:sz w:val="24"/>
          <w:szCs w:val="24"/>
          <w:lang w:bidi="te-IN"/>
        </w:rPr>
        <w:t>climate. The absolute changes in maximum/minimum temperatures and per cent change in rainfall from base period to near, mid and end century of the RCP 4.5 and RCP 8.5 scenario</w:t>
      </w:r>
      <w:r w:rsidR="00B970AA" w:rsidRPr="006731FE">
        <w:rPr>
          <w:color w:val="000000" w:themeColor="text1"/>
          <w:sz w:val="24"/>
          <w:szCs w:val="24"/>
          <w:lang w:bidi="te-IN"/>
        </w:rPr>
        <w:t xml:space="preserve"> (Table .2</w:t>
      </w:r>
      <w:r w:rsidR="000D3150" w:rsidRPr="006731FE">
        <w:rPr>
          <w:color w:val="000000" w:themeColor="text1"/>
          <w:sz w:val="24"/>
          <w:szCs w:val="24"/>
          <w:lang w:bidi="te-IN"/>
        </w:rPr>
        <w:t xml:space="preserve">)  </w:t>
      </w:r>
    </w:p>
    <w:p w:rsidR="002C0CC5" w:rsidRPr="006731FE" w:rsidRDefault="00B81116" w:rsidP="00FE2CA5">
      <w:pPr>
        <w:spacing w:before="280" w:after="280"/>
        <w:jc w:val="both"/>
        <w:rPr>
          <w:rFonts w:eastAsia="Calibri"/>
          <w:b/>
          <w:bCs/>
          <w:color w:val="000000" w:themeColor="text1"/>
          <w:sz w:val="28"/>
          <w:szCs w:val="28"/>
          <w:lang w:bidi="te-IN"/>
        </w:rPr>
      </w:pPr>
      <w:r w:rsidRPr="006731FE">
        <w:rPr>
          <w:color w:val="000000" w:themeColor="text1"/>
          <w:sz w:val="28"/>
          <w:szCs w:val="28"/>
          <w:lang w:bidi="te-IN"/>
        </w:rPr>
        <w:t>a</w:t>
      </w:r>
      <w:r w:rsidR="000D3150" w:rsidRPr="006731FE">
        <w:rPr>
          <w:b/>
          <w:bCs/>
          <w:color w:val="000000" w:themeColor="text1"/>
          <w:sz w:val="28"/>
          <w:szCs w:val="28"/>
          <w:lang w:bidi="te-IN"/>
        </w:rPr>
        <w:t xml:space="preserve">. </w:t>
      </w:r>
      <w:r w:rsidR="002C0CC5" w:rsidRPr="006731FE">
        <w:rPr>
          <w:rFonts w:eastAsia="Calibri"/>
          <w:b/>
          <w:bCs/>
          <w:color w:val="000000" w:themeColor="text1"/>
          <w:sz w:val="28"/>
          <w:szCs w:val="28"/>
          <w:lang w:bidi="te-IN"/>
        </w:rPr>
        <w:t>Maximum Temperature</w:t>
      </w:r>
    </w:p>
    <w:p w:rsidR="002C0CC5" w:rsidRPr="006731FE" w:rsidRDefault="0013153F" w:rsidP="0019359F">
      <w:pPr>
        <w:spacing w:before="280" w:after="280" w:line="360" w:lineRule="auto"/>
        <w:jc w:val="both"/>
        <w:rPr>
          <w:color w:val="000000" w:themeColor="text1"/>
          <w:sz w:val="24"/>
          <w:szCs w:val="24"/>
          <w:lang w:bidi="te-IN"/>
        </w:rPr>
      </w:pPr>
      <w:r>
        <w:rPr>
          <w:color w:val="000000" w:themeColor="text1"/>
          <w:sz w:val="24"/>
          <w:szCs w:val="24"/>
          <w:lang w:bidi="te-IN"/>
        </w:rPr>
        <w:tab/>
        <w:t xml:space="preserve">Maximum temperature </w:t>
      </w:r>
      <w:r w:rsidR="002C0CC5" w:rsidRPr="006731FE">
        <w:rPr>
          <w:rFonts w:eastAsia="Calibri"/>
          <w:color w:val="000000" w:themeColor="text1"/>
          <w:sz w:val="24"/>
          <w:szCs w:val="24"/>
          <w:lang w:bidi="te-IN"/>
        </w:rPr>
        <w:t xml:space="preserve">is projected to increase by all the scenarios and models studied with variation in their magnitude. For RCP 4.5 scenario, annual increase in maximum temperature is projected to </w:t>
      </w:r>
      <w:r w:rsidR="002C0CC5" w:rsidRPr="006731FE">
        <w:rPr>
          <w:color w:val="000000" w:themeColor="text1"/>
          <w:sz w:val="24"/>
          <w:szCs w:val="24"/>
          <w:lang w:bidi="te-IN"/>
        </w:rPr>
        <w:t>vary between an increase of 0.56</w:t>
      </w:r>
      <w:r w:rsidR="002C0CC5" w:rsidRPr="006731FE">
        <w:rPr>
          <w:rFonts w:eastAsia="Calibri"/>
          <w:color w:val="000000" w:themeColor="text1"/>
          <w:sz w:val="24"/>
          <w:szCs w:val="24"/>
          <w:lang w:bidi="te-IN"/>
        </w:rPr>
        <w:t>°C (BNU-ESM</w:t>
      </w:r>
      <w:r w:rsidR="002C0CC5" w:rsidRPr="006731FE">
        <w:rPr>
          <w:color w:val="000000" w:themeColor="text1"/>
          <w:sz w:val="24"/>
          <w:szCs w:val="24"/>
          <w:lang w:bidi="te-IN"/>
        </w:rPr>
        <w:t>) to 1.42</w:t>
      </w:r>
      <w:r w:rsidR="002C0CC5" w:rsidRPr="006731FE">
        <w:rPr>
          <w:rFonts w:eastAsia="Calibri"/>
          <w:color w:val="000000" w:themeColor="text1"/>
          <w:sz w:val="24"/>
          <w:szCs w:val="24"/>
          <w:lang w:bidi="te-IN"/>
        </w:rPr>
        <w:t>°C (IPSLCL58CR</w:t>
      </w:r>
      <w:r w:rsidR="002C0CC5" w:rsidRPr="006731FE">
        <w:rPr>
          <w:color w:val="000000" w:themeColor="text1"/>
          <w:sz w:val="24"/>
          <w:szCs w:val="24"/>
          <w:lang w:bidi="te-IN"/>
        </w:rPr>
        <w:t>) in near century, 0.55</w:t>
      </w:r>
      <w:r w:rsidR="002C0CC5" w:rsidRPr="006731FE">
        <w:rPr>
          <w:rFonts w:eastAsia="Calibri"/>
          <w:color w:val="000000" w:themeColor="text1"/>
          <w:sz w:val="24"/>
          <w:szCs w:val="24"/>
          <w:lang w:bidi="te-IN"/>
        </w:rPr>
        <w:t>°C (NORESM1-M</w:t>
      </w:r>
      <w:r w:rsidR="002C0CC5" w:rsidRPr="006731FE">
        <w:rPr>
          <w:color w:val="000000" w:themeColor="text1"/>
          <w:sz w:val="24"/>
          <w:szCs w:val="24"/>
          <w:lang w:bidi="te-IN"/>
        </w:rPr>
        <w:t>) to 2.16</w:t>
      </w:r>
      <w:r w:rsidR="002C0CC5" w:rsidRPr="006731FE">
        <w:rPr>
          <w:rFonts w:eastAsia="Calibri"/>
          <w:color w:val="000000" w:themeColor="text1"/>
          <w:sz w:val="24"/>
          <w:szCs w:val="24"/>
          <w:lang w:bidi="te-IN"/>
        </w:rPr>
        <w:t>°C (IPSLCL58CR</w:t>
      </w:r>
      <w:r w:rsidR="002C0CC5" w:rsidRPr="006731FE">
        <w:rPr>
          <w:color w:val="000000" w:themeColor="text1"/>
          <w:sz w:val="24"/>
          <w:szCs w:val="24"/>
          <w:lang w:bidi="te-IN"/>
        </w:rPr>
        <w:t>) in mid-</w:t>
      </w:r>
      <w:r w:rsidR="002C0CC5" w:rsidRPr="006731FE">
        <w:rPr>
          <w:color w:val="000000" w:themeColor="text1"/>
          <w:sz w:val="24"/>
          <w:szCs w:val="24"/>
          <w:lang w:bidi="te-IN"/>
        </w:rPr>
        <w:lastRenderedPageBreak/>
        <w:t>century and 1.15°C (inmcm4) to 2.37</w:t>
      </w:r>
      <w:r w:rsidR="002C0CC5" w:rsidRPr="006731FE">
        <w:rPr>
          <w:rFonts w:eastAsia="Calibri"/>
          <w:color w:val="000000" w:themeColor="text1"/>
          <w:sz w:val="24"/>
          <w:szCs w:val="24"/>
          <w:lang w:bidi="te-IN"/>
        </w:rPr>
        <w:t xml:space="preserve">°C (IPSLCL58CR) during end century. In case of RCP 8.5, the increase in </w:t>
      </w:r>
      <w:r w:rsidR="002C0CC5" w:rsidRPr="006731FE">
        <w:rPr>
          <w:color w:val="000000" w:themeColor="text1"/>
          <w:sz w:val="24"/>
          <w:szCs w:val="24"/>
          <w:lang w:bidi="te-IN"/>
        </w:rPr>
        <w:t>maximum temperature is from 0.32°C (MIROC5) to 1.45</w:t>
      </w:r>
      <w:r w:rsidR="002C0CC5" w:rsidRPr="006731FE">
        <w:rPr>
          <w:rFonts w:eastAsia="Calibri"/>
          <w:color w:val="000000" w:themeColor="text1"/>
          <w:sz w:val="24"/>
          <w:szCs w:val="24"/>
          <w:lang w:bidi="te-IN"/>
        </w:rPr>
        <w:t>°C (IPSLCL58CR</w:t>
      </w:r>
      <w:r w:rsidR="002C0CC5" w:rsidRPr="006731FE">
        <w:rPr>
          <w:color w:val="000000" w:themeColor="text1"/>
          <w:sz w:val="24"/>
          <w:szCs w:val="24"/>
          <w:lang w:bidi="te-IN"/>
        </w:rPr>
        <w:t>), 1.29</w:t>
      </w:r>
      <w:r w:rsidR="002C0CC5" w:rsidRPr="006731FE">
        <w:rPr>
          <w:rFonts w:eastAsia="Calibri"/>
          <w:color w:val="000000" w:themeColor="text1"/>
          <w:sz w:val="24"/>
          <w:szCs w:val="24"/>
          <w:lang w:bidi="te-IN"/>
        </w:rPr>
        <w:t>°C (MIROC-5</w:t>
      </w:r>
      <w:r w:rsidR="002C0CC5" w:rsidRPr="006731FE">
        <w:rPr>
          <w:color w:val="000000" w:themeColor="text1"/>
          <w:sz w:val="24"/>
          <w:szCs w:val="24"/>
          <w:lang w:bidi="te-IN"/>
        </w:rPr>
        <w:t>, HaDGEM2-AO) to 3.49</w:t>
      </w:r>
      <w:r w:rsidR="002C0CC5" w:rsidRPr="006731FE">
        <w:rPr>
          <w:rFonts w:eastAsia="Calibri"/>
          <w:color w:val="000000" w:themeColor="text1"/>
          <w:sz w:val="24"/>
          <w:szCs w:val="24"/>
          <w:lang w:bidi="te-IN"/>
        </w:rPr>
        <w:t>°C (IPSLCL58CR</w:t>
      </w:r>
      <w:r w:rsidR="002C0CC5" w:rsidRPr="006731FE">
        <w:rPr>
          <w:color w:val="000000" w:themeColor="text1"/>
          <w:sz w:val="24"/>
          <w:szCs w:val="24"/>
          <w:lang w:bidi="te-IN"/>
        </w:rPr>
        <w:t>) and 1.68°C (HaDGEM2-AO) to 4.66</w:t>
      </w:r>
      <w:r w:rsidR="002C0CC5" w:rsidRPr="006731FE">
        <w:rPr>
          <w:rFonts w:eastAsia="Calibri"/>
          <w:color w:val="000000" w:themeColor="text1"/>
          <w:sz w:val="24"/>
          <w:szCs w:val="24"/>
          <w:lang w:bidi="te-IN"/>
        </w:rPr>
        <w:t>°C (IPSLCL58CR) during near, mid and end centuries respectively.</w:t>
      </w:r>
    </w:p>
    <w:p w:rsidR="002C0CC5" w:rsidRPr="006731FE" w:rsidRDefault="00B81116" w:rsidP="00FE2CA5">
      <w:pPr>
        <w:spacing w:before="280" w:after="280"/>
        <w:jc w:val="both"/>
        <w:rPr>
          <w:rFonts w:eastAsia="Calibri"/>
          <w:b/>
          <w:bCs/>
          <w:color w:val="000000" w:themeColor="text1"/>
          <w:sz w:val="28"/>
          <w:szCs w:val="28"/>
          <w:lang w:bidi="te-IN"/>
        </w:rPr>
      </w:pPr>
      <w:r w:rsidRPr="006731FE">
        <w:rPr>
          <w:b/>
          <w:bCs/>
          <w:color w:val="000000" w:themeColor="text1"/>
          <w:sz w:val="28"/>
          <w:szCs w:val="28"/>
          <w:lang w:bidi="te-IN"/>
        </w:rPr>
        <w:t>b</w:t>
      </w:r>
      <w:r w:rsidR="0019359F" w:rsidRPr="006731FE">
        <w:rPr>
          <w:b/>
          <w:bCs/>
          <w:color w:val="000000" w:themeColor="text1"/>
          <w:sz w:val="28"/>
          <w:szCs w:val="28"/>
          <w:lang w:bidi="te-IN"/>
        </w:rPr>
        <w:t xml:space="preserve">. </w:t>
      </w:r>
      <w:r w:rsidR="002C0CC5" w:rsidRPr="006731FE">
        <w:rPr>
          <w:rFonts w:eastAsia="Calibri"/>
          <w:b/>
          <w:bCs/>
          <w:color w:val="000000" w:themeColor="text1"/>
          <w:sz w:val="28"/>
          <w:szCs w:val="28"/>
          <w:lang w:bidi="te-IN"/>
        </w:rPr>
        <w:t>Minimum Temperature</w:t>
      </w:r>
    </w:p>
    <w:p w:rsidR="002C0CC5" w:rsidRPr="006731FE" w:rsidRDefault="002C0CC5" w:rsidP="0019359F">
      <w:pPr>
        <w:spacing w:before="280" w:after="280" w:line="360" w:lineRule="auto"/>
        <w:jc w:val="both"/>
        <w:rPr>
          <w:color w:val="000000" w:themeColor="text1"/>
          <w:sz w:val="24"/>
          <w:szCs w:val="24"/>
          <w:lang w:bidi="te-IN"/>
        </w:rPr>
      </w:pPr>
      <w:r w:rsidRPr="006731FE">
        <w:rPr>
          <w:rFonts w:eastAsia="Calibri"/>
          <w:color w:val="000000" w:themeColor="text1"/>
          <w:sz w:val="24"/>
          <w:szCs w:val="24"/>
          <w:lang w:bidi="te-IN"/>
        </w:rPr>
        <w:tab/>
      </w:r>
      <w:r w:rsidR="0013153F">
        <w:rPr>
          <w:color w:val="000000" w:themeColor="text1"/>
          <w:sz w:val="24"/>
          <w:szCs w:val="24"/>
          <w:lang w:bidi="te-IN"/>
        </w:rPr>
        <w:t>Minimum temperature of semi-</w:t>
      </w:r>
      <w:proofErr w:type="spellStart"/>
      <w:r w:rsidR="0013153F">
        <w:rPr>
          <w:color w:val="000000" w:themeColor="text1"/>
          <w:sz w:val="24"/>
          <w:szCs w:val="24"/>
          <w:lang w:bidi="te-IN"/>
        </w:rPr>
        <w:t>arids</w:t>
      </w:r>
      <w:proofErr w:type="spellEnd"/>
      <w:r w:rsidR="0013153F">
        <w:rPr>
          <w:rFonts w:eastAsia="Calibri"/>
          <w:color w:val="000000" w:themeColor="text1"/>
          <w:sz w:val="24"/>
          <w:szCs w:val="24"/>
          <w:lang w:bidi="te-IN"/>
        </w:rPr>
        <w:t xml:space="preserve"> wa</w:t>
      </w:r>
      <w:r w:rsidRPr="006731FE">
        <w:rPr>
          <w:rFonts w:eastAsia="Calibri"/>
          <w:color w:val="000000" w:themeColor="text1"/>
          <w:sz w:val="24"/>
          <w:szCs w:val="24"/>
          <w:lang w:bidi="te-IN"/>
        </w:rPr>
        <w:t xml:space="preserve">s projected to increase by all the scenarios and models studied with variations in their magnitude. For the scenario RCP 4.5, annual increase in minimum temperature is projected to </w:t>
      </w:r>
      <w:r w:rsidRPr="006731FE">
        <w:rPr>
          <w:color w:val="000000" w:themeColor="text1"/>
          <w:sz w:val="24"/>
          <w:szCs w:val="24"/>
          <w:lang w:bidi="te-IN"/>
        </w:rPr>
        <w:t>vary between an increase of 0.16</w:t>
      </w:r>
      <w:r w:rsidRPr="006731FE">
        <w:rPr>
          <w:rFonts w:eastAsia="Calibri"/>
          <w:color w:val="000000" w:themeColor="text1"/>
          <w:sz w:val="24"/>
          <w:szCs w:val="24"/>
          <w:lang w:bidi="te-IN"/>
        </w:rPr>
        <w:t>°C (BNU-ESM</w:t>
      </w:r>
      <w:r w:rsidRPr="006731FE">
        <w:rPr>
          <w:color w:val="000000" w:themeColor="text1"/>
          <w:sz w:val="24"/>
          <w:szCs w:val="24"/>
          <w:lang w:bidi="te-IN"/>
        </w:rPr>
        <w:t>) to 1.04</w:t>
      </w:r>
      <w:r w:rsidRPr="006731FE">
        <w:rPr>
          <w:rFonts w:eastAsia="Calibri"/>
          <w:color w:val="000000" w:themeColor="text1"/>
          <w:sz w:val="24"/>
          <w:szCs w:val="24"/>
          <w:lang w:bidi="te-IN"/>
        </w:rPr>
        <w:t>°C (IPSLCL58CR</w:t>
      </w:r>
      <w:r w:rsidRPr="006731FE">
        <w:rPr>
          <w:color w:val="000000" w:themeColor="text1"/>
          <w:sz w:val="24"/>
          <w:szCs w:val="24"/>
          <w:lang w:bidi="te-IN"/>
        </w:rPr>
        <w:t>) in near century, 0.14°C (BNU-ESM) to 1.85</w:t>
      </w:r>
      <w:r w:rsidRPr="006731FE">
        <w:rPr>
          <w:rFonts w:eastAsia="Calibri"/>
          <w:color w:val="000000" w:themeColor="text1"/>
          <w:sz w:val="24"/>
          <w:szCs w:val="24"/>
          <w:lang w:bidi="te-IN"/>
        </w:rPr>
        <w:t>°C (IPSLCL58CR</w:t>
      </w:r>
      <w:r w:rsidRPr="006731FE">
        <w:rPr>
          <w:color w:val="000000" w:themeColor="text1"/>
          <w:sz w:val="24"/>
          <w:szCs w:val="24"/>
          <w:lang w:bidi="te-IN"/>
        </w:rPr>
        <w:t>) in mid-century and 0.86°C (BNU-ESM) to 2.41</w:t>
      </w:r>
      <w:r w:rsidRPr="006731FE">
        <w:rPr>
          <w:rFonts w:eastAsia="Calibri"/>
          <w:color w:val="000000" w:themeColor="text1"/>
          <w:sz w:val="24"/>
          <w:szCs w:val="24"/>
          <w:lang w:bidi="te-IN"/>
        </w:rPr>
        <w:t xml:space="preserve">°C (IPSLCL58CR) during end century. In case of RCP 8.5, the increase in minimum temperature is </w:t>
      </w:r>
      <w:r w:rsidRPr="006731FE">
        <w:rPr>
          <w:rFonts w:eastAsia="Calibri"/>
          <w:color w:val="000000" w:themeColor="text1"/>
          <w:sz w:val="24"/>
          <w:szCs w:val="24"/>
          <w:lang w:bidi="te-IN"/>
        </w:rPr>
        <w:br/>
      </w:r>
      <w:r w:rsidRPr="006731FE">
        <w:rPr>
          <w:color w:val="000000" w:themeColor="text1"/>
          <w:sz w:val="24"/>
          <w:szCs w:val="24"/>
          <w:lang w:bidi="te-IN"/>
        </w:rPr>
        <w:t>0.31</w:t>
      </w:r>
      <w:r w:rsidRPr="006731FE">
        <w:rPr>
          <w:rFonts w:eastAsia="Calibri"/>
          <w:color w:val="000000" w:themeColor="text1"/>
          <w:sz w:val="24"/>
          <w:szCs w:val="24"/>
          <w:lang w:bidi="te-IN"/>
        </w:rPr>
        <w:t>°C (MIROC-5</w:t>
      </w:r>
      <w:r w:rsidRPr="006731FE">
        <w:rPr>
          <w:color w:val="000000" w:themeColor="text1"/>
          <w:sz w:val="24"/>
          <w:szCs w:val="24"/>
          <w:lang w:bidi="te-IN"/>
        </w:rPr>
        <w:t>) to 1.14</w:t>
      </w:r>
      <w:r w:rsidRPr="006731FE">
        <w:rPr>
          <w:rFonts w:eastAsia="Calibri"/>
          <w:color w:val="000000" w:themeColor="text1"/>
          <w:sz w:val="24"/>
          <w:szCs w:val="24"/>
          <w:lang w:bidi="te-IN"/>
        </w:rPr>
        <w:t>°C (IPSLCL58CR</w:t>
      </w:r>
      <w:r w:rsidRPr="006731FE">
        <w:rPr>
          <w:color w:val="000000" w:themeColor="text1"/>
          <w:sz w:val="24"/>
          <w:szCs w:val="24"/>
          <w:lang w:bidi="te-IN"/>
        </w:rPr>
        <w:t>), 1.61</w:t>
      </w:r>
      <w:r w:rsidRPr="006731FE">
        <w:rPr>
          <w:rFonts w:eastAsia="Calibri"/>
          <w:color w:val="000000" w:themeColor="text1"/>
          <w:sz w:val="24"/>
          <w:szCs w:val="24"/>
          <w:lang w:bidi="te-IN"/>
        </w:rPr>
        <w:t>°C (HaDGEM2-AO</w:t>
      </w:r>
      <w:r w:rsidRPr="006731FE">
        <w:rPr>
          <w:color w:val="000000" w:themeColor="text1"/>
          <w:sz w:val="24"/>
          <w:szCs w:val="24"/>
          <w:lang w:bidi="te-IN"/>
        </w:rPr>
        <w:t>) to 2.54</w:t>
      </w:r>
      <w:r w:rsidRPr="006731FE">
        <w:rPr>
          <w:rFonts w:eastAsia="Calibri"/>
          <w:color w:val="000000" w:themeColor="text1"/>
          <w:sz w:val="24"/>
          <w:szCs w:val="24"/>
          <w:lang w:bidi="te-IN"/>
        </w:rPr>
        <w:t>°C (IPSLCL58CR</w:t>
      </w:r>
      <w:r w:rsidRPr="006731FE">
        <w:rPr>
          <w:color w:val="000000" w:themeColor="text1"/>
          <w:sz w:val="24"/>
          <w:szCs w:val="24"/>
          <w:lang w:bidi="te-IN"/>
        </w:rPr>
        <w:t>) and 2.24</w:t>
      </w:r>
      <w:r w:rsidRPr="006731FE">
        <w:rPr>
          <w:rFonts w:eastAsia="Calibri"/>
          <w:color w:val="000000" w:themeColor="text1"/>
          <w:sz w:val="24"/>
          <w:szCs w:val="24"/>
          <w:lang w:bidi="te-IN"/>
        </w:rPr>
        <w:t>°C (MIROC-5) to 4.59°C (IPSLCL58CR) during near, mid and end centuries respectively.</w:t>
      </w:r>
    </w:p>
    <w:p w:rsidR="002C0CC5" w:rsidRPr="006731FE" w:rsidRDefault="00B81116" w:rsidP="00FE2CA5">
      <w:pPr>
        <w:spacing w:before="280" w:after="280"/>
        <w:jc w:val="both"/>
        <w:rPr>
          <w:rFonts w:eastAsia="Calibri"/>
          <w:b/>
          <w:bCs/>
          <w:color w:val="000000" w:themeColor="text1"/>
          <w:sz w:val="28"/>
          <w:szCs w:val="28"/>
          <w:lang w:bidi="te-IN"/>
        </w:rPr>
      </w:pPr>
      <w:r w:rsidRPr="006731FE">
        <w:rPr>
          <w:b/>
          <w:bCs/>
          <w:color w:val="000000" w:themeColor="text1"/>
          <w:sz w:val="28"/>
          <w:szCs w:val="28"/>
          <w:lang w:bidi="te-IN"/>
        </w:rPr>
        <w:t>c</w:t>
      </w:r>
      <w:r w:rsidR="0019359F" w:rsidRPr="006731FE">
        <w:rPr>
          <w:b/>
          <w:bCs/>
          <w:color w:val="000000" w:themeColor="text1"/>
          <w:sz w:val="28"/>
          <w:szCs w:val="28"/>
          <w:lang w:bidi="te-IN"/>
        </w:rPr>
        <w:t xml:space="preserve">. </w:t>
      </w:r>
      <w:r w:rsidR="00903EF2" w:rsidRPr="006731FE">
        <w:rPr>
          <w:rFonts w:eastAsia="Calibri"/>
          <w:b/>
          <w:bCs/>
          <w:color w:val="000000" w:themeColor="text1"/>
          <w:sz w:val="28"/>
          <w:szCs w:val="28"/>
          <w:lang w:bidi="te-IN"/>
        </w:rPr>
        <w:t>Precipitation</w:t>
      </w:r>
    </w:p>
    <w:p w:rsidR="002C0CC5" w:rsidRPr="006731FE" w:rsidRDefault="0013153F" w:rsidP="0019359F">
      <w:pPr>
        <w:spacing w:before="280" w:after="280" w:line="360" w:lineRule="auto"/>
        <w:ind w:firstLine="720"/>
        <w:jc w:val="both"/>
        <w:rPr>
          <w:color w:val="000000" w:themeColor="text1"/>
          <w:sz w:val="24"/>
          <w:szCs w:val="24"/>
          <w:lang w:bidi="te-IN"/>
        </w:rPr>
      </w:pPr>
      <w:r>
        <w:rPr>
          <w:color w:val="000000" w:themeColor="text1"/>
          <w:sz w:val="24"/>
          <w:szCs w:val="24"/>
          <w:lang w:bidi="te-IN"/>
        </w:rPr>
        <w:t>Rainfall</w:t>
      </w:r>
      <w:r w:rsidR="002C0CC5" w:rsidRPr="006731FE">
        <w:rPr>
          <w:rFonts w:eastAsia="Calibri"/>
          <w:color w:val="000000" w:themeColor="text1"/>
          <w:sz w:val="24"/>
          <w:szCs w:val="24"/>
          <w:lang w:bidi="te-IN"/>
        </w:rPr>
        <w:t xml:space="preserve"> was projected through 5 GCMs available. For RC</w:t>
      </w:r>
      <w:r w:rsidR="002C0CC5" w:rsidRPr="006731FE">
        <w:rPr>
          <w:color w:val="000000" w:themeColor="text1"/>
          <w:sz w:val="24"/>
          <w:szCs w:val="24"/>
          <w:lang w:bidi="te-IN"/>
        </w:rPr>
        <w:t>P</w:t>
      </w:r>
      <w:r>
        <w:rPr>
          <w:color w:val="000000" w:themeColor="text1"/>
          <w:sz w:val="24"/>
          <w:szCs w:val="24"/>
          <w:lang w:bidi="te-IN"/>
        </w:rPr>
        <w:t xml:space="preserve"> 4.5, annual rainfall </w:t>
      </w:r>
      <w:r w:rsidR="002C0CC5" w:rsidRPr="006731FE">
        <w:rPr>
          <w:rFonts w:eastAsia="Calibri"/>
          <w:color w:val="000000" w:themeColor="text1"/>
          <w:sz w:val="24"/>
          <w:szCs w:val="24"/>
          <w:lang w:bidi="te-IN"/>
        </w:rPr>
        <w:t xml:space="preserve"> was projected to have variation ranging from a decrease </w:t>
      </w:r>
      <w:r w:rsidR="002C0CC5" w:rsidRPr="006731FE">
        <w:rPr>
          <w:rFonts w:eastAsia="Calibri"/>
          <w:color w:val="000000" w:themeColor="text1"/>
          <w:sz w:val="24"/>
          <w:szCs w:val="24"/>
          <w:lang w:bidi="te-IN"/>
        </w:rPr>
        <w:br/>
      </w:r>
      <w:r w:rsidR="002C0CC5" w:rsidRPr="006731FE">
        <w:rPr>
          <w:color w:val="000000" w:themeColor="text1"/>
          <w:sz w:val="24"/>
          <w:szCs w:val="24"/>
          <w:lang w:bidi="te-IN"/>
        </w:rPr>
        <w:t>of (-) 22</w:t>
      </w:r>
      <w:r w:rsidR="002C0CC5" w:rsidRPr="006731FE">
        <w:rPr>
          <w:rFonts w:eastAsia="Calibri"/>
          <w:color w:val="000000" w:themeColor="text1"/>
          <w:sz w:val="24"/>
          <w:szCs w:val="24"/>
          <w:lang w:bidi="te-IN"/>
        </w:rPr>
        <w:t>.6 per cent (CanESM2</w:t>
      </w:r>
      <w:r w:rsidR="002C0CC5" w:rsidRPr="006731FE">
        <w:rPr>
          <w:color w:val="000000" w:themeColor="text1"/>
          <w:sz w:val="24"/>
          <w:szCs w:val="24"/>
          <w:lang w:bidi="te-IN"/>
        </w:rPr>
        <w:t>) to an increase of (+) 24</w:t>
      </w:r>
      <w:r w:rsidR="002C0CC5" w:rsidRPr="006731FE">
        <w:rPr>
          <w:rFonts w:eastAsia="Calibri"/>
          <w:color w:val="000000" w:themeColor="text1"/>
          <w:sz w:val="24"/>
          <w:szCs w:val="24"/>
          <w:lang w:bidi="te-IN"/>
        </w:rPr>
        <w:t xml:space="preserve">.5 percent (IPSLCL58CR) during near century; at </w:t>
      </w:r>
      <w:r w:rsidR="002C0CC5" w:rsidRPr="006731FE">
        <w:rPr>
          <w:color w:val="000000" w:themeColor="text1"/>
          <w:sz w:val="24"/>
          <w:szCs w:val="24"/>
          <w:lang w:bidi="te-IN"/>
        </w:rPr>
        <w:t>mid-century a reduction of (-)14</w:t>
      </w:r>
      <w:r w:rsidR="002C0CC5" w:rsidRPr="006731FE">
        <w:rPr>
          <w:rFonts w:eastAsia="Calibri"/>
          <w:color w:val="000000" w:themeColor="text1"/>
          <w:sz w:val="24"/>
          <w:szCs w:val="24"/>
          <w:lang w:bidi="te-IN"/>
        </w:rPr>
        <w:t xml:space="preserve">.8 per cent (CanESM2) </w:t>
      </w:r>
      <w:r w:rsidR="002C0CC5" w:rsidRPr="006731FE">
        <w:rPr>
          <w:rFonts w:eastAsia="Calibri"/>
          <w:color w:val="000000" w:themeColor="text1"/>
          <w:sz w:val="24"/>
          <w:szCs w:val="24"/>
          <w:lang w:bidi="te-IN"/>
        </w:rPr>
        <w:br/>
      </w:r>
      <w:r w:rsidR="002C0CC5" w:rsidRPr="006731FE">
        <w:rPr>
          <w:color w:val="000000" w:themeColor="text1"/>
          <w:sz w:val="24"/>
          <w:szCs w:val="24"/>
          <w:lang w:bidi="te-IN"/>
        </w:rPr>
        <w:t>to (+) 42</w:t>
      </w:r>
      <w:r w:rsidR="002C0CC5" w:rsidRPr="006731FE">
        <w:rPr>
          <w:rFonts w:eastAsia="Calibri"/>
          <w:color w:val="000000" w:themeColor="text1"/>
          <w:sz w:val="24"/>
          <w:szCs w:val="24"/>
          <w:lang w:bidi="te-IN"/>
        </w:rPr>
        <w:t xml:space="preserve"> (IPSLCL58CR) per cent increase and for end century a reduction of (-) </w:t>
      </w:r>
      <w:r w:rsidR="002C0CC5" w:rsidRPr="006731FE">
        <w:rPr>
          <w:rFonts w:eastAsia="Calibri"/>
          <w:color w:val="000000" w:themeColor="text1"/>
          <w:sz w:val="24"/>
          <w:szCs w:val="24"/>
          <w:lang w:bidi="te-IN"/>
        </w:rPr>
        <w:br/>
      </w:r>
      <w:r w:rsidR="002C0CC5" w:rsidRPr="006731FE">
        <w:rPr>
          <w:color w:val="000000" w:themeColor="text1"/>
          <w:sz w:val="24"/>
          <w:szCs w:val="24"/>
          <w:lang w:bidi="te-IN"/>
        </w:rPr>
        <w:t>12.6</w:t>
      </w:r>
      <w:r w:rsidR="002C0CC5" w:rsidRPr="006731FE">
        <w:rPr>
          <w:rFonts w:eastAsia="Calibri"/>
          <w:color w:val="000000" w:themeColor="text1"/>
          <w:sz w:val="24"/>
          <w:szCs w:val="24"/>
          <w:lang w:bidi="te-IN"/>
        </w:rPr>
        <w:t xml:space="preserve"> per cent (CanESM2</w:t>
      </w:r>
      <w:r w:rsidR="002C0CC5" w:rsidRPr="006731FE">
        <w:rPr>
          <w:color w:val="000000" w:themeColor="text1"/>
          <w:sz w:val="24"/>
          <w:szCs w:val="24"/>
          <w:lang w:bidi="te-IN"/>
        </w:rPr>
        <w:t>) to an increase of (+) 27.3</w:t>
      </w:r>
      <w:r w:rsidR="002C0CC5" w:rsidRPr="006731FE">
        <w:rPr>
          <w:rFonts w:eastAsia="Calibri"/>
          <w:color w:val="000000" w:themeColor="text1"/>
          <w:sz w:val="24"/>
          <w:szCs w:val="24"/>
          <w:lang w:bidi="te-IN"/>
        </w:rPr>
        <w:t xml:space="preserve"> percent (NORESM1-M) was projected. Unde</w:t>
      </w:r>
      <w:r w:rsidR="002C0CC5" w:rsidRPr="006731FE">
        <w:rPr>
          <w:color w:val="000000" w:themeColor="text1"/>
          <w:sz w:val="24"/>
          <w:szCs w:val="24"/>
          <w:lang w:bidi="te-IN"/>
        </w:rPr>
        <w:t>r RCP 8.5, a reduction of (-) 12</w:t>
      </w:r>
      <w:r w:rsidR="002C0CC5" w:rsidRPr="006731FE">
        <w:rPr>
          <w:rFonts w:eastAsia="Calibri"/>
          <w:color w:val="000000" w:themeColor="text1"/>
          <w:sz w:val="24"/>
          <w:szCs w:val="24"/>
          <w:lang w:bidi="te-IN"/>
        </w:rPr>
        <w:t>.8 per cent (CanESM2</w:t>
      </w:r>
      <w:r w:rsidR="002C0CC5" w:rsidRPr="006731FE">
        <w:rPr>
          <w:color w:val="000000" w:themeColor="text1"/>
          <w:sz w:val="24"/>
          <w:szCs w:val="24"/>
          <w:lang w:bidi="te-IN"/>
        </w:rPr>
        <w:t>) to an increase of 26</w:t>
      </w:r>
      <w:r w:rsidR="002C0CC5" w:rsidRPr="006731FE">
        <w:rPr>
          <w:rFonts w:eastAsia="Calibri"/>
          <w:color w:val="000000" w:themeColor="text1"/>
          <w:sz w:val="24"/>
          <w:szCs w:val="24"/>
          <w:lang w:bidi="te-IN"/>
        </w:rPr>
        <w:t>.4 per cent (IPSLCL58CR</w:t>
      </w:r>
      <w:r w:rsidR="002C0CC5" w:rsidRPr="006731FE">
        <w:rPr>
          <w:color w:val="000000" w:themeColor="text1"/>
          <w:sz w:val="24"/>
          <w:szCs w:val="24"/>
          <w:lang w:bidi="te-IN"/>
        </w:rPr>
        <w:t>), a reduction of (-) 36.1</w:t>
      </w:r>
      <w:r w:rsidR="002C0CC5" w:rsidRPr="006731FE">
        <w:rPr>
          <w:rFonts w:eastAsia="Calibri"/>
          <w:color w:val="000000" w:themeColor="text1"/>
          <w:sz w:val="24"/>
          <w:szCs w:val="24"/>
          <w:lang w:bidi="te-IN"/>
        </w:rPr>
        <w:t xml:space="preserve"> per cent (CanESM2) to an increase of </w:t>
      </w:r>
      <w:r w:rsidR="002C0CC5" w:rsidRPr="006731FE">
        <w:rPr>
          <w:color w:val="000000" w:themeColor="text1"/>
          <w:sz w:val="24"/>
          <w:szCs w:val="24"/>
          <w:lang w:bidi="te-IN"/>
        </w:rPr>
        <w:t>24.2</w:t>
      </w:r>
      <w:r w:rsidR="002C0CC5" w:rsidRPr="006731FE">
        <w:rPr>
          <w:rFonts w:eastAsia="Calibri"/>
          <w:color w:val="000000" w:themeColor="text1"/>
          <w:sz w:val="24"/>
          <w:szCs w:val="24"/>
          <w:lang w:bidi="te-IN"/>
        </w:rPr>
        <w:t xml:space="preserve"> percent (IPSLCL58CR</w:t>
      </w:r>
      <w:r w:rsidR="002C0CC5" w:rsidRPr="006731FE">
        <w:rPr>
          <w:color w:val="000000" w:themeColor="text1"/>
          <w:sz w:val="24"/>
          <w:szCs w:val="24"/>
          <w:lang w:bidi="te-IN"/>
        </w:rPr>
        <w:t>) and a reduction of (-) 12</w:t>
      </w:r>
      <w:r w:rsidR="002C0CC5" w:rsidRPr="006731FE">
        <w:rPr>
          <w:rFonts w:eastAsia="Calibri"/>
          <w:color w:val="000000" w:themeColor="text1"/>
          <w:sz w:val="24"/>
          <w:szCs w:val="24"/>
          <w:lang w:bidi="te-IN"/>
        </w:rPr>
        <w:t>.5 per cent (CanESM2</w:t>
      </w:r>
      <w:r w:rsidR="002C0CC5" w:rsidRPr="006731FE">
        <w:rPr>
          <w:color w:val="000000" w:themeColor="text1"/>
          <w:sz w:val="24"/>
          <w:szCs w:val="24"/>
          <w:lang w:bidi="te-IN"/>
        </w:rPr>
        <w:t>) to an increase of 47</w:t>
      </w:r>
      <w:r w:rsidR="002C0CC5" w:rsidRPr="006731FE">
        <w:rPr>
          <w:rFonts w:eastAsia="Calibri"/>
          <w:color w:val="000000" w:themeColor="text1"/>
          <w:sz w:val="24"/>
          <w:szCs w:val="24"/>
          <w:lang w:bidi="te-IN"/>
        </w:rPr>
        <w:t>.2 percent (IPSLCL58CR) was projected for near, mid and end century respectively.</w:t>
      </w:r>
    </w:p>
    <w:p w:rsidR="0019359F" w:rsidRPr="006731FE" w:rsidRDefault="00B81116" w:rsidP="0019359F">
      <w:pPr>
        <w:tabs>
          <w:tab w:val="left" w:pos="3105"/>
        </w:tabs>
        <w:spacing w:before="280" w:after="280" w:line="480" w:lineRule="auto"/>
        <w:jc w:val="both"/>
        <w:rPr>
          <w:b/>
          <w:bCs/>
          <w:color w:val="000000" w:themeColor="text1"/>
          <w:sz w:val="28"/>
          <w:szCs w:val="28"/>
          <w:lang w:bidi="te-IN"/>
        </w:rPr>
      </w:pPr>
      <w:r w:rsidRPr="006731FE">
        <w:rPr>
          <w:rFonts w:eastAsia="Calibri"/>
          <w:b/>
          <w:bCs/>
          <w:color w:val="000000" w:themeColor="text1"/>
          <w:sz w:val="28"/>
          <w:szCs w:val="28"/>
          <w:lang w:bidi="te-IN"/>
        </w:rPr>
        <w:t xml:space="preserve">ii. </w:t>
      </w:r>
      <w:r w:rsidR="0081685B" w:rsidRPr="006731FE">
        <w:rPr>
          <w:rFonts w:eastAsia="Calibri"/>
          <w:b/>
          <w:bCs/>
          <w:color w:val="000000" w:themeColor="text1"/>
          <w:sz w:val="28"/>
          <w:szCs w:val="28"/>
          <w:lang w:bidi="te-IN"/>
        </w:rPr>
        <w:t>Sensitivity analysis</w:t>
      </w:r>
    </w:p>
    <w:p w:rsidR="0081685B" w:rsidRPr="006731FE" w:rsidRDefault="0019359F" w:rsidP="0019359F">
      <w:pPr>
        <w:spacing w:before="280" w:after="280" w:line="360" w:lineRule="auto"/>
        <w:jc w:val="both"/>
        <w:rPr>
          <w:rFonts w:eastAsia="Calibri"/>
          <w:b/>
          <w:bCs/>
          <w:color w:val="000000" w:themeColor="text1"/>
          <w:sz w:val="24"/>
          <w:szCs w:val="24"/>
          <w:lang w:bidi="te-IN"/>
        </w:rPr>
      </w:pPr>
      <w:r w:rsidRPr="006731FE">
        <w:rPr>
          <w:b/>
          <w:bCs/>
          <w:color w:val="000000" w:themeColor="text1"/>
          <w:sz w:val="24"/>
          <w:szCs w:val="24"/>
          <w:lang w:bidi="te-IN"/>
        </w:rPr>
        <w:tab/>
      </w:r>
      <w:r w:rsidR="0081685B" w:rsidRPr="006731FE">
        <w:rPr>
          <w:rFonts w:eastAsia="Calibri"/>
          <w:color w:val="000000" w:themeColor="text1"/>
          <w:sz w:val="24"/>
          <w:szCs w:val="24"/>
          <w:lang w:bidi="te-IN"/>
        </w:rPr>
        <w:t>Sensitivity of crop model (DSSAT) simulation a</w:t>
      </w:r>
      <w:r w:rsidR="0081685B" w:rsidRPr="006731FE">
        <w:rPr>
          <w:color w:val="000000" w:themeColor="text1"/>
          <w:sz w:val="24"/>
          <w:szCs w:val="24"/>
          <w:lang w:bidi="te-IN"/>
        </w:rPr>
        <w:t>s well as the response of pearl millet</w:t>
      </w:r>
      <w:r w:rsidR="0081685B" w:rsidRPr="006731FE">
        <w:rPr>
          <w:rFonts w:eastAsia="Calibri"/>
          <w:color w:val="000000" w:themeColor="text1"/>
          <w:sz w:val="24"/>
          <w:szCs w:val="24"/>
          <w:lang w:bidi="te-IN"/>
        </w:rPr>
        <w:t xml:space="preserve"> productivity for the changes in Carbon, Temperature, Water and Nitrogen (CTWN ) was assessed with 960 combinations including, 5 levels of CO</w:t>
      </w:r>
      <w:r w:rsidR="0081685B" w:rsidRPr="006731FE">
        <w:rPr>
          <w:rFonts w:eastAsia="Calibri"/>
          <w:color w:val="000000" w:themeColor="text1"/>
          <w:sz w:val="24"/>
          <w:szCs w:val="24"/>
          <w:vertAlign w:val="subscript"/>
          <w:lang w:bidi="te-IN"/>
        </w:rPr>
        <w:t>2</w:t>
      </w:r>
      <w:r w:rsidR="0081685B" w:rsidRPr="006731FE">
        <w:rPr>
          <w:rFonts w:eastAsia="Calibri"/>
          <w:color w:val="000000" w:themeColor="text1"/>
          <w:sz w:val="24"/>
          <w:szCs w:val="24"/>
          <w:lang w:bidi="te-IN"/>
        </w:rPr>
        <w:t xml:space="preserve"> concentrations (360, 450, 540, </w:t>
      </w:r>
      <w:r w:rsidR="0081685B" w:rsidRPr="006731FE">
        <w:rPr>
          <w:rFonts w:eastAsia="Calibri"/>
          <w:color w:val="000000" w:themeColor="text1"/>
          <w:sz w:val="24"/>
          <w:szCs w:val="24"/>
          <w:lang w:bidi="te-IN"/>
        </w:rPr>
        <w:lastRenderedPageBreak/>
        <w:t>630, 720 ppm) at 30 and 180 kg N ha</w:t>
      </w:r>
      <w:r w:rsidR="0081685B" w:rsidRPr="006731FE">
        <w:rPr>
          <w:rFonts w:eastAsia="Calibri"/>
          <w:color w:val="000000" w:themeColor="text1"/>
          <w:sz w:val="24"/>
          <w:szCs w:val="24"/>
          <w:vertAlign w:val="superscript"/>
          <w:lang w:bidi="te-IN"/>
        </w:rPr>
        <w:t>-1</w:t>
      </w:r>
      <w:r w:rsidR="0081685B" w:rsidRPr="006731FE">
        <w:rPr>
          <w:rFonts w:eastAsia="Calibri"/>
          <w:color w:val="000000" w:themeColor="text1"/>
          <w:sz w:val="24"/>
          <w:szCs w:val="24"/>
          <w:lang w:bidi="te-IN"/>
        </w:rPr>
        <w:t>, 6 levels of temperature (maximum and minimum) changes (-2°C, 0°C, 2°C, 4°C, 6°C and 8°C), 8 levels of change in rainfall quantity (25, 50, 75, 100, 125, 150, 175 and 200 %) and  8 levels of N fertilizer (0, 30, 60, 90, 120, 150, 180, 210 kg ha</w:t>
      </w:r>
      <w:r w:rsidR="0081685B" w:rsidRPr="006731FE">
        <w:rPr>
          <w:rFonts w:eastAsia="Calibri"/>
          <w:color w:val="000000" w:themeColor="text1"/>
          <w:sz w:val="24"/>
          <w:szCs w:val="24"/>
          <w:vertAlign w:val="superscript"/>
          <w:lang w:bidi="te-IN"/>
        </w:rPr>
        <w:t>-1</w:t>
      </w:r>
      <w:r w:rsidR="0081685B" w:rsidRPr="006731FE">
        <w:rPr>
          <w:rFonts w:eastAsia="Calibri"/>
          <w:color w:val="000000" w:themeColor="text1"/>
          <w:sz w:val="24"/>
          <w:szCs w:val="24"/>
          <w:lang w:bidi="te-IN"/>
        </w:rPr>
        <w:t>) under baseline (</w:t>
      </w:r>
      <w:r w:rsidR="0081685B" w:rsidRPr="006731FE">
        <w:rPr>
          <w:color w:val="000000" w:themeColor="text1"/>
          <w:sz w:val="24"/>
          <w:szCs w:val="24"/>
          <w:lang w:bidi="te-IN"/>
        </w:rPr>
        <w:t>1981-2010) conditions for pearl millet</w:t>
      </w:r>
      <w:r w:rsidR="0081685B" w:rsidRPr="006731FE">
        <w:rPr>
          <w:rFonts w:eastAsia="Calibri"/>
          <w:color w:val="000000" w:themeColor="text1"/>
          <w:sz w:val="24"/>
          <w:szCs w:val="24"/>
          <w:lang w:bidi="te-IN"/>
        </w:rPr>
        <w:t xml:space="preserve"> production.</w:t>
      </w:r>
    </w:p>
    <w:p w:rsidR="0081685B" w:rsidRPr="006731FE" w:rsidRDefault="0081685B" w:rsidP="0019359F">
      <w:pPr>
        <w:spacing w:before="280" w:after="280" w:line="360" w:lineRule="auto"/>
        <w:ind w:firstLine="720"/>
        <w:jc w:val="both"/>
        <w:rPr>
          <w:color w:val="000000" w:themeColor="text1"/>
          <w:sz w:val="24"/>
          <w:szCs w:val="24"/>
          <w:lang w:bidi="te-IN"/>
        </w:rPr>
      </w:pPr>
      <w:r w:rsidRPr="006731FE">
        <w:rPr>
          <w:rFonts w:eastAsia="Calibri"/>
          <w:color w:val="000000" w:themeColor="text1"/>
          <w:sz w:val="24"/>
          <w:szCs w:val="24"/>
          <w:lang w:bidi="te-IN"/>
        </w:rPr>
        <w:t>Model simulation sho</w:t>
      </w:r>
      <w:r w:rsidRPr="006731FE">
        <w:rPr>
          <w:color w:val="000000" w:themeColor="text1"/>
          <w:sz w:val="24"/>
          <w:szCs w:val="24"/>
          <w:lang w:bidi="te-IN"/>
        </w:rPr>
        <w:t>wed a gradual increase in pearl millet</w:t>
      </w:r>
      <w:r w:rsidRPr="006731FE">
        <w:rPr>
          <w:rFonts w:eastAsia="Calibri"/>
          <w:color w:val="000000" w:themeColor="text1"/>
          <w:sz w:val="24"/>
          <w:szCs w:val="24"/>
          <w:lang w:bidi="te-IN"/>
        </w:rPr>
        <w:t xml:space="preserve"> production, when the nitrogen levels increased from zero to 150 kg ha</w:t>
      </w:r>
      <w:r w:rsidRPr="006731FE">
        <w:rPr>
          <w:rFonts w:eastAsia="Calibri"/>
          <w:color w:val="000000" w:themeColor="text1"/>
          <w:sz w:val="24"/>
          <w:szCs w:val="24"/>
          <w:vertAlign w:val="superscript"/>
          <w:lang w:bidi="te-IN"/>
        </w:rPr>
        <w:t>-1</w:t>
      </w:r>
      <w:r w:rsidRPr="006731FE">
        <w:rPr>
          <w:rFonts w:eastAsia="Calibri"/>
          <w:color w:val="000000" w:themeColor="text1"/>
          <w:sz w:val="24"/>
          <w:szCs w:val="24"/>
          <w:lang w:bidi="te-IN"/>
        </w:rPr>
        <w:t xml:space="preserve"> and further, there was no change in yield with increased levels of nitrogen (180 kg ha</w:t>
      </w:r>
      <w:r w:rsidRPr="006731FE">
        <w:rPr>
          <w:rFonts w:eastAsia="Calibri"/>
          <w:color w:val="000000" w:themeColor="text1"/>
          <w:sz w:val="24"/>
          <w:szCs w:val="24"/>
          <w:vertAlign w:val="superscript"/>
          <w:lang w:bidi="te-IN"/>
        </w:rPr>
        <w:t>-1</w:t>
      </w:r>
      <w:r w:rsidRPr="006731FE">
        <w:rPr>
          <w:rFonts w:eastAsia="Calibri"/>
          <w:color w:val="000000" w:themeColor="text1"/>
          <w:sz w:val="24"/>
          <w:szCs w:val="24"/>
          <w:lang w:bidi="te-IN"/>
        </w:rPr>
        <w:t xml:space="preserve"> N and 210 kg ha</w:t>
      </w:r>
      <w:r w:rsidR="0019359F" w:rsidRPr="006731FE">
        <w:rPr>
          <w:rFonts w:eastAsia="Calibri"/>
          <w:color w:val="000000" w:themeColor="text1"/>
          <w:sz w:val="24"/>
          <w:szCs w:val="24"/>
          <w:vertAlign w:val="superscript"/>
          <w:lang w:bidi="te-IN"/>
        </w:rPr>
        <w:t>-1</w:t>
      </w:r>
      <w:r w:rsidR="0019359F" w:rsidRPr="006731FE">
        <w:rPr>
          <w:rFonts w:eastAsia="Calibri"/>
          <w:color w:val="000000" w:themeColor="text1"/>
          <w:sz w:val="24"/>
          <w:szCs w:val="24"/>
          <w:lang w:bidi="te-IN"/>
        </w:rPr>
        <w:t xml:space="preserve"> </w:t>
      </w:r>
      <w:r w:rsidRPr="006731FE">
        <w:rPr>
          <w:rFonts w:eastAsia="Calibri"/>
          <w:color w:val="000000" w:themeColor="text1"/>
          <w:sz w:val="24"/>
          <w:szCs w:val="24"/>
          <w:lang w:bidi="te-IN"/>
        </w:rPr>
        <w:t>N</w:t>
      </w:r>
      <w:r w:rsidRPr="006731FE">
        <w:rPr>
          <w:color w:val="000000" w:themeColor="text1"/>
          <w:sz w:val="24"/>
          <w:szCs w:val="24"/>
          <w:lang w:bidi="te-IN"/>
        </w:rPr>
        <w:t>). Pearl millet</w:t>
      </w:r>
      <w:r w:rsidRPr="006731FE">
        <w:rPr>
          <w:rFonts w:eastAsia="Calibri"/>
          <w:color w:val="000000" w:themeColor="text1"/>
          <w:sz w:val="24"/>
          <w:szCs w:val="24"/>
          <w:lang w:bidi="te-IN"/>
        </w:rPr>
        <w:t xml:space="preserve"> is highly responsive and sensitive to precipitation and temperature. It could be observed from the analysis</w:t>
      </w:r>
      <w:r w:rsidRPr="006731FE">
        <w:rPr>
          <w:color w:val="000000" w:themeColor="text1"/>
          <w:sz w:val="24"/>
          <w:szCs w:val="24"/>
          <w:lang w:bidi="te-IN"/>
        </w:rPr>
        <w:t xml:space="preserve"> that, the </w:t>
      </w:r>
      <w:r w:rsidR="00793496" w:rsidRPr="006731FE">
        <w:rPr>
          <w:color w:val="000000" w:themeColor="text1"/>
          <w:sz w:val="24"/>
          <w:szCs w:val="24"/>
          <w:lang w:bidi="te-IN"/>
        </w:rPr>
        <w:t xml:space="preserve">grain </w:t>
      </w:r>
      <w:r w:rsidRPr="006731FE">
        <w:rPr>
          <w:color w:val="000000" w:themeColor="text1"/>
          <w:sz w:val="24"/>
          <w:szCs w:val="24"/>
          <w:lang w:bidi="te-IN"/>
        </w:rPr>
        <w:t>yield of pearl millet</w:t>
      </w:r>
      <w:r w:rsidRPr="006731FE">
        <w:rPr>
          <w:rFonts w:eastAsia="Calibri"/>
          <w:color w:val="000000" w:themeColor="text1"/>
          <w:sz w:val="24"/>
          <w:szCs w:val="24"/>
          <w:lang w:bidi="te-IN"/>
        </w:rPr>
        <w:t xml:space="preserve"> was higher when the crop receives </w:t>
      </w:r>
      <w:r w:rsidRPr="006731FE">
        <w:rPr>
          <w:rFonts w:eastAsia="Calibri"/>
          <w:color w:val="000000" w:themeColor="text1"/>
          <w:sz w:val="24"/>
          <w:szCs w:val="24"/>
          <w:lang w:bidi="te-IN"/>
        </w:rPr>
        <w:br/>
        <w:t xml:space="preserve">25 per cent of rainfall and further increase </w:t>
      </w:r>
      <w:r w:rsidRPr="006731FE">
        <w:rPr>
          <w:color w:val="000000" w:themeColor="text1"/>
          <w:sz w:val="24"/>
          <w:szCs w:val="24"/>
          <w:lang w:bidi="te-IN"/>
        </w:rPr>
        <w:t>in rainfall decreased the pearl millet</w:t>
      </w:r>
      <w:r w:rsidRPr="006731FE">
        <w:rPr>
          <w:rFonts w:eastAsia="Calibri"/>
          <w:color w:val="000000" w:themeColor="text1"/>
          <w:sz w:val="24"/>
          <w:szCs w:val="24"/>
          <w:lang w:bidi="te-IN"/>
        </w:rPr>
        <w:t xml:space="preserve"> productivity. Sensitivity analysis revealed that raise in temperature beyond the optimum level inhibits the g</w:t>
      </w:r>
      <w:r w:rsidRPr="006731FE">
        <w:rPr>
          <w:color w:val="000000" w:themeColor="text1"/>
          <w:sz w:val="24"/>
          <w:szCs w:val="24"/>
          <w:lang w:bidi="te-IN"/>
        </w:rPr>
        <w:t>rowth and productivity of pearl millet. The</w:t>
      </w:r>
      <w:r w:rsidRPr="006731FE">
        <w:rPr>
          <w:rFonts w:eastAsia="Calibri"/>
          <w:color w:val="000000" w:themeColor="text1"/>
          <w:sz w:val="24"/>
          <w:szCs w:val="24"/>
          <w:lang w:bidi="te-IN"/>
        </w:rPr>
        <w:t xml:space="preserve"> productivity was slightly affected with 2</w:t>
      </w:r>
      <w:r w:rsidRPr="006731FE">
        <w:rPr>
          <w:rFonts w:eastAsia="Calibri"/>
          <w:color w:val="000000" w:themeColor="text1"/>
          <w:sz w:val="24"/>
          <w:szCs w:val="24"/>
          <w:vertAlign w:val="superscript"/>
          <w:lang w:bidi="te-IN"/>
        </w:rPr>
        <w:t>o</w:t>
      </w:r>
      <w:r w:rsidRPr="006731FE">
        <w:rPr>
          <w:rFonts w:eastAsia="Calibri"/>
          <w:color w:val="000000" w:themeColor="text1"/>
          <w:sz w:val="24"/>
          <w:szCs w:val="24"/>
          <w:lang w:bidi="te-IN"/>
        </w:rPr>
        <w:t xml:space="preserve">C elevated temperature and beyond that, the productivity was greatly reduced as evident at 4 </w:t>
      </w:r>
      <w:proofErr w:type="spellStart"/>
      <w:r w:rsidRPr="006731FE">
        <w:rPr>
          <w:rFonts w:eastAsia="Calibri"/>
          <w:color w:val="000000" w:themeColor="text1"/>
          <w:sz w:val="24"/>
          <w:szCs w:val="24"/>
          <w:vertAlign w:val="superscript"/>
          <w:lang w:bidi="te-IN"/>
        </w:rPr>
        <w:t>o</w:t>
      </w:r>
      <w:r w:rsidRPr="006731FE">
        <w:rPr>
          <w:rFonts w:eastAsia="Calibri"/>
          <w:color w:val="000000" w:themeColor="text1"/>
          <w:sz w:val="24"/>
          <w:szCs w:val="24"/>
          <w:lang w:bidi="te-IN"/>
        </w:rPr>
        <w:t>C</w:t>
      </w:r>
      <w:proofErr w:type="spellEnd"/>
      <w:r w:rsidRPr="006731FE">
        <w:rPr>
          <w:rFonts w:eastAsia="Calibri"/>
          <w:color w:val="000000" w:themeColor="text1"/>
          <w:sz w:val="24"/>
          <w:szCs w:val="24"/>
          <w:lang w:bidi="te-IN"/>
        </w:rPr>
        <w:t xml:space="preserve"> elevated temperature and more. The inter annual rainfall varia</w:t>
      </w:r>
      <w:r w:rsidRPr="006731FE">
        <w:rPr>
          <w:color w:val="000000" w:themeColor="text1"/>
          <w:sz w:val="24"/>
          <w:szCs w:val="24"/>
          <w:lang w:bidi="te-IN"/>
        </w:rPr>
        <w:t>bility showed that maximum grain</w:t>
      </w:r>
      <w:r w:rsidRPr="006731FE">
        <w:rPr>
          <w:rFonts w:eastAsia="Calibri"/>
          <w:color w:val="000000" w:themeColor="text1"/>
          <w:sz w:val="24"/>
          <w:szCs w:val="24"/>
          <w:lang w:bidi="te-IN"/>
        </w:rPr>
        <w:t xml:space="preserve"> yield was noticed with 25% rainfall and further the yield gradually decreased with the increased rainfall events (50 to 200%). The inter annual temperature variability showed that th</w:t>
      </w:r>
      <w:r w:rsidR="0019359F" w:rsidRPr="006731FE">
        <w:rPr>
          <w:color w:val="000000" w:themeColor="text1"/>
          <w:sz w:val="24"/>
          <w:szCs w:val="24"/>
          <w:lang w:bidi="te-IN"/>
        </w:rPr>
        <w:t>e average productivity of productivity</w:t>
      </w:r>
      <w:r w:rsidRPr="006731FE">
        <w:rPr>
          <w:rFonts w:eastAsia="Calibri"/>
          <w:color w:val="000000" w:themeColor="text1"/>
          <w:sz w:val="24"/>
          <w:szCs w:val="24"/>
          <w:lang w:bidi="te-IN"/>
        </w:rPr>
        <w:t xml:space="preserve"> reduced when the temperature raised by 2</w:t>
      </w:r>
      <w:r w:rsidRPr="006731FE">
        <w:rPr>
          <w:rFonts w:eastAsia="Calibri"/>
          <w:color w:val="000000" w:themeColor="text1"/>
          <w:sz w:val="24"/>
          <w:szCs w:val="24"/>
          <w:vertAlign w:val="superscript"/>
          <w:lang w:bidi="te-IN"/>
        </w:rPr>
        <w:t>0</w:t>
      </w:r>
      <w:r w:rsidRPr="006731FE">
        <w:rPr>
          <w:rFonts w:eastAsia="Calibri"/>
          <w:color w:val="000000" w:themeColor="text1"/>
          <w:sz w:val="24"/>
          <w:szCs w:val="24"/>
          <w:lang w:bidi="te-IN"/>
        </w:rPr>
        <w:t>C, 4</w:t>
      </w:r>
      <w:r w:rsidRPr="006731FE">
        <w:rPr>
          <w:rFonts w:eastAsia="Calibri"/>
          <w:color w:val="000000" w:themeColor="text1"/>
          <w:sz w:val="24"/>
          <w:szCs w:val="24"/>
          <w:vertAlign w:val="superscript"/>
          <w:lang w:bidi="te-IN"/>
        </w:rPr>
        <w:t>0</w:t>
      </w:r>
      <w:r w:rsidRPr="006731FE">
        <w:rPr>
          <w:rFonts w:eastAsia="Calibri"/>
          <w:color w:val="000000" w:themeColor="text1"/>
          <w:sz w:val="24"/>
          <w:szCs w:val="24"/>
          <w:lang w:bidi="te-IN"/>
        </w:rPr>
        <w:t xml:space="preserve"> C, 6</w:t>
      </w:r>
      <w:r w:rsidR="0019359F" w:rsidRPr="006731FE">
        <w:rPr>
          <w:rFonts w:eastAsia="Calibri"/>
          <w:color w:val="000000" w:themeColor="text1"/>
          <w:sz w:val="24"/>
          <w:szCs w:val="24"/>
          <w:vertAlign w:val="superscript"/>
          <w:lang w:bidi="te-IN"/>
        </w:rPr>
        <w:t>0</w:t>
      </w:r>
      <w:r w:rsidRPr="006731FE">
        <w:rPr>
          <w:rFonts w:eastAsia="Calibri"/>
          <w:color w:val="000000" w:themeColor="text1"/>
          <w:sz w:val="24"/>
          <w:szCs w:val="24"/>
          <w:lang w:bidi="te-IN"/>
        </w:rPr>
        <w:t>C and 8</w:t>
      </w:r>
      <w:r w:rsidRPr="006731FE">
        <w:rPr>
          <w:rFonts w:eastAsia="Calibri"/>
          <w:color w:val="000000" w:themeColor="text1"/>
          <w:sz w:val="24"/>
          <w:szCs w:val="24"/>
          <w:vertAlign w:val="superscript"/>
          <w:lang w:bidi="te-IN"/>
        </w:rPr>
        <w:t>0</w:t>
      </w:r>
      <w:r w:rsidRPr="006731FE">
        <w:rPr>
          <w:rFonts w:eastAsia="Calibri"/>
          <w:color w:val="000000" w:themeColor="text1"/>
          <w:sz w:val="24"/>
          <w:szCs w:val="24"/>
          <w:lang w:bidi="te-IN"/>
        </w:rPr>
        <w:t>C from the base temperature</w:t>
      </w:r>
      <w:r w:rsidRPr="006731FE">
        <w:rPr>
          <w:color w:val="000000" w:themeColor="text1"/>
          <w:sz w:val="24"/>
          <w:szCs w:val="24"/>
          <w:lang w:bidi="te-IN"/>
        </w:rPr>
        <w:t>.</w:t>
      </w:r>
    </w:p>
    <w:p w:rsidR="0019359F" w:rsidRPr="006731FE" w:rsidRDefault="00B81116" w:rsidP="0019359F">
      <w:pPr>
        <w:spacing w:before="280" w:after="280" w:line="360" w:lineRule="auto"/>
        <w:jc w:val="both"/>
        <w:rPr>
          <w:color w:val="000000" w:themeColor="text1"/>
          <w:sz w:val="28"/>
          <w:szCs w:val="28"/>
          <w:lang w:bidi="te-IN"/>
        </w:rPr>
      </w:pPr>
      <w:r w:rsidRPr="006731FE">
        <w:rPr>
          <w:rFonts w:eastAsia="Times New Roman" w:cs="Gautami"/>
          <w:b/>
          <w:bCs/>
          <w:color w:val="000000" w:themeColor="text1"/>
          <w:sz w:val="28"/>
          <w:szCs w:val="28"/>
        </w:rPr>
        <w:t xml:space="preserve">iii. </w:t>
      </w:r>
      <w:r w:rsidR="0019359F" w:rsidRPr="006731FE">
        <w:rPr>
          <w:rFonts w:eastAsia="Times New Roman" w:cs="Gautami"/>
          <w:b/>
          <w:bCs/>
          <w:color w:val="000000" w:themeColor="text1"/>
          <w:sz w:val="28"/>
          <w:szCs w:val="28"/>
        </w:rPr>
        <w:t>Im</w:t>
      </w:r>
      <w:r w:rsidR="0019359F" w:rsidRPr="006731FE">
        <w:rPr>
          <w:rFonts w:eastAsia="Times New Roman"/>
          <w:b/>
          <w:bCs/>
          <w:color w:val="000000" w:themeColor="text1"/>
          <w:sz w:val="28"/>
          <w:szCs w:val="28"/>
        </w:rPr>
        <w:t>pact of climate change on pearl millet</w:t>
      </w:r>
      <w:r w:rsidR="0019359F" w:rsidRPr="006731FE">
        <w:rPr>
          <w:rFonts w:eastAsia="Times New Roman" w:cs="Gautami"/>
          <w:b/>
          <w:bCs/>
          <w:color w:val="000000" w:themeColor="text1"/>
          <w:sz w:val="28"/>
          <w:szCs w:val="28"/>
        </w:rPr>
        <w:t xml:space="preserve"> productivity</w:t>
      </w:r>
    </w:p>
    <w:p w:rsidR="00132238" w:rsidRPr="006731FE" w:rsidRDefault="00E755BB" w:rsidP="00302FA0">
      <w:pPr>
        <w:spacing w:before="280" w:after="280" w:line="360" w:lineRule="auto"/>
        <w:ind w:firstLine="720"/>
        <w:jc w:val="both"/>
        <w:rPr>
          <w:rFonts w:eastAsia="Times New Roman"/>
          <w:bCs/>
          <w:color w:val="000000" w:themeColor="text1"/>
          <w:sz w:val="24"/>
          <w:szCs w:val="24"/>
        </w:rPr>
      </w:pPr>
      <w:r w:rsidRPr="006731FE">
        <w:rPr>
          <w:rFonts w:eastAsia="Times New Roman"/>
          <w:bCs/>
          <w:color w:val="000000" w:themeColor="text1"/>
          <w:sz w:val="24"/>
          <w:szCs w:val="24"/>
        </w:rPr>
        <w:t>Simulated baseline pearl millet</w:t>
      </w:r>
      <w:r w:rsidR="00132238" w:rsidRPr="006731FE">
        <w:rPr>
          <w:rFonts w:eastAsia="Times New Roman"/>
          <w:bCs/>
          <w:color w:val="000000" w:themeColor="text1"/>
          <w:sz w:val="24"/>
          <w:szCs w:val="24"/>
        </w:rPr>
        <w:t xml:space="preserve"> yield varied among the field and the simulated yield obtained from </w:t>
      </w:r>
      <w:r w:rsidRPr="006731FE">
        <w:rPr>
          <w:rFonts w:eastAsia="Times New Roman"/>
          <w:bCs/>
          <w:color w:val="000000" w:themeColor="text1"/>
          <w:sz w:val="24"/>
          <w:szCs w:val="24"/>
        </w:rPr>
        <w:t>DSSAT ranged between 2</w:t>
      </w:r>
      <w:r w:rsidR="00132238" w:rsidRPr="006731FE">
        <w:rPr>
          <w:rFonts w:eastAsia="Times New Roman"/>
          <w:bCs/>
          <w:color w:val="000000" w:themeColor="text1"/>
          <w:sz w:val="24"/>
          <w:szCs w:val="24"/>
        </w:rPr>
        <w:t>648 kg ha</w:t>
      </w:r>
      <w:r w:rsidR="00132238" w:rsidRPr="006731FE">
        <w:rPr>
          <w:rFonts w:eastAsia="Times New Roman"/>
          <w:bCs/>
          <w:color w:val="000000" w:themeColor="text1"/>
          <w:sz w:val="24"/>
          <w:szCs w:val="24"/>
          <w:vertAlign w:val="superscript"/>
        </w:rPr>
        <w:t>-1</w:t>
      </w:r>
      <w:r w:rsidRPr="006731FE">
        <w:rPr>
          <w:rFonts w:eastAsia="Times New Roman"/>
          <w:bCs/>
          <w:color w:val="000000" w:themeColor="text1"/>
          <w:sz w:val="24"/>
          <w:szCs w:val="24"/>
        </w:rPr>
        <w:t xml:space="preserve"> to 3</w:t>
      </w:r>
      <w:r w:rsidR="00132238" w:rsidRPr="006731FE">
        <w:rPr>
          <w:rFonts w:eastAsia="Times New Roman"/>
          <w:bCs/>
          <w:color w:val="000000" w:themeColor="text1"/>
          <w:sz w:val="24"/>
          <w:szCs w:val="24"/>
        </w:rPr>
        <w:t>043 kg ha</w:t>
      </w:r>
      <w:r w:rsidR="00132238" w:rsidRPr="006731FE">
        <w:rPr>
          <w:rFonts w:eastAsia="Times New Roman"/>
          <w:bCs/>
          <w:color w:val="000000" w:themeColor="text1"/>
          <w:sz w:val="24"/>
          <w:szCs w:val="24"/>
          <w:vertAlign w:val="superscript"/>
        </w:rPr>
        <w:t>-1</w:t>
      </w:r>
      <w:r w:rsidR="00132238" w:rsidRPr="006731FE">
        <w:rPr>
          <w:rFonts w:eastAsia="Times New Roman"/>
          <w:bCs/>
          <w:color w:val="000000" w:themeColor="text1"/>
          <w:sz w:val="24"/>
          <w:szCs w:val="24"/>
        </w:rPr>
        <w:t xml:space="preserve"> wit</w:t>
      </w:r>
      <w:r w:rsidRPr="006731FE">
        <w:rPr>
          <w:rFonts w:eastAsia="Times New Roman"/>
          <w:bCs/>
          <w:color w:val="000000" w:themeColor="text1"/>
          <w:sz w:val="24"/>
          <w:szCs w:val="24"/>
        </w:rPr>
        <w:t>h an average productivity of 23</w:t>
      </w:r>
      <w:r w:rsidR="00132238" w:rsidRPr="006731FE">
        <w:rPr>
          <w:rFonts w:eastAsia="Times New Roman"/>
          <w:bCs/>
          <w:color w:val="000000" w:themeColor="text1"/>
          <w:sz w:val="24"/>
          <w:szCs w:val="24"/>
        </w:rPr>
        <w:t>04 kg ha</w:t>
      </w:r>
      <w:r w:rsidR="00132238" w:rsidRPr="006731FE">
        <w:rPr>
          <w:rFonts w:eastAsia="Times New Roman"/>
          <w:bCs/>
          <w:color w:val="000000" w:themeColor="text1"/>
          <w:sz w:val="24"/>
          <w:szCs w:val="24"/>
          <w:vertAlign w:val="superscript"/>
        </w:rPr>
        <w:t>-1</w:t>
      </w:r>
      <w:r w:rsidR="00132238" w:rsidRPr="006731FE">
        <w:rPr>
          <w:rFonts w:eastAsia="Times New Roman"/>
          <w:bCs/>
          <w:color w:val="000000" w:themeColor="text1"/>
          <w:sz w:val="24"/>
          <w:szCs w:val="24"/>
        </w:rPr>
        <w:t>.</w:t>
      </w:r>
      <w:r w:rsidR="00BC14BB" w:rsidRPr="006731FE">
        <w:rPr>
          <w:rFonts w:eastAsia="Times New Roman"/>
          <w:bCs/>
          <w:color w:val="000000" w:themeColor="text1"/>
          <w:sz w:val="24"/>
          <w:szCs w:val="24"/>
        </w:rPr>
        <w:t xml:space="preserve"> </w:t>
      </w:r>
      <w:r w:rsidR="00132238" w:rsidRPr="006731FE">
        <w:rPr>
          <w:color w:val="000000" w:themeColor="text1"/>
          <w:sz w:val="24"/>
          <w:szCs w:val="24"/>
        </w:rPr>
        <w:t>As per DSS</w:t>
      </w:r>
      <w:r w:rsidR="009F2E93" w:rsidRPr="006731FE">
        <w:rPr>
          <w:color w:val="000000" w:themeColor="text1"/>
          <w:sz w:val="24"/>
          <w:szCs w:val="24"/>
        </w:rPr>
        <w:t>AT simulation</w:t>
      </w:r>
      <w:r w:rsidR="00C15D9D">
        <w:rPr>
          <w:color w:val="000000" w:themeColor="text1"/>
          <w:sz w:val="24"/>
          <w:szCs w:val="24"/>
        </w:rPr>
        <w:t xml:space="preserve"> (Table .3)</w:t>
      </w:r>
      <w:r w:rsidR="009F2E93" w:rsidRPr="006731FE">
        <w:rPr>
          <w:color w:val="000000" w:themeColor="text1"/>
          <w:sz w:val="24"/>
          <w:szCs w:val="24"/>
        </w:rPr>
        <w:t>, the future pearl millet</w:t>
      </w:r>
      <w:r w:rsidR="00132238" w:rsidRPr="006731FE">
        <w:rPr>
          <w:color w:val="000000" w:themeColor="text1"/>
          <w:sz w:val="24"/>
          <w:szCs w:val="24"/>
        </w:rPr>
        <w:t xml:space="preserve"> productivity is expected to increase from the base yield in cool-wet condition f</w:t>
      </w:r>
      <w:r w:rsidRPr="006731FE">
        <w:rPr>
          <w:color w:val="000000" w:themeColor="text1"/>
          <w:sz w:val="24"/>
          <w:szCs w:val="24"/>
        </w:rPr>
        <w:t xml:space="preserve">or near, mid and end century in </w:t>
      </w:r>
      <w:r w:rsidR="00132238" w:rsidRPr="006731FE">
        <w:rPr>
          <w:color w:val="000000" w:themeColor="text1"/>
          <w:sz w:val="24"/>
          <w:szCs w:val="24"/>
        </w:rPr>
        <w:t>both RCP 4.5 a</w:t>
      </w:r>
      <w:r w:rsidR="00CA00BE" w:rsidRPr="006731FE">
        <w:rPr>
          <w:color w:val="000000" w:themeColor="text1"/>
          <w:sz w:val="24"/>
          <w:szCs w:val="24"/>
        </w:rPr>
        <w:t xml:space="preserve">nd RCP 8.5 scenarios. </w:t>
      </w:r>
      <w:r w:rsidR="00132238" w:rsidRPr="006731FE">
        <w:rPr>
          <w:color w:val="000000" w:themeColor="text1"/>
          <w:sz w:val="24"/>
          <w:szCs w:val="24"/>
        </w:rPr>
        <w:t>In RCP 4.5 scenario, the per cent yield</w:t>
      </w:r>
      <w:r w:rsidRPr="006731FE">
        <w:rPr>
          <w:color w:val="000000" w:themeColor="text1"/>
          <w:sz w:val="24"/>
          <w:szCs w:val="24"/>
        </w:rPr>
        <w:t xml:space="preserve"> i</w:t>
      </w:r>
      <w:r w:rsidR="009F2E93" w:rsidRPr="006731FE">
        <w:rPr>
          <w:color w:val="000000" w:themeColor="text1"/>
          <w:sz w:val="24"/>
          <w:szCs w:val="24"/>
        </w:rPr>
        <w:t>ncrease was noticed higher (14</w:t>
      </w:r>
      <w:r w:rsidRPr="006731FE">
        <w:rPr>
          <w:color w:val="000000" w:themeColor="text1"/>
          <w:sz w:val="24"/>
          <w:szCs w:val="24"/>
        </w:rPr>
        <w:t>.62</w:t>
      </w:r>
      <w:r w:rsidR="00132238" w:rsidRPr="006731FE">
        <w:rPr>
          <w:color w:val="000000" w:themeColor="text1"/>
          <w:sz w:val="24"/>
          <w:szCs w:val="24"/>
        </w:rPr>
        <w:t xml:space="preserve">) in near </w:t>
      </w:r>
      <w:r w:rsidRPr="006731FE">
        <w:rPr>
          <w:color w:val="000000" w:themeColor="text1"/>
          <w:sz w:val="24"/>
          <w:szCs w:val="24"/>
        </w:rPr>
        <w:t>century when compared to mid (10.43) and end (9.56</w:t>
      </w:r>
      <w:r w:rsidR="00132238" w:rsidRPr="006731FE">
        <w:rPr>
          <w:color w:val="000000" w:themeColor="text1"/>
          <w:sz w:val="24"/>
          <w:szCs w:val="24"/>
        </w:rPr>
        <w:t>) centur</w:t>
      </w:r>
      <w:r w:rsidR="00CA00BE" w:rsidRPr="006731FE">
        <w:rPr>
          <w:color w:val="000000" w:themeColor="text1"/>
          <w:sz w:val="24"/>
          <w:szCs w:val="24"/>
        </w:rPr>
        <w:t>y of cool-wet climate</w:t>
      </w:r>
      <w:r w:rsidR="00132238" w:rsidRPr="006731FE">
        <w:rPr>
          <w:color w:val="000000" w:themeColor="text1"/>
          <w:sz w:val="24"/>
          <w:szCs w:val="24"/>
        </w:rPr>
        <w:t xml:space="preserve">. The productivity of </w:t>
      </w:r>
      <w:r w:rsidR="009F2E93" w:rsidRPr="006731FE">
        <w:rPr>
          <w:color w:val="000000" w:themeColor="text1"/>
          <w:sz w:val="24"/>
          <w:szCs w:val="24"/>
        </w:rPr>
        <w:t>pearl millet</w:t>
      </w:r>
      <w:r w:rsidR="00132238" w:rsidRPr="006731FE">
        <w:rPr>
          <w:color w:val="000000" w:themeColor="text1"/>
          <w:sz w:val="24"/>
          <w:szCs w:val="24"/>
        </w:rPr>
        <w:t xml:space="preserve"> tends to decline in hot-dry and middle climate. In end </w:t>
      </w:r>
      <w:r w:rsidRPr="006731FE">
        <w:rPr>
          <w:color w:val="000000" w:themeColor="text1"/>
          <w:sz w:val="24"/>
          <w:szCs w:val="24"/>
        </w:rPr>
        <w:t>century, the maximum (-17.87</w:t>
      </w:r>
      <w:r w:rsidR="00132238" w:rsidRPr="006731FE">
        <w:rPr>
          <w:color w:val="000000" w:themeColor="text1"/>
          <w:sz w:val="24"/>
          <w:szCs w:val="24"/>
        </w:rPr>
        <w:t xml:space="preserve">) per cent yield deviation was noticed in hot-dry condition comparatively in near century </w:t>
      </w:r>
      <w:r w:rsidRPr="006731FE">
        <w:rPr>
          <w:color w:val="000000" w:themeColor="text1"/>
          <w:sz w:val="24"/>
          <w:szCs w:val="24"/>
        </w:rPr>
        <w:t>(-4.85</w:t>
      </w:r>
      <w:r w:rsidR="00132238" w:rsidRPr="006731FE">
        <w:rPr>
          <w:color w:val="000000" w:themeColor="text1"/>
          <w:sz w:val="24"/>
          <w:szCs w:val="24"/>
        </w:rPr>
        <w:t xml:space="preserve">).RCP 8.5 projected that the yield of </w:t>
      </w:r>
      <w:r w:rsidR="009F2E93" w:rsidRPr="006731FE">
        <w:rPr>
          <w:color w:val="000000" w:themeColor="text1"/>
          <w:sz w:val="24"/>
          <w:szCs w:val="24"/>
        </w:rPr>
        <w:t>pearl millet</w:t>
      </w:r>
      <w:r w:rsidR="00132238" w:rsidRPr="006731FE">
        <w:rPr>
          <w:color w:val="000000" w:themeColor="text1"/>
          <w:sz w:val="24"/>
          <w:szCs w:val="24"/>
        </w:rPr>
        <w:t xml:space="preserve"> was expected to increase in cool-wet condition in all the centuries. In cool wet condition, the yi</w:t>
      </w:r>
      <w:r w:rsidR="00872464" w:rsidRPr="006731FE">
        <w:rPr>
          <w:color w:val="000000" w:themeColor="text1"/>
          <w:sz w:val="24"/>
          <w:szCs w:val="24"/>
        </w:rPr>
        <w:t>eld level was noticed higher (16.74</w:t>
      </w:r>
      <w:r w:rsidR="00132238" w:rsidRPr="006731FE">
        <w:rPr>
          <w:color w:val="000000" w:themeColor="text1"/>
          <w:sz w:val="24"/>
          <w:szCs w:val="24"/>
        </w:rPr>
        <w:t xml:space="preserve">%) in end century, whereas in </w:t>
      </w:r>
      <w:r w:rsidR="00132238" w:rsidRPr="006731FE">
        <w:rPr>
          <w:color w:val="000000" w:themeColor="text1"/>
          <w:sz w:val="24"/>
          <w:szCs w:val="24"/>
        </w:rPr>
        <w:lastRenderedPageBreak/>
        <w:t xml:space="preserve">hot dry climate </w:t>
      </w:r>
      <w:r w:rsidR="00B81116" w:rsidRPr="006731FE">
        <w:rPr>
          <w:color w:val="000000" w:themeColor="text1"/>
          <w:sz w:val="24"/>
          <w:szCs w:val="24"/>
        </w:rPr>
        <w:t>the yield deviation noticed was</w:t>
      </w:r>
      <w:r w:rsidR="009F2E93" w:rsidRPr="006731FE">
        <w:rPr>
          <w:color w:val="000000" w:themeColor="text1"/>
          <w:sz w:val="24"/>
          <w:szCs w:val="24"/>
        </w:rPr>
        <w:t xml:space="preserve"> </w:t>
      </w:r>
      <w:r w:rsidR="00872464" w:rsidRPr="006731FE">
        <w:rPr>
          <w:color w:val="000000" w:themeColor="text1"/>
          <w:sz w:val="24"/>
          <w:szCs w:val="24"/>
        </w:rPr>
        <w:t>17.62% in near, -18.87% in mid and -25.34</w:t>
      </w:r>
      <w:r w:rsidR="00132238" w:rsidRPr="006731FE">
        <w:rPr>
          <w:color w:val="000000" w:themeColor="text1"/>
          <w:sz w:val="24"/>
          <w:szCs w:val="24"/>
        </w:rPr>
        <w:t>% in end century respectively.</w:t>
      </w:r>
    </w:p>
    <w:p w:rsidR="00132238" w:rsidRPr="006731FE" w:rsidRDefault="00132238" w:rsidP="00302FA0">
      <w:pPr>
        <w:spacing w:before="280" w:after="280" w:line="360" w:lineRule="auto"/>
        <w:jc w:val="both"/>
        <w:rPr>
          <w:color w:val="000000" w:themeColor="text1"/>
          <w:sz w:val="24"/>
          <w:szCs w:val="24"/>
        </w:rPr>
      </w:pPr>
      <w:r w:rsidRPr="006731FE">
        <w:rPr>
          <w:color w:val="000000" w:themeColor="text1"/>
          <w:sz w:val="24"/>
          <w:szCs w:val="24"/>
        </w:rPr>
        <w:tab/>
        <w:t xml:space="preserve">With regard to </w:t>
      </w:r>
      <w:proofErr w:type="spellStart"/>
      <w:r w:rsidRPr="006731FE">
        <w:rPr>
          <w:color w:val="000000" w:themeColor="text1"/>
          <w:sz w:val="24"/>
          <w:szCs w:val="24"/>
        </w:rPr>
        <w:t>phenophases</w:t>
      </w:r>
      <w:proofErr w:type="spellEnd"/>
      <w:r w:rsidRPr="006731FE">
        <w:rPr>
          <w:color w:val="000000" w:themeColor="text1"/>
          <w:sz w:val="24"/>
          <w:szCs w:val="24"/>
        </w:rPr>
        <w:t>, the RCP 4.5 and RCP 8.5 scenario predicted that the number of days required for anthesis and maturity get reduced from the current days of requirement. The variation in days required to attain maturity ranged from -1% to -</w:t>
      </w:r>
      <w:r w:rsidR="00872464" w:rsidRPr="006731FE">
        <w:rPr>
          <w:color w:val="000000" w:themeColor="text1"/>
          <w:sz w:val="24"/>
          <w:szCs w:val="24"/>
        </w:rPr>
        <w:t>7</w:t>
      </w:r>
      <w:r w:rsidRPr="006731FE">
        <w:rPr>
          <w:color w:val="000000" w:themeColor="text1"/>
          <w:sz w:val="24"/>
          <w:szCs w:val="24"/>
        </w:rPr>
        <w:t xml:space="preserve">%. In hot dry condition the per cent deviation noticed was -2, -4 and -4 in near, mid and end century in RCP 4.5 scenario and in RCP 8.5 scenario the deviation per cent noticed is </w:t>
      </w:r>
      <w:r w:rsidRPr="006731FE">
        <w:rPr>
          <w:color w:val="000000" w:themeColor="text1"/>
          <w:sz w:val="24"/>
          <w:szCs w:val="24"/>
        </w:rPr>
        <w:br/>
        <w:t xml:space="preserve">-3, -4, -6 in near, mid and end century respectively. </w:t>
      </w:r>
    </w:p>
    <w:p w:rsidR="00721FE3" w:rsidRPr="006731FE" w:rsidRDefault="00721FE3" w:rsidP="00302FA0">
      <w:pPr>
        <w:spacing w:before="280" w:after="280" w:line="360" w:lineRule="auto"/>
        <w:jc w:val="both"/>
        <w:rPr>
          <w:b/>
          <w:bCs/>
          <w:color w:val="000000" w:themeColor="text1"/>
          <w:sz w:val="28"/>
          <w:szCs w:val="28"/>
        </w:rPr>
      </w:pPr>
      <w:r w:rsidRPr="006731FE">
        <w:rPr>
          <w:b/>
          <w:bCs/>
          <w:color w:val="000000" w:themeColor="text1"/>
          <w:sz w:val="28"/>
          <w:szCs w:val="28"/>
        </w:rPr>
        <w:t>iv .Impact of adaptation strategies of pearl millet yield under current and future climatic conditions</w:t>
      </w:r>
    </w:p>
    <w:p w:rsidR="00132238" w:rsidRPr="006731FE" w:rsidRDefault="00E755BB" w:rsidP="00302FA0">
      <w:pPr>
        <w:spacing w:before="280" w:after="280" w:line="360" w:lineRule="auto"/>
        <w:jc w:val="both"/>
        <w:rPr>
          <w:b/>
          <w:color w:val="000000" w:themeColor="text1"/>
          <w:sz w:val="24"/>
          <w:szCs w:val="24"/>
        </w:rPr>
      </w:pPr>
      <w:r w:rsidRPr="006731FE">
        <w:rPr>
          <w:color w:val="000000" w:themeColor="text1"/>
          <w:sz w:val="24"/>
          <w:szCs w:val="24"/>
        </w:rPr>
        <w:tab/>
      </w:r>
      <w:r w:rsidR="00B81116" w:rsidRPr="006731FE">
        <w:rPr>
          <w:color w:val="000000" w:themeColor="text1"/>
          <w:sz w:val="24"/>
          <w:szCs w:val="24"/>
        </w:rPr>
        <w:t>The sowing dates are the main adoption strategy when compared with the plant density</w:t>
      </w:r>
      <w:r w:rsidR="008561C0" w:rsidRPr="006731FE">
        <w:rPr>
          <w:color w:val="000000" w:themeColor="text1"/>
          <w:sz w:val="24"/>
          <w:szCs w:val="24"/>
        </w:rPr>
        <w:t>, N levels and vari</w:t>
      </w:r>
      <w:r w:rsidR="00903EF2" w:rsidRPr="006731FE">
        <w:rPr>
          <w:color w:val="000000" w:themeColor="text1"/>
          <w:sz w:val="24"/>
          <w:szCs w:val="24"/>
        </w:rPr>
        <w:t>e</w:t>
      </w:r>
      <w:r w:rsidR="008561C0" w:rsidRPr="006731FE">
        <w:rPr>
          <w:color w:val="000000" w:themeColor="text1"/>
          <w:sz w:val="24"/>
          <w:szCs w:val="24"/>
        </w:rPr>
        <w:t>ties</w:t>
      </w:r>
      <w:r w:rsidR="00B81116" w:rsidRPr="006731FE">
        <w:rPr>
          <w:color w:val="000000" w:themeColor="text1"/>
          <w:sz w:val="24"/>
          <w:szCs w:val="24"/>
        </w:rPr>
        <w:t xml:space="preserve">. </w:t>
      </w:r>
      <w:r w:rsidRPr="006731FE">
        <w:rPr>
          <w:color w:val="000000" w:themeColor="text1"/>
          <w:sz w:val="24"/>
          <w:szCs w:val="24"/>
        </w:rPr>
        <w:t>Under current climatic condition t</w:t>
      </w:r>
      <w:r w:rsidR="00903EF2" w:rsidRPr="006731FE">
        <w:rPr>
          <w:color w:val="000000" w:themeColor="text1"/>
          <w:sz w:val="24"/>
          <w:szCs w:val="24"/>
        </w:rPr>
        <w:t>he crops sown</w:t>
      </w:r>
      <w:r w:rsidR="00290B1E" w:rsidRPr="006731FE">
        <w:rPr>
          <w:color w:val="000000" w:themeColor="text1"/>
          <w:sz w:val="24"/>
          <w:szCs w:val="24"/>
        </w:rPr>
        <w:t xml:space="preserve"> during </w:t>
      </w:r>
      <w:r w:rsidR="00290B1E" w:rsidRPr="006731FE">
        <w:rPr>
          <w:rFonts w:eastAsia="Times New Roman"/>
          <w:bCs/>
          <w:color w:val="000000" w:themeColor="text1"/>
          <w:sz w:val="24"/>
          <w:szCs w:val="24"/>
        </w:rPr>
        <w:t>I FN of October</w:t>
      </w:r>
      <w:r w:rsidR="00290B1E" w:rsidRPr="006731FE">
        <w:rPr>
          <w:color w:val="000000" w:themeColor="text1"/>
          <w:sz w:val="24"/>
          <w:szCs w:val="24"/>
        </w:rPr>
        <w:t xml:space="preserve"> achieved higher yield of 2458</w:t>
      </w:r>
      <w:r w:rsidRPr="006731FE">
        <w:rPr>
          <w:color w:val="000000" w:themeColor="text1"/>
          <w:sz w:val="24"/>
          <w:szCs w:val="24"/>
        </w:rPr>
        <w:t xml:space="preserve"> kg ha</w:t>
      </w:r>
      <w:r w:rsidRPr="006731FE">
        <w:rPr>
          <w:color w:val="000000" w:themeColor="text1"/>
          <w:sz w:val="24"/>
          <w:szCs w:val="24"/>
          <w:vertAlign w:val="superscript"/>
        </w:rPr>
        <w:t>-1</w:t>
      </w:r>
      <w:r w:rsidRPr="006731FE">
        <w:rPr>
          <w:color w:val="000000" w:themeColor="text1"/>
          <w:sz w:val="24"/>
          <w:szCs w:val="24"/>
        </w:rPr>
        <w:t xml:space="preserve">, whereas comparatively the yield of </w:t>
      </w:r>
      <w:r w:rsidR="00290B1E" w:rsidRPr="006731FE">
        <w:rPr>
          <w:color w:val="000000" w:themeColor="text1"/>
          <w:sz w:val="24"/>
          <w:szCs w:val="24"/>
        </w:rPr>
        <w:t xml:space="preserve">II FN of </w:t>
      </w:r>
      <w:r w:rsidRPr="006731FE">
        <w:rPr>
          <w:color w:val="000000" w:themeColor="text1"/>
          <w:sz w:val="24"/>
          <w:szCs w:val="24"/>
        </w:rPr>
        <w:t>October (</w:t>
      </w:r>
      <w:r w:rsidR="00290B1E" w:rsidRPr="006731FE">
        <w:rPr>
          <w:rFonts w:eastAsia="Times New Roman"/>
          <w:color w:val="000000" w:themeColor="text1"/>
          <w:sz w:val="24"/>
          <w:szCs w:val="24"/>
        </w:rPr>
        <w:t>2375</w:t>
      </w:r>
      <w:r w:rsidRPr="006731FE">
        <w:rPr>
          <w:rFonts w:eastAsia="Times New Roman"/>
          <w:color w:val="000000" w:themeColor="text1"/>
          <w:sz w:val="24"/>
          <w:szCs w:val="24"/>
        </w:rPr>
        <w:t xml:space="preserve"> </w:t>
      </w:r>
      <w:r w:rsidRPr="006731FE">
        <w:rPr>
          <w:color w:val="000000" w:themeColor="text1"/>
          <w:sz w:val="24"/>
          <w:szCs w:val="24"/>
        </w:rPr>
        <w:t>kg ha</w:t>
      </w:r>
      <w:r w:rsidRPr="006731FE">
        <w:rPr>
          <w:color w:val="000000" w:themeColor="text1"/>
          <w:sz w:val="24"/>
          <w:szCs w:val="24"/>
          <w:vertAlign w:val="superscript"/>
        </w:rPr>
        <w:t>-1</w:t>
      </w:r>
      <w:r w:rsidRPr="006731FE">
        <w:rPr>
          <w:color w:val="000000" w:themeColor="text1"/>
          <w:sz w:val="24"/>
          <w:szCs w:val="24"/>
        </w:rPr>
        <w:t>)</w:t>
      </w:r>
      <w:r w:rsidR="00290B1E" w:rsidRPr="006731FE">
        <w:rPr>
          <w:color w:val="000000" w:themeColor="text1"/>
          <w:sz w:val="24"/>
          <w:szCs w:val="24"/>
        </w:rPr>
        <w:t xml:space="preserve"> and I FN of September</w:t>
      </w:r>
      <w:r w:rsidRPr="006731FE">
        <w:rPr>
          <w:color w:val="000000" w:themeColor="text1"/>
          <w:sz w:val="24"/>
          <w:szCs w:val="24"/>
        </w:rPr>
        <w:t xml:space="preserve"> (</w:t>
      </w:r>
      <w:r w:rsidR="00290B1E" w:rsidRPr="006731FE">
        <w:rPr>
          <w:rFonts w:eastAsia="Times New Roman"/>
          <w:color w:val="000000" w:themeColor="text1"/>
          <w:sz w:val="24"/>
          <w:szCs w:val="24"/>
        </w:rPr>
        <w:t>2246</w:t>
      </w:r>
      <w:r w:rsidRPr="006731FE">
        <w:rPr>
          <w:rFonts w:eastAsia="Times New Roman"/>
          <w:color w:val="000000" w:themeColor="text1"/>
          <w:sz w:val="24"/>
          <w:szCs w:val="24"/>
        </w:rPr>
        <w:t xml:space="preserve"> </w:t>
      </w:r>
      <w:r w:rsidRPr="006731FE">
        <w:rPr>
          <w:color w:val="000000" w:themeColor="text1"/>
          <w:sz w:val="24"/>
          <w:szCs w:val="24"/>
        </w:rPr>
        <w:t>kg ha</w:t>
      </w:r>
      <w:r w:rsidRPr="006731FE">
        <w:rPr>
          <w:color w:val="000000" w:themeColor="text1"/>
          <w:sz w:val="24"/>
          <w:szCs w:val="24"/>
          <w:vertAlign w:val="superscript"/>
        </w:rPr>
        <w:t>-1</w:t>
      </w:r>
      <w:r w:rsidRPr="006731FE">
        <w:rPr>
          <w:color w:val="000000" w:themeColor="text1"/>
          <w:sz w:val="24"/>
          <w:szCs w:val="24"/>
        </w:rPr>
        <w:t>)</w:t>
      </w:r>
      <w:r w:rsidR="00B81116" w:rsidRPr="006731FE">
        <w:rPr>
          <w:color w:val="000000" w:themeColor="text1"/>
          <w:sz w:val="24"/>
          <w:szCs w:val="24"/>
        </w:rPr>
        <w:t xml:space="preserve"> sown</w:t>
      </w:r>
      <w:r w:rsidRPr="006731FE">
        <w:rPr>
          <w:color w:val="000000" w:themeColor="text1"/>
          <w:sz w:val="24"/>
          <w:szCs w:val="24"/>
        </w:rPr>
        <w:t xml:space="preserve"> crops reduced. </w:t>
      </w:r>
      <w:r w:rsidR="008F33B7" w:rsidRPr="006731FE">
        <w:rPr>
          <w:color w:val="000000" w:themeColor="text1"/>
          <w:sz w:val="24"/>
          <w:szCs w:val="24"/>
        </w:rPr>
        <w:t xml:space="preserve">The future climatic projections </w:t>
      </w:r>
      <w:r w:rsidR="00132238" w:rsidRPr="006731FE">
        <w:rPr>
          <w:color w:val="000000" w:themeColor="text1"/>
          <w:sz w:val="24"/>
          <w:szCs w:val="24"/>
        </w:rPr>
        <w:t>was taken from selected General Circulation Models (GCMs). The DSSAT model simulated and predicted the f</w:t>
      </w:r>
      <w:r w:rsidR="001C3835" w:rsidRPr="006731FE">
        <w:rPr>
          <w:color w:val="000000" w:themeColor="text1"/>
          <w:sz w:val="24"/>
          <w:szCs w:val="24"/>
        </w:rPr>
        <w:t xml:space="preserve">uture yield of pearl millet for </w:t>
      </w:r>
      <w:r w:rsidR="0013153F">
        <w:rPr>
          <w:color w:val="000000" w:themeColor="text1"/>
          <w:sz w:val="24"/>
          <w:szCs w:val="24"/>
        </w:rPr>
        <w:t xml:space="preserve">semi-arid </w:t>
      </w:r>
      <w:r w:rsidR="00132238" w:rsidRPr="006731FE">
        <w:rPr>
          <w:color w:val="000000" w:themeColor="text1"/>
          <w:sz w:val="24"/>
          <w:szCs w:val="24"/>
        </w:rPr>
        <w:t>region</w:t>
      </w:r>
      <w:r w:rsidR="0013153F">
        <w:rPr>
          <w:color w:val="000000" w:themeColor="text1"/>
          <w:sz w:val="24"/>
          <w:szCs w:val="24"/>
        </w:rPr>
        <w:t>s</w:t>
      </w:r>
      <w:r w:rsidR="00132238" w:rsidRPr="006731FE">
        <w:rPr>
          <w:color w:val="000000" w:themeColor="text1"/>
          <w:sz w:val="24"/>
          <w:szCs w:val="24"/>
        </w:rPr>
        <w:t xml:space="preserve"> of Tamil Nadu. The predicted yield of </w:t>
      </w:r>
      <w:r w:rsidR="00B81116" w:rsidRPr="006731FE">
        <w:rPr>
          <w:color w:val="000000" w:themeColor="text1"/>
          <w:sz w:val="24"/>
          <w:szCs w:val="24"/>
        </w:rPr>
        <w:t xml:space="preserve">pearl millet </w:t>
      </w:r>
      <w:r w:rsidR="00132238" w:rsidRPr="006731FE">
        <w:rPr>
          <w:color w:val="000000" w:themeColor="text1"/>
          <w:sz w:val="24"/>
          <w:szCs w:val="24"/>
        </w:rPr>
        <w:t xml:space="preserve">using RCP 4.5 and RCP 8.5 scenario is presented in </w:t>
      </w:r>
      <w:r w:rsidR="00C15D9D">
        <w:rPr>
          <w:color w:val="000000" w:themeColor="text1"/>
          <w:sz w:val="24"/>
          <w:szCs w:val="24"/>
        </w:rPr>
        <w:t>Table 4</w:t>
      </w:r>
      <w:r w:rsidR="00132238" w:rsidRPr="006731FE">
        <w:rPr>
          <w:color w:val="000000" w:themeColor="text1"/>
          <w:sz w:val="24"/>
          <w:szCs w:val="24"/>
        </w:rPr>
        <w:t xml:space="preserve">.The near, mid and end century of RCP 4.5 and RCP 8.5 scenario projected that the higher </w:t>
      </w:r>
      <w:r w:rsidR="00793496" w:rsidRPr="006731FE">
        <w:rPr>
          <w:color w:val="000000" w:themeColor="text1"/>
          <w:sz w:val="24"/>
          <w:szCs w:val="24"/>
        </w:rPr>
        <w:t xml:space="preserve">grain </w:t>
      </w:r>
      <w:r w:rsidR="00132238" w:rsidRPr="006731FE">
        <w:rPr>
          <w:color w:val="000000" w:themeColor="text1"/>
          <w:sz w:val="24"/>
          <w:szCs w:val="24"/>
        </w:rPr>
        <w:t xml:space="preserve">yield of </w:t>
      </w:r>
      <w:r w:rsidR="009F2E93" w:rsidRPr="006731FE">
        <w:rPr>
          <w:color w:val="000000" w:themeColor="text1"/>
          <w:sz w:val="24"/>
          <w:szCs w:val="24"/>
        </w:rPr>
        <w:t>pearl millet</w:t>
      </w:r>
      <w:r w:rsidR="00132238" w:rsidRPr="006731FE">
        <w:rPr>
          <w:color w:val="000000" w:themeColor="text1"/>
          <w:sz w:val="24"/>
          <w:szCs w:val="24"/>
        </w:rPr>
        <w:t xml:space="preserve"> was noticed in RCP 4.5. End century of both RCP 4.5 and RCP 8.5 recorded comparatively lower yield.</w:t>
      </w:r>
    </w:p>
    <w:p w:rsidR="00132238" w:rsidRPr="006731FE" w:rsidRDefault="00132238" w:rsidP="00302FA0">
      <w:pPr>
        <w:spacing w:before="280" w:after="280" w:line="360" w:lineRule="auto"/>
        <w:ind w:firstLine="720"/>
        <w:jc w:val="both"/>
        <w:rPr>
          <w:color w:val="000000" w:themeColor="text1"/>
          <w:sz w:val="24"/>
          <w:szCs w:val="24"/>
        </w:rPr>
      </w:pPr>
      <w:r w:rsidRPr="006731FE">
        <w:rPr>
          <w:color w:val="000000" w:themeColor="text1"/>
          <w:sz w:val="24"/>
          <w:szCs w:val="24"/>
        </w:rPr>
        <w:t>As per RCP 4.5</w:t>
      </w:r>
      <w:r w:rsidR="001C3835" w:rsidRPr="006731FE">
        <w:rPr>
          <w:color w:val="000000" w:themeColor="text1"/>
          <w:sz w:val="24"/>
          <w:szCs w:val="24"/>
        </w:rPr>
        <w:t xml:space="preserve"> projections the yield of pearl millet</w:t>
      </w:r>
      <w:r w:rsidRPr="006731FE">
        <w:rPr>
          <w:color w:val="000000" w:themeColor="text1"/>
          <w:sz w:val="24"/>
          <w:szCs w:val="24"/>
        </w:rPr>
        <w:t xml:space="preserve"> in near and mid-century tend to achieve higher yield of </w:t>
      </w:r>
      <w:r w:rsidR="001C3835" w:rsidRPr="006731FE">
        <w:rPr>
          <w:rFonts w:eastAsia="Times New Roman"/>
          <w:color w:val="000000" w:themeColor="text1"/>
          <w:sz w:val="24"/>
          <w:szCs w:val="24"/>
        </w:rPr>
        <w:t>2802</w:t>
      </w:r>
      <w:r w:rsidRPr="006731FE">
        <w:rPr>
          <w:rFonts w:eastAsia="Times New Roman"/>
          <w:color w:val="000000" w:themeColor="text1"/>
          <w:sz w:val="24"/>
          <w:szCs w:val="24"/>
        </w:rPr>
        <w:t xml:space="preserve"> </w:t>
      </w:r>
      <w:r w:rsidRPr="006731FE">
        <w:rPr>
          <w:color w:val="000000" w:themeColor="text1"/>
          <w:sz w:val="24"/>
          <w:szCs w:val="24"/>
        </w:rPr>
        <w:t>kg ha</w:t>
      </w:r>
      <w:r w:rsidRPr="006731FE">
        <w:rPr>
          <w:color w:val="000000" w:themeColor="text1"/>
          <w:sz w:val="24"/>
          <w:szCs w:val="24"/>
          <w:vertAlign w:val="superscript"/>
        </w:rPr>
        <w:t>-1</w:t>
      </w:r>
      <w:r w:rsidRPr="006731FE">
        <w:rPr>
          <w:color w:val="000000" w:themeColor="text1"/>
          <w:sz w:val="24"/>
          <w:szCs w:val="24"/>
        </w:rPr>
        <w:t xml:space="preserve"> </w:t>
      </w:r>
      <w:r w:rsidR="001C3835" w:rsidRPr="006731FE">
        <w:rPr>
          <w:rFonts w:eastAsia="Times New Roman"/>
          <w:color w:val="000000" w:themeColor="text1"/>
          <w:sz w:val="24"/>
          <w:szCs w:val="24"/>
        </w:rPr>
        <w:t>and 2746</w:t>
      </w:r>
      <w:r w:rsidRPr="006731FE">
        <w:rPr>
          <w:rFonts w:eastAsia="Times New Roman"/>
          <w:color w:val="000000" w:themeColor="text1"/>
          <w:sz w:val="24"/>
          <w:szCs w:val="24"/>
        </w:rPr>
        <w:t xml:space="preserve"> </w:t>
      </w:r>
      <w:r w:rsidRPr="006731FE">
        <w:rPr>
          <w:color w:val="000000" w:themeColor="text1"/>
          <w:sz w:val="24"/>
          <w:szCs w:val="24"/>
        </w:rPr>
        <w:t>kg ha</w:t>
      </w:r>
      <w:r w:rsidRPr="006731FE">
        <w:rPr>
          <w:color w:val="000000" w:themeColor="text1"/>
          <w:sz w:val="24"/>
          <w:szCs w:val="24"/>
          <w:vertAlign w:val="superscript"/>
        </w:rPr>
        <w:t>-1</w:t>
      </w:r>
      <w:r w:rsidR="001C3835" w:rsidRPr="006731FE">
        <w:rPr>
          <w:color w:val="000000" w:themeColor="text1"/>
          <w:sz w:val="24"/>
          <w:szCs w:val="24"/>
        </w:rPr>
        <w:t xml:space="preserve"> in I FN of October sown</w:t>
      </w:r>
      <w:r w:rsidRPr="006731FE">
        <w:rPr>
          <w:color w:val="000000" w:themeColor="text1"/>
          <w:sz w:val="24"/>
          <w:szCs w:val="24"/>
        </w:rPr>
        <w:t xml:space="preserve"> crops respectively</w:t>
      </w:r>
      <w:r w:rsidR="001C3835" w:rsidRPr="006731FE">
        <w:rPr>
          <w:color w:val="000000" w:themeColor="text1"/>
          <w:sz w:val="24"/>
          <w:szCs w:val="24"/>
        </w:rPr>
        <w:t>, whereas the yield of II FN of September and October sown</w:t>
      </w:r>
      <w:r w:rsidRPr="006731FE">
        <w:rPr>
          <w:color w:val="000000" w:themeColor="text1"/>
          <w:sz w:val="24"/>
          <w:szCs w:val="24"/>
        </w:rPr>
        <w:t xml:space="preserve"> crops declined. But in the end century, the predicted yiel</w:t>
      </w:r>
      <w:r w:rsidR="001C3835" w:rsidRPr="006731FE">
        <w:rPr>
          <w:color w:val="000000" w:themeColor="text1"/>
          <w:sz w:val="24"/>
          <w:szCs w:val="24"/>
        </w:rPr>
        <w:t>d was higher in I FN of October sowing (280</w:t>
      </w:r>
      <w:r w:rsidRPr="006731FE">
        <w:rPr>
          <w:color w:val="000000" w:themeColor="text1"/>
          <w:sz w:val="24"/>
          <w:szCs w:val="24"/>
        </w:rPr>
        <w:t>9 kg ha</w:t>
      </w:r>
      <w:r w:rsidRPr="006731FE">
        <w:rPr>
          <w:color w:val="000000" w:themeColor="text1"/>
          <w:sz w:val="24"/>
          <w:szCs w:val="24"/>
          <w:vertAlign w:val="superscript"/>
        </w:rPr>
        <w:t>-1</w:t>
      </w:r>
      <w:r w:rsidR="001C3835" w:rsidRPr="006731FE">
        <w:rPr>
          <w:color w:val="000000" w:themeColor="text1"/>
          <w:sz w:val="24"/>
          <w:szCs w:val="24"/>
        </w:rPr>
        <w:t xml:space="preserve">) and the lower in I FN of October sown </w:t>
      </w:r>
      <w:r w:rsidRPr="006731FE">
        <w:rPr>
          <w:color w:val="000000" w:themeColor="text1"/>
          <w:sz w:val="24"/>
          <w:szCs w:val="24"/>
        </w:rPr>
        <w:t xml:space="preserve">crops. Among the centuries, the deviation in yield was noticed higher in end century. The yield deviation predicted was higher (-21.86 %) in </w:t>
      </w:r>
      <w:r w:rsidR="00B81116" w:rsidRPr="006731FE">
        <w:rPr>
          <w:color w:val="000000" w:themeColor="text1"/>
          <w:sz w:val="24"/>
          <w:szCs w:val="24"/>
        </w:rPr>
        <w:t>I FN  of October sowing</w:t>
      </w:r>
      <w:r w:rsidRPr="006731FE">
        <w:rPr>
          <w:color w:val="000000" w:themeColor="text1"/>
          <w:sz w:val="24"/>
          <w:szCs w:val="24"/>
        </w:rPr>
        <w:t xml:space="preserve"> in near century, whereas in mid and end century the per cent deviation predicted was higher (-32.4%,-</w:t>
      </w:r>
      <w:r w:rsidR="001C3835" w:rsidRPr="006731FE">
        <w:rPr>
          <w:color w:val="000000" w:themeColor="text1"/>
          <w:sz w:val="24"/>
          <w:szCs w:val="24"/>
        </w:rPr>
        <w:t xml:space="preserve">68.8%) in </w:t>
      </w:r>
      <w:r w:rsidR="00B81116" w:rsidRPr="006731FE">
        <w:rPr>
          <w:color w:val="000000" w:themeColor="text1"/>
          <w:sz w:val="24"/>
          <w:szCs w:val="24"/>
        </w:rPr>
        <w:t>I</w:t>
      </w:r>
      <w:r w:rsidR="001C3835" w:rsidRPr="006731FE">
        <w:rPr>
          <w:color w:val="000000" w:themeColor="text1"/>
          <w:sz w:val="24"/>
          <w:szCs w:val="24"/>
        </w:rPr>
        <w:t>I FN of September sow</w:t>
      </w:r>
      <w:r w:rsidRPr="006731FE">
        <w:rPr>
          <w:color w:val="000000" w:themeColor="text1"/>
          <w:sz w:val="24"/>
          <w:szCs w:val="24"/>
        </w:rPr>
        <w:t xml:space="preserve">ing. </w:t>
      </w:r>
    </w:p>
    <w:p w:rsidR="00132238" w:rsidRPr="006731FE" w:rsidRDefault="00132238" w:rsidP="00302FA0">
      <w:pPr>
        <w:spacing w:before="280" w:after="280" w:line="360" w:lineRule="auto"/>
        <w:jc w:val="both"/>
        <w:rPr>
          <w:color w:val="000000" w:themeColor="text1"/>
          <w:sz w:val="24"/>
          <w:szCs w:val="24"/>
        </w:rPr>
      </w:pPr>
      <w:r w:rsidRPr="006731FE">
        <w:rPr>
          <w:color w:val="000000" w:themeColor="text1"/>
          <w:sz w:val="24"/>
          <w:szCs w:val="24"/>
        </w:rPr>
        <w:tab/>
        <w:t xml:space="preserve">With RCP 8.5 scenario during near century, the predicted </w:t>
      </w:r>
      <w:r w:rsidR="009F2E93" w:rsidRPr="006731FE">
        <w:rPr>
          <w:color w:val="000000" w:themeColor="text1"/>
          <w:sz w:val="24"/>
          <w:szCs w:val="24"/>
        </w:rPr>
        <w:t>grain</w:t>
      </w:r>
      <w:r w:rsidRPr="006731FE">
        <w:rPr>
          <w:color w:val="000000" w:themeColor="text1"/>
          <w:sz w:val="24"/>
          <w:szCs w:val="24"/>
        </w:rPr>
        <w:t xml:space="preserve"> yield was higher  </w:t>
      </w:r>
      <w:r w:rsidR="009F2E93" w:rsidRPr="006731FE">
        <w:rPr>
          <w:color w:val="000000" w:themeColor="text1"/>
          <w:sz w:val="24"/>
          <w:szCs w:val="24"/>
        </w:rPr>
        <w:t>(2745</w:t>
      </w:r>
      <w:r w:rsidRPr="006731FE">
        <w:rPr>
          <w:color w:val="000000" w:themeColor="text1"/>
          <w:sz w:val="24"/>
          <w:szCs w:val="24"/>
        </w:rPr>
        <w:t xml:space="preserve"> kg ha</w:t>
      </w:r>
      <w:r w:rsidRPr="006731FE">
        <w:rPr>
          <w:color w:val="000000" w:themeColor="text1"/>
          <w:sz w:val="24"/>
          <w:szCs w:val="24"/>
          <w:vertAlign w:val="superscript"/>
        </w:rPr>
        <w:t>-1</w:t>
      </w:r>
      <w:r w:rsidR="009F2E93" w:rsidRPr="006731FE">
        <w:rPr>
          <w:color w:val="000000" w:themeColor="text1"/>
          <w:sz w:val="24"/>
          <w:szCs w:val="24"/>
        </w:rPr>
        <w:t>) in I FN of October sow</w:t>
      </w:r>
      <w:r w:rsidRPr="006731FE">
        <w:rPr>
          <w:color w:val="000000" w:themeColor="text1"/>
          <w:sz w:val="24"/>
          <w:szCs w:val="24"/>
        </w:rPr>
        <w:t xml:space="preserve">ing and the lower in </w:t>
      </w:r>
      <w:r w:rsidR="009F2E93" w:rsidRPr="006731FE">
        <w:rPr>
          <w:color w:val="000000" w:themeColor="text1"/>
          <w:sz w:val="24"/>
          <w:szCs w:val="24"/>
        </w:rPr>
        <w:t>II FN of October sow</w:t>
      </w:r>
      <w:r w:rsidRPr="006731FE">
        <w:rPr>
          <w:color w:val="000000" w:themeColor="text1"/>
          <w:sz w:val="24"/>
          <w:szCs w:val="24"/>
        </w:rPr>
        <w:t xml:space="preserve">ing </w:t>
      </w:r>
      <w:r w:rsidR="009F2E93" w:rsidRPr="006731FE">
        <w:rPr>
          <w:color w:val="000000" w:themeColor="text1"/>
          <w:sz w:val="24"/>
          <w:szCs w:val="24"/>
        </w:rPr>
        <w:t>(2174</w:t>
      </w:r>
      <w:r w:rsidRPr="006731FE">
        <w:rPr>
          <w:color w:val="000000" w:themeColor="text1"/>
          <w:sz w:val="24"/>
          <w:szCs w:val="24"/>
        </w:rPr>
        <w:t xml:space="preserve"> kg </w:t>
      </w:r>
      <w:r w:rsidRPr="006731FE">
        <w:rPr>
          <w:color w:val="000000" w:themeColor="text1"/>
          <w:sz w:val="24"/>
          <w:szCs w:val="24"/>
        </w:rPr>
        <w:lastRenderedPageBreak/>
        <w:t>ha</w:t>
      </w:r>
      <w:r w:rsidRPr="006731FE">
        <w:rPr>
          <w:color w:val="000000" w:themeColor="text1"/>
          <w:sz w:val="24"/>
          <w:szCs w:val="24"/>
          <w:vertAlign w:val="superscript"/>
        </w:rPr>
        <w:t>-1</w:t>
      </w:r>
      <w:r w:rsidRPr="006731FE">
        <w:rPr>
          <w:color w:val="000000" w:themeColor="text1"/>
          <w:sz w:val="24"/>
          <w:szCs w:val="24"/>
        </w:rPr>
        <w:t xml:space="preserve">). Regarding the per cent deviation, </w:t>
      </w:r>
      <w:r w:rsidR="009F2E93" w:rsidRPr="006731FE">
        <w:rPr>
          <w:color w:val="000000" w:themeColor="text1"/>
          <w:sz w:val="24"/>
          <w:szCs w:val="24"/>
        </w:rPr>
        <w:t>II FN of October sown</w:t>
      </w:r>
      <w:r w:rsidRPr="006731FE">
        <w:rPr>
          <w:color w:val="000000" w:themeColor="text1"/>
          <w:sz w:val="24"/>
          <w:szCs w:val="24"/>
        </w:rPr>
        <w:t xml:space="preserve"> crops documented higher yield variation of -24.65 % in near century, whereas in mid and end century the deviation per cent was high</w:t>
      </w:r>
      <w:r w:rsidR="009F2E93" w:rsidRPr="006731FE">
        <w:rPr>
          <w:color w:val="000000" w:themeColor="text1"/>
          <w:sz w:val="24"/>
          <w:szCs w:val="24"/>
        </w:rPr>
        <w:t>er (-55.5%, -65.04%) in II FN of October sown</w:t>
      </w:r>
      <w:r w:rsidRPr="006731FE">
        <w:rPr>
          <w:color w:val="000000" w:themeColor="text1"/>
          <w:sz w:val="24"/>
          <w:szCs w:val="24"/>
        </w:rPr>
        <w:t xml:space="preserve"> crops. </w:t>
      </w:r>
    </w:p>
    <w:p w:rsidR="00793496" w:rsidRPr="006731FE" w:rsidRDefault="00793496" w:rsidP="00302FA0">
      <w:pPr>
        <w:spacing w:before="280" w:after="280" w:line="360" w:lineRule="auto"/>
        <w:jc w:val="both"/>
        <w:rPr>
          <w:b/>
          <w:bCs/>
          <w:color w:val="000000" w:themeColor="text1"/>
          <w:sz w:val="28"/>
          <w:szCs w:val="28"/>
        </w:rPr>
      </w:pPr>
      <w:r w:rsidRPr="006731FE">
        <w:rPr>
          <w:b/>
          <w:bCs/>
          <w:color w:val="000000" w:themeColor="text1"/>
          <w:sz w:val="28"/>
          <w:szCs w:val="28"/>
        </w:rPr>
        <w:t>DISCUSSION</w:t>
      </w:r>
    </w:p>
    <w:p w:rsidR="00302FA0" w:rsidRPr="006731FE" w:rsidRDefault="00302FA0" w:rsidP="00793496">
      <w:pPr>
        <w:spacing w:before="280" w:after="280" w:line="360" w:lineRule="auto"/>
        <w:ind w:firstLine="720"/>
        <w:jc w:val="both"/>
        <w:rPr>
          <w:color w:val="000000" w:themeColor="text1"/>
          <w:sz w:val="24"/>
          <w:szCs w:val="24"/>
        </w:rPr>
      </w:pPr>
      <w:r w:rsidRPr="006731FE">
        <w:rPr>
          <w:color w:val="000000" w:themeColor="text1"/>
          <w:sz w:val="24"/>
          <w:szCs w:val="24"/>
        </w:rPr>
        <w:t xml:space="preserve">CROPGRO-Millet model was calibrated and validated with the dataset obtained from the field experiments conducted with different </w:t>
      </w:r>
      <w:r w:rsidR="00793496" w:rsidRPr="006731FE">
        <w:rPr>
          <w:color w:val="000000" w:themeColor="text1"/>
          <w:sz w:val="24"/>
          <w:szCs w:val="24"/>
        </w:rPr>
        <w:t xml:space="preserve">sowings </w:t>
      </w:r>
      <w:r w:rsidRPr="006731FE">
        <w:rPr>
          <w:color w:val="000000" w:themeColor="text1"/>
          <w:sz w:val="24"/>
          <w:szCs w:val="24"/>
        </w:rPr>
        <w:t>and nitrogen levels. The calibration and validation efficacy tested through the statistical measures such as Root Mean Square Error (RMSE), coefficient of determination (R</w:t>
      </w:r>
      <w:r w:rsidRPr="006731FE">
        <w:rPr>
          <w:color w:val="000000" w:themeColor="text1"/>
          <w:sz w:val="24"/>
          <w:szCs w:val="24"/>
          <w:vertAlign w:val="superscript"/>
        </w:rPr>
        <w:t>2</w:t>
      </w:r>
      <w:r w:rsidRPr="006731FE">
        <w:rPr>
          <w:color w:val="000000" w:themeColor="text1"/>
          <w:sz w:val="24"/>
          <w:szCs w:val="24"/>
        </w:rPr>
        <w:t>) and Index of agreement (d). The R</w:t>
      </w:r>
      <w:r w:rsidRPr="006731FE">
        <w:rPr>
          <w:color w:val="000000" w:themeColor="text1"/>
          <w:sz w:val="24"/>
          <w:szCs w:val="24"/>
          <w:vertAlign w:val="superscript"/>
        </w:rPr>
        <w:t>2</w:t>
      </w:r>
      <w:r w:rsidRPr="006731FE">
        <w:rPr>
          <w:color w:val="000000" w:themeColor="text1"/>
          <w:sz w:val="24"/>
          <w:szCs w:val="24"/>
        </w:rPr>
        <w:t xml:space="preserve"> value for anthesis, </w:t>
      </w:r>
      <w:r w:rsidR="00793496" w:rsidRPr="006731FE">
        <w:rPr>
          <w:color w:val="000000" w:themeColor="text1"/>
          <w:sz w:val="24"/>
          <w:szCs w:val="24"/>
        </w:rPr>
        <w:t>physiological maturity and grain</w:t>
      </w:r>
      <w:r w:rsidRPr="006731FE">
        <w:rPr>
          <w:color w:val="000000" w:themeColor="text1"/>
          <w:sz w:val="24"/>
          <w:szCs w:val="24"/>
        </w:rPr>
        <w:t xml:space="preserve"> yield, was more than 0.75 indicating high degree of co-linearity between the simulated and observed data as opined by </w:t>
      </w:r>
      <w:r w:rsidR="00122212" w:rsidRPr="006731FE">
        <w:rPr>
          <w:color w:val="000000" w:themeColor="text1"/>
          <w:sz w:val="24"/>
          <w:szCs w:val="24"/>
        </w:rPr>
        <w:fldChar w:fldCharType="begin"/>
      </w:r>
      <w:r w:rsidRPr="006731FE">
        <w:rPr>
          <w:color w:val="000000" w:themeColor="text1"/>
          <w:sz w:val="24"/>
          <w:szCs w:val="24"/>
        </w:rPr>
        <w:instrText xml:space="preserve"> ADDIN EN.CITE &lt;EndNote&gt;&lt;Cite AuthorYear="1"&gt;&lt;Author&gt;Bitri&lt;/Author&gt;&lt;Year&gt;2014&lt;/Year&gt;&lt;RecNum&gt;373&lt;/RecNum&gt;&lt;DisplayText&gt;Bitri&lt;style face="italic"&gt; et al.&lt;/style&gt; (2014)&lt;/DisplayText&gt;&lt;record&gt;&lt;rec-number&gt;373&lt;/rec-number&gt;&lt;foreign-keys&gt;&lt;key app="EN" db-id="rpxsadxd7psrv8exvpnv5at9z0zd5d9ewasd" timestamp="1530029417"&gt;373&lt;/key&gt;&lt;/foreign-keys&gt;&lt;ref-type name="Generic"&gt;13&lt;/ref-type&gt;&lt;contributors&gt;&lt;authors&gt;&lt;author&gt;Bitri, M&lt;/author&gt;&lt;author&gt;Grazhdani, S&lt;/author&gt;&lt;author&gt;Ahmeti, A&lt;/author&gt;&lt;/authors&gt;&lt;/contributors&gt;&lt;titles&gt;&lt;title&gt;Validation of the AquaCrop modelfor full and deficit irrigated potato production in environmental condition of Korça Zone, South-eastern Albania&lt;/title&gt;&lt;/titles&gt;&lt;dates&gt;&lt;year&gt;2014&lt;/year&gt;&lt;/dates&gt;&lt;publisher&gt;IJIRSET&lt;/publisher&gt;&lt;urls&gt;&lt;/urls&gt;&lt;/record&gt;&lt;/Cite&gt;&lt;/EndNote&gt;</w:instrText>
      </w:r>
      <w:r w:rsidR="00122212" w:rsidRPr="006731FE">
        <w:rPr>
          <w:color w:val="000000" w:themeColor="text1"/>
          <w:sz w:val="24"/>
          <w:szCs w:val="24"/>
        </w:rPr>
        <w:fldChar w:fldCharType="separate"/>
      </w:r>
      <w:r w:rsidRPr="006731FE">
        <w:rPr>
          <w:noProof/>
          <w:color w:val="000000" w:themeColor="text1"/>
          <w:sz w:val="24"/>
          <w:szCs w:val="24"/>
        </w:rPr>
        <w:t>Bitri</w:t>
      </w:r>
      <w:r w:rsidRPr="006731FE">
        <w:rPr>
          <w:i/>
          <w:noProof/>
          <w:color w:val="000000" w:themeColor="text1"/>
          <w:sz w:val="24"/>
          <w:szCs w:val="24"/>
        </w:rPr>
        <w:t xml:space="preserve"> et al.</w:t>
      </w:r>
      <w:r w:rsidRPr="006731FE">
        <w:rPr>
          <w:noProof/>
          <w:color w:val="000000" w:themeColor="text1"/>
          <w:sz w:val="24"/>
          <w:szCs w:val="24"/>
        </w:rPr>
        <w:t xml:space="preserve"> (2014)</w:t>
      </w:r>
      <w:r w:rsidR="00122212" w:rsidRPr="006731FE">
        <w:rPr>
          <w:color w:val="000000" w:themeColor="text1"/>
          <w:sz w:val="24"/>
          <w:szCs w:val="24"/>
        </w:rPr>
        <w:fldChar w:fldCharType="end"/>
      </w:r>
      <w:r w:rsidRPr="006731FE">
        <w:rPr>
          <w:color w:val="000000" w:themeColor="text1"/>
          <w:sz w:val="24"/>
          <w:szCs w:val="24"/>
        </w:rPr>
        <w:t xml:space="preserve"> and </w:t>
      </w:r>
      <w:r w:rsidR="00122212" w:rsidRPr="006731FE">
        <w:rPr>
          <w:color w:val="000000" w:themeColor="text1"/>
          <w:sz w:val="24"/>
          <w:szCs w:val="24"/>
        </w:rPr>
        <w:fldChar w:fldCharType="begin"/>
      </w:r>
      <w:r w:rsidRPr="006731FE">
        <w:rPr>
          <w:color w:val="000000" w:themeColor="text1"/>
          <w:sz w:val="24"/>
          <w:szCs w:val="24"/>
        </w:rPr>
        <w:instrText xml:space="preserve"> ADDIN EN.CITE &lt;EndNote&gt;&lt;Cite AuthorYear="1"&gt;&lt;Author&gt;Kale&lt;/Author&gt;&lt;Year&gt;2016&lt;/Year&gt;&lt;RecNum&gt;374&lt;/RecNum&gt;&lt;DisplayText&gt;Kale (2016)&lt;/DisplayText&gt;&lt;record&gt;&lt;rec-number&gt;374&lt;/rec-number&gt;&lt;foreign-keys&gt;&lt;key app="EN" db-id="rpxsadxd7psrv8exvpnv5at9z0zd5d9ewasd" timestamp="1530029469"&gt;374&lt;/key&gt;&lt;/foreign-keys&gt;&lt;ref-type name="Journal Article"&gt;17&lt;/ref-type&gt;&lt;contributors&gt;&lt;authors&gt;&lt;author&gt;Kale, Sema&lt;/author&gt;&lt;/authors&gt;&lt;/contributors&gt;&lt;titles&gt;&lt;title&gt;Assessment of AQUACROP model in the simulation of wheat growth under different water regimes&lt;/title&gt;&lt;secondary-title&gt;Scientific Papers-Series A, Agronomy&lt;/secondary-title&gt;&lt;/titles&gt;&lt;periodical&gt;&lt;full-title&gt;Scientific Papers-Series A, Agronomy&lt;/full-title&gt;&lt;/periodical&gt;&lt;pages&gt;308-314&lt;/pages&gt;&lt;volume&gt;59&lt;/volume&gt;&lt;dates&gt;&lt;year&gt;2016&lt;/year&gt;&lt;/dates&gt;&lt;isbn&gt;2285-5785&lt;/isbn&gt;&lt;urls&gt;&lt;/urls&gt;&lt;/record&gt;&lt;/Cite&gt;&lt;/EndNote&gt;</w:instrText>
      </w:r>
      <w:r w:rsidR="00122212" w:rsidRPr="006731FE">
        <w:rPr>
          <w:color w:val="000000" w:themeColor="text1"/>
          <w:sz w:val="24"/>
          <w:szCs w:val="24"/>
        </w:rPr>
        <w:fldChar w:fldCharType="separate"/>
      </w:r>
      <w:r w:rsidRPr="006731FE">
        <w:rPr>
          <w:noProof/>
          <w:color w:val="000000" w:themeColor="text1"/>
          <w:sz w:val="24"/>
          <w:szCs w:val="24"/>
        </w:rPr>
        <w:t>Kale (2016)</w:t>
      </w:r>
      <w:r w:rsidR="00122212" w:rsidRPr="006731FE">
        <w:rPr>
          <w:color w:val="000000" w:themeColor="text1"/>
          <w:sz w:val="24"/>
          <w:szCs w:val="24"/>
        </w:rPr>
        <w:fldChar w:fldCharType="end"/>
      </w:r>
      <w:r w:rsidRPr="006731FE">
        <w:rPr>
          <w:color w:val="000000" w:themeColor="text1"/>
          <w:sz w:val="24"/>
          <w:szCs w:val="24"/>
        </w:rPr>
        <w:t>.</w:t>
      </w:r>
    </w:p>
    <w:p w:rsidR="00302FA0" w:rsidRPr="006731FE" w:rsidRDefault="00302FA0" w:rsidP="00302FA0">
      <w:pPr>
        <w:spacing w:before="280" w:after="280" w:line="360" w:lineRule="auto"/>
        <w:ind w:firstLine="720"/>
        <w:jc w:val="both"/>
        <w:rPr>
          <w:color w:val="000000" w:themeColor="text1"/>
          <w:sz w:val="24"/>
          <w:szCs w:val="24"/>
        </w:rPr>
      </w:pPr>
      <w:r w:rsidRPr="006731FE">
        <w:rPr>
          <w:color w:val="000000" w:themeColor="text1"/>
          <w:sz w:val="24"/>
          <w:szCs w:val="24"/>
        </w:rPr>
        <w:t>The magnitude of changes in temperature and precipitation is expected to be higher with the RCP 8.5 than the RCP 4.5 scenario at all the time scales (near, mid and end centur</w:t>
      </w:r>
      <w:r w:rsidR="004176E9" w:rsidRPr="006731FE">
        <w:rPr>
          <w:color w:val="000000" w:themeColor="text1"/>
          <w:sz w:val="24"/>
          <w:szCs w:val="24"/>
        </w:rPr>
        <w:t xml:space="preserve">y). Future temperature of  </w:t>
      </w:r>
      <w:r w:rsidR="0013153F">
        <w:rPr>
          <w:color w:val="000000" w:themeColor="text1"/>
          <w:sz w:val="24"/>
          <w:szCs w:val="24"/>
        </w:rPr>
        <w:t xml:space="preserve">selected region </w:t>
      </w:r>
      <w:r w:rsidRPr="006731FE">
        <w:rPr>
          <w:color w:val="000000" w:themeColor="text1"/>
          <w:sz w:val="24"/>
          <w:szCs w:val="24"/>
        </w:rPr>
        <w:t>is anticipated to increase with RCP 8.5 scenario by 1.4, 3.5 and 4.0</w:t>
      </w:r>
      <w:r w:rsidRPr="006731FE">
        <w:rPr>
          <w:color w:val="000000" w:themeColor="text1"/>
          <w:sz w:val="24"/>
          <w:szCs w:val="24"/>
          <w:vertAlign w:val="superscript"/>
        </w:rPr>
        <w:t>o</w:t>
      </w:r>
      <w:r w:rsidRPr="006731FE">
        <w:rPr>
          <w:color w:val="000000" w:themeColor="text1"/>
          <w:sz w:val="24"/>
          <w:szCs w:val="24"/>
        </w:rPr>
        <w:t xml:space="preserve">C during near, mid and end century.  These findings are in agreement with </w:t>
      </w:r>
      <w:r w:rsidR="00122212" w:rsidRPr="006731FE">
        <w:rPr>
          <w:color w:val="000000" w:themeColor="text1"/>
          <w:sz w:val="24"/>
          <w:szCs w:val="24"/>
        </w:rPr>
        <w:fldChar w:fldCharType="begin"/>
      </w:r>
      <w:r w:rsidRPr="006731FE">
        <w:rPr>
          <w:color w:val="000000" w:themeColor="text1"/>
          <w:sz w:val="24"/>
          <w:szCs w:val="24"/>
        </w:rPr>
        <w:instrText xml:space="preserve"> ADDIN EN.CITE &lt;EndNote&gt;&lt;Cite AuthorYear="1"&gt;&lt;Author&gt;Houghton&lt;/Author&gt;&lt;Year&gt;2001&lt;/Year&gt;&lt;RecNum&gt;375&lt;/RecNum&gt;&lt;DisplayText&gt;Houghton&lt;style face="italic"&gt; et al.&lt;/style&gt; (2001)&lt;/DisplayText&gt;&lt;record&gt;&lt;rec-number&gt;375&lt;/rec-number&gt;&lt;foreign-keys&gt;&lt;key app="EN" db-id="rpxsadxd7psrv8exvpnv5at9z0zd5d9ewasd" timestamp="1530029566"&gt;375&lt;/key&gt;&lt;/foreign-keys&gt;&lt;ref-type name="Book"&gt;6&lt;/ref-type&gt;&lt;contributors&gt;&lt;authors&gt;&lt;author&gt;Houghton, John Theodore&lt;/author&gt;&lt;author&gt;Ding, YDJG&lt;/author&gt;&lt;author&gt;Griggs, David J&lt;/author&gt;&lt;author&gt;Noguer, Maria&lt;/author&gt;&lt;author&gt;van der Linden, Paul J&lt;/author&gt;&lt;author&gt;Dai, Xiaosu&lt;/author&gt;&lt;author&gt;Maskell, Kathy&lt;/author&gt;&lt;author&gt;Johnson, CA&lt;/author&gt;&lt;/authors&gt;&lt;/contributors&gt;&lt;titles&gt;&lt;title&gt;Climate change 2001: the scientific basis&lt;/title&gt;&lt;/titles&gt;&lt;dates&gt;&lt;year&gt;2001&lt;/year&gt;&lt;/dates&gt;&lt;publisher&gt;The Press Syndicate of the University of Cambridge&lt;/publisher&gt;&lt;urls&gt;&lt;/urls&gt;&lt;/record&gt;&lt;/Cite&gt;&lt;/EndNote&gt;</w:instrText>
      </w:r>
      <w:r w:rsidR="00122212" w:rsidRPr="006731FE">
        <w:rPr>
          <w:color w:val="000000" w:themeColor="text1"/>
          <w:sz w:val="24"/>
          <w:szCs w:val="24"/>
        </w:rPr>
        <w:fldChar w:fldCharType="separate"/>
      </w:r>
      <w:r w:rsidRPr="006731FE">
        <w:rPr>
          <w:noProof/>
          <w:color w:val="000000" w:themeColor="text1"/>
          <w:sz w:val="24"/>
          <w:szCs w:val="24"/>
        </w:rPr>
        <w:t>Houghton</w:t>
      </w:r>
      <w:r w:rsidRPr="006731FE">
        <w:rPr>
          <w:i/>
          <w:noProof/>
          <w:color w:val="000000" w:themeColor="text1"/>
          <w:sz w:val="24"/>
          <w:szCs w:val="24"/>
        </w:rPr>
        <w:t xml:space="preserve"> et al.</w:t>
      </w:r>
      <w:r w:rsidRPr="006731FE">
        <w:rPr>
          <w:noProof/>
          <w:color w:val="000000" w:themeColor="text1"/>
          <w:sz w:val="24"/>
          <w:szCs w:val="24"/>
        </w:rPr>
        <w:t xml:space="preserve"> (2001)</w:t>
      </w:r>
      <w:r w:rsidR="00122212" w:rsidRPr="006731FE">
        <w:rPr>
          <w:color w:val="000000" w:themeColor="text1"/>
          <w:sz w:val="24"/>
          <w:szCs w:val="24"/>
        </w:rPr>
        <w:fldChar w:fldCharType="end"/>
      </w:r>
      <w:r w:rsidRPr="006731FE">
        <w:rPr>
          <w:color w:val="000000" w:themeColor="text1"/>
          <w:sz w:val="24"/>
          <w:szCs w:val="24"/>
        </w:rPr>
        <w:t xml:space="preserve">; </w:t>
      </w:r>
      <w:r w:rsidR="00122212" w:rsidRPr="006731FE">
        <w:rPr>
          <w:color w:val="000000" w:themeColor="text1"/>
          <w:sz w:val="24"/>
          <w:szCs w:val="24"/>
        </w:rPr>
        <w:fldChar w:fldCharType="begin"/>
      </w:r>
      <w:r w:rsidRPr="006731FE">
        <w:rPr>
          <w:color w:val="000000" w:themeColor="text1"/>
          <w:sz w:val="24"/>
          <w:szCs w:val="24"/>
        </w:rPr>
        <w:instrText xml:space="preserve"> ADDIN EN.CITE &lt;EndNote&gt;&lt;Cite AuthorYear="1"&gt;&lt;Author&gt;Ramaraj&lt;/Author&gt;&lt;Year&gt;2009&lt;/Year&gt;&lt;RecNum&gt;377&lt;/RecNum&gt;&lt;DisplayText&gt;Ramaraj and Nagarajan (2009)&lt;/DisplayText&gt;&lt;record&gt;&lt;rec-number&gt;377&lt;/rec-number&gt;&lt;foreign-keys&gt;&lt;key app="EN" db-id="rpxsadxd7psrv8exvpnv5at9z0zd5d9ewasd" timestamp="1530029995"&gt;377&lt;/key&gt;&lt;/foreign-keys&gt;&lt;ref-type name="Report"&gt;27&lt;/ref-type&gt;&lt;contributors&gt;&lt;authors&gt;&lt;author&gt;Ramaraj, A. P. &lt;/author&gt;&lt;author&gt; R. Nagarajan &lt;/author&gt;&lt;/authors&gt;&lt;/contributors&gt;&lt;titles&gt;&lt;title&gt;Factors inducing boron deficiency&lt;/title&gt;&lt;secondary-title&gt;Induced Nutrient Deficiencies (Ga. Deebakaran, R. Jagannathan and D. Jegadeeswari)&lt;/secondary-title&gt;&lt;/titles&gt;&lt;pages&gt;107-109&lt;/pages&gt;&lt;dates&gt;&lt;year&gt;2009&lt;/year&gt;&lt;/dates&gt;&lt;urls&gt;&lt;/urls&gt;&lt;/record&gt;&lt;/Cite&gt;&lt;/EndNote&gt;</w:instrText>
      </w:r>
      <w:r w:rsidR="00122212" w:rsidRPr="006731FE">
        <w:rPr>
          <w:color w:val="000000" w:themeColor="text1"/>
          <w:sz w:val="24"/>
          <w:szCs w:val="24"/>
        </w:rPr>
        <w:fldChar w:fldCharType="separate"/>
      </w:r>
      <w:r w:rsidRPr="006731FE">
        <w:rPr>
          <w:noProof/>
          <w:color w:val="000000" w:themeColor="text1"/>
          <w:sz w:val="24"/>
          <w:szCs w:val="24"/>
        </w:rPr>
        <w:t>Ramaraj and Nagarajan (2009)</w:t>
      </w:r>
      <w:r w:rsidR="00122212" w:rsidRPr="006731FE">
        <w:rPr>
          <w:color w:val="000000" w:themeColor="text1"/>
          <w:sz w:val="24"/>
          <w:szCs w:val="24"/>
        </w:rPr>
        <w:fldChar w:fldCharType="end"/>
      </w:r>
      <w:r w:rsidRPr="006731FE">
        <w:rPr>
          <w:color w:val="000000" w:themeColor="text1"/>
          <w:sz w:val="24"/>
          <w:szCs w:val="24"/>
        </w:rPr>
        <w:t xml:space="preserve">; </w:t>
      </w:r>
      <w:r w:rsidR="00122212" w:rsidRPr="006731FE">
        <w:rPr>
          <w:color w:val="000000" w:themeColor="text1"/>
          <w:sz w:val="24"/>
          <w:szCs w:val="24"/>
        </w:rPr>
        <w:fldChar w:fldCharType="begin"/>
      </w:r>
      <w:r w:rsidRPr="006731FE">
        <w:rPr>
          <w:color w:val="000000" w:themeColor="text1"/>
          <w:sz w:val="24"/>
          <w:szCs w:val="24"/>
        </w:rPr>
        <w:instrText xml:space="preserve"> ADDIN EN.CITE &lt;EndNote&gt;&lt;Cite AuthorYear="1"&gt;&lt;Author&gt;Kumar&lt;/Author&gt;&lt;Year&gt;2011&lt;/Year&gt;&lt;RecNum&gt;378&lt;/RecNum&gt;&lt;DisplayText&gt;Kumar&lt;style face="italic"&gt; et al.&lt;/style&gt; (2011)&lt;/DisplayText&gt;&lt;record&gt;&lt;rec-number&gt;378&lt;/rec-number&gt;&lt;foreign-keys&gt;&lt;key app="EN" db-id="rpxsadxd7psrv8exvpnv5at9z0zd5d9ewasd" timestamp="1530030358"&gt;378&lt;/key&gt;&lt;/foreign-keys&gt;&lt;ref-type name="Journal Article"&gt;17&lt;/ref-type&gt;&lt;contributors&gt;&lt;authors&gt;&lt;author&gt;Kumar, K Krishna&lt;/author&gt;&lt;author&gt;Patwardhan, SK&lt;/author&gt;&lt;author&gt;Kulkarni, A&lt;/author&gt;&lt;author&gt;Kamala, K&lt;/author&gt;&lt;author&gt;Rao, K Koteswara&lt;/author&gt;&lt;author&gt;Jones, R&lt;/author&gt;&lt;/authors&gt;&lt;/contributors&gt;&lt;titles&gt;&lt;title&gt;Simulated projections for summer monsoon climate over India by a high-resolution regional climate model (PRECIS)&lt;/title&gt;&lt;secondary-title&gt;Current Science&lt;/secondary-title&gt;&lt;/titles&gt;&lt;periodical&gt;&lt;full-title&gt;Current Science&lt;/full-title&gt;&lt;/periodical&gt;&lt;pages&gt;312-326&lt;/pages&gt;&lt;volume&gt;101&lt;/volume&gt;&lt;number&gt;3&lt;/number&gt;&lt;dates&gt;&lt;year&gt;2011&lt;/year&gt;&lt;/dates&gt;&lt;urls&gt;&lt;/urls&gt;&lt;/record&gt;&lt;/Cite&gt;&lt;/EndNote&gt;</w:instrText>
      </w:r>
      <w:r w:rsidR="00122212" w:rsidRPr="006731FE">
        <w:rPr>
          <w:color w:val="000000" w:themeColor="text1"/>
          <w:sz w:val="24"/>
          <w:szCs w:val="24"/>
        </w:rPr>
        <w:fldChar w:fldCharType="separate"/>
      </w:r>
      <w:r w:rsidRPr="006731FE">
        <w:rPr>
          <w:noProof/>
          <w:color w:val="000000" w:themeColor="text1"/>
          <w:sz w:val="24"/>
          <w:szCs w:val="24"/>
        </w:rPr>
        <w:t>Kumar</w:t>
      </w:r>
      <w:r w:rsidRPr="006731FE">
        <w:rPr>
          <w:i/>
          <w:noProof/>
          <w:color w:val="000000" w:themeColor="text1"/>
          <w:sz w:val="24"/>
          <w:szCs w:val="24"/>
        </w:rPr>
        <w:t xml:space="preserve"> et al.</w:t>
      </w:r>
      <w:r w:rsidRPr="006731FE">
        <w:rPr>
          <w:noProof/>
          <w:color w:val="000000" w:themeColor="text1"/>
          <w:sz w:val="24"/>
          <w:szCs w:val="24"/>
        </w:rPr>
        <w:t xml:space="preserve"> (2011)</w:t>
      </w:r>
      <w:r w:rsidR="00122212" w:rsidRPr="006731FE">
        <w:rPr>
          <w:color w:val="000000" w:themeColor="text1"/>
          <w:sz w:val="24"/>
          <w:szCs w:val="24"/>
        </w:rPr>
        <w:fldChar w:fldCharType="end"/>
      </w:r>
      <w:r w:rsidRPr="006731FE">
        <w:rPr>
          <w:color w:val="000000" w:themeColor="text1"/>
          <w:sz w:val="24"/>
          <w:szCs w:val="24"/>
        </w:rPr>
        <w:t xml:space="preserve">; </w:t>
      </w:r>
      <w:r w:rsidR="00122212" w:rsidRPr="006731FE">
        <w:rPr>
          <w:color w:val="000000" w:themeColor="text1"/>
          <w:sz w:val="24"/>
          <w:szCs w:val="24"/>
        </w:rPr>
        <w:fldChar w:fldCharType="begin"/>
      </w:r>
      <w:r w:rsidRPr="006731FE">
        <w:rPr>
          <w:color w:val="000000" w:themeColor="text1"/>
          <w:sz w:val="24"/>
          <w:szCs w:val="24"/>
        </w:rPr>
        <w:instrText xml:space="preserve"> ADDIN EN.CITE &lt;EndNote&gt;&lt;Cite AuthorYear="1"&gt;&lt;Author&gt;Geethalakshmi&lt;/Author&gt;&lt;Year&gt;2011&lt;/Year&gt;&lt;RecNum&gt;379&lt;/RecNum&gt;&lt;DisplayText&gt;Geethalakshmi&lt;style face="italic"&gt; et al.&lt;/style&gt; (2011)&lt;/DisplayText&gt;&lt;record&gt;&lt;rec-number&gt;379&lt;/rec-number&gt;&lt;foreign-keys&gt;&lt;key app="EN" db-id="rpxsadxd7psrv8exvpnv5at9z0zd5d9ewasd" timestamp="1530030424"&gt;379&lt;/key&gt;&lt;/foreign-keys&gt;&lt;ref-type name="Journal Article"&gt;17&lt;/ref-type&gt;&lt;contributors&gt;&lt;authors&gt;&lt;author&gt;Geethalakshmi, Vellingiri&lt;/author&gt;&lt;author&gt;Lakshmanan, A&lt;/author&gt;&lt;author&gt;Rajalakshmi, D&lt;/author&gt;&lt;author&gt;Jagannathan, R&lt;/author&gt;&lt;author&gt;Sridhar, Gummidi&lt;/author&gt;&lt;author&gt;Ramaraj, AP&lt;/author&gt;&lt;author&gt;Bhuvaneswari, K&lt;/author&gt;&lt;author&gt;Gurusamy, L&lt;/author&gt;&lt;author&gt;Anbhazhagan, R&lt;/author&gt;&lt;/authors&gt;&lt;/contributors&gt;&lt;titles&gt;&lt;title&gt;Climate change impact assessment and adaptation strategies to sustain rice production in Cauvery basin of Tamil Nadu&lt;/title&gt;&lt;secondary-title&gt;Current science&lt;/secondary-title&gt;&lt;/titles&gt;&lt;periodical&gt;&lt;full-title&gt;Current Science&lt;/full-title&gt;&lt;/periodical&gt;&lt;pages&gt;342-347&lt;/pages&gt;&lt;dates&gt;&lt;year&gt;2011&lt;/year&gt;&lt;/dates&gt;&lt;isbn&gt;0011-3891&lt;/isbn&gt;&lt;urls&gt;&lt;/urls&gt;&lt;/record&gt;&lt;/Cite&gt;&lt;/EndNote&gt;</w:instrText>
      </w:r>
      <w:r w:rsidR="00122212" w:rsidRPr="006731FE">
        <w:rPr>
          <w:color w:val="000000" w:themeColor="text1"/>
          <w:sz w:val="24"/>
          <w:szCs w:val="24"/>
        </w:rPr>
        <w:fldChar w:fldCharType="separate"/>
      </w:r>
      <w:r w:rsidRPr="006731FE">
        <w:rPr>
          <w:noProof/>
          <w:color w:val="000000" w:themeColor="text1"/>
          <w:sz w:val="24"/>
          <w:szCs w:val="24"/>
        </w:rPr>
        <w:t>Geethalakshmi</w:t>
      </w:r>
      <w:r w:rsidRPr="006731FE">
        <w:rPr>
          <w:i/>
          <w:noProof/>
          <w:color w:val="000000" w:themeColor="text1"/>
          <w:sz w:val="24"/>
          <w:szCs w:val="24"/>
        </w:rPr>
        <w:t xml:space="preserve"> et al.</w:t>
      </w:r>
      <w:r w:rsidRPr="006731FE">
        <w:rPr>
          <w:noProof/>
          <w:color w:val="000000" w:themeColor="text1"/>
          <w:sz w:val="24"/>
          <w:szCs w:val="24"/>
        </w:rPr>
        <w:t xml:space="preserve"> (2011)</w:t>
      </w:r>
      <w:r w:rsidR="00122212" w:rsidRPr="006731FE">
        <w:rPr>
          <w:color w:val="000000" w:themeColor="text1"/>
          <w:sz w:val="24"/>
          <w:szCs w:val="24"/>
        </w:rPr>
        <w:fldChar w:fldCharType="end"/>
      </w:r>
      <w:r w:rsidRPr="006731FE">
        <w:rPr>
          <w:color w:val="000000" w:themeColor="text1"/>
          <w:sz w:val="24"/>
          <w:szCs w:val="24"/>
        </w:rPr>
        <w:t xml:space="preserve">. Rainfall changes haven't followed any definite trend under both RCP 4.5 and RCP 8.5 scenarios and it is likely to be varied from 25.5 to -21.6, 41 to -16.8 and 28.4 to-13.9 % for RCP 4.5 and  27.4 to -15.8, 27.4 to -38 and 49.2 to-13.5 % for RCP 8.5 during near, mid and end century respectively. More broader range of precipitation change has also been reported by </w:t>
      </w:r>
      <w:r w:rsidR="00122212" w:rsidRPr="006731FE">
        <w:rPr>
          <w:color w:val="000000" w:themeColor="text1"/>
          <w:sz w:val="24"/>
          <w:szCs w:val="24"/>
        </w:rPr>
        <w:fldChar w:fldCharType="begin"/>
      </w:r>
      <w:r w:rsidRPr="006731FE">
        <w:rPr>
          <w:color w:val="000000" w:themeColor="text1"/>
          <w:sz w:val="24"/>
          <w:szCs w:val="24"/>
        </w:rPr>
        <w:instrText xml:space="preserve"> ADDIN EN.CITE &lt;EndNote&gt;&lt;Cite AuthorYear="1"&gt;&lt;Author&gt;Chaturvedi&lt;/Author&gt;&lt;Year&gt;2012&lt;/Year&gt;&lt;RecNum&gt;380&lt;/RecNum&gt;&lt;DisplayText&gt;Chaturvedi&lt;style face="italic"&gt; et al.&lt;/style&gt; (2012)&lt;/DisplayText&gt;&lt;record&gt;&lt;rec-number&gt;380&lt;/rec-number&gt;&lt;foreign-keys&gt;&lt;key app="EN" db-id="rpxsadxd7psrv8exvpnv5at9z0zd5d9ewasd" timestamp="1530030480"&gt;380&lt;/key&gt;&lt;/foreign-keys&gt;&lt;ref-type name="Journal Article"&gt;17&lt;/ref-type&gt;&lt;contributors&gt;&lt;authors&gt;&lt;author&gt;Chaturvedi, Rajiv Kumar&lt;/author&gt;&lt;author&gt;Joshi, Jaideep&lt;/author&gt;&lt;author&gt;Jayaraman, Mathangi&lt;/author&gt;&lt;author&gt;Bala, G&lt;/author&gt;&lt;author&gt;Ravindranath, NH&lt;/author&gt;&lt;/authors&gt;&lt;/contributors&gt;&lt;titles&gt;&lt;title&gt;Multi-model climate change projections for India under representative concentration pathways&lt;/title&gt;&lt;secondary-title&gt;Current Science&lt;/secondary-title&gt;&lt;/titles&gt;&lt;periodical&gt;&lt;full-title&gt;Current Science&lt;/full-title&gt;&lt;/periodical&gt;&lt;pages&gt;791-802&lt;/pages&gt;&lt;dates&gt;&lt;year&gt;2012&lt;/year&gt;&lt;/dates&gt;&lt;isbn&gt;0011-3891&lt;/isbn&gt;&lt;urls&gt;&lt;/urls&gt;&lt;/record&gt;&lt;/Cite&gt;&lt;/EndNote&gt;</w:instrText>
      </w:r>
      <w:r w:rsidR="00122212" w:rsidRPr="006731FE">
        <w:rPr>
          <w:color w:val="000000" w:themeColor="text1"/>
          <w:sz w:val="24"/>
          <w:szCs w:val="24"/>
        </w:rPr>
        <w:fldChar w:fldCharType="separate"/>
      </w:r>
      <w:r w:rsidRPr="006731FE">
        <w:rPr>
          <w:noProof/>
          <w:color w:val="000000" w:themeColor="text1"/>
          <w:sz w:val="24"/>
          <w:szCs w:val="24"/>
        </w:rPr>
        <w:t>Chaturvedi</w:t>
      </w:r>
      <w:r w:rsidRPr="006731FE">
        <w:rPr>
          <w:i/>
          <w:noProof/>
          <w:color w:val="000000" w:themeColor="text1"/>
          <w:sz w:val="24"/>
          <w:szCs w:val="24"/>
        </w:rPr>
        <w:t xml:space="preserve"> et al.</w:t>
      </w:r>
      <w:r w:rsidRPr="006731FE">
        <w:rPr>
          <w:noProof/>
          <w:color w:val="000000" w:themeColor="text1"/>
          <w:sz w:val="24"/>
          <w:szCs w:val="24"/>
        </w:rPr>
        <w:t xml:space="preserve"> (2012)</w:t>
      </w:r>
      <w:r w:rsidR="00122212" w:rsidRPr="006731FE">
        <w:rPr>
          <w:color w:val="000000" w:themeColor="text1"/>
          <w:sz w:val="24"/>
          <w:szCs w:val="24"/>
        </w:rPr>
        <w:fldChar w:fldCharType="end"/>
      </w:r>
      <w:r w:rsidR="005F1C64" w:rsidRPr="006731FE">
        <w:rPr>
          <w:color w:val="000000" w:themeColor="text1"/>
          <w:sz w:val="24"/>
          <w:szCs w:val="24"/>
        </w:rPr>
        <w:t xml:space="preserve"> </w:t>
      </w:r>
      <w:r w:rsidRPr="006731FE">
        <w:rPr>
          <w:color w:val="000000" w:themeColor="text1"/>
          <w:sz w:val="24"/>
          <w:szCs w:val="24"/>
        </w:rPr>
        <w:t>over Tamil Nadu. More increase in temperature in RCP 8.5 scenario with progress of time is mainly because of the projected increase in the greenhouse gas concentration in the atmosphere in the future time scale.</w:t>
      </w:r>
    </w:p>
    <w:p w:rsidR="00302FA0" w:rsidRPr="006731FE" w:rsidRDefault="00302FA0" w:rsidP="00793496">
      <w:pPr>
        <w:spacing w:before="280" w:after="280" w:line="360" w:lineRule="auto"/>
        <w:ind w:firstLine="720"/>
        <w:jc w:val="both"/>
        <w:rPr>
          <w:color w:val="000000" w:themeColor="text1"/>
          <w:sz w:val="24"/>
          <w:szCs w:val="24"/>
        </w:rPr>
      </w:pPr>
      <w:r w:rsidRPr="006731FE">
        <w:rPr>
          <w:color w:val="000000" w:themeColor="text1"/>
          <w:sz w:val="24"/>
          <w:szCs w:val="24"/>
        </w:rPr>
        <w:t>Exposing pearl millet to the above optimal temperature might ha</w:t>
      </w:r>
      <w:r w:rsidR="00793496" w:rsidRPr="006731FE">
        <w:rPr>
          <w:color w:val="000000" w:themeColor="text1"/>
          <w:sz w:val="24"/>
          <w:szCs w:val="24"/>
        </w:rPr>
        <w:t>ve profound impact on the pearl millet</w:t>
      </w:r>
      <w:r w:rsidRPr="006731FE">
        <w:rPr>
          <w:color w:val="000000" w:themeColor="text1"/>
          <w:sz w:val="24"/>
          <w:szCs w:val="24"/>
        </w:rPr>
        <w:t xml:space="preserve"> productivity. In hot-wet climatic conditions, the pearl millet yield decrease to the tune of 4.59 and 20.23 per cent during mid a</w:t>
      </w:r>
      <w:r w:rsidR="004176E9" w:rsidRPr="006731FE">
        <w:rPr>
          <w:color w:val="000000" w:themeColor="text1"/>
          <w:sz w:val="24"/>
          <w:szCs w:val="24"/>
        </w:rPr>
        <w:t>nd end century respectively</w:t>
      </w:r>
      <w:r w:rsidRPr="006731FE">
        <w:rPr>
          <w:color w:val="000000" w:themeColor="text1"/>
          <w:sz w:val="24"/>
          <w:szCs w:val="24"/>
        </w:rPr>
        <w:t>. This reduction in productivity also witnessed with the temperature sensitivity analysis which showed yield reduction for the increasing in temperature</w:t>
      </w:r>
      <w:r w:rsidR="002925BB" w:rsidRPr="006731FE">
        <w:rPr>
          <w:color w:val="000000" w:themeColor="text1"/>
          <w:sz w:val="24"/>
          <w:szCs w:val="24"/>
        </w:rPr>
        <w:t xml:space="preserve"> </w:t>
      </w:r>
      <w:r w:rsidR="009713E2" w:rsidRPr="006731FE">
        <w:rPr>
          <w:color w:val="000000" w:themeColor="text1"/>
          <w:sz w:val="24"/>
          <w:szCs w:val="24"/>
        </w:rPr>
        <w:t xml:space="preserve">Solar </w:t>
      </w:r>
      <w:r w:rsidR="009713E2" w:rsidRPr="006731FE">
        <w:rPr>
          <w:i/>
          <w:iCs/>
          <w:color w:val="000000" w:themeColor="text1"/>
          <w:sz w:val="24"/>
          <w:szCs w:val="24"/>
        </w:rPr>
        <w:t>et al.,</w:t>
      </w:r>
      <w:r w:rsidR="00AE7F70" w:rsidRPr="006731FE">
        <w:rPr>
          <w:color w:val="000000" w:themeColor="text1"/>
          <w:sz w:val="24"/>
          <w:szCs w:val="24"/>
        </w:rPr>
        <w:t xml:space="preserve"> (2008) and Swathi </w:t>
      </w:r>
      <w:r w:rsidR="00AE7F70" w:rsidRPr="006731FE">
        <w:rPr>
          <w:i/>
          <w:iCs/>
          <w:color w:val="000000" w:themeColor="text1"/>
          <w:sz w:val="24"/>
          <w:szCs w:val="24"/>
        </w:rPr>
        <w:t>et. al</w:t>
      </w:r>
      <w:r w:rsidR="00E53787" w:rsidRPr="006731FE">
        <w:rPr>
          <w:color w:val="000000" w:themeColor="text1"/>
          <w:sz w:val="24"/>
          <w:szCs w:val="24"/>
        </w:rPr>
        <w:t xml:space="preserve">., </w:t>
      </w:r>
      <w:r w:rsidR="002925BB" w:rsidRPr="006731FE">
        <w:rPr>
          <w:color w:val="000000" w:themeColor="text1"/>
          <w:sz w:val="24"/>
          <w:szCs w:val="24"/>
        </w:rPr>
        <w:t>(2020)</w:t>
      </w:r>
      <w:r w:rsidRPr="006731FE">
        <w:rPr>
          <w:color w:val="000000" w:themeColor="text1"/>
          <w:sz w:val="24"/>
          <w:szCs w:val="24"/>
        </w:rPr>
        <w:t xml:space="preserve">. As </w:t>
      </w:r>
      <w:r w:rsidR="0013153F">
        <w:rPr>
          <w:color w:val="000000" w:themeColor="text1"/>
          <w:sz w:val="24"/>
          <w:szCs w:val="24"/>
        </w:rPr>
        <w:t xml:space="preserve">these regions </w:t>
      </w:r>
      <w:r w:rsidRPr="006731FE">
        <w:rPr>
          <w:color w:val="000000" w:themeColor="text1"/>
          <w:sz w:val="24"/>
          <w:szCs w:val="24"/>
        </w:rPr>
        <w:t>experiences 3</w:t>
      </w:r>
      <w:r w:rsidR="005F1C64" w:rsidRPr="006731FE">
        <w:rPr>
          <w:color w:val="000000" w:themeColor="text1"/>
          <w:sz w:val="24"/>
          <w:szCs w:val="24"/>
        </w:rPr>
        <w:t>6</w:t>
      </w:r>
      <w:r w:rsidRPr="006731FE">
        <w:rPr>
          <w:color w:val="000000" w:themeColor="text1"/>
          <w:sz w:val="24"/>
          <w:szCs w:val="24"/>
          <w:vertAlign w:val="superscript"/>
        </w:rPr>
        <w:t>o</w:t>
      </w:r>
      <w:r w:rsidRPr="006731FE">
        <w:rPr>
          <w:color w:val="000000" w:themeColor="text1"/>
          <w:sz w:val="24"/>
          <w:szCs w:val="24"/>
        </w:rPr>
        <w:t>C in the current temperature, further increase in temperature would reduce the</w:t>
      </w:r>
      <w:r w:rsidR="00793496" w:rsidRPr="006731FE">
        <w:rPr>
          <w:color w:val="000000" w:themeColor="text1"/>
          <w:sz w:val="24"/>
          <w:szCs w:val="24"/>
        </w:rPr>
        <w:t xml:space="preserve"> pearl millet</w:t>
      </w:r>
      <w:r w:rsidRPr="006731FE">
        <w:rPr>
          <w:color w:val="000000" w:themeColor="text1"/>
          <w:sz w:val="24"/>
          <w:szCs w:val="24"/>
        </w:rPr>
        <w:t xml:space="preserve"> productivity to a greater extent. </w:t>
      </w:r>
      <w:r w:rsidR="005F1C64" w:rsidRPr="006731FE">
        <w:rPr>
          <w:color w:val="000000" w:themeColor="text1"/>
          <w:sz w:val="24"/>
          <w:szCs w:val="24"/>
        </w:rPr>
        <w:t xml:space="preserve">The </w:t>
      </w:r>
      <w:r w:rsidRPr="006731FE">
        <w:rPr>
          <w:color w:val="000000" w:themeColor="text1"/>
          <w:sz w:val="24"/>
          <w:szCs w:val="24"/>
        </w:rPr>
        <w:t xml:space="preserve">hot condition might cause cone splitting, stigma exertion as well as pollen sterility and maximal day </w:t>
      </w:r>
      <w:r w:rsidRPr="006731FE">
        <w:rPr>
          <w:color w:val="000000" w:themeColor="text1"/>
          <w:sz w:val="24"/>
          <w:szCs w:val="24"/>
        </w:rPr>
        <w:lastRenderedPageBreak/>
        <w:t>temperature above 32</w:t>
      </w:r>
      <w:r w:rsidRPr="006731FE">
        <w:rPr>
          <w:color w:val="000000" w:themeColor="text1"/>
          <w:sz w:val="24"/>
          <w:szCs w:val="24"/>
          <w:vertAlign w:val="superscript"/>
        </w:rPr>
        <w:t>o</w:t>
      </w:r>
      <w:r w:rsidRPr="006731FE">
        <w:rPr>
          <w:color w:val="000000" w:themeColor="text1"/>
          <w:sz w:val="24"/>
          <w:szCs w:val="24"/>
        </w:rPr>
        <w:t xml:space="preserve">C will greatly affect </w:t>
      </w:r>
      <w:r w:rsidR="00793496" w:rsidRPr="006731FE">
        <w:rPr>
          <w:color w:val="000000" w:themeColor="text1"/>
          <w:sz w:val="24"/>
          <w:szCs w:val="24"/>
        </w:rPr>
        <w:t xml:space="preserve">seed </w:t>
      </w:r>
      <w:r w:rsidRPr="006731FE">
        <w:rPr>
          <w:color w:val="000000" w:themeColor="text1"/>
          <w:sz w:val="24"/>
          <w:szCs w:val="24"/>
        </w:rPr>
        <w:t>set of</w:t>
      </w:r>
      <w:r w:rsidR="00793496" w:rsidRPr="006731FE">
        <w:rPr>
          <w:color w:val="000000" w:themeColor="text1"/>
          <w:sz w:val="24"/>
          <w:szCs w:val="24"/>
        </w:rPr>
        <w:t xml:space="preserve"> pearl millet</w:t>
      </w:r>
      <w:r w:rsidR="002925BB" w:rsidRPr="006731FE">
        <w:rPr>
          <w:color w:val="000000" w:themeColor="text1"/>
          <w:sz w:val="24"/>
          <w:szCs w:val="24"/>
        </w:rPr>
        <w:t xml:space="preserve"> </w:t>
      </w:r>
      <w:r w:rsidR="009713E2" w:rsidRPr="006731FE">
        <w:rPr>
          <w:color w:val="000000" w:themeColor="text1"/>
          <w:sz w:val="24"/>
          <w:szCs w:val="24"/>
        </w:rPr>
        <w:t xml:space="preserve">Sumathi </w:t>
      </w:r>
      <w:r w:rsidR="009713E2" w:rsidRPr="006731FE">
        <w:rPr>
          <w:i/>
          <w:iCs/>
          <w:color w:val="000000" w:themeColor="text1"/>
          <w:sz w:val="24"/>
          <w:szCs w:val="24"/>
        </w:rPr>
        <w:t>et. al.,</w:t>
      </w:r>
      <w:r w:rsidR="002925BB" w:rsidRPr="006731FE">
        <w:rPr>
          <w:color w:val="000000" w:themeColor="text1"/>
          <w:sz w:val="24"/>
          <w:szCs w:val="24"/>
        </w:rPr>
        <w:t xml:space="preserve"> (2017); </w:t>
      </w:r>
      <w:proofErr w:type="spellStart"/>
      <w:r w:rsidR="002925BB" w:rsidRPr="006731FE">
        <w:rPr>
          <w:color w:val="000000" w:themeColor="text1"/>
          <w:sz w:val="24"/>
          <w:szCs w:val="24"/>
        </w:rPr>
        <w:t>Bhuva</w:t>
      </w:r>
      <w:proofErr w:type="spellEnd"/>
      <w:r w:rsidR="002925BB" w:rsidRPr="006731FE">
        <w:rPr>
          <w:color w:val="000000" w:themeColor="text1"/>
          <w:sz w:val="24"/>
          <w:szCs w:val="24"/>
        </w:rPr>
        <w:t xml:space="preserve"> and </w:t>
      </w:r>
      <w:proofErr w:type="spellStart"/>
      <w:r w:rsidR="002925BB" w:rsidRPr="006731FE">
        <w:rPr>
          <w:color w:val="000000" w:themeColor="text1"/>
          <w:sz w:val="24"/>
          <w:szCs w:val="24"/>
        </w:rPr>
        <w:t>Detroja</w:t>
      </w:r>
      <w:proofErr w:type="spellEnd"/>
      <w:r w:rsidR="002925BB" w:rsidRPr="006731FE">
        <w:rPr>
          <w:color w:val="000000" w:themeColor="text1"/>
          <w:sz w:val="24"/>
          <w:szCs w:val="24"/>
        </w:rPr>
        <w:t xml:space="preserve"> (2018) and Wankhede (2018)</w:t>
      </w:r>
      <w:r w:rsidRPr="006731FE">
        <w:rPr>
          <w:color w:val="000000" w:themeColor="text1"/>
          <w:sz w:val="24"/>
          <w:szCs w:val="24"/>
        </w:rPr>
        <w:t>.  Results also indicated that, in future, the positive effect of CO</w:t>
      </w:r>
      <w:r w:rsidRPr="006731FE">
        <w:rPr>
          <w:color w:val="000000" w:themeColor="text1"/>
          <w:sz w:val="24"/>
          <w:szCs w:val="24"/>
          <w:vertAlign w:val="subscript"/>
        </w:rPr>
        <w:t>2</w:t>
      </w:r>
      <w:r w:rsidRPr="006731FE">
        <w:rPr>
          <w:color w:val="000000" w:themeColor="text1"/>
          <w:sz w:val="24"/>
          <w:szCs w:val="24"/>
        </w:rPr>
        <w:t xml:space="preserve"> enrichment wouldn't be larger than the negative effect of warming under RCP 8.5 scenario. </w:t>
      </w:r>
    </w:p>
    <w:p w:rsidR="000E035F" w:rsidRPr="006731FE" w:rsidRDefault="00302FA0" w:rsidP="000E035F">
      <w:pPr>
        <w:spacing w:before="280" w:after="280" w:line="360" w:lineRule="auto"/>
        <w:ind w:firstLine="720"/>
        <w:jc w:val="both"/>
        <w:rPr>
          <w:color w:val="000000" w:themeColor="text1"/>
          <w:sz w:val="24"/>
          <w:szCs w:val="24"/>
        </w:rPr>
      </w:pPr>
      <w:r w:rsidRPr="006731FE">
        <w:rPr>
          <w:color w:val="000000" w:themeColor="text1"/>
          <w:sz w:val="24"/>
          <w:szCs w:val="24"/>
        </w:rPr>
        <w:t>In Tropical Asia, the climate variability are to be adjusted with the options of crop selection and agronomic management pr</w:t>
      </w:r>
      <w:r w:rsidR="00793496" w:rsidRPr="006731FE">
        <w:rPr>
          <w:color w:val="000000" w:themeColor="text1"/>
          <w:sz w:val="24"/>
          <w:szCs w:val="24"/>
        </w:rPr>
        <w:t>actices like sowing</w:t>
      </w:r>
      <w:r w:rsidRPr="006731FE">
        <w:rPr>
          <w:color w:val="000000" w:themeColor="text1"/>
          <w:sz w:val="24"/>
          <w:szCs w:val="24"/>
        </w:rPr>
        <w:t xml:space="preserve"> window and crop geometry </w:t>
      </w:r>
      <w:r w:rsidR="00122212" w:rsidRPr="006731FE">
        <w:rPr>
          <w:color w:val="000000" w:themeColor="text1"/>
          <w:sz w:val="24"/>
          <w:szCs w:val="24"/>
        </w:rPr>
        <w:fldChar w:fldCharType="begin"/>
      </w:r>
      <w:r w:rsidRPr="006731FE">
        <w:rPr>
          <w:color w:val="000000" w:themeColor="text1"/>
          <w:sz w:val="24"/>
          <w:szCs w:val="24"/>
        </w:rPr>
        <w:instrText xml:space="preserve"> ADDIN EN.CITE &lt;EndNote&gt;&lt;Cite&gt;&lt;Author&gt;Alam&lt;/Author&gt;&lt;Year&gt;2007&lt;/Year&gt;&lt;RecNum&gt;385&lt;/RecNum&gt;&lt;DisplayText&gt;(Alam&lt;style face="italic"&gt; et al.&lt;/style&gt;, 2007)&lt;/DisplayText&gt;&lt;record&gt;&lt;rec-number&gt;385&lt;/rec-number&gt;&lt;foreign-keys&gt;&lt;key app="EN" db-id="rpxsadxd7psrv8exvpnv5at9z0zd5d9ewasd" timestamp="1530031544"&gt;385&lt;/key&gt;&lt;/foreign-keys&gt;&lt;ref-type name="Conference Proceedings"&gt;10&lt;/ref-type&gt;&lt;contributors&gt;&lt;authors&gt;&lt;author&gt;Alam, M&lt;/author&gt;&lt;author&gt;Rahman, Atiq&lt;/author&gt;&lt;author&gt;Rashid, Mariam&lt;/author&gt;&lt;author&gt;Rabbani, Golam&lt;/author&gt;&lt;author&gt;Bhandary, Preety&lt;/author&gt;&lt;author&gt;Bhadwal, Suruchi&lt;/author&gt;&lt;author&gt;Lal, Murali&lt;/author&gt;&lt;author&gt;Soejachmoen, M&lt;/author&gt;&lt;/authors&gt;&lt;/contributors&gt;&lt;titles&gt;&lt;title&gt;Impacts, vulnerability and adaptation to climate change in Asia; Background Paper&lt;/title&gt;&lt;secondary-title&gt;Produced for the UNFCCC Asia Regional Workshop on Climate Change Adaptation, Beijing China&lt;/secondary-title&gt;&lt;/titles&gt;&lt;pages&gt;11-13&lt;/pages&gt;&lt;dates&gt;&lt;year&gt;2007&lt;/year&gt;&lt;/dates&gt;&lt;urls&gt;&lt;/urls&gt;&lt;/record&gt;&lt;/Cite&gt;&lt;/EndNote&gt;</w:instrText>
      </w:r>
      <w:r w:rsidR="00122212" w:rsidRPr="006731FE">
        <w:rPr>
          <w:color w:val="000000" w:themeColor="text1"/>
          <w:sz w:val="24"/>
          <w:szCs w:val="24"/>
        </w:rPr>
        <w:fldChar w:fldCharType="separate"/>
      </w:r>
      <w:r w:rsidRPr="006731FE">
        <w:rPr>
          <w:noProof/>
          <w:color w:val="000000" w:themeColor="text1"/>
          <w:sz w:val="24"/>
          <w:szCs w:val="24"/>
        </w:rPr>
        <w:t>(Alam</w:t>
      </w:r>
      <w:r w:rsidRPr="006731FE">
        <w:rPr>
          <w:i/>
          <w:noProof/>
          <w:color w:val="000000" w:themeColor="text1"/>
          <w:sz w:val="24"/>
          <w:szCs w:val="24"/>
        </w:rPr>
        <w:t xml:space="preserve"> et al.</w:t>
      </w:r>
      <w:r w:rsidRPr="006731FE">
        <w:rPr>
          <w:noProof/>
          <w:color w:val="000000" w:themeColor="text1"/>
          <w:sz w:val="24"/>
          <w:szCs w:val="24"/>
        </w:rPr>
        <w:t>, 2007)</w:t>
      </w:r>
      <w:r w:rsidR="00122212" w:rsidRPr="006731FE">
        <w:rPr>
          <w:color w:val="000000" w:themeColor="text1"/>
          <w:sz w:val="24"/>
          <w:szCs w:val="24"/>
        </w:rPr>
        <w:fldChar w:fldCharType="end"/>
      </w:r>
      <w:r w:rsidRPr="006731FE">
        <w:rPr>
          <w:color w:val="000000" w:themeColor="text1"/>
          <w:sz w:val="24"/>
          <w:szCs w:val="24"/>
        </w:rPr>
        <w:t>. The current study revealed that the negative impacts of future climate cha</w:t>
      </w:r>
      <w:r w:rsidR="00793496" w:rsidRPr="006731FE">
        <w:rPr>
          <w:color w:val="000000" w:themeColor="text1"/>
          <w:sz w:val="24"/>
          <w:szCs w:val="24"/>
        </w:rPr>
        <w:t>nge could be reduced under late sow</w:t>
      </w:r>
      <w:r w:rsidRPr="006731FE">
        <w:rPr>
          <w:color w:val="000000" w:themeColor="text1"/>
          <w:sz w:val="24"/>
          <w:szCs w:val="24"/>
        </w:rPr>
        <w:t>ing. This might be due to the congenial weather condition that might prevail during cropping period under future climatic conditions. Increased po</w:t>
      </w:r>
      <w:r w:rsidR="00793496" w:rsidRPr="006731FE">
        <w:rPr>
          <w:color w:val="000000" w:themeColor="text1"/>
          <w:sz w:val="24"/>
          <w:szCs w:val="24"/>
        </w:rPr>
        <w:t xml:space="preserve">pulation showed no influence on pearl millet </w:t>
      </w:r>
      <w:r w:rsidRPr="006731FE">
        <w:rPr>
          <w:color w:val="000000" w:themeColor="text1"/>
          <w:sz w:val="24"/>
          <w:szCs w:val="24"/>
        </w:rPr>
        <w:t>productivity under current as well as future climatic conditions.</w:t>
      </w:r>
    </w:p>
    <w:p w:rsidR="007520BB" w:rsidRPr="006731FE" w:rsidRDefault="00934ECF" w:rsidP="00934ECF">
      <w:pPr>
        <w:spacing w:before="280" w:after="280" w:line="360" w:lineRule="auto"/>
        <w:jc w:val="both"/>
        <w:rPr>
          <w:b/>
          <w:bCs/>
          <w:color w:val="000000" w:themeColor="text1"/>
          <w:sz w:val="28"/>
          <w:szCs w:val="28"/>
        </w:rPr>
      </w:pPr>
      <w:r w:rsidRPr="006731FE">
        <w:rPr>
          <w:b/>
          <w:bCs/>
          <w:color w:val="000000" w:themeColor="text1"/>
          <w:sz w:val="28"/>
          <w:szCs w:val="28"/>
        </w:rPr>
        <w:t xml:space="preserve">CONCLUSION </w:t>
      </w:r>
    </w:p>
    <w:p w:rsidR="007520BB" w:rsidRDefault="007520BB" w:rsidP="00934ECF">
      <w:pPr>
        <w:autoSpaceDE w:val="0"/>
        <w:autoSpaceDN w:val="0"/>
        <w:adjustRightInd w:val="0"/>
        <w:spacing w:before="280" w:after="280" w:line="360" w:lineRule="auto"/>
        <w:ind w:firstLine="720"/>
        <w:jc w:val="both"/>
        <w:rPr>
          <w:color w:val="000000" w:themeColor="text1"/>
          <w:sz w:val="24"/>
        </w:rPr>
      </w:pPr>
      <w:r w:rsidRPr="006731FE">
        <w:rPr>
          <w:color w:val="000000" w:themeColor="text1"/>
          <w:sz w:val="24"/>
        </w:rPr>
        <w:t>Impacts of future climate change could be reduced by altering the sowing date from II FN of October against I FN of</w:t>
      </w:r>
      <w:r w:rsidR="00020BAC" w:rsidRPr="006731FE">
        <w:rPr>
          <w:color w:val="000000" w:themeColor="text1"/>
          <w:sz w:val="24"/>
        </w:rPr>
        <w:t xml:space="preserve"> October</w:t>
      </w:r>
      <w:r w:rsidRPr="006731FE">
        <w:rPr>
          <w:color w:val="000000" w:themeColor="text1"/>
          <w:sz w:val="24"/>
        </w:rPr>
        <w:t xml:space="preserve"> during </w:t>
      </w:r>
      <w:r w:rsidRPr="006731FE">
        <w:rPr>
          <w:i/>
          <w:color w:val="000000" w:themeColor="text1"/>
          <w:sz w:val="24"/>
        </w:rPr>
        <w:t>Rabi</w:t>
      </w:r>
      <w:r w:rsidRPr="006731FE">
        <w:rPr>
          <w:color w:val="000000" w:themeColor="text1"/>
          <w:sz w:val="24"/>
        </w:rPr>
        <w:t xml:space="preserve"> under RCP 8.5. Though earlier date of sowing and supplemental fertilizer application had considerable gain yield under both current and future climate conditions, their magnitude diminished considerably under future climate conditions. Sensitivity analysis revealed that raise in elevated temperature beyond 2</w:t>
      </w:r>
      <w:r w:rsidRPr="006731FE">
        <w:rPr>
          <w:color w:val="000000" w:themeColor="text1"/>
          <w:sz w:val="24"/>
          <w:vertAlign w:val="superscript"/>
        </w:rPr>
        <w:t>o</w:t>
      </w:r>
      <w:r w:rsidRPr="006731FE">
        <w:rPr>
          <w:color w:val="000000" w:themeColor="text1"/>
          <w:sz w:val="24"/>
        </w:rPr>
        <w:t xml:space="preserve">C inhibits the growth and productivity of pearl millet. The grain yield of pearl millet was higher when the crop receives 25 per cent more rainfall from the current condition and further increase </w:t>
      </w:r>
      <w:r w:rsidR="00020BAC" w:rsidRPr="006731FE">
        <w:rPr>
          <w:color w:val="000000" w:themeColor="text1"/>
          <w:sz w:val="24"/>
        </w:rPr>
        <w:t xml:space="preserve">in rainfall decreased the pearl millet </w:t>
      </w:r>
      <w:r w:rsidRPr="006731FE">
        <w:rPr>
          <w:color w:val="000000" w:themeColor="text1"/>
          <w:sz w:val="24"/>
        </w:rPr>
        <w:t>productivity</w:t>
      </w:r>
      <w:r w:rsidR="00D16624" w:rsidRPr="006731FE">
        <w:rPr>
          <w:color w:val="000000" w:themeColor="text1"/>
          <w:sz w:val="24"/>
        </w:rPr>
        <w:t xml:space="preserve"> by ABV 04 variety</w:t>
      </w:r>
      <w:r w:rsidRPr="006731FE">
        <w:rPr>
          <w:color w:val="000000" w:themeColor="text1"/>
          <w:sz w:val="24"/>
        </w:rPr>
        <w:t>. Increased level of N up to 100 Kg ha</w:t>
      </w:r>
      <w:r w:rsidRPr="006731FE">
        <w:rPr>
          <w:color w:val="000000" w:themeColor="text1"/>
          <w:sz w:val="24"/>
          <w:vertAlign w:val="superscript"/>
        </w:rPr>
        <w:t>-1</w:t>
      </w:r>
      <w:r w:rsidRPr="006731FE">
        <w:rPr>
          <w:color w:val="000000" w:themeColor="text1"/>
          <w:sz w:val="24"/>
        </w:rPr>
        <w:t xml:space="preserve"> had positively influenced the yield</w:t>
      </w:r>
      <w:r w:rsidR="00020BAC" w:rsidRPr="006731FE">
        <w:rPr>
          <w:color w:val="000000" w:themeColor="text1"/>
          <w:sz w:val="24"/>
        </w:rPr>
        <w:t xml:space="preserve"> under the current and future climate change situation</w:t>
      </w:r>
      <w:r w:rsidRPr="006731FE">
        <w:rPr>
          <w:color w:val="000000" w:themeColor="text1"/>
          <w:sz w:val="24"/>
        </w:rPr>
        <w:t xml:space="preserve">. </w:t>
      </w:r>
    </w:p>
    <w:p w:rsidR="00AF6755" w:rsidRPr="00AF6755" w:rsidRDefault="00AF6755" w:rsidP="00AF6755">
      <w:pPr>
        <w:tabs>
          <w:tab w:val="clear" w:pos="720"/>
        </w:tabs>
        <w:suppressAutoHyphens w:val="0"/>
        <w:spacing w:after="0" w:line="240" w:lineRule="auto"/>
        <w:rPr>
          <w:rFonts w:ascii="Arial" w:eastAsiaTheme="minorEastAsia" w:hAnsi="Arial" w:cs="Arial"/>
          <w:b/>
          <w:bCs/>
          <w:highlight w:val="yellow"/>
          <w:lang w:val="en-GB" w:eastAsia="en-GB"/>
        </w:rPr>
      </w:pPr>
      <w:r w:rsidRPr="00AF6755">
        <w:rPr>
          <w:rFonts w:ascii="Arial" w:eastAsiaTheme="minorEastAsia" w:hAnsi="Arial" w:cs="Arial"/>
          <w:b/>
          <w:bCs/>
          <w:highlight w:val="yellow"/>
          <w:lang w:val="en-GB" w:eastAsia="en-GB"/>
        </w:rPr>
        <w:t>COMPETING INTERESTS DISCLAIMER:</w:t>
      </w:r>
    </w:p>
    <w:p w:rsidR="00AF6755" w:rsidRPr="00AF6755" w:rsidRDefault="00AF6755" w:rsidP="00AF6755">
      <w:pPr>
        <w:tabs>
          <w:tab w:val="clear" w:pos="720"/>
        </w:tabs>
        <w:suppressAutoHyphens w:val="0"/>
        <w:spacing w:after="0" w:line="240" w:lineRule="auto"/>
        <w:rPr>
          <w:rFonts w:ascii="Arial" w:eastAsiaTheme="minorEastAsia" w:hAnsi="Arial" w:cs="Arial"/>
          <w:b/>
          <w:bCs/>
          <w:highlight w:val="yellow"/>
          <w:lang w:val="en-GB" w:eastAsia="en-GB"/>
        </w:rPr>
      </w:pPr>
    </w:p>
    <w:p w:rsidR="00AF6755" w:rsidRPr="00AF6755" w:rsidRDefault="00AF6755" w:rsidP="00AF6755">
      <w:pPr>
        <w:tabs>
          <w:tab w:val="clear" w:pos="720"/>
        </w:tabs>
        <w:suppressAutoHyphens w:val="0"/>
        <w:spacing w:after="0" w:line="240" w:lineRule="auto"/>
        <w:jc w:val="both"/>
        <w:rPr>
          <w:rFonts w:ascii="Arial" w:eastAsiaTheme="minorEastAsia" w:hAnsi="Arial" w:cs="Arial"/>
          <w:lang w:val="en-GB" w:eastAsia="en-GB"/>
        </w:rPr>
      </w:pPr>
      <w:r w:rsidRPr="00AF6755">
        <w:rPr>
          <w:rFonts w:ascii="Arial" w:eastAsiaTheme="minorEastAsia" w:hAnsi="Arial" w:cs="Arial"/>
          <w:bCs/>
          <w:highlight w:val="yellow"/>
          <w:lang w:val="en-GB" w:eastAsia="en-GB"/>
        </w:rPr>
        <w:t>Authors have declared that no competing interests exist. The products used for this research are commonly and predominantly use products in our area of research and country. There is absolutely no conflict of interest between the authors and producers of the products because we do not intend to use these products as an avenue for any litigation but for the advancement of knowledge. Also, the research was not funded by the producing company rather it was funded by personal efforts of the authors.</w:t>
      </w:r>
    </w:p>
    <w:p w:rsidR="00AF6755" w:rsidRDefault="00AF6755" w:rsidP="00934ECF">
      <w:pPr>
        <w:autoSpaceDE w:val="0"/>
        <w:autoSpaceDN w:val="0"/>
        <w:adjustRightInd w:val="0"/>
        <w:spacing w:before="280" w:after="280" w:line="360" w:lineRule="auto"/>
        <w:ind w:firstLine="720"/>
        <w:jc w:val="both"/>
        <w:rPr>
          <w:color w:val="000000" w:themeColor="text1"/>
          <w:sz w:val="24"/>
        </w:rPr>
      </w:pPr>
    </w:p>
    <w:p w:rsidR="0021290E" w:rsidRPr="006731FE" w:rsidRDefault="0021290E" w:rsidP="00934ECF">
      <w:pPr>
        <w:autoSpaceDE w:val="0"/>
        <w:autoSpaceDN w:val="0"/>
        <w:adjustRightInd w:val="0"/>
        <w:spacing w:before="280" w:after="280" w:line="360" w:lineRule="auto"/>
        <w:ind w:firstLine="720"/>
        <w:jc w:val="both"/>
        <w:rPr>
          <w:color w:val="000000" w:themeColor="text1"/>
          <w:sz w:val="24"/>
        </w:rPr>
      </w:pPr>
    </w:p>
    <w:p w:rsidR="00EF2079" w:rsidRPr="006731FE" w:rsidRDefault="00EF2079" w:rsidP="00EF2079">
      <w:pPr>
        <w:autoSpaceDE w:val="0"/>
        <w:autoSpaceDN w:val="0"/>
        <w:adjustRightInd w:val="0"/>
        <w:spacing w:before="280" w:after="280" w:line="360" w:lineRule="auto"/>
        <w:jc w:val="both"/>
        <w:rPr>
          <w:b/>
          <w:bCs/>
          <w:color w:val="000000" w:themeColor="text1"/>
          <w:sz w:val="28"/>
          <w:szCs w:val="24"/>
        </w:rPr>
      </w:pPr>
      <w:r w:rsidRPr="006731FE">
        <w:rPr>
          <w:b/>
          <w:bCs/>
          <w:color w:val="000000" w:themeColor="text1"/>
          <w:sz w:val="28"/>
          <w:szCs w:val="24"/>
        </w:rPr>
        <w:lastRenderedPageBreak/>
        <w:t>REFERENCES</w:t>
      </w:r>
    </w:p>
    <w:p w:rsidR="005F1C64" w:rsidRPr="006731FE" w:rsidRDefault="005F1C64" w:rsidP="0021290E">
      <w:pPr>
        <w:pStyle w:val="EndNoteBibliography"/>
        <w:spacing w:beforeLines="120" w:afterLines="120"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Alam, M., Rahman, A., Rashid, M., Rabbani, G., Bhandary, P., Bhadwal, S., &amp; Soejachmoen, M. (2007). </w:t>
      </w:r>
      <w:r w:rsidRPr="006731FE">
        <w:rPr>
          <w:rFonts w:ascii="Times New Roman" w:hAnsi="Times New Roman"/>
          <w:i/>
          <w:color w:val="000000" w:themeColor="text1"/>
          <w:sz w:val="24"/>
          <w:szCs w:val="24"/>
        </w:rPr>
        <w:t>Impacts, vulnerability and adaptation to climate change in Asia; Background Paper.</w:t>
      </w:r>
      <w:r w:rsidRPr="006731FE">
        <w:rPr>
          <w:rFonts w:ascii="Times New Roman" w:hAnsi="Times New Roman"/>
          <w:color w:val="000000" w:themeColor="text1"/>
          <w:sz w:val="24"/>
          <w:szCs w:val="24"/>
        </w:rPr>
        <w:t xml:space="preserve"> Paper presented at the Produced for the UNFCCC Asia Regional Workshop on Climate Change Adaptation, Beijing China.</w:t>
      </w:r>
    </w:p>
    <w:p w:rsidR="00E53787" w:rsidRPr="006731FE" w:rsidRDefault="00E53787" w:rsidP="0021290E">
      <w:pPr>
        <w:pStyle w:val="EndNoteBibliography"/>
        <w:spacing w:beforeLines="120" w:afterLines="120"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Bhuva, H.M and Detroja, A.C. 2018. Thermal requirement of pearl millet varieties in Saurashtra region. </w:t>
      </w:r>
      <w:r w:rsidRPr="006731FE">
        <w:rPr>
          <w:rFonts w:ascii="Times New Roman" w:hAnsi="Times New Roman"/>
          <w:i/>
          <w:iCs/>
          <w:color w:val="000000" w:themeColor="text1"/>
          <w:sz w:val="24"/>
          <w:szCs w:val="24"/>
        </w:rPr>
        <w:t>Journal of Agrometeorology</w:t>
      </w:r>
      <w:r w:rsidRPr="006731FE">
        <w:rPr>
          <w:rFonts w:ascii="Times New Roman" w:hAnsi="Times New Roman"/>
          <w:color w:val="000000" w:themeColor="text1"/>
          <w:sz w:val="24"/>
          <w:szCs w:val="24"/>
        </w:rPr>
        <w:t>. 20(4): 329-331.</w:t>
      </w:r>
    </w:p>
    <w:p w:rsidR="0080481A" w:rsidRPr="006731FE" w:rsidRDefault="0080481A" w:rsidP="0021290E">
      <w:pPr>
        <w:pStyle w:val="EndNoteBibliography"/>
        <w:spacing w:beforeLines="120" w:afterLines="120"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Bitri, M., Grazhdani, S., &amp; Ahmeti, A. (2014). Validation of the AquaCrop modelfor full &amp; deficit irrigated potato production in environmental condition of Korca Zone, South-eastern Albania: IJIRSET.</w:t>
      </w:r>
    </w:p>
    <w:p w:rsidR="005F1C64" w:rsidRPr="006731FE" w:rsidRDefault="005F1C64" w:rsidP="0021290E">
      <w:pPr>
        <w:pStyle w:val="EndNoteBibliography"/>
        <w:spacing w:beforeLines="120" w:afterLines="120"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Chaturvedi, R. K., Joshi, J., Jayaraman, M., Bala, G., &amp; Ravindranath, N. (2012). Multi-model climate change projections for India under representative concentration pathways. </w:t>
      </w:r>
      <w:r w:rsidRPr="006731FE">
        <w:rPr>
          <w:rFonts w:ascii="Times New Roman" w:hAnsi="Times New Roman"/>
          <w:i/>
          <w:color w:val="000000" w:themeColor="text1"/>
          <w:sz w:val="24"/>
          <w:szCs w:val="24"/>
        </w:rPr>
        <w:t>Current Science</w:t>
      </w:r>
      <w:r w:rsidRPr="006731FE">
        <w:rPr>
          <w:rFonts w:ascii="Times New Roman" w:hAnsi="Times New Roman"/>
          <w:color w:val="000000" w:themeColor="text1"/>
          <w:sz w:val="24"/>
          <w:szCs w:val="24"/>
        </w:rPr>
        <w:t xml:space="preserve">, 791-802. </w:t>
      </w:r>
    </w:p>
    <w:p w:rsidR="0080481A" w:rsidRPr="006731FE" w:rsidRDefault="0080481A" w:rsidP="0021290E">
      <w:pPr>
        <w:pStyle w:val="EndNoteBibliography"/>
        <w:spacing w:beforeLines="120" w:afterLines="120"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Devendra Kumar Yadava, FirozHossain&amp;TrilochanMohapatra (2018). Nutritional security through crop biofortification in India: Status &amp; future prospects, Indian Journal of Medical Research, 148, 621-631.</w:t>
      </w:r>
    </w:p>
    <w:p w:rsidR="005F1C64" w:rsidRPr="006731FE" w:rsidRDefault="005F1C64" w:rsidP="0021290E">
      <w:pPr>
        <w:pStyle w:val="EndNoteBibliography"/>
        <w:spacing w:beforeLines="120" w:afterLines="120"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Geethalakshmi, V., Lakshmanan, A., Rajalakshmi, D., Jagannathan, R., Sridhar, G., Ramaraj, A., &amp; Anbhazhagan, R. (2011). Climate change impact assessment and adaptation strategies to sustain rice production in Cauvery basin of Tamil Nadu. </w:t>
      </w:r>
      <w:r w:rsidRPr="006731FE">
        <w:rPr>
          <w:rFonts w:ascii="Times New Roman" w:hAnsi="Times New Roman"/>
          <w:i/>
          <w:color w:val="000000" w:themeColor="text1"/>
          <w:sz w:val="24"/>
          <w:szCs w:val="24"/>
        </w:rPr>
        <w:t>Current science</w:t>
      </w:r>
      <w:r w:rsidRPr="006731FE">
        <w:rPr>
          <w:rFonts w:ascii="Times New Roman" w:hAnsi="Times New Roman"/>
          <w:color w:val="000000" w:themeColor="text1"/>
          <w:sz w:val="24"/>
          <w:szCs w:val="24"/>
        </w:rPr>
        <w:t xml:space="preserve">, 342-347. </w:t>
      </w:r>
    </w:p>
    <w:p w:rsidR="00E53787" w:rsidRPr="006731FE" w:rsidRDefault="00E53787" w:rsidP="0021290E">
      <w:pPr>
        <w:pStyle w:val="EndNoteBibliography"/>
        <w:spacing w:beforeLines="120" w:afterLines="120"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Hoogenboom, G. et al. Decision Support System for Agrotechnology Transfer (DSSAT) Version4.7. https://DSSAT.net DSSAT Foundation, Gainesville, Florida, USA (2017)</w:t>
      </w:r>
    </w:p>
    <w:p w:rsidR="005F1C64" w:rsidRPr="006731FE" w:rsidRDefault="005F1C64" w:rsidP="0021290E">
      <w:pPr>
        <w:pStyle w:val="EndNoteBibliography"/>
        <w:spacing w:beforeLines="120" w:afterLines="120"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Houghton, J. T., Ding, Y., Griggs, D. J., Noguer, M., Van Der Linden, P. J., Dai, X., &amp; Johnson, C. (2001). </w:t>
      </w:r>
      <w:r w:rsidRPr="006731FE">
        <w:rPr>
          <w:rFonts w:ascii="Times New Roman" w:hAnsi="Times New Roman"/>
          <w:i/>
          <w:color w:val="000000" w:themeColor="text1"/>
          <w:sz w:val="24"/>
          <w:szCs w:val="24"/>
        </w:rPr>
        <w:t>Climate change 2001: the scientific basis</w:t>
      </w:r>
      <w:r w:rsidRPr="006731FE">
        <w:rPr>
          <w:rFonts w:ascii="Times New Roman" w:hAnsi="Times New Roman"/>
          <w:color w:val="000000" w:themeColor="text1"/>
          <w:sz w:val="24"/>
          <w:szCs w:val="24"/>
        </w:rPr>
        <w:t>: The Press Syndicate of the University of Cambridge, Press, New York, p. 881.</w:t>
      </w:r>
    </w:p>
    <w:p w:rsidR="0080481A" w:rsidRPr="006731FE" w:rsidRDefault="0080481A" w:rsidP="0021290E">
      <w:pPr>
        <w:pStyle w:val="EndNoteBibliography"/>
        <w:spacing w:beforeLines="120" w:afterLines="120"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lastRenderedPageBreak/>
        <w:t xml:space="preserve">Jones, J.W., Hoogenboom, G., Porter, C. H., Boote, K. J., Batchelor, W. D., Hunt, L. A., Wilkens, P. W., Singh, U., Gijsman, A. J. &amp; Ritchie, J. T. (2003). DSSAT cropping system model. </w:t>
      </w:r>
      <w:r w:rsidRPr="006731FE">
        <w:rPr>
          <w:rFonts w:ascii="Times New Roman" w:hAnsi="Times New Roman"/>
          <w:i/>
          <w:iCs/>
          <w:color w:val="000000" w:themeColor="text1"/>
          <w:sz w:val="24"/>
          <w:szCs w:val="24"/>
        </w:rPr>
        <w:t>European Journal of Agronomy</w:t>
      </w:r>
      <w:r w:rsidRPr="006731FE">
        <w:rPr>
          <w:rFonts w:ascii="Times New Roman" w:hAnsi="Times New Roman"/>
          <w:color w:val="000000" w:themeColor="text1"/>
          <w:sz w:val="24"/>
          <w:szCs w:val="24"/>
        </w:rPr>
        <w:t xml:space="preserve"> 18, 235–265.</w:t>
      </w:r>
    </w:p>
    <w:p w:rsidR="00A338B4" w:rsidRPr="006731FE" w:rsidRDefault="00A338B4" w:rsidP="0021290E">
      <w:pPr>
        <w:pStyle w:val="EndNoteBibliography"/>
        <w:spacing w:beforeLines="120" w:afterLines="120"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Kale, S. (2016). Assessment of AQUACROP model in the simulation of wheat growth under different water regimes. </w:t>
      </w:r>
      <w:r w:rsidRPr="006731FE">
        <w:rPr>
          <w:rFonts w:ascii="Times New Roman" w:hAnsi="Times New Roman"/>
          <w:i/>
          <w:color w:val="000000" w:themeColor="text1"/>
          <w:sz w:val="24"/>
          <w:szCs w:val="24"/>
        </w:rPr>
        <w:t>Scientific Papers-Series A, Agronomy, 59</w:t>
      </w:r>
      <w:r w:rsidRPr="006731FE">
        <w:rPr>
          <w:rFonts w:ascii="Times New Roman" w:hAnsi="Times New Roman"/>
          <w:color w:val="000000" w:themeColor="text1"/>
          <w:sz w:val="24"/>
          <w:szCs w:val="24"/>
        </w:rPr>
        <w:t xml:space="preserve">, </w:t>
      </w:r>
      <w:r w:rsidRPr="006731FE">
        <w:rPr>
          <w:rFonts w:ascii="Times New Roman" w:hAnsi="Times New Roman"/>
          <w:color w:val="000000" w:themeColor="text1"/>
          <w:sz w:val="24"/>
          <w:szCs w:val="24"/>
        </w:rPr>
        <w:br/>
        <w:t>308-314.</w:t>
      </w:r>
    </w:p>
    <w:p w:rsidR="00A338B4" w:rsidRPr="006731FE" w:rsidRDefault="00A338B4" w:rsidP="0021290E">
      <w:pPr>
        <w:pStyle w:val="EndNoteBibliography"/>
        <w:spacing w:beforeLines="120" w:afterLines="120"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Kumar, K. K., Patwardhan, S., Kulkarni, A., Kamala, K., Rao, K. K., &amp; Jones, R. (2011). Simulated projections for summer monsoon climate over India by a high-resolution regional climate model (PRECIS). </w:t>
      </w:r>
      <w:r w:rsidRPr="006731FE">
        <w:rPr>
          <w:rFonts w:ascii="Times New Roman" w:hAnsi="Times New Roman"/>
          <w:i/>
          <w:color w:val="000000" w:themeColor="text1"/>
          <w:sz w:val="24"/>
          <w:szCs w:val="24"/>
        </w:rPr>
        <w:t>Current Science, 101</w:t>
      </w:r>
      <w:r w:rsidRPr="006731FE">
        <w:rPr>
          <w:rFonts w:ascii="Times New Roman" w:hAnsi="Times New Roman"/>
          <w:color w:val="000000" w:themeColor="text1"/>
          <w:sz w:val="24"/>
          <w:szCs w:val="24"/>
        </w:rPr>
        <w:t xml:space="preserve">(3), 312-326. </w:t>
      </w:r>
    </w:p>
    <w:p w:rsidR="005F1C64" w:rsidRPr="006731FE" w:rsidRDefault="00A338B4" w:rsidP="0021290E">
      <w:pPr>
        <w:pStyle w:val="EndNoteBibliography"/>
        <w:spacing w:beforeLines="120" w:afterLines="120"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Ramaraj, A. P., &amp; Nagarajan, R. (2009). Factors inducing boron deficiency </w:t>
      </w:r>
      <w:r w:rsidRPr="006731FE">
        <w:rPr>
          <w:rFonts w:ascii="Times New Roman" w:hAnsi="Times New Roman"/>
          <w:i/>
          <w:color w:val="000000" w:themeColor="text1"/>
          <w:sz w:val="24"/>
          <w:szCs w:val="24"/>
        </w:rPr>
        <w:t>Induced Nutrient Deficiencies (Ga. Deebakaran, R. Jagannathan and D. Jegadeeswari)</w:t>
      </w:r>
      <w:r w:rsidRPr="006731FE">
        <w:rPr>
          <w:rFonts w:ascii="Times New Roman" w:hAnsi="Times New Roman"/>
          <w:color w:val="000000" w:themeColor="text1"/>
          <w:sz w:val="24"/>
          <w:szCs w:val="24"/>
        </w:rPr>
        <w:t xml:space="preserve"> (pp. 107-109).</w:t>
      </w:r>
    </w:p>
    <w:p w:rsidR="00A338B4" w:rsidRPr="006731FE" w:rsidRDefault="00722965" w:rsidP="0021290E">
      <w:pPr>
        <w:pStyle w:val="EndNoteBibliography"/>
        <w:spacing w:beforeLines="120" w:afterLines="120"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Ritchie, J.T. &amp; Alagarswamy</w:t>
      </w:r>
      <w:r w:rsidR="00A338B4" w:rsidRPr="006731FE">
        <w:rPr>
          <w:rFonts w:ascii="Times New Roman" w:hAnsi="Times New Roman"/>
          <w:color w:val="000000" w:themeColor="text1"/>
          <w:sz w:val="24"/>
          <w:szCs w:val="24"/>
        </w:rPr>
        <w:t>, G. (1989). Simulation</w:t>
      </w:r>
      <w:r w:rsidRPr="006731FE">
        <w:rPr>
          <w:rFonts w:ascii="Times New Roman" w:hAnsi="Times New Roman"/>
          <w:color w:val="000000" w:themeColor="text1"/>
          <w:sz w:val="24"/>
          <w:szCs w:val="24"/>
        </w:rPr>
        <w:t xml:space="preserve"> </w:t>
      </w:r>
      <w:r w:rsidR="00A338B4" w:rsidRPr="006731FE">
        <w:rPr>
          <w:rFonts w:ascii="Times New Roman" w:hAnsi="Times New Roman"/>
          <w:color w:val="000000" w:themeColor="text1"/>
          <w:sz w:val="24"/>
          <w:szCs w:val="24"/>
        </w:rPr>
        <w:t>of sorghum and pearl millet phenology. In Modeling</w:t>
      </w:r>
      <w:r w:rsidRPr="006731FE">
        <w:rPr>
          <w:rFonts w:ascii="Times New Roman" w:hAnsi="Times New Roman"/>
          <w:color w:val="000000" w:themeColor="text1"/>
          <w:sz w:val="24"/>
          <w:szCs w:val="24"/>
        </w:rPr>
        <w:t xml:space="preserve"> </w:t>
      </w:r>
      <w:r w:rsidR="00A338B4" w:rsidRPr="006731FE">
        <w:rPr>
          <w:rFonts w:ascii="Times New Roman" w:hAnsi="Times New Roman"/>
          <w:color w:val="000000" w:themeColor="text1"/>
          <w:sz w:val="24"/>
          <w:szCs w:val="24"/>
        </w:rPr>
        <w:t>the Growth and Development of Sorghum and Pearl</w:t>
      </w:r>
      <w:r w:rsidRPr="006731FE">
        <w:rPr>
          <w:rFonts w:ascii="Times New Roman" w:hAnsi="Times New Roman"/>
          <w:color w:val="000000" w:themeColor="text1"/>
          <w:sz w:val="24"/>
          <w:szCs w:val="24"/>
        </w:rPr>
        <w:t xml:space="preserve"> </w:t>
      </w:r>
      <w:r w:rsidR="00A338B4" w:rsidRPr="006731FE">
        <w:rPr>
          <w:rFonts w:ascii="Times New Roman" w:hAnsi="Times New Roman"/>
          <w:color w:val="000000" w:themeColor="text1"/>
          <w:sz w:val="24"/>
          <w:szCs w:val="24"/>
        </w:rPr>
        <w:t>Millet (Eds S. M. Virmani, H. L. S. Tandon &amp; G.</w:t>
      </w:r>
      <w:r w:rsidRPr="006731FE">
        <w:rPr>
          <w:rFonts w:ascii="Times New Roman" w:hAnsi="Times New Roman"/>
          <w:color w:val="000000" w:themeColor="text1"/>
          <w:sz w:val="24"/>
          <w:szCs w:val="24"/>
        </w:rPr>
        <w:t xml:space="preserve"> </w:t>
      </w:r>
      <w:r w:rsidR="00A338B4" w:rsidRPr="006731FE">
        <w:rPr>
          <w:rFonts w:ascii="Times New Roman" w:hAnsi="Times New Roman"/>
          <w:color w:val="000000" w:themeColor="text1"/>
          <w:sz w:val="24"/>
          <w:szCs w:val="24"/>
        </w:rPr>
        <w:t>Alagarswamy), pp. 24–26. Research Bulletin No. 12.Patancheru, Andhra Pradesh, India: ICRISAT.</w:t>
      </w:r>
    </w:p>
    <w:p w:rsidR="009713E2" w:rsidRPr="006731FE" w:rsidRDefault="00722965" w:rsidP="0021290E">
      <w:pPr>
        <w:pStyle w:val="EndNoteBibliography"/>
        <w:spacing w:beforeLines="120" w:afterLines="120"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Ritchie, J. T., Singh, U., Godwin, D.C. &amp; Bowen, W.T</w:t>
      </w:r>
      <w:r w:rsidR="00A338B4" w:rsidRPr="006731FE">
        <w:rPr>
          <w:rFonts w:ascii="Times New Roman" w:hAnsi="Times New Roman"/>
          <w:color w:val="000000" w:themeColor="text1"/>
          <w:sz w:val="24"/>
          <w:szCs w:val="24"/>
        </w:rPr>
        <w:t>.</w:t>
      </w:r>
      <w:r w:rsidRPr="006731FE">
        <w:rPr>
          <w:rFonts w:ascii="Times New Roman" w:hAnsi="Times New Roman"/>
          <w:color w:val="000000" w:themeColor="text1"/>
          <w:sz w:val="24"/>
          <w:szCs w:val="24"/>
        </w:rPr>
        <w:t xml:space="preserve"> </w:t>
      </w:r>
      <w:r w:rsidR="00A338B4" w:rsidRPr="006731FE">
        <w:rPr>
          <w:rFonts w:ascii="Times New Roman" w:hAnsi="Times New Roman"/>
          <w:color w:val="000000" w:themeColor="text1"/>
          <w:sz w:val="24"/>
          <w:szCs w:val="24"/>
        </w:rPr>
        <w:t>(1998). Cereal growth, development and yield. In</w:t>
      </w:r>
      <w:r w:rsidRPr="006731FE">
        <w:rPr>
          <w:rFonts w:ascii="Times New Roman" w:hAnsi="Times New Roman"/>
          <w:color w:val="000000" w:themeColor="text1"/>
          <w:sz w:val="24"/>
          <w:szCs w:val="24"/>
        </w:rPr>
        <w:t xml:space="preserve"> </w:t>
      </w:r>
      <w:r w:rsidR="00A338B4" w:rsidRPr="006731FE">
        <w:rPr>
          <w:rFonts w:ascii="Times New Roman" w:hAnsi="Times New Roman"/>
          <w:color w:val="000000" w:themeColor="text1"/>
          <w:sz w:val="24"/>
          <w:szCs w:val="24"/>
        </w:rPr>
        <w:t>Understanding Options for Agricultural Production (Eds</w:t>
      </w:r>
      <w:r w:rsidRPr="006731FE">
        <w:rPr>
          <w:rFonts w:ascii="Times New Roman" w:hAnsi="Times New Roman"/>
          <w:color w:val="000000" w:themeColor="text1"/>
          <w:sz w:val="24"/>
          <w:szCs w:val="24"/>
        </w:rPr>
        <w:t xml:space="preserve"> </w:t>
      </w:r>
      <w:r w:rsidR="00A338B4" w:rsidRPr="006731FE">
        <w:rPr>
          <w:rFonts w:ascii="Times New Roman" w:hAnsi="Times New Roman"/>
          <w:color w:val="000000" w:themeColor="text1"/>
          <w:sz w:val="24"/>
          <w:szCs w:val="24"/>
        </w:rPr>
        <w:t>G. Y. Tsuji, G. Hoogenboom &amp; P. K. Thornton), pp.</w:t>
      </w:r>
      <w:r w:rsidRPr="006731FE">
        <w:rPr>
          <w:rFonts w:ascii="Times New Roman" w:hAnsi="Times New Roman"/>
          <w:color w:val="000000" w:themeColor="text1"/>
          <w:sz w:val="24"/>
          <w:szCs w:val="24"/>
        </w:rPr>
        <w:t xml:space="preserve"> </w:t>
      </w:r>
      <w:r w:rsidR="00A338B4" w:rsidRPr="006731FE">
        <w:rPr>
          <w:rFonts w:ascii="Times New Roman" w:hAnsi="Times New Roman"/>
          <w:color w:val="000000" w:themeColor="text1"/>
          <w:sz w:val="24"/>
          <w:szCs w:val="24"/>
        </w:rPr>
        <w:t>79–97. Dordrecht, The Netherlands: Kluwer AcademicPublishers.</w:t>
      </w:r>
    </w:p>
    <w:p w:rsidR="00722965" w:rsidRPr="006731FE" w:rsidRDefault="00722965" w:rsidP="0021290E">
      <w:pPr>
        <w:pStyle w:val="EndNoteBibliography"/>
        <w:spacing w:beforeLines="120" w:afterLines="120"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Ruiz-Nogueira, B., Boote, K.J. &amp; Sau, F. (2001). Calibration and use of CROPGRO-soybean model for improving soybean management under rainfed conditions. </w:t>
      </w:r>
      <w:r w:rsidRPr="006731FE">
        <w:rPr>
          <w:rFonts w:ascii="Times New Roman" w:hAnsi="Times New Roman"/>
          <w:i/>
          <w:iCs/>
          <w:color w:val="000000" w:themeColor="text1"/>
          <w:sz w:val="24"/>
          <w:szCs w:val="24"/>
        </w:rPr>
        <w:t>Agricultural Systems</w:t>
      </w:r>
      <w:r w:rsidRPr="006731FE">
        <w:rPr>
          <w:rFonts w:ascii="Times New Roman" w:hAnsi="Times New Roman"/>
          <w:color w:val="000000" w:themeColor="text1"/>
          <w:sz w:val="24"/>
          <w:szCs w:val="24"/>
        </w:rPr>
        <w:t xml:space="preserve"> 68, 151–173.</w:t>
      </w:r>
    </w:p>
    <w:p w:rsidR="0080481A" w:rsidRPr="006731FE" w:rsidRDefault="0080481A" w:rsidP="0021290E">
      <w:pPr>
        <w:pStyle w:val="EndNoteBibliography"/>
        <w:spacing w:beforeLines="120" w:afterLines="120"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Saseendran, S. A., Ma, L., Nielsen, D. C., Vigil, M. F. &amp; Ahuja, L. R. (2005). Simulating planting date effects on corn production using RZWQM and CERES-Maize models. </w:t>
      </w:r>
      <w:r w:rsidRPr="006731FE">
        <w:rPr>
          <w:rFonts w:ascii="Times New Roman" w:hAnsi="Times New Roman"/>
          <w:i/>
          <w:iCs/>
          <w:color w:val="000000" w:themeColor="text1"/>
          <w:sz w:val="24"/>
          <w:szCs w:val="24"/>
        </w:rPr>
        <w:t>Agronomy Journal</w:t>
      </w:r>
      <w:r w:rsidRPr="006731FE">
        <w:rPr>
          <w:rFonts w:ascii="Times New Roman" w:hAnsi="Times New Roman"/>
          <w:color w:val="000000" w:themeColor="text1"/>
          <w:sz w:val="24"/>
          <w:szCs w:val="24"/>
        </w:rPr>
        <w:t xml:space="preserve"> 97, 58–71.</w:t>
      </w:r>
    </w:p>
    <w:p w:rsidR="00B57BAB" w:rsidRPr="006731FE" w:rsidRDefault="009713E2" w:rsidP="0021290E">
      <w:pPr>
        <w:pStyle w:val="EndNoteBibliography"/>
        <w:spacing w:beforeLines="120" w:afterLines="120"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Soler, C. M. T.; Maman, N.; Zhang, X.; Mason, S. C.; and Hoogenboom, G., "Determining optimum planting dates for pearl millet for two contrasting environments using a modelling approach" (2008). Agronomy &amp; Horticulture -- Faculty Publications. 363.</w:t>
      </w:r>
    </w:p>
    <w:p w:rsidR="00005BA4" w:rsidRPr="006731FE" w:rsidRDefault="00005BA4" w:rsidP="0021290E">
      <w:pPr>
        <w:pStyle w:val="EndNoteBibliography"/>
        <w:spacing w:beforeLines="120" w:afterLines="120"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lastRenderedPageBreak/>
        <w:t xml:space="preserve">Sumathi, P.,Veerabadhiran, P., Ravikesavan, R., Karthikeyan, G., Meyyazhagan, N., Poonguzhali, R., Ananda kumar, C. R., Ganesamurthy, K. and Revathi, S. 2017. A high yielding downy mildew disease resistant pearl millet composite CO 10. </w:t>
      </w:r>
      <w:r w:rsidRPr="006731FE">
        <w:rPr>
          <w:rFonts w:ascii="Times New Roman" w:hAnsi="Times New Roman"/>
          <w:i/>
          <w:iCs/>
          <w:color w:val="000000" w:themeColor="text1"/>
          <w:sz w:val="24"/>
          <w:szCs w:val="24"/>
        </w:rPr>
        <w:t>Electronic Journal of Plant Breeding</w:t>
      </w:r>
      <w:r w:rsidRPr="006731FE">
        <w:rPr>
          <w:rFonts w:ascii="Times New Roman" w:hAnsi="Times New Roman"/>
          <w:color w:val="000000" w:themeColor="text1"/>
          <w:sz w:val="24"/>
          <w:szCs w:val="24"/>
        </w:rPr>
        <w:t>, 8(1): 111-116.</w:t>
      </w:r>
    </w:p>
    <w:p w:rsidR="0053647A" w:rsidRPr="006731FE" w:rsidRDefault="00B57BAB" w:rsidP="0021290E">
      <w:pPr>
        <w:pStyle w:val="EndNoteBibliography"/>
        <w:spacing w:beforeLines="120" w:afterLines="120"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Swathi, B., V. R. K. Murthy, M. Sree Rekha and JayaLalitha, K. 2020. Response of Pearl Millet to Weather Health Indices under Different Spacings and Sowing Windows in Coastal Agro- Ecosystem of Andhra Pradesh, India.</w:t>
      </w:r>
      <w:r w:rsidRPr="006731FE">
        <w:rPr>
          <w:rFonts w:ascii="Times New Roman" w:hAnsi="Times New Roman"/>
          <w:i/>
          <w:iCs/>
          <w:color w:val="000000" w:themeColor="text1"/>
          <w:sz w:val="24"/>
          <w:szCs w:val="24"/>
        </w:rPr>
        <w:t xml:space="preserve"> Int.J.Curr.Microbiol.App.Sci.</w:t>
      </w:r>
      <w:r w:rsidRPr="006731FE">
        <w:rPr>
          <w:rFonts w:ascii="Times New Roman" w:hAnsi="Times New Roman"/>
          <w:color w:val="000000" w:themeColor="text1"/>
          <w:sz w:val="24"/>
          <w:szCs w:val="24"/>
        </w:rPr>
        <w:t xml:space="preserve"> 9(04): 2838-2844.</w:t>
      </w:r>
    </w:p>
    <w:p w:rsidR="00DF54CC" w:rsidRPr="006731FE" w:rsidRDefault="00DF54CC" w:rsidP="0021290E">
      <w:pPr>
        <w:pStyle w:val="EndNoteBibliography"/>
        <w:spacing w:beforeLines="120" w:afterLines="120"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Tsuji, G. Y., Jones, J. W., Hoogenboom, G., Hunt, L.A. &amp; Thornton, P. K. (1994). Introduction. In DSSAT v3, Decision Support System for Agrotechnology Transfer, vol. 1. (Eds G. Y. Tsuji, G. Uehara &amp; S. Balas), pp. 1–12.Honolulu, HI, USA: University of Hawaii.</w:t>
      </w:r>
    </w:p>
    <w:p w:rsidR="00B57BAB" w:rsidRPr="006731FE" w:rsidRDefault="00B57BAB" w:rsidP="0021290E">
      <w:pPr>
        <w:pStyle w:val="EndNoteBibliography"/>
        <w:spacing w:beforeLines="120" w:afterLines="120"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Wankhede, S.Y., Jadhav, J.D and Shaik, A.A. 2018. Response of pearl millet to heat units under different sowing windows in the scarcity zone of Maharashtra. </w:t>
      </w:r>
      <w:r w:rsidRPr="006731FE">
        <w:rPr>
          <w:rFonts w:ascii="Times New Roman" w:hAnsi="Times New Roman"/>
          <w:i/>
          <w:iCs/>
          <w:color w:val="000000" w:themeColor="text1"/>
          <w:sz w:val="24"/>
          <w:szCs w:val="24"/>
        </w:rPr>
        <w:t>Contemporary Research in India</w:t>
      </w:r>
      <w:r w:rsidRPr="006731FE">
        <w:rPr>
          <w:rFonts w:ascii="Times New Roman" w:hAnsi="Times New Roman"/>
          <w:color w:val="000000" w:themeColor="text1"/>
          <w:sz w:val="24"/>
          <w:szCs w:val="24"/>
        </w:rPr>
        <w:t>. 8 (3): 25-29.</w:t>
      </w:r>
    </w:p>
    <w:p w:rsidR="0053647A" w:rsidRPr="006731FE" w:rsidRDefault="0053647A" w:rsidP="00934ECF">
      <w:pPr>
        <w:autoSpaceDE w:val="0"/>
        <w:autoSpaceDN w:val="0"/>
        <w:adjustRightInd w:val="0"/>
        <w:spacing w:before="280" w:after="280" w:line="360" w:lineRule="auto"/>
        <w:ind w:firstLine="720"/>
        <w:jc w:val="both"/>
        <w:rPr>
          <w:color w:val="000000" w:themeColor="text1"/>
          <w:sz w:val="24"/>
        </w:rPr>
      </w:pPr>
    </w:p>
    <w:p w:rsidR="0053647A" w:rsidRPr="006731FE" w:rsidRDefault="0053647A" w:rsidP="00934ECF">
      <w:pPr>
        <w:autoSpaceDE w:val="0"/>
        <w:autoSpaceDN w:val="0"/>
        <w:adjustRightInd w:val="0"/>
        <w:spacing w:before="280" w:after="280" w:line="360" w:lineRule="auto"/>
        <w:ind w:firstLine="720"/>
        <w:jc w:val="both"/>
        <w:rPr>
          <w:color w:val="000000" w:themeColor="text1"/>
          <w:sz w:val="24"/>
        </w:rPr>
      </w:pPr>
    </w:p>
    <w:p w:rsidR="009C00EB" w:rsidRPr="006731FE" w:rsidRDefault="009C00EB" w:rsidP="00934ECF">
      <w:pPr>
        <w:autoSpaceDE w:val="0"/>
        <w:autoSpaceDN w:val="0"/>
        <w:adjustRightInd w:val="0"/>
        <w:spacing w:before="280" w:after="280" w:line="360" w:lineRule="auto"/>
        <w:ind w:firstLine="720"/>
        <w:jc w:val="both"/>
        <w:rPr>
          <w:color w:val="000000" w:themeColor="text1"/>
          <w:sz w:val="24"/>
        </w:rPr>
      </w:pPr>
    </w:p>
    <w:p w:rsidR="009C00EB" w:rsidRPr="006731FE" w:rsidRDefault="009C00EB" w:rsidP="00934ECF">
      <w:pPr>
        <w:autoSpaceDE w:val="0"/>
        <w:autoSpaceDN w:val="0"/>
        <w:adjustRightInd w:val="0"/>
        <w:spacing w:before="280" w:after="280" w:line="360" w:lineRule="auto"/>
        <w:ind w:firstLine="720"/>
        <w:jc w:val="both"/>
        <w:rPr>
          <w:color w:val="000000" w:themeColor="text1"/>
          <w:sz w:val="24"/>
        </w:rPr>
      </w:pPr>
    </w:p>
    <w:p w:rsidR="009C00EB" w:rsidRPr="006731FE" w:rsidRDefault="009C00EB" w:rsidP="00934ECF">
      <w:pPr>
        <w:autoSpaceDE w:val="0"/>
        <w:autoSpaceDN w:val="0"/>
        <w:adjustRightInd w:val="0"/>
        <w:spacing w:before="280" w:after="280" w:line="360" w:lineRule="auto"/>
        <w:ind w:firstLine="720"/>
        <w:jc w:val="both"/>
        <w:rPr>
          <w:color w:val="000000" w:themeColor="text1"/>
          <w:sz w:val="24"/>
        </w:rPr>
      </w:pPr>
    </w:p>
    <w:p w:rsidR="009C00EB" w:rsidRPr="006731FE" w:rsidRDefault="009C00EB" w:rsidP="00934ECF">
      <w:pPr>
        <w:autoSpaceDE w:val="0"/>
        <w:autoSpaceDN w:val="0"/>
        <w:adjustRightInd w:val="0"/>
        <w:spacing w:before="280" w:after="280" w:line="360" w:lineRule="auto"/>
        <w:ind w:firstLine="720"/>
        <w:jc w:val="both"/>
        <w:rPr>
          <w:color w:val="000000" w:themeColor="text1"/>
          <w:sz w:val="24"/>
        </w:rPr>
      </w:pPr>
    </w:p>
    <w:p w:rsidR="009C00EB" w:rsidRPr="006731FE" w:rsidRDefault="009C00EB" w:rsidP="00934ECF">
      <w:pPr>
        <w:autoSpaceDE w:val="0"/>
        <w:autoSpaceDN w:val="0"/>
        <w:adjustRightInd w:val="0"/>
        <w:spacing w:before="280" w:after="280" w:line="360" w:lineRule="auto"/>
        <w:ind w:firstLine="720"/>
        <w:jc w:val="both"/>
        <w:rPr>
          <w:color w:val="000000" w:themeColor="text1"/>
          <w:sz w:val="24"/>
        </w:rPr>
      </w:pPr>
    </w:p>
    <w:p w:rsidR="009C00EB" w:rsidRPr="006731FE" w:rsidRDefault="009C00EB" w:rsidP="00934ECF">
      <w:pPr>
        <w:autoSpaceDE w:val="0"/>
        <w:autoSpaceDN w:val="0"/>
        <w:adjustRightInd w:val="0"/>
        <w:spacing w:before="280" w:after="280" w:line="360" w:lineRule="auto"/>
        <w:ind w:firstLine="720"/>
        <w:jc w:val="both"/>
        <w:rPr>
          <w:color w:val="000000" w:themeColor="text1"/>
          <w:sz w:val="24"/>
        </w:rPr>
      </w:pPr>
    </w:p>
    <w:p w:rsidR="009C00EB" w:rsidRPr="006731FE" w:rsidRDefault="009C00EB" w:rsidP="00934ECF">
      <w:pPr>
        <w:autoSpaceDE w:val="0"/>
        <w:autoSpaceDN w:val="0"/>
        <w:adjustRightInd w:val="0"/>
        <w:spacing w:before="280" w:after="280" w:line="360" w:lineRule="auto"/>
        <w:ind w:firstLine="720"/>
        <w:jc w:val="both"/>
        <w:rPr>
          <w:color w:val="000000" w:themeColor="text1"/>
          <w:sz w:val="24"/>
        </w:rPr>
      </w:pPr>
    </w:p>
    <w:p w:rsidR="009C00EB" w:rsidRPr="006731FE" w:rsidRDefault="009C00EB" w:rsidP="00934ECF">
      <w:pPr>
        <w:autoSpaceDE w:val="0"/>
        <w:autoSpaceDN w:val="0"/>
        <w:adjustRightInd w:val="0"/>
        <w:spacing w:before="280" w:after="280" w:line="360" w:lineRule="auto"/>
        <w:ind w:firstLine="720"/>
        <w:jc w:val="both"/>
        <w:rPr>
          <w:color w:val="000000" w:themeColor="text1"/>
          <w:sz w:val="24"/>
        </w:rPr>
      </w:pPr>
    </w:p>
    <w:p w:rsidR="009C00EB" w:rsidRPr="006731FE" w:rsidRDefault="009C00EB" w:rsidP="00934ECF">
      <w:pPr>
        <w:autoSpaceDE w:val="0"/>
        <w:autoSpaceDN w:val="0"/>
        <w:adjustRightInd w:val="0"/>
        <w:spacing w:before="280" w:after="280" w:line="360" w:lineRule="auto"/>
        <w:ind w:firstLine="720"/>
        <w:jc w:val="both"/>
        <w:rPr>
          <w:color w:val="000000" w:themeColor="text1"/>
          <w:sz w:val="24"/>
        </w:rPr>
      </w:pPr>
    </w:p>
    <w:p w:rsidR="009C00EB" w:rsidRPr="006731FE" w:rsidRDefault="009C00EB" w:rsidP="009C00EB">
      <w:pPr>
        <w:autoSpaceDE w:val="0"/>
        <w:autoSpaceDN w:val="0"/>
        <w:adjustRightInd w:val="0"/>
        <w:spacing w:before="280" w:after="280" w:line="360" w:lineRule="auto"/>
        <w:jc w:val="both"/>
        <w:rPr>
          <w:color w:val="000000" w:themeColor="text1"/>
          <w:sz w:val="24"/>
        </w:rPr>
      </w:pPr>
    </w:p>
    <w:p w:rsidR="00835C93" w:rsidRPr="006731FE" w:rsidRDefault="00835C93" w:rsidP="00934ECF">
      <w:pPr>
        <w:autoSpaceDE w:val="0"/>
        <w:autoSpaceDN w:val="0"/>
        <w:adjustRightInd w:val="0"/>
        <w:spacing w:before="280" w:after="280" w:line="360" w:lineRule="auto"/>
        <w:ind w:firstLine="720"/>
        <w:jc w:val="both"/>
        <w:rPr>
          <w:color w:val="000000" w:themeColor="text1"/>
          <w:sz w:val="24"/>
        </w:rPr>
        <w:sectPr w:rsidR="00835C93" w:rsidRPr="006731FE" w:rsidSect="0076069D">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pPr>
    </w:p>
    <w:tbl>
      <w:tblPr>
        <w:tblpPr w:leftFromText="180" w:rightFromText="180" w:vertAnchor="text" w:horzAnchor="margin" w:tblpY="55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1"/>
        <w:gridCol w:w="2916"/>
        <w:gridCol w:w="1511"/>
        <w:gridCol w:w="1489"/>
        <w:gridCol w:w="1359"/>
        <w:gridCol w:w="1368"/>
        <w:gridCol w:w="1886"/>
        <w:gridCol w:w="1819"/>
        <w:gridCol w:w="1516"/>
      </w:tblGrid>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b/>
                <w:bCs/>
                <w:color w:val="000000" w:themeColor="text1"/>
                <w:sz w:val="20"/>
                <w:szCs w:val="20"/>
              </w:rPr>
            </w:pPr>
            <w:r w:rsidRPr="006731FE">
              <w:rPr>
                <w:rFonts w:eastAsia="Times New Roman"/>
                <w:b/>
                <w:bCs/>
                <w:color w:val="000000" w:themeColor="text1"/>
                <w:sz w:val="20"/>
                <w:szCs w:val="20"/>
              </w:rPr>
              <w:lastRenderedPageBreak/>
              <w:t>Scenario</w:t>
            </w:r>
          </w:p>
        </w:tc>
        <w:tc>
          <w:tcPr>
            <w:tcW w:w="934" w:type="pct"/>
            <w:shd w:val="clear" w:color="auto" w:fill="auto"/>
            <w:noWrap/>
            <w:vAlign w:val="center"/>
            <w:hideMark/>
          </w:tcPr>
          <w:p w:rsidR="0053647A" w:rsidRPr="006731FE" w:rsidRDefault="0053647A" w:rsidP="00835C93">
            <w:pPr>
              <w:spacing w:after="0" w:line="240" w:lineRule="auto"/>
              <w:jc w:val="center"/>
              <w:rPr>
                <w:rFonts w:eastAsia="Times New Roman"/>
                <w:b/>
                <w:bCs/>
                <w:color w:val="000000" w:themeColor="text1"/>
                <w:sz w:val="20"/>
                <w:szCs w:val="20"/>
              </w:rPr>
            </w:pPr>
            <w:r w:rsidRPr="006731FE">
              <w:rPr>
                <w:rFonts w:eastAsia="Times New Roman"/>
                <w:b/>
                <w:bCs/>
                <w:color w:val="000000" w:themeColor="text1"/>
                <w:sz w:val="20"/>
                <w:szCs w:val="20"/>
              </w:rPr>
              <w:t>Model</w:t>
            </w:r>
          </w:p>
        </w:tc>
        <w:tc>
          <w:tcPr>
            <w:tcW w:w="484" w:type="pct"/>
            <w:vAlign w:val="center"/>
          </w:tcPr>
          <w:p w:rsidR="0053647A" w:rsidRPr="006731FE" w:rsidRDefault="0053647A" w:rsidP="00835C93">
            <w:pPr>
              <w:spacing w:after="0" w:line="240" w:lineRule="auto"/>
              <w:jc w:val="center"/>
              <w:rPr>
                <w:rFonts w:eastAsia="Times New Roman"/>
                <w:b/>
                <w:bCs/>
                <w:color w:val="000000" w:themeColor="text1"/>
                <w:sz w:val="20"/>
                <w:szCs w:val="20"/>
              </w:rPr>
            </w:pPr>
            <w:r w:rsidRPr="006731FE">
              <w:rPr>
                <w:rFonts w:eastAsia="Times New Roman"/>
                <w:b/>
                <w:bCs/>
                <w:color w:val="000000" w:themeColor="text1"/>
                <w:sz w:val="20"/>
                <w:szCs w:val="20"/>
              </w:rPr>
              <w:t>Future climate</w:t>
            </w:r>
          </w:p>
        </w:tc>
        <w:tc>
          <w:tcPr>
            <w:tcW w:w="477" w:type="pct"/>
            <w:shd w:val="clear" w:color="auto" w:fill="auto"/>
            <w:noWrap/>
            <w:vAlign w:val="center"/>
            <w:hideMark/>
          </w:tcPr>
          <w:p w:rsidR="0053647A" w:rsidRPr="006731FE" w:rsidRDefault="00835C93" w:rsidP="00835C93">
            <w:pPr>
              <w:spacing w:after="0" w:line="240" w:lineRule="auto"/>
              <w:jc w:val="center"/>
              <w:rPr>
                <w:rFonts w:eastAsia="Times New Roman"/>
                <w:b/>
                <w:bCs/>
                <w:color w:val="000000" w:themeColor="text1"/>
                <w:sz w:val="20"/>
                <w:szCs w:val="20"/>
              </w:rPr>
            </w:pPr>
            <w:r w:rsidRPr="006731FE">
              <w:rPr>
                <w:rFonts w:eastAsia="Times New Roman"/>
                <w:b/>
                <w:bCs/>
                <w:color w:val="000000" w:themeColor="text1"/>
                <w:sz w:val="20"/>
                <w:szCs w:val="20"/>
              </w:rPr>
              <w:t xml:space="preserve">TMAX  </w:t>
            </w:r>
            <w:r w:rsidR="0053647A" w:rsidRPr="006731FE">
              <w:rPr>
                <w:rFonts w:eastAsia="Times New Roman"/>
                <w:b/>
                <w:bCs/>
                <w:color w:val="000000" w:themeColor="text1"/>
                <w:sz w:val="20"/>
                <w:szCs w:val="20"/>
              </w:rPr>
              <w:t>(</w:t>
            </w:r>
            <w:r w:rsidR="0053647A" w:rsidRPr="006731FE">
              <w:rPr>
                <w:b/>
                <w:color w:val="000000" w:themeColor="text1"/>
                <w:sz w:val="20"/>
                <w:szCs w:val="20"/>
              </w:rPr>
              <w:t>°C</w:t>
            </w:r>
            <w:r w:rsidR="0053647A" w:rsidRPr="006731FE">
              <w:rPr>
                <w:rFonts w:eastAsia="Times New Roman"/>
                <w:b/>
                <w:bCs/>
                <w:color w:val="000000" w:themeColor="text1"/>
                <w:sz w:val="20"/>
                <w:szCs w:val="20"/>
              </w:rPr>
              <w:t>)</w:t>
            </w:r>
          </w:p>
        </w:tc>
        <w:tc>
          <w:tcPr>
            <w:tcW w:w="435" w:type="pct"/>
            <w:shd w:val="clear" w:color="auto" w:fill="auto"/>
            <w:noWrap/>
            <w:vAlign w:val="center"/>
            <w:hideMark/>
          </w:tcPr>
          <w:p w:rsidR="0053647A" w:rsidRPr="006731FE" w:rsidRDefault="00835C93" w:rsidP="00835C93">
            <w:pPr>
              <w:spacing w:after="0" w:line="240" w:lineRule="auto"/>
              <w:jc w:val="center"/>
              <w:rPr>
                <w:rFonts w:eastAsia="Times New Roman"/>
                <w:b/>
                <w:bCs/>
                <w:color w:val="000000" w:themeColor="text1"/>
                <w:sz w:val="20"/>
                <w:szCs w:val="20"/>
              </w:rPr>
            </w:pPr>
            <w:r w:rsidRPr="006731FE">
              <w:rPr>
                <w:rFonts w:eastAsia="Times New Roman"/>
                <w:b/>
                <w:bCs/>
                <w:color w:val="000000" w:themeColor="text1"/>
                <w:sz w:val="20"/>
                <w:szCs w:val="20"/>
              </w:rPr>
              <w:t xml:space="preserve">TMIN </w:t>
            </w:r>
            <w:r w:rsidR="0053647A" w:rsidRPr="006731FE">
              <w:rPr>
                <w:rFonts w:eastAsia="Times New Roman"/>
                <w:b/>
                <w:bCs/>
                <w:color w:val="000000" w:themeColor="text1"/>
                <w:sz w:val="20"/>
                <w:szCs w:val="20"/>
              </w:rPr>
              <w:t>(</w:t>
            </w:r>
            <w:r w:rsidR="0053647A" w:rsidRPr="006731FE">
              <w:rPr>
                <w:b/>
                <w:color w:val="000000" w:themeColor="text1"/>
                <w:sz w:val="20"/>
                <w:szCs w:val="20"/>
              </w:rPr>
              <w:t>°C</w:t>
            </w:r>
            <w:r w:rsidR="0053647A" w:rsidRPr="006731FE">
              <w:rPr>
                <w:rFonts w:eastAsia="Times New Roman"/>
                <w:b/>
                <w:bCs/>
                <w:color w:val="000000" w:themeColor="text1"/>
                <w:sz w:val="20"/>
                <w:szCs w:val="20"/>
              </w:rPr>
              <w:t>)</w:t>
            </w:r>
          </w:p>
        </w:tc>
        <w:tc>
          <w:tcPr>
            <w:tcW w:w="438" w:type="pct"/>
            <w:shd w:val="clear" w:color="auto" w:fill="auto"/>
            <w:noWrap/>
            <w:vAlign w:val="center"/>
            <w:hideMark/>
          </w:tcPr>
          <w:p w:rsidR="0053647A" w:rsidRPr="006731FE" w:rsidRDefault="00835C93" w:rsidP="00835C93">
            <w:pPr>
              <w:spacing w:after="0" w:line="240" w:lineRule="auto"/>
              <w:jc w:val="center"/>
              <w:rPr>
                <w:rFonts w:eastAsia="Times New Roman"/>
                <w:b/>
                <w:bCs/>
                <w:color w:val="000000" w:themeColor="text1"/>
                <w:sz w:val="20"/>
                <w:szCs w:val="20"/>
              </w:rPr>
            </w:pPr>
            <w:r w:rsidRPr="006731FE">
              <w:rPr>
                <w:rFonts w:eastAsia="Times New Roman"/>
                <w:b/>
                <w:bCs/>
                <w:color w:val="000000" w:themeColor="text1"/>
                <w:sz w:val="20"/>
                <w:szCs w:val="20"/>
              </w:rPr>
              <w:t xml:space="preserve">RF </w:t>
            </w:r>
            <w:r w:rsidR="0053647A" w:rsidRPr="006731FE">
              <w:rPr>
                <w:rFonts w:eastAsia="Times New Roman"/>
                <w:b/>
                <w:bCs/>
                <w:color w:val="000000" w:themeColor="text1"/>
                <w:sz w:val="20"/>
                <w:szCs w:val="20"/>
              </w:rPr>
              <w:t>(%)</w:t>
            </w:r>
          </w:p>
        </w:tc>
        <w:tc>
          <w:tcPr>
            <w:tcW w:w="604" w:type="pct"/>
            <w:shd w:val="clear" w:color="auto" w:fill="auto"/>
            <w:noWrap/>
            <w:vAlign w:val="center"/>
          </w:tcPr>
          <w:p w:rsidR="0053647A" w:rsidRPr="006731FE" w:rsidRDefault="00835C93" w:rsidP="00835C93">
            <w:pPr>
              <w:spacing w:after="0" w:line="240" w:lineRule="auto"/>
              <w:jc w:val="center"/>
              <w:rPr>
                <w:rFonts w:eastAsia="Times New Roman"/>
                <w:b/>
                <w:bCs/>
                <w:color w:val="000000" w:themeColor="text1"/>
                <w:sz w:val="20"/>
                <w:szCs w:val="20"/>
              </w:rPr>
            </w:pPr>
            <w:r w:rsidRPr="006731FE">
              <w:rPr>
                <w:rFonts w:eastAsia="Times New Roman"/>
                <w:b/>
                <w:bCs/>
                <w:color w:val="000000" w:themeColor="text1"/>
                <w:sz w:val="20"/>
                <w:szCs w:val="20"/>
              </w:rPr>
              <w:t xml:space="preserve">TMAX change </w:t>
            </w:r>
            <w:r w:rsidR="0053647A" w:rsidRPr="006731FE">
              <w:rPr>
                <w:rFonts w:eastAsia="Times New Roman"/>
                <w:b/>
                <w:bCs/>
                <w:color w:val="000000" w:themeColor="text1"/>
                <w:sz w:val="20"/>
                <w:szCs w:val="20"/>
              </w:rPr>
              <w:t>(</w:t>
            </w:r>
            <w:r w:rsidR="0053647A" w:rsidRPr="006731FE">
              <w:rPr>
                <w:b/>
                <w:color w:val="000000" w:themeColor="text1"/>
                <w:sz w:val="20"/>
                <w:szCs w:val="20"/>
              </w:rPr>
              <w:t>°C</w:t>
            </w:r>
            <w:r w:rsidR="0053647A" w:rsidRPr="006731FE">
              <w:rPr>
                <w:rFonts w:eastAsia="Times New Roman"/>
                <w:b/>
                <w:bCs/>
                <w:color w:val="000000" w:themeColor="text1"/>
                <w:sz w:val="20"/>
                <w:szCs w:val="20"/>
              </w:rPr>
              <w:t>)</w:t>
            </w:r>
          </w:p>
        </w:tc>
        <w:tc>
          <w:tcPr>
            <w:tcW w:w="582" w:type="pct"/>
            <w:shd w:val="clear" w:color="auto" w:fill="auto"/>
            <w:noWrap/>
            <w:vAlign w:val="center"/>
          </w:tcPr>
          <w:p w:rsidR="0053647A" w:rsidRPr="006731FE" w:rsidRDefault="0053647A" w:rsidP="00835C93">
            <w:pPr>
              <w:spacing w:after="0" w:line="240" w:lineRule="auto"/>
              <w:jc w:val="center"/>
              <w:rPr>
                <w:rFonts w:eastAsia="Times New Roman"/>
                <w:b/>
                <w:bCs/>
                <w:color w:val="000000" w:themeColor="text1"/>
                <w:sz w:val="20"/>
                <w:szCs w:val="20"/>
              </w:rPr>
            </w:pPr>
            <w:r w:rsidRPr="006731FE">
              <w:rPr>
                <w:rFonts w:eastAsia="Times New Roman"/>
                <w:b/>
                <w:bCs/>
                <w:color w:val="000000" w:themeColor="text1"/>
                <w:sz w:val="20"/>
                <w:szCs w:val="20"/>
              </w:rPr>
              <w:t>TMIN chan</w:t>
            </w:r>
            <w:r w:rsidR="00835C93" w:rsidRPr="006731FE">
              <w:rPr>
                <w:rFonts w:eastAsia="Times New Roman"/>
                <w:b/>
                <w:bCs/>
                <w:color w:val="000000" w:themeColor="text1"/>
                <w:sz w:val="20"/>
                <w:szCs w:val="20"/>
              </w:rPr>
              <w:t xml:space="preserve">ge </w:t>
            </w:r>
            <w:r w:rsidRPr="006731FE">
              <w:rPr>
                <w:rFonts w:eastAsia="Times New Roman"/>
                <w:b/>
                <w:bCs/>
                <w:color w:val="000000" w:themeColor="text1"/>
                <w:sz w:val="20"/>
                <w:szCs w:val="20"/>
              </w:rPr>
              <w:t>(</w:t>
            </w:r>
            <w:r w:rsidRPr="006731FE">
              <w:rPr>
                <w:b/>
                <w:color w:val="000000" w:themeColor="text1"/>
                <w:sz w:val="20"/>
                <w:szCs w:val="20"/>
              </w:rPr>
              <w:t>°C</w:t>
            </w:r>
            <w:r w:rsidRPr="006731FE">
              <w:rPr>
                <w:rFonts w:eastAsia="Times New Roman"/>
                <w:b/>
                <w:bCs/>
                <w:color w:val="000000" w:themeColor="text1"/>
                <w:sz w:val="20"/>
                <w:szCs w:val="20"/>
              </w:rPr>
              <w:t>)</w:t>
            </w:r>
          </w:p>
        </w:tc>
        <w:tc>
          <w:tcPr>
            <w:tcW w:w="485" w:type="pct"/>
            <w:shd w:val="clear" w:color="auto" w:fill="auto"/>
            <w:noWrap/>
            <w:vAlign w:val="center"/>
          </w:tcPr>
          <w:p w:rsidR="0053647A" w:rsidRPr="006731FE" w:rsidRDefault="00835C93" w:rsidP="00835C93">
            <w:pPr>
              <w:spacing w:after="0" w:line="240" w:lineRule="auto"/>
              <w:jc w:val="center"/>
              <w:rPr>
                <w:rFonts w:eastAsia="Times New Roman"/>
                <w:b/>
                <w:bCs/>
                <w:color w:val="000000" w:themeColor="text1"/>
                <w:sz w:val="20"/>
                <w:szCs w:val="20"/>
              </w:rPr>
            </w:pPr>
            <w:r w:rsidRPr="006731FE">
              <w:rPr>
                <w:rFonts w:eastAsia="Times New Roman"/>
                <w:b/>
                <w:bCs/>
                <w:color w:val="000000" w:themeColor="text1"/>
                <w:sz w:val="20"/>
                <w:szCs w:val="20"/>
              </w:rPr>
              <w:t>RF change</w:t>
            </w:r>
            <w:r w:rsidR="0053647A" w:rsidRPr="006731FE">
              <w:rPr>
                <w:rFonts w:eastAsia="Times New Roman"/>
                <w:b/>
                <w:bCs/>
                <w:color w:val="000000" w:themeColor="text1"/>
                <w:sz w:val="20"/>
                <w:szCs w:val="20"/>
              </w:rPr>
              <w:t xml:space="preserve"> (%)</w:t>
            </w:r>
          </w:p>
        </w:tc>
      </w:tr>
      <w:tr w:rsidR="00835C93" w:rsidRPr="006731FE" w:rsidTr="00835C93">
        <w:trPr>
          <w:trHeight w:val="15"/>
        </w:trPr>
        <w:tc>
          <w:tcPr>
            <w:tcW w:w="561" w:type="pct"/>
            <w:shd w:val="clear" w:color="auto" w:fill="auto"/>
            <w:noWrap/>
            <w:vAlign w:val="center"/>
          </w:tcPr>
          <w:p w:rsidR="0053647A" w:rsidRPr="006731FE" w:rsidRDefault="0053647A" w:rsidP="00835C93">
            <w:pPr>
              <w:spacing w:after="0" w:line="240" w:lineRule="auto"/>
              <w:jc w:val="center"/>
              <w:rPr>
                <w:rFonts w:eastAsia="Times New Roman"/>
                <w:bCs/>
                <w:color w:val="000000" w:themeColor="text1"/>
                <w:sz w:val="20"/>
                <w:szCs w:val="20"/>
              </w:rPr>
            </w:pPr>
            <w:r w:rsidRPr="006731FE">
              <w:rPr>
                <w:rFonts w:eastAsia="Times New Roman"/>
                <w:b/>
                <w:color w:val="000000" w:themeColor="text1"/>
                <w:sz w:val="20"/>
                <w:szCs w:val="20"/>
              </w:rPr>
              <w:t>RCP 4.5</w:t>
            </w:r>
          </w:p>
        </w:tc>
        <w:tc>
          <w:tcPr>
            <w:tcW w:w="934" w:type="pct"/>
            <w:shd w:val="clear" w:color="auto" w:fill="auto"/>
            <w:noWrap/>
            <w:vAlign w:val="center"/>
          </w:tcPr>
          <w:p w:rsidR="0053647A" w:rsidRPr="006731FE" w:rsidRDefault="0053647A" w:rsidP="00835C93">
            <w:pPr>
              <w:spacing w:after="0" w:line="240" w:lineRule="auto"/>
              <w:jc w:val="center"/>
              <w:rPr>
                <w:rFonts w:eastAsia="Times New Roman"/>
                <w:b/>
                <w:bCs/>
                <w:color w:val="000000" w:themeColor="text1"/>
                <w:sz w:val="20"/>
                <w:szCs w:val="20"/>
              </w:rPr>
            </w:pPr>
            <w:r w:rsidRPr="006731FE">
              <w:rPr>
                <w:rFonts w:eastAsia="Times New Roman"/>
                <w:b/>
                <w:bCs/>
                <w:color w:val="000000" w:themeColor="text1"/>
                <w:sz w:val="20"/>
                <w:szCs w:val="20"/>
              </w:rPr>
              <w:t>Base</w:t>
            </w:r>
          </w:p>
        </w:tc>
        <w:tc>
          <w:tcPr>
            <w:tcW w:w="484" w:type="pct"/>
            <w:vAlign w:val="center"/>
          </w:tcPr>
          <w:p w:rsidR="0053647A" w:rsidRPr="006731FE" w:rsidRDefault="0053647A" w:rsidP="00835C93">
            <w:pPr>
              <w:spacing w:after="0" w:line="240" w:lineRule="auto"/>
              <w:jc w:val="center"/>
              <w:rPr>
                <w:rFonts w:eastAsia="Times New Roman"/>
                <w:b/>
                <w:bCs/>
                <w:color w:val="000000" w:themeColor="text1"/>
                <w:sz w:val="20"/>
                <w:szCs w:val="20"/>
              </w:rPr>
            </w:pP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33.76</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17.09</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256.5</w:t>
            </w:r>
          </w:p>
        </w:tc>
        <w:tc>
          <w:tcPr>
            <w:tcW w:w="604" w:type="pct"/>
            <w:shd w:val="clear" w:color="auto" w:fill="auto"/>
            <w:noWrap/>
            <w:vAlign w:val="center"/>
          </w:tcPr>
          <w:p w:rsidR="0053647A" w:rsidRPr="006731FE" w:rsidRDefault="0053647A" w:rsidP="00835C93">
            <w:pPr>
              <w:spacing w:after="0" w:line="240" w:lineRule="auto"/>
              <w:jc w:val="center"/>
              <w:rPr>
                <w:rFonts w:eastAsia="Times New Roman"/>
                <w:bCs/>
                <w:color w:val="000000" w:themeColor="text1"/>
                <w:sz w:val="20"/>
                <w:szCs w:val="20"/>
              </w:rPr>
            </w:pPr>
          </w:p>
        </w:tc>
        <w:tc>
          <w:tcPr>
            <w:tcW w:w="582" w:type="pct"/>
            <w:shd w:val="clear" w:color="auto" w:fill="auto"/>
            <w:noWrap/>
            <w:vAlign w:val="center"/>
          </w:tcPr>
          <w:p w:rsidR="0053647A" w:rsidRPr="006731FE" w:rsidRDefault="0053647A" w:rsidP="00835C93">
            <w:pPr>
              <w:spacing w:after="0" w:line="240" w:lineRule="auto"/>
              <w:jc w:val="center"/>
              <w:rPr>
                <w:rFonts w:eastAsia="Times New Roman"/>
                <w:bCs/>
                <w:color w:val="000000" w:themeColor="text1"/>
                <w:sz w:val="20"/>
                <w:szCs w:val="20"/>
              </w:rPr>
            </w:pPr>
          </w:p>
        </w:tc>
        <w:tc>
          <w:tcPr>
            <w:tcW w:w="485" w:type="pct"/>
            <w:shd w:val="clear" w:color="auto" w:fill="auto"/>
            <w:noWrap/>
            <w:vAlign w:val="center"/>
          </w:tcPr>
          <w:p w:rsidR="0053647A" w:rsidRPr="006731FE" w:rsidRDefault="0053647A" w:rsidP="00835C93">
            <w:pPr>
              <w:spacing w:after="0" w:line="240" w:lineRule="auto"/>
              <w:jc w:val="center"/>
              <w:rPr>
                <w:rFonts w:eastAsia="Times New Roman"/>
                <w:bCs/>
                <w:color w:val="000000" w:themeColor="text1"/>
                <w:sz w:val="20"/>
                <w:szCs w:val="20"/>
              </w:rPr>
            </w:pP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b/>
                <w:color w:val="000000" w:themeColor="text1"/>
                <w:sz w:val="20"/>
                <w:szCs w:val="20"/>
              </w:rPr>
            </w:pPr>
            <w:r w:rsidRPr="006731FE">
              <w:rPr>
                <w:rFonts w:eastAsia="Times New Roman"/>
                <w:b/>
                <w:color w:val="000000" w:themeColor="text1"/>
                <w:sz w:val="20"/>
                <w:szCs w:val="20"/>
              </w:rPr>
              <w:t>Near</w:t>
            </w:r>
          </w:p>
        </w:tc>
        <w:tc>
          <w:tcPr>
            <w:tcW w:w="934" w:type="pct"/>
            <w:shd w:val="clear" w:color="auto" w:fill="auto"/>
            <w:noWrap/>
            <w:vAlign w:val="center"/>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IPSLCL58CR</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H-D</w:t>
            </w:r>
          </w:p>
        </w:tc>
        <w:tc>
          <w:tcPr>
            <w:tcW w:w="477"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34.52</w:t>
            </w:r>
          </w:p>
        </w:tc>
        <w:tc>
          <w:tcPr>
            <w:tcW w:w="435"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17.68</w:t>
            </w:r>
          </w:p>
        </w:tc>
        <w:tc>
          <w:tcPr>
            <w:tcW w:w="438"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256.72</w:t>
            </w:r>
          </w:p>
        </w:tc>
        <w:tc>
          <w:tcPr>
            <w:tcW w:w="604"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1.42</w:t>
            </w:r>
          </w:p>
        </w:tc>
        <w:tc>
          <w:tcPr>
            <w:tcW w:w="582"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1.04</w:t>
            </w:r>
          </w:p>
        </w:tc>
        <w:tc>
          <w:tcPr>
            <w:tcW w:w="485"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24.5</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CanESM2</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H-W</w:t>
            </w: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34.25</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17.99</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326.11</w:t>
            </w:r>
          </w:p>
        </w:tc>
        <w:tc>
          <w:tcPr>
            <w:tcW w:w="604"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0.76</w:t>
            </w:r>
          </w:p>
        </w:tc>
        <w:tc>
          <w:tcPr>
            <w:tcW w:w="582"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0.89</w:t>
            </w:r>
          </w:p>
        </w:tc>
        <w:tc>
          <w:tcPr>
            <w:tcW w:w="485"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-22.6</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Inmcm4</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C-D</w:t>
            </w:r>
          </w:p>
        </w:tc>
        <w:tc>
          <w:tcPr>
            <w:tcW w:w="477"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34.18</w:t>
            </w:r>
          </w:p>
        </w:tc>
        <w:tc>
          <w:tcPr>
            <w:tcW w:w="435"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17.26</w:t>
            </w:r>
          </w:p>
        </w:tc>
        <w:tc>
          <w:tcPr>
            <w:tcW w:w="438"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243.6</w:t>
            </w:r>
          </w:p>
        </w:tc>
        <w:tc>
          <w:tcPr>
            <w:tcW w:w="604"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0.51</w:t>
            </w:r>
          </w:p>
        </w:tc>
        <w:tc>
          <w:tcPr>
            <w:tcW w:w="582"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0.59</w:t>
            </w:r>
          </w:p>
        </w:tc>
        <w:tc>
          <w:tcPr>
            <w:tcW w:w="485"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-4.7</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BNU-ESM</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C-W</w:t>
            </w: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35.09</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18.12</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197.61</w:t>
            </w:r>
          </w:p>
        </w:tc>
        <w:tc>
          <w:tcPr>
            <w:tcW w:w="604"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0.56</w:t>
            </w:r>
          </w:p>
        </w:tc>
        <w:tc>
          <w:tcPr>
            <w:tcW w:w="582"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0.16</w:t>
            </w:r>
          </w:p>
        </w:tc>
        <w:tc>
          <w:tcPr>
            <w:tcW w:w="485"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0.1</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NORESM1-M</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M</w:t>
            </w:r>
          </w:p>
        </w:tc>
        <w:tc>
          <w:tcPr>
            <w:tcW w:w="477"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34.25</w:t>
            </w:r>
          </w:p>
        </w:tc>
        <w:tc>
          <w:tcPr>
            <w:tcW w:w="435"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17.99</w:t>
            </w:r>
          </w:p>
        </w:tc>
        <w:tc>
          <w:tcPr>
            <w:tcW w:w="438"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326.11</w:t>
            </w:r>
          </w:p>
        </w:tc>
        <w:tc>
          <w:tcPr>
            <w:tcW w:w="604"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1.07</w:t>
            </w:r>
          </w:p>
        </w:tc>
        <w:tc>
          <w:tcPr>
            <w:tcW w:w="582"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1.05</w:t>
            </w:r>
          </w:p>
        </w:tc>
        <w:tc>
          <w:tcPr>
            <w:tcW w:w="485"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25.5</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b/>
                <w:color w:val="000000" w:themeColor="text1"/>
                <w:sz w:val="20"/>
                <w:szCs w:val="20"/>
              </w:rPr>
            </w:pPr>
            <w:r w:rsidRPr="006731FE">
              <w:rPr>
                <w:rFonts w:eastAsia="Times New Roman"/>
                <w:b/>
                <w:color w:val="000000" w:themeColor="text1"/>
                <w:sz w:val="20"/>
                <w:szCs w:val="20"/>
              </w:rPr>
              <w:t>Mid</w:t>
            </w:r>
          </w:p>
        </w:tc>
        <w:tc>
          <w:tcPr>
            <w:tcW w:w="934" w:type="pct"/>
            <w:shd w:val="clear" w:color="auto" w:fill="auto"/>
            <w:noWrap/>
            <w:vAlign w:val="center"/>
            <w:hideMark/>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IPSLCL58CR</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H-D</w:t>
            </w:r>
          </w:p>
        </w:tc>
        <w:tc>
          <w:tcPr>
            <w:tcW w:w="477"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35.18</w:t>
            </w:r>
          </w:p>
        </w:tc>
        <w:tc>
          <w:tcPr>
            <w:tcW w:w="435"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18.16</w:t>
            </w:r>
          </w:p>
        </w:tc>
        <w:tc>
          <w:tcPr>
            <w:tcW w:w="438"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250.58</w:t>
            </w:r>
          </w:p>
        </w:tc>
        <w:tc>
          <w:tcPr>
            <w:tcW w:w="604"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2.16</w:t>
            </w:r>
          </w:p>
        </w:tc>
        <w:tc>
          <w:tcPr>
            <w:tcW w:w="582"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1.85</w:t>
            </w:r>
          </w:p>
        </w:tc>
        <w:tc>
          <w:tcPr>
            <w:tcW w:w="485"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42.0</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hideMark/>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CanESM2</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H-W</w:t>
            </w: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34.87</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18.93</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368.09</w:t>
            </w:r>
          </w:p>
        </w:tc>
        <w:tc>
          <w:tcPr>
            <w:tcW w:w="604"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1.12</w:t>
            </w:r>
          </w:p>
        </w:tc>
        <w:tc>
          <w:tcPr>
            <w:tcW w:w="582"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1.81</w:t>
            </w:r>
          </w:p>
        </w:tc>
        <w:tc>
          <w:tcPr>
            <w:tcW w:w="485"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-14.8</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hideMark/>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Inmcm4</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C-D</w:t>
            </w:r>
          </w:p>
        </w:tc>
        <w:tc>
          <w:tcPr>
            <w:tcW w:w="477"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34.69</w:t>
            </w:r>
          </w:p>
        </w:tc>
        <w:tc>
          <w:tcPr>
            <w:tcW w:w="435"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17.22</w:t>
            </w:r>
          </w:p>
        </w:tc>
        <w:tc>
          <w:tcPr>
            <w:tcW w:w="438"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234.46</w:t>
            </w:r>
          </w:p>
        </w:tc>
        <w:tc>
          <w:tcPr>
            <w:tcW w:w="604"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1.42</w:t>
            </w:r>
          </w:p>
        </w:tc>
        <w:tc>
          <w:tcPr>
            <w:tcW w:w="582"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1.06</w:t>
            </w:r>
          </w:p>
        </w:tc>
        <w:tc>
          <w:tcPr>
            <w:tcW w:w="485"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-8.1</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hideMark/>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BNU-ESM</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C-W</w:t>
            </w: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35.92</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18.91</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210.68</w:t>
            </w:r>
          </w:p>
        </w:tc>
        <w:tc>
          <w:tcPr>
            <w:tcW w:w="604"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0.94</w:t>
            </w:r>
          </w:p>
        </w:tc>
        <w:tc>
          <w:tcPr>
            <w:tcW w:w="582"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0.14</w:t>
            </w:r>
          </w:p>
        </w:tc>
        <w:tc>
          <w:tcPr>
            <w:tcW w:w="485"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-2.2</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hideMark/>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NORESM1-M</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M</w:t>
            </w:r>
          </w:p>
        </w:tc>
        <w:tc>
          <w:tcPr>
            <w:tcW w:w="477"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34.82</w:t>
            </w:r>
          </w:p>
        </w:tc>
        <w:tc>
          <w:tcPr>
            <w:tcW w:w="435"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18.15</w:t>
            </w:r>
          </w:p>
        </w:tc>
        <w:tc>
          <w:tcPr>
            <w:tcW w:w="438"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267.63</w:t>
            </w:r>
          </w:p>
        </w:tc>
        <w:tc>
          <w:tcPr>
            <w:tcW w:w="604"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0.55</w:t>
            </w:r>
          </w:p>
        </w:tc>
        <w:tc>
          <w:tcPr>
            <w:tcW w:w="582"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0.89</w:t>
            </w:r>
          </w:p>
        </w:tc>
        <w:tc>
          <w:tcPr>
            <w:tcW w:w="485"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4.1</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b/>
                <w:color w:val="000000" w:themeColor="text1"/>
                <w:sz w:val="20"/>
                <w:szCs w:val="20"/>
              </w:rPr>
            </w:pPr>
            <w:r w:rsidRPr="006731FE">
              <w:rPr>
                <w:rFonts w:eastAsia="Times New Roman"/>
                <w:b/>
                <w:color w:val="000000" w:themeColor="text1"/>
                <w:sz w:val="20"/>
                <w:szCs w:val="20"/>
              </w:rPr>
              <w:t>End</w:t>
            </w:r>
          </w:p>
        </w:tc>
        <w:tc>
          <w:tcPr>
            <w:tcW w:w="934" w:type="pct"/>
            <w:shd w:val="clear" w:color="auto" w:fill="auto"/>
            <w:noWrap/>
            <w:vAlign w:val="center"/>
            <w:hideMark/>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IPSLCL58CR</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H-D</w:t>
            </w:r>
          </w:p>
        </w:tc>
        <w:tc>
          <w:tcPr>
            <w:tcW w:w="477"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35.26</w:t>
            </w:r>
          </w:p>
        </w:tc>
        <w:tc>
          <w:tcPr>
            <w:tcW w:w="435"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18.33</w:t>
            </w:r>
          </w:p>
        </w:tc>
        <w:tc>
          <w:tcPr>
            <w:tcW w:w="438"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246.12</w:t>
            </w:r>
          </w:p>
        </w:tc>
        <w:tc>
          <w:tcPr>
            <w:tcW w:w="604"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2.37</w:t>
            </w:r>
          </w:p>
        </w:tc>
        <w:tc>
          <w:tcPr>
            <w:tcW w:w="582"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2.41</w:t>
            </w:r>
          </w:p>
        </w:tc>
        <w:tc>
          <w:tcPr>
            <w:tcW w:w="485"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18.1</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hideMark/>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CanESM2</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H-W</w:t>
            </w: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35.88</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19.52</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305.7</w:t>
            </w:r>
          </w:p>
        </w:tc>
        <w:tc>
          <w:tcPr>
            <w:tcW w:w="604"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2.12</w:t>
            </w:r>
          </w:p>
        </w:tc>
        <w:tc>
          <w:tcPr>
            <w:tcW w:w="582"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2.1</w:t>
            </w:r>
          </w:p>
        </w:tc>
        <w:tc>
          <w:tcPr>
            <w:tcW w:w="485"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-13.9</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hideMark/>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Inmcm4</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C-D</w:t>
            </w:r>
          </w:p>
        </w:tc>
        <w:tc>
          <w:tcPr>
            <w:tcW w:w="477"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34.89</w:t>
            </w:r>
          </w:p>
        </w:tc>
        <w:tc>
          <w:tcPr>
            <w:tcW w:w="435"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17.98</w:t>
            </w:r>
          </w:p>
        </w:tc>
        <w:tc>
          <w:tcPr>
            <w:tcW w:w="438"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251.79</w:t>
            </w:r>
          </w:p>
        </w:tc>
        <w:tc>
          <w:tcPr>
            <w:tcW w:w="604"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1.15</w:t>
            </w:r>
          </w:p>
        </w:tc>
        <w:tc>
          <w:tcPr>
            <w:tcW w:w="582"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1.24</w:t>
            </w:r>
          </w:p>
        </w:tc>
        <w:tc>
          <w:tcPr>
            <w:tcW w:w="485"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-1.7</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hideMark/>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BNU-ESM</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C-W</w:t>
            </w: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36.11</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19.2</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218.49</w:t>
            </w:r>
          </w:p>
        </w:tc>
        <w:tc>
          <w:tcPr>
            <w:tcW w:w="604"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1.51</w:t>
            </w:r>
          </w:p>
        </w:tc>
        <w:tc>
          <w:tcPr>
            <w:tcW w:w="582"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0.86</w:t>
            </w:r>
          </w:p>
        </w:tc>
        <w:tc>
          <w:tcPr>
            <w:tcW w:w="485"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-3.8</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hideMark/>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NORESM1-M</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M</w:t>
            </w:r>
          </w:p>
        </w:tc>
        <w:tc>
          <w:tcPr>
            <w:tcW w:w="477"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w:t>
            </w:r>
          </w:p>
        </w:tc>
        <w:tc>
          <w:tcPr>
            <w:tcW w:w="435"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18.36</w:t>
            </w:r>
          </w:p>
        </w:tc>
        <w:tc>
          <w:tcPr>
            <w:tcW w:w="438" w:type="pct"/>
            <w:shd w:val="clear" w:color="auto" w:fill="auto"/>
            <w:noWrap/>
            <w:vAlign w:val="center"/>
            <w:hideMark/>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333.82</w:t>
            </w:r>
          </w:p>
        </w:tc>
        <w:tc>
          <w:tcPr>
            <w:tcW w:w="604"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1.24</w:t>
            </w:r>
          </w:p>
        </w:tc>
        <w:tc>
          <w:tcPr>
            <w:tcW w:w="582"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1.26</w:t>
            </w:r>
          </w:p>
        </w:tc>
        <w:tc>
          <w:tcPr>
            <w:tcW w:w="485" w:type="pct"/>
            <w:shd w:val="clear" w:color="auto" w:fill="auto"/>
            <w:noWrap/>
            <w:vAlign w:val="center"/>
            <w:hideMark/>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28.4</w:t>
            </w:r>
          </w:p>
        </w:tc>
      </w:tr>
      <w:tr w:rsidR="0053647A" w:rsidRPr="006731FE" w:rsidTr="00835C93">
        <w:trPr>
          <w:trHeight w:val="15"/>
        </w:trPr>
        <w:tc>
          <w:tcPr>
            <w:tcW w:w="5000" w:type="pct"/>
            <w:gridSpan w:val="9"/>
            <w:vAlign w:val="center"/>
          </w:tcPr>
          <w:p w:rsidR="0053647A" w:rsidRPr="006731FE" w:rsidRDefault="0053647A" w:rsidP="00835C93">
            <w:pPr>
              <w:spacing w:after="0" w:line="240" w:lineRule="auto"/>
              <w:rPr>
                <w:rFonts w:eastAsia="Times New Roman"/>
                <w:b/>
                <w:bCs/>
                <w:color w:val="000000" w:themeColor="text1"/>
                <w:sz w:val="20"/>
                <w:szCs w:val="20"/>
              </w:rPr>
            </w:pPr>
            <w:r w:rsidRPr="006731FE">
              <w:rPr>
                <w:rFonts w:eastAsia="Times New Roman"/>
                <w:b/>
                <w:bCs/>
                <w:color w:val="000000" w:themeColor="text1"/>
                <w:sz w:val="20"/>
                <w:szCs w:val="20"/>
              </w:rPr>
              <w:t>RCP 8.5</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b/>
                <w:color w:val="000000" w:themeColor="text1"/>
                <w:sz w:val="20"/>
                <w:szCs w:val="20"/>
              </w:rPr>
            </w:pPr>
            <w:r w:rsidRPr="006731FE">
              <w:rPr>
                <w:rFonts w:eastAsia="Times New Roman"/>
                <w:b/>
                <w:color w:val="000000" w:themeColor="text1"/>
                <w:sz w:val="20"/>
                <w:szCs w:val="20"/>
              </w:rPr>
              <w:t>Near</w:t>
            </w:r>
          </w:p>
        </w:tc>
        <w:tc>
          <w:tcPr>
            <w:tcW w:w="934" w:type="pct"/>
            <w:shd w:val="clear" w:color="auto" w:fill="auto"/>
            <w:noWrap/>
            <w:vAlign w:val="center"/>
            <w:hideMark/>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IPSLCL58CR</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H-D</w:t>
            </w: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34.41</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18.06</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331.3</w:t>
            </w:r>
          </w:p>
        </w:tc>
        <w:tc>
          <w:tcPr>
            <w:tcW w:w="604"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1.45</w:t>
            </w:r>
          </w:p>
        </w:tc>
        <w:tc>
          <w:tcPr>
            <w:tcW w:w="582"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1.14</w:t>
            </w:r>
          </w:p>
        </w:tc>
        <w:tc>
          <w:tcPr>
            <w:tcW w:w="485" w:type="pct"/>
            <w:shd w:val="clear" w:color="auto" w:fill="auto"/>
            <w:noWrap/>
            <w:vAlign w:val="center"/>
          </w:tcPr>
          <w:p w:rsidR="0053647A" w:rsidRPr="006731FE" w:rsidRDefault="0053647A" w:rsidP="00835C93">
            <w:pPr>
              <w:spacing w:after="0" w:line="240" w:lineRule="auto"/>
              <w:jc w:val="center"/>
              <w:rPr>
                <w:rFonts w:eastAsia="Times New Roman"/>
                <w:color w:val="000000" w:themeColor="text1"/>
                <w:sz w:val="20"/>
                <w:szCs w:val="20"/>
              </w:rPr>
            </w:pPr>
            <w:r w:rsidRPr="006731FE">
              <w:rPr>
                <w:color w:val="000000" w:themeColor="text1"/>
                <w:sz w:val="20"/>
                <w:szCs w:val="20"/>
              </w:rPr>
              <w:t>26.4</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CanESM2</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H-W</w:t>
            </w: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34.05</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17.48</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240.35</w:t>
            </w:r>
          </w:p>
        </w:tc>
        <w:tc>
          <w:tcPr>
            <w:tcW w:w="604"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0.65</w:t>
            </w:r>
          </w:p>
        </w:tc>
        <w:tc>
          <w:tcPr>
            <w:tcW w:w="582"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0.97</w:t>
            </w:r>
          </w:p>
        </w:tc>
        <w:tc>
          <w:tcPr>
            <w:tcW w:w="485"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-12.8</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INMCM4</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C-D</w:t>
            </w: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34.4</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17.43</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244.92</w:t>
            </w:r>
          </w:p>
        </w:tc>
        <w:tc>
          <w:tcPr>
            <w:tcW w:w="604"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0.64</w:t>
            </w:r>
          </w:p>
        </w:tc>
        <w:tc>
          <w:tcPr>
            <w:tcW w:w="582"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0.39</w:t>
            </w:r>
          </w:p>
        </w:tc>
        <w:tc>
          <w:tcPr>
            <w:tcW w:w="485"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-4.2</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MIROC-5</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C-W</w:t>
            </w: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35.18</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18.21</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213.32</w:t>
            </w:r>
          </w:p>
        </w:tc>
        <w:tc>
          <w:tcPr>
            <w:tcW w:w="604"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0.32</w:t>
            </w:r>
          </w:p>
        </w:tc>
        <w:tc>
          <w:tcPr>
            <w:tcW w:w="582"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0.31</w:t>
            </w:r>
          </w:p>
        </w:tc>
        <w:tc>
          <w:tcPr>
            <w:tcW w:w="485"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-5.9</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HaDGEM2-AO</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M</w:t>
            </w: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34.45</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17.95</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239.61</w:t>
            </w:r>
          </w:p>
        </w:tc>
        <w:tc>
          <w:tcPr>
            <w:tcW w:w="604"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0.69</w:t>
            </w:r>
          </w:p>
        </w:tc>
        <w:tc>
          <w:tcPr>
            <w:tcW w:w="582"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0.85</w:t>
            </w:r>
          </w:p>
        </w:tc>
        <w:tc>
          <w:tcPr>
            <w:tcW w:w="485"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-6.2</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b/>
                <w:color w:val="000000" w:themeColor="text1"/>
                <w:sz w:val="20"/>
                <w:szCs w:val="20"/>
              </w:rPr>
            </w:pPr>
            <w:r w:rsidRPr="006731FE">
              <w:rPr>
                <w:rFonts w:eastAsia="Times New Roman"/>
                <w:b/>
                <w:color w:val="000000" w:themeColor="text1"/>
                <w:sz w:val="20"/>
                <w:szCs w:val="20"/>
              </w:rPr>
              <w:t>Mid</w:t>
            </w:r>
          </w:p>
        </w:tc>
        <w:tc>
          <w:tcPr>
            <w:tcW w:w="934" w:type="pct"/>
            <w:shd w:val="clear" w:color="auto" w:fill="auto"/>
            <w:noWrap/>
            <w:vAlign w:val="center"/>
            <w:hideMark/>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IPSLCL58CR</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H-D</w:t>
            </w: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35.57</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19.62</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398.78</w:t>
            </w:r>
          </w:p>
        </w:tc>
        <w:tc>
          <w:tcPr>
            <w:tcW w:w="604"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3.49</w:t>
            </w:r>
          </w:p>
        </w:tc>
        <w:tc>
          <w:tcPr>
            <w:tcW w:w="582"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2.54</w:t>
            </w:r>
          </w:p>
        </w:tc>
        <w:tc>
          <w:tcPr>
            <w:tcW w:w="485"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24.2</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CanESM2</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H-W</w:t>
            </w: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35.47</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19.37</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327.52</w:t>
            </w:r>
          </w:p>
        </w:tc>
        <w:tc>
          <w:tcPr>
            <w:tcW w:w="604"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2.52</w:t>
            </w:r>
          </w:p>
        </w:tc>
        <w:tc>
          <w:tcPr>
            <w:tcW w:w="582"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2.28</w:t>
            </w:r>
          </w:p>
        </w:tc>
        <w:tc>
          <w:tcPr>
            <w:tcW w:w="485"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-36.1</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INMCM4</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C-D</w:t>
            </w: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35.03</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18.28</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252.86</w:t>
            </w:r>
          </w:p>
        </w:tc>
        <w:tc>
          <w:tcPr>
            <w:tcW w:w="604"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1.81</w:t>
            </w:r>
          </w:p>
        </w:tc>
        <w:tc>
          <w:tcPr>
            <w:tcW w:w="582"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1.19</w:t>
            </w:r>
          </w:p>
        </w:tc>
        <w:tc>
          <w:tcPr>
            <w:tcW w:w="485"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-1.3</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MIROC-5</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C-W</w:t>
            </w: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37.24</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19.67</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152.88</w:t>
            </w:r>
          </w:p>
        </w:tc>
        <w:tc>
          <w:tcPr>
            <w:tcW w:w="604"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1.29</w:t>
            </w:r>
          </w:p>
        </w:tc>
        <w:tc>
          <w:tcPr>
            <w:tcW w:w="582"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1.61</w:t>
            </w:r>
          </w:p>
        </w:tc>
        <w:tc>
          <w:tcPr>
            <w:tcW w:w="485"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-5.9</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HaDGEM2-AO</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M</w:t>
            </w: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35.03</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18.74</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298.86</w:t>
            </w:r>
          </w:p>
        </w:tc>
        <w:tc>
          <w:tcPr>
            <w:tcW w:w="604"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1.29</w:t>
            </w:r>
          </w:p>
        </w:tc>
        <w:tc>
          <w:tcPr>
            <w:tcW w:w="582"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1.65</w:t>
            </w:r>
          </w:p>
        </w:tc>
        <w:tc>
          <w:tcPr>
            <w:tcW w:w="485"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15.5</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b/>
                <w:color w:val="000000" w:themeColor="text1"/>
                <w:sz w:val="20"/>
                <w:szCs w:val="20"/>
              </w:rPr>
            </w:pPr>
            <w:r w:rsidRPr="006731FE">
              <w:rPr>
                <w:rFonts w:eastAsia="Times New Roman"/>
                <w:b/>
                <w:color w:val="000000" w:themeColor="text1"/>
                <w:sz w:val="20"/>
                <w:szCs w:val="20"/>
              </w:rPr>
              <w:t>End</w:t>
            </w:r>
          </w:p>
        </w:tc>
        <w:tc>
          <w:tcPr>
            <w:tcW w:w="934" w:type="pct"/>
            <w:shd w:val="clear" w:color="auto" w:fill="auto"/>
            <w:noWrap/>
            <w:vAlign w:val="center"/>
            <w:hideMark/>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IPSLCL58CR</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H-D</w:t>
            </w: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37.23</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21.74</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390.51</w:t>
            </w:r>
          </w:p>
        </w:tc>
        <w:tc>
          <w:tcPr>
            <w:tcW w:w="604"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4.66</w:t>
            </w:r>
          </w:p>
        </w:tc>
        <w:tc>
          <w:tcPr>
            <w:tcW w:w="582"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4.59</w:t>
            </w:r>
          </w:p>
        </w:tc>
        <w:tc>
          <w:tcPr>
            <w:tcW w:w="485"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47.2</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CanESM2</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H-W</w:t>
            </w: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37.13</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21.68</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332.39</w:t>
            </w:r>
          </w:p>
        </w:tc>
        <w:tc>
          <w:tcPr>
            <w:tcW w:w="604"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4.58</w:t>
            </w:r>
          </w:p>
        </w:tc>
        <w:tc>
          <w:tcPr>
            <w:tcW w:w="582"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4.09</w:t>
            </w:r>
          </w:p>
        </w:tc>
        <w:tc>
          <w:tcPr>
            <w:tcW w:w="485"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-12.5</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INMCM4</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C-D</w:t>
            </w: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36.04</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19.35</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254.08</w:t>
            </w:r>
          </w:p>
        </w:tc>
        <w:tc>
          <w:tcPr>
            <w:tcW w:w="604"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3.47</w:t>
            </w:r>
          </w:p>
        </w:tc>
        <w:tc>
          <w:tcPr>
            <w:tcW w:w="582"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3.38</w:t>
            </w:r>
          </w:p>
        </w:tc>
        <w:tc>
          <w:tcPr>
            <w:tcW w:w="485"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-0.9</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MIROC-5</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C-W</w:t>
            </w: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38.35</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21.18</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219.63</w:t>
            </w:r>
          </w:p>
        </w:tc>
        <w:tc>
          <w:tcPr>
            <w:tcW w:w="604"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2.28</w:t>
            </w:r>
          </w:p>
        </w:tc>
        <w:tc>
          <w:tcPr>
            <w:tcW w:w="582"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2.24</w:t>
            </w:r>
          </w:p>
        </w:tc>
        <w:tc>
          <w:tcPr>
            <w:tcW w:w="485"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27.8</w:t>
            </w:r>
          </w:p>
        </w:tc>
      </w:tr>
      <w:tr w:rsidR="00835C93" w:rsidRPr="006731FE" w:rsidTr="00835C93">
        <w:trPr>
          <w:trHeight w:val="15"/>
        </w:trPr>
        <w:tc>
          <w:tcPr>
            <w:tcW w:w="561" w:type="pct"/>
            <w:shd w:val="clear" w:color="auto" w:fill="auto"/>
            <w:noWrap/>
            <w:vAlign w:val="center"/>
            <w:hideMark/>
          </w:tcPr>
          <w:p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HaDGEM2-AO</w:t>
            </w:r>
          </w:p>
        </w:tc>
        <w:tc>
          <w:tcPr>
            <w:tcW w:w="484" w:type="pct"/>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M</w:t>
            </w:r>
          </w:p>
        </w:tc>
        <w:tc>
          <w:tcPr>
            <w:tcW w:w="477"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35.43</w:t>
            </w:r>
          </w:p>
        </w:tc>
        <w:tc>
          <w:tcPr>
            <w:tcW w:w="435"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19.82</w:t>
            </w:r>
          </w:p>
        </w:tc>
        <w:tc>
          <w:tcPr>
            <w:tcW w:w="438" w:type="pct"/>
            <w:shd w:val="clear" w:color="auto" w:fill="auto"/>
            <w:noWrap/>
            <w:vAlign w:val="center"/>
          </w:tcPr>
          <w:p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352.65</w:t>
            </w:r>
          </w:p>
        </w:tc>
        <w:tc>
          <w:tcPr>
            <w:tcW w:w="604"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1.68</w:t>
            </w:r>
          </w:p>
        </w:tc>
        <w:tc>
          <w:tcPr>
            <w:tcW w:w="582"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2.73</w:t>
            </w:r>
          </w:p>
        </w:tc>
        <w:tc>
          <w:tcPr>
            <w:tcW w:w="485" w:type="pct"/>
            <w:shd w:val="clear" w:color="auto" w:fill="auto"/>
            <w:noWrap/>
            <w:vAlign w:val="center"/>
          </w:tcPr>
          <w:p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35.3</w:t>
            </w:r>
          </w:p>
        </w:tc>
      </w:tr>
    </w:tbl>
    <w:p w:rsidR="00835C93" w:rsidRPr="006731FE" w:rsidRDefault="00835C93" w:rsidP="00835C93">
      <w:pPr>
        <w:spacing w:line="240" w:lineRule="auto"/>
        <w:rPr>
          <w:color w:val="000000" w:themeColor="text1"/>
          <w:sz w:val="24"/>
          <w:szCs w:val="24"/>
        </w:rPr>
      </w:pPr>
      <w:r w:rsidRPr="006731FE">
        <w:rPr>
          <w:b/>
          <w:color w:val="000000" w:themeColor="text1"/>
          <w:sz w:val="24"/>
          <w:szCs w:val="24"/>
        </w:rPr>
        <w:t>Table 2.</w:t>
      </w:r>
      <w:r w:rsidR="0013153F">
        <w:rPr>
          <w:b/>
          <w:color w:val="000000" w:themeColor="text1"/>
          <w:sz w:val="24"/>
          <w:szCs w:val="24"/>
        </w:rPr>
        <w:t xml:space="preserve"> Futu</w:t>
      </w:r>
      <w:r w:rsidR="0076590F">
        <w:rPr>
          <w:b/>
          <w:color w:val="000000" w:themeColor="text1"/>
          <w:sz w:val="24"/>
          <w:szCs w:val="24"/>
        </w:rPr>
        <w:t>re climate projections of semi-</w:t>
      </w:r>
      <w:r w:rsidR="0013153F">
        <w:rPr>
          <w:b/>
          <w:color w:val="000000" w:themeColor="text1"/>
          <w:sz w:val="24"/>
          <w:szCs w:val="24"/>
        </w:rPr>
        <w:t xml:space="preserve">arid tracts of Tamil Nadu </w:t>
      </w:r>
      <w:r w:rsidRPr="006731FE">
        <w:rPr>
          <w:b/>
          <w:color w:val="000000" w:themeColor="text1"/>
          <w:sz w:val="24"/>
          <w:szCs w:val="24"/>
        </w:rPr>
        <w:t>during cropping period</w:t>
      </w:r>
    </w:p>
    <w:p w:rsidR="00835C93" w:rsidRPr="006731FE" w:rsidRDefault="00835C93" w:rsidP="0015001E">
      <w:pPr>
        <w:tabs>
          <w:tab w:val="left" w:pos="7200"/>
        </w:tabs>
        <w:jc w:val="both"/>
        <w:rPr>
          <w:color w:val="000000" w:themeColor="text1"/>
          <w:sz w:val="24"/>
        </w:rPr>
      </w:pPr>
    </w:p>
    <w:p w:rsidR="00835C93" w:rsidRPr="006731FE" w:rsidRDefault="00835C93" w:rsidP="0015001E">
      <w:pPr>
        <w:tabs>
          <w:tab w:val="left" w:pos="7200"/>
        </w:tabs>
        <w:jc w:val="both"/>
        <w:rPr>
          <w:color w:val="000000" w:themeColor="text1"/>
          <w:sz w:val="24"/>
        </w:rPr>
      </w:pPr>
    </w:p>
    <w:p w:rsidR="00835C93" w:rsidRPr="006731FE" w:rsidRDefault="00610AC0" w:rsidP="00835C93">
      <w:pPr>
        <w:tabs>
          <w:tab w:val="left" w:pos="7200"/>
        </w:tabs>
        <w:jc w:val="both"/>
        <w:rPr>
          <w:rFonts w:eastAsia="Times New Roman"/>
          <w:color w:val="000000" w:themeColor="text1"/>
          <w:sz w:val="24"/>
          <w:szCs w:val="24"/>
          <w:lang w:eastAsia="zh-CN"/>
        </w:rPr>
      </w:pPr>
      <w:r w:rsidRPr="006731FE">
        <w:rPr>
          <w:b/>
          <w:color w:val="000000" w:themeColor="text1"/>
          <w:sz w:val="24"/>
          <w:szCs w:val="24"/>
        </w:rPr>
        <w:t xml:space="preserve">Table 3. </w:t>
      </w:r>
      <w:r w:rsidRPr="006731FE">
        <w:rPr>
          <w:rFonts w:eastAsia="Times New Roman"/>
          <w:b/>
          <w:color w:val="000000" w:themeColor="text1"/>
          <w:sz w:val="24"/>
          <w:szCs w:val="24"/>
          <w:lang w:eastAsia="zh-CN"/>
        </w:rPr>
        <w:t>Impact of climate change on phenology and productivity of pearl millet</w:t>
      </w:r>
      <w:r w:rsidRPr="006731FE">
        <w:rPr>
          <w:rFonts w:eastAsia="Times New Roman"/>
          <w:color w:val="000000" w:themeColor="text1"/>
          <w:sz w:val="24"/>
          <w:szCs w:val="24"/>
          <w:lang w:eastAsia="zh-CN"/>
        </w:rPr>
        <w:t xml:space="preserve"> </w:t>
      </w:r>
    </w:p>
    <w:p w:rsidR="00835C93" w:rsidRPr="006731FE" w:rsidRDefault="00835C93" w:rsidP="0015001E">
      <w:pPr>
        <w:tabs>
          <w:tab w:val="left" w:pos="7200"/>
        </w:tabs>
        <w:jc w:val="both"/>
        <w:rPr>
          <w:color w:val="000000" w:themeColor="text1"/>
          <w:sz w:val="24"/>
        </w:rPr>
      </w:pPr>
    </w:p>
    <w:tbl>
      <w:tblPr>
        <w:tblpPr w:leftFromText="180" w:rightFromText="180" w:vertAnchor="page" w:horzAnchor="margin" w:tblpY="1477"/>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7"/>
        <w:gridCol w:w="1195"/>
        <w:gridCol w:w="1295"/>
        <w:gridCol w:w="1201"/>
        <w:gridCol w:w="1098"/>
        <w:gridCol w:w="1098"/>
        <w:gridCol w:w="1086"/>
        <w:gridCol w:w="1219"/>
        <w:gridCol w:w="964"/>
        <w:gridCol w:w="931"/>
        <w:gridCol w:w="1101"/>
        <w:gridCol w:w="964"/>
        <w:gridCol w:w="916"/>
      </w:tblGrid>
      <w:tr w:rsidR="00835C93" w:rsidRPr="006731FE" w:rsidTr="00835C93">
        <w:trPr>
          <w:trHeight w:val="544"/>
        </w:trPr>
        <w:tc>
          <w:tcPr>
            <w:tcW w:w="691" w:type="pct"/>
            <w:vMerge w:val="restart"/>
            <w:shd w:val="clear" w:color="auto" w:fill="auto"/>
            <w:noWrap/>
            <w:vAlign w:val="center"/>
          </w:tcPr>
          <w:p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Future climate</w:t>
            </w:r>
          </w:p>
        </w:tc>
        <w:tc>
          <w:tcPr>
            <w:tcW w:w="2299" w:type="pct"/>
            <w:gridSpan w:val="6"/>
            <w:shd w:val="clear" w:color="auto" w:fill="auto"/>
            <w:noWrap/>
            <w:vAlign w:val="center"/>
          </w:tcPr>
          <w:p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 xml:space="preserve">Yield  </w:t>
            </w:r>
            <w:r w:rsidRPr="006731FE">
              <w:rPr>
                <w:rFonts w:eastAsia="Times New Roman"/>
                <w:b/>
                <w:bCs/>
                <w:color w:val="000000" w:themeColor="text1"/>
                <w:sz w:val="24"/>
                <w:szCs w:val="24"/>
              </w:rPr>
              <w:t>(% deviation relative to 1981-2010)</w:t>
            </w:r>
          </w:p>
        </w:tc>
        <w:tc>
          <w:tcPr>
            <w:tcW w:w="2010" w:type="pct"/>
            <w:gridSpan w:val="6"/>
            <w:vAlign w:val="center"/>
          </w:tcPr>
          <w:p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 xml:space="preserve">Maturity </w:t>
            </w:r>
            <w:r w:rsidRPr="006731FE">
              <w:rPr>
                <w:rFonts w:eastAsia="Times New Roman"/>
                <w:b/>
                <w:bCs/>
                <w:color w:val="000000" w:themeColor="text1"/>
                <w:sz w:val="24"/>
                <w:szCs w:val="24"/>
              </w:rPr>
              <w:t>(relative changes in days from 1981-2010)</w:t>
            </w:r>
          </w:p>
        </w:tc>
      </w:tr>
      <w:tr w:rsidR="00835C93" w:rsidRPr="006731FE" w:rsidTr="00835C93">
        <w:trPr>
          <w:trHeight w:val="544"/>
        </w:trPr>
        <w:tc>
          <w:tcPr>
            <w:tcW w:w="691" w:type="pct"/>
            <w:vMerge/>
            <w:shd w:val="clear" w:color="auto" w:fill="auto"/>
            <w:noWrap/>
            <w:vAlign w:val="center"/>
            <w:hideMark/>
          </w:tcPr>
          <w:p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p>
        </w:tc>
        <w:tc>
          <w:tcPr>
            <w:tcW w:w="1217" w:type="pct"/>
            <w:gridSpan w:val="3"/>
            <w:shd w:val="clear" w:color="auto" w:fill="auto"/>
            <w:noWrap/>
            <w:vAlign w:val="center"/>
            <w:hideMark/>
          </w:tcPr>
          <w:p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RCP 4.5</w:t>
            </w:r>
          </w:p>
        </w:tc>
        <w:tc>
          <w:tcPr>
            <w:tcW w:w="1082" w:type="pct"/>
            <w:gridSpan w:val="3"/>
            <w:shd w:val="clear" w:color="auto" w:fill="auto"/>
            <w:noWrap/>
            <w:vAlign w:val="center"/>
            <w:hideMark/>
          </w:tcPr>
          <w:p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RCP 8.5</w:t>
            </w:r>
          </w:p>
        </w:tc>
        <w:tc>
          <w:tcPr>
            <w:tcW w:w="1027" w:type="pct"/>
            <w:gridSpan w:val="3"/>
            <w:vAlign w:val="center"/>
          </w:tcPr>
          <w:p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RCP 4.5</w:t>
            </w:r>
          </w:p>
        </w:tc>
        <w:tc>
          <w:tcPr>
            <w:tcW w:w="983" w:type="pct"/>
            <w:gridSpan w:val="3"/>
            <w:vAlign w:val="center"/>
          </w:tcPr>
          <w:p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RCP 8.5</w:t>
            </w:r>
          </w:p>
        </w:tc>
      </w:tr>
      <w:tr w:rsidR="00835C93" w:rsidRPr="006731FE" w:rsidTr="00835C93">
        <w:trPr>
          <w:trHeight w:val="514"/>
        </w:trPr>
        <w:tc>
          <w:tcPr>
            <w:tcW w:w="691" w:type="pct"/>
            <w:vMerge/>
            <w:shd w:val="clear" w:color="auto" w:fill="auto"/>
            <w:noWrap/>
            <w:vAlign w:val="center"/>
            <w:hideMark/>
          </w:tcPr>
          <w:p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p>
        </w:tc>
        <w:tc>
          <w:tcPr>
            <w:tcW w:w="394" w:type="pct"/>
            <w:shd w:val="clear" w:color="auto" w:fill="auto"/>
            <w:noWrap/>
            <w:vAlign w:val="center"/>
            <w:hideMark/>
          </w:tcPr>
          <w:p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Near</w:t>
            </w:r>
          </w:p>
        </w:tc>
        <w:tc>
          <w:tcPr>
            <w:tcW w:w="427" w:type="pct"/>
            <w:shd w:val="clear" w:color="auto" w:fill="auto"/>
            <w:noWrap/>
            <w:vAlign w:val="center"/>
            <w:hideMark/>
          </w:tcPr>
          <w:p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Mid</w:t>
            </w:r>
          </w:p>
        </w:tc>
        <w:tc>
          <w:tcPr>
            <w:tcW w:w="396" w:type="pct"/>
            <w:shd w:val="clear" w:color="auto" w:fill="auto"/>
            <w:noWrap/>
            <w:vAlign w:val="center"/>
            <w:hideMark/>
          </w:tcPr>
          <w:p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End</w:t>
            </w:r>
          </w:p>
        </w:tc>
        <w:tc>
          <w:tcPr>
            <w:tcW w:w="362" w:type="pct"/>
            <w:shd w:val="clear" w:color="auto" w:fill="auto"/>
            <w:noWrap/>
            <w:vAlign w:val="center"/>
            <w:hideMark/>
          </w:tcPr>
          <w:p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Near</w:t>
            </w:r>
          </w:p>
        </w:tc>
        <w:tc>
          <w:tcPr>
            <w:tcW w:w="362" w:type="pct"/>
            <w:shd w:val="clear" w:color="auto" w:fill="auto"/>
            <w:noWrap/>
            <w:vAlign w:val="center"/>
            <w:hideMark/>
          </w:tcPr>
          <w:p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Mid</w:t>
            </w:r>
          </w:p>
        </w:tc>
        <w:tc>
          <w:tcPr>
            <w:tcW w:w="358" w:type="pct"/>
            <w:shd w:val="clear" w:color="auto" w:fill="auto"/>
            <w:noWrap/>
            <w:vAlign w:val="center"/>
            <w:hideMark/>
          </w:tcPr>
          <w:p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End</w:t>
            </w:r>
          </w:p>
        </w:tc>
        <w:tc>
          <w:tcPr>
            <w:tcW w:w="402" w:type="pct"/>
            <w:vAlign w:val="center"/>
          </w:tcPr>
          <w:p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Near</w:t>
            </w:r>
          </w:p>
        </w:tc>
        <w:tc>
          <w:tcPr>
            <w:tcW w:w="318" w:type="pct"/>
            <w:vAlign w:val="center"/>
          </w:tcPr>
          <w:p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Mid</w:t>
            </w:r>
          </w:p>
        </w:tc>
        <w:tc>
          <w:tcPr>
            <w:tcW w:w="307" w:type="pct"/>
            <w:vAlign w:val="center"/>
          </w:tcPr>
          <w:p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End</w:t>
            </w:r>
          </w:p>
        </w:tc>
        <w:tc>
          <w:tcPr>
            <w:tcW w:w="363" w:type="pct"/>
            <w:vAlign w:val="center"/>
          </w:tcPr>
          <w:p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Near</w:t>
            </w:r>
          </w:p>
        </w:tc>
        <w:tc>
          <w:tcPr>
            <w:tcW w:w="318" w:type="pct"/>
            <w:vAlign w:val="center"/>
          </w:tcPr>
          <w:p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Mid</w:t>
            </w:r>
          </w:p>
        </w:tc>
        <w:tc>
          <w:tcPr>
            <w:tcW w:w="302" w:type="pct"/>
            <w:vAlign w:val="center"/>
          </w:tcPr>
          <w:p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End</w:t>
            </w:r>
          </w:p>
        </w:tc>
      </w:tr>
      <w:tr w:rsidR="00835C93" w:rsidRPr="006731FE" w:rsidTr="00835C93">
        <w:trPr>
          <w:trHeight w:val="582"/>
        </w:trPr>
        <w:tc>
          <w:tcPr>
            <w:tcW w:w="691" w:type="pct"/>
            <w:shd w:val="clear" w:color="auto" w:fill="auto"/>
            <w:noWrap/>
            <w:vAlign w:val="center"/>
          </w:tcPr>
          <w:p w:rsidR="00835C93" w:rsidRPr="006731FE" w:rsidRDefault="00835C93" w:rsidP="00835C93">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hot-dry</w:t>
            </w:r>
          </w:p>
        </w:tc>
        <w:tc>
          <w:tcPr>
            <w:tcW w:w="394"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-5.02</w:t>
            </w:r>
          </w:p>
        </w:tc>
        <w:tc>
          <w:tcPr>
            <w:tcW w:w="427"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-11.45</w:t>
            </w:r>
          </w:p>
        </w:tc>
        <w:tc>
          <w:tcPr>
            <w:tcW w:w="396"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-20.29</w:t>
            </w:r>
          </w:p>
        </w:tc>
        <w:tc>
          <w:tcPr>
            <w:tcW w:w="362"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-17.62</w:t>
            </w:r>
          </w:p>
        </w:tc>
        <w:tc>
          <w:tcPr>
            <w:tcW w:w="362"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-18.87</w:t>
            </w:r>
          </w:p>
        </w:tc>
        <w:tc>
          <w:tcPr>
            <w:tcW w:w="358"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-25.34</w:t>
            </w:r>
          </w:p>
        </w:tc>
        <w:tc>
          <w:tcPr>
            <w:tcW w:w="402"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w:t>
            </w:r>
          </w:p>
        </w:tc>
        <w:tc>
          <w:tcPr>
            <w:tcW w:w="318"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-4</w:t>
            </w:r>
          </w:p>
        </w:tc>
        <w:tc>
          <w:tcPr>
            <w:tcW w:w="307"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-4</w:t>
            </w:r>
          </w:p>
        </w:tc>
        <w:tc>
          <w:tcPr>
            <w:tcW w:w="363"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-3</w:t>
            </w:r>
          </w:p>
        </w:tc>
        <w:tc>
          <w:tcPr>
            <w:tcW w:w="318"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-4</w:t>
            </w:r>
          </w:p>
        </w:tc>
        <w:tc>
          <w:tcPr>
            <w:tcW w:w="302"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-7</w:t>
            </w:r>
          </w:p>
        </w:tc>
      </w:tr>
      <w:tr w:rsidR="00835C93" w:rsidRPr="006731FE" w:rsidTr="00835C93">
        <w:trPr>
          <w:trHeight w:val="514"/>
        </w:trPr>
        <w:tc>
          <w:tcPr>
            <w:tcW w:w="691" w:type="pct"/>
            <w:shd w:val="clear" w:color="auto" w:fill="auto"/>
            <w:noWrap/>
            <w:vAlign w:val="center"/>
          </w:tcPr>
          <w:p w:rsidR="00835C93" w:rsidRPr="006731FE" w:rsidRDefault="00835C93" w:rsidP="00835C93">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hot-wet</w:t>
            </w:r>
          </w:p>
        </w:tc>
        <w:tc>
          <w:tcPr>
            <w:tcW w:w="394"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4.71</w:t>
            </w:r>
          </w:p>
        </w:tc>
        <w:tc>
          <w:tcPr>
            <w:tcW w:w="427"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9.58</w:t>
            </w:r>
          </w:p>
        </w:tc>
        <w:tc>
          <w:tcPr>
            <w:tcW w:w="396"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9.57</w:t>
            </w:r>
          </w:p>
        </w:tc>
        <w:tc>
          <w:tcPr>
            <w:tcW w:w="362"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9.54</w:t>
            </w:r>
          </w:p>
        </w:tc>
        <w:tc>
          <w:tcPr>
            <w:tcW w:w="362"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-4.59</w:t>
            </w:r>
          </w:p>
        </w:tc>
        <w:tc>
          <w:tcPr>
            <w:tcW w:w="358"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-20.29</w:t>
            </w:r>
          </w:p>
        </w:tc>
        <w:tc>
          <w:tcPr>
            <w:tcW w:w="402"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w:t>
            </w:r>
          </w:p>
        </w:tc>
        <w:tc>
          <w:tcPr>
            <w:tcW w:w="318"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-3</w:t>
            </w:r>
          </w:p>
        </w:tc>
        <w:tc>
          <w:tcPr>
            <w:tcW w:w="307"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w:t>
            </w:r>
          </w:p>
        </w:tc>
        <w:tc>
          <w:tcPr>
            <w:tcW w:w="363"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w:t>
            </w:r>
          </w:p>
        </w:tc>
        <w:tc>
          <w:tcPr>
            <w:tcW w:w="318"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w:t>
            </w:r>
          </w:p>
        </w:tc>
        <w:tc>
          <w:tcPr>
            <w:tcW w:w="302"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-3</w:t>
            </w:r>
          </w:p>
        </w:tc>
      </w:tr>
      <w:tr w:rsidR="00835C93" w:rsidRPr="006731FE" w:rsidTr="00835C93">
        <w:trPr>
          <w:trHeight w:val="514"/>
        </w:trPr>
        <w:tc>
          <w:tcPr>
            <w:tcW w:w="691" w:type="pct"/>
            <w:shd w:val="clear" w:color="auto" w:fill="auto"/>
            <w:noWrap/>
            <w:vAlign w:val="center"/>
          </w:tcPr>
          <w:p w:rsidR="00835C93" w:rsidRPr="006731FE" w:rsidRDefault="00835C93" w:rsidP="00835C93">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lastRenderedPageBreak/>
              <w:t>cool-dry</w:t>
            </w:r>
          </w:p>
        </w:tc>
        <w:tc>
          <w:tcPr>
            <w:tcW w:w="394"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0.91</w:t>
            </w:r>
          </w:p>
        </w:tc>
        <w:tc>
          <w:tcPr>
            <w:tcW w:w="427"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6.71</w:t>
            </w:r>
          </w:p>
        </w:tc>
        <w:tc>
          <w:tcPr>
            <w:tcW w:w="396"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3.20</w:t>
            </w:r>
          </w:p>
        </w:tc>
        <w:tc>
          <w:tcPr>
            <w:tcW w:w="362"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11.90</w:t>
            </w:r>
          </w:p>
        </w:tc>
        <w:tc>
          <w:tcPr>
            <w:tcW w:w="362"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9.53</w:t>
            </w:r>
          </w:p>
        </w:tc>
        <w:tc>
          <w:tcPr>
            <w:tcW w:w="358"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-7.32</w:t>
            </w:r>
          </w:p>
        </w:tc>
        <w:tc>
          <w:tcPr>
            <w:tcW w:w="402"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w:t>
            </w:r>
          </w:p>
        </w:tc>
        <w:tc>
          <w:tcPr>
            <w:tcW w:w="318"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0</w:t>
            </w:r>
          </w:p>
        </w:tc>
        <w:tc>
          <w:tcPr>
            <w:tcW w:w="307"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w:t>
            </w:r>
          </w:p>
        </w:tc>
        <w:tc>
          <w:tcPr>
            <w:tcW w:w="363"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w:t>
            </w:r>
          </w:p>
        </w:tc>
        <w:tc>
          <w:tcPr>
            <w:tcW w:w="318"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-4</w:t>
            </w:r>
          </w:p>
        </w:tc>
        <w:tc>
          <w:tcPr>
            <w:tcW w:w="302"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-5</w:t>
            </w:r>
          </w:p>
        </w:tc>
      </w:tr>
      <w:tr w:rsidR="00835C93" w:rsidRPr="006731FE" w:rsidTr="00835C93">
        <w:trPr>
          <w:trHeight w:val="514"/>
        </w:trPr>
        <w:tc>
          <w:tcPr>
            <w:tcW w:w="691" w:type="pct"/>
            <w:shd w:val="clear" w:color="auto" w:fill="auto"/>
            <w:noWrap/>
            <w:vAlign w:val="center"/>
          </w:tcPr>
          <w:p w:rsidR="00835C93" w:rsidRPr="006731FE" w:rsidRDefault="00835C93" w:rsidP="00835C93">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cool-wet</w:t>
            </w:r>
          </w:p>
        </w:tc>
        <w:tc>
          <w:tcPr>
            <w:tcW w:w="394"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13.62</w:t>
            </w:r>
          </w:p>
        </w:tc>
        <w:tc>
          <w:tcPr>
            <w:tcW w:w="427"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11.58</w:t>
            </w:r>
          </w:p>
        </w:tc>
        <w:tc>
          <w:tcPr>
            <w:tcW w:w="396"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11.57</w:t>
            </w:r>
          </w:p>
        </w:tc>
        <w:tc>
          <w:tcPr>
            <w:tcW w:w="362"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2.57</w:t>
            </w:r>
          </w:p>
        </w:tc>
        <w:tc>
          <w:tcPr>
            <w:tcW w:w="362"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9.03</w:t>
            </w:r>
          </w:p>
        </w:tc>
        <w:tc>
          <w:tcPr>
            <w:tcW w:w="358" w:type="pct"/>
            <w:shd w:val="clear" w:color="auto" w:fill="auto"/>
            <w:noWrap/>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16.74</w:t>
            </w:r>
          </w:p>
        </w:tc>
        <w:tc>
          <w:tcPr>
            <w:tcW w:w="402"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w:t>
            </w:r>
          </w:p>
        </w:tc>
        <w:tc>
          <w:tcPr>
            <w:tcW w:w="318"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w:t>
            </w:r>
          </w:p>
        </w:tc>
        <w:tc>
          <w:tcPr>
            <w:tcW w:w="307"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w:t>
            </w:r>
          </w:p>
        </w:tc>
        <w:tc>
          <w:tcPr>
            <w:tcW w:w="363"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w:t>
            </w:r>
          </w:p>
        </w:tc>
        <w:tc>
          <w:tcPr>
            <w:tcW w:w="318"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-4</w:t>
            </w:r>
          </w:p>
        </w:tc>
        <w:tc>
          <w:tcPr>
            <w:tcW w:w="302"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-4</w:t>
            </w:r>
          </w:p>
        </w:tc>
      </w:tr>
      <w:tr w:rsidR="00835C93" w:rsidRPr="006731FE" w:rsidTr="00835C93">
        <w:trPr>
          <w:trHeight w:val="514"/>
        </w:trPr>
        <w:tc>
          <w:tcPr>
            <w:tcW w:w="691" w:type="pct"/>
            <w:shd w:val="clear" w:color="auto" w:fill="auto"/>
            <w:noWrap/>
            <w:vAlign w:val="center"/>
            <w:hideMark/>
          </w:tcPr>
          <w:p w:rsidR="00835C93" w:rsidRPr="006731FE" w:rsidRDefault="00020BAC" w:rsidP="00835C93">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M</w:t>
            </w:r>
            <w:r w:rsidR="00835C93" w:rsidRPr="006731FE">
              <w:rPr>
                <w:rFonts w:eastAsia="Times New Roman"/>
                <w:color w:val="000000" w:themeColor="text1"/>
                <w:sz w:val="24"/>
                <w:szCs w:val="24"/>
              </w:rPr>
              <w:t>iddle</w:t>
            </w:r>
          </w:p>
        </w:tc>
        <w:tc>
          <w:tcPr>
            <w:tcW w:w="394" w:type="pct"/>
            <w:shd w:val="clear" w:color="auto" w:fill="auto"/>
            <w:noWrap/>
            <w:vAlign w:val="center"/>
            <w:hideMark/>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-11.45</w:t>
            </w:r>
          </w:p>
        </w:tc>
        <w:tc>
          <w:tcPr>
            <w:tcW w:w="427" w:type="pct"/>
            <w:shd w:val="clear" w:color="auto" w:fill="auto"/>
            <w:noWrap/>
            <w:vAlign w:val="center"/>
            <w:hideMark/>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-11.67</w:t>
            </w:r>
          </w:p>
        </w:tc>
        <w:tc>
          <w:tcPr>
            <w:tcW w:w="396" w:type="pct"/>
            <w:shd w:val="clear" w:color="auto" w:fill="auto"/>
            <w:noWrap/>
            <w:vAlign w:val="center"/>
            <w:hideMark/>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-4.65</w:t>
            </w:r>
          </w:p>
        </w:tc>
        <w:tc>
          <w:tcPr>
            <w:tcW w:w="362" w:type="pct"/>
            <w:shd w:val="clear" w:color="auto" w:fill="auto"/>
            <w:noWrap/>
            <w:vAlign w:val="center"/>
            <w:hideMark/>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3.14</w:t>
            </w:r>
          </w:p>
        </w:tc>
        <w:tc>
          <w:tcPr>
            <w:tcW w:w="362" w:type="pct"/>
            <w:shd w:val="clear" w:color="auto" w:fill="auto"/>
            <w:noWrap/>
            <w:vAlign w:val="center"/>
            <w:hideMark/>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-12.03</w:t>
            </w:r>
          </w:p>
        </w:tc>
        <w:tc>
          <w:tcPr>
            <w:tcW w:w="358" w:type="pct"/>
            <w:shd w:val="clear" w:color="auto" w:fill="auto"/>
            <w:noWrap/>
            <w:vAlign w:val="center"/>
            <w:hideMark/>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-19.96</w:t>
            </w:r>
          </w:p>
        </w:tc>
        <w:tc>
          <w:tcPr>
            <w:tcW w:w="402"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w:t>
            </w:r>
          </w:p>
        </w:tc>
        <w:tc>
          <w:tcPr>
            <w:tcW w:w="318"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-3</w:t>
            </w:r>
          </w:p>
        </w:tc>
        <w:tc>
          <w:tcPr>
            <w:tcW w:w="307"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w:t>
            </w:r>
          </w:p>
        </w:tc>
        <w:tc>
          <w:tcPr>
            <w:tcW w:w="363"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w:t>
            </w:r>
          </w:p>
        </w:tc>
        <w:tc>
          <w:tcPr>
            <w:tcW w:w="318"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-4</w:t>
            </w:r>
          </w:p>
        </w:tc>
        <w:tc>
          <w:tcPr>
            <w:tcW w:w="302" w:type="pct"/>
            <w:vAlign w:val="center"/>
          </w:tcPr>
          <w:p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-6</w:t>
            </w:r>
          </w:p>
        </w:tc>
      </w:tr>
    </w:tbl>
    <w:p w:rsidR="0015001E" w:rsidRPr="006731FE" w:rsidRDefault="0015001E" w:rsidP="0015001E">
      <w:pPr>
        <w:spacing w:line="240" w:lineRule="auto"/>
        <w:rPr>
          <w:b/>
          <w:color w:val="000000" w:themeColor="text1"/>
          <w:sz w:val="24"/>
          <w:szCs w:val="24"/>
        </w:rPr>
      </w:pPr>
      <w:r w:rsidRPr="006731FE">
        <w:rPr>
          <w:b/>
          <w:color w:val="000000" w:themeColor="text1"/>
          <w:sz w:val="24"/>
          <w:szCs w:val="24"/>
        </w:rPr>
        <w:t xml:space="preserve">Table 4. Influence of sowing windows as adaptation strategy on pearl </w:t>
      </w:r>
      <w:proofErr w:type="gramStart"/>
      <w:r w:rsidRPr="006731FE">
        <w:rPr>
          <w:b/>
          <w:color w:val="000000" w:themeColor="text1"/>
          <w:sz w:val="24"/>
          <w:szCs w:val="24"/>
        </w:rPr>
        <w:t>millet  productivity</w:t>
      </w:r>
      <w:proofErr w:type="gramEnd"/>
      <w:r w:rsidRPr="006731FE">
        <w:rPr>
          <w:b/>
          <w:color w:val="000000" w:themeColor="text1"/>
          <w:sz w:val="24"/>
          <w:szCs w:val="24"/>
        </w:rPr>
        <w:t xml:space="preserve"> under current and future climatic conditions  </w:t>
      </w:r>
    </w:p>
    <w:p w:rsidR="0015001E" w:rsidRPr="006731FE" w:rsidRDefault="0015001E" w:rsidP="0015001E">
      <w:pPr>
        <w:spacing w:line="240" w:lineRule="auto"/>
        <w:rPr>
          <w:b/>
          <w:color w:val="000000" w:themeColor="text1"/>
          <w:sz w:val="24"/>
          <w:szCs w:val="24"/>
        </w:rPr>
      </w:pP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0"/>
        <w:gridCol w:w="1949"/>
        <w:gridCol w:w="1771"/>
        <w:gridCol w:w="1771"/>
        <w:gridCol w:w="1771"/>
        <w:gridCol w:w="1771"/>
        <w:gridCol w:w="1771"/>
        <w:gridCol w:w="1762"/>
      </w:tblGrid>
      <w:tr w:rsidR="00835C93" w:rsidRPr="006731FE" w:rsidTr="00835C93">
        <w:trPr>
          <w:trHeight w:val="521"/>
          <w:jc w:val="center"/>
        </w:trPr>
        <w:tc>
          <w:tcPr>
            <w:tcW w:w="892" w:type="pct"/>
            <w:vMerge w:val="restart"/>
            <w:shd w:val="clear" w:color="auto" w:fill="auto"/>
            <w:noWrap/>
            <w:vAlign w:val="center"/>
            <w:hideMark/>
          </w:tcPr>
          <w:p w:rsidR="0015001E" w:rsidRPr="006731FE" w:rsidRDefault="00020BAC" w:rsidP="00020BAC">
            <w:pPr>
              <w:spacing w:before="100" w:beforeAutospacing="1" w:after="100" w:afterAutospacing="1" w:line="240" w:lineRule="auto"/>
              <w:jc w:val="center"/>
              <w:rPr>
                <w:rFonts w:eastAsia="Times New Roman"/>
                <w:b/>
                <w:bCs/>
                <w:color w:val="000000" w:themeColor="text1"/>
                <w:sz w:val="24"/>
                <w:szCs w:val="24"/>
              </w:rPr>
            </w:pPr>
            <w:r w:rsidRPr="006731FE">
              <w:rPr>
                <w:rFonts w:eastAsia="Times New Roman"/>
                <w:b/>
                <w:bCs/>
                <w:color w:val="000000" w:themeColor="text1"/>
                <w:sz w:val="24"/>
                <w:szCs w:val="24"/>
              </w:rPr>
              <w:t xml:space="preserve">Sowing </w:t>
            </w:r>
            <w:r w:rsidR="0015001E" w:rsidRPr="006731FE">
              <w:rPr>
                <w:rFonts w:eastAsia="Times New Roman"/>
                <w:b/>
                <w:bCs/>
                <w:color w:val="000000" w:themeColor="text1"/>
                <w:sz w:val="24"/>
                <w:szCs w:val="24"/>
              </w:rPr>
              <w:t>window</w:t>
            </w:r>
          </w:p>
        </w:tc>
        <w:tc>
          <w:tcPr>
            <w:tcW w:w="637" w:type="pct"/>
            <w:vMerge w:val="restar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b/>
                <w:bCs/>
                <w:color w:val="000000" w:themeColor="text1"/>
                <w:sz w:val="24"/>
                <w:szCs w:val="24"/>
              </w:rPr>
              <w:t>Current</w:t>
            </w:r>
          </w:p>
        </w:tc>
        <w:tc>
          <w:tcPr>
            <w:tcW w:w="1737" w:type="pct"/>
            <w:gridSpan w:val="3"/>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b/>
                <w:bCs/>
                <w:color w:val="000000" w:themeColor="text1"/>
                <w:sz w:val="24"/>
                <w:szCs w:val="24"/>
              </w:rPr>
            </w:pPr>
            <w:r w:rsidRPr="006731FE">
              <w:rPr>
                <w:rFonts w:eastAsia="Times New Roman"/>
                <w:b/>
                <w:bCs/>
                <w:color w:val="000000" w:themeColor="text1"/>
                <w:sz w:val="24"/>
                <w:szCs w:val="24"/>
              </w:rPr>
              <w:t>RCP 4.5</w:t>
            </w:r>
          </w:p>
        </w:tc>
        <w:tc>
          <w:tcPr>
            <w:tcW w:w="1734" w:type="pct"/>
            <w:gridSpan w:val="3"/>
            <w:shd w:val="clear" w:color="auto" w:fill="auto"/>
            <w:noWrap/>
            <w:vAlign w:val="center"/>
            <w:hideMark/>
          </w:tcPr>
          <w:p w:rsidR="0015001E" w:rsidRPr="006731FE" w:rsidRDefault="0015001E" w:rsidP="00835C93">
            <w:pPr>
              <w:spacing w:before="100" w:beforeAutospacing="1" w:after="100" w:afterAutospacing="1" w:line="240" w:lineRule="auto"/>
              <w:jc w:val="center"/>
              <w:rPr>
                <w:rFonts w:eastAsia="Times New Roman"/>
                <w:b/>
                <w:bCs/>
                <w:color w:val="000000" w:themeColor="text1"/>
                <w:sz w:val="24"/>
                <w:szCs w:val="24"/>
              </w:rPr>
            </w:pPr>
            <w:r w:rsidRPr="006731FE">
              <w:rPr>
                <w:rFonts w:eastAsia="Times New Roman"/>
                <w:b/>
                <w:bCs/>
                <w:color w:val="000000" w:themeColor="text1"/>
                <w:sz w:val="24"/>
                <w:szCs w:val="24"/>
              </w:rPr>
              <w:t>RCP 8.5</w:t>
            </w:r>
          </w:p>
        </w:tc>
      </w:tr>
      <w:tr w:rsidR="00835C93" w:rsidRPr="006731FE" w:rsidTr="00835C93">
        <w:trPr>
          <w:trHeight w:val="521"/>
          <w:jc w:val="center"/>
        </w:trPr>
        <w:tc>
          <w:tcPr>
            <w:tcW w:w="892" w:type="pct"/>
            <w:vMerge/>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b/>
                <w:bCs/>
                <w:color w:val="000000" w:themeColor="text1"/>
                <w:sz w:val="24"/>
                <w:szCs w:val="24"/>
              </w:rPr>
            </w:pPr>
          </w:p>
        </w:tc>
        <w:tc>
          <w:tcPr>
            <w:tcW w:w="637" w:type="pct"/>
            <w:vMerge/>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b/>
                <w:bCs/>
                <w:color w:val="000000" w:themeColor="text1"/>
                <w:sz w:val="24"/>
                <w:szCs w:val="24"/>
              </w:rPr>
            </w:pPr>
          </w:p>
        </w:tc>
        <w:tc>
          <w:tcPr>
            <w:tcW w:w="579"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b/>
                <w:bCs/>
                <w:color w:val="000000" w:themeColor="text1"/>
                <w:sz w:val="24"/>
                <w:szCs w:val="24"/>
              </w:rPr>
            </w:pPr>
            <w:r w:rsidRPr="006731FE">
              <w:rPr>
                <w:rFonts w:eastAsia="Times New Roman"/>
                <w:b/>
                <w:bCs/>
                <w:color w:val="000000" w:themeColor="text1"/>
                <w:sz w:val="24"/>
                <w:szCs w:val="24"/>
              </w:rPr>
              <w:t>Near</w:t>
            </w:r>
          </w:p>
        </w:tc>
        <w:tc>
          <w:tcPr>
            <w:tcW w:w="579"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b/>
                <w:bCs/>
                <w:color w:val="000000" w:themeColor="text1"/>
                <w:sz w:val="24"/>
                <w:szCs w:val="24"/>
              </w:rPr>
            </w:pPr>
            <w:r w:rsidRPr="006731FE">
              <w:rPr>
                <w:rFonts w:eastAsia="Times New Roman"/>
                <w:b/>
                <w:bCs/>
                <w:color w:val="000000" w:themeColor="text1"/>
                <w:sz w:val="24"/>
                <w:szCs w:val="24"/>
              </w:rPr>
              <w:t>Mid</w:t>
            </w:r>
          </w:p>
        </w:tc>
        <w:tc>
          <w:tcPr>
            <w:tcW w:w="579"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b/>
                <w:bCs/>
                <w:color w:val="000000" w:themeColor="text1"/>
                <w:sz w:val="24"/>
                <w:szCs w:val="24"/>
              </w:rPr>
            </w:pPr>
            <w:r w:rsidRPr="006731FE">
              <w:rPr>
                <w:rFonts w:eastAsia="Times New Roman"/>
                <w:b/>
                <w:bCs/>
                <w:color w:val="000000" w:themeColor="text1"/>
                <w:sz w:val="24"/>
                <w:szCs w:val="24"/>
              </w:rPr>
              <w:t>End</w:t>
            </w:r>
          </w:p>
        </w:tc>
        <w:tc>
          <w:tcPr>
            <w:tcW w:w="579"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b/>
                <w:bCs/>
                <w:color w:val="000000" w:themeColor="text1"/>
                <w:sz w:val="24"/>
                <w:szCs w:val="24"/>
              </w:rPr>
            </w:pPr>
            <w:r w:rsidRPr="006731FE">
              <w:rPr>
                <w:rFonts w:eastAsia="Times New Roman"/>
                <w:b/>
                <w:bCs/>
                <w:color w:val="000000" w:themeColor="text1"/>
                <w:sz w:val="24"/>
                <w:szCs w:val="24"/>
              </w:rPr>
              <w:t>Near</w:t>
            </w:r>
          </w:p>
        </w:tc>
        <w:tc>
          <w:tcPr>
            <w:tcW w:w="579"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b/>
                <w:bCs/>
                <w:color w:val="000000" w:themeColor="text1"/>
                <w:sz w:val="24"/>
                <w:szCs w:val="24"/>
              </w:rPr>
            </w:pPr>
            <w:r w:rsidRPr="006731FE">
              <w:rPr>
                <w:rFonts w:eastAsia="Times New Roman"/>
                <w:b/>
                <w:bCs/>
                <w:color w:val="000000" w:themeColor="text1"/>
                <w:sz w:val="24"/>
                <w:szCs w:val="24"/>
              </w:rPr>
              <w:t>Mid</w:t>
            </w:r>
          </w:p>
        </w:tc>
        <w:tc>
          <w:tcPr>
            <w:tcW w:w="576"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b/>
                <w:bCs/>
                <w:color w:val="000000" w:themeColor="text1"/>
                <w:sz w:val="24"/>
                <w:szCs w:val="24"/>
              </w:rPr>
            </w:pPr>
            <w:r w:rsidRPr="006731FE">
              <w:rPr>
                <w:rFonts w:eastAsia="Times New Roman"/>
                <w:b/>
                <w:bCs/>
                <w:color w:val="000000" w:themeColor="text1"/>
                <w:sz w:val="24"/>
                <w:szCs w:val="24"/>
              </w:rPr>
              <w:t>End</w:t>
            </w:r>
          </w:p>
        </w:tc>
      </w:tr>
      <w:tr w:rsidR="00835C93" w:rsidRPr="006731FE" w:rsidTr="00835C93">
        <w:trPr>
          <w:trHeight w:val="521"/>
          <w:jc w:val="center"/>
        </w:trPr>
        <w:tc>
          <w:tcPr>
            <w:tcW w:w="892" w:type="pct"/>
            <w:shd w:val="clear" w:color="auto" w:fill="auto"/>
            <w:noWrap/>
            <w:vAlign w:val="center"/>
            <w:hideMark/>
          </w:tcPr>
          <w:p w:rsidR="0015001E" w:rsidRPr="006731FE" w:rsidRDefault="0015001E" w:rsidP="00B970AA">
            <w:pPr>
              <w:spacing w:before="100" w:beforeAutospacing="1" w:after="100" w:afterAutospacing="1" w:line="240" w:lineRule="auto"/>
              <w:rPr>
                <w:rFonts w:eastAsia="Times New Roman"/>
                <w:bCs/>
                <w:color w:val="000000" w:themeColor="text1"/>
                <w:sz w:val="24"/>
                <w:szCs w:val="24"/>
              </w:rPr>
            </w:pPr>
            <w:r w:rsidRPr="006731FE">
              <w:rPr>
                <w:rFonts w:eastAsia="Times New Roman"/>
                <w:bCs/>
                <w:color w:val="000000" w:themeColor="text1"/>
                <w:sz w:val="24"/>
                <w:szCs w:val="24"/>
              </w:rPr>
              <w:t>II FN of September</w:t>
            </w:r>
          </w:p>
        </w:tc>
        <w:tc>
          <w:tcPr>
            <w:tcW w:w="637"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2246</w:t>
            </w:r>
          </w:p>
        </w:tc>
        <w:tc>
          <w:tcPr>
            <w:tcW w:w="579"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2459</w:t>
            </w:r>
          </w:p>
        </w:tc>
        <w:tc>
          <w:tcPr>
            <w:tcW w:w="579"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2367</w:t>
            </w:r>
          </w:p>
        </w:tc>
        <w:tc>
          <w:tcPr>
            <w:tcW w:w="579"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2203</w:t>
            </w:r>
          </w:p>
        </w:tc>
        <w:tc>
          <w:tcPr>
            <w:tcW w:w="579"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2389</w:t>
            </w:r>
          </w:p>
        </w:tc>
        <w:tc>
          <w:tcPr>
            <w:tcW w:w="579"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2346</w:t>
            </w:r>
          </w:p>
        </w:tc>
        <w:tc>
          <w:tcPr>
            <w:tcW w:w="576"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2259</w:t>
            </w:r>
          </w:p>
        </w:tc>
      </w:tr>
      <w:tr w:rsidR="00835C93" w:rsidRPr="006731FE" w:rsidTr="00835C93">
        <w:trPr>
          <w:trHeight w:val="521"/>
          <w:jc w:val="center"/>
        </w:trPr>
        <w:tc>
          <w:tcPr>
            <w:tcW w:w="892" w:type="pct"/>
            <w:shd w:val="clear" w:color="auto" w:fill="auto"/>
            <w:noWrap/>
            <w:vAlign w:val="center"/>
            <w:hideMark/>
          </w:tcPr>
          <w:p w:rsidR="0015001E" w:rsidRPr="006731FE" w:rsidRDefault="0015001E" w:rsidP="00B970AA">
            <w:pPr>
              <w:spacing w:before="100" w:beforeAutospacing="1" w:after="100" w:afterAutospacing="1" w:line="240" w:lineRule="auto"/>
              <w:rPr>
                <w:rFonts w:eastAsia="Times New Roman"/>
                <w:bCs/>
                <w:color w:val="000000" w:themeColor="text1"/>
                <w:sz w:val="24"/>
                <w:szCs w:val="24"/>
              </w:rPr>
            </w:pPr>
            <w:r w:rsidRPr="006731FE">
              <w:rPr>
                <w:rFonts w:eastAsia="Times New Roman"/>
                <w:bCs/>
                <w:color w:val="000000" w:themeColor="text1"/>
                <w:sz w:val="24"/>
                <w:szCs w:val="24"/>
              </w:rPr>
              <w:t>I FN of October</w:t>
            </w:r>
          </w:p>
        </w:tc>
        <w:tc>
          <w:tcPr>
            <w:tcW w:w="637"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2458</w:t>
            </w:r>
          </w:p>
        </w:tc>
        <w:tc>
          <w:tcPr>
            <w:tcW w:w="579"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2802</w:t>
            </w:r>
          </w:p>
        </w:tc>
        <w:tc>
          <w:tcPr>
            <w:tcW w:w="579"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2746</w:t>
            </w:r>
          </w:p>
        </w:tc>
        <w:tc>
          <w:tcPr>
            <w:tcW w:w="579"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2698</w:t>
            </w:r>
          </w:p>
        </w:tc>
        <w:tc>
          <w:tcPr>
            <w:tcW w:w="579"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2745</w:t>
            </w:r>
          </w:p>
        </w:tc>
        <w:tc>
          <w:tcPr>
            <w:tcW w:w="579"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2301</w:t>
            </w:r>
          </w:p>
        </w:tc>
        <w:tc>
          <w:tcPr>
            <w:tcW w:w="576"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2214</w:t>
            </w:r>
          </w:p>
        </w:tc>
      </w:tr>
      <w:tr w:rsidR="00835C93" w:rsidRPr="006731FE" w:rsidTr="00835C93">
        <w:trPr>
          <w:trHeight w:val="521"/>
          <w:jc w:val="center"/>
        </w:trPr>
        <w:tc>
          <w:tcPr>
            <w:tcW w:w="892" w:type="pct"/>
            <w:shd w:val="clear" w:color="auto" w:fill="auto"/>
            <w:noWrap/>
            <w:vAlign w:val="center"/>
            <w:hideMark/>
          </w:tcPr>
          <w:p w:rsidR="0015001E" w:rsidRPr="006731FE" w:rsidRDefault="0015001E" w:rsidP="00835C93">
            <w:pPr>
              <w:spacing w:before="100" w:beforeAutospacing="1" w:after="100" w:afterAutospacing="1" w:line="240" w:lineRule="auto"/>
              <w:rPr>
                <w:rFonts w:eastAsia="Times New Roman"/>
                <w:bCs/>
                <w:color w:val="000000" w:themeColor="text1"/>
                <w:sz w:val="24"/>
                <w:szCs w:val="24"/>
              </w:rPr>
            </w:pPr>
            <w:r w:rsidRPr="006731FE">
              <w:rPr>
                <w:rFonts w:eastAsia="Times New Roman"/>
                <w:bCs/>
                <w:color w:val="000000" w:themeColor="text1"/>
                <w:sz w:val="24"/>
                <w:szCs w:val="24"/>
              </w:rPr>
              <w:t>II FN of October</w:t>
            </w:r>
          </w:p>
        </w:tc>
        <w:tc>
          <w:tcPr>
            <w:tcW w:w="637"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2375</w:t>
            </w:r>
          </w:p>
        </w:tc>
        <w:tc>
          <w:tcPr>
            <w:tcW w:w="579"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2659</w:t>
            </w:r>
          </w:p>
        </w:tc>
        <w:tc>
          <w:tcPr>
            <w:tcW w:w="579"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2628</w:t>
            </w:r>
          </w:p>
        </w:tc>
        <w:tc>
          <w:tcPr>
            <w:tcW w:w="579"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2611</w:t>
            </w:r>
          </w:p>
        </w:tc>
        <w:tc>
          <w:tcPr>
            <w:tcW w:w="579"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2567</w:t>
            </w:r>
          </w:p>
        </w:tc>
        <w:tc>
          <w:tcPr>
            <w:tcW w:w="579"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2496</w:t>
            </w:r>
          </w:p>
        </w:tc>
        <w:tc>
          <w:tcPr>
            <w:tcW w:w="576" w:type="pct"/>
            <w:shd w:val="clear" w:color="auto" w:fill="auto"/>
            <w:noWrap/>
            <w:vAlign w:val="center"/>
            <w:hideMark/>
          </w:tcPr>
          <w:p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2174</w:t>
            </w:r>
          </w:p>
        </w:tc>
      </w:tr>
    </w:tbl>
    <w:p w:rsidR="0015001E" w:rsidRPr="006731FE" w:rsidRDefault="0015001E" w:rsidP="009C00EB">
      <w:pPr>
        <w:rPr>
          <w:color w:val="000000" w:themeColor="text1"/>
          <w:sz w:val="24"/>
          <w:szCs w:val="24"/>
        </w:rPr>
        <w:sectPr w:rsidR="0015001E" w:rsidRPr="006731FE" w:rsidSect="00835C93">
          <w:pgSz w:w="16839" w:h="11907" w:orient="landscape" w:code="9"/>
          <w:pgMar w:top="720" w:right="720" w:bottom="720" w:left="720" w:header="720" w:footer="720" w:gutter="0"/>
          <w:cols w:space="720"/>
          <w:docGrid w:linePitch="360"/>
        </w:sectPr>
      </w:pPr>
    </w:p>
    <w:p w:rsidR="004176E9" w:rsidRPr="006731FE" w:rsidRDefault="004176E9" w:rsidP="009C00EB">
      <w:pPr>
        <w:rPr>
          <w:b/>
          <w:bCs/>
          <w:color w:val="000000" w:themeColor="text1"/>
          <w:sz w:val="24"/>
          <w:szCs w:val="24"/>
        </w:rPr>
      </w:pPr>
      <w:r w:rsidRPr="006731FE">
        <w:rPr>
          <w:b/>
          <w:bCs/>
          <w:color w:val="000000" w:themeColor="text1"/>
          <w:sz w:val="24"/>
          <w:szCs w:val="24"/>
        </w:rPr>
        <w:lastRenderedPageBreak/>
        <w:t>Figure 1: Variability in annual maximum temperature, minimum temperature and p</w:t>
      </w:r>
      <w:r w:rsidR="0013153F">
        <w:rPr>
          <w:b/>
          <w:bCs/>
          <w:color w:val="000000" w:themeColor="text1"/>
          <w:sz w:val="24"/>
          <w:szCs w:val="24"/>
        </w:rPr>
        <w:t xml:space="preserve">recipitation </w:t>
      </w:r>
    </w:p>
    <w:p w:rsidR="00CD2679" w:rsidRPr="006731FE" w:rsidRDefault="00CD2679" w:rsidP="009C00EB">
      <w:pPr>
        <w:rPr>
          <w:b/>
          <w:bCs/>
          <w:color w:val="000000" w:themeColor="text1"/>
          <w:sz w:val="24"/>
          <w:szCs w:val="24"/>
        </w:rPr>
      </w:pPr>
      <w:r w:rsidRPr="006731FE">
        <w:rPr>
          <w:b/>
          <w:bCs/>
          <w:noProof/>
          <w:color w:val="000000" w:themeColor="text1"/>
          <w:sz w:val="24"/>
          <w:szCs w:val="24"/>
        </w:rPr>
        <w:drawing>
          <wp:inline distT="0" distB="0" distL="0" distR="0">
            <wp:extent cx="6108196" cy="2900855"/>
            <wp:effectExtent l="19050" t="0" r="25904"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176E9" w:rsidRPr="006731FE" w:rsidRDefault="004176E9" w:rsidP="009C00EB">
      <w:pPr>
        <w:rPr>
          <w:b/>
          <w:bCs/>
          <w:color w:val="000000" w:themeColor="text1"/>
          <w:sz w:val="24"/>
          <w:szCs w:val="24"/>
        </w:rPr>
      </w:pPr>
    </w:p>
    <w:p w:rsidR="009C00EB" w:rsidRPr="006731FE" w:rsidRDefault="009C00EB" w:rsidP="009C00EB">
      <w:pPr>
        <w:rPr>
          <w:b/>
          <w:bCs/>
          <w:color w:val="000000" w:themeColor="text1"/>
          <w:sz w:val="24"/>
          <w:szCs w:val="24"/>
        </w:rPr>
      </w:pPr>
      <w:r w:rsidRPr="006731FE">
        <w:rPr>
          <w:b/>
          <w:bCs/>
          <w:color w:val="000000" w:themeColor="text1"/>
          <w:sz w:val="24"/>
          <w:szCs w:val="24"/>
        </w:rPr>
        <w:t>Figure 2</w:t>
      </w:r>
      <w:r w:rsidR="00CD2679" w:rsidRPr="006731FE">
        <w:rPr>
          <w:b/>
          <w:bCs/>
          <w:color w:val="000000" w:themeColor="text1"/>
          <w:sz w:val="24"/>
          <w:szCs w:val="24"/>
        </w:rPr>
        <w:t>: V</w:t>
      </w:r>
      <w:r w:rsidRPr="006731FE">
        <w:rPr>
          <w:b/>
          <w:bCs/>
          <w:color w:val="000000" w:themeColor="text1"/>
          <w:sz w:val="24"/>
          <w:szCs w:val="24"/>
        </w:rPr>
        <w:t>ariability in seasonal maxim</w:t>
      </w:r>
      <w:r w:rsidR="00CD2679" w:rsidRPr="006731FE">
        <w:rPr>
          <w:b/>
          <w:bCs/>
          <w:color w:val="000000" w:themeColor="text1"/>
          <w:sz w:val="24"/>
          <w:szCs w:val="24"/>
        </w:rPr>
        <w:t>um</w:t>
      </w:r>
      <w:r w:rsidR="0013153F">
        <w:rPr>
          <w:b/>
          <w:bCs/>
          <w:color w:val="000000" w:themeColor="text1"/>
          <w:sz w:val="24"/>
          <w:szCs w:val="24"/>
        </w:rPr>
        <w:t xml:space="preserve"> temperature</w:t>
      </w:r>
    </w:p>
    <w:p w:rsidR="009C00EB" w:rsidRPr="006731FE" w:rsidRDefault="009C00EB" w:rsidP="007520BB">
      <w:pPr>
        <w:spacing w:before="280" w:after="280" w:line="480" w:lineRule="auto"/>
        <w:jc w:val="both"/>
        <w:rPr>
          <w:color w:val="000000" w:themeColor="text1"/>
          <w:sz w:val="24"/>
        </w:rPr>
      </w:pPr>
      <w:r w:rsidRPr="006731FE">
        <w:rPr>
          <w:noProof/>
          <w:color w:val="000000" w:themeColor="text1"/>
          <w:sz w:val="24"/>
        </w:rPr>
        <w:drawing>
          <wp:inline distT="0" distB="0" distL="0" distR="0">
            <wp:extent cx="577215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D2679" w:rsidRPr="006731FE" w:rsidRDefault="00CD2679" w:rsidP="00CD2679">
      <w:pPr>
        <w:rPr>
          <w:b/>
          <w:bCs/>
          <w:color w:val="000000" w:themeColor="text1"/>
          <w:sz w:val="24"/>
          <w:szCs w:val="24"/>
        </w:rPr>
      </w:pPr>
    </w:p>
    <w:p w:rsidR="004176E9" w:rsidRPr="006731FE" w:rsidRDefault="004176E9" w:rsidP="00CD2679">
      <w:pPr>
        <w:rPr>
          <w:b/>
          <w:bCs/>
          <w:color w:val="000000" w:themeColor="text1"/>
          <w:sz w:val="24"/>
          <w:szCs w:val="24"/>
        </w:rPr>
      </w:pPr>
    </w:p>
    <w:p w:rsidR="004176E9" w:rsidRPr="006731FE" w:rsidRDefault="004176E9" w:rsidP="00CD2679">
      <w:pPr>
        <w:rPr>
          <w:b/>
          <w:bCs/>
          <w:color w:val="000000" w:themeColor="text1"/>
          <w:sz w:val="24"/>
          <w:szCs w:val="24"/>
        </w:rPr>
      </w:pPr>
    </w:p>
    <w:p w:rsidR="004176E9" w:rsidRPr="006731FE" w:rsidRDefault="004176E9" w:rsidP="00CD2679">
      <w:pPr>
        <w:rPr>
          <w:b/>
          <w:bCs/>
          <w:color w:val="000000" w:themeColor="text1"/>
          <w:sz w:val="24"/>
          <w:szCs w:val="24"/>
        </w:rPr>
      </w:pPr>
    </w:p>
    <w:p w:rsidR="009F1C4F" w:rsidRPr="006731FE" w:rsidRDefault="00CD2679" w:rsidP="00CD2679">
      <w:pPr>
        <w:rPr>
          <w:b/>
          <w:bCs/>
          <w:color w:val="000000" w:themeColor="text1"/>
          <w:sz w:val="24"/>
          <w:szCs w:val="24"/>
        </w:rPr>
      </w:pPr>
      <w:r w:rsidRPr="006731FE">
        <w:rPr>
          <w:b/>
          <w:bCs/>
          <w:color w:val="000000" w:themeColor="text1"/>
          <w:sz w:val="24"/>
          <w:szCs w:val="24"/>
        </w:rPr>
        <w:lastRenderedPageBreak/>
        <w:t>Figure 3: Variability in seasonal minimum</w:t>
      </w:r>
      <w:r w:rsidR="0013153F">
        <w:rPr>
          <w:b/>
          <w:bCs/>
          <w:color w:val="000000" w:themeColor="text1"/>
          <w:sz w:val="24"/>
          <w:szCs w:val="24"/>
        </w:rPr>
        <w:t xml:space="preserve"> temperature </w:t>
      </w:r>
    </w:p>
    <w:p w:rsidR="00302FA0" w:rsidRPr="006731FE" w:rsidRDefault="009F1C4F" w:rsidP="00CA00BE">
      <w:pPr>
        <w:spacing w:before="280" w:after="280" w:line="480" w:lineRule="auto"/>
        <w:jc w:val="both"/>
        <w:rPr>
          <w:color w:val="000000" w:themeColor="text1"/>
          <w:sz w:val="24"/>
        </w:rPr>
      </w:pPr>
      <w:r w:rsidRPr="006731FE">
        <w:rPr>
          <w:noProof/>
          <w:color w:val="000000" w:themeColor="text1"/>
          <w:sz w:val="24"/>
        </w:rPr>
        <w:drawing>
          <wp:inline distT="0" distB="0" distL="0" distR="0">
            <wp:extent cx="5732145" cy="2679964"/>
            <wp:effectExtent l="19050" t="0" r="20955" b="6086"/>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1685B" w:rsidRPr="006731FE" w:rsidRDefault="00CD2679" w:rsidP="00CD2679">
      <w:pPr>
        <w:rPr>
          <w:b/>
          <w:bCs/>
          <w:color w:val="000000" w:themeColor="text1"/>
          <w:sz w:val="24"/>
          <w:szCs w:val="24"/>
        </w:rPr>
      </w:pPr>
      <w:r w:rsidRPr="006731FE">
        <w:rPr>
          <w:b/>
          <w:bCs/>
          <w:color w:val="000000" w:themeColor="text1"/>
          <w:sz w:val="24"/>
          <w:szCs w:val="24"/>
        </w:rPr>
        <w:t>Figure 4: Variability in s</w:t>
      </w:r>
      <w:r w:rsidR="0013153F">
        <w:rPr>
          <w:b/>
          <w:bCs/>
          <w:color w:val="000000" w:themeColor="text1"/>
          <w:sz w:val="24"/>
          <w:szCs w:val="24"/>
        </w:rPr>
        <w:t xml:space="preserve">easonal precipitation </w:t>
      </w:r>
    </w:p>
    <w:p w:rsidR="002C0CC5" w:rsidRPr="006731FE" w:rsidRDefault="00A774A5" w:rsidP="00CD2679">
      <w:pPr>
        <w:spacing w:before="280" w:after="280" w:line="480" w:lineRule="auto"/>
        <w:jc w:val="both"/>
        <w:rPr>
          <w:rFonts w:eastAsia="Calibri"/>
          <w:color w:val="000000" w:themeColor="text1"/>
          <w:sz w:val="24"/>
          <w:szCs w:val="24"/>
        </w:rPr>
      </w:pPr>
      <w:r w:rsidRPr="006731FE">
        <w:rPr>
          <w:rFonts w:eastAsia="Calibri"/>
          <w:noProof/>
          <w:color w:val="000000" w:themeColor="text1"/>
          <w:sz w:val="24"/>
          <w:szCs w:val="24"/>
        </w:rPr>
        <w:drawing>
          <wp:inline distT="0" distB="0" distL="0" distR="0">
            <wp:extent cx="5732145" cy="2687879"/>
            <wp:effectExtent l="19050" t="0" r="20955" b="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C0CC5" w:rsidRPr="006731FE" w:rsidRDefault="002C0CC5" w:rsidP="002C0CC5">
      <w:pPr>
        <w:spacing w:before="280" w:after="280" w:line="480" w:lineRule="auto"/>
        <w:jc w:val="both"/>
        <w:rPr>
          <w:rFonts w:eastAsia="Calibri"/>
          <w:color w:val="000000" w:themeColor="text1"/>
          <w:sz w:val="24"/>
          <w:szCs w:val="24"/>
        </w:rPr>
      </w:pPr>
    </w:p>
    <w:p w:rsidR="002C0CC5" w:rsidRPr="006731FE" w:rsidRDefault="002C0CC5">
      <w:pPr>
        <w:rPr>
          <w:color w:val="000000" w:themeColor="text1"/>
          <w:sz w:val="24"/>
          <w:szCs w:val="24"/>
        </w:rPr>
      </w:pPr>
    </w:p>
    <w:sectPr w:rsidR="002C0CC5" w:rsidRPr="006731FE" w:rsidSect="009C00EB">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04B" w:rsidRDefault="0074504B" w:rsidP="0021290E">
      <w:pPr>
        <w:spacing w:after="0" w:line="240" w:lineRule="auto"/>
      </w:pPr>
      <w:r>
        <w:separator/>
      </w:r>
    </w:p>
  </w:endnote>
  <w:endnote w:type="continuationSeparator" w:id="0">
    <w:p w:rsidR="0074504B" w:rsidRDefault="0074504B" w:rsidP="002129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Mono">
    <w:panose1 w:val="00000000000000000000"/>
    <w:charset w:val="00"/>
    <w:family w:val="roman"/>
    <w:notTrueType/>
    <w:pitch w:val="default"/>
    <w:sig w:usb0="00000000" w:usb1="00000000" w:usb2="00000000" w:usb3="00000000" w:csb0="00000000" w:csb1="00000000"/>
  </w:font>
  <w:font w:name="Bookshelf Symbol 7">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roid Sans Fallback">
    <w:altName w:val="Arial Unicode MS"/>
    <w:charset w:val="80"/>
    <w:family w:val="swiss"/>
    <w:pitch w:val="variable"/>
    <w:sig w:usb0="00000000" w:usb1="2BDFFCFB" w:usb2="00800016" w:usb3="00000000" w:csb0="001A0000" w:csb1="00000000"/>
  </w:font>
  <w:font w:name="Palatino Linotype">
    <w:panose1 w:val="02040502050505030304"/>
    <w:charset w:val="00"/>
    <w:family w:val="roman"/>
    <w:pitch w:val="variable"/>
    <w:sig w:usb0="E0000287" w:usb1="40000013" w:usb2="00000000"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90E" w:rsidRDefault="002129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90E" w:rsidRDefault="002129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90E" w:rsidRDefault="002129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04B" w:rsidRDefault="0074504B" w:rsidP="0021290E">
      <w:pPr>
        <w:spacing w:after="0" w:line="240" w:lineRule="auto"/>
      </w:pPr>
      <w:r>
        <w:separator/>
      </w:r>
    </w:p>
  </w:footnote>
  <w:footnote w:type="continuationSeparator" w:id="0">
    <w:p w:rsidR="0074504B" w:rsidRDefault="0074504B" w:rsidP="002129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90E" w:rsidRDefault="002129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76630" o:spid="_x0000_s3074" type="#_x0000_t136" style="position:absolute;margin-left:0;margin-top:0;width:572.65pt;height:63.6pt;rotation:315;z-index:-25165414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90E" w:rsidRDefault="002129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76631" o:spid="_x0000_s3075" type="#_x0000_t136" style="position:absolute;margin-left:0;margin-top:0;width:572.65pt;height:63.6pt;rotation:315;z-index:-25165209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90E" w:rsidRDefault="002129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76629" o:spid="_x0000_s3073" type="#_x0000_t136" style="position:absolute;margin-left:0;margin-top:0;width:572.65pt;height:63.6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05pt;height:10.05pt" o:bullet="t">
        <v:imagedata r:id="rId1" o:title="BD21298_"/>
      </v:shape>
    </w:pict>
  </w:numPicBullet>
  <w:abstractNum w:abstractNumId="0">
    <w:nsid w:val="1F5C38D4"/>
    <w:multiLevelType w:val="hybridMultilevel"/>
    <w:tmpl w:val="A2E6DFC0"/>
    <w:lvl w:ilvl="0" w:tplc="C1E878EE">
      <w:start w:val="1"/>
      <w:numFmt w:val="lowerLetter"/>
      <w:lvlText w:val="(%1)"/>
      <w:lvlJc w:val="left"/>
      <w:pPr>
        <w:ind w:left="405" w:hanging="360"/>
      </w:pPr>
      <w:rPr>
        <w:rFonts w:hint="default"/>
        <w:b/>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22DC07F2"/>
    <w:multiLevelType w:val="hybridMultilevel"/>
    <w:tmpl w:val="A2E6DFC0"/>
    <w:lvl w:ilvl="0" w:tplc="C1E878EE">
      <w:start w:val="1"/>
      <w:numFmt w:val="lowerLetter"/>
      <w:lvlText w:val="(%1)"/>
      <w:lvlJc w:val="left"/>
      <w:pPr>
        <w:ind w:left="405" w:hanging="360"/>
      </w:pPr>
      <w:rPr>
        <w:rFonts w:hint="default"/>
        <w:b/>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4D075BF7"/>
    <w:multiLevelType w:val="hybridMultilevel"/>
    <w:tmpl w:val="D3BC7DB4"/>
    <w:lvl w:ilvl="0" w:tplc="304C321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Liberation Mono" w:hAnsi="Liberation Mono"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Liberation Mono" w:hAnsi="Liberation Mono"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Liberation Mono" w:hAnsi="Liberation Mono" w:hint="default"/>
      </w:rPr>
    </w:lvl>
    <w:lvl w:ilvl="8" w:tplc="04090005" w:tentative="1">
      <w:start w:val="1"/>
      <w:numFmt w:val="bullet"/>
      <w:lvlText w:val=""/>
      <w:lvlJc w:val="left"/>
      <w:pPr>
        <w:ind w:left="6480" w:hanging="360"/>
      </w:pPr>
      <w:rPr>
        <w:rFonts w:ascii="Bookshelf Symbol 7" w:hAnsi="Bookshelf Symbol 7"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3"/>
    </o:shapelayout>
  </w:hdrShapeDefaults>
  <w:footnotePr>
    <w:footnote w:id="-1"/>
    <w:footnote w:id="0"/>
  </w:footnotePr>
  <w:endnotePr>
    <w:endnote w:id="-1"/>
    <w:endnote w:id="0"/>
  </w:endnotePr>
  <w:compat/>
  <w:rsids>
    <w:rsidRoot w:val="002C0CC5"/>
    <w:rsid w:val="0000423C"/>
    <w:rsid w:val="00005BA4"/>
    <w:rsid w:val="00020BAC"/>
    <w:rsid w:val="000960B6"/>
    <w:rsid w:val="000A1227"/>
    <w:rsid w:val="000A1745"/>
    <w:rsid w:val="000D3150"/>
    <w:rsid w:val="000E035F"/>
    <w:rsid w:val="00122212"/>
    <w:rsid w:val="00130052"/>
    <w:rsid w:val="0013153F"/>
    <w:rsid w:val="00132238"/>
    <w:rsid w:val="0015001E"/>
    <w:rsid w:val="00150B0D"/>
    <w:rsid w:val="00175BC9"/>
    <w:rsid w:val="0019359F"/>
    <w:rsid w:val="001A44D7"/>
    <w:rsid w:val="001C3835"/>
    <w:rsid w:val="001C7961"/>
    <w:rsid w:val="001F3A23"/>
    <w:rsid w:val="001F6C9E"/>
    <w:rsid w:val="002035F0"/>
    <w:rsid w:val="00206EFA"/>
    <w:rsid w:val="0021290E"/>
    <w:rsid w:val="0022657B"/>
    <w:rsid w:val="002318BB"/>
    <w:rsid w:val="00235022"/>
    <w:rsid w:val="00290B1E"/>
    <w:rsid w:val="002925BB"/>
    <w:rsid w:val="0029777D"/>
    <w:rsid w:val="002B276F"/>
    <w:rsid w:val="002C0CC5"/>
    <w:rsid w:val="00302FA0"/>
    <w:rsid w:val="00335356"/>
    <w:rsid w:val="0033767E"/>
    <w:rsid w:val="003A50D6"/>
    <w:rsid w:val="003E4494"/>
    <w:rsid w:val="004126C8"/>
    <w:rsid w:val="004176E9"/>
    <w:rsid w:val="00491A1E"/>
    <w:rsid w:val="004D1913"/>
    <w:rsid w:val="004E367A"/>
    <w:rsid w:val="00507521"/>
    <w:rsid w:val="0053647A"/>
    <w:rsid w:val="00542172"/>
    <w:rsid w:val="00547B4A"/>
    <w:rsid w:val="005A5B46"/>
    <w:rsid w:val="005F1C64"/>
    <w:rsid w:val="00610AC0"/>
    <w:rsid w:val="006731FE"/>
    <w:rsid w:val="00677970"/>
    <w:rsid w:val="00721FE3"/>
    <w:rsid w:val="00722965"/>
    <w:rsid w:val="0074504B"/>
    <w:rsid w:val="007520BB"/>
    <w:rsid w:val="0076069D"/>
    <w:rsid w:val="0076590F"/>
    <w:rsid w:val="00793496"/>
    <w:rsid w:val="007E09B4"/>
    <w:rsid w:val="0080481A"/>
    <w:rsid w:val="0081685B"/>
    <w:rsid w:val="00835C93"/>
    <w:rsid w:val="008561C0"/>
    <w:rsid w:val="00872464"/>
    <w:rsid w:val="008F33B7"/>
    <w:rsid w:val="00903EF2"/>
    <w:rsid w:val="00934ECF"/>
    <w:rsid w:val="00941E6D"/>
    <w:rsid w:val="00945527"/>
    <w:rsid w:val="009713E2"/>
    <w:rsid w:val="00991893"/>
    <w:rsid w:val="009C00EB"/>
    <w:rsid w:val="009F1C4F"/>
    <w:rsid w:val="009F2E93"/>
    <w:rsid w:val="00A338B4"/>
    <w:rsid w:val="00A64F07"/>
    <w:rsid w:val="00A774A5"/>
    <w:rsid w:val="00A92334"/>
    <w:rsid w:val="00A966E1"/>
    <w:rsid w:val="00AE7F70"/>
    <w:rsid w:val="00AF6755"/>
    <w:rsid w:val="00B043DD"/>
    <w:rsid w:val="00B57BAB"/>
    <w:rsid w:val="00B708F5"/>
    <w:rsid w:val="00B81116"/>
    <w:rsid w:val="00B92241"/>
    <w:rsid w:val="00B970AA"/>
    <w:rsid w:val="00BB10C4"/>
    <w:rsid w:val="00BC14BB"/>
    <w:rsid w:val="00C15D9D"/>
    <w:rsid w:val="00C2089C"/>
    <w:rsid w:val="00C26EB4"/>
    <w:rsid w:val="00C36919"/>
    <w:rsid w:val="00C5130F"/>
    <w:rsid w:val="00C57B01"/>
    <w:rsid w:val="00C629AB"/>
    <w:rsid w:val="00CA00BE"/>
    <w:rsid w:val="00CD241D"/>
    <w:rsid w:val="00CD2679"/>
    <w:rsid w:val="00CF7391"/>
    <w:rsid w:val="00D16624"/>
    <w:rsid w:val="00D7005E"/>
    <w:rsid w:val="00D70F67"/>
    <w:rsid w:val="00D91729"/>
    <w:rsid w:val="00DF54CC"/>
    <w:rsid w:val="00E20A03"/>
    <w:rsid w:val="00E51816"/>
    <w:rsid w:val="00E53787"/>
    <w:rsid w:val="00E7235C"/>
    <w:rsid w:val="00E755BB"/>
    <w:rsid w:val="00ED2890"/>
    <w:rsid w:val="00ED7F05"/>
    <w:rsid w:val="00EF2079"/>
    <w:rsid w:val="00EF7C2D"/>
    <w:rsid w:val="00F21F1E"/>
    <w:rsid w:val="00F95C26"/>
    <w:rsid w:val="00FC3B2C"/>
    <w:rsid w:val="00FE2C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35C93"/>
    <w:pPr>
      <w:tabs>
        <w:tab w:val="left" w:pos="720"/>
      </w:tabs>
      <w:suppressAutoHyphens/>
    </w:pPr>
    <w:rPr>
      <w:rFonts w:ascii="Times New Roman" w:eastAsia="Droid Sans Fallback"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D70F6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
    <w:name w:val="Default Char"/>
    <w:link w:val="Default"/>
    <w:rsid w:val="00D70F67"/>
    <w:rPr>
      <w:rFonts w:ascii="Times New Roman" w:eastAsia="Calibri" w:hAnsi="Times New Roman" w:cs="Times New Roman"/>
      <w:color w:val="000000"/>
      <w:sz w:val="24"/>
      <w:szCs w:val="24"/>
    </w:rPr>
  </w:style>
  <w:style w:type="paragraph" w:customStyle="1" w:styleId="Style4">
    <w:name w:val="Style4"/>
    <w:basedOn w:val="Normal"/>
    <w:uiPriority w:val="99"/>
    <w:rsid w:val="00A92334"/>
    <w:pPr>
      <w:widowControl w:val="0"/>
      <w:autoSpaceDE w:val="0"/>
      <w:autoSpaceDN w:val="0"/>
      <w:adjustRightInd w:val="0"/>
      <w:spacing w:after="0" w:line="615" w:lineRule="exact"/>
      <w:ind w:firstLine="939"/>
      <w:jc w:val="both"/>
    </w:pPr>
    <w:rPr>
      <w:rFonts w:ascii="Palatino Linotype" w:eastAsia="Times New Roman" w:hAnsi="Palatino Linotype" w:cs="Gautami"/>
      <w:sz w:val="24"/>
      <w:szCs w:val="24"/>
      <w:lang w:val="en-IN" w:eastAsia="en-IN" w:bidi="te-IN"/>
    </w:rPr>
  </w:style>
  <w:style w:type="character" w:customStyle="1" w:styleId="FontStyle74">
    <w:name w:val="Font Style74"/>
    <w:basedOn w:val="DefaultParagraphFont"/>
    <w:uiPriority w:val="99"/>
    <w:rsid w:val="00A92334"/>
    <w:rPr>
      <w:rFonts w:ascii="Palatino Linotype" w:hAnsi="Palatino Linotype" w:cs="Palatino Linotype"/>
      <w:sz w:val="30"/>
      <w:szCs w:val="30"/>
    </w:rPr>
  </w:style>
  <w:style w:type="paragraph" w:styleId="BalloonText">
    <w:name w:val="Balloon Text"/>
    <w:basedOn w:val="Normal"/>
    <w:link w:val="BalloonTextChar"/>
    <w:uiPriority w:val="99"/>
    <w:semiHidden/>
    <w:unhideWhenUsed/>
    <w:rsid w:val="009C00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0EB"/>
    <w:rPr>
      <w:rFonts w:ascii="Tahoma" w:hAnsi="Tahoma" w:cs="Tahoma"/>
      <w:sz w:val="16"/>
      <w:szCs w:val="16"/>
    </w:rPr>
  </w:style>
  <w:style w:type="paragraph" w:customStyle="1" w:styleId="EndNoteBibliography">
    <w:name w:val="EndNote Bibliography"/>
    <w:basedOn w:val="Normal"/>
    <w:link w:val="EndNoteBibliographyChar"/>
    <w:rsid w:val="005F1C64"/>
    <w:pPr>
      <w:tabs>
        <w:tab w:val="clear" w:pos="720"/>
      </w:tabs>
      <w:suppressAutoHyphens w:val="0"/>
      <w:spacing w:after="160" w:line="240" w:lineRule="auto"/>
      <w:jc w:val="both"/>
    </w:pPr>
    <w:rPr>
      <w:rFonts w:ascii="Calibri" w:eastAsia="Calibri" w:hAnsi="Calibri"/>
      <w:noProof/>
      <w:sz w:val="20"/>
      <w:szCs w:val="20"/>
    </w:rPr>
  </w:style>
  <w:style w:type="character" w:customStyle="1" w:styleId="EndNoteBibliographyChar">
    <w:name w:val="EndNote Bibliography Char"/>
    <w:link w:val="EndNoteBibliography"/>
    <w:rsid w:val="005F1C64"/>
    <w:rPr>
      <w:rFonts w:ascii="Calibri" w:eastAsia="Calibri" w:hAnsi="Calibri" w:cs="Times New Roman"/>
      <w:noProof/>
      <w:sz w:val="20"/>
      <w:szCs w:val="20"/>
    </w:rPr>
  </w:style>
  <w:style w:type="character" w:styleId="Hyperlink">
    <w:name w:val="Hyperlink"/>
    <w:basedOn w:val="DefaultParagraphFont"/>
    <w:uiPriority w:val="99"/>
    <w:unhideWhenUsed/>
    <w:rsid w:val="00235022"/>
    <w:rPr>
      <w:color w:val="0000FF" w:themeColor="hyperlink"/>
      <w:u w:val="single"/>
    </w:rPr>
  </w:style>
  <w:style w:type="paragraph" w:styleId="Header">
    <w:name w:val="header"/>
    <w:basedOn w:val="Normal"/>
    <w:link w:val="HeaderChar"/>
    <w:uiPriority w:val="99"/>
    <w:semiHidden/>
    <w:unhideWhenUsed/>
    <w:rsid w:val="0021290E"/>
    <w:pPr>
      <w:tabs>
        <w:tab w:val="clear" w:pos="720"/>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290E"/>
    <w:rPr>
      <w:rFonts w:ascii="Times New Roman" w:eastAsia="Droid Sans Fallback" w:hAnsi="Times New Roman" w:cs="Times New Roman"/>
    </w:rPr>
  </w:style>
  <w:style w:type="paragraph" w:styleId="Footer">
    <w:name w:val="footer"/>
    <w:basedOn w:val="Normal"/>
    <w:link w:val="FooterChar"/>
    <w:uiPriority w:val="99"/>
    <w:semiHidden/>
    <w:unhideWhenUsed/>
    <w:rsid w:val="0021290E"/>
    <w:pPr>
      <w:tabs>
        <w:tab w:val="clear" w:pos="720"/>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290E"/>
    <w:rPr>
      <w:rFonts w:ascii="Times New Roman" w:eastAsia="Droid Sans Fallback"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surendra\Desktop\THESIS\climate%20variability%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urendra\Desktop\THESIS\climate%20variability%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urendra\Desktop\THESIS\climate%20variability%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urendra\Desktop\THESIS\climate%20variability%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Sheet2!$B$1</c:f>
              <c:strCache>
                <c:ptCount val="1"/>
                <c:pt idx="0">
                  <c:v>Precipitation </c:v>
                </c:pt>
              </c:strCache>
            </c:strRef>
          </c:tx>
          <c:spPr>
            <a:solidFill>
              <a:srgbClr val="CC0066"/>
            </a:solidFill>
            <a:ln>
              <a:solidFill>
                <a:prstClr val="black"/>
              </a:solidFill>
            </a:ln>
          </c:spPr>
          <c:cat>
            <c:numRef>
              <c:f>Sheet2!$A$2:$A$31</c:f>
              <c:numCache>
                <c:formatCode>General</c:formatCode>
                <c:ptCount val="30"/>
                <c:pt idx="0">
                  <c:v>1981</c:v>
                </c:pt>
                <c:pt idx="1">
                  <c:v>1882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Sheet2!$B$2:$B$31</c:f>
              <c:numCache>
                <c:formatCode>0.0</c:formatCode>
                <c:ptCount val="30"/>
                <c:pt idx="0" formatCode="General">
                  <c:v>756.4</c:v>
                </c:pt>
                <c:pt idx="1">
                  <c:v>664.89999999999986</c:v>
                </c:pt>
                <c:pt idx="2">
                  <c:v>963.59999999999991</c:v>
                </c:pt>
                <c:pt idx="3">
                  <c:v>823.25</c:v>
                </c:pt>
                <c:pt idx="4">
                  <c:v>738.76</c:v>
                </c:pt>
                <c:pt idx="5">
                  <c:v>678.00000000000011</c:v>
                </c:pt>
                <c:pt idx="6">
                  <c:v>825.19999999999993</c:v>
                </c:pt>
                <c:pt idx="7">
                  <c:v>838</c:v>
                </c:pt>
                <c:pt idx="8">
                  <c:v>1027.04</c:v>
                </c:pt>
                <c:pt idx="9">
                  <c:v>781.66000000000008</c:v>
                </c:pt>
                <c:pt idx="10">
                  <c:v>711</c:v>
                </c:pt>
                <c:pt idx="11">
                  <c:v>826.40000000000009</c:v>
                </c:pt>
                <c:pt idx="12">
                  <c:v>1085.4000000000001</c:v>
                </c:pt>
                <c:pt idx="13">
                  <c:v>765.40000000000009</c:v>
                </c:pt>
                <c:pt idx="14">
                  <c:v>762.4</c:v>
                </c:pt>
                <c:pt idx="15">
                  <c:v>886.2</c:v>
                </c:pt>
                <c:pt idx="16">
                  <c:v>956</c:v>
                </c:pt>
                <c:pt idx="17">
                  <c:v>1113.2</c:v>
                </c:pt>
                <c:pt idx="18">
                  <c:v>912.2</c:v>
                </c:pt>
                <c:pt idx="19">
                  <c:v>822.2</c:v>
                </c:pt>
                <c:pt idx="20">
                  <c:v>712.2</c:v>
                </c:pt>
                <c:pt idx="21">
                  <c:v>849.00000000000011</c:v>
                </c:pt>
                <c:pt idx="22">
                  <c:v>723.4</c:v>
                </c:pt>
                <c:pt idx="23">
                  <c:v>898.93999999999949</c:v>
                </c:pt>
                <c:pt idx="24">
                  <c:v>1454.1999999999998</c:v>
                </c:pt>
                <c:pt idx="25">
                  <c:v>658.40000000000009</c:v>
                </c:pt>
                <c:pt idx="26">
                  <c:v>866.2</c:v>
                </c:pt>
                <c:pt idx="27">
                  <c:v>909.19999999999993</c:v>
                </c:pt>
                <c:pt idx="28">
                  <c:v>691.91</c:v>
                </c:pt>
                <c:pt idx="29">
                  <c:v>1123.0999999999999</c:v>
                </c:pt>
              </c:numCache>
            </c:numRef>
          </c:val>
          <c:extLst xmlns:c16r2="http://schemas.microsoft.com/office/drawing/2015/06/chart">
            <c:ext xmlns:c16="http://schemas.microsoft.com/office/drawing/2014/chart" uri="{C3380CC4-5D6E-409C-BE32-E72D297353CC}">
              <c16:uniqueId val="{00000000-549D-4ABB-9EF5-AF6A78D69077}"/>
            </c:ext>
          </c:extLst>
        </c:ser>
        <c:axId val="92040576"/>
        <c:axId val="92039040"/>
      </c:barChart>
      <c:lineChart>
        <c:grouping val="standard"/>
        <c:ser>
          <c:idx val="1"/>
          <c:order val="1"/>
          <c:tx>
            <c:strRef>
              <c:f>Sheet2!$C$1</c:f>
              <c:strCache>
                <c:ptCount val="1"/>
                <c:pt idx="0">
                  <c:v>T Max </c:v>
                </c:pt>
              </c:strCache>
            </c:strRef>
          </c:tx>
          <c:spPr>
            <a:ln w="38100">
              <a:solidFill>
                <a:srgbClr val="006600"/>
              </a:solidFill>
            </a:ln>
          </c:spPr>
          <c:marker>
            <c:symbol val="circle"/>
            <c:size val="6"/>
            <c:spPr>
              <a:solidFill>
                <a:srgbClr val="006600"/>
              </a:solidFill>
            </c:spPr>
          </c:marker>
          <c:cat>
            <c:numRef>
              <c:f>Sheet2!$A$2:$A$31</c:f>
              <c:numCache>
                <c:formatCode>General</c:formatCode>
                <c:ptCount val="30"/>
                <c:pt idx="0">
                  <c:v>1981</c:v>
                </c:pt>
                <c:pt idx="1">
                  <c:v>1882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Sheet2!$C$2:$C$31</c:f>
              <c:numCache>
                <c:formatCode>General</c:formatCode>
                <c:ptCount val="30"/>
                <c:pt idx="0">
                  <c:v>40.78</c:v>
                </c:pt>
                <c:pt idx="1">
                  <c:v>41.67</c:v>
                </c:pt>
                <c:pt idx="2">
                  <c:v>42.3</c:v>
                </c:pt>
                <c:pt idx="3">
                  <c:v>39.620000000000012</c:v>
                </c:pt>
                <c:pt idx="4">
                  <c:v>42.309999999999995</c:v>
                </c:pt>
                <c:pt idx="5">
                  <c:v>41.36</c:v>
                </c:pt>
                <c:pt idx="6">
                  <c:v>42.32</c:v>
                </c:pt>
                <c:pt idx="7">
                  <c:v>41.760000000000012</c:v>
                </c:pt>
                <c:pt idx="8">
                  <c:v>42.15</c:v>
                </c:pt>
                <c:pt idx="9">
                  <c:v>42.7</c:v>
                </c:pt>
                <c:pt idx="10">
                  <c:v>43.04</c:v>
                </c:pt>
                <c:pt idx="11">
                  <c:v>43.05</c:v>
                </c:pt>
                <c:pt idx="12">
                  <c:v>42.08</c:v>
                </c:pt>
                <c:pt idx="13">
                  <c:v>40.46</c:v>
                </c:pt>
                <c:pt idx="14">
                  <c:v>40.520000000000003</c:v>
                </c:pt>
                <c:pt idx="15">
                  <c:v>42.09</c:v>
                </c:pt>
                <c:pt idx="16">
                  <c:v>41.02</c:v>
                </c:pt>
                <c:pt idx="17">
                  <c:v>42.98</c:v>
                </c:pt>
                <c:pt idx="18">
                  <c:v>42.620000000000012</c:v>
                </c:pt>
                <c:pt idx="19">
                  <c:v>42.64</c:v>
                </c:pt>
                <c:pt idx="20">
                  <c:v>42.44</c:v>
                </c:pt>
                <c:pt idx="21">
                  <c:v>41.02</c:v>
                </c:pt>
                <c:pt idx="22">
                  <c:v>40.83</c:v>
                </c:pt>
                <c:pt idx="23">
                  <c:v>42.39</c:v>
                </c:pt>
                <c:pt idx="24">
                  <c:v>40.809999999999995</c:v>
                </c:pt>
                <c:pt idx="25">
                  <c:v>41.6</c:v>
                </c:pt>
                <c:pt idx="26">
                  <c:v>41.25</c:v>
                </c:pt>
                <c:pt idx="27">
                  <c:v>39.92</c:v>
                </c:pt>
                <c:pt idx="28">
                  <c:v>42.449999999999996</c:v>
                </c:pt>
                <c:pt idx="29">
                  <c:v>41.4</c:v>
                </c:pt>
              </c:numCache>
            </c:numRef>
          </c:val>
          <c:extLst xmlns:c16r2="http://schemas.microsoft.com/office/drawing/2015/06/chart">
            <c:ext xmlns:c16="http://schemas.microsoft.com/office/drawing/2014/chart" uri="{C3380CC4-5D6E-409C-BE32-E72D297353CC}">
              <c16:uniqueId val="{00000001-549D-4ABB-9EF5-AF6A78D69077}"/>
            </c:ext>
          </c:extLst>
        </c:ser>
        <c:ser>
          <c:idx val="2"/>
          <c:order val="2"/>
          <c:tx>
            <c:strRef>
              <c:f>Sheet2!$D$1</c:f>
              <c:strCache>
                <c:ptCount val="1"/>
                <c:pt idx="0">
                  <c:v>T Min </c:v>
                </c:pt>
              </c:strCache>
            </c:strRef>
          </c:tx>
          <c:spPr>
            <a:ln w="41275">
              <a:solidFill>
                <a:srgbClr val="002060"/>
              </a:solidFill>
            </a:ln>
          </c:spPr>
          <c:marker>
            <c:symbol val="circle"/>
            <c:size val="6"/>
            <c:spPr>
              <a:solidFill>
                <a:srgbClr val="002060"/>
              </a:solidFill>
            </c:spPr>
          </c:marker>
          <c:cat>
            <c:numRef>
              <c:f>Sheet2!$A$2:$A$31</c:f>
              <c:numCache>
                <c:formatCode>General</c:formatCode>
                <c:ptCount val="30"/>
                <c:pt idx="0">
                  <c:v>1981</c:v>
                </c:pt>
                <c:pt idx="1">
                  <c:v>1882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Sheet2!$D$2:$D$31</c:f>
              <c:numCache>
                <c:formatCode>General</c:formatCode>
                <c:ptCount val="30"/>
                <c:pt idx="0">
                  <c:v>15.55</c:v>
                </c:pt>
                <c:pt idx="1">
                  <c:v>15.05</c:v>
                </c:pt>
                <c:pt idx="2">
                  <c:v>14.9</c:v>
                </c:pt>
                <c:pt idx="3">
                  <c:v>14.46</c:v>
                </c:pt>
                <c:pt idx="4">
                  <c:v>15.129999999999999</c:v>
                </c:pt>
                <c:pt idx="5">
                  <c:v>16.079999999999988</c:v>
                </c:pt>
                <c:pt idx="6">
                  <c:v>14.61</c:v>
                </c:pt>
                <c:pt idx="7">
                  <c:v>15.26</c:v>
                </c:pt>
                <c:pt idx="8">
                  <c:v>14.5</c:v>
                </c:pt>
                <c:pt idx="9">
                  <c:v>13.58</c:v>
                </c:pt>
                <c:pt idx="10">
                  <c:v>14.139999999999999</c:v>
                </c:pt>
                <c:pt idx="11">
                  <c:v>14.129999999999999</c:v>
                </c:pt>
                <c:pt idx="12">
                  <c:v>14.61</c:v>
                </c:pt>
                <c:pt idx="13">
                  <c:v>13.68</c:v>
                </c:pt>
                <c:pt idx="14">
                  <c:v>14.49</c:v>
                </c:pt>
                <c:pt idx="15">
                  <c:v>13.55</c:v>
                </c:pt>
                <c:pt idx="16">
                  <c:v>14.209999999999999</c:v>
                </c:pt>
                <c:pt idx="17">
                  <c:v>15.08</c:v>
                </c:pt>
                <c:pt idx="18">
                  <c:v>14.07</c:v>
                </c:pt>
                <c:pt idx="19">
                  <c:v>14.229999999999999</c:v>
                </c:pt>
                <c:pt idx="20">
                  <c:v>14.99</c:v>
                </c:pt>
                <c:pt idx="21">
                  <c:v>14.59</c:v>
                </c:pt>
                <c:pt idx="22">
                  <c:v>15.15</c:v>
                </c:pt>
                <c:pt idx="23">
                  <c:v>15.05</c:v>
                </c:pt>
                <c:pt idx="24">
                  <c:v>14.81</c:v>
                </c:pt>
                <c:pt idx="25">
                  <c:v>14.09</c:v>
                </c:pt>
                <c:pt idx="26">
                  <c:v>14.38</c:v>
                </c:pt>
                <c:pt idx="27">
                  <c:v>13.639999999999999</c:v>
                </c:pt>
                <c:pt idx="28">
                  <c:v>15.229999999999999</c:v>
                </c:pt>
                <c:pt idx="29">
                  <c:v>15.47</c:v>
                </c:pt>
              </c:numCache>
            </c:numRef>
          </c:val>
          <c:extLst xmlns:c16r2="http://schemas.microsoft.com/office/drawing/2015/06/chart">
            <c:ext xmlns:c16="http://schemas.microsoft.com/office/drawing/2014/chart" uri="{C3380CC4-5D6E-409C-BE32-E72D297353CC}">
              <c16:uniqueId val="{00000002-549D-4ABB-9EF5-AF6A78D69077}"/>
            </c:ext>
          </c:extLst>
        </c:ser>
        <c:marker val="1"/>
        <c:axId val="97069312"/>
        <c:axId val="92037504"/>
      </c:lineChart>
      <c:catAx>
        <c:axId val="97069312"/>
        <c:scaling>
          <c:orientation val="minMax"/>
        </c:scaling>
        <c:axPos val="b"/>
        <c:title>
          <c:tx>
            <c:rich>
              <a:bodyPr/>
              <a:lstStyle/>
              <a:p>
                <a:pPr>
                  <a:defRPr sz="900"/>
                </a:pPr>
                <a:r>
                  <a:rPr lang="en-US" sz="900"/>
                  <a:t>Years</a:t>
                </a:r>
              </a:p>
            </c:rich>
          </c:tx>
          <c:layout>
            <c:manualLayout>
              <c:xMode val="edge"/>
              <c:yMode val="edge"/>
              <c:x val="0.48285801330969447"/>
              <c:y val="0.92263037401691417"/>
            </c:manualLayout>
          </c:layout>
        </c:title>
        <c:numFmt formatCode="General" sourceLinked="1"/>
        <c:tickLblPos val="nextTo"/>
        <c:crossAx val="92037504"/>
        <c:crosses val="autoZero"/>
        <c:auto val="1"/>
        <c:lblAlgn val="ctr"/>
        <c:lblOffset val="100"/>
      </c:catAx>
      <c:valAx>
        <c:axId val="92037504"/>
        <c:scaling>
          <c:orientation val="minMax"/>
        </c:scaling>
        <c:axPos val="l"/>
        <c:majorGridlines/>
        <c:title>
          <c:tx>
            <c:rich>
              <a:bodyPr rot="-5400000" vert="horz"/>
              <a:lstStyle/>
              <a:p>
                <a:pPr>
                  <a:defRPr/>
                </a:pPr>
                <a:r>
                  <a:rPr lang="en-US" sz="900"/>
                  <a:t>T</a:t>
                </a:r>
                <a:r>
                  <a:rPr lang="en-US" sz="900" baseline="0"/>
                  <a:t> Max &amp; T Min (</a:t>
                </a:r>
                <a:r>
                  <a:rPr lang="en-US" sz="900" baseline="30000"/>
                  <a:t>o</a:t>
                </a:r>
                <a:r>
                  <a:rPr lang="en-US" sz="900" baseline="0"/>
                  <a:t>C)</a:t>
                </a:r>
                <a:endParaRPr lang="en-US" sz="900"/>
              </a:p>
            </c:rich>
          </c:tx>
          <c:layout>
            <c:manualLayout>
              <c:xMode val="edge"/>
              <c:yMode val="edge"/>
              <c:x val="8.3163064598220822E-3"/>
              <c:y val="0.19697554716480159"/>
            </c:manualLayout>
          </c:layout>
        </c:title>
        <c:numFmt formatCode="General" sourceLinked="1"/>
        <c:tickLblPos val="nextTo"/>
        <c:crossAx val="97069312"/>
        <c:crosses val="autoZero"/>
        <c:crossBetween val="between"/>
      </c:valAx>
      <c:valAx>
        <c:axId val="92039040"/>
        <c:scaling>
          <c:orientation val="minMax"/>
          <c:max val="1600"/>
        </c:scaling>
        <c:axPos val="r"/>
        <c:numFmt formatCode="General" sourceLinked="1"/>
        <c:tickLblPos val="nextTo"/>
        <c:crossAx val="92040576"/>
        <c:crosses val="max"/>
        <c:crossBetween val="between"/>
        <c:majorUnit val="200"/>
      </c:valAx>
      <c:catAx>
        <c:axId val="92040576"/>
        <c:scaling>
          <c:orientation val="minMax"/>
        </c:scaling>
        <c:delete val="1"/>
        <c:axPos val="b"/>
        <c:numFmt formatCode="General" sourceLinked="1"/>
        <c:tickLblPos val="none"/>
        <c:crossAx val="92039040"/>
        <c:crosses val="autoZero"/>
        <c:auto val="1"/>
        <c:lblAlgn val="ctr"/>
        <c:lblOffset val="100"/>
      </c:catAx>
      <c:spPr>
        <a:solidFill>
          <a:srgbClr val="CCECFF"/>
        </a:solidFill>
        <a:ln>
          <a:solidFill>
            <a:srgbClr val="006600"/>
          </a:solidFill>
        </a:ln>
      </c:spPr>
    </c:plotArea>
    <c:legend>
      <c:legendPos val="t"/>
    </c:legend>
    <c:plotVisOnly val="1"/>
    <c:dispBlanksAs val="zero"/>
  </c:chart>
  <c:spPr>
    <a:solidFill>
      <a:schemeClr val="accent6">
        <a:lumMod val="40000"/>
        <a:lumOff val="60000"/>
      </a:schemeClr>
    </a:solidFill>
    <a:ln>
      <a:solidFill>
        <a:srgbClr val="006600"/>
      </a:solidFill>
    </a:ln>
  </c:spPr>
  <c:txPr>
    <a:bodyPr/>
    <a:lstStyle/>
    <a:p>
      <a:pPr>
        <a:defRPr b="1">
          <a:latin typeface="Times New Roman" pitchFamily="18" charset="0"/>
          <a:cs typeface="Times New Roman"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0367627313912522"/>
          <c:y val="0.19954870224555266"/>
          <c:w val="0.87212130661885856"/>
          <c:h val="0.54891586468358822"/>
        </c:manualLayout>
      </c:layout>
      <c:lineChart>
        <c:grouping val="standard"/>
        <c:ser>
          <c:idx val="0"/>
          <c:order val="0"/>
          <c:tx>
            <c:strRef>
              <c:f>MMAT!$O$1</c:f>
              <c:strCache>
                <c:ptCount val="1"/>
                <c:pt idx="0">
                  <c:v>CWP</c:v>
                </c:pt>
              </c:strCache>
            </c:strRef>
          </c:tx>
          <c:spPr>
            <a:ln w="38100">
              <a:solidFill>
                <a:srgbClr val="C00000"/>
              </a:solidFill>
            </a:ln>
          </c:spPr>
          <c:marker>
            <c:symbol val="circle"/>
            <c:size val="7"/>
            <c:spPr>
              <a:solidFill>
                <a:srgbClr val="C00000"/>
              </a:solidFill>
            </c:spPr>
          </c:marker>
          <c:cat>
            <c:numRef>
              <c:f>MMAT!$A$2:$A$31</c:f>
              <c:numCache>
                <c:formatCode>General</c:formatCode>
                <c:ptCount val="30"/>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MMAT!$O$2:$O$31</c:f>
              <c:numCache>
                <c:formatCode>General</c:formatCode>
                <c:ptCount val="30"/>
                <c:pt idx="0">
                  <c:v>34.835000000000001</c:v>
                </c:pt>
                <c:pt idx="1">
                  <c:v>33.43</c:v>
                </c:pt>
                <c:pt idx="2">
                  <c:v>37.809999999999995</c:v>
                </c:pt>
                <c:pt idx="3">
                  <c:v>29.57</c:v>
                </c:pt>
                <c:pt idx="4">
                  <c:v>34.260000000000012</c:v>
                </c:pt>
                <c:pt idx="5">
                  <c:v>34.449999999999996</c:v>
                </c:pt>
                <c:pt idx="6">
                  <c:v>35.765000000000164</c:v>
                </c:pt>
                <c:pt idx="7">
                  <c:v>35.260000000000012</c:v>
                </c:pt>
                <c:pt idx="8">
                  <c:v>36.240000000000009</c:v>
                </c:pt>
                <c:pt idx="9">
                  <c:v>36.92</c:v>
                </c:pt>
                <c:pt idx="10">
                  <c:v>37.314999999999998</c:v>
                </c:pt>
                <c:pt idx="11">
                  <c:v>35.949999999999996</c:v>
                </c:pt>
                <c:pt idx="12">
                  <c:v>35.190000000000012</c:v>
                </c:pt>
                <c:pt idx="13">
                  <c:v>32.075000000000003</c:v>
                </c:pt>
                <c:pt idx="14">
                  <c:v>36.08</c:v>
                </c:pt>
                <c:pt idx="15">
                  <c:v>35.825000000000003</c:v>
                </c:pt>
                <c:pt idx="16">
                  <c:v>34.295000000000186</c:v>
                </c:pt>
                <c:pt idx="17">
                  <c:v>35.930000000000007</c:v>
                </c:pt>
                <c:pt idx="18">
                  <c:v>33.160000000000011</c:v>
                </c:pt>
                <c:pt idx="19">
                  <c:v>34.71</c:v>
                </c:pt>
                <c:pt idx="20">
                  <c:v>35.454999999999998</c:v>
                </c:pt>
                <c:pt idx="21">
                  <c:v>35.33</c:v>
                </c:pt>
                <c:pt idx="22">
                  <c:v>36.06</c:v>
                </c:pt>
                <c:pt idx="23">
                  <c:v>36.020000000000003</c:v>
                </c:pt>
                <c:pt idx="24">
                  <c:v>34.984999999999999</c:v>
                </c:pt>
                <c:pt idx="25">
                  <c:v>32.56</c:v>
                </c:pt>
                <c:pt idx="26">
                  <c:v>35.075000000000003</c:v>
                </c:pt>
                <c:pt idx="27">
                  <c:v>34.54</c:v>
                </c:pt>
                <c:pt idx="28">
                  <c:v>35.585000000000001</c:v>
                </c:pt>
                <c:pt idx="29">
                  <c:v>35.495000000000012</c:v>
                </c:pt>
              </c:numCache>
            </c:numRef>
          </c:val>
          <c:extLst xmlns:c16r2="http://schemas.microsoft.com/office/drawing/2015/06/chart">
            <c:ext xmlns:c16="http://schemas.microsoft.com/office/drawing/2014/chart" uri="{C3380CC4-5D6E-409C-BE32-E72D297353CC}">
              <c16:uniqueId val="{00000000-210B-4868-BFD1-FF92695971FB}"/>
            </c:ext>
          </c:extLst>
        </c:ser>
        <c:ser>
          <c:idx val="1"/>
          <c:order val="1"/>
          <c:tx>
            <c:strRef>
              <c:f>MMAT!$P$1</c:f>
              <c:strCache>
                <c:ptCount val="1"/>
                <c:pt idx="0">
                  <c:v>HWS</c:v>
                </c:pt>
              </c:strCache>
            </c:strRef>
          </c:tx>
          <c:spPr>
            <a:ln w="38100">
              <a:solidFill>
                <a:srgbClr val="002060"/>
              </a:solidFill>
            </a:ln>
          </c:spPr>
          <c:marker>
            <c:symbol val="circle"/>
            <c:size val="7"/>
            <c:spPr>
              <a:solidFill>
                <a:srgbClr val="7030A0"/>
              </a:solidFill>
            </c:spPr>
          </c:marker>
          <c:cat>
            <c:numRef>
              <c:f>MMAT!$A$2:$A$31</c:f>
              <c:numCache>
                <c:formatCode>General</c:formatCode>
                <c:ptCount val="30"/>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MMAT!$P$2:$P$31</c:f>
              <c:numCache>
                <c:formatCode>General</c:formatCode>
                <c:ptCount val="30"/>
                <c:pt idx="0">
                  <c:v>39.563333333333361</c:v>
                </c:pt>
                <c:pt idx="1">
                  <c:v>40.20000000000001</c:v>
                </c:pt>
                <c:pt idx="2">
                  <c:v>42.25</c:v>
                </c:pt>
                <c:pt idx="3">
                  <c:v>37.456666666666187</c:v>
                </c:pt>
                <c:pt idx="4">
                  <c:v>41.1</c:v>
                </c:pt>
                <c:pt idx="5">
                  <c:v>40.863333333333337</c:v>
                </c:pt>
                <c:pt idx="6">
                  <c:v>40.75</c:v>
                </c:pt>
                <c:pt idx="7">
                  <c:v>40.660000000000011</c:v>
                </c:pt>
                <c:pt idx="8">
                  <c:v>41.273333333333333</c:v>
                </c:pt>
                <c:pt idx="9">
                  <c:v>41.423333333333339</c:v>
                </c:pt>
                <c:pt idx="10">
                  <c:v>42.336666666666211</c:v>
                </c:pt>
                <c:pt idx="11">
                  <c:v>41.67</c:v>
                </c:pt>
                <c:pt idx="12">
                  <c:v>41.106666666666307</c:v>
                </c:pt>
                <c:pt idx="13">
                  <c:v>39.763333333333463</c:v>
                </c:pt>
                <c:pt idx="14">
                  <c:v>39.809999999999995</c:v>
                </c:pt>
                <c:pt idx="15">
                  <c:v>40.926666666666314</c:v>
                </c:pt>
                <c:pt idx="16">
                  <c:v>40.156666666666226</c:v>
                </c:pt>
                <c:pt idx="17">
                  <c:v>41.826666666666277</c:v>
                </c:pt>
                <c:pt idx="18">
                  <c:v>41.263333333333463</c:v>
                </c:pt>
                <c:pt idx="19">
                  <c:v>41.303333333333335</c:v>
                </c:pt>
                <c:pt idx="20">
                  <c:v>40.04</c:v>
                </c:pt>
                <c:pt idx="21">
                  <c:v>40.606666666666293</c:v>
                </c:pt>
                <c:pt idx="22">
                  <c:v>40.213333333333331</c:v>
                </c:pt>
                <c:pt idx="23">
                  <c:v>40.343333333333334</c:v>
                </c:pt>
                <c:pt idx="24">
                  <c:v>40.11</c:v>
                </c:pt>
                <c:pt idx="25">
                  <c:v>40.583333333333336</c:v>
                </c:pt>
                <c:pt idx="26">
                  <c:v>40.833333333333336</c:v>
                </c:pt>
                <c:pt idx="27">
                  <c:v>37.910000000000004</c:v>
                </c:pt>
                <c:pt idx="28">
                  <c:v>40.886666666666187</c:v>
                </c:pt>
                <c:pt idx="29">
                  <c:v>40.5</c:v>
                </c:pt>
              </c:numCache>
            </c:numRef>
          </c:val>
          <c:extLst xmlns:c16r2="http://schemas.microsoft.com/office/drawing/2015/06/chart">
            <c:ext xmlns:c16="http://schemas.microsoft.com/office/drawing/2014/chart" uri="{C3380CC4-5D6E-409C-BE32-E72D297353CC}">
              <c16:uniqueId val="{00000001-210B-4868-BFD1-FF92695971FB}"/>
            </c:ext>
          </c:extLst>
        </c:ser>
        <c:ser>
          <c:idx val="2"/>
          <c:order val="2"/>
          <c:tx>
            <c:strRef>
              <c:f>MMAT!$Q$1</c:f>
              <c:strCache>
                <c:ptCount val="1"/>
                <c:pt idx="0">
                  <c:v>SWM</c:v>
                </c:pt>
              </c:strCache>
            </c:strRef>
          </c:tx>
          <c:spPr>
            <a:ln w="38100">
              <a:solidFill>
                <a:srgbClr val="008000"/>
              </a:solidFill>
            </a:ln>
          </c:spPr>
          <c:marker>
            <c:symbol val="circle"/>
            <c:size val="7"/>
            <c:spPr>
              <a:solidFill>
                <a:schemeClr val="accent3">
                  <a:lumMod val="50000"/>
                </a:schemeClr>
              </a:solidFill>
            </c:spPr>
          </c:marker>
          <c:cat>
            <c:numRef>
              <c:f>MMAT!$A$2:$A$31</c:f>
              <c:numCache>
                <c:formatCode>General</c:formatCode>
                <c:ptCount val="30"/>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MMAT!$Q$2:$Q$31</c:f>
              <c:numCache>
                <c:formatCode>General</c:formatCode>
                <c:ptCount val="30"/>
                <c:pt idx="0">
                  <c:v>34.057499999999997</c:v>
                </c:pt>
                <c:pt idx="1">
                  <c:v>35.745000000000012</c:v>
                </c:pt>
                <c:pt idx="2">
                  <c:v>37.027500000000003</c:v>
                </c:pt>
                <c:pt idx="3">
                  <c:v>35.93</c:v>
                </c:pt>
                <c:pt idx="4">
                  <c:v>35.827500000000001</c:v>
                </c:pt>
                <c:pt idx="5">
                  <c:v>37.737500000000011</c:v>
                </c:pt>
                <c:pt idx="6">
                  <c:v>37.870000000000005</c:v>
                </c:pt>
                <c:pt idx="7">
                  <c:v>35</c:v>
                </c:pt>
                <c:pt idx="8">
                  <c:v>36.387499999999996</c:v>
                </c:pt>
                <c:pt idx="9">
                  <c:v>37.414999999999999</c:v>
                </c:pt>
                <c:pt idx="10">
                  <c:v>35.090000000000003</c:v>
                </c:pt>
                <c:pt idx="11">
                  <c:v>36.01</c:v>
                </c:pt>
                <c:pt idx="12">
                  <c:v>35.997500000000002</c:v>
                </c:pt>
                <c:pt idx="13">
                  <c:v>35.760000000000012</c:v>
                </c:pt>
                <c:pt idx="14">
                  <c:v>37.422500000000063</c:v>
                </c:pt>
                <c:pt idx="15">
                  <c:v>35.36</c:v>
                </c:pt>
                <c:pt idx="16">
                  <c:v>36.63000000000001</c:v>
                </c:pt>
                <c:pt idx="17">
                  <c:v>36.017499999999998</c:v>
                </c:pt>
                <c:pt idx="18">
                  <c:v>36.39</c:v>
                </c:pt>
                <c:pt idx="19">
                  <c:v>36.742500000000113</c:v>
                </c:pt>
                <c:pt idx="20">
                  <c:v>36.217500000000001</c:v>
                </c:pt>
                <c:pt idx="21">
                  <c:v>38.225000000000186</c:v>
                </c:pt>
                <c:pt idx="22">
                  <c:v>36.407500000000006</c:v>
                </c:pt>
                <c:pt idx="23">
                  <c:v>35.220000000000013</c:v>
                </c:pt>
                <c:pt idx="24">
                  <c:v>36.39</c:v>
                </c:pt>
                <c:pt idx="25">
                  <c:v>36.652500000000003</c:v>
                </c:pt>
                <c:pt idx="26">
                  <c:v>37.377499999999998</c:v>
                </c:pt>
                <c:pt idx="27">
                  <c:v>36.902500000000003</c:v>
                </c:pt>
                <c:pt idx="28">
                  <c:v>39.645000000000003</c:v>
                </c:pt>
                <c:pt idx="29">
                  <c:v>38.07</c:v>
                </c:pt>
              </c:numCache>
            </c:numRef>
          </c:val>
          <c:extLst xmlns:c16r2="http://schemas.microsoft.com/office/drawing/2015/06/chart">
            <c:ext xmlns:c16="http://schemas.microsoft.com/office/drawing/2014/chart" uri="{C3380CC4-5D6E-409C-BE32-E72D297353CC}">
              <c16:uniqueId val="{00000002-210B-4868-BFD1-FF92695971FB}"/>
            </c:ext>
          </c:extLst>
        </c:ser>
        <c:ser>
          <c:idx val="3"/>
          <c:order val="3"/>
          <c:tx>
            <c:strRef>
              <c:f>MMAT!$R$1</c:f>
              <c:strCache>
                <c:ptCount val="1"/>
                <c:pt idx="0">
                  <c:v>NEM</c:v>
                </c:pt>
              </c:strCache>
            </c:strRef>
          </c:tx>
          <c:spPr>
            <a:ln w="38100">
              <a:solidFill>
                <a:schemeClr val="tx1"/>
              </a:solidFill>
            </a:ln>
          </c:spPr>
          <c:marker>
            <c:symbol val="circle"/>
            <c:size val="7"/>
            <c:spPr>
              <a:solidFill>
                <a:schemeClr val="tx1"/>
              </a:solidFill>
            </c:spPr>
          </c:marker>
          <c:cat>
            <c:numRef>
              <c:f>MMAT!$A$2:$A$31</c:f>
              <c:numCache>
                <c:formatCode>General</c:formatCode>
                <c:ptCount val="30"/>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MMAT!$R$2:$R$31</c:f>
              <c:numCache>
                <c:formatCode>General</c:formatCode>
                <c:ptCount val="30"/>
                <c:pt idx="0">
                  <c:v>30.176666666666691</c:v>
                </c:pt>
                <c:pt idx="1">
                  <c:v>32.75</c:v>
                </c:pt>
                <c:pt idx="2">
                  <c:v>31.99</c:v>
                </c:pt>
                <c:pt idx="3">
                  <c:v>33.353333333333325</c:v>
                </c:pt>
                <c:pt idx="4">
                  <c:v>32.453333333333326</c:v>
                </c:pt>
                <c:pt idx="5">
                  <c:v>33.170000000000009</c:v>
                </c:pt>
                <c:pt idx="6">
                  <c:v>32.833333333333336</c:v>
                </c:pt>
                <c:pt idx="7">
                  <c:v>33.190000000000012</c:v>
                </c:pt>
                <c:pt idx="8">
                  <c:v>32.760000000000012</c:v>
                </c:pt>
                <c:pt idx="9">
                  <c:v>33.823333333333331</c:v>
                </c:pt>
                <c:pt idx="10">
                  <c:v>32.080000000000005</c:v>
                </c:pt>
                <c:pt idx="11">
                  <c:v>30.203333333333138</c:v>
                </c:pt>
                <c:pt idx="12">
                  <c:v>30.62666666666669</c:v>
                </c:pt>
                <c:pt idx="13">
                  <c:v>30.736666666666668</c:v>
                </c:pt>
                <c:pt idx="14">
                  <c:v>33.426666666666314</c:v>
                </c:pt>
                <c:pt idx="15">
                  <c:v>33.87666666666621</c:v>
                </c:pt>
                <c:pt idx="16">
                  <c:v>31.466666666666669</c:v>
                </c:pt>
                <c:pt idx="17">
                  <c:v>30.929999999999989</c:v>
                </c:pt>
                <c:pt idx="18">
                  <c:v>30.986666666666629</c:v>
                </c:pt>
                <c:pt idx="19">
                  <c:v>31.713333333333171</c:v>
                </c:pt>
                <c:pt idx="20">
                  <c:v>31.056666666666668</c:v>
                </c:pt>
                <c:pt idx="21">
                  <c:v>33.713333333333331</c:v>
                </c:pt>
                <c:pt idx="22">
                  <c:v>31.303333333333164</c:v>
                </c:pt>
                <c:pt idx="23">
                  <c:v>29.986666666666629</c:v>
                </c:pt>
                <c:pt idx="24">
                  <c:v>31.286666666666662</c:v>
                </c:pt>
                <c:pt idx="25">
                  <c:v>30.833333333333183</c:v>
                </c:pt>
                <c:pt idx="26">
                  <c:v>33.106666666666307</c:v>
                </c:pt>
                <c:pt idx="27">
                  <c:v>33.31666666666618</c:v>
                </c:pt>
                <c:pt idx="28">
                  <c:v>33.840000000000003</c:v>
                </c:pt>
                <c:pt idx="29">
                  <c:v>31.819999999999997</c:v>
                </c:pt>
              </c:numCache>
            </c:numRef>
          </c:val>
          <c:extLst xmlns:c16r2="http://schemas.microsoft.com/office/drawing/2015/06/chart">
            <c:ext xmlns:c16="http://schemas.microsoft.com/office/drawing/2014/chart" uri="{C3380CC4-5D6E-409C-BE32-E72D297353CC}">
              <c16:uniqueId val="{00000003-210B-4868-BFD1-FF92695971FB}"/>
            </c:ext>
          </c:extLst>
        </c:ser>
        <c:marker val="1"/>
        <c:axId val="92059904"/>
        <c:axId val="92062464"/>
      </c:lineChart>
      <c:catAx>
        <c:axId val="92059904"/>
        <c:scaling>
          <c:orientation val="minMax"/>
        </c:scaling>
        <c:axPos val="b"/>
        <c:title>
          <c:tx>
            <c:rich>
              <a:bodyPr/>
              <a:lstStyle/>
              <a:p>
                <a:pPr>
                  <a:defRPr/>
                </a:pPr>
                <a:r>
                  <a:rPr lang="en-US"/>
                  <a:t>Years</a:t>
                </a:r>
              </a:p>
            </c:rich>
          </c:tx>
        </c:title>
        <c:numFmt formatCode="General" sourceLinked="1"/>
        <c:tickLblPos val="nextTo"/>
        <c:crossAx val="92062464"/>
        <c:crosses val="autoZero"/>
        <c:auto val="1"/>
        <c:lblAlgn val="ctr"/>
        <c:lblOffset val="100"/>
      </c:catAx>
      <c:valAx>
        <c:axId val="92062464"/>
        <c:scaling>
          <c:orientation val="minMax"/>
          <c:max val="45"/>
          <c:min val="20"/>
        </c:scaling>
        <c:axPos val="l"/>
        <c:majorGridlines/>
        <c:title>
          <c:tx>
            <c:rich>
              <a:bodyPr rot="-5400000" vert="horz"/>
              <a:lstStyle/>
              <a:p>
                <a:pPr>
                  <a:defRPr/>
                </a:pPr>
                <a:r>
                  <a:rPr lang="en-US"/>
                  <a:t>Maximum Temperature (</a:t>
                </a:r>
                <a:r>
                  <a:rPr lang="en-US" baseline="30000"/>
                  <a:t>0</a:t>
                </a:r>
                <a:r>
                  <a:rPr lang="en-US"/>
                  <a:t>C)</a:t>
                </a:r>
              </a:p>
            </c:rich>
          </c:tx>
        </c:title>
        <c:numFmt formatCode="General" sourceLinked="1"/>
        <c:tickLblPos val="nextTo"/>
        <c:crossAx val="92059904"/>
        <c:crosses val="autoZero"/>
        <c:crossBetween val="between"/>
        <c:majorUnit val="5"/>
      </c:valAx>
      <c:spPr>
        <a:solidFill>
          <a:srgbClr val="CCFFFF"/>
        </a:solidFill>
        <a:ln>
          <a:solidFill>
            <a:prstClr val="black"/>
          </a:solidFill>
        </a:ln>
      </c:spPr>
    </c:plotArea>
    <c:legend>
      <c:legendPos val="t"/>
    </c:legend>
    <c:plotVisOnly val="1"/>
    <c:dispBlanksAs val="gap"/>
  </c:chart>
  <c:spPr>
    <a:solidFill>
      <a:srgbClr val="FFFFCC"/>
    </a:solidFill>
    <a:ln>
      <a:solidFill>
        <a:prstClr val="black"/>
      </a:solidFill>
    </a:ln>
  </c:spPr>
  <c:txPr>
    <a:bodyPr/>
    <a:lstStyle/>
    <a:p>
      <a:pPr>
        <a:defRPr b="1">
          <a:latin typeface="Times New Roman" pitchFamily="18" charset="0"/>
          <a:cs typeface="Times New Roman"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MMIT!$O$1</c:f>
              <c:strCache>
                <c:ptCount val="1"/>
                <c:pt idx="0">
                  <c:v>CWP</c:v>
                </c:pt>
              </c:strCache>
            </c:strRef>
          </c:tx>
          <c:spPr>
            <a:ln w="41275">
              <a:solidFill>
                <a:srgbClr val="C00000"/>
              </a:solidFill>
            </a:ln>
          </c:spPr>
          <c:marker>
            <c:symbol val="circle"/>
            <c:size val="6"/>
            <c:spPr>
              <a:solidFill>
                <a:srgbClr val="C00000"/>
              </a:solidFill>
            </c:spPr>
          </c:marker>
          <c:cat>
            <c:numRef>
              <c:f>MMIT!$A$2:$A$31</c:f>
              <c:numCache>
                <c:formatCode>General</c:formatCode>
                <c:ptCount val="30"/>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MMIT!$O$2:$O$31</c:f>
              <c:numCache>
                <c:formatCode>General</c:formatCode>
                <c:ptCount val="30"/>
                <c:pt idx="0">
                  <c:v>15.600000000000001</c:v>
                </c:pt>
                <c:pt idx="1">
                  <c:v>15.27</c:v>
                </c:pt>
                <c:pt idx="2">
                  <c:v>16.580000000000002</c:v>
                </c:pt>
                <c:pt idx="3">
                  <c:v>16.959999999999987</c:v>
                </c:pt>
                <c:pt idx="4">
                  <c:v>15.585000000000004</c:v>
                </c:pt>
                <c:pt idx="5">
                  <c:v>16.490000000000002</c:v>
                </c:pt>
                <c:pt idx="6">
                  <c:v>14.990000000000002</c:v>
                </c:pt>
                <c:pt idx="7">
                  <c:v>15.33</c:v>
                </c:pt>
                <c:pt idx="8">
                  <c:v>15.04</c:v>
                </c:pt>
                <c:pt idx="9">
                  <c:v>14.995000000000006</c:v>
                </c:pt>
                <c:pt idx="10">
                  <c:v>16.795000000000002</c:v>
                </c:pt>
                <c:pt idx="11">
                  <c:v>16.045000000000002</c:v>
                </c:pt>
                <c:pt idx="12">
                  <c:v>14.705</c:v>
                </c:pt>
                <c:pt idx="13">
                  <c:v>15.115</c:v>
                </c:pt>
                <c:pt idx="14">
                  <c:v>15.845000000000002</c:v>
                </c:pt>
                <c:pt idx="15">
                  <c:v>15.515000000000002</c:v>
                </c:pt>
                <c:pt idx="16">
                  <c:v>14.645</c:v>
                </c:pt>
                <c:pt idx="17">
                  <c:v>17.14</c:v>
                </c:pt>
                <c:pt idx="18">
                  <c:v>14.9</c:v>
                </c:pt>
                <c:pt idx="19">
                  <c:v>15.32</c:v>
                </c:pt>
                <c:pt idx="20">
                  <c:v>16.195</c:v>
                </c:pt>
                <c:pt idx="21">
                  <c:v>15.365000000000052</c:v>
                </c:pt>
                <c:pt idx="22">
                  <c:v>18.454999999999988</c:v>
                </c:pt>
                <c:pt idx="23">
                  <c:v>15.990000000000002</c:v>
                </c:pt>
                <c:pt idx="24">
                  <c:v>15.175000000000002</c:v>
                </c:pt>
                <c:pt idx="25">
                  <c:v>14.209999999999999</c:v>
                </c:pt>
                <c:pt idx="26">
                  <c:v>15.850000000000026</c:v>
                </c:pt>
                <c:pt idx="27">
                  <c:v>15.695</c:v>
                </c:pt>
                <c:pt idx="28">
                  <c:v>15.360000000000024</c:v>
                </c:pt>
                <c:pt idx="29">
                  <c:v>16.21</c:v>
                </c:pt>
              </c:numCache>
            </c:numRef>
          </c:val>
          <c:extLst xmlns:c16r2="http://schemas.microsoft.com/office/drawing/2015/06/chart">
            <c:ext xmlns:c16="http://schemas.microsoft.com/office/drawing/2014/chart" uri="{C3380CC4-5D6E-409C-BE32-E72D297353CC}">
              <c16:uniqueId val="{00000000-540E-4713-ABFA-D1467BE69C89}"/>
            </c:ext>
          </c:extLst>
        </c:ser>
        <c:ser>
          <c:idx val="1"/>
          <c:order val="1"/>
          <c:tx>
            <c:strRef>
              <c:f>MMIT!$P$1</c:f>
              <c:strCache>
                <c:ptCount val="1"/>
                <c:pt idx="0">
                  <c:v>HWS</c:v>
                </c:pt>
              </c:strCache>
            </c:strRef>
          </c:tx>
          <c:spPr>
            <a:ln w="38100">
              <a:solidFill>
                <a:srgbClr val="002060"/>
              </a:solidFill>
            </a:ln>
          </c:spPr>
          <c:marker>
            <c:symbol val="circle"/>
            <c:size val="6"/>
            <c:spPr>
              <a:solidFill>
                <a:srgbClr val="002060"/>
              </a:solidFill>
            </c:spPr>
          </c:marker>
          <c:cat>
            <c:numRef>
              <c:f>MMIT!$A$2:$A$31</c:f>
              <c:numCache>
                <c:formatCode>General</c:formatCode>
                <c:ptCount val="30"/>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MMIT!$P$2:$P$31</c:f>
              <c:numCache>
                <c:formatCode>General</c:formatCode>
                <c:ptCount val="30"/>
                <c:pt idx="0">
                  <c:v>21.473333333333123</c:v>
                </c:pt>
                <c:pt idx="1">
                  <c:v>21.891666666666691</c:v>
                </c:pt>
                <c:pt idx="2">
                  <c:v>21.576666666666668</c:v>
                </c:pt>
                <c:pt idx="3">
                  <c:v>21.228333333333104</c:v>
                </c:pt>
                <c:pt idx="4">
                  <c:v>21.966666666666669</c:v>
                </c:pt>
                <c:pt idx="5">
                  <c:v>21.848333333333123</c:v>
                </c:pt>
                <c:pt idx="6">
                  <c:v>21.96166666666667</c:v>
                </c:pt>
                <c:pt idx="7">
                  <c:v>21.676666666666691</c:v>
                </c:pt>
                <c:pt idx="8">
                  <c:v>21.984999999999989</c:v>
                </c:pt>
                <c:pt idx="9">
                  <c:v>23.153333333333194</c:v>
                </c:pt>
                <c:pt idx="10">
                  <c:v>22.078333333333138</c:v>
                </c:pt>
                <c:pt idx="11">
                  <c:v>21.291666666666668</c:v>
                </c:pt>
                <c:pt idx="12">
                  <c:v>20.683333333333149</c:v>
                </c:pt>
                <c:pt idx="13">
                  <c:v>20.538333333333156</c:v>
                </c:pt>
                <c:pt idx="14">
                  <c:v>21.444999999999986</c:v>
                </c:pt>
                <c:pt idx="15">
                  <c:v>21.481666666666666</c:v>
                </c:pt>
                <c:pt idx="16">
                  <c:v>22.234999999999999</c:v>
                </c:pt>
                <c:pt idx="17">
                  <c:v>21.746666666666666</c:v>
                </c:pt>
                <c:pt idx="18">
                  <c:v>20.826666666666668</c:v>
                </c:pt>
                <c:pt idx="19">
                  <c:v>21.5</c:v>
                </c:pt>
                <c:pt idx="20">
                  <c:v>21.684999999999999</c:v>
                </c:pt>
                <c:pt idx="21">
                  <c:v>21.709999999999987</c:v>
                </c:pt>
                <c:pt idx="22">
                  <c:v>21.529999999999987</c:v>
                </c:pt>
                <c:pt idx="23">
                  <c:v>21.658333333333175</c:v>
                </c:pt>
                <c:pt idx="24">
                  <c:v>21.99</c:v>
                </c:pt>
                <c:pt idx="25">
                  <c:v>22.334999999999997</c:v>
                </c:pt>
                <c:pt idx="26">
                  <c:v>21.336666666666691</c:v>
                </c:pt>
                <c:pt idx="27">
                  <c:v>20.871666666666691</c:v>
                </c:pt>
                <c:pt idx="28">
                  <c:v>22.206666666666663</c:v>
                </c:pt>
                <c:pt idx="29">
                  <c:v>21.618333333333187</c:v>
                </c:pt>
              </c:numCache>
            </c:numRef>
          </c:val>
          <c:extLst xmlns:c16r2="http://schemas.microsoft.com/office/drawing/2015/06/chart">
            <c:ext xmlns:c16="http://schemas.microsoft.com/office/drawing/2014/chart" uri="{C3380CC4-5D6E-409C-BE32-E72D297353CC}">
              <c16:uniqueId val="{00000001-540E-4713-ABFA-D1467BE69C89}"/>
            </c:ext>
          </c:extLst>
        </c:ser>
        <c:ser>
          <c:idx val="2"/>
          <c:order val="2"/>
          <c:tx>
            <c:strRef>
              <c:f>MMIT!$Q$1</c:f>
              <c:strCache>
                <c:ptCount val="1"/>
                <c:pt idx="0">
                  <c:v>SWM</c:v>
                </c:pt>
              </c:strCache>
            </c:strRef>
          </c:tx>
          <c:spPr>
            <a:ln w="38100">
              <a:solidFill>
                <a:srgbClr val="006600"/>
              </a:solidFill>
            </a:ln>
          </c:spPr>
          <c:marker>
            <c:symbol val="circle"/>
            <c:size val="6"/>
            <c:spPr>
              <a:solidFill>
                <a:srgbClr val="006600"/>
              </a:solidFill>
            </c:spPr>
          </c:marker>
          <c:cat>
            <c:numRef>
              <c:f>MMIT!$A$2:$A$31</c:f>
              <c:numCache>
                <c:formatCode>General</c:formatCode>
                <c:ptCount val="30"/>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MMIT!$Q$2:$Q$31</c:f>
              <c:numCache>
                <c:formatCode>General</c:formatCode>
                <c:ptCount val="30"/>
                <c:pt idx="0">
                  <c:v>20.91</c:v>
                </c:pt>
                <c:pt idx="1">
                  <c:v>20.375</c:v>
                </c:pt>
                <c:pt idx="2">
                  <c:v>21.292499999999876</c:v>
                </c:pt>
                <c:pt idx="3">
                  <c:v>21.047499999999989</c:v>
                </c:pt>
                <c:pt idx="4">
                  <c:v>20.835000000000001</c:v>
                </c:pt>
                <c:pt idx="5">
                  <c:v>21.224999999999987</c:v>
                </c:pt>
                <c:pt idx="6">
                  <c:v>21.797499999999989</c:v>
                </c:pt>
                <c:pt idx="7">
                  <c:v>21.137499999999999</c:v>
                </c:pt>
                <c:pt idx="8">
                  <c:v>20.782499999999835</c:v>
                </c:pt>
                <c:pt idx="9">
                  <c:v>21.6325</c:v>
                </c:pt>
                <c:pt idx="10">
                  <c:v>20.835000000000001</c:v>
                </c:pt>
                <c:pt idx="11">
                  <c:v>21.45</c:v>
                </c:pt>
                <c:pt idx="12">
                  <c:v>21.424999999999986</c:v>
                </c:pt>
                <c:pt idx="13">
                  <c:v>21.002499999999891</c:v>
                </c:pt>
                <c:pt idx="14">
                  <c:v>21.907499999999906</c:v>
                </c:pt>
                <c:pt idx="15">
                  <c:v>21.55</c:v>
                </c:pt>
                <c:pt idx="16">
                  <c:v>21.422499999999847</c:v>
                </c:pt>
                <c:pt idx="17">
                  <c:v>22.369999999999987</c:v>
                </c:pt>
                <c:pt idx="18">
                  <c:v>21.427499999999899</c:v>
                </c:pt>
                <c:pt idx="19">
                  <c:v>21.555000000000003</c:v>
                </c:pt>
                <c:pt idx="20">
                  <c:v>21.697500000000005</c:v>
                </c:pt>
                <c:pt idx="21">
                  <c:v>22.252499999999891</c:v>
                </c:pt>
                <c:pt idx="22">
                  <c:v>21.865000000000002</c:v>
                </c:pt>
                <c:pt idx="23">
                  <c:v>21.087499999999903</c:v>
                </c:pt>
                <c:pt idx="24">
                  <c:v>22.02</c:v>
                </c:pt>
                <c:pt idx="25">
                  <c:v>21.217500000000001</c:v>
                </c:pt>
                <c:pt idx="26">
                  <c:v>22.439999999999987</c:v>
                </c:pt>
                <c:pt idx="27">
                  <c:v>21.712500000000002</c:v>
                </c:pt>
                <c:pt idx="28">
                  <c:v>22.357499999999987</c:v>
                </c:pt>
                <c:pt idx="29">
                  <c:v>22.07</c:v>
                </c:pt>
              </c:numCache>
            </c:numRef>
          </c:val>
          <c:extLst xmlns:c16r2="http://schemas.microsoft.com/office/drawing/2015/06/chart">
            <c:ext xmlns:c16="http://schemas.microsoft.com/office/drawing/2014/chart" uri="{C3380CC4-5D6E-409C-BE32-E72D297353CC}">
              <c16:uniqueId val="{00000002-540E-4713-ABFA-D1467BE69C89}"/>
            </c:ext>
          </c:extLst>
        </c:ser>
        <c:ser>
          <c:idx val="3"/>
          <c:order val="3"/>
          <c:tx>
            <c:strRef>
              <c:f>MMIT!$R$1</c:f>
              <c:strCache>
                <c:ptCount val="1"/>
                <c:pt idx="0">
                  <c:v>NEM</c:v>
                </c:pt>
              </c:strCache>
            </c:strRef>
          </c:tx>
          <c:spPr>
            <a:ln w="38100">
              <a:solidFill>
                <a:schemeClr val="tx1"/>
              </a:solidFill>
            </a:ln>
          </c:spPr>
          <c:marker>
            <c:symbol val="circle"/>
            <c:size val="6"/>
            <c:spPr>
              <a:solidFill>
                <a:schemeClr val="tx1"/>
              </a:solidFill>
            </c:spPr>
          </c:marker>
          <c:cat>
            <c:numRef>
              <c:f>MMIT!$A$2:$A$31</c:f>
              <c:numCache>
                <c:formatCode>General</c:formatCode>
                <c:ptCount val="30"/>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MMIT!$R$2:$R$31</c:f>
              <c:numCache>
                <c:formatCode>General</c:formatCode>
                <c:ptCount val="30"/>
                <c:pt idx="0">
                  <c:v>17.633333333333212</c:v>
                </c:pt>
                <c:pt idx="1">
                  <c:v>18.463333333333093</c:v>
                </c:pt>
                <c:pt idx="2">
                  <c:v>18.739999999999988</c:v>
                </c:pt>
                <c:pt idx="3">
                  <c:v>16.84</c:v>
                </c:pt>
                <c:pt idx="4">
                  <c:v>16.333333333333183</c:v>
                </c:pt>
                <c:pt idx="5">
                  <c:v>17.883333333333134</c:v>
                </c:pt>
                <c:pt idx="6">
                  <c:v>18.483333333333082</c:v>
                </c:pt>
                <c:pt idx="7">
                  <c:v>17.793333333333134</c:v>
                </c:pt>
                <c:pt idx="8">
                  <c:v>18.123333333333179</c:v>
                </c:pt>
                <c:pt idx="9">
                  <c:v>18.663333333333149</c:v>
                </c:pt>
                <c:pt idx="10">
                  <c:v>16.843333333333156</c:v>
                </c:pt>
                <c:pt idx="11">
                  <c:v>17.683333333333149</c:v>
                </c:pt>
                <c:pt idx="12">
                  <c:v>18.386666666666667</c:v>
                </c:pt>
                <c:pt idx="13">
                  <c:v>17.403333333333123</c:v>
                </c:pt>
                <c:pt idx="14">
                  <c:v>17.900000000000002</c:v>
                </c:pt>
                <c:pt idx="15">
                  <c:v>15.450000000000006</c:v>
                </c:pt>
                <c:pt idx="16">
                  <c:v>19.713333333333171</c:v>
                </c:pt>
                <c:pt idx="17">
                  <c:v>18.25</c:v>
                </c:pt>
                <c:pt idx="18">
                  <c:v>17.563333333333123</c:v>
                </c:pt>
                <c:pt idx="19">
                  <c:v>16.023333333333149</c:v>
                </c:pt>
                <c:pt idx="20">
                  <c:v>17.996666666666666</c:v>
                </c:pt>
                <c:pt idx="21">
                  <c:v>17.806666666666668</c:v>
                </c:pt>
                <c:pt idx="22">
                  <c:v>17.406666666666666</c:v>
                </c:pt>
                <c:pt idx="23">
                  <c:v>17.07333333333316</c:v>
                </c:pt>
                <c:pt idx="24">
                  <c:v>17.95</c:v>
                </c:pt>
                <c:pt idx="25">
                  <c:v>18.276666666666667</c:v>
                </c:pt>
                <c:pt idx="26">
                  <c:v>16.656666666666691</c:v>
                </c:pt>
                <c:pt idx="27">
                  <c:v>16.586666666666666</c:v>
                </c:pt>
                <c:pt idx="28">
                  <c:v>18.583333333333115</c:v>
                </c:pt>
                <c:pt idx="29">
                  <c:v>18.55</c:v>
                </c:pt>
              </c:numCache>
            </c:numRef>
          </c:val>
          <c:extLst xmlns:c16r2="http://schemas.microsoft.com/office/drawing/2015/06/chart">
            <c:ext xmlns:c16="http://schemas.microsoft.com/office/drawing/2014/chart" uri="{C3380CC4-5D6E-409C-BE32-E72D297353CC}">
              <c16:uniqueId val="{00000003-540E-4713-ABFA-D1467BE69C89}"/>
            </c:ext>
          </c:extLst>
        </c:ser>
        <c:marker val="1"/>
        <c:axId val="98254848"/>
        <c:axId val="98257152"/>
      </c:lineChart>
      <c:catAx>
        <c:axId val="98254848"/>
        <c:scaling>
          <c:orientation val="minMax"/>
        </c:scaling>
        <c:axPos val="b"/>
        <c:title>
          <c:tx>
            <c:rich>
              <a:bodyPr/>
              <a:lstStyle/>
              <a:p>
                <a:pPr>
                  <a:defRPr/>
                </a:pPr>
                <a:r>
                  <a:rPr lang="en-US"/>
                  <a:t>Years</a:t>
                </a:r>
              </a:p>
            </c:rich>
          </c:tx>
        </c:title>
        <c:numFmt formatCode="General" sourceLinked="1"/>
        <c:tickLblPos val="nextTo"/>
        <c:crossAx val="98257152"/>
        <c:crosses val="autoZero"/>
        <c:auto val="1"/>
        <c:lblAlgn val="ctr"/>
        <c:lblOffset val="100"/>
      </c:catAx>
      <c:valAx>
        <c:axId val="98257152"/>
        <c:scaling>
          <c:orientation val="minMax"/>
          <c:min val="10"/>
        </c:scaling>
        <c:axPos val="l"/>
        <c:majorGridlines/>
        <c:title>
          <c:tx>
            <c:rich>
              <a:bodyPr rot="-5400000" vert="horz"/>
              <a:lstStyle/>
              <a:p>
                <a:pPr>
                  <a:defRPr/>
                </a:pPr>
                <a:r>
                  <a:rPr lang="en-US"/>
                  <a:t>Minimum  Temperature(</a:t>
                </a:r>
                <a:r>
                  <a:rPr lang="en-US" baseline="30000"/>
                  <a:t>0</a:t>
                </a:r>
                <a:r>
                  <a:rPr lang="en-US"/>
                  <a:t>C)</a:t>
                </a:r>
              </a:p>
            </c:rich>
          </c:tx>
          <c:layout>
            <c:manualLayout>
              <c:xMode val="edge"/>
              <c:yMode val="edge"/>
              <c:x val="2.3809523809523812E-2"/>
              <c:y val="0.24175634295713191"/>
            </c:manualLayout>
          </c:layout>
        </c:title>
        <c:numFmt formatCode="General" sourceLinked="1"/>
        <c:tickLblPos val="nextTo"/>
        <c:crossAx val="98254848"/>
        <c:crosses val="autoZero"/>
        <c:crossBetween val="between"/>
      </c:valAx>
      <c:spPr>
        <a:solidFill>
          <a:srgbClr val="CCFFFF"/>
        </a:solidFill>
        <a:ln>
          <a:solidFill>
            <a:prstClr val="black"/>
          </a:solidFill>
        </a:ln>
      </c:spPr>
    </c:plotArea>
    <c:legend>
      <c:legendPos val="t"/>
    </c:legend>
    <c:plotVisOnly val="1"/>
    <c:dispBlanksAs val="gap"/>
  </c:chart>
  <c:spPr>
    <a:solidFill>
      <a:srgbClr val="FFFFCC"/>
    </a:solidFill>
    <a:ln>
      <a:solidFill>
        <a:prstClr val="black"/>
      </a:solidFill>
    </a:ln>
  </c:spPr>
  <c:txPr>
    <a:bodyPr/>
    <a:lstStyle/>
    <a:p>
      <a:pPr>
        <a:defRPr b="1">
          <a:latin typeface="Times New Roman" pitchFamily="18" charset="0"/>
          <a:cs typeface="Times New Roman" pitchFamily="18"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plotArea>
      <c:layout/>
      <c:lineChart>
        <c:grouping val="standard"/>
        <c:ser>
          <c:idx val="0"/>
          <c:order val="0"/>
          <c:tx>
            <c:strRef>
              <c:f>MR!$X$1</c:f>
              <c:strCache>
                <c:ptCount val="1"/>
                <c:pt idx="0">
                  <c:v>CW</c:v>
                </c:pt>
              </c:strCache>
            </c:strRef>
          </c:tx>
          <c:spPr>
            <a:ln w="38100">
              <a:solidFill>
                <a:srgbClr val="C00000"/>
              </a:solidFill>
            </a:ln>
          </c:spPr>
          <c:marker>
            <c:symbol val="circle"/>
            <c:size val="6"/>
            <c:spPr>
              <a:solidFill>
                <a:srgbClr val="C00000"/>
              </a:solidFill>
            </c:spPr>
          </c:marker>
          <c:cat>
            <c:numRef>
              <c:f>MR!$A$2:$A$31</c:f>
              <c:numCache>
                <c:formatCode>General</c:formatCode>
                <c:ptCount val="30"/>
                <c:pt idx="0">
                  <c:v>1981</c:v>
                </c:pt>
                <c:pt idx="1">
                  <c:v>1882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MR!$X$2:$X$31</c:f>
              <c:numCache>
                <c:formatCode>0.0</c:formatCode>
                <c:ptCount val="30"/>
                <c:pt idx="0" formatCode="General">
                  <c:v>22.130000000000031</c:v>
                </c:pt>
                <c:pt idx="1">
                  <c:v>0</c:v>
                </c:pt>
                <c:pt idx="2">
                  <c:v>0</c:v>
                </c:pt>
                <c:pt idx="3">
                  <c:v>81.2</c:v>
                </c:pt>
                <c:pt idx="4">
                  <c:v>97.8</c:v>
                </c:pt>
                <c:pt idx="5">
                  <c:v>9.6000000000000014</c:v>
                </c:pt>
                <c:pt idx="6">
                  <c:v>0</c:v>
                </c:pt>
                <c:pt idx="7">
                  <c:v>0</c:v>
                </c:pt>
                <c:pt idx="8">
                  <c:v>0</c:v>
                </c:pt>
                <c:pt idx="9">
                  <c:v>140.80000000000001</c:v>
                </c:pt>
                <c:pt idx="10">
                  <c:v>63.000000000000007</c:v>
                </c:pt>
                <c:pt idx="11">
                  <c:v>0</c:v>
                </c:pt>
                <c:pt idx="12">
                  <c:v>0.2</c:v>
                </c:pt>
                <c:pt idx="13">
                  <c:v>7.4</c:v>
                </c:pt>
                <c:pt idx="14">
                  <c:v>3.6</c:v>
                </c:pt>
                <c:pt idx="15">
                  <c:v>18.8</c:v>
                </c:pt>
                <c:pt idx="16">
                  <c:v>0</c:v>
                </c:pt>
                <c:pt idx="17">
                  <c:v>1.6</c:v>
                </c:pt>
                <c:pt idx="18">
                  <c:v>7</c:v>
                </c:pt>
                <c:pt idx="19">
                  <c:v>70.400000000000006</c:v>
                </c:pt>
                <c:pt idx="20">
                  <c:v>15.6</c:v>
                </c:pt>
                <c:pt idx="21">
                  <c:v>89</c:v>
                </c:pt>
                <c:pt idx="22">
                  <c:v>0</c:v>
                </c:pt>
                <c:pt idx="23">
                  <c:v>0</c:v>
                </c:pt>
                <c:pt idx="24">
                  <c:v>0</c:v>
                </c:pt>
                <c:pt idx="25">
                  <c:v>4</c:v>
                </c:pt>
                <c:pt idx="26">
                  <c:v>7.6</c:v>
                </c:pt>
                <c:pt idx="27">
                  <c:v>17.600000000000001</c:v>
                </c:pt>
                <c:pt idx="28">
                  <c:v>0</c:v>
                </c:pt>
                <c:pt idx="29">
                  <c:v>0</c:v>
                </c:pt>
              </c:numCache>
            </c:numRef>
          </c:val>
          <c:extLst xmlns:c16r2="http://schemas.microsoft.com/office/drawing/2015/06/chart">
            <c:ext xmlns:c16="http://schemas.microsoft.com/office/drawing/2014/chart" uri="{C3380CC4-5D6E-409C-BE32-E72D297353CC}">
              <c16:uniqueId val="{00000000-1887-4A21-BBB3-DC766E521E41}"/>
            </c:ext>
          </c:extLst>
        </c:ser>
        <c:ser>
          <c:idx val="1"/>
          <c:order val="1"/>
          <c:tx>
            <c:strRef>
              <c:f>MR!$Y$1</c:f>
              <c:strCache>
                <c:ptCount val="1"/>
                <c:pt idx="0">
                  <c:v>HW</c:v>
                </c:pt>
              </c:strCache>
            </c:strRef>
          </c:tx>
          <c:spPr>
            <a:ln w="38100">
              <a:solidFill>
                <a:srgbClr val="002060"/>
              </a:solidFill>
            </a:ln>
          </c:spPr>
          <c:marker>
            <c:symbol val="circle"/>
            <c:size val="6"/>
            <c:spPr>
              <a:solidFill>
                <a:srgbClr val="002060"/>
              </a:solidFill>
            </c:spPr>
          </c:marker>
          <c:cat>
            <c:numRef>
              <c:f>MR!$A$2:$A$31</c:f>
              <c:numCache>
                <c:formatCode>General</c:formatCode>
                <c:ptCount val="30"/>
                <c:pt idx="0">
                  <c:v>1981</c:v>
                </c:pt>
                <c:pt idx="1">
                  <c:v>1882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MR!$Y$2:$Y$31</c:f>
              <c:numCache>
                <c:formatCode>0.0</c:formatCode>
                <c:ptCount val="30"/>
                <c:pt idx="0" formatCode="General">
                  <c:v>25.4</c:v>
                </c:pt>
                <c:pt idx="1">
                  <c:v>138.5</c:v>
                </c:pt>
                <c:pt idx="2">
                  <c:v>147</c:v>
                </c:pt>
                <c:pt idx="3">
                  <c:v>213.03000000000003</c:v>
                </c:pt>
                <c:pt idx="4">
                  <c:v>108.8</c:v>
                </c:pt>
                <c:pt idx="5">
                  <c:v>100.6</c:v>
                </c:pt>
                <c:pt idx="6">
                  <c:v>132.4</c:v>
                </c:pt>
                <c:pt idx="7">
                  <c:v>243</c:v>
                </c:pt>
                <c:pt idx="8">
                  <c:v>229.01999999999998</c:v>
                </c:pt>
                <c:pt idx="9">
                  <c:v>69</c:v>
                </c:pt>
                <c:pt idx="10">
                  <c:v>137.80000000000001</c:v>
                </c:pt>
                <c:pt idx="11">
                  <c:v>128</c:v>
                </c:pt>
                <c:pt idx="12">
                  <c:v>47.8</c:v>
                </c:pt>
                <c:pt idx="13">
                  <c:v>141.6</c:v>
                </c:pt>
                <c:pt idx="14">
                  <c:v>284</c:v>
                </c:pt>
                <c:pt idx="15">
                  <c:v>184.2</c:v>
                </c:pt>
                <c:pt idx="16">
                  <c:v>158.79999999999998</c:v>
                </c:pt>
                <c:pt idx="17">
                  <c:v>82.4</c:v>
                </c:pt>
                <c:pt idx="18">
                  <c:v>245.4</c:v>
                </c:pt>
                <c:pt idx="19">
                  <c:v>117.4</c:v>
                </c:pt>
                <c:pt idx="20">
                  <c:v>93.200000000000017</c:v>
                </c:pt>
                <c:pt idx="21">
                  <c:v>85.8</c:v>
                </c:pt>
                <c:pt idx="22">
                  <c:v>85</c:v>
                </c:pt>
                <c:pt idx="23">
                  <c:v>144.13999999999999</c:v>
                </c:pt>
                <c:pt idx="24">
                  <c:v>400.59999999999923</c:v>
                </c:pt>
                <c:pt idx="25">
                  <c:v>233.2</c:v>
                </c:pt>
                <c:pt idx="26">
                  <c:v>78.400000000000006</c:v>
                </c:pt>
                <c:pt idx="27">
                  <c:v>272.60000000000002</c:v>
                </c:pt>
                <c:pt idx="28">
                  <c:v>167.4</c:v>
                </c:pt>
                <c:pt idx="29">
                  <c:v>232.9</c:v>
                </c:pt>
              </c:numCache>
            </c:numRef>
          </c:val>
          <c:extLst xmlns:c16r2="http://schemas.microsoft.com/office/drawing/2015/06/chart">
            <c:ext xmlns:c16="http://schemas.microsoft.com/office/drawing/2014/chart" uri="{C3380CC4-5D6E-409C-BE32-E72D297353CC}">
              <c16:uniqueId val="{00000001-1887-4A21-BBB3-DC766E521E41}"/>
            </c:ext>
          </c:extLst>
        </c:ser>
        <c:ser>
          <c:idx val="2"/>
          <c:order val="2"/>
          <c:tx>
            <c:strRef>
              <c:f>MR!$Z$1</c:f>
              <c:strCache>
                <c:ptCount val="1"/>
                <c:pt idx="0">
                  <c:v>SWM</c:v>
                </c:pt>
              </c:strCache>
            </c:strRef>
          </c:tx>
          <c:spPr>
            <a:ln w="38100">
              <a:solidFill>
                <a:srgbClr val="006600"/>
              </a:solidFill>
            </a:ln>
          </c:spPr>
          <c:marker>
            <c:symbol val="circle"/>
            <c:size val="6"/>
            <c:spPr>
              <a:solidFill>
                <a:srgbClr val="006600"/>
              </a:solidFill>
            </c:spPr>
          </c:marker>
          <c:cat>
            <c:numRef>
              <c:f>MR!$A$2:$A$31</c:f>
              <c:numCache>
                <c:formatCode>General</c:formatCode>
                <c:ptCount val="30"/>
                <c:pt idx="0">
                  <c:v>1981</c:v>
                </c:pt>
                <c:pt idx="1">
                  <c:v>1882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MR!$Z$2:$Z$31</c:f>
              <c:numCache>
                <c:formatCode>0.0</c:formatCode>
                <c:ptCount val="30"/>
                <c:pt idx="0" formatCode="General">
                  <c:v>378</c:v>
                </c:pt>
                <c:pt idx="1">
                  <c:v>255.2</c:v>
                </c:pt>
                <c:pt idx="2">
                  <c:v>367.4</c:v>
                </c:pt>
                <c:pt idx="3">
                  <c:v>347.02</c:v>
                </c:pt>
                <c:pt idx="4">
                  <c:v>321.8</c:v>
                </c:pt>
                <c:pt idx="5">
                  <c:v>293.20000000000005</c:v>
                </c:pt>
                <c:pt idx="6">
                  <c:v>207.6</c:v>
                </c:pt>
                <c:pt idx="7">
                  <c:v>425.6</c:v>
                </c:pt>
                <c:pt idx="8">
                  <c:v>454.6</c:v>
                </c:pt>
                <c:pt idx="9">
                  <c:v>263.86</c:v>
                </c:pt>
                <c:pt idx="10">
                  <c:v>236.2</c:v>
                </c:pt>
                <c:pt idx="11">
                  <c:v>269.2</c:v>
                </c:pt>
                <c:pt idx="12">
                  <c:v>362.2</c:v>
                </c:pt>
                <c:pt idx="13">
                  <c:v>152.6</c:v>
                </c:pt>
                <c:pt idx="14">
                  <c:v>277.8</c:v>
                </c:pt>
                <c:pt idx="15">
                  <c:v>182.4</c:v>
                </c:pt>
                <c:pt idx="16">
                  <c:v>200.79999999999998</c:v>
                </c:pt>
                <c:pt idx="17">
                  <c:v>293.2</c:v>
                </c:pt>
                <c:pt idx="18">
                  <c:v>105.8</c:v>
                </c:pt>
                <c:pt idx="19">
                  <c:v>278.8</c:v>
                </c:pt>
                <c:pt idx="20">
                  <c:v>297.2</c:v>
                </c:pt>
                <c:pt idx="21">
                  <c:v>264.40000000000003</c:v>
                </c:pt>
                <c:pt idx="22">
                  <c:v>333</c:v>
                </c:pt>
                <c:pt idx="23">
                  <c:v>364</c:v>
                </c:pt>
                <c:pt idx="24">
                  <c:v>398.2</c:v>
                </c:pt>
                <c:pt idx="25">
                  <c:v>31.599999999999987</c:v>
                </c:pt>
                <c:pt idx="26">
                  <c:v>178.40000000000003</c:v>
                </c:pt>
                <c:pt idx="27">
                  <c:v>227.2</c:v>
                </c:pt>
                <c:pt idx="28">
                  <c:v>184.29999999999998</c:v>
                </c:pt>
                <c:pt idx="29">
                  <c:v>302</c:v>
                </c:pt>
              </c:numCache>
            </c:numRef>
          </c:val>
          <c:extLst xmlns:c16r2="http://schemas.microsoft.com/office/drawing/2015/06/chart">
            <c:ext xmlns:c16="http://schemas.microsoft.com/office/drawing/2014/chart" uri="{C3380CC4-5D6E-409C-BE32-E72D297353CC}">
              <c16:uniqueId val="{00000002-1887-4A21-BBB3-DC766E521E41}"/>
            </c:ext>
          </c:extLst>
        </c:ser>
        <c:ser>
          <c:idx val="3"/>
          <c:order val="3"/>
          <c:tx>
            <c:strRef>
              <c:f>MR!$AA$1</c:f>
              <c:strCache>
                <c:ptCount val="1"/>
                <c:pt idx="0">
                  <c:v>NEM</c:v>
                </c:pt>
              </c:strCache>
            </c:strRef>
          </c:tx>
          <c:spPr>
            <a:ln w="38100">
              <a:solidFill>
                <a:schemeClr val="tx1"/>
              </a:solidFill>
            </a:ln>
          </c:spPr>
          <c:marker>
            <c:symbol val="circle"/>
            <c:size val="6"/>
            <c:spPr>
              <a:solidFill>
                <a:schemeClr val="tx1"/>
              </a:solidFill>
            </c:spPr>
          </c:marker>
          <c:cat>
            <c:numRef>
              <c:f>MR!$A$2:$A$31</c:f>
              <c:numCache>
                <c:formatCode>General</c:formatCode>
                <c:ptCount val="30"/>
                <c:pt idx="0">
                  <c:v>1981</c:v>
                </c:pt>
                <c:pt idx="1">
                  <c:v>1882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MR!$AA$2:$AA$31</c:f>
              <c:numCache>
                <c:formatCode>0.0</c:formatCode>
                <c:ptCount val="30"/>
                <c:pt idx="0" formatCode="General">
                  <c:v>345.2</c:v>
                </c:pt>
                <c:pt idx="1">
                  <c:v>271.2</c:v>
                </c:pt>
                <c:pt idx="2">
                  <c:v>449.19999999999993</c:v>
                </c:pt>
                <c:pt idx="3">
                  <c:v>182</c:v>
                </c:pt>
                <c:pt idx="4">
                  <c:v>210.36</c:v>
                </c:pt>
                <c:pt idx="5">
                  <c:v>274.60000000000002</c:v>
                </c:pt>
                <c:pt idx="6">
                  <c:v>485.2</c:v>
                </c:pt>
                <c:pt idx="7">
                  <c:v>169.4</c:v>
                </c:pt>
                <c:pt idx="8">
                  <c:v>343.41999999999899</c:v>
                </c:pt>
                <c:pt idx="9">
                  <c:v>308.00000000000006</c:v>
                </c:pt>
                <c:pt idx="10">
                  <c:v>274</c:v>
                </c:pt>
                <c:pt idx="11">
                  <c:v>429.2</c:v>
                </c:pt>
                <c:pt idx="12">
                  <c:v>675.2</c:v>
                </c:pt>
                <c:pt idx="13">
                  <c:v>463.8</c:v>
                </c:pt>
                <c:pt idx="14">
                  <c:v>197</c:v>
                </c:pt>
                <c:pt idx="15">
                  <c:v>500.8</c:v>
                </c:pt>
                <c:pt idx="16">
                  <c:v>596.40000000000009</c:v>
                </c:pt>
                <c:pt idx="17">
                  <c:v>736</c:v>
                </c:pt>
                <c:pt idx="18">
                  <c:v>554</c:v>
                </c:pt>
                <c:pt idx="19">
                  <c:v>355.6</c:v>
                </c:pt>
                <c:pt idx="20">
                  <c:v>306.2</c:v>
                </c:pt>
                <c:pt idx="21">
                  <c:v>409.8</c:v>
                </c:pt>
                <c:pt idx="22">
                  <c:v>305.39999999999969</c:v>
                </c:pt>
                <c:pt idx="23">
                  <c:v>390.79999999999899</c:v>
                </c:pt>
                <c:pt idx="24">
                  <c:v>655.4</c:v>
                </c:pt>
                <c:pt idx="25">
                  <c:v>389.59999999999923</c:v>
                </c:pt>
                <c:pt idx="26">
                  <c:v>601.79999999999995</c:v>
                </c:pt>
                <c:pt idx="27">
                  <c:v>391.8</c:v>
                </c:pt>
                <c:pt idx="28">
                  <c:v>340.21000000000009</c:v>
                </c:pt>
                <c:pt idx="29">
                  <c:v>588.19999999999993</c:v>
                </c:pt>
              </c:numCache>
            </c:numRef>
          </c:val>
          <c:extLst xmlns:c16r2="http://schemas.microsoft.com/office/drawing/2015/06/chart">
            <c:ext xmlns:c16="http://schemas.microsoft.com/office/drawing/2014/chart" uri="{C3380CC4-5D6E-409C-BE32-E72D297353CC}">
              <c16:uniqueId val="{00000003-1887-4A21-BBB3-DC766E521E41}"/>
            </c:ext>
          </c:extLst>
        </c:ser>
        <c:marker val="1"/>
        <c:axId val="98280960"/>
        <c:axId val="98304000"/>
      </c:lineChart>
      <c:catAx>
        <c:axId val="98280960"/>
        <c:scaling>
          <c:orientation val="minMax"/>
        </c:scaling>
        <c:axPos val="b"/>
        <c:title>
          <c:tx>
            <c:rich>
              <a:bodyPr/>
              <a:lstStyle/>
              <a:p>
                <a:pPr>
                  <a:defRPr/>
                </a:pPr>
                <a:r>
                  <a:rPr lang="en-US"/>
                  <a:t>Years</a:t>
                </a:r>
              </a:p>
            </c:rich>
          </c:tx>
        </c:title>
        <c:numFmt formatCode="General" sourceLinked="1"/>
        <c:tickLblPos val="nextTo"/>
        <c:crossAx val="98304000"/>
        <c:crosses val="autoZero"/>
        <c:auto val="1"/>
        <c:lblAlgn val="ctr"/>
        <c:lblOffset val="100"/>
      </c:catAx>
      <c:valAx>
        <c:axId val="98304000"/>
        <c:scaling>
          <c:orientation val="minMax"/>
        </c:scaling>
        <c:axPos val="l"/>
        <c:majorGridlines/>
        <c:title>
          <c:tx>
            <c:rich>
              <a:bodyPr rot="-5400000" vert="horz"/>
              <a:lstStyle/>
              <a:p>
                <a:pPr>
                  <a:defRPr/>
                </a:pPr>
                <a:r>
                  <a:rPr lang="en-US"/>
                  <a:t>Precipitation (mm)</a:t>
                </a:r>
              </a:p>
            </c:rich>
          </c:tx>
        </c:title>
        <c:numFmt formatCode="General" sourceLinked="1"/>
        <c:tickLblPos val="nextTo"/>
        <c:crossAx val="98280960"/>
        <c:crosses val="autoZero"/>
        <c:crossBetween val="between"/>
      </c:valAx>
      <c:spPr>
        <a:solidFill>
          <a:srgbClr val="CCFFFF"/>
        </a:solidFill>
        <a:ln>
          <a:solidFill>
            <a:prstClr val="black"/>
          </a:solidFill>
        </a:ln>
      </c:spPr>
    </c:plotArea>
    <c:legend>
      <c:legendPos val="t"/>
    </c:legend>
    <c:plotVisOnly val="1"/>
    <c:dispBlanksAs val="gap"/>
  </c:chart>
  <c:spPr>
    <a:solidFill>
      <a:srgbClr val="FFFFCC"/>
    </a:solidFill>
    <a:ln>
      <a:solidFill>
        <a:prstClr val="black"/>
      </a:solidFill>
    </a:ln>
  </c:spPr>
  <c:txPr>
    <a:bodyPr/>
    <a:lstStyle/>
    <a:p>
      <a:pPr>
        <a:defRPr>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16E2AB-4AEE-4EEF-ACDB-9049EA956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20</Pages>
  <Words>6044</Words>
  <Characters>34453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surendra</dc:creator>
  <cp:keywords/>
  <dc:description/>
  <cp:lastModifiedBy>Editor Sending</cp:lastModifiedBy>
  <cp:revision>44</cp:revision>
  <dcterms:created xsi:type="dcterms:W3CDTF">2021-09-24T08:10:00Z</dcterms:created>
  <dcterms:modified xsi:type="dcterms:W3CDTF">2021-09-28T14:25:00Z</dcterms:modified>
</cp:coreProperties>
</file>