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2248E" w14:textId="77777777" w:rsidR="00C841DC" w:rsidRDefault="00C841DC" w:rsidP="00D94365">
      <w:pPr>
        <w:pStyle w:val="03AuthorAffiliation"/>
        <w:spacing w:line="276" w:lineRule="auto"/>
        <w:jc w:val="right"/>
        <w:rPr>
          <w:rFonts w:ascii="Arial" w:eastAsiaTheme="minorHAnsi" w:hAnsi="Arial" w:cs="Arial"/>
          <w:b/>
          <w:sz w:val="36"/>
          <w:szCs w:val="36"/>
          <w:lang w:val="en-GB"/>
        </w:rPr>
      </w:pPr>
      <w:bookmarkStart w:id="0" w:name="_GoBack"/>
      <w:bookmarkEnd w:id="0"/>
      <w:r w:rsidRPr="00C841DC">
        <w:rPr>
          <w:rFonts w:ascii="Arial" w:eastAsiaTheme="minorHAnsi" w:hAnsi="Arial" w:cs="Arial"/>
          <w:b/>
          <w:sz w:val="36"/>
          <w:szCs w:val="36"/>
          <w:lang w:val="en-GB"/>
        </w:rPr>
        <w:t xml:space="preserve">Original Research Article </w:t>
      </w:r>
    </w:p>
    <w:p w14:paraId="3DD49F38" w14:textId="77777777" w:rsidR="00C841DC" w:rsidRDefault="00C841DC" w:rsidP="00D94365">
      <w:pPr>
        <w:pStyle w:val="03AuthorAffiliation"/>
        <w:spacing w:line="276" w:lineRule="auto"/>
        <w:jc w:val="right"/>
        <w:rPr>
          <w:rFonts w:ascii="Arial" w:eastAsiaTheme="minorHAnsi" w:hAnsi="Arial" w:cs="Arial"/>
          <w:b/>
          <w:sz w:val="36"/>
          <w:szCs w:val="36"/>
          <w:lang w:val="en-GB"/>
        </w:rPr>
      </w:pPr>
    </w:p>
    <w:p w14:paraId="37F27FDF" w14:textId="48213AAB" w:rsidR="00884DC1" w:rsidRPr="00805E53" w:rsidRDefault="00C51F54" w:rsidP="00D94365">
      <w:pPr>
        <w:pStyle w:val="03AuthorAffiliation"/>
        <w:spacing w:line="276" w:lineRule="auto"/>
        <w:jc w:val="right"/>
        <w:rPr>
          <w:rFonts w:ascii="Arial" w:eastAsiaTheme="minorHAnsi" w:hAnsi="Arial" w:cs="Arial"/>
          <w:b/>
          <w:sz w:val="24"/>
          <w:szCs w:val="24"/>
          <w:lang w:val="en-GB"/>
        </w:rPr>
      </w:pPr>
      <w:r w:rsidRPr="00805E53">
        <w:rPr>
          <w:rFonts w:ascii="Arial" w:eastAsiaTheme="minorHAnsi" w:hAnsi="Arial" w:cs="Arial"/>
          <w:b/>
          <w:sz w:val="36"/>
          <w:szCs w:val="36"/>
          <w:lang w:val="en-GB"/>
        </w:rPr>
        <w:t xml:space="preserve">A </w:t>
      </w:r>
      <w:r w:rsidR="009F5F5E" w:rsidRPr="00805E53">
        <w:rPr>
          <w:rFonts w:ascii="Arial" w:eastAsiaTheme="minorHAnsi" w:hAnsi="Arial" w:cs="Arial"/>
          <w:b/>
          <w:sz w:val="36"/>
          <w:szCs w:val="36"/>
          <w:lang w:val="en-GB"/>
        </w:rPr>
        <w:t>C</w:t>
      </w:r>
      <w:r w:rsidRPr="00805E53">
        <w:rPr>
          <w:rFonts w:ascii="Arial" w:eastAsiaTheme="minorHAnsi" w:hAnsi="Arial" w:cs="Arial"/>
          <w:b/>
          <w:sz w:val="36"/>
          <w:szCs w:val="36"/>
          <w:lang w:val="en-GB"/>
        </w:rPr>
        <w:t xml:space="preserve">ombined </w:t>
      </w:r>
      <w:r w:rsidR="009F5F5E" w:rsidRPr="00805E53">
        <w:rPr>
          <w:rFonts w:ascii="Arial" w:eastAsiaTheme="minorHAnsi" w:hAnsi="Arial" w:cs="Arial"/>
          <w:b/>
          <w:sz w:val="36"/>
          <w:szCs w:val="36"/>
          <w:lang w:val="en-GB"/>
        </w:rPr>
        <w:t>S</w:t>
      </w:r>
      <w:r w:rsidRPr="00805E53">
        <w:rPr>
          <w:rFonts w:ascii="Arial" w:eastAsiaTheme="minorHAnsi" w:hAnsi="Arial" w:cs="Arial"/>
          <w:b/>
          <w:sz w:val="36"/>
          <w:szCs w:val="36"/>
          <w:lang w:val="en-GB"/>
        </w:rPr>
        <w:t xml:space="preserve">tatistical and </w:t>
      </w:r>
      <w:r w:rsidR="009F5F5E" w:rsidRPr="00805E53">
        <w:rPr>
          <w:rFonts w:ascii="Arial" w:eastAsiaTheme="minorHAnsi" w:hAnsi="Arial" w:cs="Arial"/>
          <w:b/>
          <w:sz w:val="36"/>
          <w:szCs w:val="36"/>
          <w:lang w:val="en-GB"/>
        </w:rPr>
        <w:t>M</w:t>
      </w:r>
      <w:r w:rsidRPr="00805E53">
        <w:rPr>
          <w:rFonts w:ascii="Arial" w:eastAsiaTheme="minorHAnsi" w:hAnsi="Arial" w:cs="Arial"/>
          <w:b/>
          <w:sz w:val="36"/>
          <w:szCs w:val="36"/>
          <w:lang w:val="en-GB"/>
        </w:rPr>
        <w:t xml:space="preserve">achine </w:t>
      </w:r>
      <w:r w:rsidR="009F5F5E" w:rsidRPr="00805E53">
        <w:rPr>
          <w:rFonts w:ascii="Arial" w:eastAsiaTheme="minorHAnsi" w:hAnsi="Arial" w:cs="Arial"/>
          <w:b/>
          <w:sz w:val="36"/>
          <w:szCs w:val="36"/>
          <w:lang w:val="en-GB"/>
        </w:rPr>
        <w:t>L</w:t>
      </w:r>
      <w:r w:rsidRPr="00805E53">
        <w:rPr>
          <w:rFonts w:ascii="Arial" w:eastAsiaTheme="minorHAnsi" w:hAnsi="Arial" w:cs="Arial"/>
          <w:b/>
          <w:sz w:val="36"/>
          <w:szCs w:val="36"/>
          <w:lang w:val="en-GB"/>
        </w:rPr>
        <w:t xml:space="preserve">earning </w:t>
      </w:r>
      <w:r w:rsidR="009F5F5E" w:rsidRPr="00805E53">
        <w:rPr>
          <w:rFonts w:ascii="Arial" w:eastAsiaTheme="minorHAnsi" w:hAnsi="Arial" w:cs="Arial"/>
          <w:b/>
          <w:sz w:val="36"/>
          <w:szCs w:val="36"/>
          <w:lang w:val="en-GB"/>
        </w:rPr>
        <w:t>A</w:t>
      </w:r>
      <w:r w:rsidRPr="00805E53">
        <w:rPr>
          <w:rFonts w:ascii="Arial" w:eastAsiaTheme="minorHAnsi" w:hAnsi="Arial" w:cs="Arial"/>
          <w:b/>
          <w:sz w:val="36"/>
          <w:szCs w:val="36"/>
          <w:lang w:val="en-GB"/>
        </w:rPr>
        <w:t xml:space="preserve">pproach for </w:t>
      </w:r>
      <w:r w:rsidR="009F5F5E" w:rsidRPr="00805E53">
        <w:rPr>
          <w:rFonts w:ascii="Arial" w:eastAsiaTheme="minorHAnsi" w:hAnsi="Arial" w:cs="Arial"/>
          <w:b/>
          <w:sz w:val="36"/>
          <w:szCs w:val="36"/>
          <w:lang w:val="en-GB"/>
        </w:rPr>
        <w:t>P</w:t>
      </w:r>
      <w:r w:rsidRPr="00805E53">
        <w:rPr>
          <w:rFonts w:ascii="Arial" w:eastAsiaTheme="minorHAnsi" w:hAnsi="Arial" w:cs="Arial"/>
          <w:b/>
          <w:sz w:val="36"/>
          <w:szCs w:val="36"/>
          <w:lang w:val="en-GB"/>
        </w:rPr>
        <w:t xml:space="preserve">redicting </w:t>
      </w:r>
      <w:r w:rsidR="009F5F5E" w:rsidRPr="00805E53">
        <w:rPr>
          <w:rFonts w:ascii="Arial" w:eastAsiaTheme="minorHAnsi" w:hAnsi="Arial" w:cs="Arial"/>
          <w:b/>
          <w:sz w:val="36"/>
          <w:szCs w:val="36"/>
          <w:lang w:val="en-GB"/>
        </w:rPr>
        <w:t>S</w:t>
      </w:r>
      <w:r w:rsidRPr="00805E53">
        <w:rPr>
          <w:rFonts w:ascii="Arial" w:eastAsiaTheme="minorHAnsi" w:hAnsi="Arial" w:cs="Arial"/>
          <w:b/>
          <w:sz w:val="36"/>
          <w:szCs w:val="36"/>
          <w:lang w:val="en-GB"/>
        </w:rPr>
        <w:t xml:space="preserve">urface </w:t>
      </w:r>
      <w:r w:rsidR="009F5F5E" w:rsidRPr="00805E53">
        <w:rPr>
          <w:rFonts w:ascii="Arial" w:eastAsiaTheme="minorHAnsi" w:hAnsi="Arial" w:cs="Arial"/>
          <w:b/>
          <w:sz w:val="36"/>
          <w:szCs w:val="36"/>
          <w:lang w:val="en-GB"/>
        </w:rPr>
        <w:t>W</w:t>
      </w:r>
      <w:r w:rsidRPr="00805E53">
        <w:rPr>
          <w:rFonts w:ascii="Arial" w:eastAsiaTheme="minorHAnsi" w:hAnsi="Arial" w:cs="Arial"/>
          <w:b/>
          <w:sz w:val="36"/>
          <w:szCs w:val="36"/>
          <w:lang w:val="en-GB"/>
        </w:rPr>
        <w:t>ater</w:t>
      </w:r>
      <w:r w:rsidR="00D94365" w:rsidRPr="00805E53">
        <w:rPr>
          <w:rFonts w:ascii="Arial" w:eastAsiaTheme="minorHAnsi" w:hAnsi="Arial" w:cs="Arial"/>
          <w:b/>
          <w:sz w:val="36"/>
          <w:szCs w:val="36"/>
          <w:lang w:val="en-GB"/>
        </w:rPr>
        <w:t xml:space="preserve"> </w:t>
      </w:r>
      <w:r w:rsidR="009F5F5E" w:rsidRPr="00805E53">
        <w:rPr>
          <w:rFonts w:ascii="Arial" w:eastAsiaTheme="minorHAnsi" w:hAnsi="Arial" w:cs="Arial"/>
          <w:b/>
          <w:sz w:val="36"/>
          <w:szCs w:val="36"/>
          <w:lang w:val="en-GB"/>
        </w:rPr>
        <w:t>Q</w:t>
      </w:r>
      <w:r w:rsidRPr="00805E53">
        <w:rPr>
          <w:rFonts w:ascii="Arial" w:eastAsiaTheme="minorHAnsi" w:hAnsi="Arial" w:cs="Arial"/>
          <w:b/>
          <w:sz w:val="36"/>
          <w:szCs w:val="36"/>
          <w:lang w:val="en-GB"/>
        </w:rPr>
        <w:t>uality in</w:t>
      </w:r>
      <w:r w:rsidR="00026D91" w:rsidRPr="00805E53">
        <w:rPr>
          <w:rFonts w:ascii="Arial" w:eastAsiaTheme="minorHAnsi" w:hAnsi="Arial" w:cs="Arial"/>
          <w:b/>
          <w:sz w:val="36"/>
          <w:szCs w:val="36"/>
          <w:lang w:val="en-GB"/>
        </w:rPr>
        <w:t xml:space="preserve"> B</w:t>
      </w:r>
      <w:r w:rsidRPr="00805E53">
        <w:rPr>
          <w:rFonts w:ascii="Arial" w:eastAsiaTheme="minorHAnsi" w:hAnsi="Arial" w:cs="Arial"/>
          <w:b/>
          <w:sz w:val="36"/>
          <w:szCs w:val="36"/>
          <w:lang w:val="en-GB"/>
        </w:rPr>
        <w:t>urkina Faso</w:t>
      </w:r>
    </w:p>
    <w:p w14:paraId="6D205365" w14:textId="77777777" w:rsidR="00C51F54" w:rsidRPr="00805E53" w:rsidRDefault="00C51F54" w:rsidP="00884DC1">
      <w:pPr>
        <w:pStyle w:val="03AuthorAffiliation"/>
        <w:rPr>
          <w:rFonts w:ascii="Arial" w:hAnsi="Arial" w:cs="Arial"/>
          <w:b/>
          <w:sz w:val="20"/>
          <w:lang w:val="en-GB"/>
        </w:rPr>
      </w:pPr>
    </w:p>
    <w:p w14:paraId="00A69D73" w14:textId="77777777" w:rsidR="00855B12" w:rsidRPr="00805E53" w:rsidRDefault="00855B12" w:rsidP="00884DC1">
      <w:pPr>
        <w:pStyle w:val="03AuthorAffiliation"/>
        <w:rPr>
          <w:rFonts w:ascii="Arial" w:hAnsi="Arial" w:cs="Arial"/>
          <w:b/>
          <w:sz w:val="20"/>
          <w:lang w:val="en-GB"/>
        </w:rPr>
      </w:pPr>
    </w:p>
    <w:p w14:paraId="6049C00A" w14:textId="77777777" w:rsidR="003A5DD6" w:rsidRPr="00805E53" w:rsidRDefault="003A5DD6" w:rsidP="003A5DD6">
      <w:pPr>
        <w:pStyle w:val="03AuthorAffiliation"/>
        <w:rPr>
          <w:rFonts w:ascii="Arial" w:hAnsi="Arial" w:cs="Arial"/>
          <w:b/>
          <w:sz w:val="20"/>
          <w:lang w:val="en-GB"/>
        </w:rPr>
      </w:pPr>
    </w:p>
    <w:p w14:paraId="6AF695E6" w14:textId="77777777" w:rsidR="00410087" w:rsidRPr="00805E53" w:rsidRDefault="00410087" w:rsidP="00586750">
      <w:pPr>
        <w:pStyle w:val="Heading1"/>
        <w:rPr>
          <w:rFonts w:ascii="Arial" w:eastAsiaTheme="majorEastAsia" w:hAnsi="Arial" w:cs="Arial"/>
          <w:b/>
          <w:szCs w:val="28"/>
          <w:lang w:val="en-GB"/>
        </w:rPr>
      </w:pPr>
      <w:bookmarkStart w:id="1" w:name="_Toc211760746"/>
      <w:r w:rsidRPr="00805E53">
        <w:rPr>
          <w:rFonts w:ascii="Arial" w:eastAsiaTheme="majorEastAsia" w:hAnsi="Arial" w:cs="Arial"/>
          <w:b/>
          <w:szCs w:val="28"/>
          <w:lang w:val="en-GB"/>
        </w:rPr>
        <w:t>Abstract</w:t>
      </w:r>
      <w:bookmarkEnd w:id="1"/>
    </w:p>
    <w:p w14:paraId="10E19098" w14:textId="66E8870E" w:rsidR="00E853C5" w:rsidRPr="00805E53" w:rsidRDefault="00EC74DF" w:rsidP="00703C90">
      <w:pPr>
        <w:spacing w:after="0" w:line="276" w:lineRule="auto"/>
        <w:jc w:val="both"/>
        <w:rPr>
          <w:rFonts w:ascii="Arial" w:eastAsia="Times New Roman" w:hAnsi="Arial" w:cs="Arial"/>
          <w:sz w:val="24"/>
          <w:szCs w:val="24"/>
          <w:lang w:val="en-GB" w:eastAsia="fr-FR"/>
        </w:rPr>
      </w:pPr>
      <w:r w:rsidRPr="00805E53">
        <w:rPr>
          <w:rFonts w:ascii="Arial" w:eastAsia="Times New Roman" w:hAnsi="Arial" w:cs="Arial"/>
          <w:noProof/>
          <w:sz w:val="24"/>
          <w:szCs w:val="24"/>
          <w:lang w:val="en-GB" w:eastAsia="fr-FR"/>
        </w:rPr>
        <mc:AlternateContent>
          <mc:Choice Requires="wps">
            <w:drawing>
              <wp:anchor distT="0" distB="0" distL="114300" distR="114300" simplePos="0" relativeHeight="251659264" behindDoc="1" locked="0" layoutInCell="1" allowOverlap="1" wp14:anchorId="01921D79" wp14:editId="03A1C987">
                <wp:simplePos x="0" y="0"/>
                <wp:positionH relativeFrom="column">
                  <wp:posOffset>-224881</wp:posOffset>
                </wp:positionH>
                <wp:positionV relativeFrom="paragraph">
                  <wp:posOffset>176892</wp:posOffset>
                </wp:positionV>
                <wp:extent cx="6181725" cy="3869871"/>
                <wp:effectExtent l="0" t="0" r="28575" b="16510"/>
                <wp:wrapNone/>
                <wp:docPr id="1" name="Rectangle 1"/>
                <wp:cNvGraphicFramePr/>
                <a:graphic xmlns:a="http://schemas.openxmlformats.org/drawingml/2006/main">
                  <a:graphicData uri="http://schemas.microsoft.com/office/word/2010/wordprocessingShape">
                    <wps:wsp>
                      <wps:cNvSpPr/>
                      <wps:spPr>
                        <a:xfrm>
                          <a:off x="0" y="0"/>
                          <a:ext cx="6181725" cy="38698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C71947C" id="Rectangle 1" o:spid="_x0000_s1026" style="position:absolute;margin-left:-17.7pt;margin-top:13.95pt;width:486.75pt;height:304.7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" fillcolor="white [3201]" strokecolor="black [3213]" strokeweight="1pt"/>
            </w:pict>
          </mc:Fallback>
        </mc:AlternateContent>
      </w:r>
    </w:p>
    <w:p w14:paraId="5622387A" w14:textId="2C8E075F" w:rsidR="00041562" w:rsidRPr="00805E53" w:rsidRDefault="00EC74DF" w:rsidP="00EA7496">
      <w:pPr>
        <w:pStyle w:val="NormalWeb"/>
        <w:spacing w:before="0" w:beforeAutospacing="0" w:after="0" w:afterAutospacing="0" w:line="360" w:lineRule="auto"/>
        <w:jc w:val="both"/>
        <w:rPr>
          <w:rFonts w:ascii="Arial" w:hAnsi="Arial" w:cs="Arial"/>
          <w:sz w:val="20"/>
          <w:szCs w:val="20"/>
          <w:lang w:val="en-GB"/>
        </w:rPr>
      </w:pPr>
      <w:r w:rsidRPr="00805E53">
        <w:rPr>
          <w:rFonts w:ascii="Arial" w:hAnsi="Arial" w:cs="Arial"/>
          <w:sz w:val="20"/>
          <w:szCs w:val="20"/>
          <w:lang w:val="en-GB"/>
        </w:rPr>
        <w:t xml:space="preserve">Surface water in Burkina Faso is essential for domestic use, agriculture, and ecosystem services, yet it is increasingly impacted by human activities and climate variability. This study used the Water Quality Index (WQI), multivariate statistics and a Multilayer Perceptron (MLP) neural network to assess and predict water quality. A total of 139 samples were </w:t>
      </w:r>
      <w:proofErr w:type="spellStart"/>
      <w:r w:rsidRPr="00805E53">
        <w:rPr>
          <w:rFonts w:ascii="Arial" w:hAnsi="Arial" w:cs="Arial"/>
          <w:sz w:val="20"/>
          <w:szCs w:val="20"/>
          <w:lang w:val="en-GB"/>
        </w:rPr>
        <w:t>analyzed</w:t>
      </w:r>
      <w:proofErr w:type="spellEnd"/>
      <w:r w:rsidRPr="00805E53">
        <w:rPr>
          <w:rFonts w:ascii="Arial" w:hAnsi="Arial" w:cs="Arial"/>
          <w:sz w:val="20"/>
          <w:szCs w:val="20"/>
          <w:lang w:val="en-GB"/>
        </w:rPr>
        <w:t xml:space="preserve"> for 17 physicochemical parameters. The results revealed slightly alkaline waters (pH 6.04–9.23), low-to-moderate mineralization (electric conductivity [EC] 39–387 micro siemens per </w:t>
      </w:r>
      <w:proofErr w:type="spellStart"/>
      <w:r w:rsidRPr="00805E53">
        <w:rPr>
          <w:rFonts w:ascii="Arial" w:hAnsi="Arial" w:cs="Arial"/>
          <w:sz w:val="20"/>
          <w:szCs w:val="20"/>
          <w:lang w:val="en-GB"/>
        </w:rPr>
        <w:t>centimeter</w:t>
      </w:r>
      <w:proofErr w:type="spellEnd"/>
      <w:r w:rsidRPr="00805E53">
        <w:rPr>
          <w:rFonts w:ascii="Arial" w:hAnsi="Arial" w:cs="Arial"/>
          <w:sz w:val="20"/>
          <w:szCs w:val="20"/>
          <w:lang w:val="en-GB"/>
        </w:rPr>
        <w:t xml:space="preserve"> [µS/cm]; total dissolved solids [TDS] 39–1,100 milligrams per </w:t>
      </w:r>
      <w:proofErr w:type="spellStart"/>
      <w:r w:rsidRPr="00805E53">
        <w:rPr>
          <w:rFonts w:ascii="Arial" w:hAnsi="Arial" w:cs="Arial"/>
          <w:sz w:val="20"/>
          <w:szCs w:val="20"/>
          <w:lang w:val="en-GB"/>
        </w:rPr>
        <w:t>liter</w:t>
      </w:r>
      <w:proofErr w:type="spellEnd"/>
      <w:r w:rsidRPr="00805E53">
        <w:rPr>
          <w:rFonts w:ascii="Arial" w:hAnsi="Arial" w:cs="Arial"/>
          <w:sz w:val="20"/>
          <w:szCs w:val="20"/>
          <w:lang w:val="en-GB"/>
        </w:rPr>
        <w:t xml:space="preserve"> [mg/L]), and spatially variable nutrient concentrations (ammonium [NH</w:t>
      </w:r>
      <w:r w:rsidRPr="00805E53">
        <w:rPr>
          <w:rFonts w:ascii="Cambria Math" w:hAnsi="Cambria Math" w:cs="Cambria Math"/>
          <w:sz w:val="20"/>
          <w:szCs w:val="20"/>
          <w:lang w:val="en-GB"/>
        </w:rPr>
        <w:t>₄⁺</w:t>
      </w:r>
      <w:r w:rsidRPr="00805E53">
        <w:rPr>
          <w:rFonts w:ascii="Arial" w:hAnsi="Arial" w:cs="Arial"/>
          <w:sz w:val="20"/>
          <w:szCs w:val="20"/>
          <w:lang w:val="en-GB"/>
        </w:rPr>
        <w:t>], nitrate [NO</w:t>
      </w:r>
      <w:r w:rsidRPr="00805E53">
        <w:rPr>
          <w:rFonts w:ascii="Cambria Math" w:hAnsi="Cambria Math" w:cs="Cambria Math"/>
          <w:sz w:val="20"/>
          <w:szCs w:val="20"/>
          <w:lang w:val="en-GB"/>
        </w:rPr>
        <w:t>₃⁻</w:t>
      </w:r>
      <w:r w:rsidRPr="00805E53">
        <w:rPr>
          <w:rFonts w:ascii="Arial" w:hAnsi="Arial" w:cs="Arial"/>
          <w:sz w:val="20"/>
          <w:szCs w:val="20"/>
          <w:lang w:val="en-GB"/>
        </w:rPr>
        <w:t>], and phosphate [PO</w:t>
      </w:r>
      <w:r w:rsidRPr="00805E53">
        <w:rPr>
          <w:rFonts w:ascii="Cambria Math" w:hAnsi="Cambria Math" w:cs="Cambria Math"/>
          <w:sz w:val="20"/>
          <w:szCs w:val="20"/>
          <w:lang w:val="en-GB"/>
        </w:rPr>
        <w:t>₄</w:t>
      </w:r>
      <w:r w:rsidRPr="00805E53">
        <w:rPr>
          <w:rFonts w:ascii="Arial" w:hAnsi="Arial" w:cs="Arial"/>
          <w:sz w:val="20"/>
          <w:szCs w:val="20"/>
          <w:lang w:val="en-GB"/>
        </w:rPr>
        <w:t>³</w:t>
      </w:r>
      <w:r w:rsidRPr="00805E53">
        <w:rPr>
          <w:rFonts w:ascii="Cambria Math" w:hAnsi="Cambria Math" w:cs="Cambria Math"/>
          <w:sz w:val="20"/>
          <w:szCs w:val="20"/>
          <w:lang w:val="en-GB"/>
        </w:rPr>
        <w:t>⁻</w:t>
      </w:r>
      <w:r w:rsidRPr="00805E53">
        <w:rPr>
          <w:rFonts w:ascii="Arial" w:hAnsi="Arial" w:cs="Arial"/>
          <w:sz w:val="20"/>
          <w:szCs w:val="20"/>
          <w:lang w:val="en-GB"/>
        </w:rPr>
        <w:t xml:space="preserve">]), which are indicative of both natural and anthropogenic inputs. Correlation and factor analyses identified three main influences on water quality: geogenic weathering; nutrient and sediment inputs from human activities; and salinity and mineral contributions. MLP </w:t>
      </w:r>
      <w:r w:rsidR="004B0DA6" w:rsidRPr="00805E53">
        <w:rPr>
          <w:rFonts w:ascii="Arial" w:hAnsi="Arial" w:cs="Arial"/>
          <w:sz w:val="20"/>
          <w:szCs w:val="20"/>
          <w:lang w:val="en-GB"/>
        </w:rPr>
        <w:t>modelling</w:t>
      </w:r>
      <w:r w:rsidRPr="00805E53">
        <w:rPr>
          <w:rFonts w:ascii="Arial" w:hAnsi="Arial" w:cs="Arial"/>
          <w:sz w:val="20"/>
          <w:szCs w:val="20"/>
          <w:lang w:val="en-GB"/>
        </w:rPr>
        <w:t xml:space="preserve"> showed that deeper architectures with two hidden layers (12</w:t>
      </w:r>
      <w:r w:rsidR="00D95ACD" w:rsidRPr="00805E53">
        <w:rPr>
          <w:rFonts w:ascii="Arial" w:hAnsi="Arial" w:cs="Arial"/>
          <w:sz w:val="20"/>
          <w:szCs w:val="20"/>
          <w:lang w:val="en-GB"/>
        </w:rPr>
        <w:t>,</w:t>
      </w:r>
      <w:r w:rsidRPr="00805E53">
        <w:rPr>
          <w:rFonts w:ascii="Arial" w:hAnsi="Arial" w:cs="Arial"/>
          <w:sz w:val="20"/>
          <w:szCs w:val="20"/>
          <w:lang w:val="en-GB"/>
        </w:rPr>
        <w:t>6 and 12</w:t>
      </w:r>
      <w:r w:rsidR="00D95ACD" w:rsidRPr="00805E53">
        <w:rPr>
          <w:rFonts w:ascii="Arial" w:hAnsi="Arial" w:cs="Arial"/>
          <w:sz w:val="20"/>
          <w:szCs w:val="20"/>
          <w:lang w:val="en-GB"/>
        </w:rPr>
        <w:t>,</w:t>
      </w:r>
      <w:r w:rsidRPr="00805E53">
        <w:rPr>
          <w:rFonts w:ascii="Arial" w:hAnsi="Arial" w:cs="Arial"/>
          <w:sz w:val="20"/>
          <w:szCs w:val="20"/>
          <w:lang w:val="en-GB"/>
        </w:rPr>
        <w:t>12) achieved the highest predictive accuracy (R² ≈ 0.825, RMSE ≈ 61, and MAE ≈ 40), and the best model generalized well to test data (R²_(Test) = 0.95, RMSE_(Test) = 37.3). This integrated approach shows the potential for combining statistical analysis and machine learning to monitor, manage, and predict surface water quality in Burkina Faso.</w:t>
      </w:r>
    </w:p>
    <w:p w14:paraId="2470A158" w14:textId="77777777" w:rsidR="00552153" w:rsidRPr="00805E53" w:rsidRDefault="00552153" w:rsidP="00552153">
      <w:pPr>
        <w:spacing w:after="0" w:line="240" w:lineRule="auto"/>
        <w:rPr>
          <w:rFonts w:ascii="Arial" w:eastAsia="Times New Roman" w:hAnsi="Arial" w:cs="Arial"/>
          <w:b/>
          <w:bCs/>
          <w:sz w:val="24"/>
          <w:szCs w:val="24"/>
          <w:lang w:val="en-GB" w:eastAsia="fr-FR"/>
        </w:rPr>
      </w:pPr>
    </w:p>
    <w:p w14:paraId="631E6839" w14:textId="08BE388E" w:rsidR="00552153" w:rsidRPr="00805E53" w:rsidRDefault="00552153" w:rsidP="00552153">
      <w:pPr>
        <w:spacing w:after="0" w:line="276" w:lineRule="auto"/>
        <w:jc w:val="both"/>
        <w:rPr>
          <w:rFonts w:ascii="Arial" w:eastAsia="Times New Roman" w:hAnsi="Arial" w:cs="Arial"/>
          <w:i/>
          <w:iCs/>
          <w:sz w:val="20"/>
          <w:szCs w:val="20"/>
          <w:lang w:val="en-GB" w:eastAsia="fr-FR"/>
        </w:rPr>
      </w:pPr>
      <w:r w:rsidRPr="00805E53">
        <w:rPr>
          <w:rFonts w:ascii="Arial" w:eastAsia="Times New Roman" w:hAnsi="Arial" w:cs="Arial"/>
          <w:b/>
          <w:i/>
          <w:iCs/>
          <w:sz w:val="20"/>
          <w:szCs w:val="20"/>
          <w:lang w:val="en-GB" w:eastAsia="fr-FR"/>
        </w:rPr>
        <w:t>Keywords</w:t>
      </w:r>
      <w:r w:rsidRPr="00805E53">
        <w:rPr>
          <w:rFonts w:ascii="Arial" w:eastAsia="Times New Roman" w:hAnsi="Arial" w:cs="Arial"/>
          <w:i/>
          <w:iCs/>
          <w:sz w:val="20"/>
          <w:szCs w:val="20"/>
          <w:lang w:val="en-GB" w:eastAsia="fr-FR"/>
        </w:rPr>
        <w:t>: Water Quality Index, Statistical Analysis, Multilayer Perceptron, Surface Water Prediction, Burkina Faso.</w:t>
      </w:r>
    </w:p>
    <w:p w14:paraId="0B92251D" w14:textId="77777777" w:rsidR="00EA7496" w:rsidRDefault="00EA7496" w:rsidP="00410087">
      <w:pPr>
        <w:spacing w:after="0" w:line="240" w:lineRule="auto"/>
        <w:rPr>
          <w:rFonts w:ascii="Arial" w:eastAsia="Times New Roman" w:hAnsi="Arial" w:cs="Arial"/>
          <w:sz w:val="24"/>
          <w:szCs w:val="24"/>
          <w:lang w:val="en-GB" w:eastAsia="fr-FR"/>
        </w:rPr>
      </w:pPr>
    </w:p>
    <w:p w14:paraId="29FFB20F" w14:textId="77777777" w:rsidR="00535F56" w:rsidRPr="00805E53" w:rsidRDefault="003A2BFD" w:rsidP="00586750">
      <w:pPr>
        <w:pStyle w:val="Heading1"/>
        <w:rPr>
          <w:rFonts w:ascii="Arial" w:eastAsiaTheme="majorEastAsia" w:hAnsi="Arial" w:cs="Arial"/>
          <w:b/>
          <w:sz w:val="24"/>
          <w:szCs w:val="32"/>
          <w:lang w:val="en-GB"/>
        </w:rPr>
      </w:pPr>
      <w:bookmarkStart w:id="2" w:name="_Toc211760747"/>
      <w:r w:rsidRPr="00805E53">
        <w:rPr>
          <w:rFonts w:ascii="Arial" w:eastAsiaTheme="majorEastAsia" w:hAnsi="Arial" w:cs="Arial"/>
          <w:b/>
          <w:sz w:val="24"/>
          <w:szCs w:val="32"/>
          <w:lang w:val="en-GB"/>
        </w:rPr>
        <w:t xml:space="preserve">1. </w:t>
      </w:r>
      <w:r w:rsidRPr="00805E53">
        <w:rPr>
          <w:rFonts w:ascii="Arial" w:eastAsiaTheme="majorEastAsia" w:hAnsi="Arial" w:cs="Arial"/>
          <w:b/>
          <w:szCs w:val="28"/>
          <w:lang w:val="en-GB"/>
        </w:rPr>
        <w:t>I</w:t>
      </w:r>
      <w:r w:rsidR="00EA5C2F" w:rsidRPr="00805E53">
        <w:rPr>
          <w:rFonts w:ascii="Arial" w:eastAsiaTheme="majorEastAsia" w:hAnsi="Arial" w:cs="Arial"/>
          <w:b/>
          <w:szCs w:val="28"/>
          <w:lang w:val="en-GB"/>
        </w:rPr>
        <w:t>ntroduction</w:t>
      </w:r>
      <w:bookmarkEnd w:id="2"/>
    </w:p>
    <w:p w14:paraId="6396DC0B" w14:textId="27A6B61A" w:rsidR="00A81CE7" w:rsidRPr="00805E53" w:rsidRDefault="00D1129B" w:rsidP="00BE71B2">
      <w:pPr>
        <w:pStyle w:val="NormalWeb"/>
        <w:spacing w:after="0" w:afterAutospacing="0" w:line="360" w:lineRule="auto"/>
        <w:jc w:val="both"/>
        <w:rPr>
          <w:rFonts w:ascii="Arial" w:hAnsi="Arial" w:cs="Arial"/>
          <w:sz w:val="20"/>
          <w:szCs w:val="20"/>
          <w:lang w:val="en-GB"/>
        </w:rPr>
      </w:pPr>
      <w:r w:rsidRPr="00805E53">
        <w:rPr>
          <w:rFonts w:ascii="Arial" w:hAnsi="Arial" w:cs="Arial"/>
          <w:sz w:val="20"/>
          <w:szCs w:val="20"/>
          <w:lang w:val="en-GB"/>
        </w:rPr>
        <w:t xml:space="preserve">Surface water resources play a vital role in Burkina Faso's domestic supply, agriculture, and livestock farming, as well as in maintaining the country's ecological balance. However, strong population growth, expanded irrigated areas, and increased mining and industrial activities are putting pressure on water quality. For instance, Ouagadougou, a city with a population of approximately 3 million in 2020, produced 680,000 to 700,000 tons of waste, nearly one-third of which was non-biodegradable plastic (UNEP, 2020). The accumulation of household and industrial waste promotes the proliferation of disease-carrying organisms, such as mosquitoes and rodents. In Burkina Faso, untreated industrial discharges are a major source of water </w:t>
      </w:r>
      <w:r w:rsidR="000F4BE5" w:rsidRPr="00805E53">
        <w:rPr>
          <w:rFonts w:ascii="Arial" w:hAnsi="Arial" w:cs="Arial"/>
          <w:sz w:val="20"/>
          <w:szCs w:val="20"/>
          <w:lang w:val="en-GB"/>
        </w:rPr>
        <w:t>pollution. For</w:t>
      </w:r>
      <w:r w:rsidRPr="00805E53">
        <w:rPr>
          <w:rFonts w:ascii="Arial" w:hAnsi="Arial" w:cs="Arial"/>
          <w:sz w:val="20"/>
          <w:szCs w:val="20"/>
          <w:lang w:val="en-GB"/>
        </w:rPr>
        <w:t xml:space="preserve"> example, several industries in the </w:t>
      </w:r>
      <w:proofErr w:type="spellStart"/>
      <w:r w:rsidRPr="00805E53">
        <w:rPr>
          <w:rFonts w:ascii="Arial" w:hAnsi="Arial" w:cs="Arial"/>
          <w:sz w:val="20"/>
          <w:szCs w:val="20"/>
          <w:lang w:val="en-GB"/>
        </w:rPr>
        <w:t>Kossodo</w:t>
      </w:r>
      <w:proofErr w:type="spellEnd"/>
      <w:r w:rsidRPr="00805E53">
        <w:rPr>
          <w:rFonts w:ascii="Arial" w:hAnsi="Arial" w:cs="Arial"/>
          <w:sz w:val="20"/>
          <w:szCs w:val="20"/>
          <w:lang w:val="en-GB"/>
        </w:rPr>
        <w:t xml:space="preserve"> Industrial Zone of Ouagadougou, including breweries and tanneries, release untreated wastewater directly into the </w:t>
      </w:r>
      <w:proofErr w:type="spellStart"/>
      <w:r w:rsidRPr="00805E53">
        <w:rPr>
          <w:rFonts w:ascii="Arial" w:hAnsi="Arial" w:cs="Arial"/>
          <w:sz w:val="20"/>
          <w:szCs w:val="20"/>
          <w:lang w:val="en-GB"/>
        </w:rPr>
        <w:t>Massili</w:t>
      </w:r>
      <w:proofErr w:type="spellEnd"/>
      <w:r w:rsidRPr="00805E53">
        <w:rPr>
          <w:rFonts w:ascii="Arial" w:hAnsi="Arial" w:cs="Arial"/>
          <w:sz w:val="20"/>
          <w:szCs w:val="20"/>
          <w:lang w:val="en-GB"/>
        </w:rPr>
        <w:t xml:space="preserve"> River (</w:t>
      </w:r>
      <w:proofErr w:type="spellStart"/>
      <w:r w:rsidRPr="00805E53">
        <w:rPr>
          <w:rFonts w:ascii="Arial" w:hAnsi="Arial" w:cs="Arial"/>
          <w:sz w:val="20"/>
          <w:szCs w:val="20"/>
          <w:lang w:val="en-GB"/>
        </w:rPr>
        <w:t>Haro</w:t>
      </w:r>
      <w:proofErr w:type="spellEnd"/>
      <w:r w:rsidRPr="00805E53">
        <w:rPr>
          <w:rFonts w:ascii="Arial" w:hAnsi="Arial" w:cs="Arial"/>
          <w:sz w:val="20"/>
          <w:szCs w:val="20"/>
          <w:lang w:val="en-GB"/>
        </w:rPr>
        <w:t xml:space="preserve"> et al., 2013). More broadly, water pollution trends in West Africa suggest that surface waters </w:t>
      </w:r>
      <w:r w:rsidRPr="00805E53">
        <w:rPr>
          <w:rFonts w:ascii="Arial" w:hAnsi="Arial" w:cs="Arial"/>
          <w:sz w:val="20"/>
          <w:szCs w:val="20"/>
          <w:lang w:val="en-GB"/>
        </w:rPr>
        <w:lastRenderedPageBreak/>
        <w:t xml:space="preserve">are frequently contaminated by untreated wastewater from domestic and industrial sources (UNEP, 2016). In rural regions such as the </w:t>
      </w:r>
      <w:proofErr w:type="spellStart"/>
      <w:r w:rsidRPr="00805E53">
        <w:rPr>
          <w:rFonts w:ascii="Arial" w:hAnsi="Arial" w:cs="Arial"/>
          <w:sz w:val="20"/>
          <w:szCs w:val="20"/>
          <w:lang w:val="en-GB"/>
        </w:rPr>
        <w:t>Sourou</w:t>
      </w:r>
      <w:proofErr w:type="spellEnd"/>
      <w:r w:rsidRPr="00805E53">
        <w:rPr>
          <w:rFonts w:ascii="Arial" w:hAnsi="Arial" w:cs="Arial"/>
          <w:sz w:val="20"/>
          <w:szCs w:val="20"/>
          <w:lang w:val="en-GB"/>
        </w:rPr>
        <w:t xml:space="preserve"> Valley</w:t>
      </w:r>
      <w:r w:rsidR="00E7288F" w:rsidRPr="00805E53">
        <w:rPr>
          <w:rFonts w:ascii="Arial" w:hAnsi="Arial" w:cs="Arial"/>
          <w:sz w:val="20"/>
          <w:szCs w:val="20"/>
          <w:lang w:val="en-GB"/>
        </w:rPr>
        <w:t xml:space="preserve"> in Burkina Faso</w:t>
      </w:r>
      <w:r w:rsidRPr="00805E53">
        <w:rPr>
          <w:rFonts w:ascii="Arial" w:hAnsi="Arial" w:cs="Arial"/>
          <w:sz w:val="20"/>
          <w:szCs w:val="20"/>
          <w:lang w:val="en-GB"/>
        </w:rPr>
        <w:t xml:space="preserve">, households often rely on untreated river water due to limited access to safe drinking water and perceptions of water quality. Only about 37% of households in Burkina Faso have access to safe drinking water, compared to 62% in Ghana (Rodgers et al., 2007). Even where treated water is available, many people continue to use river water due to convenience and lower opportunity costs (Engel et al., 2005). Studies on urban water pollution also show that domestic and industrial effluents, along with </w:t>
      </w:r>
      <w:proofErr w:type="spellStart"/>
      <w:r w:rsidRPr="00805E53">
        <w:rPr>
          <w:rFonts w:ascii="Arial" w:hAnsi="Arial" w:cs="Arial"/>
          <w:sz w:val="20"/>
          <w:szCs w:val="20"/>
          <w:lang w:val="en-GB"/>
        </w:rPr>
        <w:t>fecal</w:t>
      </w:r>
      <w:proofErr w:type="spellEnd"/>
      <w:r w:rsidRPr="00805E53">
        <w:rPr>
          <w:rFonts w:ascii="Arial" w:hAnsi="Arial" w:cs="Arial"/>
          <w:sz w:val="20"/>
          <w:szCs w:val="20"/>
          <w:lang w:val="en-GB"/>
        </w:rPr>
        <w:t xml:space="preserve"> sludge, substantially contribute to the deterioration of rivers and other aquatic ecosystems (Kabore et al., 2023). </w:t>
      </w:r>
      <w:r w:rsidR="00E7288F" w:rsidRPr="00805E53">
        <w:rPr>
          <w:rFonts w:ascii="Arial" w:hAnsi="Arial" w:cs="Arial"/>
          <w:sz w:val="20"/>
          <w:szCs w:val="20"/>
          <w:lang w:val="en-GB"/>
        </w:rPr>
        <w:t>According to the UNEP (2016) report, surface water quality in Mali and Burkina Faso is poor, characterized by high concentrations of coliform and bacillus bacteria.</w:t>
      </w:r>
      <w:r w:rsidR="00E059B3" w:rsidRPr="00805E53">
        <w:rPr>
          <w:rFonts w:ascii="Arial" w:hAnsi="Arial" w:cs="Arial"/>
          <w:sz w:val="20"/>
          <w:szCs w:val="20"/>
          <w:lang w:val="en-GB"/>
        </w:rPr>
        <w:t xml:space="preserve"> All these previous studied highlights the significant impact of anthropogenic activities and inadequate sanitation infrastructure on surface water quality and public health in Burkina Faso</w:t>
      </w:r>
      <w:r w:rsidRPr="00805E53">
        <w:rPr>
          <w:rFonts w:ascii="Arial" w:hAnsi="Arial" w:cs="Arial"/>
          <w:sz w:val="20"/>
          <w:szCs w:val="20"/>
          <w:lang w:val="en-GB"/>
        </w:rPr>
        <w:t xml:space="preserve">. This situation increases the risk of contamination for nearby populations and disrupts aquatic ecosystems. Therefore, continuous monitoring of surface water quality is essential to promote sustainable management and support the achievement of Sustainable Development Goal 6, which addresses access to clean water and sanitation (Maïga et al., 2020; Ouedraogo et al., 2024). Traditional </w:t>
      </w:r>
      <w:r w:rsidR="00D2229C" w:rsidRPr="00805E53">
        <w:rPr>
          <w:rFonts w:ascii="Arial" w:hAnsi="Arial" w:cs="Arial"/>
          <w:sz w:val="20"/>
          <w:szCs w:val="20"/>
          <w:lang w:val="en-GB"/>
        </w:rPr>
        <w:t>assessment</w:t>
      </w:r>
      <w:r w:rsidRPr="00805E53">
        <w:rPr>
          <w:rFonts w:ascii="Arial" w:hAnsi="Arial" w:cs="Arial"/>
          <w:sz w:val="20"/>
          <w:szCs w:val="20"/>
          <w:lang w:val="en-GB"/>
        </w:rPr>
        <w:t xml:space="preserve"> approaches based on comparing measured parameters to standards or computing basic indices are often insufficient for representing the complex interactions among chemical and biological factors. Multivariate analyses, such as principal component analysis (PCA) and clustering, help simplify these data sets and identify pollution sources (Shrestha &amp; Kazama, 2007; Simeonov et al., 2003). Recently, combining these statistical tools with machine learning algorithms, such as multi-layer </w:t>
      </w:r>
      <w:proofErr w:type="spellStart"/>
      <w:r w:rsidRPr="00805E53">
        <w:rPr>
          <w:rFonts w:ascii="Arial" w:hAnsi="Arial" w:cs="Arial"/>
          <w:sz w:val="20"/>
          <w:szCs w:val="20"/>
          <w:lang w:val="en-GB"/>
        </w:rPr>
        <w:t>perceptrons</w:t>
      </w:r>
      <w:proofErr w:type="spellEnd"/>
      <w:r w:rsidRPr="00805E53">
        <w:rPr>
          <w:rFonts w:ascii="Arial" w:hAnsi="Arial" w:cs="Arial"/>
          <w:sz w:val="20"/>
          <w:szCs w:val="20"/>
          <w:lang w:val="en-GB"/>
        </w:rPr>
        <w:t xml:space="preserve"> (MLPs), has improved prediction accuracy and supported better decision-making in water quality management (Abu et al., 2024; Konaré et al., 2024). Advanced </w:t>
      </w:r>
      <w:proofErr w:type="spellStart"/>
      <w:r w:rsidRPr="00805E53">
        <w:rPr>
          <w:rFonts w:ascii="Arial" w:hAnsi="Arial" w:cs="Arial"/>
          <w:sz w:val="20"/>
          <w:szCs w:val="20"/>
          <w:lang w:val="en-GB"/>
        </w:rPr>
        <w:t>modeling</w:t>
      </w:r>
      <w:proofErr w:type="spellEnd"/>
      <w:r w:rsidRPr="00805E53">
        <w:rPr>
          <w:rFonts w:ascii="Arial" w:hAnsi="Arial" w:cs="Arial"/>
          <w:sz w:val="20"/>
          <w:szCs w:val="20"/>
          <w:lang w:val="en-GB"/>
        </w:rPr>
        <w:t xml:space="preserve"> using MLP networks captures complex nonlinear interactions between water quality parameters. Meanwhile, Geographic Information Systems (GIS) offer spatial insights and facilitate the mapping of water quality trends (Vega et al., 1998; </w:t>
      </w:r>
      <w:proofErr w:type="spellStart"/>
      <w:r w:rsidRPr="00805E53">
        <w:rPr>
          <w:rFonts w:ascii="Arial" w:hAnsi="Arial" w:cs="Arial"/>
          <w:sz w:val="20"/>
          <w:szCs w:val="20"/>
          <w:lang w:val="en-GB"/>
        </w:rPr>
        <w:t>Reghunath</w:t>
      </w:r>
      <w:proofErr w:type="spellEnd"/>
      <w:r w:rsidRPr="00805E53">
        <w:rPr>
          <w:rFonts w:ascii="Arial" w:hAnsi="Arial" w:cs="Arial"/>
          <w:sz w:val="20"/>
          <w:szCs w:val="20"/>
          <w:lang w:val="en-GB"/>
        </w:rPr>
        <w:t xml:space="preserve"> et al., 2002; Simeonov et al., 2004; Sofie et al., 2006). In this study, we applied GIS, WQI, and multivariate statistical methods to assess and characterize surface water quality in the </w:t>
      </w:r>
      <w:proofErr w:type="spellStart"/>
      <w:r w:rsidRPr="00805E53">
        <w:rPr>
          <w:rFonts w:ascii="Arial" w:hAnsi="Arial" w:cs="Arial"/>
          <w:sz w:val="20"/>
          <w:szCs w:val="20"/>
          <w:lang w:val="en-GB"/>
        </w:rPr>
        <w:t>Nakambé</w:t>
      </w:r>
      <w:proofErr w:type="spellEnd"/>
      <w:r w:rsidRPr="00805E53">
        <w:rPr>
          <w:rFonts w:ascii="Arial" w:hAnsi="Arial" w:cs="Arial"/>
          <w:sz w:val="20"/>
          <w:szCs w:val="20"/>
          <w:lang w:val="en-GB"/>
        </w:rPr>
        <w:t xml:space="preserve"> River Basin.</w:t>
      </w:r>
      <w:r w:rsidRPr="00805E53">
        <w:rPr>
          <w:rFonts w:ascii="Arial" w:hAnsi="Arial" w:cs="Arial"/>
          <w:lang w:val="en-GB"/>
        </w:rPr>
        <w:t xml:space="preserve"> </w:t>
      </w:r>
    </w:p>
    <w:p w14:paraId="2D84841D" w14:textId="77777777" w:rsidR="00EC1189" w:rsidRPr="00805E53" w:rsidRDefault="00EC1189" w:rsidP="003A2BFD">
      <w:pPr>
        <w:spacing w:after="0" w:line="240" w:lineRule="auto"/>
        <w:rPr>
          <w:rFonts w:ascii="Arial" w:eastAsia="Times New Roman" w:hAnsi="Arial" w:cs="Arial"/>
          <w:sz w:val="24"/>
          <w:szCs w:val="24"/>
          <w:lang w:val="en-GB" w:eastAsia="fr-FR"/>
        </w:rPr>
      </w:pPr>
    </w:p>
    <w:p w14:paraId="4FCD1883" w14:textId="77777777" w:rsidR="003A2BFD" w:rsidRPr="00805E53" w:rsidRDefault="003A2BFD" w:rsidP="004C6BF8">
      <w:pPr>
        <w:pStyle w:val="Heading1"/>
        <w:keepNext/>
        <w:keepLines/>
        <w:spacing w:after="0" w:line="276" w:lineRule="auto"/>
        <w:jc w:val="both"/>
        <w:rPr>
          <w:rFonts w:ascii="Arial" w:eastAsiaTheme="majorEastAsia" w:hAnsi="Arial" w:cs="Arial"/>
          <w:b/>
          <w:szCs w:val="28"/>
          <w:lang w:val="en-GB"/>
        </w:rPr>
      </w:pPr>
      <w:bookmarkStart w:id="3" w:name="_Toc211760748"/>
      <w:r w:rsidRPr="00805E53">
        <w:rPr>
          <w:rFonts w:ascii="Arial" w:eastAsiaTheme="majorEastAsia" w:hAnsi="Arial" w:cs="Arial"/>
          <w:b/>
          <w:szCs w:val="28"/>
          <w:lang w:val="en-GB"/>
        </w:rPr>
        <w:t>2. M</w:t>
      </w:r>
      <w:r w:rsidR="00EA5C2F" w:rsidRPr="00805E53">
        <w:rPr>
          <w:rFonts w:ascii="Arial" w:eastAsiaTheme="majorEastAsia" w:hAnsi="Arial" w:cs="Arial"/>
          <w:b/>
          <w:szCs w:val="28"/>
          <w:lang w:val="en-GB"/>
        </w:rPr>
        <w:t>aterials</w:t>
      </w:r>
      <w:r w:rsidRPr="00805E53">
        <w:rPr>
          <w:rFonts w:ascii="Arial" w:eastAsiaTheme="majorEastAsia" w:hAnsi="Arial" w:cs="Arial"/>
          <w:b/>
          <w:szCs w:val="28"/>
          <w:lang w:val="en-GB"/>
        </w:rPr>
        <w:t xml:space="preserve"> </w:t>
      </w:r>
      <w:r w:rsidR="00EA5C2F" w:rsidRPr="00805E53">
        <w:rPr>
          <w:rFonts w:ascii="Arial" w:eastAsiaTheme="majorEastAsia" w:hAnsi="Arial" w:cs="Arial"/>
          <w:b/>
          <w:szCs w:val="28"/>
          <w:lang w:val="en-GB"/>
        </w:rPr>
        <w:t>and</w:t>
      </w:r>
      <w:r w:rsidRPr="00805E53">
        <w:rPr>
          <w:rFonts w:ascii="Arial" w:eastAsiaTheme="majorEastAsia" w:hAnsi="Arial" w:cs="Arial"/>
          <w:b/>
          <w:szCs w:val="28"/>
          <w:lang w:val="en-GB"/>
        </w:rPr>
        <w:t xml:space="preserve"> M</w:t>
      </w:r>
      <w:r w:rsidR="00EA5C2F" w:rsidRPr="00805E53">
        <w:rPr>
          <w:rFonts w:ascii="Arial" w:eastAsiaTheme="majorEastAsia" w:hAnsi="Arial" w:cs="Arial"/>
          <w:b/>
          <w:szCs w:val="28"/>
          <w:lang w:val="en-GB"/>
        </w:rPr>
        <w:t>ethods</w:t>
      </w:r>
      <w:bookmarkEnd w:id="3"/>
    </w:p>
    <w:p w14:paraId="0A323A7A" w14:textId="77777777" w:rsidR="004C6BF8" w:rsidRPr="00805E53" w:rsidRDefault="004C6BF8" w:rsidP="00562771">
      <w:pPr>
        <w:pStyle w:val="03AuthorAffiliation"/>
        <w:rPr>
          <w:rFonts w:ascii="Arial" w:hAnsi="Arial" w:cs="Arial"/>
          <w:sz w:val="16"/>
          <w:szCs w:val="20"/>
          <w:lang w:val="en-GB" w:eastAsia="fr-FR"/>
        </w:rPr>
      </w:pPr>
    </w:p>
    <w:p w14:paraId="6A2405F6" w14:textId="4EA7392B" w:rsidR="00E619A9" w:rsidRPr="00805E53" w:rsidRDefault="003A2BFD" w:rsidP="00D1129B">
      <w:pPr>
        <w:pStyle w:val="Heading2"/>
        <w:spacing w:before="0" w:line="276" w:lineRule="auto"/>
        <w:ind w:left="425" w:firstLine="0"/>
        <w:jc w:val="both"/>
        <w:rPr>
          <w:rFonts w:ascii="Arial" w:hAnsi="Arial" w:cs="Arial"/>
          <w:sz w:val="22"/>
          <w:szCs w:val="24"/>
          <w:lang w:val="en-GB"/>
        </w:rPr>
      </w:pPr>
      <w:bookmarkStart w:id="4" w:name="_Toc211760749"/>
      <w:r w:rsidRPr="00805E53">
        <w:rPr>
          <w:rFonts w:ascii="Arial" w:hAnsi="Arial" w:cs="Arial"/>
          <w:sz w:val="22"/>
          <w:szCs w:val="24"/>
          <w:lang w:val="en-GB"/>
        </w:rPr>
        <w:t xml:space="preserve">2.1 Study </w:t>
      </w:r>
      <w:r w:rsidR="00BB3594" w:rsidRPr="00805E53">
        <w:rPr>
          <w:rFonts w:ascii="Arial" w:hAnsi="Arial" w:cs="Arial"/>
          <w:sz w:val="22"/>
          <w:szCs w:val="24"/>
          <w:lang w:val="en-GB"/>
        </w:rPr>
        <w:t>a</w:t>
      </w:r>
      <w:r w:rsidRPr="00805E53">
        <w:rPr>
          <w:rFonts w:ascii="Arial" w:hAnsi="Arial" w:cs="Arial"/>
          <w:sz w:val="22"/>
          <w:szCs w:val="24"/>
          <w:lang w:val="en-GB"/>
        </w:rPr>
        <w:t xml:space="preserve">rea </w:t>
      </w:r>
      <w:r w:rsidR="00BB3594" w:rsidRPr="00805E53">
        <w:rPr>
          <w:rFonts w:ascii="Arial" w:hAnsi="Arial" w:cs="Arial"/>
          <w:sz w:val="22"/>
          <w:szCs w:val="24"/>
          <w:lang w:val="en-GB"/>
        </w:rPr>
        <w:t>overview</w:t>
      </w:r>
      <w:bookmarkEnd w:id="4"/>
    </w:p>
    <w:p w14:paraId="1DB018AE" w14:textId="77777777" w:rsidR="00BE71B2" w:rsidRPr="00805E53" w:rsidRDefault="00BE71B2" w:rsidP="00BE71B2">
      <w:pPr>
        <w:spacing w:after="0" w:line="360" w:lineRule="auto"/>
        <w:jc w:val="both"/>
        <w:rPr>
          <w:rFonts w:ascii="Arial" w:eastAsia="Times New Roman" w:hAnsi="Arial" w:cs="Arial"/>
          <w:sz w:val="20"/>
          <w:szCs w:val="20"/>
          <w:lang w:val="en-GB" w:eastAsia="fr-FR"/>
        </w:rPr>
      </w:pPr>
    </w:p>
    <w:p w14:paraId="64DE6A0A" w14:textId="7034715B" w:rsidR="00BE71B2" w:rsidRPr="00805E53" w:rsidRDefault="00BE71B2" w:rsidP="00BE71B2">
      <w:pPr>
        <w:spacing w:after="0" w:line="360" w:lineRule="auto"/>
        <w:jc w:val="both"/>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 xml:space="preserve">The study area is located in the </w:t>
      </w:r>
      <w:proofErr w:type="spellStart"/>
      <w:r w:rsidRPr="00805E53">
        <w:rPr>
          <w:rFonts w:ascii="Arial" w:eastAsia="Times New Roman" w:hAnsi="Arial" w:cs="Arial"/>
          <w:sz w:val="20"/>
          <w:szCs w:val="20"/>
          <w:lang w:val="en-GB" w:eastAsia="fr-FR"/>
        </w:rPr>
        <w:t>Nakambé</w:t>
      </w:r>
      <w:proofErr w:type="spellEnd"/>
      <w:r w:rsidRPr="00805E53">
        <w:rPr>
          <w:rFonts w:ascii="Arial" w:eastAsia="Times New Roman" w:hAnsi="Arial" w:cs="Arial"/>
          <w:sz w:val="20"/>
          <w:szCs w:val="20"/>
          <w:lang w:val="en-GB" w:eastAsia="fr-FR"/>
        </w:rPr>
        <w:t xml:space="preserve"> Basin in central Burkina Faso, spanning approximately 11°30′–13°30′ N and 0°30′–2°00′ W (Figure 1). The </w:t>
      </w:r>
      <w:proofErr w:type="spellStart"/>
      <w:r w:rsidRPr="00805E53">
        <w:rPr>
          <w:rFonts w:ascii="Arial" w:eastAsia="Times New Roman" w:hAnsi="Arial" w:cs="Arial"/>
          <w:sz w:val="20"/>
          <w:szCs w:val="20"/>
          <w:lang w:val="en-GB" w:eastAsia="fr-FR"/>
        </w:rPr>
        <w:t>Nakambé</w:t>
      </w:r>
      <w:proofErr w:type="spellEnd"/>
      <w:r w:rsidRPr="00805E53">
        <w:rPr>
          <w:rFonts w:ascii="Arial" w:eastAsia="Times New Roman" w:hAnsi="Arial" w:cs="Arial"/>
          <w:sz w:val="20"/>
          <w:szCs w:val="20"/>
          <w:lang w:val="en-GB" w:eastAsia="fr-FR"/>
        </w:rPr>
        <w:t xml:space="preserve"> Basin, a major sub-basin of the Volta River system covering roughly 62,000 km², is crucial for water supply, agriculture, and ecosystem regulation (Andreini et al., 2002; </w:t>
      </w:r>
      <w:proofErr w:type="spellStart"/>
      <w:r w:rsidRPr="00805E53">
        <w:rPr>
          <w:rFonts w:ascii="Arial" w:eastAsia="Times New Roman" w:hAnsi="Arial" w:cs="Arial"/>
          <w:sz w:val="20"/>
          <w:szCs w:val="20"/>
          <w:lang w:val="en-GB" w:eastAsia="fr-FR"/>
        </w:rPr>
        <w:t>Gbohoui</w:t>
      </w:r>
      <w:proofErr w:type="spellEnd"/>
      <w:r w:rsidRPr="00805E53">
        <w:rPr>
          <w:rFonts w:ascii="Arial" w:eastAsia="Times New Roman" w:hAnsi="Arial" w:cs="Arial"/>
          <w:sz w:val="20"/>
          <w:szCs w:val="20"/>
          <w:lang w:val="en-GB" w:eastAsia="fr-FR"/>
        </w:rPr>
        <w:t xml:space="preserve"> et al., 2021). The </w:t>
      </w:r>
      <w:proofErr w:type="spellStart"/>
      <w:r w:rsidRPr="00805E53">
        <w:rPr>
          <w:rFonts w:ascii="Arial" w:eastAsia="Times New Roman" w:hAnsi="Arial" w:cs="Arial"/>
          <w:sz w:val="20"/>
          <w:szCs w:val="20"/>
          <w:lang w:val="en-GB" w:eastAsia="fr-FR"/>
        </w:rPr>
        <w:t>Nakambé</w:t>
      </w:r>
      <w:proofErr w:type="spellEnd"/>
      <w:r w:rsidRPr="00805E53">
        <w:rPr>
          <w:rFonts w:ascii="Arial" w:eastAsia="Times New Roman" w:hAnsi="Arial" w:cs="Arial"/>
          <w:sz w:val="20"/>
          <w:szCs w:val="20"/>
          <w:lang w:val="en-GB" w:eastAsia="fr-FR"/>
        </w:rPr>
        <w:t xml:space="preserve"> River and its tributaries primarily drain surface water southward toward Ghana. Major reservoirs, such as the Ziga Dam (mainly supplying drinking water to Ouagadougou) and the </w:t>
      </w:r>
      <w:proofErr w:type="spellStart"/>
      <w:r w:rsidRPr="00805E53">
        <w:rPr>
          <w:rFonts w:ascii="Arial" w:eastAsia="Times New Roman" w:hAnsi="Arial" w:cs="Arial"/>
          <w:sz w:val="20"/>
          <w:szCs w:val="20"/>
          <w:lang w:val="en-GB" w:eastAsia="fr-FR"/>
        </w:rPr>
        <w:t>Bagré</w:t>
      </w:r>
      <w:proofErr w:type="spellEnd"/>
      <w:r w:rsidRPr="00805E53">
        <w:rPr>
          <w:rFonts w:ascii="Arial" w:eastAsia="Times New Roman" w:hAnsi="Arial" w:cs="Arial"/>
          <w:sz w:val="20"/>
          <w:szCs w:val="20"/>
          <w:lang w:val="en-GB" w:eastAsia="fr-FR"/>
        </w:rPr>
        <w:t xml:space="preserve"> Dam (supporting irrigation, hydropower, and fisheries), supplement this drainage (</w:t>
      </w:r>
      <w:proofErr w:type="spellStart"/>
      <w:r w:rsidRPr="00805E53">
        <w:rPr>
          <w:rFonts w:ascii="Arial" w:eastAsia="Times New Roman" w:hAnsi="Arial" w:cs="Arial"/>
          <w:sz w:val="20"/>
          <w:szCs w:val="20"/>
          <w:lang w:val="en-GB" w:eastAsia="fr-FR"/>
        </w:rPr>
        <w:t>Gbohoui</w:t>
      </w:r>
      <w:proofErr w:type="spellEnd"/>
      <w:r w:rsidRPr="00805E53">
        <w:rPr>
          <w:rFonts w:ascii="Arial" w:eastAsia="Times New Roman" w:hAnsi="Arial" w:cs="Arial"/>
          <w:sz w:val="20"/>
          <w:szCs w:val="20"/>
          <w:lang w:val="en-GB" w:eastAsia="fr-FR"/>
        </w:rPr>
        <w:t xml:space="preserve"> et al., 2021; Ibrahim, 2012). Smaller lakes and seasonal rivers also contribute to the region’s water resources (</w:t>
      </w:r>
      <w:proofErr w:type="spellStart"/>
      <w:r w:rsidRPr="00805E53">
        <w:rPr>
          <w:rFonts w:ascii="Arial" w:eastAsia="Times New Roman" w:hAnsi="Arial" w:cs="Arial"/>
          <w:sz w:val="20"/>
          <w:szCs w:val="20"/>
          <w:lang w:val="en-GB" w:eastAsia="fr-FR"/>
        </w:rPr>
        <w:t>Descroix</w:t>
      </w:r>
      <w:proofErr w:type="spellEnd"/>
      <w:r w:rsidRPr="00805E53">
        <w:rPr>
          <w:rFonts w:ascii="Arial" w:eastAsia="Times New Roman" w:hAnsi="Arial" w:cs="Arial"/>
          <w:sz w:val="20"/>
          <w:szCs w:val="20"/>
          <w:lang w:val="en-GB" w:eastAsia="fr-FR"/>
        </w:rPr>
        <w:t xml:space="preserve"> et al., 2009).</w:t>
      </w:r>
      <w:r w:rsidR="00E66890" w:rsidRPr="00805E53">
        <w:rPr>
          <w:rFonts w:ascii="Arial" w:eastAsia="Times New Roman" w:hAnsi="Arial" w:cs="Arial"/>
          <w:sz w:val="20"/>
          <w:szCs w:val="20"/>
          <w:lang w:val="en-GB" w:eastAsia="fr-FR"/>
        </w:rPr>
        <w:t xml:space="preserve"> For the c</w:t>
      </w:r>
      <w:r w:rsidRPr="00805E53">
        <w:rPr>
          <w:rFonts w:ascii="Arial" w:eastAsia="Times New Roman" w:hAnsi="Arial" w:cs="Arial"/>
          <w:sz w:val="20"/>
          <w:szCs w:val="20"/>
          <w:lang w:val="en-GB" w:eastAsia="fr-FR"/>
        </w:rPr>
        <w:t>limatic</w:t>
      </w:r>
      <w:r w:rsidR="00E66890" w:rsidRPr="00805E53">
        <w:rPr>
          <w:rFonts w:ascii="Arial" w:eastAsia="Times New Roman" w:hAnsi="Arial" w:cs="Arial"/>
          <w:sz w:val="20"/>
          <w:szCs w:val="20"/>
          <w:lang w:val="en-GB" w:eastAsia="fr-FR"/>
        </w:rPr>
        <w:t xml:space="preserve"> conditions</w:t>
      </w:r>
      <w:r w:rsidRPr="00805E53">
        <w:rPr>
          <w:rFonts w:ascii="Arial" w:eastAsia="Times New Roman" w:hAnsi="Arial" w:cs="Arial"/>
          <w:sz w:val="20"/>
          <w:szCs w:val="20"/>
          <w:lang w:val="en-GB" w:eastAsia="fr-FR"/>
        </w:rPr>
        <w:t xml:space="preserve">, the basin belongs to the </w:t>
      </w:r>
      <w:proofErr w:type="spellStart"/>
      <w:r w:rsidRPr="00805E53">
        <w:rPr>
          <w:rFonts w:ascii="Arial" w:eastAsia="Times New Roman" w:hAnsi="Arial" w:cs="Arial"/>
          <w:sz w:val="20"/>
          <w:szCs w:val="20"/>
          <w:lang w:val="en-GB" w:eastAsia="fr-FR"/>
        </w:rPr>
        <w:t>Sudanian</w:t>
      </w:r>
      <w:proofErr w:type="spellEnd"/>
      <w:r w:rsidRPr="00805E53">
        <w:rPr>
          <w:rFonts w:ascii="Arial" w:eastAsia="Times New Roman" w:hAnsi="Arial" w:cs="Arial"/>
          <w:sz w:val="20"/>
          <w:szCs w:val="20"/>
          <w:lang w:val="en-GB" w:eastAsia="fr-FR"/>
        </w:rPr>
        <w:t xml:space="preserve"> zone, with a pronounced wet season from May to October and a dry season </w:t>
      </w:r>
      <w:r w:rsidRPr="00805E53">
        <w:rPr>
          <w:rFonts w:ascii="Arial" w:eastAsia="Times New Roman" w:hAnsi="Arial" w:cs="Arial"/>
          <w:sz w:val="20"/>
          <w:szCs w:val="20"/>
          <w:lang w:val="en-GB" w:eastAsia="fr-FR"/>
        </w:rPr>
        <w:lastRenderedPageBreak/>
        <w:t>from November to April. Annual rainfall ranges from 700 to 1,200 mm, with strong interannual variability (</w:t>
      </w:r>
      <w:proofErr w:type="spellStart"/>
      <w:r w:rsidRPr="00805E53">
        <w:rPr>
          <w:rFonts w:ascii="Arial" w:eastAsia="Times New Roman" w:hAnsi="Arial" w:cs="Arial"/>
          <w:sz w:val="20"/>
          <w:szCs w:val="20"/>
          <w:lang w:val="en-GB" w:eastAsia="fr-FR"/>
        </w:rPr>
        <w:t>Yangouliba</w:t>
      </w:r>
      <w:proofErr w:type="spellEnd"/>
      <w:r w:rsidRPr="00805E53">
        <w:rPr>
          <w:rFonts w:ascii="Arial" w:eastAsia="Times New Roman" w:hAnsi="Arial" w:cs="Arial"/>
          <w:sz w:val="20"/>
          <w:szCs w:val="20"/>
          <w:lang w:val="en-GB" w:eastAsia="fr-FR"/>
        </w:rPr>
        <w:t xml:space="preserve"> et al., 2022; Mahe et al., 2005). Temperatures range from 18 to 22 °C during the cool season to 32 to 40 °C in the hot season, averaging around 28 °C annually. Surface water availability is highly seasonal, with high flows during the rainy season and reduced flows during the dry season, which can sometimes lead to water scarcity and competition among different uses (</w:t>
      </w:r>
      <w:proofErr w:type="spellStart"/>
      <w:r w:rsidRPr="00805E53">
        <w:rPr>
          <w:rFonts w:ascii="Arial" w:eastAsia="Times New Roman" w:hAnsi="Arial" w:cs="Arial"/>
          <w:sz w:val="20"/>
          <w:szCs w:val="20"/>
          <w:lang w:val="en-GB" w:eastAsia="fr-FR"/>
        </w:rPr>
        <w:t>Gbohoui</w:t>
      </w:r>
      <w:proofErr w:type="spellEnd"/>
      <w:r w:rsidRPr="00805E53">
        <w:rPr>
          <w:rFonts w:ascii="Arial" w:eastAsia="Times New Roman" w:hAnsi="Arial" w:cs="Arial"/>
          <w:sz w:val="20"/>
          <w:szCs w:val="20"/>
          <w:lang w:val="en-GB" w:eastAsia="fr-FR"/>
        </w:rPr>
        <w:t xml:space="preserve"> et al., 2021; Ibrahim, 2012).</w:t>
      </w:r>
    </w:p>
    <w:p w14:paraId="4AF3E67D" w14:textId="77777777" w:rsidR="005A3FA5" w:rsidRPr="00805E53" w:rsidRDefault="005A3FA5" w:rsidP="00BE71B2">
      <w:pPr>
        <w:spacing w:after="0" w:line="360" w:lineRule="auto"/>
        <w:jc w:val="both"/>
        <w:rPr>
          <w:rFonts w:ascii="Arial" w:eastAsia="Times New Roman" w:hAnsi="Arial" w:cs="Arial"/>
          <w:sz w:val="20"/>
          <w:szCs w:val="20"/>
          <w:lang w:val="en-GB" w:eastAsia="fr-FR"/>
        </w:rPr>
      </w:pPr>
    </w:p>
    <w:p w14:paraId="1D04EADE" w14:textId="77777777" w:rsidR="00370D86" w:rsidRPr="00805E53" w:rsidRDefault="00370D86" w:rsidP="00370D86">
      <w:pPr>
        <w:spacing w:after="0" w:line="276" w:lineRule="auto"/>
        <w:jc w:val="center"/>
        <w:rPr>
          <w:rFonts w:ascii="Arial" w:eastAsia="Times New Roman" w:hAnsi="Arial" w:cs="Arial"/>
          <w:sz w:val="24"/>
          <w:szCs w:val="24"/>
          <w:lang w:val="en-GB" w:eastAsia="fr-FR"/>
        </w:rPr>
      </w:pPr>
      <w:r w:rsidRPr="00805E53">
        <w:rPr>
          <w:rFonts w:ascii="Arial" w:eastAsia="Times New Roman" w:hAnsi="Arial" w:cs="Arial"/>
          <w:noProof/>
          <w:sz w:val="24"/>
          <w:szCs w:val="24"/>
          <w:lang w:val="en-GB" w:eastAsia="fr-FR"/>
        </w:rPr>
        <w:drawing>
          <wp:inline distT="0" distB="0" distL="0" distR="0" wp14:anchorId="50152E0F" wp14:editId="5A5C8625">
            <wp:extent cx="3928105" cy="3559629"/>
            <wp:effectExtent l="0" t="0" r="0" b="3175"/>
            <wp:docPr id="8781793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179362" name="Picture 87817936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33533" cy="3564548"/>
                    </a:xfrm>
                    <a:prstGeom prst="rect">
                      <a:avLst/>
                    </a:prstGeom>
                  </pic:spPr>
                </pic:pic>
              </a:graphicData>
            </a:graphic>
          </wp:inline>
        </w:drawing>
      </w:r>
    </w:p>
    <w:p w14:paraId="60B30D61" w14:textId="77777777" w:rsidR="00370D86" w:rsidRPr="00805E53" w:rsidRDefault="00370D86" w:rsidP="00370D86">
      <w:pPr>
        <w:spacing w:after="0" w:line="276" w:lineRule="auto"/>
        <w:jc w:val="center"/>
        <w:rPr>
          <w:rFonts w:ascii="Arial" w:eastAsia="Times New Roman" w:hAnsi="Arial" w:cs="Arial"/>
          <w:b/>
          <w:bCs/>
          <w:sz w:val="20"/>
          <w:szCs w:val="20"/>
          <w:lang w:val="en-GB" w:eastAsia="fr-FR"/>
        </w:rPr>
      </w:pPr>
      <w:r w:rsidRPr="00805E53">
        <w:rPr>
          <w:rFonts w:ascii="Arial" w:eastAsia="Times New Roman" w:hAnsi="Arial" w:cs="Arial"/>
          <w:b/>
          <w:bCs/>
          <w:sz w:val="20"/>
          <w:szCs w:val="20"/>
          <w:lang w:val="en-GB" w:eastAsia="fr-FR"/>
        </w:rPr>
        <w:t xml:space="preserve">Figure 1: Hydrography map of </w:t>
      </w:r>
      <w:proofErr w:type="spellStart"/>
      <w:r w:rsidRPr="00805E53">
        <w:rPr>
          <w:rFonts w:ascii="Arial" w:eastAsia="Times New Roman" w:hAnsi="Arial" w:cs="Arial"/>
          <w:b/>
          <w:bCs/>
          <w:sz w:val="20"/>
          <w:szCs w:val="20"/>
          <w:lang w:val="en-GB" w:eastAsia="fr-FR"/>
        </w:rPr>
        <w:t>Nakambe</w:t>
      </w:r>
      <w:proofErr w:type="spellEnd"/>
    </w:p>
    <w:p w14:paraId="1620F287" w14:textId="77777777" w:rsidR="0045538A" w:rsidRPr="00805E53" w:rsidRDefault="0045538A" w:rsidP="00F370DB">
      <w:pPr>
        <w:spacing w:after="0" w:line="240" w:lineRule="auto"/>
        <w:jc w:val="both"/>
        <w:rPr>
          <w:rFonts w:ascii="Arial" w:eastAsia="Times New Roman" w:hAnsi="Arial" w:cs="Arial"/>
          <w:b/>
          <w:bCs/>
          <w:sz w:val="24"/>
          <w:szCs w:val="24"/>
          <w:lang w:val="en-GB" w:eastAsia="fr-FR"/>
        </w:rPr>
      </w:pPr>
    </w:p>
    <w:p w14:paraId="0904D8C9" w14:textId="6AD5A1AB" w:rsidR="00F370DB" w:rsidRPr="00805E53" w:rsidRDefault="00E92CF6" w:rsidP="00E92CF6">
      <w:pPr>
        <w:pStyle w:val="Heading2"/>
        <w:spacing w:before="0" w:line="276" w:lineRule="auto"/>
        <w:ind w:left="425" w:firstLine="0"/>
        <w:jc w:val="both"/>
        <w:rPr>
          <w:rFonts w:ascii="Arial" w:hAnsi="Arial" w:cs="Arial"/>
          <w:iCs/>
          <w:sz w:val="22"/>
          <w:szCs w:val="24"/>
          <w:lang w:val="en-GB"/>
        </w:rPr>
      </w:pPr>
      <w:bookmarkStart w:id="5" w:name="_Toc211760750"/>
      <w:r w:rsidRPr="00805E53">
        <w:rPr>
          <w:rFonts w:ascii="Arial" w:hAnsi="Arial" w:cs="Arial"/>
          <w:iCs/>
          <w:sz w:val="22"/>
          <w:szCs w:val="24"/>
          <w:lang w:val="en-GB"/>
        </w:rPr>
        <w:t xml:space="preserve">2.2 </w:t>
      </w:r>
      <w:r w:rsidR="00F370DB" w:rsidRPr="00805E53">
        <w:rPr>
          <w:rFonts w:ascii="Arial" w:hAnsi="Arial" w:cs="Arial"/>
          <w:iCs/>
          <w:sz w:val="22"/>
          <w:szCs w:val="24"/>
          <w:lang w:val="en-GB"/>
        </w:rPr>
        <w:t xml:space="preserve">Surface </w:t>
      </w:r>
      <w:r w:rsidR="003634F8" w:rsidRPr="00805E53">
        <w:rPr>
          <w:rFonts w:ascii="Arial" w:hAnsi="Arial" w:cs="Arial"/>
          <w:iCs/>
          <w:sz w:val="22"/>
          <w:szCs w:val="24"/>
          <w:lang w:val="en-GB"/>
        </w:rPr>
        <w:t>w</w:t>
      </w:r>
      <w:r w:rsidR="00F370DB" w:rsidRPr="00805E53">
        <w:rPr>
          <w:rFonts w:ascii="Arial" w:hAnsi="Arial" w:cs="Arial"/>
          <w:iCs/>
          <w:sz w:val="22"/>
          <w:szCs w:val="24"/>
          <w:lang w:val="en-GB"/>
        </w:rPr>
        <w:t xml:space="preserve">ater </w:t>
      </w:r>
      <w:r w:rsidR="00417943" w:rsidRPr="00805E53">
        <w:rPr>
          <w:rFonts w:ascii="Arial" w:hAnsi="Arial" w:cs="Arial"/>
          <w:iCs/>
          <w:sz w:val="22"/>
          <w:szCs w:val="24"/>
          <w:lang w:val="en-GB"/>
        </w:rPr>
        <w:t>d</w:t>
      </w:r>
      <w:r w:rsidRPr="00805E53">
        <w:rPr>
          <w:rFonts w:ascii="Arial" w:hAnsi="Arial" w:cs="Arial"/>
          <w:iCs/>
          <w:sz w:val="22"/>
          <w:szCs w:val="24"/>
          <w:lang w:val="en-GB"/>
        </w:rPr>
        <w:t>ataset</w:t>
      </w:r>
      <w:bookmarkEnd w:id="5"/>
      <w:r w:rsidRPr="00805E53">
        <w:rPr>
          <w:rFonts w:ascii="Arial" w:hAnsi="Arial" w:cs="Arial"/>
          <w:iCs/>
          <w:sz w:val="22"/>
          <w:szCs w:val="24"/>
          <w:lang w:val="en-GB"/>
        </w:rPr>
        <w:t xml:space="preserve"> </w:t>
      </w:r>
    </w:p>
    <w:p w14:paraId="19FD478A" w14:textId="77777777" w:rsidR="00F370DB" w:rsidRPr="00805E53" w:rsidRDefault="00F370DB" w:rsidP="00F370DB">
      <w:pPr>
        <w:spacing w:after="0" w:line="240" w:lineRule="auto"/>
        <w:jc w:val="both"/>
        <w:rPr>
          <w:rFonts w:ascii="Arial" w:eastAsia="Times New Roman" w:hAnsi="Arial" w:cs="Arial"/>
          <w:sz w:val="24"/>
          <w:szCs w:val="24"/>
          <w:lang w:val="en-GB" w:eastAsia="fr-FR"/>
        </w:rPr>
      </w:pPr>
    </w:p>
    <w:p w14:paraId="52B98812" w14:textId="1FE61849" w:rsidR="001D51B8" w:rsidRPr="00805E53" w:rsidRDefault="00596250" w:rsidP="00596250">
      <w:pPr>
        <w:pStyle w:val="NormalWeb"/>
        <w:spacing w:line="360" w:lineRule="auto"/>
        <w:jc w:val="both"/>
        <w:rPr>
          <w:rFonts w:ascii="Arial" w:hAnsi="Arial" w:cs="Arial"/>
          <w:sz w:val="20"/>
          <w:szCs w:val="20"/>
          <w:lang w:val="en-GB"/>
        </w:rPr>
      </w:pPr>
      <w:r w:rsidRPr="00805E53">
        <w:rPr>
          <w:rFonts w:ascii="Arial" w:hAnsi="Arial" w:cs="Arial"/>
          <w:sz w:val="20"/>
          <w:szCs w:val="20"/>
          <w:lang w:val="en-GB"/>
        </w:rPr>
        <w:t>To ensure good spatial</w:t>
      </w:r>
      <w:r w:rsidR="003634F8" w:rsidRPr="00805E53">
        <w:rPr>
          <w:rFonts w:ascii="Arial" w:hAnsi="Arial" w:cs="Arial"/>
          <w:sz w:val="20"/>
          <w:szCs w:val="20"/>
          <w:lang w:val="en-GB"/>
        </w:rPr>
        <w:t xml:space="preserve"> distribution</w:t>
      </w:r>
      <w:r w:rsidRPr="00805E53">
        <w:rPr>
          <w:rFonts w:ascii="Arial" w:hAnsi="Arial" w:cs="Arial"/>
          <w:sz w:val="20"/>
          <w:szCs w:val="20"/>
          <w:lang w:val="en-GB"/>
        </w:rPr>
        <w:t xml:space="preserve">, a total of 139 surface water samples were collected throughout the </w:t>
      </w:r>
      <w:proofErr w:type="spellStart"/>
      <w:r w:rsidRPr="00805E53">
        <w:rPr>
          <w:rFonts w:ascii="Arial" w:hAnsi="Arial" w:cs="Arial"/>
          <w:sz w:val="20"/>
          <w:szCs w:val="20"/>
          <w:lang w:val="en-GB"/>
        </w:rPr>
        <w:t>Nakanbé</w:t>
      </w:r>
      <w:proofErr w:type="spellEnd"/>
      <w:r w:rsidRPr="00805E53">
        <w:rPr>
          <w:rFonts w:ascii="Arial" w:hAnsi="Arial" w:cs="Arial"/>
          <w:sz w:val="20"/>
          <w:szCs w:val="20"/>
          <w:lang w:val="en-GB"/>
        </w:rPr>
        <w:t xml:space="preserve"> Basin in Burkina Faso. Physicochemical parameters </w:t>
      </w:r>
      <w:proofErr w:type="spellStart"/>
      <w:r w:rsidRPr="00805E53">
        <w:rPr>
          <w:rFonts w:ascii="Arial" w:hAnsi="Arial" w:cs="Arial"/>
          <w:sz w:val="20"/>
          <w:szCs w:val="20"/>
          <w:lang w:val="en-GB"/>
        </w:rPr>
        <w:t>analyzed</w:t>
      </w:r>
      <w:proofErr w:type="spellEnd"/>
      <w:r w:rsidRPr="00805E53">
        <w:rPr>
          <w:rFonts w:ascii="Arial" w:hAnsi="Arial" w:cs="Arial"/>
          <w:sz w:val="20"/>
          <w:szCs w:val="20"/>
          <w:lang w:val="en-GB"/>
        </w:rPr>
        <w:t xml:space="preserve"> included pH, electrical conductivity (EC), total dissolved solids (TDS), turbidity, and major ions such as Ca²</w:t>
      </w:r>
      <w:r w:rsidRPr="00805E53">
        <w:rPr>
          <w:rFonts w:ascii="Cambria Math" w:hAnsi="Cambria Math" w:cs="Cambria Math"/>
          <w:sz w:val="20"/>
          <w:szCs w:val="20"/>
          <w:lang w:val="en-GB"/>
        </w:rPr>
        <w:t>⁺</w:t>
      </w:r>
      <w:r w:rsidRPr="00805E53">
        <w:rPr>
          <w:rFonts w:ascii="Arial" w:hAnsi="Arial" w:cs="Arial"/>
          <w:sz w:val="20"/>
          <w:szCs w:val="20"/>
          <w:lang w:val="en-GB"/>
        </w:rPr>
        <w:t>, Mg²</w:t>
      </w:r>
      <w:r w:rsidRPr="00805E53">
        <w:rPr>
          <w:rFonts w:ascii="Cambria Math" w:hAnsi="Cambria Math" w:cs="Cambria Math"/>
          <w:sz w:val="20"/>
          <w:szCs w:val="20"/>
          <w:lang w:val="en-GB"/>
        </w:rPr>
        <w:t>⁺</w:t>
      </w:r>
      <w:r w:rsidRPr="00805E53">
        <w:rPr>
          <w:rFonts w:ascii="Arial" w:hAnsi="Arial" w:cs="Arial"/>
          <w:sz w:val="20"/>
          <w:szCs w:val="20"/>
          <w:lang w:val="en-GB"/>
        </w:rPr>
        <w:t>, Na</w:t>
      </w:r>
      <w:r w:rsidRPr="00805E53">
        <w:rPr>
          <w:rFonts w:ascii="Cambria Math" w:hAnsi="Cambria Math" w:cs="Cambria Math"/>
          <w:sz w:val="20"/>
          <w:szCs w:val="20"/>
          <w:lang w:val="en-GB"/>
        </w:rPr>
        <w:t>⁺</w:t>
      </w:r>
      <w:r w:rsidRPr="00805E53">
        <w:rPr>
          <w:rFonts w:ascii="Arial" w:hAnsi="Arial" w:cs="Arial"/>
          <w:sz w:val="20"/>
          <w:szCs w:val="20"/>
          <w:lang w:val="en-GB"/>
        </w:rPr>
        <w:t>, K</w:t>
      </w:r>
      <w:r w:rsidRPr="00805E53">
        <w:rPr>
          <w:rFonts w:ascii="Cambria Math" w:hAnsi="Cambria Math" w:cs="Cambria Math"/>
          <w:sz w:val="20"/>
          <w:szCs w:val="20"/>
          <w:lang w:val="en-GB"/>
        </w:rPr>
        <w:t>⁺</w:t>
      </w:r>
      <w:r w:rsidRPr="00805E53">
        <w:rPr>
          <w:rFonts w:ascii="Arial" w:hAnsi="Arial" w:cs="Arial"/>
          <w:sz w:val="20"/>
          <w:szCs w:val="20"/>
          <w:lang w:val="en-GB"/>
        </w:rPr>
        <w:t>, NH</w:t>
      </w:r>
      <w:r w:rsidRPr="00805E53">
        <w:rPr>
          <w:rFonts w:ascii="Cambria Math" w:hAnsi="Cambria Math" w:cs="Cambria Math"/>
          <w:sz w:val="20"/>
          <w:szCs w:val="20"/>
          <w:lang w:val="en-GB"/>
        </w:rPr>
        <w:t>₄⁺</w:t>
      </w:r>
      <w:r w:rsidRPr="00805E53">
        <w:rPr>
          <w:rFonts w:ascii="Arial" w:hAnsi="Arial" w:cs="Arial"/>
          <w:sz w:val="20"/>
          <w:szCs w:val="20"/>
          <w:lang w:val="en-GB"/>
        </w:rPr>
        <w:t>, HCO</w:t>
      </w:r>
      <w:r w:rsidRPr="00805E53">
        <w:rPr>
          <w:rFonts w:ascii="Cambria Math" w:hAnsi="Cambria Math" w:cs="Cambria Math"/>
          <w:sz w:val="20"/>
          <w:szCs w:val="20"/>
          <w:lang w:val="en-GB"/>
        </w:rPr>
        <w:t>₃⁻</w:t>
      </w:r>
      <w:r w:rsidRPr="00805E53">
        <w:rPr>
          <w:rFonts w:ascii="Arial" w:hAnsi="Arial" w:cs="Arial"/>
          <w:sz w:val="20"/>
          <w:szCs w:val="20"/>
          <w:lang w:val="en-GB"/>
        </w:rPr>
        <w:t>, Cl</w:t>
      </w:r>
      <w:r w:rsidRPr="00805E53">
        <w:rPr>
          <w:rFonts w:ascii="Cambria Math" w:hAnsi="Cambria Math" w:cs="Cambria Math"/>
          <w:sz w:val="20"/>
          <w:szCs w:val="20"/>
          <w:lang w:val="en-GB"/>
        </w:rPr>
        <w:t>⁻</w:t>
      </w:r>
      <w:r w:rsidRPr="00805E53">
        <w:rPr>
          <w:rFonts w:ascii="Arial" w:hAnsi="Arial" w:cs="Arial"/>
          <w:sz w:val="20"/>
          <w:szCs w:val="20"/>
          <w:lang w:val="en-GB"/>
        </w:rPr>
        <w:t>, SO</w:t>
      </w:r>
      <w:r w:rsidRPr="00805E53">
        <w:rPr>
          <w:rFonts w:ascii="Cambria Math" w:hAnsi="Cambria Math" w:cs="Cambria Math"/>
          <w:sz w:val="20"/>
          <w:szCs w:val="20"/>
          <w:lang w:val="en-GB"/>
        </w:rPr>
        <w:t>₄</w:t>
      </w:r>
      <w:r w:rsidRPr="00805E53">
        <w:rPr>
          <w:rFonts w:ascii="Arial" w:hAnsi="Arial" w:cs="Arial"/>
          <w:sz w:val="20"/>
          <w:szCs w:val="20"/>
          <w:lang w:val="en-GB"/>
        </w:rPr>
        <w:t>²</w:t>
      </w:r>
      <w:r w:rsidRPr="00805E53">
        <w:rPr>
          <w:rFonts w:ascii="Cambria Math" w:hAnsi="Cambria Math" w:cs="Cambria Math"/>
          <w:sz w:val="20"/>
          <w:szCs w:val="20"/>
          <w:lang w:val="en-GB"/>
        </w:rPr>
        <w:t>⁻</w:t>
      </w:r>
      <w:r w:rsidRPr="00805E53">
        <w:rPr>
          <w:rFonts w:ascii="Arial" w:hAnsi="Arial" w:cs="Arial"/>
          <w:sz w:val="20"/>
          <w:szCs w:val="20"/>
          <w:lang w:val="en-GB"/>
        </w:rPr>
        <w:t>, NO</w:t>
      </w:r>
      <w:r w:rsidRPr="00805E53">
        <w:rPr>
          <w:rFonts w:ascii="Cambria Math" w:hAnsi="Cambria Math" w:cs="Cambria Math"/>
          <w:sz w:val="20"/>
          <w:szCs w:val="20"/>
          <w:lang w:val="en-GB"/>
        </w:rPr>
        <w:t>₃⁻</w:t>
      </w:r>
      <w:r w:rsidRPr="00805E53">
        <w:rPr>
          <w:rFonts w:ascii="Arial" w:hAnsi="Arial" w:cs="Arial"/>
          <w:sz w:val="20"/>
          <w:szCs w:val="20"/>
          <w:lang w:val="en-GB"/>
        </w:rPr>
        <w:t>, NO</w:t>
      </w:r>
      <w:r w:rsidRPr="00805E53">
        <w:rPr>
          <w:rFonts w:ascii="Cambria Math" w:hAnsi="Cambria Math" w:cs="Cambria Math"/>
          <w:sz w:val="20"/>
          <w:szCs w:val="20"/>
          <w:lang w:val="en-GB"/>
        </w:rPr>
        <w:t>₂⁻</w:t>
      </w:r>
      <w:r w:rsidRPr="00805E53">
        <w:rPr>
          <w:rFonts w:ascii="Arial" w:hAnsi="Arial" w:cs="Arial"/>
          <w:sz w:val="20"/>
          <w:szCs w:val="20"/>
          <w:lang w:val="en-GB"/>
        </w:rPr>
        <w:t>, and PO</w:t>
      </w:r>
      <w:r w:rsidRPr="00805E53">
        <w:rPr>
          <w:rFonts w:ascii="Cambria Math" w:hAnsi="Cambria Math" w:cs="Cambria Math"/>
          <w:sz w:val="20"/>
          <w:szCs w:val="20"/>
          <w:lang w:val="en-GB"/>
        </w:rPr>
        <w:t>₄</w:t>
      </w:r>
      <w:r w:rsidRPr="00805E53">
        <w:rPr>
          <w:rFonts w:ascii="Arial" w:hAnsi="Arial" w:cs="Arial"/>
          <w:sz w:val="20"/>
          <w:szCs w:val="20"/>
          <w:lang w:val="en-GB"/>
        </w:rPr>
        <w:t>³</w:t>
      </w:r>
      <w:r w:rsidRPr="00805E53">
        <w:rPr>
          <w:rFonts w:ascii="Cambria Math" w:hAnsi="Cambria Math" w:cs="Cambria Math"/>
          <w:sz w:val="20"/>
          <w:szCs w:val="20"/>
          <w:lang w:val="en-GB"/>
        </w:rPr>
        <w:t>⁻</w:t>
      </w:r>
      <w:r w:rsidRPr="00805E53">
        <w:rPr>
          <w:rFonts w:ascii="Arial" w:hAnsi="Arial" w:cs="Arial"/>
          <w:sz w:val="20"/>
          <w:szCs w:val="20"/>
          <w:lang w:val="en-GB"/>
        </w:rPr>
        <w:t xml:space="preserve">. Spatial distribution analysis of water quality parameters was performed to identify areas at risk of pollution. This approach also enables tracing the origin of contaminants. Statistical analyses were conducted using Spyder (Python 3.12), an open-source software platform. To evaluate the basin's water quality, a Water Quality Index (WQI) was calculated and then predicted using neural network models in Python. This approach integrates multiple parameters into a single numerical score to provide a comprehensive evaluation of surface water quality across the basin. To develop the model, the dataset was randomly divided into training (70%) and testing (30%) subsets. This allows us to measure the performance of the model. The input variables consisted of selected water quality parameters, and the output variable was the computed WQI. Before training, the input features were normalized between 0 and 1 to improve model convergence. Feature scaling </w:t>
      </w:r>
      <w:r w:rsidRPr="00805E53">
        <w:rPr>
          <w:rFonts w:ascii="Arial" w:hAnsi="Arial" w:cs="Arial"/>
          <w:sz w:val="20"/>
          <w:szCs w:val="20"/>
          <w:lang w:val="en-GB"/>
        </w:rPr>
        <w:lastRenderedPageBreak/>
        <w:t>has been shown to enhance the stability and speed of training in machine learning models (Patro &amp; Sahu, 2015). This study employed the Adam optimizer with early stopping during the training process to prevent overfitting (Heaton, 2017). Additionally, cross-validation was applied to ensure model robustness and generalization.</w:t>
      </w:r>
    </w:p>
    <w:p w14:paraId="251B4DB6" w14:textId="77777777" w:rsidR="003A2BFD" w:rsidRPr="00805E53" w:rsidRDefault="003A2BFD" w:rsidP="00EA5C2F">
      <w:pPr>
        <w:pStyle w:val="Heading2"/>
        <w:spacing w:before="0" w:line="276" w:lineRule="auto"/>
        <w:ind w:left="425" w:firstLine="0"/>
        <w:jc w:val="both"/>
        <w:rPr>
          <w:rFonts w:ascii="Arial" w:hAnsi="Arial" w:cs="Arial"/>
          <w:iCs/>
          <w:sz w:val="22"/>
          <w:szCs w:val="22"/>
          <w:lang w:val="en-GB"/>
        </w:rPr>
      </w:pPr>
      <w:bookmarkStart w:id="6" w:name="_Toc211760751"/>
      <w:r w:rsidRPr="00805E53">
        <w:rPr>
          <w:rFonts w:ascii="Arial" w:hAnsi="Arial" w:cs="Arial"/>
          <w:iCs/>
          <w:sz w:val="22"/>
          <w:szCs w:val="22"/>
          <w:lang w:val="en-GB"/>
        </w:rPr>
        <w:t>2.</w:t>
      </w:r>
      <w:r w:rsidR="00E92CF6" w:rsidRPr="00805E53">
        <w:rPr>
          <w:rFonts w:ascii="Arial" w:hAnsi="Arial" w:cs="Arial"/>
          <w:iCs/>
          <w:sz w:val="22"/>
          <w:szCs w:val="22"/>
          <w:lang w:val="en-GB"/>
        </w:rPr>
        <w:t>3</w:t>
      </w:r>
      <w:r w:rsidRPr="00805E53">
        <w:rPr>
          <w:rFonts w:ascii="Arial" w:hAnsi="Arial" w:cs="Arial"/>
          <w:iCs/>
          <w:sz w:val="22"/>
          <w:szCs w:val="22"/>
          <w:lang w:val="en-GB"/>
        </w:rPr>
        <w:t xml:space="preserve"> Water Quality Assessment</w:t>
      </w:r>
      <w:bookmarkEnd w:id="6"/>
    </w:p>
    <w:p w14:paraId="23810D7F" w14:textId="77777777" w:rsidR="00683984" w:rsidRPr="00805E53" w:rsidRDefault="00683984" w:rsidP="00E760BC">
      <w:pPr>
        <w:spacing w:after="0"/>
        <w:rPr>
          <w:rFonts w:ascii="Arial" w:hAnsi="Arial" w:cs="Arial"/>
          <w:iCs/>
          <w:lang w:val="en-GB"/>
        </w:rPr>
      </w:pPr>
    </w:p>
    <w:p w14:paraId="51880221" w14:textId="48B18157" w:rsidR="00BB1EF8" w:rsidRPr="00805E53" w:rsidRDefault="00911472" w:rsidP="00675B53">
      <w:pPr>
        <w:pStyle w:val="Heading3"/>
        <w:spacing w:after="240" w:line="276" w:lineRule="auto"/>
        <w:jc w:val="both"/>
        <w:rPr>
          <w:rFonts w:ascii="Arial" w:hAnsi="Arial" w:cs="Arial"/>
          <w:b/>
          <w:iCs/>
          <w:color w:val="auto"/>
          <w:sz w:val="20"/>
          <w:szCs w:val="20"/>
          <w:u w:val="single"/>
          <w:lang w:val="en-GB"/>
        </w:rPr>
      </w:pPr>
      <w:bookmarkStart w:id="7" w:name="_Toc211760752"/>
      <w:r w:rsidRPr="00805E53">
        <w:rPr>
          <w:rFonts w:ascii="Arial" w:hAnsi="Arial" w:cs="Arial"/>
          <w:b/>
          <w:iCs/>
          <w:color w:val="auto"/>
          <w:sz w:val="20"/>
          <w:szCs w:val="20"/>
          <w:u w:val="single"/>
          <w:lang w:val="en-GB"/>
        </w:rPr>
        <w:t>2.</w:t>
      </w:r>
      <w:r w:rsidR="00E92CF6" w:rsidRPr="00805E53">
        <w:rPr>
          <w:rFonts w:ascii="Arial" w:hAnsi="Arial" w:cs="Arial"/>
          <w:b/>
          <w:iCs/>
          <w:color w:val="auto"/>
          <w:sz w:val="20"/>
          <w:szCs w:val="20"/>
          <w:u w:val="single"/>
          <w:lang w:val="en-GB"/>
        </w:rPr>
        <w:t>3</w:t>
      </w:r>
      <w:r w:rsidRPr="00805E53">
        <w:rPr>
          <w:rFonts w:ascii="Arial" w:hAnsi="Arial" w:cs="Arial"/>
          <w:b/>
          <w:iCs/>
          <w:color w:val="auto"/>
          <w:sz w:val="20"/>
          <w:szCs w:val="20"/>
          <w:u w:val="single"/>
          <w:lang w:val="en-GB"/>
        </w:rPr>
        <w:t>.1 Water Quality Index (WQI) methodolog</w:t>
      </w:r>
      <w:r w:rsidR="00BB1EF8" w:rsidRPr="00805E53">
        <w:rPr>
          <w:rFonts w:ascii="Arial" w:hAnsi="Arial" w:cs="Arial"/>
          <w:b/>
          <w:iCs/>
          <w:color w:val="auto"/>
          <w:sz w:val="20"/>
          <w:szCs w:val="20"/>
          <w:u w:val="single"/>
          <w:lang w:val="en-GB"/>
        </w:rPr>
        <w:t>y</w:t>
      </w:r>
      <w:bookmarkEnd w:id="7"/>
    </w:p>
    <w:p w14:paraId="7885315C" w14:textId="22910936" w:rsidR="00AA2D07" w:rsidRPr="00805E53" w:rsidRDefault="00E36740" w:rsidP="00F44586">
      <w:pPr>
        <w:pStyle w:val="NormalWeb"/>
        <w:spacing w:line="360" w:lineRule="auto"/>
        <w:jc w:val="both"/>
        <w:rPr>
          <w:rFonts w:ascii="Arial" w:hAnsi="Arial" w:cs="Arial"/>
          <w:sz w:val="20"/>
          <w:szCs w:val="20"/>
          <w:lang w:val="en-GB"/>
        </w:rPr>
      </w:pPr>
      <w:r w:rsidRPr="00805E53">
        <w:rPr>
          <w:rFonts w:ascii="Arial" w:hAnsi="Arial" w:cs="Arial"/>
          <w:sz w:val="20"/>
          <w:szCs w:val="20"/>
          <w:lang w:val="en-GB"/>
        </w:rPr>
        <w:t>The</w:t>
      </w:r>
      <w:r w:rsidR="00596250" w:rsidRPr="00805E53">
        <w:rPr>
          <w:rFonts w:ascii="Arial" w:hAnsi="Arial" w:cs="Arial"/>
          <w:sz w:val="20"/>
          <w:szCs w:val="20"/>
          <w:lang w:val="en-GB"/>
        </w:rPr>
        <w:t xml:space="preserve"> Water Quality Index (WQI) integrates multiple physicochemical parameters into a single value representing overall water quality. Horton first introduced the concept of the WQI in the early 1970s as a method to summarize multiple water quality measurements into a single, interpretable value. The WQI represents the overall level of water quality in bodies of water such as ponds, lakes, rivers, and streams (Naik &amp; Purohit, 1996; Iwuoha &amp; Osuji, 2012). The WQI offers an easy way to evaluate the suitability of surface water for domestic use by converting complex physicochemical information into a single score. This approach simplifies understanding of water conditions while maintaining a scientifically sound assessment framework.</w:t>
      </w:r>
      <w:r w:rsidR="00F44586" w:rsidRPr="00805E53">
        <w:rPr>
          <w:rFonts w:ascii="Arial" w:hAnsi="Arial" w:cs="Arial"/>
          <w:sz w:val="20"/>
          <w:szCs w:val="20"/>
          <w:lang w:val="en-GB"/>
        </w:rPr>
        <w:t xml:space="preserve"> </w:t>
      </w:r>
      <w:r w:rsidR="00596250" w:rsidRPr="00805E53">
        <w:rPr>
          <w:rFonts w:ascii="Arial" w:hAnsi="Arial" w:cs="Arial"/>
          <w:sz w:val="20"/>
          <w:szCs w:val="20"/>
          <w:lang w:val="en-GB"/>
        </w:rPr>
        <w:t>In this study, fifteen key parameters were selected for the WQI calculation: pH, Na</w:t>
      </w:r>
      <w:r w:rsidR="00596250" w:rsidRPr="00805E53">
        <w:rPr>
          <w:rFonts w:ascii="Cambria Math" w:hAnsi="Cambria Math" w:cs="Cambria Math"/>
          <w:sz w:val="20"/>
          <w:szCs w:val="20"/>
          <w:lang w:val="en-GB"/>
        </w:rPr>
        <w:t>⁺</w:t>
      </w:r>
      <w:r w:rsidR="00596250" w:rsidRPr="00805E53">
        <w:rPr>
          <w:rFonts w:ascii="Arial" w:hAnsi="Arial" w:cs="Arial"/>
          <w:sz w:val="20"/>
          <w:szCs w:val="20"/>
          <w:lang w:val="en-GB"/>
        </w:rPr>
        <w:t>, Ca²</w:t>
      </w:r>
      <w:r w:rsidR="00596250" w:rsidRPr="00805E53">
        <w:rPr>
          <w:rFonts w:ascii="Cambria Math" w:hAnsi="Cambria Math" w:cs="Cambria Math"/>
          <w:sz w:val="20"/>
          <w:szCs w:val="20"/>
          <w:lang w:val="en-GB"/>
        </w:rPr>
        <w:t>⁺</w:t>
      </w:r>
      <w:r w:rsidR="00596250" w:rsidRPr="00805E53">
        <w:rPr>
          <w:rFonts w:ascii="Arial" w:hAnsi="Arial" w:cs="Arial"/>
          <w:sz w:val="20"/>
          <w:szCs w:val="20"/>
          <w:lang w:val="en-GB"/>
        </w:rPr>
        <w:t>, SO</w:t>
      </w:r>
      <w:r w:rsidR="00596250" w:rsidRPr="00805E53">
        <w:rPr>
          <w:rFonts w:ascii="Cambria Math" w:hAnsi="Cambria Math" w:cs="Cambria Math"/>
          <w:sz w:val="20"/>
          <w:szCs w:val="20"/>
          <w:lang w:val="en-GB"/>
        </w:rPr>
        <w:t>₄</w:t>
      </w:r>
      <w:r w:rsidR="00596250" w:rsidRPr="00805E53">
        <w:rPr>
          <w:rFonts w:ascii="Arial" w:hAnsi="Arial" w:cs="Arial"/>
          <w:sz w:val="20"/>
          <w:szCs w:val="20"/>
          <w:lang w:val="en-GB"/>
        </w:rPr>
        <w:t>²</w:t>
      </w:r>
      <w:r w:rsidR="00596250" w:rsidRPr="00805E53">
        <w:rPr>
          <w:rFonts w:ascii="Cambria Math" w:hAnsi="Cambria Math" w:cs="Cambria Math"/>
          <w:sz w:val="20"/>
          <w:szCs w:val="20"/>
          <w:lang w:val="en-GB"/>
        </w:rPr>
        <w:t>⁻</w:t>
      </w:r>
      <w:r w:rsidR="00596250" w:rsidRPr="00805E53">
        <w:rPr>
          <w:rFonts w:ascii="Arial" w:hAnsi="Arial" w:cs="Arial"/>
          <w:sz w:val="20"/>
          <w:szCs w:val="20"/>
          <w:lang w:val="en-GB"/>
        </w:rPr>
        <w:t>, Mg²</w:t>
      </w:r>
      <w:r w:rsidR="00596250" w:rsidRPr="00805E53">
        <w:rPr>
          <w:rFonts w:ascii="Cambria Math" w:hAnsi="Cambria Math" w:cs="Cambria Math"/>
          <w:sz w:val="20"/>
          <w:szCs w:val="20"/>
          <w:lang w:val="en-GB"/>
        </w:rPr>
        <w:t>⁺</w:t>
      </w:r>
      <w:r w:rsidR="00596250" w:rsidRPr="00805E53">
        <w:rPr>
          <w:rFonts w:ascii="Arial" w:hAnsi="Arial" w:cs="Arial"/>
          <w:sz w:val="20"/>
          <w:szCs w:val="20"/>
          <w:lang w:val="en-GB"/>
        </w:rPr>
        <w:t>, Cl</w:t>
      </w:r>
      <w:r w:rsidR="00596250" w:rsidRPr="00805E53">
        <w:rPr>
          <w:rFonts w:ascii="Cambria Math" w:hAnsi="Cambria Math" w:cs="Cambria Math"/>
          <w:sz w:val="20"/>
          <w:szCs w:val="20"/>
          <w:lang w:val="en-GB"/>
        </w:rPr>
        <w:t>⁻</w:t>
      </w:r>
      <w:r w:rsidR="00596250" w:rsidRPr="00805E53">
        <w:rPr>
          <w:rFonts w:ascii="Arial" w:hAnsi="Arial" w:cs="Arial"/>
          <w:sz w:val="20"/>
          <w:szCs w:val="20"/>
          <w:lang w:val="en-GB"/>
        </w:rPr>
        <w:t>, NO</w:t>
      </w:r>
      <w:r w:rsidR="00596250" w:rsidRPr="00805E53">
        <w:rPr>
          <w:rFonts w:ascii="Cambria Math" w:hAnsi="Cambria Math" w:cs="Cambria Math"/>
          <w:sz w:val="20"/>
          <w:szCs w:val="20"/>
          <w:lang w:val="en-GB"/>
        </w:rPr>
        <w:t>₃⁻</w:t>
      </w:r>
      <w:r w:rsidR="00596250" w:rsidRPr="00805E53">
        <w:rPr>
          <w:rFonts w:ascii="Arial" w:hAnsi="Arial" w:cs="Arial"/>
          <w:sz w:val="20"/>
          <w:szCs w:val="20"/>
          <w:lang w:val="en-GB"/>
        </w:rPr>
        <w:t>, HCO</w:t>
      </w:r>
      <w:r w:rsidR="00596250" w:rsidRPr="00805E53">
        <w:rPr>
          <w:rFonts w:ascii="Cambria Math" w:hAnsi="Cambria Math" w:cs="Cambria Math"/>
          <w:sz w:val="20"/>
          <w:szCs w:val="20"/>
          <w:lang w:val="en-GB"/>
        </w:rPr>
        <w:t>₃⁻</w:t>
      </w:r>
      <w:r w:rsidR="00596250" w:rsidRPr="00805E53">
        <w:rPr>
          <w:rFonts w:ascii="Arial" w:hAnsi="Arial" w:cs="Arial"/>
          <w:sz w:val="20"/>
          <w:szCs w:val="20"/>
          <w:lang w:val="en-GB"/>
        </w:rPr>
        <w:t>, PO</w:t>
      </w:r>
      <w:r w:rsidR="00596250" w:rsidRPr="00805E53">
        <w:rPr>
          <w:rFonts w:ascii="Cambria Math" w:hAnsi="Cambria Math" w:cs="Cambria Math"/>
          <w:sz w:val="20"/>
          <w:szCs w:val="20"/>
          <w:lang w:val="en-GB"/>
        </w:rPr>
        <w:t>₄</w:t>
      </w:r>
      <w:r w:rsidR="00596250" w:rsidRPr="00805E53">
        <w:rPr>
          <w:rFonts w:ascii="Arial" w:hAnsi="Arial" w:cs="Arial"/>
          <w:sz w:val="20"/>
          <w:szCs w:val="20"/>
          <w:lang w:val="en-GB"/>
        </w:rPr>
        <w:t>³</w:t>
      </w:r>
      <w:r w:rsidR="00596250" w:rsidRPr="00805E53">
        <w:rPr>
          <w:rFonts w:ascii="Cambria Math" w:hAnsi="Cambria Math" w:cs="Cambria Math"/>
          <w:sz w:val="20"/>
          <w:szCs w:val="20"/>
          <w:lang w:val="en-GB"/>
        </w:rPr>
        <w:t>⁻</w:t>
      </w:r>
      <w:r w:rsidR="00596250" w:rsidRPr="00805E53">
        <w:rPr>
          <w:rFonts w:ascii="Arial" w:hAnsi="Arial" w:cs="Arial"/>
          <w:sz w:val="20"/>
          <w:szCs w:val="20"/>
          <w:lang w:val="en-GB"/>
        </w:rPr>
        <w:t>, K</w:t>
      </w:r>
      <w:r w:rsidR="00596250" w:rsidRPr="00805E53">
        <w:rPr>
          <w:rFonts w:ascii="Cambria Math" w:hAnsi="Cambria Math" w:cs="Cambria Math"/>
          <w:sz w:val="20"/>
          <w:szCs w:val="20"/>
          <w:lang w:val="en-GB"/>
        </w:rPr>
        <w:t>⁺</w:t>
      </w:r>
      <w:r w:rsidR="00596250" w:rsidRPr="00805E53">
        <w:rPr>
          <w:rFonts w:ascii="Arial" w:hAnsi="Arial" w:cs="Arial"/>
          <w:sz w:val="20"/>
          <w:szCs w:val="20"/>
          <w:lang w:val="en-GB"/>
        </w:rPr>
        <w:t>, NO</w:t>
      </w:r>
      <w:r w:rsidR="00596250" w:rsidRPr="00805E53">
        <w:rPr>
          <w:rFonts w:ascii="Cambria Math" w:hAnsi="Cambria Math" w:cs="Cambria Math"/>
          <w:sz w:val="20"/>
          <w:szCs w:val="20"/>
          <w:lang w:val="en-GB"/>
        </w:rPr>
        <w:t>₂⁻</w:t>
      </w:r>
      <w:r w:rsidR="00596250" w:rsidRPr="00805E53">
        <w:rPr>
          <w:rFonts w:ascii="Arial" w:hAnsi="Arial" w:cs="Arial"/>
          <w:sz w:val="20"/>
          <w:szCs w:val="20"/>
          <w:lang w:val="en-GB"/>
        </w:rPr>
        <w:t>, turbidity, electrical conductivity (EC), total dissolved solids (TDS), and NH</w:t>
      </w:r>
      <w:r w:rsidR="00596250" w:rsidRPr="00805E53">
        <w:rPr>
          <w:rFonts w:ascii="Cambria Math" w:hAnsi="Cambria Math" w:cs="Cambria Math"/>
          <w:sz w:val="20"/>
          <w:szCs w:val="20"/>
          <w:lang w:val="en-GB"/>
        </w:rPr>
        <w:t>₄⁺</w:t>
      </w:r>
      <w:r w:rsidR="00596250" w:rsidRPr="00805E53">
        <w:rPr>
          <w:rFonts w:ascii="Arial" w:hAnsi="Arial" w:cs="Arial"/>
          <w:sz w:val="20"/>
          <w:szCs w:val="20"/>
          <w:lang w:val="en-GB"/>
        </w:rPr>
        <w:t xml:space="preserve"> (see Table 1). These indicators were chosen based on their direct relevance to human health and inclusion in international water quality standards (WHO, 2011). Parameters showing weak sensitivity or redundancy were excluded to avoid overrepresentation. NO</w:t>
      </w:r>
      <w:r w:rsidR="00596250" w:rsidRPr="00805E53">
        <w:rPr>
          <w:rFonts w:ascii="Cambria Math" w:hAnsi="Cambria Math" w:cs="Cambria Math"/>
          <w:sz w:val="20"/>
          <w:szCs w:val="20"/>
          <w:lang w:val="en-GB"/>
        </w:rPr>
        <w:t>₃⁻</w:t>
      </w:r>
      <w:r w:rsidR="00596250" w:rsidRPr="00805E53">
        <w:rPr>
          <w:rFonts w:ascii="Arial" w:hAnsi="Arial" w:cs="Arial"/>
          <w:sz w:val="20"/>
          <w:szCs w:val="20"/>
          <w:lang w:val="en-GB"/>
        </w:rPr>
        <w:t xml:space="preserve"> and PO</w:t>
      </w:r>
      <w:r w:rsidR="00596250" w:rsidRPr="00805E53">
        <w:rPr>
          <w:rFonts w:ascii="Cambria Math" w:hAnsi="Cambria Math" w:cs="Cambria Math"/>
          <w:sz w:val="20"/>
          <w:szCs w:val="20"/>
          <w:lang w:val="en-GB"/>
        </w:rPr>
        <w:t>₄</w:t>
      </w:r>
      <w:r w:rsidR="00596250" w:rsidRPr="00805E53">
        <w:rPr>
          <w:rFonts w:ascii="Arial" w:hAnsi="Arial" w:cs="Arial"/>
          <w:sz w:val="20"/>
          <w:szCs w:val="20"/>
          <w:lang w:val="en-GB"/>
        </w:rPr>
        <w:t>³</w:t>
      </w:r>
      <w:r w:rsidR="00596250" w:rsidRPr="00805E53">
        <w:rPr>
          <w:rFonts w:ascii="Cambria Math" w:hAnsi="Cambria Math" w:cs="Cambria Math"/>
          <w:sz w:val="20"/>
          <w:szCs w:val="20"/>
          <w:lang w:val="en-GB"/>
        </w:rPr>
        <w:t>⁻</w:t>
      </w:r>
      <w:r w:rsidR="00596250" w:rsidRPr="00805E53">
        <w:rPr>
          <w:rFonts w:ascii="Arial" w:hAnsi="Arial" w:cs="Arial"/>
          <w:sz w:val="20"/>
          <w:szCs w:val="20"/>
          <w:lang w:val="en-GB"/>
        </w:rPr>
        <w:t xml:space="preserve"> were given greater weights due to their potential health and eutrophication impacts, while variables such as turbidity, pH, and EC served as general indicators of natural geochemical processes and human influences (EPA, 2023). Individual sub-indices (QI) were calculated for each parameter, and the composite WQI was derived through the weighted arithmetic aggregation method. The resulting WQI values were categorized into the standard qualitative classes of excellent, good, poor, very poor, and unsuitable for drinking, as summarized in Table 2. The indices followed the parameters recommended by the World Health Organization (WHO).</w:t>
      </w:r>
    </w:p>
    <w:p w14:paraId="669278EA" w14:textId="1C358D1D" w:rsidR="00347A25" w:rsidRPr="00805E53" w:rsidRDefault="00347A25" w:rsidP="00AA2D07">
      <w:pPr>
        <w:spacing w:after="0" w:line="360" w:lineRule="auto"/>
        <w:jc w:val="both"/>
        <w:rPr>
          <w:rFonts w:ascii="Arial" w:eastAsia="Times New Roman" w:hAnsi="Arial" w:cs="Arial"/>
          <w:sz w:val="20"/>
          <w:szCs w:val="20"/>
          <w:lang w:val="en-GB" w:eastAsia="fr-FR"/>
        </w:rPr>
      </w:pPr>
    </w:p>
    <w:p w14:paraId="4BCBC08D" w14:textId="77777777" w:rsidR="00347A25" w:rsidRPr="00805E53" w:rsidRDefault="00347A25" w:rsidP="00511E51">
      <w:pPr>
        <w:pStyle w:val="13Text"/>
        <w:spacing w:line="360" w:lineRule="auto"/>
        <w:ind w:firstLine="200"/>
        <w:rPr>
          <w:rFonts w:ascii="Arial" w:hAnsi="Arial" w:cs="Arial"/>
          <w:lang w:val="en-GB"/>
        </w:rPr>
      </w:pPr>
      <w:r w:rsidRPr="00805E53">
        <w:rPr>
          <w:rFonts w:ascii="Arial" w:hAnsi="Arial" w:cs="Arial"/>
          <w:lang w:val="en-GB"/>
        </w:rPr>
        <w:t>Relative weight (Wi) is computed from the equation (1),</w:t>
      </w:r>
    </w:p>
    <w:p w14:paraId="62A6AC3A" w14:textId="77777777" w:rsidR="00347A25" w:rsidRPr="00805E53" w:rsidRDefault="00347A25" w:rsidP="00511E51">
      <w:pPr>
        <w:pStyle w:val="13Text"/>
        <w:spacing w:line="360" w:lineRule="auto"/>
        <w:ind w:firstLine="200"/>
        <w:rPr>
          <w:rFonts w:ascii="Arial" w:hAnsi="Arial" w:cs="Arial"/>
          <w:lang w:val="en-GB"/>
        </w:rPr>
      </w:pPr>
    </w:p>
    <w:p w14:paraId="2F2A1718" w14:textId="77777777" w:rsidR="00347A25" w:rsidRPr="00805E53" w:rsidRDefault="00347A25" w:rsidP="00511E51">
      <w:pPr>
        <w:pStyle w:val="28FormulaWithNumber"/>
        <w:spacing w:line="360" w:lineRule="auto"/>
        <w:jc w:val="center"/>
        <w:rPr>
          <w:rFonts w:ascii="Arial" w:eastAsiaTheme="minorEastAsia" w:hAnsi="Arial" w:cs="Arial"/>
          <w:iCs/>
          <w:lang w:val="en-GB"/>
        </w:rPr>
      </w:pPr>
      <m:oMath>
        <m:r>
          <m:rPr>
            <m:sty m:val="bi"/>
          </m:rPr>
          <w:rPr>
            <w:rFonts w:ascii="Cambria Math" w:hAnsi="Cambria Math" w:cs="Arial"/>
            <w:lang w:val="en-GB"/>
          </w:rPr>
          <m:t>Wi</m:t>
        </m:r>
        <m:r>
          <m:rPr>
            <m:sty m:val="p"/>
          </m:rPr>
          <w:rPr>
            <w:rFonts w:ascii="Cambria Math" w:hAnsi="Cambria Math" w:cs="Arial"/>
            <w:lang w:val="en-GB"/>
          </w:rPr>
          <m:t>=</m:t>
        </m:r>
        <m:f>
          <m:fPr>
            <m:type m:val="skw"/>
            <m:ctrlPr>
              <w:rPr>
                <w:rFonts w:ascii="Cambria Math" w:hAnsi="Cambria Math" w:cs="Arial"/>
                <w:lang w:val="en-GB"/>
              </w:rPr>
            </m:ctrlPr>
          </m:fPr>
          <m:num>
            <m:r>
              <m:rPr>
                <m:sty m:val="bi"/>
              </m:rPr>
              <w:rPr>
                <w:rFonts w:ascii="Cambria Math" w:hAnsi="Cambria Math" w:cs="Arial"/>
                <w:lang w:val="en-GB"/>
              </w:rPr>
              <m:t>wi</m:t>
            </m:r>
          </m:num>
          <m:den>
            <m:nary>
              <m:naryPr>
                <m:chr m:val="∑"/>
                <m:limLoc m:val="undOvr"/>
                <m:subHide m:val="1"/>
                <m:supHide m:val="1"/>
                <m:ctrlPr>
                  <w:rPr>
                    <w:rFonts w:ascii="Cambria Math" w:hAnsi="Cambria Math" w:cs="Arial"/>
                    <w:lang w:val="en-GB"/>
                  </w:rPr>
                </m:ctrlPr>
              </m:naryPr>
              <m:sub/>
              <m:sup/>
              <m:e>
                <m:r>
                  <m:rPr>
                    <m:sty m:val="bi"/>
                  </m:rPr>
                  <w:rPr>
                    <w:rFonts w:ascii="Cambria Math" w:hAnsi="Cambria Math" w:cs="Arial"/>
                    <w:lang w:val="en-GB"/>
                  </w:rPr>
                  <m:t>wi</m:t>
                </m:r>
              </m:e>
            </m:nary>
          </m:den>
        </m:f>
        <m:r>
          <m:rPr>
            <m:sty m:val="p"/>
          </m:rPr>
          <w:rPr>
            <w:rFonts w:ascii="Cambria Math" w:hAnsi="Cambria Math" w:cs="Arial"/>
            <w:lang w:val="en-GB"/>
          </w:rPr>
          <m:t xml:space="preserve"> </m:t>
        </m:r>
      </m:oMath>
      <w:r w:rsidRPr="00805E53">
        <w:rPr>
          <w:rFonts w:ascii="Arial" w:eastAsiaTheme="minorEastAsia" w:hAnsi="Arial" w:cs="Arial"/>
          <w:lang w:val="en-GB"/>
        </w:rPr>
        <w:t xml:space="preserve">…………………………… </w:t>
      </w:r>
      <w:r w:rsidRPr="00805E53">
        <w:rPr>
          <w:rFonts w:ascii="Arial" w:eastAsiaTheme="minorEastAsia" w:hAnsi="Arial" w:cs="Arial"/>
          <w:iCs/>
          <w:lang w:val="en-GB"/>
        </w:rPr>
        <w:t>(1)</w:t>
      </w:r>
    </w:p>
    <w:p w14:paraId="7CC4CE61" w14:textId="77777777" w:rsidR="00347A25" w:rsidRPr="00805E53" w:rsidRDefault="00347A25" w:rsidP="00511E51">
      <w:pPr>
        <w:pStyle w:val="13Text"/>
        <w:spacing w:line="360" w:lineRule="auto"/>
        <w:ind w:firstLine="200"/>
        <w:rPr>
          <w:rFonts w:ascii="Arial" w:hAnsi="Arial" w:cs="Arial"/>
          <w:lang w:val="en-GB"/>
        </w:rPr>
      </w:pPr>
      <w:r w:rsidRPr="00805E53">
        <w:rPr>
          <w:rFonts w:ascii="Arial" w:hAnsi="Arial" w:cs="Arial"/>
          <w:lang w:val="en-GB"/>
        </w:rPr>
        <w:t xml:space="preserve">A quality rating scale </w:t>
      </w:r>
      <w:r w:rsidRPr="00805E53">
        <w:rPr>
          <w:rFonts w:ascii="Arial" w:hAnsi="Arial" w:cs="Arial"/>
          <w:b/>
          <w:bCs/>
          <w:lang w:val="en-GB"/>
        </w:rPr>
        <w:t>(qi)</w:t>
      </w:r>
      <w:r w:rsidRPr="00805E53">
        <w:rPr>
          <w:rFonts w:ascii="Arial" w:hAnsi="Arial" w:cs="Arial"/>
          <w:lang w:val="en-GB"/>
        </w:rPr>
        <w:t xml:space="preserve"> for each parameter is calculated using equation (2) below</w:t>
      </w:r>
    </w:p>
    <w:p w14:paraId="252E5733" w14:textId="77777777" w:rsidR="00347A25" w:rsidRPr="00805E53" w:rsidRDefault="00347A25" w:rsidP="00511E51">
      <w:pPr>
        <w:pStyle w:val="28FormulaWithNumber"/>
        <w:spacing w:line="360" w:lineRule="auto"/>
        <w:jc w:val="center"/>
        <w:rPr>
          <w:rFonts w:ascii="Arial" w:eastAsiaTheme="minorEastAsia" w:hAnsi="Arial" w:cs="Arial"/>
          <w:bCs/>
          <w:lang w:val="en-GB"/>
        </w:rPr>
      </w:pPr>
      <m:oMath>
        <m:r>
          <m:rPr>
            <m:sty m:val="bi"/>
          </m:rPr>
          <w:rPr>
            <w:rFonts w:ascii="Cambria Math" w:hAnsi="Cambria Math" w:cs="Arial"/>
            <w:lang w:val="en-GB"/>
          </w:rPr>
          <m:t>qi</m:t>
        </m:r>
        <m:r>
          <m:rPr>
            <m:sty m:val="p"/>
          </m:rPr>
          <w:rPr>
            <w:rFonts w:ascii="Cambria Math" w:hAnsi="Cambria Math" w:cs="Arial"/>
            <w:lang w:val="en-GB"/>
          </w:rPr>
          <m:t>=(</m:t>
        </m:r>
        <m:f>
          <m:fPr>
            <m:type m:val="lin"/>
            <m:ctrlPr>
              <w:rPr>
                <w:rFonts w:ascii="Cambria Math" w:hAnsi="Cambria Math" w:cs="Arial"/>
                <w:bCs/>
                <w:lang w:val="en-GB"/>
              </w:rPr>
            </m:ctrlPr>
          </m:fPr>
          <m:num>
            <m:r>
              <m:rPr>
                <m:sty m:val="bi"/>
              </m:rPr>
              <w:rPr>
                <w:rFonts w:ascii="Cambria Math" w:hAnsi="Cambria Math" w:cs="Arial"/>
                <w:lang w:val="en-GB"/>
              </w:rPr>
              <m:t>Ci</m:t>
            </m:r>
          </m:num>
          <m:den>
            <m:r>
              <m:rPr>
                <m:sty m:val="bi"/>
              </m:rPr>
              <w:rPr>
                <w:rFonts w:ascii="Cambria Math" w:hAnsi="Cambria Math" w:cs="Arial"/>
                <w:lang w:val="en-GB"/>
              </w:rPr>
              <m:t>Si</m:t>
            </m:r>
          </m:den>
        </m:f>
        <m:r>
          <m:rPr>
            <m:sty m:val="p"/>
          </m:rPr>
          <w:rPr>
            <w:rFonts w:ascii="Cambria Math" w:hAnsi="Cambria Math" w:cs="Arial"/>
            <w:lang w:val="en-GB"/>
          </w:rPr>
          <m:t>)×</m:t>
        </m:r>
        <m:r>
          <m:rPr>
            <m:sty m:val="b"/>
          </m:rPr>
          <w:rPr>
            <w:rFonts w:ascii="Cambria Math" w:hAnsi="Cambria Math" w:cs="Arial"/>
            <w:lang w:val="en-GB"/>
          </w:rPr>
          <m:t>100</m:t>
        </m:r>
      </m:oMath>
      <w:r w:rsidRPr="00805E53">
        <w:rPr>
          <w:rFonts w:ascii="Arial" w:eastAsiaTheme="minorEastAsia" w:hAnsi="Arial" w:cs="Arial"/>
          <w:lang w:val="en-GB"/>
        </w:rPr>
        <w:t>………………….. (2)</w:t>
      </w:r>
    </w:p>
    <w:p w14:paraId="7DD41205" w14:textId="77777777" w:rsidR="00347A25" w:rsidRPr="00805E53" w:rsidRDefault="00347A25" w:rsidP="00511E51">
      <w:pPr>
        <w:pStyle w:val="13Text"/>
        <w:spacing w:line="360" w:lineRule="auto"/>
        <w:ind w:firstLineChars="0" w:firstLine="0"/>
        <w:rPr>
          <w:rFonts w:ascii="Arial" w:eastAsiaTheme="minorEastAsia" w:hAnsi="Arial" w:cs="Arial"/>
          <w:lang w:val="en-GB"/>
        </w:rPr>
      </w:pPr>
      <w:r w:rsidRPr="00805E53">
        <w:rPr>
          <w:rFonts w:ascii="Arial" w:eastAsiaTheme="minorEastAsia" w:hAnsi="Arial" w:cs="Arial"/>
          <w:b/>
          <w:bCs/>
          <w:lang w:val="en-GB"/>
        </w:rPr>
        <w:t xml:space="preserve">Ci </w:t>
      </w:r>
      <w:r w:rsidRPr="00805E53">
        <w:rPr>
          <w:rFonts w:ascii="Arial" w:eastAsiaTheme="minorEastAsia" w:hAnsi="Arial" w:cs="Arial"/>
          <w:lang w:val="en-GB"/>
        </w:rPr>
        <w:t xml:space="preserve">is the concentration of each parameter in the water sample in mg/L </w:t>
      </w:r>
    </w:p>
    <w:p w14:paraId="4BC4497E" w14:textId="77777777" w:rsidR="00347A25" w:rsidRPr="00805E53" w:rsidRDefault="00347A25" w:rsidP="00511E51">
      <w:pPr>
        <w:pStyle w:val="13Text"/>
        <w:spacing w:line="360" w:lineRule="auto"/>
        <w:ind w:firstLineChars="0" w:firstLine="0"/>
        <w:rPr>
          <w:rFonts w:ascii="Arial" w:hAnsi="Arial" w:cs="Arial"/>
          <w:lang w:val="en-GB"/>
        </w:rPr>
      </w:pPr>
      <w:r w:rsidRPr="00805E53">
        <w:rPr>
          <w:rFonts w:ascii="Arial" w:eastAsiaTheme="minorEastAsia" w:hAnsi="Arial" w:cs="Arial"/>
          <w:b/>
          <w:bCs/>
          <w:lang w:val="en-GB"/>
        </w:rPr>
        <w:t>Si</w:t>
      </w:r>
      <w:r w:rsidRPr="00805E53">
        <w:rPr>
          <w:rFonts w:ascii="Arial" w:eastAsiaTheme="minorEastAsia" w:hAnsi="Arial" w:cs="Arial"/>
          <w:lang w:val="en-GB"/>
        </w:rPr>
        <w:t xml:space="preserve"> is the Standards of each chemical parameter prescribed by </w:t>
      </w:r>
      <w:r w:rsidRPr="00805E53">
        <w:rPr>
          <w:rFonts w:ascii="Arial" w:hAnsi="Arial" w:cs="Arial"/>
          <w:lang w:val="en-GB"/>
        </w:rPr>
        <w:t xml:space="preserve">WHO (2011). </w:t>
      </w:r>
    </w:p>
    <w:p w14:paraId="44445465" w14:textId="77777777" w:rsidR="00347A25" w:rsidRPr="00805E53" w:rsidRDefault="00347A25" w:rsidP="00511E51">
      <w:pPr>
        <w:pStyle w:val="13Text"/>
        <w:spacing w:line="360" w:lineRule="auto"/>
        <w:ind w:firstLine="200"/>
        <w:rPr>
          <w:rFonts w:ascii="Arial" w:eastAsiaTheme="minorEastAsia" w:hAnsi="Arial" w:cs="Arial"/>
          <w:lang w:val="en-GB"/>
        </w:rPr>
      </w:pPr>
      <w:r w:rsidRPr="00805E53">
        <w:rPr>
          <w:rFonts w:ascii="Arial" w:eastAsiaTheme="minorEastAsia" w:hAnsi="Arial" w:cs="Arial"/>
          <w:lang w:val="en-GB"/>
        </w:rPr>
        <w:t xml:space="preserve">Sub Index </w:t>
      </w:r>
      <w:proofErr w:type="spellStart"/>
      <w:r w:rsidRPr="00805E53">
        <w:rPr>
          <w:rFonts w:ascii="Arial" w:eastAsiaTheme="minorEastAsia" w:hAnsi="Arial" w:cs="Arial"/>
          <w:b/>
          <w:bCs/>
          <w:lang w:val="en-GB"/>
        </w:rPr>
        <w:t>SIi</w:t>
      </w:r>
      <w:proofErr w:type="spellEnd"/>
      <w:r w:rsidRPr="00805E53">
        <w:rPr>
          <w:rFonts w:ascii="Arial" w:eastAsiaTheme="minorEastAsia" w:hAnsi="Arial" w:cs="Arial"/>
          <w:lang w:val="en-GB"/>
        </w:rPr>
        <w:t xml:space="preserve"> is to be determined for each chemical parameter using equation (3)</w:t>
      </w:r>
    </w:p>
    <w:p w14:paraId="0C667692" w14:textId="77777777" w:rsidR="00347A25" w:rsidRPr="00805E53" w:rsidRDefault="00347A25" w:rsidP="00511E51">
      <w:pPr>
        <w:pStyle w:val="28FormulaWithNumber"/>
        <w:spacing w:line="360" w:lineRule="auto"/>
        <w:jc w:val="center"/>
        <w:rPr>
          <w:rFonts w:ascii="Arial" w:eastAsiaTheme="minorEastAsia" w:hAnsi="Arial" w:cs="Arial"/>
          <w:bCs/>
          <w:lang w:val="en-GB"/>
        </w:rPr>
      </w:pPr>
      <m:oMath>
        <m:r>
          <m:rPr>
            <m:sty m:val="bi"/>
          </m:rPr>
          <w:rPr>
            <w:rFonts w:ascii="Cambria Math" w:hAnsi="Cambria Math" w:cs="Arial"/>
            <w:lang w:val="en-GB"/>
          </w:rPr>
          <w:lastRenderedPageBreak/>
          <m:t>Sli</m:t>
        </m:r>
        <m:r>
          <m:rPr>
            <m:sty m:val="p"/>
          </m:rPr>
          <w:rPr>
            <w:rFonts w:ascii="Cambria Math" w:hAnsi="Cambria Math" w:cs="Arial"/>
            <w:lang w:val="en-GB"/>
          </w:rPr>
          <m:t>=</m:t>
        </m:r>
        <m:r>
          <m:rPr>
            <m:sty m:val="bi"/>
          </m:rPr>
          <w:rPr>
            <w:rFonts w:ascii="Cambria Math" w:hAnsi="Cambria Math" w:cs="Arial"/>
            <w:lang w:val="en-GB"/>
          </w:rPr>
          <m:t>Wi</m:t>
        </m:r>
        <m:r>
          <m:rPr>
            <m:sty m:val="p"/>
          </m:rPr>
          <w:rPr>
            <w:rFonts w:ascii="Cambria Math" w:hAnsi="Cambria Math" w:cs="Arial"/>
            <w:lang w:val="en-GB"/>
          </w:rPr>
          <m:t>×</m:t>
        </m:r>
        <m:r>
          <m:rPr>
            <m:sty m:val="bi"/>
          </m:rPr>
          <w:rPr>
            <w:rFonts w:ascii="Cambria Math" w:hAnsi="Cambria Math" w:cs="Arial"/>
            <w:lang w:val="en-GB"/>
          </w:rPr>
          <m:t>qi</m:t>
        </m:r>
      </m:oMath>
      <w:r w:rsidRPr="00805E53">
        <w:rPr>
          <w:rFonts w:ascii="Arial" w:eastAsiaTheme="minorEastAsia" w:hAnsi="Arial" w:cs="Arial"/>
          <w:lang w:val="en-GB"/>
        </w:rPr>
        <w:t>………………….    (3)</w:t>
      </w:r>
    </w:p>
    <w:p w14:paraId="51DF6447" w14:textId="77777777" w:rsidR="00347A25" w:rsidRPr="00805E53" w:rsidRDefault="00347A25" w:rsidP="00511E51">
      <w:pPr>
        <w:pStyle w:val="13Text"/>
        <w:spacing w:line="360" w:lineRule="auto"/>
        <w:ind w:firstLine="200"/>
        <w:rPr>
          <w:rFonts w:ascii="Arial" w:hAnsi="Arial" w:cs="Arial"/>
          <w:lang w:val="en-GB"/>
        </w:rPr>
      </w:pPr>
      <w:r w:rsidRPr="00805E53">
        <w:rPr>
          <w:rFonts w:ascii="Arial" w:hAnsi="Arial" w:cs="Arial"/>
          <w:lang w:val="en-GB"/>
        </w:rPr>
        <w:t xml:space="preserve">Water Quality Index is then determined with equation (4) </w:t>
      </w:r>
    </w:p>
    <w:p w14:paraId="49E188CF" w14:textId="0CAEC852" w:rsidR="00DA0D18" w:rsidRPr="00805E53" w:rsidRDefault="00347A25" w:rsidP="002102A5">
      <w:pPr>
        <w:pStyle w:val="28FormulaWithNumber"/>
        <w:spacing w:line="360" w:lineRule="auto"/>
        <w:jc w:val="center"/>
        <w:rPr>
          <w:rFonts w:ascii="Arial" w:eastAsiaTheme="minorEastAsia" w:hAnsi="Arial" w:cs="Arial"/>
          <w:lang w:val="en-GB"/>
        </w:rPr>
      </w:pPr>
      <m:oMath>
        <m:r>
          <m:rPr>
            <m:sty m:val="bi"/>
          </m:rPr>
          <w:rPr>
            <w:rFonts w:ascii="Cambria Math" w:hAnsi="Cambria Math" w:cs="Arial"/>
            <w:lang w:val="en-GB"/>
          </w:rPr>
          <m:t>WQI</m:t>
        </m:r>
        <m:r>
          <m:rPr>
            <m:sty m:val="p"/>
          </m:rPr>
          <w:rPr>
            <w:rFonts w:ascii="Cambria Math" w:hAnsi="Cambria Math" w:cs="Arial"/>
            <w:lang w:val="en-GB"/>
          </w:rPr>
          <m:t>=</m:t>
        </m:r>
        <m:nary>
          <m:naryPr>
            <m:chr m:val="∑"/>
            <m:limLoc m:val="undOvr"/>
            <m:subHide m:val="1"/>
            <m:supHide m:val="1"/>
            <m:ctrlPr>
              <w:rPr>
                <w:rFonts w:ascii="Cambria Math" w:hAnsi="Cambria Math" w:cs="Arial"/>
                <w:lang w:val="en-GB"/>
              </w:rPr>
            </m:ctrlPr>
          </m:naryPr>
          <m:sub/>
          <m:sup/>
          <m:e>
            <m:r>
              <m:rPr>
                <m:sty m:val="bi"/>
              </m:rPr>
              <w:rPr>
                <w:rFonts w:ascii="Cambria Math" w:hAnsi="Cambria Math" w:cs="Arial"/>
                <w:lang w:val="en-GB"/>
              </w:rPr>
              <m:t>Sli</m:t>
            </m:r>
          </m:e>
        </m:nary>
      </m:oMath>
      <w:r w:rsidRPr="00805E53">
        <w:rPr>
          <w:rFonts w:ascii="Arial" w:eastAsiaTheme="minorEastAsia" w:hAnsi="Arial" w:cs="Arial"/>
          <w:lang w:val="en-GB"/>
        </w:rPr>
        <w:t>………………………… (4)</w:t>
      </w:r>
    </w:p>
    <w:p w14:paraId="6ABB11E9" w14:textId="77777777" w:rsidR="00370D86" w:rsidRPr="00805E53" w:rsidRDefault="00370D86" w:rsidP="00370D86">
      <w:pPr>
        <w:spacing w:after="0"/>
        <w:ind w:left="142"/>
        <w:jc w:val="center"/>
        <w:rPr>
          <w:rFonts w:ascii="Arial" w:eastAsia="Times New Roman" w:hAnsi="Arial" w:cs="Arial"/>
          <w:b/>
          <w:color w:val="231F20"/>
          <w:spacing w:val="-4"/>
          <w:sz w:val="20"/>
          <w:lang w:val="en-GB"/>
        </w:rPr>
      </w:pPr>
      <w:r w:rsidRPr="00805E53">
        <w:rPr>
          <w:rFonts w:ascii="Arial" w:eastAsia="Times New Roman" w:hAnsi="Arial" w:cs="Arial"/>
          <w:b/>
          <w:color w:val="231F20"/>
          <w:spacing w:val="-4"/>
          <w:sz w:val="20"/>
          <w:lang w:val="en-GB"/>
        </w:rPr>
        <w:t>Table</w:t>
      </w:r>
      <w:r w:rsidRPr="00805E53">
        <w:rPr>
          <w:rFonts w:ascii="Arial" w:eastAsia="Times New Roman" w:hAnsi="Arial" w:cs="Arial"/>
          <w:b/>
          <w:color w:val="231F20"/>
          <w:spacing w:val="-10"/>
          <w:sz w:val="20"/>
          <w:lang w:val="en-GB"/>
        </w:rPr>
        <w:t xml:space="preserve"> </w:t>
      </w:r>
      <w:r w:rsidRPr="00805E53">
        <w:rPr>
          <w:rFonts w:ascii="Arial" w:eastAsia="Times New Roman" w:hAnsi="Arial" w:cs="Arial"/>
          <w:b/>
          <w:color w:val="231F20"/>
          <w:spacing w:val="-4"/>
          <w:sz w:val="20"/>
          <w:lang w:val="en-GB"/>
        </w:rPr>
        <w:t>1.</w:t>
      </w:r>
      <w:r w:rsidRPr="00805E53">
        <w:rPr>
          <w:rFonts w:ascii="Arial" w:eastAsia="Times New Roman" w:hAnsi="Arial" w:cs="Arial"/>
          <w:b/>
          <w:color w:val="231F20"/>
          <w:spacing w:val="-9"/>
          <w:sz w:val="20"/>
          <w:lang w:val="en-GB"/>
        </w:rPr>
        <w:t xml:space="preserve"> </w:t>
      </w:r>
      <w:r w:rsidRPr="00805E53">
        <w:rPr>
          <w:rFonts w:ascii="Arial" w:eastAsia="Times New Roman" w:hAnsi="Arial" w:cs="Arial"/>
          <w:b/>
          <w:color w:val="231F20"/>
          <w:spacing w:val="-4"/>
          <w:sz w:val="20"/>
          <w:lang w:val="en-GB"/>
        </w:rPr>
        <w:t>Physicochemical</w:t>
      </w:r>
      <w:r w:rsidRPr="00805E53">
        <w:rPr>
          <w:rFonts w:ascii="Arial" w:eastAsia="Times New Roman" w:hAnsi="Arial" w:cs="Arial"/>
          <w:b/>
          <w:color w:val="231F20"/>
          <w:spacing w:val="-8"/>
          <w:sz w:val="20"/>
          <w:lang w:val="en-GB"/>
        </w:rPr>
        <w:t xml:space="preserve"> </w:t>
      </w:r>
      <w:r w:rsidRPr="00805E53">
        <w:rPr>
          <w:rFonts w:ascii="Arial" w:eastAsia="Times New Roman" w:hAnsi="Arial" w:cs="Arial"/>
          <w:b/>
          <w:color w:val="231F20"/>
          <w:spacing w:val="-4"/>
          <w:sz w:val="20"/>
          <w:lang w:val="en-GB"/>
        </w:rPr>
        <w:t>parameter</w:t>
      </w:r>
      <w:r w:rsidRPr="00805E53">
        <w:rPr>
          <w:rFonts w:ascii="Arial" w:eastAsia="Times New Roman" w:hAnsi="Arial" w:cs="Arial"/>
          <w:b/>
          <w:color w:val="231F20"/>
          <w:spacing w:val="-8"/>
          <w:sz w:val="20"/>
          <w:lang w:val="en-GB"/>
        </w:rPr>
        <w:t xml:space="preserve"> </w:t>
      </w:r>
      <w:r w:rsidRPr="00805E53">
        <w:rPr>
          <w:rFonts w:ascii="Arial" w:eastAsia="Times New Roman" w:hAnsi="Arial" w:cs="Arial"/>
          <w:b/>
          <w:color w:val="231F20"/>
          <w:spacing w:val="-4"/>
          <w:sz w:val="20"/>
          <w:lang w:val="en-GB"/>
        </w:rPr>
        <w:t>relative</w:t>
      </w:r>
      <w:r w:rsidRPr="00805E53">
        <w:rPr>
          <w:rFonts w:ascii="Arial" w:eastAsia="Times New Roman" w:hAnsi="Arial" w:cs="Arial"/>
          <w:b/>
          <w:color w:val="231F20"/>
          <w:spacing w:val="-7"/>
          <w:sz w:val="20"/>
          <w:lang w:val="en-GB"/>
        </w:rPr>
        <w:t xml:space="preserve"> </w:t>
      </w:r>
      <w:r w:rsidRPr="00805E53">
        <w:rPr>
          <w:rFonts w:ascii="Arial" w:eastAsia="Times New Roman" w:hAnsi="Arial" w:cs="Arial"/>
          <w:b/>
          <w:color w:val="231F20"/>
          <w:spacing w:val="-4"/>
          <w:sz w:val="20"/>
          <w:lang w:val="en-GB"/>
        </w:rPr>
        <w:t>weights</w:t>
      </w:r>
    </w:p>
    <w:tbl>
      <w:tblPr>
        <w:tblStyle w:val="TableGrid"/>
        <w:tblW w:w="0" w:type="auto"/>
        <w:tblInd w:w="142" w:type="dxa"/>
        <w:tblLook w:val="04A0" w:firstRow="1" w:lastRow="0" w:firstColumn="1" w:lastColumn="0" w:noHBand="0" w:noVBand="1"/>
      </w:tblPr>
      <w:tblGrid>
        <w:gridCol w:w="2238"/>
        <w:gridCol w:w="2225"/>
        <w:gridCol w:w="2225"/>
        <w:gridCol w:w="2232"/>
      </w:tblGrid>
      <w:tr w:rsidR="00370D86" w:rsidRPr="00805E53" w14:paraId="0B9950BC" w14:textId="77777777" w:rsidTr="00C70A93">
        <w:tc>
          <w:tcPr>
            <w:tcW w:w="2238" w:type="dxa"/>
            <w:tcBorders>
              <w:right w:val="single" w:sz="4" w:space="0" w:color="231F20"/>
            </w:tcBorders>
          </w:tcPr>
          <w:p w14:paraId="25AB1261" w14:textId="77777777" w:rsidR="00370D86" w:rsidRPr="00805E53" w:rsidRDefault="00370D86" w:rsidP="00C70A93">
            <w:pPr>
              <w:pStyle w:val="TableParagraph"/>
              <w:spacing w:before="36" w:line="249" w:lineRule="auto"/>
              <w:ind w:left="306" w:hanging="218"/>
              <w:jc w:val="left"/>
              <w:rPr>
                <w:rFonts w:ascii="Arial" w:hAnsi="Arial" w:cs="Arial"/>
                <w:b/>
                <w:sz w:val="20"/>
                <w:szCs w:val="20"/>
                <w:lang w:val="en-GB"/>
              </w:rPr>
            </w:pPr>
            <w:r w:rsidRPr="00805E53">
              <w:rPr>
                <w:rFonts w:ascii="Arial" w:hAnsi="Arial" w:cs="Arial"/>
                <w:b/>
                <w:color w:val="231F20"/>
                <w:spacing w:val="-2"/>
                <w:sz w:val="20"/>
                <w:szCs w:val="20"/>
                <w:lang w:val="en-GB"/>
              </w:rPr>
              <w:t>Physico-chemical parameters</w:t>
            </w:r>
          </w:p>
        </w:tc>
        <w:tc>
          <w:tcPr>
            <w:tcW w:w="2225" w:type="dxa"/>
            <w:tcBorders>
              <w:left w:val="single" w:sz="4" w:space="0" w:color="231F20"/>
              <w:right w:val="single" w:sz="4" w:space="0" w:color="231F20"/>
            </w:tcBorders>
          </w:tcPr>
          <w:p w14:paraId="2EECDAF2" w14:textId="77777777" w:rsidR="00370D86" w:rsidRPr="00805E53" w:rsidRDefault="00370D86" w:rsidP="00C70A93">
            <w:pPr>
              <w:pStyle w:val="TableParagraph"/>
              <w:spacing w:before="36"/>
              <w:rPr>
                <w:rFonts w:ascii="Arial" w:hAnsi="Arial" w:cs="Arial"/>
                <w:b/>
                <w:sz w:val="20"/>
                <w:szCs w:val="20"/>
                <w:lang w:val="en-GB"/>
              </w:rPr>
            </w:pPr>
            <w:r w:rsidRPr="00805E53">
              <w:rPr>
                <w:rFonts w:ascii="Arial" w:hAnsi="Arial" w:cs="Arial"/>
                <w:b/>
                <w:color w:val="231F20"/>
                <w:spacing w:val="-5"/>
                <w:sz w:val="20"/>
                <w:szCs w:val="20"/>
                <w:lang w:val="en-GB"/>
              </w:rPr>
              <w:t>WHO</w:t>
            </w:r>
          </w:p>
          <w:p w14:paraId="4F98493C" w14:textId="77777777" w:rsidR="00370D86" w:rsidRPr="00805E53" w:rsidRDefault="00370D86" w:rsidP="00C70A93">
            <w:pPr>
              <w:pStyle w:val="TableParagraph"/>
              <w:spacing w:before="8"/>
              <w:ind w:right="1"/>
              <w:rPr>
                <w:rFonts w:ascii="Arial" w:hAnsi="Arial" w:cs="Arial"/>
                <w:b/>
                <w:sz w:val="20"/>
                <w:szCs w:val="20"/>
                <w:lang w:val="en-GB"/>
              </w:rPr>
            </w:pPr>
            <w:r w:rsidRPr="00805E53">
              <w:rPr>
                <w:rFonts w:ascii="Arial" w:hAnsi="Arial" w:cs="Arial"/>
                <w:b/>
                <w:color w:val="231F20"/>
                <w:spacing w:val="-2"/>
                <w:sz w:val="20"/>
                <w:szCs w:val="20"/>
                <w:lang w:val="en-GB"/>
              </w:rPr>
              <w:t>standards (2011)</w:t>
            </w:r>
          </w:p>
        </w:tc>
        <w:tc>
          <w:tcPr>
            <w:tcW w:w="2225" w:type="dxa"/>
            <w:tcBorders>
              <w:left w:val="single" w:sz="4" w:space="0" w:color="231F20"/>
              <w:right w:val="single" w:sz="4" w:space="0" w:color="231F20"/>
            </w:tcBorders>
          </w:tcPr>
          <w:p w14:paraId="203E5C0A" w14:textId="77777777" w:rsidR="00370D86" w:rsidRPr="00805E53" w:rsidRDefault="00370D86" w:rsidP="00C70A93">
            <w:pPr>
              <w:pStyle w:val="TableParagraph"/>
              <w:spacing w:before="36" w:line="249" w:lineRule="auto"/>
              <w:ind w:left="235" w:right="85" w:hanging="119"/>
              <w:rPr>
                <w:rFonts w:ascii="Arial" w:hAnsi="Arial" w:cs="Arial"/>
                <w:b/>
                <w:sz w:val="20"/>
                <w:szCs w:val="20"/>
                <w:lang w:val="en-GB"/>
              </w:rPr>
            </w:pPr>
            <w:r w:rsidRPr="00805E53">
              <w:rPr>
                <w:rFonts w:ascii="Arial" w:hAnsi="Arial" w:cs="Arial"/>
                <w:b/>
                <w:color w:val="231F20"/>
                <w:spacing w:val="-2"/>
                <w:sz w:val="20"/>
                <w:szCs w:val="20"/>
                <w:lang w:val="en-GB"/>
              </w:rPr>
              <w:t xml:space="preserve">Weight </w:t>
            </w:r>
            <w:r w:rsidRPr="00805E53">
              <w:rPr>
                <w:rFonts w:ascii="Arial" w:hAnsi="Arial" w:cs="Arial"/>
                <w:b/>
                <w:color w:val="231F20"/>
                <w:spacing w:val="-4"/>
                <w:sz w:val="20"/>
                <w:szCs w:val="20"/>
                <w:lang w:val="en-GB"/>
              </w:rPr>
              <w:t>(</w:t>
            </w:r>
            <w:proofErr w:type="spellStart"/>
            <w:r w:rsidRPr="00805E53">
              <w:rPr>
                <w:rFonts w:ascii="Arial" w:hAnsi="Arial" w:cs="Arial"/>
                <w:b/>
                <w:color w:val="231F20"/>
                <w:spacing w:val="-4"/>
                <w:sz w:val="20"/>
                <w:szCs w:val="20"/>
                <w:lang w:val="en-GB"/>
              </w:rPr>
              <w:t>wi</w:t>
            </w:r>
            <w:proofErr w:type="spellEnd"/>
            <w:r w:rsidRPr="00805E53">
              <w:rPr>
                <w:rFonts w:ascii="Arial" w:hAnsi="Arial" w:cs="Arial"/>
                <w:b/>
                <w:color w:val="231F20"/>
                <w:spacing w:val="-4"/>
                <w:sz w:val="20"/>
                <w:szCs w:val="20"/>
                <w:lang w:val="en-GB"/>
              </w:rPr>
              <w:t>)</w:t>
            </w:r>
          </w:p>
        </w:tc>
        <w:tc>
          <w:tcPr>
            <w:tcW w:w="2232" w:type="dxa"/>
            <w:tcBorders>
              <w:left w:val="single" w:sz="4" w:space="0" w:color="231F20"/>
            </w:tcBorders>
          </w:tcPr>
          <w:p w14:paraId="135DABED" w14:textId="77777777" w:rsidR="00370D86" w:rsidRPr="00805E53" w:rsidRDefault="00370D86" w:rsidP="00C70A93">
            <w:pPr>
              <w:pStyle w:val="TableParagraph"/>
              <w:spacing w:before="36" w:line="249" w:lineRule="auto"/>
              <w:ind w:left="139" w:right="104" w:firstLine="111"/>
              <w:rPr>
                <w:rFonts w:ascii="Arial" w:hAnsi="Arial" w:cs="Arial"/>
                <w:b/>
                <w:sz w:val="20"/>
                <w:szCs w:val="20"/>
                <w:lang w:val="en-GB"/>
              </w:rPr>
            </w:pPr>
            <w:r w:rsidRPr="00805E53">
              <w:rPr>
                <w:rFonts w:ascii="Arial" w:hAnsi="Arial" w:cs="Arial"/>
                <w:b/>
                <w:color w:val="231F20"/>
                <w:spacing w:val="-2"/>
                <w:sz w:val="20"/>
                <w:szCs w:val="20"/>
                <w:lang w:val="en-GB"/>
              </w:rPr>
              <w:t xml:space="preserve">Relative </w:t>
            </w:r>
            <w:r w:rsidRPr="00805E53">
              <w:rPr>
                <w:rFonts w:ascii="Arial" w:hAnsi="Arial" w:cs="Arial"/>
                <w:b/>
                <w:color w:val="231F20"/>
                <w:sz w:val="20"/>
                <w:szCs w:val="20"/>
                <w:lang w:val="en-GB"/>
              </w:rPr>
              <w:t>weight</w:t>
            </w:r>
            <w:r w:rsidRPr="00805E53">
              <w:rPr>
                <w:rFonts w:ascii="Arial" w:hAnsi="Arial" w:cs="Arial"/>
                <w:b/>
                <w:color w:val="231F20"/>
                <w:spacing w:val="-12"/>
                <w:sz w:val="20"/>
                <w:szCs w:val="20"/>
                <w:lang w:val="en-GB"/>
              </w:rPr>
              <w:t xml:space="preserve"> </w:t>
            </w:r>
            <w:r w:rsidRPr="00805E53">
              <w:rPr>
                <w:rFonts w:ascii="Arial" w:hAnsi="Arial" w:cs="Arial"/>
                <w:b/>
                <w:color w:val="231F20"/>
                <w:sz w:val="20"/>
                <w:szCs w:val="20"/>
                <w:lang w:val="en-GB"/>
              </w:rPr>
              <w:t>(Wi)</w:t>
            </w:r>
          </w:p>
        </w:tc>
      </w:tr>
      <w:tr w:rsidR="00370D86" w:rsidRPr="00805E53" w14:paraId="51A6AC64" w14:textId="77777777" w:rsidTr="00C70A93">
        <w:tc>
          <w:tcPr>
            <w:tcW w:w="2238" w:type="dxa"/>
            <w:tcBorders>
              <w:bottom w:val="single" w:sz="4" w:space="0" w:color="231F20"/>
              <w:right w:val="single" w:sz="4" w:space="0" w:color="231F20"/>
            </w:tcBorders>
          </w:tcPr>
          <w:p w14:paraId="13BAE12A" w14:textId="77777777" w:rsidR="00370D86" w:rsidRPr="00805E53" w:rsidRDefault="00370D86" w:rsidP="00C70A93">
            <w:pPr>
              <w:jc w:val="both"/>
              <w:rPr>
                <w:rFonts w:ascii="Arial" w:hAnsi="Arial" w:cs="Arial"/>
                <w:sz w:val="20"/>
                <w:szCs w:val="20"/>
                <w:lang w:val="en-GB"/>
              </w:rPr>
            </w:pPr>
            <w:r w:rsidRPr="00805E53">
              <w:rPr>
                <w:rFonts w:ascii="Arial" w:hAnsi="Arial" w:cs="Arial"/>
                <w:sz w:val="20"/>
                <w:szCs w:val="20"/>
                <w:lang w:val="en-GB"/>
              </w:rPr>
              <w:t>pH (-)</w:t>
            </w:r>
          </w:p>
        </w:tc>
        <w:tc>
          <w:tcPr>
            <w:tcW w:w="2225" w:type="dxa"/>
            <w:tcBorders>
              <w:left w:val="single" w:sz="4" w:space="0" w:color="231F20"/>
              <w:bottom w:val="single" w:sz="4" w:space="0" w:color="231F20"/>
              <w:right w:val="single" w:sz="4" w:space="0" w:color="231F20"/>
            </w:tcBorders>
          </w:tcPr>
          <w:p w14:paraId="035CC9D3" w14:textId="77777777" w:rsidR="00370D86" w:rsidRPr="00805E53" w:rsidRDefault="00370D86" w:rsidP="00C70A93">
            <w:pPr>
              <w:pStyle w:val="TableParagraph"/>
              <w:spacing w:before="36"/>
              <w:ind w:right="1"/>
              <w:rPr>
                <w:rFonts w:ascii="Arial" w:hAnsi="Arial" w:cs="Arial"/>
                <w:sz w:val="20"/>
                <w:szCs w:val="20"/>
                <w:lang w:val="en-GB"/>
              </w:rPr>
            </w:pPr>
            <w:r w:rsidRPr="00805E53">
              <w:rPr>
                <w:rFonts w:ascii="Arial" w:hAnsi="Arial" w:cs="Arial"/>
                <w:sz w:val="20"/>
                <w:szCs w:val="20"/>
                <w:lang w:val="en-GB"/>
              </w:rPr>
              <w:t>6.5 - 8.5</w:t>
            </w:r>
          </w:p>
        </w:tc>
        <w:tc>
          <w:tcPr>
            <w:tcW w:w="2225" w:type="dxa"/>
            <w:tcBorders>
              <w:left w:val="single" w:sz="4" w:space="0" w:color="231F20"/>
              <w:bottom w:val="single" w:sz="4" w:space="0" w:color="231F20"/>
              <w:right w:val="single" w:sz="4" w:space="0" w:color="231F20"/>
            </w:tcBorders>
          </w:tcPr>
          <w:p w14:paraId="19B754A8" w14:textId="77777777" w:rsidR="00370D86" w:rsidRPr="00805E53" w:rsidRDefault="00370D86" w:rsidP="00C70A93">
            <w:pPr>
              <w:pStyle w:val="TableParagraph"/>
              <w:spacing w:before="36"/>
              <w:rPr>
                <w:rFonts w:ascii="Arial" w:hAnsi="Arial" w:cs="Arial"/>
                <w:sz w:val="20"/>
                <w:szCs w:val="20"/>
                <w:lang w:val="en-GB"/>
              </w:rPr>
            </w:pPr>
            <w:r w:rsidRPr="00805E53">
              <w:rPr>
                <w:rFonts w:ascii="Arial" w:hAnsi="Arial" w:cs="Arial"/>
                <w:color w:val="231F20"/>
                <w:spacing w:val="-10"/>
                <w:sz w:val="20"/>
                <w:szCs w:val="20"/>
                <w:lang w:val="en-GB"/>
              </w:rPr>
              <w:t>4</w:t>
            </w:r>
          </w:p>
        </w:tc>
        <w:tc>
          <w:tcPr>
            <w:tcW w:w="2232" w:type="dxa"/>
            <w:vAlign w:val="center"/>
          </w:tcPr>
          <w:p w14:paraId="293782EE" w14:textId="77777777" w:rsidR="00370D86" w:rsidRPr="00805E53" w:rsidRDefault="00370D86"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0.077</w:t>
            </w:r>
          </w:p>
        </w:tc>
      </w:tr>
      <w:tr w:rsidR="00370D86" w:rsidRPr="00805E53" w14:paraId="39CAAFF3" w14:textId="77777777" w:rsidTr="00C70A93">
        <w:tc>
          <w:tcPr>
            <w:tcW w:w="2238" w:type="dxa"/>
            <w:tcBorders>
              <w:top w:val="single" w:sz="4" w:space="0" w:color="231F20"/>
              <w:bottom w:val="single" w:sz="4" w:space="0" w:color="231F20"/>
              <w:right w:val="single" w:sz="4" w:space="0" w:color="231F20"/>
            </w:tcBorders>
          </w:tcPr>
          <w:p w14:paraId="0230608F" w14:textId="77777777" w:rsidR="00370D86" w:rsidRPr="00805E53" w:rsidRDefault="00370D86" w:rsidP="00C70A93">
            <w:pPr>
              <w:jc w:val="both"/>
              <w:rPr>
                <w:rFonts w:ascii="Arial" w:hAnsi="Arial" w:cs="Arial"/>
                <w:sz w:val="20"/>
                <w:szCs w:val="20"/>
                <w:lang w:val="en-GB"/>
              </w:rPr>
            </w:pPr>
            <w:r w:rsidRPr="00805E53">
              <w:rPr>
                <w:rFonts w:ascii="Arial" w:eastAsia="Times New Roman" w:hAnsi="Arial" w:cs="Arial"/>
                <w:color w:val="000000"/>
                <w:sz w:val="20"/>
                <w:szCs w:val="20"/>
                <w:lang w:val="en-GB" w:eastAsia="fr-FR"/>
              </w:rPr>
              <w:t>Na</w:t>
            </w:r>
            <w:r w:rsidRPr="00805E53">
              <w:rPr>
                <w:rFonts w:ascii="Arial" w:eastAsia="Times New Roman" w:hAnsi="Arial" w:cs="Arial"/>
                <w:color w:val="000000"/>
                <w:sz w:val="20"/>
                <w:szCs w:val="20"/>
                <w:vertAlign w:val="superscript"/>
                <w:lang w:val="en-GB" w:eastAsia="fr-FR"/>
              </w:rPr>
              <w:t>+</w:t>
            </w:r>
            <w:r w:rsidRPr="00805E53">
              <w:rPr>
                <w:rFonts w:ascii="Arial" w:hAnsi="Arial" w:cs="Arial"/>
                <w:sz w:val="20"/>
                <w:szCs w:val="20"/>
                <w:lang w:val="en-GB"/>
              </w:rPr>
              <w:t xml:space="preserve"> </w:t>
            </w:r>
          </w:p>
        </w:tc>
        <w:tc>
          <w:tcPr>
            <w:tcW w:w="2225" w:type="dxa"/>
            <w:tcBorders>
              <w:top w:val="single" w:sz="4" w:space="0" w:color="231F20"/>
              <w:left w:val="single" w:sz="4" w:space="0" w:color="231F20"/>
              <w:bottom w:val="single" w:sz="4" w:space="0" w:color="231F20"/>
              <w:right w:val="single" w:sz="4" w:space="0" w:color="231F20"/>
            </w:tcBorders>
          </w:tcPr>
          <w:p w14:paraId="14F4F477" w14:textId="77777777" w:rsidR="00370D86" w:rsidRPr="00805E53" w:rsidRDefault="00370D86" w:rsidP="00C70A93">
            <w:pPr>
              <w:pStyle w:val="TableParagraph"/>
              <w:ind w:right="1"/>
              <w:rPr>
                <w:rFonts w:ascii="Arial" w:hAnsi="Arial" w:cs="Arial"/>
                <w:sz w:val="20"/>
                <w:szCs w:val="20"/>
                <w:lang w:val="en-GB"/>
              </w:rPr>
            </w:pPr>
            <w:r w:rsidRPr="00805E53">
              <w:rPr>
                <w:rFonts w:ascii="Arial" w:hAnsi="Arial" w:cs="Arial"/>
                <w:sz w:val="20"/>
                <w:szCs w:val="20"/>
                <w:lang w:val="en-GB"/>
              </w:rPr>
              <w:t>200 mg/L</w:t>
            </w:r>
          </w:p>
        </w:tc>
        <w:tc>
          <w:tcPr>
            <w:tcW w:w="2225" w:type="dxa"/>
            <w:tcBorders>
              <w:top w:val="single" w:sz="4" w:space="0" w:color="231F20"/>
              <w:left w:val="single" w:sz="4" w:space="0" w:color="231F20"/>
              <w:bottom w:val="single" w:sz="4" w:space="0" w:color="231F20"/>
              <w:right w:val="single" w:sz="4" w:space="0" w:color="231F20"/>
            </w:tcBorders>
          </w:tcPr>
          <w:p w14:paraId="14533AA6" w14:textId="77777777" w:rsidR="00370D86" w:rsidRPr="00805E53" w:rsidRDefault="00370D86" w:rsidP="00C70A93">
            <w:pPr>
              <w:pStyle w:val="TableParagraph"/>
              <w:rPr>
                <w:rFonts w:ascii="Arial" w:hAnsi="Arial" w:cs="Arial"/>
                <w:sz w:val="20"/>
                <w:szCs w:val="20"/>
                <w:lang w:val="en-GB"/>
              </w:rPr>
            </w:pPr>
            <w:r w:rsidRPr="00805E53">
              <w:rPr>
                <w:rFonts w:ascii="Arial" w:hAnsi="Arial" w:cs="Arial"/>
                <w:sz w:val="20"/>
                <w:szCs w:val="20"/>
                <w:lang w:val="en-GB"/>
              </w:rPr>
              <w:t>2</w:t>
            </w:r>
          </w:p>
        </w:tc>
        <w:tc>
          <w:tcPr>
            <w:tcW w:w="2232" w:type="dxa"/>
            <w:vAlign w:val="center"/>
          </w:tcPr>
          <w:p w14:paraId="57FDAC5F" w14:textId="77777777" w:rsidR="00370D86" w:rsidRPr="00805E53" w:rsidRDefault="00370D86"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0.038</w:t>
            </w:r>
          </w:p>
        </w:tc>
      </w:tr>
      <w:tr w:rsidR="00370D86" w:rsidRPr="00805E53" w14:paraId="2A54C65F" w14:textId="77777777" w:rsidTr="00C70A93">
        <w:tc>
          <w:tcPr>
            <w:tcW w:w="2238" w:type="dxa"/>
            <w:tcBorders>
              <w:top w:val="single" w:sz="4" w:space="0" w:color="231F20"/>
              <w:bottom w:val="single" w:sz="4" w:space="0" w:color="231F20"/>
              <w:right w:val="single" w:sz="4" w:space="0" w:color="231F20"/>
            </w:tcBorders>
          </w:tcPr>
          <w:p w14:paraId="2FCCC549" w14:textId="77777777" w:rsidR="00370D86" w:rsidRPr="00805E53" w:rsidRDefault="00370D86" w:rsidP="00C70A93">
            <w:pPr>
              <w:jc w:val="both"/>
              <w:rPr>
                <w:rFonts w:ascii="Arial" w:hAnsi="Arial" w:cs="Arial"/>
                <w:sz w:val="20"/>
                <w:szCs w:val="20"/>
                <w:lang w:val="en-GB"/>
              </w:rPr>
            </w:pPr>
            <w:r w:rsidRPr="00805E53">
              <w:rPr>
                <w:rFonts w:ascii="Arial" w:eastAsia="Times New Roman" w:hAnsi="Arial" w:cs="Arial"/>
                <w:color w:val="000000"/>
                <w:sz w:val="20"/>
                <w:szCs w:val="20"/>
                <w:lang w:val="en-GB" w:eastAsia="fr-FR"/>
              </w:rPr>
              <w:t>Ca</w:t>
            </w:r>
            <w:r w:rsidRPr="00805E53">
              <w:rPr>
                <w:rFonts w:ascii="Arial" w:eastAsia="Times New Roman" w:hAnsi="Arial" w:cs="Arial"/>
                <w:color w:val="000000"/>
                <w:sz w:val="20"/>
                <w:szCs w:val="20"/>
                <w:vertAlign w:val="superscript"/>
                <w:lang w:val="en-GB" w:eastAsia="fr-FR"/>
              </w:rPr>
              <w:t>2+</w:t>
            </w:r>
          </w:p>
        </w:tc>
        <w:tc>
          <w:tcPr>
            <w:tcW w:w="2225" w:type="dxa"/>
            <w:tcBorders>
              <w:top w:val="single" w:sz="4" w:space="0" w:color="231F20"/>
              <w:left w:val="single" w:sz="4" w:space="0" w:color="231F20"/>
              <w:bottom w:val="single" w:sz="4" w:space="0" w:color="231F20"/>
              <w:right w:val="single" w:sz="4" w:space="0" w:color="231F20"/>
            </w:tcBorders>
          </w:tcPr>
          <w:p w14:paraId="5DB94A59" w14:textId="77777777" w:rsidR="00370D86" w:rsidRPr="00805E53" w:rsidRDefault="00370D86" w:rsidP="00C70A93">
            <w:pPr>
              <w:pStyle w:val="TableParagraph"/>
              <w:ind w:right="1"/>
              <w:rPr>
                <w:rFonts w:ascii="Arial" w:hAnsi="Arial" w:cs="Arial"/>
                <w:sz w:val="20"/>
                <w:szCs w:val="20"/>
                <w:lang w:val="en-GB"/>
              </w:rPr>
            </w:pPr>
            <w:r w:rsidRPr="00805E53">
              <w:rPr>
                <w:rFonts w:ascii="Arial" w:hAnsi="Arial" w:cs="Arial"/>
                <w:sz w:val="20"/>
                <w:szCs w:val="20"/>
                <w:lang w:val="en-GB"/>
              </w:rPr>
              <w:t>75 mg/L</w:t>
            </w:r>
          </w:p>
        </w:tc>
        <w:tc>
          <w:tcPr>
            <w:tcW w:w="2225" w:type="dxa"/>
            <w:tcBorders>
              <w:top w:val="single" w:sz="4" w:space="0" w:color="231F20"/>
              <w:left w:val="single" w:sz="4" w:space="0" w:color="231F20"/>
              <w:bottom w:val="single" w:sz="4" w:space="0" w:color="231F20"/>
              <w:right w:val="single" w:sz="4" w:space="0" w:color="231F20"/>
            </w:tcBorders>
          </w:tcPr>
          <w:p w14:paraId="28662774" w14:textId="77777777" w:rsidR="00370D86" w:rsidRPr="00805E53" w:rsidRDefault="00370D86" w:rsidP="00C70A93">
            <w:pPr>
              <w:pStyle w:val="TableParagraph"/>
              <w:rPr>
                <w:rFonts w:ascii="Arial" w:hAnsi="Arial" w:cs="Arial"/>
                <w:sz w:val="20"/>
                <w:szCs w:val="20"/>
                <w:lang w:val="en-GB"/>
              </w:rPr>
            </w:pPr>
            <w:r w:rsidRPr="00805E53">
              <w:rPr>
                <w:rFonts w:ascii="Arial" w:hAnsi="Arial" w:cs="Arial"/>
                <w:sz w:val="20"/>
                <w:szCs w:val="20"/>
                <w:lang w:val="en-GB"/>
              </w:rPr>
              <w:t>2</w:t>
            </w:r>
          </w:p>
        </w:tc>
        <w:tc>
          <w:tcPr>
            <w:tcW w:w="2232" w:type="dxa"/>
            <w:vAlign w:val="center"/>
          </w:tcPr>
          <w:p w14:paraId="72044EED" w14:textId="77777777" w:rsidR="00370D86" w:rsidRPr="00805E53" w:rsidRDefault="00370D86"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0.038</w:t>
            </w:r>
          </w:p>
        </w:tc>
      </w:tr>
      <w:tr w:rsidR="00370D86" w:rsidRPr="00805E53" w14:paraId="17F003A0" w14:textId="77777777" w:rsidTr="00C70A93">
        <w:tc>
          <w:tcPr>
            <w:tcW w:w="2238" w:type="dxa"/>
          </w:tcPr>
          <w:p w14:paraId="114AF020" w14:textId="77777777" w:rsidR="00370D86" w:rsidRPr="00805E53" w:rsidRDefault="00370D86" w:rsidP="00C70A93">
            <w:pPr>
              <w:jc w:val="both"/>
              <w:rPr>
                <w:rFonts w:ascii="Arial" w:hAnsi="Arial" w:cs="Arial"/>
                <w:sz w:val="20"/>
                <w:szCs w:val="20"/>
                <w:lang w:val="en-GB"/>
              </w:rPr>
            </w:pPr>
            <w:r w:rsidRPr="00805E53">
              <w:rPr>
                <w:rFonts w:ascii="Arial" w:eastAsia="Times New Roman" w:hAnsi="Arial" w:cs="Arial"/>
                <w:color w:val="000000"/>
                <w:sz w:val="20"/>
                <w:szCs w:val="20"/>
                <w:lang w:val="en-GB" w:eastAsia="fr-FR"/>
              </w:rPr>
              <w:t>SO</w:t>
            </w:r>
            <w:r w:rsidRPr="00805E53">
              <w:rPr>
                <w:rFonts w:ascii="Arial" w:eastAsia="Times New Roman" w:hAnsi="Arial" w:cs="Arial"/>
                <w:color w:val="000000"/>
                <w:sz w:val="20"/>
                <w:szCs w:val="20"/>
                <w:vertAlign w:val="subscript"/>
                <w:lang w:val="en-GB" w:eastAsia="fr-FR"/>
              </w:rPr>
              <w:t>4</w:t>
            </w:r>
            <w:r w:rsidRPr="00805E53">
              <w:rPr>
                <w:rFonts w:ascii="Arial" w:eastAsia="Times New Roman" w:hAnsi="Arial" w:cs="Arial"/>
                <w:color w:val="000000"/>
                <w:sz w:val="20"/>
                <w:szCs w:val="20"/>
                <w:vertAlign w:val="superscript"/>
                <w:lang w:val="en-GB" w:eastAsia="fr-FR"/>
              </w:rPr>
              <w:t>2-</w:t>
            </w:r>
          </w:p>
        </w:tc>
        <w:tc>
          <w:tcPr>
            <w:tcW w:w="2225" w:type="dxa"/>
            <w:tcBorders>
              <w:top w:val="single" w:sz="4" w:space="0" w:color="231F20"/>
              <w:left w:val="single" w:sz="4" w:space="0" w:color="231F20"/>
              <w:bottom w:val="single" w:sz="4" w:space="0" w:color="231F20"/>
              <w:right w:val="single" w:sz="4" w:space="0" w:color="231F20"/>
            </w:tcBorders>
          </w:tcPr>
          <w:p w14:paraId="02EAA54A" w14:textId="77777777" w:rsidR="00370D86" w:rsidRPr="00805E53" w:rsidRDefault="00370D86" w:rsidP="00C70A93">
            <w:pPr>
              <w:pStyle w:val="TableParagraph"/>
              <w:ind w:right="1"/>
              <w:rPr>
                <w:rFonts w:ascii="Arial" w:hAnsi="Arial" w:cs="Arial"/>
                <w:sz w:val="20"/>
                <w:szCs w:val="20"/>
                <w:lang w:val="en-GB"/>
              </w:rPr>
            </w:pPr>
            <w:r w:rsidRPr="00805E53">
              <w:rPr>
                <w:rFonts w:ascii="Arial" w:hAnsi="Arial" w:cs="Arial"/>
                <w:sz w:val="20"/>
                <w:szCs w:val="20"/>
                <w:lang w:val="en-GB"/>
              </w:rPr>
              <w:t>250 mg/L</w:t>
            </w:r>
          </w:p>
        </w:tc>
        <w:tc>
          <w:tcPr>
            <w:tcW w:w="2225" w:type="dxa"/>
            <w:tcBorders>
              <w:top w:val="single" w:sz="4" w:space="0" w:color="231F20"/>
              <w:left w:val="single" w:sz="4" w:space="0" w:color="231F20"/>
              <w:bottom w:val="single" w:sz="4" w:space="0" w:color="231F20"/>
              <w:right w:val="single" w:sz="4" w:space="0" w:color="231F20"/>
            </w:tcBorders>
          </w:tcPr>
          <w:p w14:paraId="7ED3BB0E" w14:textId="77777777" w:rsidR="00370D86" w:rsidRPr="00805E53" w:rsidRDefault="00370D86" w:rsidP="00C70A93">
            <w:pPr>
              <w:pStyle w:val="TableParagraph"/>
              <w:rPr>
                <w:rFonts w:ascii="Arial" w:hAnsi="Arial" w:cs="Arial"/>
                <w:sz w:val="20"/>
                <w:szCs w:val="20"/>
                <w:lang w:val="en-GB"/>
              </w:rPr>
            </w:pPr>
            <w:r w:rsidRPr="00805E53">
              <w:rPr>
                <w:rFonts w:ascii="Arial" w:hAnsi="Arial" w:cs="Arial"/>
                <w:sz w:val="20"/>
                <w:szCs w:val="20"/>
                <w:lang w:val="en-GB"/>
              </w:rPr>
              <w:t>4</w:t>
            </w:r>
          </w:p>
        </w:tc>
        <w:tc>
          <w:tcPr>
            <w:tcW w:w="2232" w:type="dxa"/>
            <w:vAlign w:val="center"/>
          </w:tcPr>
          <w:p w14:paraId="1BBC0A9E" w14:textId="77777777" w:rsidR="00370D86" w:rsidRPr="00805E53" w:rsidRDefault="00370D86"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0.077</w:t>
            </w:r>
          </w:p>
        </w:tc>
      </w:tr>
      <w:tr w:rsidR="00370D86" w:rsidRPr="00805E53" w14:paraId="5F302555" w14:textId="77777777" w:rsidTr="00C70A93">
        <w:tc>
          <w:tcPr>
            <w:tcW w:w="2238" w:type="dxa"/>
          </w:tcPr>
          <w:p w14:paraId="6DC7DBC0" w14:textId="77777777" w:rsidR="00370D86" w:rsidRPr="00805E53" w:rsidRDefault="00370D86" w:rsidP="00C70A93">
            <w:pPr>
              <w:jc w:val="both"/>
              <w:rPr>
                <w:rFonts w:ascii="Arial" w:hAnsi="Arial" w:cs="Arial"/>
                <w:sz w:val="20"/>
                <w:szCs w:val="20"/>
                <w:lang w:val="en-GB"/>
              </w:rPr>
            </w:pPr>
            <w:r w:rsidRPr="00805E53">
              <w:rPr>
                <w:rFonts w:ascii="Arial" w:eastAsia="Times New Roman" w:hAnsi="Arial" w:cs="Arial"/>
                <w:color w:val="000000"/>
                <w:sz w:val="20"/>
                <w:szCs w:val="20"/>
                <w:lang w:val="en-GB" w:eastAsia="fr-FR"/>
              </w:rPr>
              <w:t>Mg</w:t>
            </w:r>
            <w:r w:rsidRPr="00805E53">
              <w:rPr>
                <w:rFonts w:ascii="Arial" w:eastAsia="Times New Roman" w:hAnsi="Arial" w:cs="Arial"/>
                <w:color w:val="000000"/>
                <w:sz w:val="20"/>
                <w:szCs w:val="20"/>
                <w:vertAlign w:val="superscript"/>
                <w:lang w:val="en-GB" w:eastAsia="fr-FR"/>
              </w:rPr>
              <w:t>2+</w:t>
            </w:r>
          </w:p>
        </w:tc>
        <w:tc>
          <w:tcPr>
            <w:tcW w:w="2225" w:type="dxa"/>
            <w:tcBorders>
              <w:top w:val="single" w:sz="4" w:space="0" w:color="231F20"/>
              <w:left w:val="single" w:sz="4" w:space="0" w:color="231F20"/>
              <w:bottom w:val="single" w:sz="4" w:space="0" w:color="231F20"/>
              <w:right w:val="single" w:sz="4" w:space="0" w:color="231F20"/>
            </w:tcBorders>
          </w:tcPr>
          <w:p w14:paraId="274651A8" w14:textId="77777777" w:rsidR="00370D86" w:rsidRPr="00805E53" w:rsidRDefault="00370D86" w:rsidP="00C70A93">
            <w:pPr>
              <w:pStyle w:val="TableParagraph"/>
              <w:ind w:right="1"/>
              <w:rPr>
                <w:rFonts w:ascii="Arial" w:hAnsi="Arial" w:cs="Arial"/>
                <w:sz w:val="20"/>
                <w:szCs w:val="20"/>
                <w:lang w:val="en-GB"/>
              </w:rPr>
            </w:pPr>
            <w:r w:rsidRPr="00805E53">
              <w:rPr>
                <w:rFonts w:ascii="Arial" w:hAnsi="Arial" w:cs="Arial"/>
                <w:sz w:val="20"/>
                <w:szCs w:val="20"/>
                <w:lang w:val="en-GB"/>
              </w:rPr>
              <w:t>50 mg/L</w:t>
            </w:r>
          </w:p>
        </w:tc>
        <w:tc>
          <w:tcPr>
            <w:tcW w:w="2225" w:type="dxa"/>
            <w:tcBorders>
              <w:top w:val="single" w:sz="4" w:space="0" w:color="231F20"/>
              <w:left w:val="single" w:sz="4" w:space="0" w:color="231F20"/>
              <w:bottom w:val="single" w:sz="4" w:space="0" w:color="231F20"/>
              <w:right w:val="single" w:sz="4" w:space="0" w:color="231F20"/>
            </w:tcBorders>
          </w:tcPr>
          <w:p w14:paraId="4FB76C14" w14:textId="77777777" w:rsidR="00370D86" w:rsidRPr="00805E53" w:rsidRDefault="00370D86" w:rsidP="00C70A93">
            <w:pPr>
              <w:pStyle w:val="TableParagraph"/>
              <w:rPr>
                <w:rFonts w:ascii="Arial" w:hAnsi="Arial" w:cs="Arial"/>
                <w:sz w:val="20"/>
                <w:szCs w:val="20"/>
                <w:lang w:val="en-GB"/>
              </w:rPr>
            </w:pPr>
            <w:r w:rsidRPr="00805E53">
              <w:rPr>
                <w:rFonts w:ascii="Arial" w:hAnsi="Arial" w:cs="Arial"/>
                <w:sz w:val="20"/>
                <w:szCs w:val="20"/>
                <w:lang w:val="en-GB"/>
              </w:rPr>
              <w:t>2</w:t>
            </w:r>
          </w:p>
        </w:tc>
        <w:tc>
          <w:tcPr>
            <w:tcW w:w="2232" w:type="dxa"/>
            <w:vAlign w:val="center"/>
          </w:tcPr>
          <w:p w14:paraId="4ABA1122" w14:textId="77777777" w:rsidR="00370D86" w:rsidRPr="00805E53" w:rsidRDefault="00370D86"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0.038</w:t>
            </w:r>
          </w:p>
        </w:tc>
      </w:tr>
      <w:tr w:rsidR="00370D86" w:rsidRPr="00805E53" w14:paraId="28E03FB3" w14:textId="77777777" w:rsidTr="00C70A93">
        <w:tc>
          <w:tcPr>
            <w:tcW w:w="2238" w:type="dxa"/>
          </w:tcPr>
          <w:p w14:paraId="551521DE" w14:textId="77777777" w:rsidR="00370D86" w:rsidRPr="00805E53" w:rsidRDefault="00370D86" w:rsidP="00C70A93">
            <w:pPr>
              <w:jc w:val="both"/>
              <w:rPr>
                <w:rFonts w:ascii="Arial" w:hAnsi="Arial" w:cs="Arial"/>
                <w:sz w:val="20"/>
                <w:szCs w:val="20"/>
                <w:lang w:val="en-GB"/>
              </w:rPr>
            </w:pPr>
            <w:r w:rsidRPr="00805E53">
              <w:rPr>
                <w:rFonts w:ascii="Arial" w:eastAsia="Times New Roman" w:hAnsi="Arial" w:cs="Arial"/>
                <w:color w:val="000000"/>
                <w:sz w:val="20"/>
                <w:szCs w:val="20"/>
                <w:lang w:val="en-GB" w:eastAsia="fr-FR"/>
              </w:rPr>
              <w:t>Cl</w:t>
            </w:r>
            <w:r w:rsidRPr="00805E53">
              <w:rPr>
                <w:rFonts w:ascii="Arial" w:eastAsia="Times New Roman" w:hAnsi="Arial" w:cs="Arial"/>
                <w:color w:val="000000"/>
                <w:sz w:val="20"/>
                <w:szCs w:val="20"/>
                <w:vertAlign w:val="superscript"/>
                <w:lang w:val="en-GB" w:eastAsia="fr-FR"/>
              </w:rPr>
              <w:t>-</w:t>
            </w:r>
          </w:p>
        </w:tc>
        <w:tc>
          <w:tcPr>
            <w:tcW w:w="2225" w:type="dxa"/>
            <w:tcBorders>
              <w:top w:val="single" w:sz="4" w:space="0" w:color="231F20"/>
              <w:left w:val="single" w:sz="4" w:space="0" w:color="231F20"/>
              <w:bottom w:val="single" w:sz="4" w:space="0" w:color="231F20"/>
              <w:right w:val="single" w:sz="4" w:space="0" w:color="231F20"/>
            </w:tcBorders>
          </w:tcPr>
          <w:p w14:paraId="26C12262" w14:textId="77777777" w:rsidR="00370D86" w:rsidRPr="00805E53" w:rsidRDefault="00370D86" w:rsidP="00C70A93">
            <w:pPr>
              <w:pStyle w:val="TableParagraph"/>
              <w:ind w:right="1"/>
              <w:rPr>
                <w:rFonts w:ascii="Arial" w:hAnsi="Arial" w:cs="Arial"/>
                <w:sz w:val="20"/>
                <w:szCs w:val="20"/>
                <w:lang w:val="en-GB"/>
              </w:rPr>
            </w:pPr>
            <w:r w:rsidRPr="00805E53">
              <w:rPr>
                <w:rFonts w:ascii="Arial" w:hAnsi="Arial" w:cs="Arial"/>
                <w:sz w:val="20"/>
                <w:szCs w:val="20"/>
                <w:lang w:val="en-GB"/>
              </w:rPr>
              <w:t>250 mg/L</w:t>
            </w:r>
          </w:p>
        </w:tc>
        <w:tc>
          <w:tcPr>
            <w:tcW w:w="2225" w:type="dxa"/>
            <w:tcBorders>
              <w:top w:val="single" w:sz="4" w:space="0" w:color="231F20"/>
              <w:left w:val="single" w:sz="4" w:space="0" w:color="231F20"/>
              <w:bottom w:val="single" w:sz="4" w:space="0" w:color="231F20"/>
              <w:right w:val="single" w:sz="4" w:space="0" w:color="231F20"/>
            </w:tcBorders>
          </w:tcPr>
          <w:p w14:paraId="5A50D02F" w14:textId="77777777" w:rsidR="00370D86" w:rsidRPr="00805E53" w:rsidRDefault="00370D86" w:rsidP="00C70A93">
            <w:pPr>
              <w:pStyle w:val="TableParagraph"/>
              <w:rPr>
                <w:rFonts w:ascii="Arial" w:hAnsi="Arial" w:cs="Arial"/>
                <w:sz w:val="20"/>
                <w:szCs w:val="20"/>
                <w:lang w:val="en-GB"/>
              </w:rPr>
            </w:pPr>
            <w:r w:rsidRPr="00805E53">
              <w:rPr>
                <w:rFonts w:ascii="Arial" w:hAnsi="Arial" w:cs="Arial"/>
                <w:sz w:val="20"/>
                <w:szCs w:val="20"/>
                <w:lang w:val="en-GB"/>
              </w:rPr>
              <w:t>3</w:t>
            </w:r>
          </w:p>
        </w:tc>
        <w:tc>
          <w:tcPr>
            <w:tcW w:w="2232" w:type="dxa"/>
            <w:vAlign w:val="center"/>
          </w:tcPr>
          <w:p w14:paraId="694F78F5" w14:textId="77777777" w:rsidR="00370D86" w:rsidRPr="00805E53" w:rsidRDefault="00370D86"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0.058</w:t>
            </w:r>
          </w:p>
        </w:tc>
      </w:tr>
      <w:tr w:rsidR="00370D86" w:rsidRPr="00805E53" w14:paraId="2F88FB62" w14:textId="77777777" w:rsidTr="00C70A93">
        <w:tc>
          <w:tcPr>
            <w:tcW w:w="2238" w:type="dxa"/>
          </w:tcPr>
          <w:p w14:paraId="3DF870B2" w14:textId="77777777" w:rsidR="00370D86" w:rsidRPr="00805E53" w:rsidRDefault="00370D86" w:rsidP="00C70A93">
            <w:pPr>
              <w:jc w:val="both"/>
              <w:rPr>
                <w:rFonts w:ascii="Arial" w:hAnsi="Arial" w:cs="Arial"/>
                <w:sz w:val="20"/>
                <w:szCs w:val="20"/>
                <w:lang w:val="en-GB"/>
              </w:rPr>
            </w:pPr>
            <w:r w:rsidRPr="00805E53">
              <w:rPr>
                <w:rFonts w:ascii="Arial" w:eastAsia="Times New Roman" w:hAnsi="Arial" w:cs="Arial"/>
                <w:color w:val="000000"/>
                <w:sz w:val="20"/>
                <w:szCs w:val="20"/>
                <w:lang w:val="en-GB" w:eastAsia="fr-FR"/>
              </w:rPr>
              <w:t>NO</w:t>
            </w:r>
            <w:r w:rsidRPr="00805E53">
              <w:rPr>
                <w:rFonts w:ascii="Arial" w:eastAsia="Times New Roman" w:hAnsi="Arial" w:cs="Arial"/>
                <w:color w:val="000000"/>
                <w:sz w:val="20"/>
                <w:szCs w:val="20"/>
                <w:vertAlign w:val="subscript"/>
                <w:lang w:val="en-GB" w:eastAsia="fr-FR"/>
              </w:rPr>
              <w:t>3</w:t>
            </w:r>
            <w:r w:rsidRPr="00805E53">
              <w:rPr>
                <w:rFonts w:ascii="Arial" w:eastAsia="Times New Roman" w:hAnsi="Arial" w:cs="Arial"/>
                <w:color w:val="000000"/>
                <w:sz w:val="20"/>
                <w:szCs w:val="20"/>
                <w:vertAlign w:val="superscript"/>
                <w:lang w:val="en-GB" w:eastAsia="fr-FR"/>
              </w:rPr>
              <w:t>-</w:t>
            </w:r>
          </w:p>
        </w:tc>
        <w:tc>
          <w:tcPr>
            <w:tcW w:w="2225" w:type="dxa"/>
            <w:tcBorders>
              <w:top w:val="single" w:sz="4" w:space="0" w:color="231F20"/>
              <w:left w:val="single" w:sz="4" w:space="0" w:color="231F20"/>
              <w:bottom w:val="single" w:sz="4" w:space="0" w:color="231F20"/>
              <w:right w:val="single" w:sz="4" w:space="0" w:color="231F20"/>
            </w:tcBorders>
          </w:tcPr>
          <w:p w14:paraId="7F083F1E" w14:textId="77777777" w:rsidR="00370D86" w:rsidRPr="00805E53" w:rsidRDefault="00370D86" w:rsidP="00C70A93">
            <w:pPr>
              <w:pStyle w:val="TableParagraph"/>
              <w:ind w:right="1"/>
              <w:rPr>
                <w:rFonts w:ascii="Arial" w:hAnsi="Arial" w:cs="Arial"/>
                <w:sz w:val="20"/>
                <w:szCs w:val="20"/>
                <w:lang w:val="en-GB"/>
              </w:rPr>
            </w:pPr>
            <w:r w:rsidRPr="00805E53">
              <w:rPr>
                <w:rFonts w:ascii="Arial" w:hAnsi="Arial" w:cs="Arial"/>
                <w:sz w:val="20"/>
                <w:szCs w:val="20"/>
                <w:lang w:val="en-GB"/>
              </w:rPr>
              <w:t>50 mg/L</w:t>
            </w:r>
          </w:p>
        </w:tc>
        <w:tc>
          <w:tcPr>
            <w:tcW w:w="2225" w:type="dxa"/>
            <w:tcBorders>
              <w:top w:val="single" w:sz="4" w:space="0" w:color="231F20"/>
              <w:left w:val="single" w:sz="4" w:space="0" w:color="231F20"/>
              <w:bottom w:val="single" w:sz="4" w:space="0" w:color="231F20"/>
              <w:right w:val="single" w:sz="4" w:space="0" w:color="231F20"/>
            </w:tcBorders>
          </w:tcPr>
          <w:p w14:paraId="7A6A55A9" w14:textId="77777777" w:rsidR="00370D86" w:rsidRPr="00805E53" w:rsidRDefault="00370D86" w:rsidP="00C70A93">
            <w:pPr>
              <w:pStyle w:val="TableParagraph"/>
              <w:rPr>
                <w:rFonts w:ascii="Arial" w:hAnsi="Arial" w:cs="Arial"/>
                <w:sz w:val="20"/>
                <w:szCs w:val="20"/>
                <w:lang w:val="en-GB"/>
              </w:rPr>
            </w:pPr>
            <w:r w:rsidRPr="00805E53">
              <w:rPr>
                <w:rFonts w:ascii="Arial" w:hAnsi="Arial" w:cs="Arial"/>
                <w:sz w:val="20"/>
                <w:szCs w:val="20"/>
                <w:lang w:val="en-GB"/>
              </w:rPr>
              <w:t>5</w:t>
            </w:r>
          </w:p>
        </w:tc>
        <w:tc>
          <w:tcPr>
            <w:tcW w:w="2232" w:type="dxa"/>
            <w:vAlign w:val="center"/>
          </w:tcPr>
          <w:p w14:paraId="5C6526A9" w14:textId="77777777" w:rsidR="00370D86" w:rsidRPr="00805E53" w:rsidRDefault="00370D86"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0.096</w:t>
            </w:r>
          </w:p>
        </w:tc>
      </w:tr>
      <w:tr w:rsidR="00370D86" w:rsidRPr="00805E53" w14:paraId="0741215E" w14:textId="77777777" w:rsidTr="00C70A93">
        <w:tc>
          <w:tcPr>
            <w:tcW w:w="2238" w:type="dxa"/>
          </w:tcPr>
          <w:p w14:paraId="3520BE36" w14:textId="77777777" w:rsidR="00370D86" w:rsidRPr="00805E53" w:rsidRDefault="00370D86" w:rsidP="00C70A93">
            <w:pPr>
              <w:jc w:val="both"/>
              <w:rPr>
                <w:rFonts w:ascii="Arial" w:hAnsi="Arial" w:cs="Arial"/>
                <w:sz w:val="20"/>
                <w:szCs w:val="20"/>
                <w:lang w:val="en-GB"/>
              </w:rPr>
            </w:pPr>
            <w:r w:rsidRPr="00805E53">
              <w:rPr>
                <w:rFonts w:ascii="Arial" w:eastAsia="Times New Roman" w:hAnsi="Arial" w:cs="Arial"/>
                <w:color w:val="000000"/>
                <w:sz w:val="20"/>
                <w:szCs w:val="20"/>
                <w:lang w:val="en-GB" w:eastAsia="fr-FR"/>
              </w:rPr>
              <w:t>HCO</w:t>
            </w:r>
            <w:r w:rsidRPr="00805E53">
              <w:rPr>
                <w:rFonts w:ascii="Arial" w:eastAsia="Times New Roman" w:hAnsi="Arial" w:cs="Arial"/>
                <w:color w:val="000000"/>
                <w:sz w:val="20"/>
                <w:szCs w:val="20"/>
                <w:vertAlign w:val="subscript"/>
                <w:lang w:val="en-GB" w:eastAsia="fr-FR"/>
              </w:rPr>
              <w:t>3</w:t>
            </w:r>
            <w:r w:rsidRPr="00805E53">
              <w:rPr>
                <w:rFonts w:ascii="Arial" w:eastAsia="Times New Roman" w:hAnsi="Arial" w:cs="Arial"/>
                <w:color w:val="000000"/>
                <w:sz w:val="20"/>
                <w:szCs w:val="20"/>
                <w:vertAlign w:val="superscript"/>
                <w:lang w:val="en-GB" w:eastAsia="fr-FR"/>
              </w:rPr>
              <w:t>-</w:t>
            </w:r>
          </w:p>
        </w:tc>
        <w:tc>
          <w:tcPr>
            <w:tcW w:w="2225" w:type="dxa"/>
            <w:tcBorders>
              <w:top w:val="single" w:sz="4" w:space="0" w:color="231F20"/>
              <w:left w:val="single" w:sz="4" w:space="0" w:color="231F20"/>
              <w:bottom w:val="single" w:sz="4" w:space="0" w:color="231F20"/>
              <w:right w:val="single" w:sz="4" w:space="0" w:color="231F20"/>
            </w:tcBorders>
          </w:tcPr>
          <w:p w14:paraId="442DEEC4" w14:textId="77777777" w:rsidR="00370D86" w:rsidRPr="00805E53" w:rsidRDefault="00370D86" w:rsidP="00C70A93">
            <w:pPr>
              <w:pStyle w:val="TableParagraph"/>
              <w:ind w:right="1"/>
              <w:rPr>
                <w:rFonts w:ascii="Arial" w:hAnsi="Arial" w:cs="Arial"/>
                <w:sz w:val="20"/>
                <w:szCs w:val="20"/>
                <w:lang w:val="en-GB"/>
              </w:rPr>
            </w:pPr>
            <w:r w:rsidRPr="00805E53">
              <w:rPr>
                <w:rFonts w:ascii="Arial" w:hAnsi="Arial" w:cs="Arial"/>
                <w:sz w:val="20"/>
                <w:szCs w:val="20"/>
                <w:lang w:val="en-GB"/>
              </w:rPr>
              <w:t>120 mg/L</w:t>
            </w:r>
          </w:p>
        </w:tc>
        <w:tc>
          <w:tcPr>
            <w:tcW w:w="2225" w:type="dxa"/>
            <w:tcBorders>
              <w:top w:val="single" w:sz="4" w:space="0" w:color="231F20"/>
              <w:left w:val="single" w:sz="4" w:space="0" w:color="231F20"/>
              <w:bottom w:val="single" w:sz="4" w:space="0" w:color="231F20"/>
              <w:right w:val="single" w:sz="4" w:space="0" w:color="231F20"/>
            </w:tcBorders>
          </w:tcPr>
          <w:p w14:paraId="312DA42E" w14:textId="77777777" w:rsidR="00370D86" w:rsidRPr="00805E53" w:rsidRDefault="00370D86" w:rsidP="00C70A93">
            <w:pPr>
              <w:pStyle w:val="TableParagraph"/>
              <w:rPr>
                <w:rFonts w:ascii="Arial" w:hAnsi="Arial" w:cs="Arial"/>
                <w:sz w:val="20"/>
                <w:szCs w:val="20"/>
                <w:lang w:val="en-GB"/>
              </w:rPr>
            </w:pPr>
            <w:r w:rsidRPr="00805E53">
              <w:rPr>
                <w:rFonts w:ascii="Arial" w:hAnsi="Arial" w:cs="Arial"/>
                <w:sz w:val="20"/>
                <w:szCs w:val="20"/>
                <w:lang w:val="en-GB"/>
              </w:rPr>
              <w:t>1</w:t>
            </w:r>
          </w:p>
        </w:tc>
        <w:tc>
          <w:tcPr>
            <w:tcW w:w="2232" w:type="dxa"/>
            <w:vAlign w:val="center"/>
          </w:tcPr>
          <w:p w14:paraId="3F003D6C" w14:textId="77777777" w:rsidR="00370D86" w:rsidRPr="00805E53" w:rsidRDefault="00370D86"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0.019</w:t>
            </w:r>
          </w:p>
        </w:tc>
      </w:tr>
      <w:tr w:rsidR="00370D86" w:rsidRPr="00805E53" w14:paraId="4052FC75" w14:textId="77777777" w:rsidTr="00C70A93">
        <w:tc>
          <w:tcPr>
            <w:tcW w:w="2238" w:type="dxa"/>
          </w:tcPr>
          <w:p w14:paraId="68A9D169" w14:textId="77777777" w:rsidR="00370D86" w:rsidRPr="00805E53" w:rsidRDefault="00370D86" w:rsidP="00C70A93">
            <w:pPr>
              <w:jc w:val="both"/>
              <w:rPr>
                <w:rFonts w:ascii="Arial" w:hAnsi="Arial" w:cs="Arial"/>
                <w:sz w:val="20"/>
                <w:szCs w:val="20"/>
                <w:lang w:val="en-GB"/>
              </w:rPr>
            </w:pPr>
            <w:r w:rsidRPr="00805E53">
              <w:rPr>
                <w:rFonts w:ascii="Arial" w:eastAsia="Times New Roman" w:hAnsi="Arial" w:cs="Arial"/>
                <w:bCs/>
                <w:color w:val="000000"/>
                <w:sz w:val="20"/>
                <w:szCs w:val="20"/>
                <w:lang w:val="en-GB" w:eastAsia="fr-FR"/>
              </w:rPr>
              <w:t>PO</w:t>
            </w:r>
            <w:r w:rsidRPr="00805E53">
              <w:rPr>
                <w:rFonts w:ascii="Cambria Math" w:eastAsia="Times New Roman" w:hAnsi="Cambria Math" w:cs="Cambria Math"/>
                <w:bCs/>
                <w:color w:val="000000"/>
                <w:sz w:val="20"/>
                <w:szCs w:val="20"/>
                <w:lang w:val="en-GB" w:eastAsia="fr-FR"/>
              </w:rPr>
              <w:t>₄</w:t>
            </w:r>
            <w:r w:rsidRPr="00805E53">
              <w:rPr>
                <w:rFonts w:ascii="Arial" w:eastAsia="Times New Roman" w:hAnsi="Arial" w:cs="Arial"/>
                <w:bCs/>
                <w:color w:val="000000"/>
                <w:sz w:val="20"/>
                <w:szCs w:val="20"/>
                <w:lang w:val="en-GB" w:eastAsia="fr-FR"/>
              </w:rPr>
              <w:t>³</w:t>
            </w:r>
            <w:r w:rsidRPr="00805E53">
              <w:rPr>
                <w:rFonts w:ascii="Arial" w:eastAsia="Times New Roman" w:hAnsi="Arial" w:cs="Arial"/>
                <w:bCs/>
                <w:color w:val="000000"/>
                <w:sz w:val="20"/>
                <w:szCs w:val="20"/>
                <w:vertAlign w:val="superscript"/>
                <w:lang w:val="en-GB" w:eastAsia="fr-FR"/>
              </w:rPr>
              <w:t>-</w:t>
            </w:r>
          </w:p>
        </w:tc>
        <w:tc>
          <w:tcPr>
            <w:tcW w:w="2225" w:type="dxa"/>
          </w:tcPr>
          <w:p w14:paraId="55D3A72C" w14:textId="77777777" w:rsidR="00370D86" w:rsidRPr="00805E53" w:rsidRDefault="00370D86" w:rsidP="00C70A93">
            <w:pPr>
              <w:jc w:val="center"/>
              <w:rPr>
                <w:rFonts w:ascii="Arial" w:hAnsi="Arial" w:cs="Arial"/>
                <w:sz w:val="20"/>
                <w:szCs w:val="20"/>
                <w:lang w:val="en-GB"/>
              </w:rPr>
            </w:pPr>
            <w:r w:rsidRPr="00805E53">
              <w:rPr>
                <w:rFonts w:ascii="Arial" w:hAnsi="Arial" w:cs="Arial"/>
                <w:sz w:val="20"/>
                <w:szCs w:val="20"/>
                <w:lang w:val="en-GB"/>
              </w:rPr>
              <w:t>1 mg/L</w:t>
            </w:r>
          </w:p>
        </w:tc>
        <w:tc>
          <w:tcPr>
            <w:tcW w:w="2225" w:type="dxa"/>
          </w:tcPr>
          <w:p w14:paraId="33C130C1" w14:textId="77777777" w:rsidR="00370D86" w:rsidRPr="00805E53" w:rsidRDefault="00370D86" w:rsidP="00C70A93">
            <w:pPr>
              <w:jc w:val="center"/>
              <w:rPr>
                <w:rFonts w:ascii="Arial" w:hAnsi="Arial" w:cs="Arial"/>
                <w:sz w:val="20"/>
                <w:szCs w:val="20"/>
                <w:lang w:val="en-GB"/>
              </w:rPr>
            </w:pPr>
            <w:r w:rsidRPr="00805E53">
              <w:rPr>
                <w:rFonts w:ascii="Arial" w:hAnsi="Arial" w:cs="Arial"/>
                <w:sz w:val="20"/>
                <w:szCs w:val="20"/>
                <w:lang w:val="en-GB"/>
              </w:rPr>
              <w:t>4</w:t>
            </w:r>
          </w:p>
        </w:tc>
        <w:tc>
          <w:tcPr>
            <w:tcW w:w="2232" w:type="dxa"/>
            <w:vAlign w:val="center"/>
          </w:tcPr>
          <w:p w14:paraId="157839ED" w14:textId="77777777" w:rsidR="00370D86" w:rsidRPr="00805E53" w:rsidRDefault="00370D86"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0.077</w:t>
            </w:r>
          </w:p>
        </w:tc>
      </w:tr>
      <w:tr w:rsidR="00370D86" w:rsidRPr="00805E53" w14:paraId="63765555" w14:textId="77777777" w:rsidTr="00C70A93">
        <w:tc>
          <w:tcPr>
            <w:tcW w:w="2238" w:type="dxa"/>
          </w:tcPr>
          <w:p w14:paraId="4AABF9A8" w14:textId="77777777" w:rsidR="00370D86" w:rsidRPr="00805E53" w:rsidRDefault="00370D86" w:rsidP="00C70A93">
            <w:pPr>
              <w:jc w:val="both"/>
              <w:rPr>
                <w:rFonts w:ascii="Arial" w:hAnsi="Arial" w:cs="Arial"/>
                <w:sz w:val="20"/>
                <w:szCs w:val="20"/>
                <w:lang w:val="en-GB"/>
              </w:rPr>
            </w:pPr>
            <w:r w:rsidRPr="00805E53">
              <w:rPr>
                <w:rFonts w:ascii="Arial" w:eastAsia="Times New Roman" w:hAnsi="Arial" w:cs="Arial"/>
                <w:color w:val="000000"/>
                <w:sz w:val="20"/>
                <w:szCs w:val="20"/>
                <w:lang w:val="en-GB" w:eastAsia="fr-FR"/>
              </w:rPr>
              <w:t>K</w:t>
            </w:r>
            <w:r w:rsidRPr="00805E53">
              <w:rPr>
                <w:rFonts w:ascii="Arial" w:eastAsia="Times New Roman" w:hAnsi="Arial" w:cs="Arial"/>
                <w:color w:val="000000"/>
                <w:sz w:val="20"/>
                <w:szCs w:val="20"/>
                <w:vertAlign w:val="superscript"/>
                <w:lang w:val="en-GB" w:eastAsia="fr-FR"/>
              </w:rPr>
              <w:t>+</w:t>
            </w:r>
          </w:p>
        </w:tc>
        <w:tc>
          <w:tcPr>
            <w:tcW w:w="2225" w:type="dxa"/>
          </w:tcPr>
          <w:p w14:paraId="4295841D" w14:textId="77777777" w:rsidR="00370D86" w:rsidRPr="00805E53" w:rsidRDefault="00370D86" w:rsidP="00C70A93">
            <w:pPr>
              <w:jc w:val="center"/>
              <w:rPr>
                <w:rFonts w:ascii="Arial" w:hAnsi="Arial" w:cs="Arial"/>
                <w:sz w:val="20"/>
                <w:szCs w:val="20"/>
                <w:lang w:val="en-GB"/>
              </w:rPr>
            </w:pPr>
            <w:r w:rsidRPr="00805E53">
              <w:rPr>
                <w:rFonts w:ascii="Arial" w:hAnsi="Arial" w:cs="Arial"/>
                <w:sz w:val="20"/>
                <w:szCs w:val="20"/>
                <w:lang w:val="en-GB"/>
              </w:rPr>
              <w:t>12 mg/L</w:t>
            </w:r>
          </w:p>
        </w:tc>
        <w:tc>
          <w:tcPr>
            <w:tcW w:w="2225" w:type="dxa"/>
          </w:tcPr>
          <w:p w14:paraId="7CFA1D74" w14:textId="77777777" w:rsidR="00370D86" w:rsidRPr="00805E53" w:rsidRDefault="00370D86" w:rsidP="00C70A93">
            <w:pPr>
              <w:jc w:val="center"/>
              <w:rPr>
                <w:rFonts w:ascii="Arial" w:hAnsi="Arial" w:cs="Arial"/>
                <w:sz w:val="20"/>
                <w:szCs w:val="20"/>
                <w:lang w:val="en-GB"/>
              </w:rPr>
            </w:pPr>
            <w:r w:rsidRPr="00805E53">
              <w:rPr>
                <w:rFonts w:ascii="Arial" w:hAnsi="Arial" w:cs="Arial"/>
                <w:sz w:val="20"/>
                <w:szCs w:val="20"/>
                <w:lang w:val="en-GB"/>
              </w:rPr>
              <w:t>2</w:t>
            </w:r>
          </w:p>
        </w:tc>
        <w:tc>
          <w:tcPr>
            <w:tcW w:w="2232" w:type="dxa"/>
            <w:vAlign w:val="center"/>
          </w:tcPr>
          <w:p w14:paraId="2248F1F0" w14:textId="77777777" w:rsidR="00370D86" w:rsidRPr="00805E53" w:rsidRDefault="00370D86"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0.038</w:t>
            </w:r>
          </w:p>
        </w:tc>
      </w:tr>
      <w:tr w:rsidR="00370D86" w:rsidRPr="00805E53" w14:paraId="4069D457" w14:textId="77777777" w:rsidTr="00C70A93">
        <w:tc>
          <w:tcPr>
            <w:tcW w:w="2238" w:type="dxa"/>
          </w:tcPr>
          <w:p w14:paraId="4DB49337" w14:textId="77777777" w:rsidR="00370D86" w:rsidRPr="00805E53" w:rsidRDefault="00370D86" w:rsidP="00C70A93">
            <w:pPr>
              <w:jc w:val="both"/>
              <w:rPr>
                <w:rFonts w:ascii="Arial" w:hAnsi="Arial" w:cs="Arial"/>
                <w:sz w:val="20"/>
                <w:szCs w:val="20"/>
                <w:lang w:val="en-GB"/>
              </w:rPr>
            </w:pPr>
            <w:r w:rsidRPr="00805E53">
              <w:rPr>
                <w:rFonts w:ascii="Arial" w:eastAsia="Times New Roman" w:hAnsi="Arial" w:cs="Arial"/>
                <w:color w:val="000000"/>
                <w:sz w:val="20"/>
                <w:szCs w:val="20"/>
                <w:lang w:val="en-GB" w:eastAsia="fr-FR"/>
              </w:rPr>
              <w:t>NO</w:t>
            </w:r>
            <w:r w:rsidRPr="00805E53">
              <w:rPr>
                <w:rFonts w:ascii="Arial" w:eastAsia="Times New Roman" w:hAnsi="Arial" w:cs="Arial"/>
                <w:color w:val="000000"/>
                <w:sz w:val="20"/>
                <w:szCs w:val="20"/>
                <w:vertAlign w:val="subscript"/>
                <w:lang w:val="en-GB" w:eastAsia="fr-FR"/>
              </w:rPr>
              <w:t>2</w:t>
            </w:r>
            <w:r w:rsidRPr="00805E53">
              <w:rPr>
                <w:rFonts w:ascii="Arial" w:eastAsia="Times New Roman" w:hAnsi="Arial" w:cs="Arial"/>
                <w:color w:val="000000"/>
                <w:sz w:val="20"/>
                <w:szCs w:val="20"/>
                <w:vertAlign w:val="superscript"/>
                <w:lang w:val="en-GB" w:eastAsia="fr-FR"/>
              </w:rPr>
              <w:t>-</w:t>
            </w:r>
          </w:p>
        </w:tc>
        <w:tc>
          <w:tcPr>
            <w:tcW w:w="2225" w:type="dxa"/>
          </w:tcPr>
          <w:p w14:paraId="2380900E" w14:textId="77777777" w:rsidR="00370D86" w:rsidRPr="00805E53" w:rsidRDefault="00370D86" w:rsidP="00C70A93">
            <w:pPr>
              <w:jc w:val="center"/>
              <w:rPr>
                <w:rFonts w:ascii="Arial" w:hAnsi="Arial" w:cs="Arial"/>
                <w:sz w:val="20"/>
                <w:szCs w:val="20"/>
                <w:lang w:val="en-GB"/>
              </w:rPr>
            </w:pPr>
            <w:r w:rsidRPr="00805E53">
              <w:rPr>
                <w:rFonts w:ascii="Arial" w:hAnsi="Arial" w:cs="Arial"/>
                <w:sz w:val="20"/>
                <w:szCs w:val="20"/>
                <w:lang w:val="en-GB"/>
              </w:rPr>
              <w:t>3 mg/L</w:t>
            </w:r>
          </w:p>
        </w:tc>
        <w:tc>
          <w:tcPr>
            <w:tcW w:w="2225" w:type="dxa"/>
          </w:tcPr>
          <w:p w14:paraId="16233238" w14:textId="77777777" w:rsidR="00370D86" w:rsidRPr="00805E53" w:rsidRDefault="00370D86" w:rsidP="00C70A93">
            <w:pPr>
              <w:jc w:val="center"/>
              <w:rPr>
                <w:rFonts w:ascii="Arial" w:hAnsi="Arial" w:cs="Arial"/>
                <w:sz w:val="20"/>
                <w:szCs w:val="20"/>
                <w:lang w:val="en-GB"/>
              </w:rPr>
            </w:pPr>
            <w:r w:rsidRPr="00805E53">
              <w:rPr>
                <w:rFonts w:ascii="Arial" w:hAnsi="Arial" w:cs="Arial"/>
                <w:sz w:val="20"/>
                <w:szCs w:val="20"/>
                <w:lang w:val="en-GB"/>
              </w:rPr>
              <w:t>5</w:t>
            </w:r>
          </w:p>
        </w:tc>
        <w:tc>
          <w:tcPr>
            <w:tcW w:w="2232" w:type="dxa"/>
            <w:vAlign w:val="center"/>
          </w:tcPr>
          <w:p w14:paraId="5F4A4C9C" w14:textId="77777777" w:rsidR="00370D86" w:rsidRPr="00805E53" w:rsidRDefault="00370D86"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0.096</w:t>
            </w:r>
          </w:p>
        </w:tc>
      </w:tr>
      <w:tr w:rsidR="00370D86" w:rsidRPr="00805E53" w14:paraId="15542C00" w14:textId="77777777" w:rsidTr="00C70A93">
        <w:tc>
          <w:tcPr>
            <w:tcW w:w="2238" w:type="dxa"/>
          </w:tcPr>
          <w:p w14:paraId="3703D503" w14:textId="77777777" w:rsidR="00370D86" w:rsidRPr="00805E53" w:rsidRDefault="00370D86" w:rsidP="00C70A93">
            <w:pPr>
              <w:jc w:val="both"/>
              <w:rPr>
                <w:rFonts w:ascii="Arial" w:eastAsia="Times New Roman" w:hAnsi="Arial" w:cs="Arial"/>
                <w:color w:val="000000"/>
                <w:sz w:val="20"/>
                <w:szCs w:val="20"/>
                <w:lang w:val="en-GB" w:eastAsia="fr-FR"/>
              </w:rPr>
            </w:pPr>
            <w:r w:rsidRPr="00805E53">
              <w:rPr>
                <w:rFonts w:ascii="Arial" w:eastAsia="Times New Roman" w:hAnsi="Arial" w:cs="Arial"/>
                <w:sz w:val="20"/>
                <w:szCs w:val="20"/>
                <w:lang w:val="en-GB" w:eastAsia="fr-FR"/>
              </w:rPr>
              <w:t>Turbidity</w:t>
            </w:r>
            <w:r w:rsidRPr="00805E53">
              <w:rPr>
                <w:rFonts w:ascii="Arial" w:eastAsia="Times New Roman" w:hAnsi="Arial" w:cs="Arial"/>
                <w:color w:val="000000"/>
                <w:sz w:val="20"/>
                <w:szCs w:val="20"/>
                <w:lang w:val="en-GB" w:eastAsia="fr-FR"/>
              </w:rPr>
              <w:t xml:space="preserve"> (Turb) </w:t>
            </w:r>
          </w:p>
        </w:tc>
        <w:tc>
          <w:tcPr>
            <w:tcW w:w="2225" w:type="dxa"/>
          </w:tcPr>
          <w:p w14:paraId="290FB1E7" w14:textId="77777777" w:rsidR="00370D86" w:rsidRPr="00805E53" w:rsidRDefault="00370D86" w:rsidP="00C70A93">
            <w:pPr>
              <w:jc w:val="center"/>
              <w:rPr>
                <w:rFonts w:ascii="Arial" w:hAnsi="Arial" w:cs="Arial"/>
                <w:sz w:val="20"/>
                <w:szCs w:val="20"/>
                <w:lang w:val="en-GB"/>
              </w:rPr>
            </w:pPr>
            <w:r w:rsidRPr="00805E53">
              <w:rPr>
                <w:rFonts w:ascii="Arial" w:hAnsi="Arial" w:cs="Arial"/>
                <w:sz w:val="20"/>
                <w:szCs w:val="20"/>
                <w:lang w:val="en-GB"/>
              </w:rPr>
              <w:t xml:space="preserve">5 </w:t>
            </w:r>
            <w:r w:rsidRPr="00805E53">
              <w:rPr>
                <w:rFonts w:ascii="Arial" w:eastAsia="Times New Roman" w:hAnsi="Arial" w:cs="Arial"/>
                <w:color w:val="000000"/>
                <w:sz w:val="20"/>
                <w:szCs w:val="20"/>
                <w:lang w:val="en-GB" w:eastAsia="fr-FR"/>
              </w:rPr>
              <w:t>NTU</w:t>
            </w:r>
          </w:p>
        </w:tc>
        <w:tc>
          <w:tcPr>
            <w:tcW w:w="2225" w:type="dxa"/>
          </w:tcPr>
          <w:p w14:paraId="5A28AE47" w14:textId="77777777" w:rsidR="00370D86" w:rsidRPr="00805E53" w:rsidRDefault="00370D86" w:rsidP="00C70A93">
            <w:pPr>
              <w:jc w:val="center"/>
              <w:rPr>
                <w:rFonts w:ascii="Arial" w:hAnsi="Arial" w:cs="Arial"/>
                <w:sz w:val="20"/>
                <w:szCs w:val="20"/>
                <w:lang w:val="en-GB"/>
              </w:rPr>
            </w:pPr>
            <w:r w:rsidRPr="00805E53">
              <w:rPr>
                <w:rFonts w:ascii="Arial" w:hAnsi="Arial" w:cs="Arial"/>
                <w:sz w:val="20"/>
                <w:szCs w:val="20"/>
                <w:lang w:val="en-GB"/>
              </w:rPr>
              <w:t>5</w:t>
            </w:r>
          </w:p>
        </w:tc>
        <w:tc>
          <w:tcPr>
            <w:tcW w:w="2232" w:type="dxa"/>
            <w:vAlign w:val="center"/>
          </w:tcPr>
          <w:p w14:paraId="65B2BEF2" w14:textId="77777777" w:rsidR="00370D86" w:rsidRPr="00805E53" w:rsidRDefault="00370D86"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0.096</w:t>
            </w:r>
          </w:p>
        </w:tc>
      </w:tr>
      <w:tr w:rsidR="00370D86" w:rsidRPr="00805E53" w14:paraId="50A18A77" w14:textId="77777777" w:rsidTr="00C70A93">
        <w:tc>
          <w:tcPr>
            <w:tcW w:w="2238" w:type="dxa"/>
          </w:tcPr>
          <w:p w14:paraId="5928A68F" w14:textId="77777777" w:rsidR="00370D86" w:rsidRPr="00805E53" w:rsidRDefault="00370D86" w:rsidP="00C70A93">
            <w:pPr>
              <w:jc w:val="both"/>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 xml:space="preserve">EC </w:t>
            </w:r>
          </w:p>
        </w:tc>
        <w:tc>
          <w:tcPr>
            <w:tcW w:w="2225" w:type="dxa"/>
          </w:tcPr>
          <w:p w14:paraId="078A9C63" w14:textId="77777777" w:rsidR="00370D86" w:rsidRPr="00805E53" w:rsidRDefault="00370D86" w:rsidP="00C70A93">
            <w:pPr>
              <w:jc w:val="center"/>
              <w:rPr>
                <w:rFonts w:ascii="Arial" w:hAnsi="Arial" w:cs="Arial"/>
                <w:sz w:val="20"/>
                <w:szCs w:val="20"/>
                <w:lang w:val="en-GB"/>
              </w:rPr>
            </w:pPr>
            <w:r w:rsidRPr="00805E53">
              <w:rPr>
                <w:rFonts w:ascii="Arial" w:hAnsi="Arial" w:cs="Arial"/>
                <w:sz w:val="20"/>
                <w:szCs w:val="20"/>
                <w:lang w:val="en-GB"/>
              </w:rPr>
              <w:t>2500 µS/cm</w:t>
            </w:r>
          </w:p>
        </w:tc>
        <w:tc>
          <w:tcPr>
            <w:tcW w:w="2225" w:type="dxa"/>
          </w:tcPr>
          <w:p w14:paraId="6B9E2CAC" w14:textId="77777777" w:rsidR="00370D86" w:rsidRPr="00805E53" w:rsidRDefault="00370D86" w:rsidP="00C70A93">
            <w:pPr>
              <w:jc w:val="center"/>
              <w:rPr>
                <w:rFonts w:ascii="Arial" w:hAnsi="Arial" w:cs="Arial"/>
                <w:sz w:val="20"/>
                <w:szCs w:val="20"/>
                <w:lang w:val="en-GB"/>
              </w:rPr>
            </w:pPr>
            <w:r w:rsidRPr="00805E53">
              <w:rPr>
                <w:rFonts w:ascii="Arial" w:hAnsi="Arial" w:cs="Arial"/>
                <w:sz w:val="20"/>
                <w:szCs w:val="20"/>
                <w:lang w:val="en-GB"/>
              </w:rPr>
              <w:t>5</w:t>
            </w:r>
          </w:p>
        </w:tc>
        <w:tc>
          <w:tcPr>
            <w:tcW w:w="2232" w:type="dxa"/>
            <w:vAlign w:val="center"/>
          </w:tcPr>
          <w:p w14:paraId="2E24B0DB" w14:textId="77777777" w:rsidR="00370D86" w:rsidRPr="00805E53" w:rsidRDefault="00370D86"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0.096</w:t>
            </w:r>
          </w:p>
        </w:tc>
      </w:tr>
      <w:tr w:rsidR="00370D86" w:rsidRPr="00805E53" w14:paraId="4C24A994" w14:textId="77777777" w:rsidTr="00C70A93">
        <w:tc>
          <w:tcPr>
            <w:tcW w:w="2238" w:type="dxa"/>
          </w:tcPr>
          <w:p w14:paraId="6049C6F4" w14:textId="77777777" w:rsidR="00370D86" w:rsidRPr="00805E53" w:rsidRDefault="00370D86" w:rsidP="00C70A93">
            <w:pPr>
              <w:jc w:val="both"/>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 xml:space="preserve">TDS </w:t>
            </w:r>
          </w:p>
        </w:tc>
        <w:tc>
          <w:tcPr>
            <w:tcW w:w="2225" w:type="dxa"/>
          </w:tcPr>
          <w:p w14:paraId="096262AC" w14:textId="77777777" w:rsidR="00370D86" w:rsidRPr="00805E53" w:rsidRDefault="00370D86" w:rsidP="00C70A93">
            <w:pPr>
              <w:jc w:val="center"/>
              <w:rPr>
                <w:rFonts w:ascii="Arial" w:hAnsi="Arial" w:cs="Arial"/>
                <w:sz w:val="20"/>
                <w:szCs w:val="20"/>
                <w:lang w:val="en-GB"/>
              </w:rPr>
            </w:pPr>
            <w:r w:rsidRPr="00805E53">
              <w:rPr>
                <w:rFonts w:ascii="Arial" w:hAnsi="Arial" w:cs="Arial"/>
                <w:sz w:val="20"/>
                <w:szCs w:val="20"/>
                <w:lang w:val="en-GB"/>
              </w:rPr>
              <w:t>500 mg/L</w:t>
            </w:r>
          </w:p>
        </w:tc>
        <w:tc>
          <w:tcPr>
            <w:tcW w:w="2225" w:type="dxa"/>
          </w:tcPr>
          <w:p w14:paraId="1E7026C5" w14:textId="77777777" w:rsidR="00370D86" w:rsidRPr="00805E53" w:rsidRDefault="00370D86" w:rsidP="00C70A93">
            <w:pPr>
              <w:jc w:val="center"/>
              <w:rPr>
                <w:rFonts w:ascii="Arial" w:hAnsi="Arial" w:cs="Arial"/>
                <w:sz w:val="20"/>
                <w:szCs w:val="20"/>
                <w:lang w:val="en-GB"/>
              </w:rPr>
            </w:pPr>
            <w:r w:rsidRPr="00805E53">
              <w:rPr>
                <w:rFonts w:ascii="Arial" w:hAnsi="Arial" w:cs="Arial"/>
                <w:sz w:val="20"/>
                <w:szCs w:val="20"/>
                <w:lang w:val="en-GB"/>
              </w:rPr>
              <w:t>4</w:t>
            </w:r>
          </w:p>
        </w:tc>
        <w:tc>
          <w:tcPr>
            <w:tcW w:w="2232" w:type="dxa"/>
            <w:vAlign w:val="center"/>
          </w:tcPr>
          <w:p w14:paraId="4F8C1594" w14:textId="77777777" w:rsidR="00370D86" w:rsidRPr="00805E53" w:rsidRDefault="00370D86"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0.077</w:t>
            </w:r>
          </w:p>
        </w:tc>
      </w:tr>
      <w:tr w:rsidR="00370D86" w:rsidRPr="00805E53" w14:paraId="68A94648" w14:textId="77777777" w:rsidTr="00C70A93">
        <w:tc>
          <w:tcPr>
            <w:tcW w:w="2238" w:type="dxa"/>
          </w:tcPr>
          <w:p w14:paraId="358A724D" w14:textId="77777777" w:rsidR="00370D86" w:rsidRPr="00805E53" w:rsidRDefault="00370D86" w:rsidP="00C70A93">
            <w:pPr>
              <w:jc w:val="both"/>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NH</w:t>
            </w:r>
            <w:r w:rsidRPr="00805E53">
              <w:rPr>
                <w:rFonts w:ascii="Arial" w:eastAsia="Times New Roman" w:hAnsi="Arial" w:cs="Arial"/>
                <w:color w:val="000000"/>
                <w:sz w:val="20"/>
                <w:szCs w:val="20"/>
                <w:vertAlign w:val="subscript"/>
                <w:lang w:val="en-GB" w:eastAsia="fr-FR"/>
              </w:rPr>
              <w:t>4</w:t>
            </w:r>
            <w:r w:rsidRPr="00805E53">
              <w:rPr>
                <w:rFonts w:ascii="Arial" w:eastAsia="Times New Roman" w:hAnsi="Arial" w:cs="Arial"/>
                <w:color w:val="000000"/>
                <w:sz w:val="20"/>
                <w:szCs w:val="20"/>
                <w:vertAlign w:val="superscript"/>
                <w:lang w:val="en-GB" w:eastAsia="fr-FR"/>
              </w:rPr>
              <w:t>+</w:t>
            </w:r>
          </w:p>
        </w:tc>
        <w:tc>
          <w:tcPr>
            <w:tcW w:w="2225" w:type="dxa"/>
          </w:tcPr>
          <w:p w14:paraId="1B4FBE27" w14:textId="77777777" w:rsidR="00370D86" w:rsidRPr="00805E53" w:rsidRDefault="00370D86" w:rsidP="00C70A93">
            <w:pPr>
              <w:jc w:val="center"/>
              <w:rPr>
                <w:rFonts w:ascii="Arial" w:hAnsi="Arial" w:cs="Arial"/>
                <w:sz w:val="20"/>
                <w:szCs w:val="20"/>
                <w:lang w:val="en-GB"/>
              </w:rPr>
            </w:pPr>
            <w:r w:rsidRPr="00805E53">
              <w:rPr>
                <w:rFonts w:ascii="Arial" w:hAnsi="Arial" w:cs="Arial"/>
                <w:sz w:val="20"/>
                <w:szCs w:val="20"/>
                <w:lang w:val="en-GB"/>
              </w:rPr>
              <w:t>1.5 mg/L</w:t>
            </w:r>
          </w:p>
        </w:tc>
        <w:tc>
          <w:tcPr>
            <w:tcW w:w="2225" w:type="dxa"/>
          </w:tcPr>
          <w:p w14:paraId="5D3EB143" w14:textId="77777777" w:rsidR="00370D86" w:rsidRPr="00805E53" w:rsidRDefault="00370D86" w:rsidP="00C70A93">
            <w:pPr>
              <w:jc w:val="center"/>
              <w:rPr>
                <w:rFonts w:ascii="Arial" w:hAnsi="Arial" w:cs="Arial"/>
                <w:sz w:val="20"/>
                <w:szCs w:val="20"/>
                <w:lang w:val="en-GB"/>
              </w:rPr>
            </w:pPr>
            <w:r w:rsidRPr="00805E53">
              <w:rPr>
                <w:rFonts w:ascii="Arial" w:hAnsi="Arial" w:cs="Arial"/>
                <w:sz w:val="20"/>
                <w:szCs w:val="20"/>
                <w:lang w:val="en-GB"/>
              </w:rPr>
              <w:t>4</w:t>
            </w:r>
          </w:p>
        </w:tc>
        <w:tc>
          <w:tcPr>
            <w:tcW w:w="2232" w:type="dxa"/>
            <w:vAlign w:val="center"/>
          </w:tcPr>
          <w:p w14:paraId="4923420A" w14:textId="77777777" w:rsidR="00370D86" w:rsidRPr="00805E53" w:rsidRDefault="00370D86"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0.077</w:t>
            </w:r>
          </w:p>
        </w:tc>
      </w:tr>
      <w:tr w:rsidR="00370D86" w:rsidRPr="00805E53" w14:paraId="4A5B187E" w14:textId="77777777" w:rsidTr="00C70A93">
        <w:tc>
          <w:tcPr>
            <w:tcW w:w="2238" w:type="dxa"/>
          </w:tcPr>
          <w:p w14:paraId="40FA3164" w14:textId="77777777" w:rsidR="00370D86" w:rsidRPr="00805E53" w:rsidRDefault="00370D86" w:rsidP="00C70A93">
            <w:pPr>
              <w:jc w:val="both"/>
              <w:rPr>
                <w:rFonts w:ascii="Arial" w:hAnsi="Arial" w:cs="Arial"/>
                <w:b/>
                <w:sz w:val="20"/>
                <w:szCs w:val="20"/>
                <w:lang w:val="en-GB"/>
              </w:rPr>
            </w:pPr>
            <w:r w:rsidRPr="00805E53">
              <w:rPr>
                <w:rFonts w:ascii="Arial" w:hAnsi="Arial" w:cs="Arial"/>
                <w:b/>
                <w:sz w:val="20"/>
                <w:szCs w:val="20"/>
                <w:lang w:val="en-GB"/>
              </w:rPr>
              <w:t>Total</w:t>
            </w:r>
          </w:p>
        </w:tc>
        <w:tc>
          <w:tcPr>
            <w:tcW w:w="2225" w:type="dxa"/>
            <w:tcBorders>
              <w:top w:val="single" w:sz="4" w:space="0" w:color="231F20"/>
              <w:left w:val="single" w:sz="4" w:space="0" w:color="231F20"/>
              <w:right w:val="single" w:sz="4" w:space="0" w:color="231F20"/>
            </w:tcBorders>
          </w:tcPr>
          <w:p w14:paraId="59459F1F" w14:textId="77777777" w:rsidR="00370D86" w:rsidRPr="00805E53" w:rsidRDefault="00370D86" w:rsidP="00C70A93">
            <w:pPr>
              <w:pStyle w:val="TableParagraph"/>
              <w:ind w:right="1"/>
              <w:rPr>
                <w:rFonts w:ascii="Arial" w:hAnsi="Arial" w:cs="Arial"/>
                <w:b/>
                <w:sz w:val="20"/>
                <w:szCs w:val="20"/>
                <w:lang w:val="en-GB"/>
              </w:rPr>
            </w:pPr>
            <w:r w:rsidRPr="00805E53">
              <w:rPr>
                <w:rFonts w:ascii="Arial" w:hAnsi="Arial" w:cs="Arial"/>
                <w:b/>
                <w:sz w:val="20"/>
                <w:szCs w:val="20"/>
                <w:lang w:val="en-GB"/>
              </w:rPr>
              <w:t>-</w:t>
            </w:r>
          </w:p>
        </w:tc>
        <w:tc>
          <w:tcPr>
            <w:tcW w:w="2225" w:type="dxa"/>
            <w:tcBorders>
              <w:top w:val="single" w:sz="4" w:space="0" w:color="231F20"/>
              <w:left w:val="single" w:sz="4" w:space="0" w:color="231F20"/>
              <w:right w:val="single" w:sz="4" w:space="0" w:color="231F20"/>
            </w:tcBorders>
          </w:tcPr>
          <w:p w14:paraId="5EF64146" w14:textId="77777777" w:rsidR="00370D86" w:rsidRPr="00805E53" w:rsidRDefault="00370D86" w:rsidP="00C70A93">
            <w:pPr>
              <w:pStyle w:val="TableParagraph"/>
              <w:rPr>
                <w:rFonts w:ascii="Arial" w:hAnsi="Arial" w:cs="Arial"/>
                <w:b/>
                <w:sz w:val="20"/>
                <w:szCs w:val="20"/>
                <w:lang w:val="en-GB"/>
              </w:rPr>
            </w:pPr>
            <w:r w:rsidRPr="00805E53">
              <w:rPr>
                <w:rFonts w:ascii="Arial" w:hAnsi="Arial" w:cs="Arial"/>
                <w:b/>
                <w:sz w:val="20"/>
                <w:szCs w:val="20"/>
                <w:lang w:val="en-GB"/>
              </w:rPr>
              <w:t>52</w:t>
            </w:r>
          </w:p>
        </w:tc>
        <w:tc>
          <w:tcPr>
            <w:tcW w:w="2232" w:type="dxa"/>
            <w:tcBorders>
              <w:top w:val="single" w:sz="4" w:space="0" w:color="231F20"/>
              <w:left w:val="single" w:sz="4" w:space="0" w:color="231F20"/>
            </w:tcBorders>
          </w:tcPr>
          <w:p w14:paraId="2833128B" w14:textId="77777777" w:rsidR="00370D86" w:rsidRPr="00805E53" w:rsidRDefault="00370D86" w:rsidP="00C70A93">
            <w:pPr>
              <w:pStyle w:val="TableParagraph"/>
              <w:ind w:left="26"/>
              <w:rPr>
                <w:rFonts w:ascii="Arial" w:hAnsi="Arial" w:cs="Arial"/>
                <w:b/>
                <w:sz w:val="20"/>
                <w:szCs w:val="20"/>
                <w:lang w:val="en-GB"/>
              </w:rPr>
            </w:pPr>
            <w:r w:rsidRPr="00805E53">
              <w:rPr>
                <w:rFonts w:ascii="Arial" w:hAnsi="Arial" w:cs="Arial"/>
                <w:b/>
                <w:sz w:val="20"/>
                <w:szCs w:val="20"/>
                <w:lang w:val="en-GB"/>
              </w:rPr>
              <w:t>1.000</w:t>
            </w:r>
          </w:p>
        </w:tc>
      </w:tr>
    </w:tbl>
    <w:p w14:paraId="23C763E1" w14:textId="77777777" w:rsidR="00370D86" w:rsidRPr="00805E53" w:rsidRDefault="00370D86" w:rsidP="00370D86">
      <w:pPr>
        <w:spacing w:after="0" w:line="360" w:lineRule="auto"/>
        <w:jc w:val="both"/>
        <w:rPr>
          <w:rFonts w:ascii="Arial" w:eastAsia="Times New Roman" w:hAnsi="Arial" w:cs="Arial"/>
          <w:sz w:val="24"/>
          <w:szCs w:val="24"/>
          <w:lang w:val="en-GB" w:eastAsia="fr-FR"/>
        </w:rPr>
      </w:pPr>
    </w:p>
    <w:p w14:paraId="334F7ADE" w14:textId="77777777" w:rsidR="00370D86" w:rsidRPr="00805E53" w:rsidRDefault="00370D86" w:rsidP="00370D86">
      <w:pPr>
        <w:spacing w:after="0"/>
        <w:ind w:left="142"/>
        <w:jc w:val="center"/>
        <w:rPr>
          <w:rFonts w:ascii="Arial" w:eastAsia="Times New Roman" w:hAnsi="Arial" w:cs="Arial"/>
          <w:b/>
          <w:bCs/>
          <w:color w:val="231F20"/>
          <w:spacing w:val="-4"/>
          <w:sz w:val="20"/>
          <w:lang w:val="en-GB"/>
        </w:rPr>
      </w:pPr>
      <w:r w:rsidRPr="00805E53">
        <w:rPr>
          <w:rFonts w:ascii="Arial" w:eastAsia="Times New Roman" w:hAnsi="Arial" w:cs="Arial"/>
          <w:b/>
          <w:bCs/>
          <w:color w:val="231F20"/>
          <w:spacing w:val="-4"/>
          <w:sz w:val="20"/>
          <w:lang w:val="en-GB"/>
        </w:rPr>
        <w:t>Table 2: Classification of water according to the WQI</w:t>
      </w:r>
    </w:p>
    <w:tbl>
      <w:tblPr>
        <w:tblStyle w:val="TableNormal10"/>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3048"/>
        <w:gridCol w:w="3048"/>
      </w:tblGrid>
      <w:tr w:rsidR="00370D86" w:rsidRPr="00805E53" w14:paraId="1FDD3163" w14:textId="77777777" w:rsidTr="00C70A93">
        <w:trPr>
          <w:trHeight w:val="265"/>
          <w:jc w:val="center"/>
        </w:trPr>
        <w:tc>
          <w:tcPr>
            <w:tcW w:w="3048" w:type="dxa"/>
            <w:tcBorders>
              <w:right w:val="single" w:sz="4" w:space="0" w:color="231F20"/>
            </w:tcBorders>
          </w:tcPr>
          <w:p w14:paraId="0B295F1C" w14:textId="77777777" w:rsidR="00370D86" w:rsidRPr="00805E53" w:rsidRDefault="00370D86" w:rsidP="00C70A93">
            <w:pPr>
              <w:spacing w:before="36"/>
              <w:rPr>
                <w:rFonts w:ascii="Arial" w:eastAsia="Arial MT" w:hAnsi="Arial" w:cs="Arial"/>
                <w:b/>
                <w:sz w:val="20"/>
                <w:szCs w:val="20"/>
                <w:lang w:val="en-GB"/>
              </w:rPr>
            </w:pPr>
            <w:r w:rsidRPr="00805E53">
              <w:rPr>
                <w:rFonts w:ascii="Arial" w:eastAsia="Arial MT" w:hAnsi="Arial" w:cs="Arial"/>
                <w:b/>
                <w:color w:val="231F20"/>
                <w:spacing w:val="-2"/>
                <w:sz w:val="20"/>
                <w:szCs w:val="20"/>
                <w:lang w:val="en-GB"/>
              </w:rPr>
              <w:t>Water class</w:t>
            </w:r>
          </w:p>
        </w:tc>
        <w:tc>
          <w:tcPr>
            <w:tcW w:w="3048" w:type="dxa"/>
            <w:tcBorders>
              <w:left w:val="single" w:sz="4" w:space="0" w:color="231F20"/>
            </w:tcBorders>
          </w:tcPr>
          <w:p w14:paraId="4D325B16" w14:textId="77777777" w:rsidR="00370D86" w:rsidRPr="00805E53" w:rsidRDefault="00370D86" w:rsidP="00C70A93">
            <w:pPr>
              <w:spacing w:before="36"/>
              <w:ind w:left="23"/>
              <w:jc w:val="center"/>
              <w:rPr>
                <w:rFonts w:ascii="Arial" w:eastAsia="Arial MT" w:hAnsi="Arial" w:cs="Arial"/>
                <w:b/>
                <w:sz w:val="20"/>
                <w:szCs w:val="20"/>
                <w:lang w:val="en-GB"/>
              </w:rPr>
            </w:pPr>
            <w:r w:rsidRPr="00805E53">
              <w:rPr>
                <w:rFonts w:ascii="Arial" w:eastAsia="Arial MT" w:hAnsi="Arial" w:cs="Arial"/>
                <w:b/>
                <w:color w:val="231F20"/>
                <w:spacing w:val="-5"/>
                <w:sz w:val="20"/>
                <w:szCs w:val="20"/>
                <w:lang w:val="en-GB"/>
              </w:rPr>
              <w:t>WQI</w:t>
            </w:r>
          </w:p>
        </w:tc>
      </w:tr>
      <w:tr w:rsidR="00370D86" w:rsidRPr="00805E53" w14:paraId="369E426F" w14:textId="77777777" w:rsidTr="00C70A93">
        <w:trPr>
          <w:trHeight w:val="270"/>
          <w:jc w:val="center"/>
        </w:trPr>
        <w:tc>
          <w:tcPr>
            <w:tcW w:w="3048" w:type="dxa"/>
            <w:tcBorders>
              <w:bottom w:val="single" w:sz="4" w:space="0" w:color="231F20"/>
              <w:right w:val="single" w:sz="4" w:space="0" w:color="231F20"/>
            </w:tcBorders>
          </w:tcPr>
          <w:p w14:paraId="03BC6701" w14:textId="77777777" w:rsidR="00370D86" w:rsidRPr="00805E53" w:rsidRDefault="00370D86" w:rsidP="00C70A93">
            <w:pPr>
              <w:spacing w:before="36"/>
              <w:ind w:left="79"/>
              <w:rPr>
                <w:rFonts w:ascii="Arial" w:eastAsia="Arial MT" w:hAnsi="Arial" w:cs="Arial"/>
                <w:sz w:val="20"/>
                <w:szCs w:val="20"/>
                <w:lang w:val="en-GB"/>
              </w:rPr>
            </w:pPr>
            <w:r w:rsidRPr="00805E53">
              <w:rPr>
                <w:rFonts w:ascii="Arial" w:eastAsia="Arial MT" w:hAnsi="Arial" w:cs="Arial"/>
                <w:color w:val="231F20"/>
                <w:spacing w:val="-2"/>
                <w:sz w:val="20"/>
                <w:szCs w:val="20"/>
                <w:lang w:val="en-GB"/>
              </w:rPr>
              <w:t>Excellent</w:t>
            </w:r>
          </w:p>
        </w:tc>
        <w:tc>
          <w:tcPr>
            <w:tcW w:w="3048" w:type="dxa"/>
            <w:tcBorders>
              <w:left w:val="single" w:sz="4" w:space="0" w:color="231F20"/>
              <w:bottom w:val="single" w:sz="4" w:space="0" w:color="231F20"/>
            </w:tcBorders>
          </w:tcPr>
          <w:p w14:paraId="6DC84224" w14:textId="77777777" w:rsidR="00370D86" w:rsidRPr="00805E53" w:rsidRDefault="00370D86" w:rsidP="00C70A93">
            <w:pPr>
              <w:spacing w:before="36"/>
              <w:ind w:left="23"/>
              <w:jc w:val="center"/>
              <w:rPr>
                <w:rFonts w:ascii="Arial" w:eastAsia="Arial MT" w:hAnsi="Arial" w:cs="Arial"/>
                <w:sz w:val="20"/>
                <w:szCs w:val="20"/>
                <w:lang w:val="en-GB"/>
              </w:rPr>
            </w:pPr>
            <w:r w:rsidRPr="00805E53">
              <w:rPr>
                <w:rFonts w:ascii="Arial" w:eastAsia="Arial MT" w:hAnsi="Arial" w:cs="Arial"/>
                <w:color w:val="231F20"/>
                <w:sz w:val="20"/>
                <w:szCs w:val="20"/>
                <w:lang w:val="en-GB"/>
              </w:rPr>
              <w:t xml:space="preserve">&lt; </w:t>
            </w:r>
            <w:r w:rsidRPr="00805E53">
              <w:rPr>
                <w:rFonts w:ascii="Arial" w:eastAsia="Arial MT" w:hAnsi="Arial" w:cs="Arial"/>
                <w:color w:val="231F20"/>
                <w:spacing w:val="-5"/>
                <w:sz w:val="20"/>
                <w:szCs w:val="20"/>
                <w:lang w:val="en-GB"/>
              </w:rPr>
              <w:t>50</w:t>
            </w:r>
          </w:p>
        </w:tc>
      </w:tr>
      <w:tr w:rsidR="00370D86" w:rsidRPr="00805E53" w14:paraId="70D58DDF" w14:textId="77777777" w:rsidTr="00C70A93">
        <w:trPr>
          <w:trHeight w:val="276"/>
          <w:jc w:val="center"/>
        </w:trPr>
        <w:tc>
          <w:tcPr>
            <w:tcW w:w="3048" w:type="dxa"/>
            <w:tcBorders>
              <w:top w:val="single" w:sz="4" w:space="0" w:color="231F20"/>
              <w:bottom w:val="single" w:sz="4" w:space="0" w:color="231F20"/>
              <w:right w:val="single" w:sz="4" w:space="0" w:color="231F20"/>
            </w:tcBorders>
          </w:tcPr>
          <w:p w14:paraId="706770C4" w14:textId="77777777" w:rsidR="00370D86" w:rsidRPr="00805E53" w:rsidRDefault="00370D86" w:rsidP="00C70A93">
            <w:pPr>
              <w:spacing w:before="41"/>
              <w:ind w:left="79"/>
              <w:rPr>
                <w:rFonts w:ascii="Arial" w:eastAsia="Arial MT" w:hAnsi="Arial" w:cs="Arial"/>
                <w:sz w:val="20"/>
                <w:szCs w:val="20"/>
                <w:lang w:val="en-GB"/>
              </w:rPr>
            </w:pPr>
            <w:r w:rsidRPr="00805E53">
              <w:rPr>
                <w:rFonts w:ascii="Arial" w:eastAsia="Arial MT" w:hAnsi="Arial" w:cs="Arial"/>
                <w:color w:val="231F20"/>
                <w:spacing w:val="-4"/>
                <w:sz w:val="20"/>
                <w:szCs w:val="20"/>
                <w:lang w:val="en-GB"/>
              </w:rPr>
              <w:t>Good</w:t>
            </w:r>
          </w:p>
        </w:tc>
        <w:tc>
          <w:tcPr>
            <w:tcW w:w="3048" w:type="dxa"/>
            <w:tcBorders>
              <w:top w:val="single" w:sz="4" w:space="0" w:color="231F20"/>
              <w:left w:val="single" w:sz="4" w:space="0" w:color="231F20"/>
              <w:bottom w:val="single" w:sz="4" w:space="0" w:color="231F20"/>
            </w:tcBorders>
          </w:tcPr>
          <w:p w14:paraId="4B5E043E" w14:textId="77777777" w:rsidR="00370D86" w:rsidRPr="00805E53" w:rsidRDefault="00370D86" w:rsidP="00C70A93">
            <w:pPr>
              <w:spacing w:before="41"/>
              <w:ind w:left="23"/>
              <w:jc w:val="center"/>
              <w:rPr>
                <w:rFonts w:ascii="Arial" w:eastAsia="Arial MT" w:hAnsi="Arial" w:cs="Arial"/>
                <w:sz w:val="20"/>
                <w:szCs w:val="20"/>
                <w:lang w:val="en-GB"/>
              </w:rPr>
            </w:pPr>
            <w:r w:rsidRPr="00805E53">
              <w:rPr>
                <w:rFonts w:ascii="Arial" w:eastAsia="Arial MT" w:hAnsi="Arial" w:cs="Arial"/>
                <w:color w:val="231F20"/>
                <w:spacing w:val="-2"/>
                <w:sz w:val="20"/>
                <w:szCs w:val="20"/>
                <w:lang w:val="en-GB"/>
              </w:rPr>
              <w:t>50–100</w:t>
            </w:r>
          </w:p>
        </w:tc>
      </w:tr>
      <w:tr w:rsidR="00370D86" w:rsidRPr="00805E53" w14:paraId="0C52C0C6" w14:textId="77777777" w:rsidTr="00C70A93">
        <w:trPr>
          <w:trHeight w:val="276"/>
          <w:jc w:val="center"/>
        </w:trPr>
        <w:tc>
          <w:tcPr>
            <w:tcW w:w="3048" w:type="dxa"/>
            <w:tcBorders>
              <w:top w:val="single" w:sz="4" w:space="0" w:color="231F20"/>
              <w:bottom w:val="single" w:sz="4" w:space="0" w:color="231F20"/>
              <w:right w:val="single" w:sz="4" w:space="0" w:color="231F20"/>
            </w:tcBorders>
          </w:tcPr>
          <w:p w14:paraId="4BB08B90" w14:textId="77777777" w:rsidR="00370D86" w:rsidRPr="00805E53" w:rsidRDefault="00370D86" w:rsidP="00C70A93">
            <w:pPr>
              <w:spacing w:before="41"/>
              <w:ind w:left="79"/>
              <w:rPr>
                <w:rFonts w:ascii="Arial" w:eastAsia="Arial MT" w:hAnsi="Arial" w:cs="Arial"/>
                <w:sz w:val="20"/>
                <w:szCs w:val="20"/>
                <w:lang w:val="en-GB"/>
              </w:rPr>
            </w:pPr>
            <w:r w:rsidRPr="00805E53">
              <w:rPr>
                <w:rFonts w:ascii="Arial" w:eastAsia="Arial MT" w:hAnsi="Arial" w:cs="Arial"/>
                <w:color w:val="231F20"/>
                <w:spacing w:val="-4"/>
                <w:sz w:val="20"/>
                <w:szCs w:val="20"/>
                <w:lang w:val="en-GB"/>
              </w:rPr>
              <w:t>Poor</w:t>
            </w:r>
          </w:p>
        </w:tc>
        <w:tc>
          <w:tcPr>
            <w:tcW w:w="3048" w:type="dxa"/>
            <w:tcBorders>
              <w:top w:val="single" w:sz="4" w:space="0" w:color="231F20"/>
              <w:left w:val="single" w:sz="4" w:space="0" w:color="231F20"/>
              <w:bottom w:val="single" w:sz="4" w:space="0" w:color="231F20"/>
            </w:tcBorders>
          </w:tcPr>
          <w:p w14:paraId="4EE6EE5A" w14:textId="77777777" w:rsidR="00370D86" w:rsidRPr="00805E53" w:rsidRDefault="00370D86" w:rsidP="00C70A93">
            <w:pPr>
              <w:spacing w:before="41"/>
              <w:ind w:left="23"/>
              <w:jc w:val="center"/>
              <w:rPr>
                <w:rFonts w:ascii="Arial" w:eastAsia="Arial MT" w:hAnsi="Arial" w:cs="Arial"/>
                <w:sz w:val="20"/>
                <w:szCs w:val="20"/>
                <w:lang w:val="en-GB"/>
              </w:rPr>
            </w:pPr>
            <w:r w:rsidRPr="00805E53">
              <w:rPr>
                <w:rFonts w:ascii="Arial" w:eastAsia="Arial MT" w:hAnsi="Arial" w:cs="Arial"/>
                <w:color w:val="231F20"/>
                <w:spacing w:val="-2"/>
                <w:sz w:val="20"/>
                <w:szCs w:val="20"/>
                <w:lang w:val="en-GB"/>
              </w:rPr>
              <w:t>100–200</w:t>
            </w:r>
          </w:p>
        </w:tc>
      </w:tr>
      <w:tr w:rsidR="00370D86" w:rsidRPr="00805E53" w14:paraId="3EB41271" w14:textId="77777777" w:rsidTr="00C70A93">
        <w:trPr>
          <w:trHeight w:val="276"/>
          <w:jc w:val="center"/>
        </w:trPr>
        <w:tc>
          <w:tcPr>
            <w:tcW w:w="3048" w:type="dxa"/>
            <w:tcBorders>
              <w:top w:val="single" w:sz="4" w:space="0" w:color="231F20"/>
              <w:bottom w:val="single" w:sz="4" w:space="0" w:color="231F20"/>
              <w:right w:val="single" w:sz="4" w:space="0" w:color="231F20"/>
            </w:tcBorders>
          </w:tcPr>
          <w:p w14:paraId="5DBA29BE" w14:textId="77777777" w:rsidR="00370D86" w:rsidRPr="00805E53" w:rsidRDefault="00370D86" w:rsidP="00C70A93">
            <w:pPr>
              <w:spacing w:before="41"/>
              <w:ind w:left="79"/>
              <w:rPr>
                <w:rFonts w:ascii="Arial" w:eastAsia="Arial MT" w:hAnsi="Arial" w:cs="Arial"/>
                <w:sz w:val="20"/>
                <w:szCs w:val="20"/>
                <w:lang w:val="en-GB"/>
              </w:rPr>
            </w:pPr>
            <w:r w:rsidRPr="00805E53">
              <w:rPr>
                <w:rFonts w:ascii="Arial" w:eastAsia="Arial MT" w:hAnsi="Arial" w:cs="Arial"/>
                <w:color w:val="231F20"/>
                <w:sz w:val="20"/>
                <w:szCs w:val="20"/>
                <w:lang w:val="en-GB"/>
              </w:rPr>
              <w:t>Very</w:t>
            </w:r>
            <w:r w:rsidRPr="00805E53">
              <w:rPr>
                <w:rFonts w:ascii="Arial" w:eastAsia="Arial MT" w:hAnsi="Arial" w:cs="Arial"/>
                <w:color w:val="231F20"/>
                <w:spacing w:val="-9"/>
                <w:sz w:val="20"/>
                <w:szCs w:val="20"/>
                <w:lang w:val="en-GB"/>
              </w:rPr>
              <w:t xml:space="preserve"> </w:t>
            </w:r>
            <w:r w:rsidRPr="00805E53">
              <w:rPr>
                <w:rFonts w:ascii="Arial" w:eastAsia="Arial MT" w:hAnsi="Arial" w:cs="Arial"/>
                <w:color w:val="231F20"/>
                <w:spacing w:val="-4"/>
                <w:sz w:val="20"/>
                <w:szCs w:val="20"/>
                <w:lang w:val="en-GB"/>
              </w:rPr>
              <w:t>poor</w:t>
            </w:r>
          </w:p>
        </w:tc>
        <w:tc>
          <w:tcPr>
            <w:tcW w:w="3048" w:type="dxa"/>
            <w:tcBorders>
              <w:top w:val="single" w:sz="4" w:space="0" w:color="231F20"/>
              <w:left w:val="single" w:sz="4" w:space="0" w:color="231F20"/>
              <w:bottom w:val="single" w:sz="4" w:space="0" w:color="231F20"/>
            </w:tcBorders>
          </w:tcPr>
          <w:p w14:paraId="49E0589B" w14:textId="77777777" w:rsidR="00370D86" w:rsidRPr="00805E53" w:rsidRDefault="00370D86" w:rsidP="00C70A93">
            <w:pPr>
              <w:spacing w:before="41"/>
              <w:ind w:left="23"/>
              <w:jc w:val="center"/>
              <w:rPr>
                <w:rFonts w:ascii="Arial" w:eastAsia="Arial MT" w:hAnsi="Arial" w:cs="Arial"/>
                <w:sz w:val="20"/>
                <w:szCs w:val="20"/>
                <w:lang w:val="en-GB"/>
              </w:rPr>
            </w:pPr>
            <w:r w:rsidRPr="00805E53">
              <w:rPr>
                <w:rFonts w:ascii="Arial" w:eastAsia="Arial MT" w:hAnsi="Arial" w:cs="Arial"/>
                <w:color w:val="231F20"/>
                <w:spacing w:val="-2"/>
                <w:sz w:val="20"/>
                <w:szCs w:val="20"/>
                <w:lang w:val="en-GB"/>
              </w:rPr>
              <w:t>200–300</w:t>
            </w:r>
          </w:p>
        </w:tc>
      </w:tr>
      <w:tr w:rsidR="00370D86" w:rsidRPr="00805E53" w14:paraId="198B7961" w14:textId="77777777" w:rsidTr="00C70A93">
        <w:trPr>
          <w:trHeight w:val="270"/>
          <w:jc w:val="center"/>
        </w:trPr>
        <w:tc>
          <w:tcPr>
            <w:tcW w:w="3048" w:type="dxa"/>
            <w:tcBorders>
              <w:top w:val="single" w:sz="4" w:space="0" w:color="231F20"/>
              <w:right w:val="single" w:sz="4" w:space="0" w:color="231F20"/>
            </w:tcBorders>
          </w:tcPr>
          <w:p w14:paraId="1D34549E" w14:textId="77777777" w:rsidR="00370D86" w:rsidRPr="00805E53" w:rsidRDefault="00370D86" w:rsidP="00C70A93">
            <w:pPr>
              <w:spacing w:before="41"/>
              <w:ind w:left="79"/>
              <w:rPr>
                <w:rFonts w:ascii="Arial" w:eastAsia="Arial MT" w:hAnsi="Arial" w:cs="Arial"/>
                <w:sz w:val="20"/>
                <w:szCs w:val="20"/>
                <w:lang w:val="en-GB"/>
              </w:rPr>
            </w:pPr>
            <w:r w:rsidRPr="00805E53">
              <w:rPr>
                <w:rFonts w:ascii="Arial" w:eastAsia="Arial MT" w:hAnsi="Arial" w:cs="Arial"/>
                <w:color w:val="231F20"/>
                <w:sz w:val="20"/>
                <w:szCs w:val="20"/>
                <w:lang w:val="en-GB"/>
              </w:rPr>
              <w:t xml:space="preserve">Unfit for </w:t>
            </w:r>
            <w:r w:rsidRPr="00805E53">
              <w:rPr>
                <w:rFonts w:ascii="Arial" w:eastAsia="Arial MT" w:hAnsi="Arial" w:cs="Arial"/>
                <w:color w:val="231F20"/>
                <w:spacing w:val="-2"/>
                <w:sz w:val="20"/>
                <w:szCs w:val="20"/>
                <w:lang w:val="en-GB"/>
              </w:rPr>
              <w:t>drinking</w:t>
            </w:r>
          </w:p>
        </w:tc>
        <w:tc>
          <w:tcPr>
            <w:tcW w:w="3048" w:type="dxa"/>
            <w:tcBorders>
              <w:top w:val="single" w:sz="4" w:space="0" w:color="231F20"/>
              <w:left w:val="single" w:sz="4" w:space="0" w:color="231F20"/>
            </w:tcBorders>
          </w:tcPr>
          <w:p w14:paraId="7B9EE386" w14:textId="77777777" w:rsidR="00370D86" w:rsidRPr="00805E53" w:rsidRDefault="00370D86" w:rsidP="00C70A93">
            <w:pPr>
              <w:spacing w:before="41"/>
              <w:ind w:left="23"/>
              <w:jc w:val="center"/>
              <w:rPr>
                <w:rFonts w:ascii="Arial" w:eastAsia="Arial MT" w:hAnsi="Arial" w:cs="Arial"/>
                <w:sz w:val="20"/>
                <w:szCs w:val="20"/>
                <w:lang w:val="en-GB"/>
              </w:rPr>
            </w:pPr>
            <w:r w:rsidRPr="00805E53">
              <w:rPr>
                <w:rFonts w:ascii="Arial" w:eastAsia="Arial MT" w:hAnsi="Arial" w:cs="Arial"/>
                <w:color w:val="231F20"/>
                <w:sz w:val="20"/>
                <w:szCs w:val="20"/>
                <w:lang w:val="en-GB"/>
              </w:rPr>
              <w:t xml:space="preserve">&gt; </w:t>
            </w:r>
            <w:r w:rsidRPr="00805E53">
              <w:rPr>
                <w:rFonts w:ascii="Arial" w:eastAsia="Arial MT" w:hAnsi="Arial" w:cs="Arial"/>
                <w:color w:val="231F20"/>
                <w:spacing w:val="-5"/>
                <w:sz w:val="20"/>
                <w:szCs w:val="20"/>
                <w:lang w:val="en-GB"/>
              </w:rPr>
              <w:t>300</w:t>
            </w:r>
          </w:p>
        </w:tc>
      </w:tr>
    </w:tbl>
    <w:p w14:paraId="2847AE2F" w14:textId="77777777" w:rsidR="00370D86" w:rsidRPr="00805E53" w:rsidRDefault="00370D86" w:rsidP="002102A5">
      <w:pPr>
        <w:pStyle w:val="28FormulaWithNumber"/>
        <w:spacing w:line="360" w:lineRule="auto"/>
        <w:jc w:val="center"/>
        <w:rPr>
          <w:rFonts w:ascii="Arial" w:eastAsiaTheme="minorEastAsia" w:hAnsi="Arial" w:cs="Arial"/>
          <w:lang w:val="en-GB"/>
        </w:rPr>
      </w:pPr>
    </w:p>
    <w:p w14:paraId="6C4A3D25" w14:textId="17B49406" w:rsidR="00911472" w:rsidRPr="00805E53" w:rsidRDefault="00911472" w:rsidP="00352D6F">
      <w:pPr>
        <w:pStyle w:val="Heading3"/>
        <w:spacing w:line="276" w:lineRule="auto"/>
        <w:jc w:val="both"/>
        <w:rPr>
          <w:rFonts w:ascii="Arial" w:eastAsia="Times New Roman" w:hAnsi="Arial" w:cs="Arial"/>
          <w:b/>
          <w:i/>
          <w:lang w:val="en-GB" w:eastAsia="fr-FR"/>
        </w:rPr>
      </w:pPr>
      <w:bookmarkStart w:id="8" w:name="_Toc211760753"/>
      <w:r w:rsidRPr="00805E53">
        <w:rPr>
          <w:rFonts w:ascii="Arial" w:hAnsi="Arial" w:cs="Arial"/>
          <w:b/>
          <w:iCs/>
          <w:color w:val="auto"/>
          <w:sz w:val="20"/>
          <w:szCs w:val="20"/>
          <w:u w:val="single"/>
          <w:lang w:val="en-GB"/>
        </w:rPr>
        <w:t>2.</w:t>
      </w:r>
      <w:r w:rsidR="00E92CF6" w:rsidRPr="00805E53">
        <w:rPr>
          <w:rFonts w:ascii="Arial" w:hAnsi="Arial" w:cs="Arial"/>
          <w:b/>
          <w:iCs/>
          <w:color w:val="auto"/>
          <w:sz w:val="20"/>
          <w:szCs w:val="20"/>
          <w:u w:val="single"/>
          <w:lang w:val="en-GB"/>
        </w:rPr>
        <w:t>3</w:t>
      </w:r>
      <w:r w:rsidRPr="00805E53">
        <w:rPr>
          <w:rFonts w:ascii="Arial" w:hAnsi="Arial" w:cs="Arial"/>
          <w:b/>
          <w:iCs/>
          <w:color w:val="auto"/>
          <w:sz w:val="20"/>
          <w:szCs w:val="20"/>
          <w:u w:val="single"/>
          <w:lang w:val="en-GB"/>
        </w:rPr>
        <w:t>.2 Statistical analys</w:t>
      </w:r>
      <w:r w:rsidR="00631D03" w:rsidRPr="00805E53">
        <w:rPr>
          <w:rFonts w:ascii="Arial" w:hAnsi="Arial" w:cs="Arial"/>
          <w:b/>
          <w:iCs/>
          <w:color w:val="auto"/>
          <w:sz w:val="20"/>
          <w:szCs w:val="20"/>
          <w:u w:val="single"/>
          <w:lang w:val="en-GB"/>
        </w:rPr>
        <w:t>is</w:t>
      </w:r>
      <w:bookmarkEnd w:id="8"/>
      <w:r w:rsidR="00352D6F" w:rsidRPr="00805E53">
        <w:rPr>
          <w:rFonts w:ascii="Arial" w:hAnsi="Arial" w:cs="Arial"/>
          <w:b/>
          <w:i/>
          <w:color w:val="auto"/>
          <w:sz w:val="22"/>
          <w:szCs w:val="22"/>
          <w:lang w:val="en-GB"/>
        </w:rPr>
        <w:tab/>
      </w:r>
    </w:p>
    <w:p w14:paraId="4BC45636" w14:textId="15B3103D" w:rsidR="0005236D" w:rsidRPr="00805E53" w:rsidRDefault="002D32C6" w:rsidP="00F44586">
      <w:pPr>
        <w:pStyle w:val="NormalWeb"/>
        <w:spacing w:line="360" w:lineRule="auto"/>
        <w:jc w:val="both"/>
        <w:rPr>
          <w:rFonts w:ascii="Arial" w:hAnsi="Arial" w:cs="Arial"/>
          <w:sz w:val="20"/>
          <w:szCs w:val="20"/>
          <w:lang w:val="en-GB"/>
        </w:rPr>
      </w:pPr>
      <w:r w:rsidRPr="00805E53">
        <w:rPr>
          <w:rFonts w:ascii="Arial" w:hAnsi="Arial" w:cs="Arial"/>
          <w:sz w:val="20"/>
          <w:szCs w:val="20"/>
          <w:lang w:val="en-GB"/>
        </w:rPr>
        <w:t>Statistical</w:t>
      </w:r>
      <w:r w:rsidR="00596250" w:rsidRPr="00805E53">
        <w:rPr>
          <w:rFonts w:ascii="Arial" w:hAnsi="Arial" w:cs="Arial"/>
          <w:sz w:val="20"/>
          <w:szCs w:val="20"/>
          <w:lang w:val="en-GB"/>
        </w:rPr>
        <w:t xml:space="preserve"> methods were used to study the variability, relationships, and underlying structure of the dataset. First, descriptive statistics, including the mean, median, and standard deviation, were applied to summarize the distribution and variability of the measured water quality variables. Then, the Pearson correlation matrix was used to explore the relationships among the parameters to help identify potential common sources of pollution or natural geochemical control factors (Varol et al., 2012).</w:t>
      </w:r>
      <w:r w:rsidR="00F44586" w:rsidRPr="00805E53">
        <w:rPr>
          <w:rFonts w:ascii="Arial" w:hAnsi="Arial" w:cs="Arial"/>
          <w:sz w:val="20"/>
          <w:szCs w:val="20"/>
          <w:lang w:val="en-GB"/>
        </w:rPr>
        <w:t xml:space="preserve"> Furthermore, t</w:t>
      </w:r>
      <w:r w:rsidR="00596250" w:rsidRPr="00805E53">
        <w:rPr>
          <w:rFonts w:ascii="Arial" w:hAnsi="Arial" w:cs="Arial"/>
          <w:sz w:val="20"/>
          <w:szCs w:val="20"/>
          <w:lang w:val="en-GB"/>
        </w:rPr>
        <w:t xml:space="preserve">o better interpret the dataset's structure and highlight the dominant processes influencing water chemistry, factor analysis (FA) was performed after data normalization. Only factors with eigenvalues greater than one were retained, and their loadings were </w:t>
      </w:r>
      <w:proofErr w:type="spellStart"/>
      <w:r w:rsidR="00596250" w:rsidRPr="00805E53">
        <w:rPr>
          <w:rFonts w:ascii="Arial" w:hAnsi="Arial" w:cs="Arial"/>
          <w:sz w:val="20"/>
          <w:szCs w:val="20"/>
          <w:lang w:val="en-GB"/>
        </w:rPr>
        <w:t>analyzed</w:t>
      </w:r>
      <w:proofErr w:type="spellEnd"/>
      <w:r w:rsidR="00596250" w:rsidRPr="00805E53">
        <w:rPr>
          <w:rFonts w:ascii="Arial" w:hAnsi="Arial" w:cs="Arial"/>
          <w:sz w:val="20"/>
          <w:szCs w:val="20"/>
          <w:lang w:val="en-GB"/>
        </w:rPr>
        <w:t xml:space="preserve"> to determine the primary geochemical and anthropogenic drivers of surface water quality (Shrestha &amp; Kazama, 2007).</w:t>
      </w:r>
      <w:r w:rsidR="00F44586" w:rsidRPr="00805E53">
        <w:rPr>
          <w:rFonts w:ascii="Arial" w:hAnsi="Arial" w:cs="Arial"/>
          <w:sz w:val="20"/>
          <w:szCs w:val="20"/>
          <w:lang w:val="en-GB"/>
        </w:rPr>
        <w:t xml:space="preserve"> </w:t>
      </w:r>
      <w:r w:rsidR="00596250" w:rsidRPr="00805E53">
        <w:rPr>
          <w:rFonts w:ascii="Arial" w:hAnsi="Arial" w:cs="Arial"/>
          <w:sz w:val="20"/>
          <w:szCs w:val="20"/>
          <w:lang w:val="en-GB"/>
        </w:rPr>
        <w:t xml:space="preserve">All statistical analyses were conducted in Python 3.12 using the Spyder environment and the pandas, </w:t>
      </w:r>
      <w:proofErr w:type="spellStart"/>
      <w:r w:rsidR="00596250" w:rsidRPr="00805E53">
        <w:rPr>
          <w:rFonts w:ascii="Arial" w:hAnsi="Arial" w:cs="Arial"/>
          <w:sz w:val="20"/>
          <w:szCs w:val="20"/>
          <w:lang w:val="en-GB"/>
        </w:rPr>
        <w:t>numpy</w:t>
      </w:r>
      <w:proofErr w:type="spellEnd"/>
      <w:r w:rsidR="00596250" w:rsidRPr="00805E53">
        <w:rPr>
          <w:rFonts w:ascii="Arial" w:hAnsi="Arial" w:cs="Arial"/>
          <w:sz w:val="20"/>
          <w:szCs w:val="20"/>
          <w:lang w:val="en-GB"/>
        </w:rPr>
        <w:t xml:space="preserve">, </w:t>
      </w:r>
      <w:proofErr w:type="spellStart"/>
      <w:r w:rsidR="00596250" w:rsidRPr="00805E53">
        <w:rPr>
          <w:rFonts w:ascii="Arial" w:hAnsi="Arial" w:cs="Arial"/>
          <w:sz w:val="20"/>
          <w:szCs w:val="20"/>
          <w:lang w:val="en-GB"/>
        </w:rPr>
        <w:t>scikit</w:t>
      </w:r>
      <w:proofErr w:type="spellEnd"/>
      <w:r w:rsidR="00596250" w:rsidRPr="00805E53">
        <w:rPr>
          <w:rFonts w:ascii="Arial" w:hAnsi="Arial" w:cs="Arial"/>
          <w:sz w:val="20"/>
          <w:szCs w:val="20"/>
          <w:lang w:val="en-GB"/>
        </w:rPr>
        <w:t xml:space="preserve">-learn, matplotlib, </w:t>
      </w:r>
      <w:r w:rsidR="00596250" w:rsidRPr="00805E53">
        <w:rPr>
          <w:rFonts w:ascii="Arial" w:hAnsi="Arial" w:cs="Arial"/>
          <w:sz w:val="20"/>
          <w:szCs w:val="20"/>
          <w:lang w:val="en-GB"/>
        </w:rPr>
        <w:lastRenderedPageBreak/>
        <w:t>and seaborn libraries. Spatial interpolation and cartographic representation of the WQI were carried out in ArcGIS 10.8 to visualize spatial patterns and generate water quality maps.</w:t>
      </w:r>
    </w:p>
    <w:p w14:paraId="08C01C50" w14:textId="77777777" w:rsidR="003A2BFD" w:rsidRPr="00805E53" w:rsidRDefault="003A2BFD" w:rsidP="00EA5C2F">
      <w:pPr>
        <w:pStyle w:val="Heading2"/>
        <w:spacing w:before="0" w:line="276" w:lineRule="auto"/>
        <w:ind w:left="425" w:firstLine="0"/>
        <w:jc w:val="both"/>
        <w:rPr>
          <w:rFonts w:ascii="Arial" w:hAnsi="Arial" w:cs="Arial"/>
          <w:iCs/>
          <w:sz w:val="22"/>
          <w:szCs w:val="22"/>
          <w:lang w:val="en-GB"/>
        </w:rPr>
      </w:pPr>
      <w:bookmarkStart w:id="9" w:name="_Toc211760754"/>
      <w:r w:rsidRPr="00805E53">
        <w:rPr>
          <w:rFonts w:ascii="Arial" w:hAnsi="Arial" w:cs="Arial"/>
          <w:iCs/>
          <w:sz w:val="22"/>
          <w:szCs w:val="22"/>
          <w:lang w:val="en-GB"/>
        </w:rPr>
        <w:t>2.</w:t>
      </w:r>
      <w:r w:rsidR="00E92CF6" w:rsidRPr="00805E53">
        <w:rPr>
          <w:rFonts w:ascii="Arial" w:hAnsi="Arial" w:cs="Arial"/>
          <w:iCs/>
          <w:sz w:val="22"/>
          <w:szCs w:val="22"/>
          <w:lang w:val="en-GB"/>
        </w:rPr>
        <w:t>4</w:t>
      </w:r>
      <w:r w:rsidRPr="00805E53">
        <w:rPr>
          <w:rFonts w:ascii="Arial" w:hAnsi="Arial" w:cs="Arial"/>
          <w:iCs/>
          <w:sz w:val="22"/>
          <w:szCs w:val="22"/>
          <w:lang w:val="en-GB"/>
        </w:rPr>
        <w:t xml:space="preserve"> Machine Learning Prediction</w:t>
      </w:r>
      <w:bookmarkEnd w:id="9"/>
    </w:p>
    <w:p w14:paraId="4D0AD3D9" w14:textId="77777777" w:rsidR="00A45B03" w:rsidRPr="00805E53" w:rsidRDefault="00A45B03" w:rsidP="00A45B03">
      <w:pPr>
        <w:spacing w:after="0" w:line="276" w:lineRule="auto"/>
        <w:rPr>
          <w:rFonts w:ascii="Arial" w:eastAsia="Times New Roman" w:hAnsi="Arial" w:cs="Arial"/>
          <w:sz w:val="24"/>
          <w:szCs w:val="24"/>
          <w:lang w:val="en-GB" w:eastAsia="fr-FR"/>
        </w:rPr>
      </w:pPr>
    </w:p>
    <w:p w14:paraId="336DFACF" w14:textId="77777777" w:rsidR="00911472" w:rsidRPr="00805E53" w:rsidRDefault="00911472" w:rsidP="00352D6F">
      <w:pPr>
        <w:pStyle w:val="Heading3"/>
        <w:spacing w:line="276" w:lineRule="auto"/>
        <w:jc w:val="both"/>
        <w:rPr>
          <w:rFonts w:ascii="Arial" w:eastAsia="Times New Roman" w:hAnsi="Arial" w:cs="Arial"/>
          <w:b/>
          <w:i/>
          <w:lang w:val="en-GB" w:eastAsia="fr-FR"/>
        </w:rPr>
      </w:pPr>
      <w:bookmarkStart w:id="10" w:name="_Toc211760755"/>
      <w:r w:rsidRPr="00805E53">
        <w:rPr>
          <w:rFonts w:ascii="Arial" w:hAnsi="Arial" w:cs="Arial"/>
          <w:b/>
          <w:iCs/>
          <w:color w:val="auto"/>
          <w:sz w:val="20"/>
          <w:szCs w:val="20"/>
          <w:u w:val="single"/>
          <w:lang w:val="en-GB"/>
        </w:rPr>
        <w:t>2.</w:t>
      </w:r>
      <w:r w:rsidR="00E92CF6" w:rsidRPr="00805E53">
        <w:rPr>
          <w:rFonts w:ascii="Arial" w:hAnsi="Arial" w:cs="Arial"/>
          <w:b/>
          <w:iCs/>
          <w:color w:val="auto"/>
          <w:sz w:val="20"/>
          <w:szCs w:val="20"/>
          <w:u w:val="single"/>
          <w:lang w:val="en-GB"/>
        </w:rPr>
        <w:t>4</w:t>
      </w:r>
      <w:r w:rsidRPr="00805E53">
        <w:rPr>
          <w:rFonts w:ascii="Arial" w:hAnsi="Arial" w:cs="Arial"/>
          <w:b/>
          <w:iCs/>
          <w:color w:val="auto"/>
          <w:sz w:val="20"/>
          <w:szCs w:val="20"/>
          <w:u w:val="single"/>
          <w:lang w:val="en-GB"/>
        </w:rPr>
        <w:t>.1 Multi-Layer Perceptron (MLP) architecture</w:t>
      </w:r>
      <w:bookmarkEnd w:id="10"/>
      <w:r w:rsidR="00352D6F" w:rsidRPr="00805E53">
        <w:rPr>
          <w:rFonts w:ascii="Arial" w:hAnsi="Arial" w:cs="Arial"/>
          <w:b/>
          <w:color w:val="auto"/>
          <w:sz w:val="22"/>
          <w:szCs w:val="22"/>
          <w:lang w:val="en-GB"/>
        </w:rPr>
        <w:tab/>
      </w:r>
      <w:r w:rsidRPr="00805E53">
        <w:rPr>
          <w:rFonts w:ascii="Arial" w:eastAsia="Times New Roman" w:hAnsi="Arial" w:cs="Arial"/>
          <w:b/>
          <w:i/>
          <w:lang w:val="en-GB" w:eastAsia="fr-FR"/>
        </w:rPr>
        <w:br/>
      </w:r>
    </w:p>
    <w:p w14:paraId="4C4A91B3" w14:textId="7A69E1AF" w:rsidR="008A4A63" w:rsidRPr="00805E53" w:rsidRDefault="008A4A63" w:rsidP="00C70A93">
      <w:pPr>
        <w:pStyle w:val="NormalWeb"/>
        <w:spacing w:before="0" w:beforeAutospacing="0" w:after="0" w:afterAutospacing="0" w:line="360" w:lineRule="auto"/>
        <w:jc w:val="both"/>
        <w:rPr>
          <w:rFonts w:ascii="Arial" w:hAnsi="Arial" w:cs="Arial"/>
          <w:sz w:val="20"/>
          <w:szCs w:val="20"/>
          <w:lang w:val="en-GB"/>
        </w:rPr>
      </w:pPr>
      <w:r w:rsidRPr="00805E53">
        <w:rPr>
          <w:rFonts w:ascii="Arial" w:hAnsi="Arial" w:cs="Arial"/>
          <w:sz w:val="20"/>
          <w:szCs w:val="20"/>
          <w:lang w:val="en-GB"/>
        </w:rPr>
        <w:t>Artificial</w:t>
      </w:r>
      <w:r w:rsidR="00596250" w:rsidRPr="00805E53">
        <w:rPr>
          <w:rFonts w:ascii="Arial" w:hAnsi="Arial" w:cs="Arial"/>
          <w:sz w:val="20"/>
          <w:szCs w:val="20"/>
          <w:lang w:val="en-GB"/>
        </w:rPr>
        <w:t xml:space="preserve"> neural networks (ANNs) were also used to predict water quality indicators from the physicochemical dataset. The Multi-Layer Perceptron (MLP) architecture was chosen for its ability to represent nonlinear relationships. The MLP model consists of an input layer (predictor variables), one or more hidden layers (processing units), and an output layer (target variable, e.g., WQI). The network was trained using the backpropagation algorithm, which adjusts connection weights to minimize prediction error (</w:t>
      </w:r>
      <w:proofErr w:type="spellStart"/>
      <w:r w:rsidR="00596250" w:rsidRPr="00805E53">
        <w:rPr>
          <w:rFonts w:ascii="Arial" w:hAnsi="Arial" w:cs="Arial"/>
          <w:sz w:val="20"/>
          <w:szCs w:val="20"/>
          <w:lang w:val="en-GB"/>
        </w:rPr>
        <w:t>Haykin</w:t>
      </w:r>
      <w:proofErr w:type="spellEnd"/>
      <w:r w:rsidR="00596250" w:rsidRPr="00805E53">
        <w:rPr>
          <w:rFonts w:ascii="Arial" w:hAnsi="Arial" w:cs="Arial"/>
          <w:sz w:val="20"/>
          <w:szCs w:val="20"/>
          <w:lang w:val="en-GB"/>
        </w:rPr>
        <w:t>, 1999; Maier &amp; Dandy, 2000). Nonlinear activation was achieved using the rectified linear unit (</w:t>
      </w:r>
      <w:proofErr w:type="spellStart"/>
      <w:r w:rsidR="00596250" w:rsidRPr="00805E53">
        <w:rPr>
          <w:rFonts w:ascii="Arial" w:hAnsi="Arial" w:cs="Arial"/>
          <w:sz w:val="20"/>
          <w:szCs w:val="20"/>
          <w:lang w:val="en-GB"/>
        </w:rPr>
        <w:t>ReLU</w:t>
      </w:r>
      <w:proofErr w:type="spellEnd"/>
      <w:r w:rsidR="00596250" w:rsidRPr="00805E53">
        <w:rPr>
          <w:rFonts w:ascii="Arial" w:hAnsi="Arial" w:cs="Arial"/>
          <w:sz w:val="20"/>
          <w:szCs w:val="20"/>
          <w:lang w:val="en-GB"/>
        </w:rPr>
        <w:t>) function, which accelerates convergence and improves performance compared to traditional sigmoid or tanh functions (Nair &amp; Hinton, 2010).</w:t>
      </w:r>
    </w:p>
    <w:p w14:paraId="19756B9B" w14:textId="77777777" w:rsidR="00E701A7" w:rsidRPr="00805E53" w:rsidRDefault="00E701A7" w:rsidP="00911472">
      <w:pPr>
        <w:spacing w:after="0" w:line="240" w:lineRule="auto"/>
        <w:rPr>
          <w:rFonts w:ascii="Arial" w:eastAsia="Times New Roman" w:hAnsi="Arial" w:cs="Arial"/>
          <w:sz w:val="24"/>
          <w:szCs w:val="24"/>
          <w:lang w:val="en-GB" w:eastAsia="fr-FR"/>
        </w:rPr>
      </w:pPr>
    </w:p>
    <w:p w14:paraId="2A4C4A8F" w14:textId="77777777" w:rsidR="00911472" w:rsidRPr="00805E53" w:rsidRDefault="00911472" w:rsidP="00352D6F">
      <w:pPr>
        <w:pStyle w:val="Heading3"/>
        <w:spacing w:line="276" w:lineRule="auto"/>
        <w:jc w:val="both"/>
        <w:rPr>
          <w:rFonts w:ascii="Arial" w:eastAsia="Times New Roman" w:hAnsi="Arial" w:cs="Arial"/>
          <w:b/>
          <w:lang w:val="en-GB" w:eastAsia="fr-FR"/>
        </w:rPr>
      </w:pPr>
      <w:bookmarkStart w:id="11" w:name="_Toc211760756"/>
      <w:r w:rsidRPr="00805E53">
        <w:rPr>
          <w:rFonts w:ascii="Arial" w:hAnsi="Arial" w:cs="Arial"/>
          <w:b/>
          <w:iCs/>
          <w:color w:val="auto"/>
          <w:sz w:val="20"/>
          <w:szCs w:val="20"/>
          <w:u w:val="single"/>
          <w:lang w:val="en-GB"/>
        </w:rPr>
        <w:t>2.</w:t>
      </w:r>
      <w:r w:rsidR="00E92CF6" w:rsidRPr="00805E53">
        <w:rPr>
          <w:rFonts w:ascii="Arial" w:hAnsi="Arial" w:cs="Arial"/>
          <w:b/>
          <w:iCs/>
          <w:color w:val="auto"/>
          <w:sz w:val="20"/>
          <w:szCs w:val="20"/>
          <w:u w:val="single"/>
          <w:lang w:val="en-GB"/>
        </w:rPr>
        <w:t>4</w:t>
      </w:r>
      <w:r w:rsidRPr="00805E53">
        <w:rPr>
          <w:rFonts w:ascii="Arial" w:hAnsi="Arial" w:cs="Arial"/>
          <w:b/>
          <w:iCs/>
          <w:color w:val="auto"/>
          <w:sz w:val="20"/>
          <w:szCs w:val="20"/>
          <w:u w:val="single"/>
          <w:lang w:val="en-GB"/>
        </w:rPr>
        <w:t>.</w:t>
      </w:r>
      <w:r w:rsidR="00E760BC" w:rsidRPr="00805E53">
        <w:rPr>
          <w:rFonts w:ascii="Arial" w:hAnsi="Arial" w:cs="Arial"/>
          <w:b/>
          <w:iCs/>
          <w:color w:val="auto"/>
          <w:sz w:val="20"/>
          <w:szCs w:val="20"/>
          <w:u w:val="single"/>
          <w:lang w:val="en-GB"/>
        </w:rPr>
        <w:t>2</w:t>
      </w:r>
      <w:r w:rsidRPr="00805E53">
        <w:rPr>
          <w:rFonts w:ascii="Arial" w:hAnsi="Arial" w:cs="Arial"/>
          <w:b/>
          <w:iCs/>
          <w:color w:val="auto"/>
          <w:sz w:val="20"/>
          <w:szCs w:val="20"/>
          <w:u w:val="single"/>
          <w:lang w:val="en-GB"/>
        </w:rPr>
        <w:t xml:space="preserve"> Model performance metrics</w:t>
      </w:r>
      <w:bookmarkEnd w:id="11"/>
      <w:r w:rsidR="00352D6F" w:rsidRPr="00805E53">
        <w:rPr>
          <w:rFonts w:ascii="Arial" w:hAnsi="Arial" w:cs="Arial"/>
          <w:b/>
          <w:color w:val="auto"/>
          <w:sz w:val="22"/>
          <w:szCs w:val="22"/>
          <w:lang w:val="en-GB"/>
        </w:rPr>
        <w:tab/>
      </w:r>
      <w:r w:rsidRPr="00805E53">
        <w:rPr>
          <w:rFonts w:ascii="Arial" w:eastAsia="Times New Roman" w:hAnsi="Arial" w:cs="Arial"/>
          <w:b/>
          <w:lang w:val="en-GB" w:eastAsia="fr-FR"/>
        </w:rPr>
        <w:br/>
      </w:r>
    </w:p>
    <w:p w14:paraId="2627D0F0" w14:textId="284427B6" w:rsidR="0068291F" w:rsidRPr="00805E53" w:rsidRDefault="0068291F" w:rsidP="00E265A7">
      <w:pPr>
        <w:pStyle w:val="NormalWeb"/>
        <w:spacing w:before="0" w:beforeAutospacing="0" w:after="0" w:afterAutospacing="0" w:line="360" w:lineRule="auto"/>
        <w:jc w:val="both"/>
        <w:rPr>
          <w:rFonts w:ascii="Arial" w:hAnsi="Arial" w:cs="Arial"/>
          <w:lang w:val="en-GB"/>
        </w:rPr>
      </w:pPr>
      <w:r w:rsidRPr="00805E53">
        <w:rPr>
          <w:rFonts w:ascii="Arial" w:hAnsi="Arial" w:cs="Arial"/>
          <w:sz w:val="20"/>
          <w:szCs w:val="20"/>
          <w:lang w:val="en-GB"/>
        </w:rPr>
        <w:t xml:space="preserve">We assessed the predictive performance of the MLP using statistical metrics, including the coefficient of determination (R²), root mean squared error (RMSE), and mean absolute error (MAE). R² shows the proportion of the variance in the observed data that the model explains. RMSE measures the average prediction error in units similar to those of the target variable. MAE evaluates the average magnitude of errors and is less sensitive to outliers than RMSE. </w:t>
      </w:r>
      <w:r w:rsidR="00EF4BA8" w:rsidRPr="00805E53">
        <w:rPr>
          <w:rFonts w:ascii="Arial" w:hAnsi="Arial" w:cs="Arial"/>
          <w:sz w:val="20"/>
          <w:szCs w:val="20"/>
          <w:lang w:val="en-GB"/>
        </w:rPr>
        <w:t xml:space="preserve">High R² values coupled with low RMSE and MAE demonstrate strong predictive performance and validate the MLP’s ability to capture complex nonlinear relationships in surface-water quality data (Hameed et al., 2017; </w:t>
      </w:r>
      <w:proofErr w:type="spellStart"/>
      <w:r w:rsidR="00EF4BA8" w:rsidRPr="00805E53">
        <w:rPr>
          <w:rFonts w:ascii="Arial" w:hAnsi="Arial" w:cs="Arial"/>
          <w:sz w:val="20"/>
          <w:szCs w:val="20"/>
          <w:lang w:val="en-GB"/>
        </w:rPr>
        <w:t>Setshedi</w:t>
      </w:r>
      <w:proofErr w:type="spellEnd"/>
      <w:r w:rsidR="00EF4BA8" w:rsidRPr="00805E53">
        <w:rPr>
          <w:rFonts w:ascii="Arial" w:hAnsi="Arial" w:cs="Arial"/>
          <w:sz w:val="20"/>
          <w:szCs w:val="20"/>
          <w:lang w:val="en-GB"/>
        </w:rPr>
        <w:t xml:space="preserve"> et al., 2021).</w:t>
      </w:r>
    </w:p>
    <w:p w14:paraId="4B5D9FCE" w14:textId="33DE82BF" w:rsidR="003A2BFD" w:rsidRPr="00805E53" w:rsidRDefault="00FE0ECC" w:rsidP="00C70A93">
      <w:pPr>
        <w:spacing w:after="0" w:line="360" w:lineRule="auto"/>
        <w:jc w:val="both"/>
        <w:rPr>
          <w:rFonts w:ascii="Arial" w:eastAsia="Times New Roman" w:hAnsi="Arial" w:cs="Arial"/>
          <w:sz w:val="24"/>
          <w:szCs w:val="24"/>
          <w:lang w:val="en-GB" w:eastAsia="fr-FR"/>
        </w:rPr>
      </w:pPr>
      <w:r w:rsidRPr="00805E53">
        <w:rPr>
          <w:rFonts w:ascii="Arial" w:eastAsia="Times New Roman" w:hAnsi="Arial" w:cs="Arial"/>
          <w:sz w:val="20"/>
          <w:szCs w:val="20"/>
          <w:lang w:val="en-GB" w:eastAsia="fr-FR"/>
        </w:rPr>
        <w:t>.</w:t>
      </w:r>
      <w:r w:rsidR="00C70A93" w:rsidRPr="00805E53">
        <w:rPr>
          <w:rFonts w:ascii="Arial" w:eastAsia="Times New Roman" w:hAnsi="Arial" w:cs="Arial"/>
          <w:sz w:val="24"/>
          <w:szCs w:val="24"/>
          <w:lang w:val="en-GB" w:eastAsia="fr-FR"/>
        </w:rPr>
        <w:t xml:space="preserve"> </w:t>
      </w:r>
    </w:p>
    <w:p w14:paraId="61C87FA5" w14:textId="599345FC" w:rsidR="003A2BFD" w:rsidRPr="00805E53" w:rsidRDefault="003A2BFD" w:rsidP="00121278">
      <w:pPr>
        <w:pStyle w:val="Heading2"/>
        <w:spacing w:before="0" w:line="276" w:lineRule="auto"/>
        <w:ind w:left="425" w:firstLine="0"/>
        <w:jc w:val="both"/>
        <w:rPr>
          <w:rFonts w:ascii="Arial" w:hAnsi="Arial" w:cs="Arial"/>
          <w:iCs/>
          <w:sz w:val="22"/>
          <w:szCs w:val="22"/>
          <w:lang w:val="en-GB"/>
        </w:rPr>
      </w:pPr>
      <w:bookmarkStart w:id="12" w:name="_Toc211760757"/>
      <w:r w:rsidRPr="00805E53">
        <w:rPr>
          <w:rFonts w:ascii="Arial" w:hAnsi="Arial" w:cs="Arial"/>
          <w:iCs/>
          <w:sz w:val="22"/>
          <w:szCs w:val="22"/>
          <w:lang w:val="en-GB"/>
        </w:rPr>
        <w:t>3. R</w:t>
      </w:r>
      <w:r w:rsidR="000D5AB2" w:rsidRPr="00805E53">
        <w:rPr>
          <w:rFonts w:ascii="Arial" w:hAnsi="Arial" w:cs="Arial"/>
          <w:iCs/>
          <w:sz w:val="22"/>
          <w:szCs w:val="22"/>
          <w:lang w:val="en-GB"/>
        </w:rPr>
        <w:t>esults</w:t>
      </w:r>
      <w:r w:rsidRPr="00805E53">
        <w:rPr>
          <w:rFonts w:ascii="Arial" w:hAnsi="Arial" w:cs="Arial"/>
          <w:iCs/>
          <w:sz w:val="22"/>
          <w:szCs w:val="22"/>
          <w:lang w:val="en-GB"/>
        </w:rPr>
        <w:t xml:space="preserve"> </w:t>
      </w:r>
      <w:r w:rsidR="000D5AB2" w:rsidRPr="00805E53">
        <w:rPr>
          <w:rFonts w:ascii="Arial" w:hAnsi="Arial" w:cs="Arial"/>
          <w:iCs/>
          <w:sz w:val="22"/>
          <w:szCs w:val="22"/>
          <w:lang w:val="en-GB"/>
        </w:rPr>
        <w:t>and</w:t>
      </w:r>
      <w:r w:rsidRPr="00805E53">
        <w:rPr>
          <w:rFonts w:ascii="Arial" w:hAnsi="Arial" w:cs="Arial"/>
          <w:iCs/>
          <w:sz w:val="22"/>
          <w:szCs w:val="22"/>
          <w:lang w:val="en-GB"/>
        </w:rPr>
        <w:t xml:space="preserve"> </w:t>
      </w:r>
      <w:r w:rsidR="00FF2B01" w:rsidRPr="00805E53">
        <w:rPr>
          <w:rFonts w:ascii="Arial" w:hAnsi="Arial" w:cs="Arial"/>
          <w:iCs/>
          <w:sz w:val="22"/>
          <w:szCs w:val="22"/>
          <w:lang w:val="en-GB"/>
        </w:rPr>
        <w:t>d</w:t>
      </w:r>
      <w:r w:rsidR="000D5AB2" w:rsidRPr="00805E53">
        <w:rPr>
          <w:rFonts w:ascii="Arial" w:hAnsi="Arial" w:cs="Arial"/>
          <w:iCs/>
          <w:sz w:val="22"/>
          <w:szCs w:val="22"/>
          <w:lang w:val="en-GB"/>
        </w:rPr>
        <w:t>iscussion</w:t>
      </w:r>
      <w:bookmarkEnd w:id="12"/>
    </w:p>
    <w:p w14:paraId="63D5C6AA" w14:textId="77777777" w:rsidR="00535F56" w:rsidRPr="00805E53" w:rsidRDefault="00535F56" w:rsidP="00535F56">
      <w:pPr>
        <w:pStyle w:val="03AuthorAffiliation"/>
        <w:rPr>
          <w:rFonts w:ascii="Arial" w:hAnsi="Arial" w:cs="Arial"/>
          <w:lang w:val="en-GB" w:eastAsia="fr-FR"/>
        </w:rPr>
      </w:pPr>
    </w:p>
    <w:p w14:paraId="1B334CEA" w14:textId="6B77F8AD" w:rsidR="003A2BFD" w:rsidRPr="00805E53" w:rsidRDefault="003A2BFD" w:rsidP="00EA5C2F">
      <w:pPr>
        <w:pStyle w:val="Heading2"/>
        <w:spacing w:before="0" w:line="276" w:lineRule="auto"/>
        <w:ind w:left="425" w:firstLine="0"/>
        <w:jc w:val="both"/>
        <w:rPr>
          <w:rFonts w:ascii="Arial" w:hAnsi="Arial" w:cs="Arial"/>
          <w:iCs/>
          <w:sz w:val="22"/>
          <w:szCs w:val="22"/>
          <w:lang w:val="en-GB"/>
        </w:rPr>
      </w:pPr>
      <w:bookmarkStart w:id="13" w:name="_Toc211760758"/>
      <w:r w:rsidRPr="00805E53">
        <w:rPr>
          <w:rFonts w:ascii="Arial" w:hAnsi="Arial" w:cs="Arial"/>
          <w:iCs/>
          <w:sz w:val="22"/>
          <w:szCs w:val="22"/>
          <w:lang w:val="en-GB"/>
        </w:rPr>
        <w:t xml:space="preserve">3.1 Physicochemical </w:t>
      </w:r>
      <w:r w:rsidR="002803B4" w:rsidRPr="00805E53">
        <w:rPr>
          <w:rFonts w:ascii="Arial" w:hAnsi="Arial" w:cs="Arial"/>
          <w:iCs/>
          <w:sz w:val="22"/>
          <w:szCs w:val="22"/>
          <w:lang w:val="en-GB"/>
        </w:rPr>
        <w:t>c</w:t>
      </w:r>
      <w:r w:rsidRPr="00805E53">
        <w:rPr>
          <w:rFonts w:ascii="Arial" w:hAnsi="Arial" w:cs="Arial"/>
          <w:iCs/>
          <w:sz w:val="22"/>
          <w:szCs w:val="22"/>
          <w:lang w:val="en-GB"/>
        </w:rPr>
        <w:t xml:space="preserve">haracteristics of </w:t>
      </w:r>
      <w:r w:rsidR="002803B4" w:rsidRPr="00805E53">
        <w:rPr>
          <w:rFonts w:ascii="Arial" w:hAnsi="Arial" w:cs="Arial"/>
          <w:iCs/>
          <w:sz w:val="22"/>
          <w:szCs w:val="22"/>
          <w:lang w:val="en-GB"/>
        </w:rPr>
        <w:t>s</w:t>
      </w:r>
      <w:r w:rsidRPr="00805E53">
        <w:rPr>
          <w:rFonts w:ascii="Arial" w:hAnsi="Arial" w:cs="Arial"/>
          <w:iCs/>
          <w:sz w:val="22"/>
          <w:szCs w:val="22"/>
          <w:lang w:val="en-GB"/>
        </w:rPr>
        <w:t xml:space="preserve">urface </w:t>
      </w:r>
      <w:r w:rsidR="002803B4" w:rsidRPr="00805E53">
        <w:rPr>
          <w:rFonts w:ascii="Arial" w:hAnsi="Arial" w:cs="Arial"/>
          <w:iCs/>
          <w:sz w:val="22"/>
          <w:szCs w:val="22"/>
          <w:lang w:val="en-GB"/>
        </w:rPr>
        <w:t>w</w:t>
      </w:r>
      <w:r w:rsidRPr="00805E53">
        <w:rPr>
          <w:rFonts w:ascii="Arial" w:hAnsi="Arial" w:cs="Arial"/>
          <w:iCs/>
          <w:sz w:val="22"/>
          <w:szCs w:val="22"/>
          <w:lang w:val="en-GB"/>
        </w:rPr>
        <w:t>ater</w:t>
      </w:r>
      <w:bookmarkEnd w:id="13"/>
    </w:p>
    <w:p w14:paraId="1A1A68BA" w14:textId="77777777" w:rsidR="007A63D2" w:rsidRPr="00805E53" w:rsidRDefault="007A63D2" w:rsidP="00535F56">
      <w:pPr>
        <w:spacing w:after="0" w:line="240" w:lineRule="auto"/>
        <w:rPr>
          <w:rFonts w:ascii="Arial" w:eastAsia="Times New Roman" w:hAnsi="Arial" w:cs="Arial"/>
          <w:sz w:val="24"/>
          <w:szCs w:val="24"/>
          <w:lang w:val="en-GB" w:eastAsia="fr-FR"/>
        </w:rPr>
      </w:pPr>
    </w:p>
    <w:p w14:paraId="6A04CAA3" w14:textId="4AF35B9F" w:rsidR="00902331" w:rsidRPr="00805E53" w:rsidRDefault="0068291F" w:rsidP="00737905">
      <w:pPr>
        <w:pStyle w:val="NormalWeb"/>
        <w:spacing w:before="0" w:beforeAutospacing="0" w:after="0" w:afterAutospacing="0" w:line="360" w:lineRule="auto"/>
        <w:jc w:val="both"/>
        <w:rPr>
          <w:rFonts w:ascii="Arial" w:eastAsiaTheme="minorHAnsi" w:hAnsi="Arial" w:cs="Arial"/>
          <w:bCs/>
          <w:sz w:val="20"/>
          <w:szCs w:val="20"/>
          <w:lang w:val="en-GB" w:eastAsia="en-US"/>
        </w:rPr>
      </w:pPr>
      <w:bookmarkStart w:id="14" w:name="_Hlk211698244"/>
      <w:r w:rsidRPr="00805E53">
        <w:rPr>
          <w:rFonts w:ascii="Arial" w:eastAsiaTheme="minorHAnsi" w:hAnsi="Arial" w:cs="Arial"/>
          <w:bCs/>
          <w:sz w:val="20"/>
          <w:szCs w:val="20"/>
          <w:lang w:val="en-GB" w:eastAsia="en-US"/>
        </w:rPr>
        <w:t>Table 3 presents the descriptive statistics of the 17 measured physicochemical parameters (n = 139). Water temperature ranged from 21.5 to 32.5 °C, with an average of 26.5 °C, indicating warm tropical conditions. The pH values ranged from 6.04 to 9.23, averaging 7.67, indicating that most of the water is slightly alkaline. Electrical conductivity (EC) exhibited wide variation (39.2–387 µS/cm), with an average of 78.4 µS/cm, reflecting low overall mineralization. Turbidity exhibited considerable variability, ranging from 0.08 to 553.6 nephelometric turbidity units (NTU), with occasional extreme values indicating episodic inputs of sediments or organic matter. Total dissolved solids (TDS) also showed considerable variability, ranging from 39 to 1,100 mg/L, reflecting localized differences in mineral content. Among the major cations, calcium (Ca²</w:t>
      </w:r>
      <w:r w:rsidRPr="00805E53">
        <w:rPr>
          <w:rFonts w:ascii="Cambria Math" w:eastAsiaTheme="minorHAnsi" w:hAnsi="Cambria Math" w:cs="Cambria Math"/>
          <w:bCs/>
          <w:sz w:val="20"/>
          <w:szCs w:val="20"/>
          <w:lang w:val="en-GB" w:eastAsia="en-US"/>
        </w:rPr>
        <w:t>⁺</w:t>
      </w:r>
      <w:r w:rsidRPr="00805E53">
        <w:rPr>
          <w:rFonts w:ascii="Arial" w:eastAsiaTheme="minorHAnsi" w:hAnsi="Arial" w:cs="Arial"/>
          <w:bCs/>
          <w:sz w:val="20"/>
          <w:szCs w:val="20"/>
          <w:lang w:val="en-GB" w:eastAsia="en-US"/>
        </w:rPr>
        <w:t>; mean 11.1 mg/L) and magnesium (Mg²</w:t>
      </w:r>
      <w:r w:rsidRPr="00805E53">
        <w:rPr>
          <w:rFonts w:ascii="Cambria Math" w:eastAsiaTheme="minorHAnsi" w:hAnsi="Cambria Math" w:cs="Cambria Math"/>
          <w:bCs/>
          <w:sz w:val="20"/>
          <w:szCs w:val="20"/>
          <w:lang w:val="en-GB" w:eastAsia="en-US"/>
        </w:rPr>
        <w:t>⁺</w:t>
      </w:r>
      <w:r w:rsidRPr="00805E53">
        <w:rPr>
          <w:rFonts w:ascii="Arial" w:eastAsiaTheme="minorHAnsi" w:hAnsi="Arial" w:cs="Arial"/>
          <w:bCs/>
          <w:sz w:val="20"/>
          <w:szCs w:val="20"/>
          <w:lang w:val="en-GB" w:eastAsia="en-US"/>
        </w:rPr>
        <w:t>; mean 9.3 mg/L) predominated, while sodium (Na</w:t>
      </w:r>
      <w:r w:rsidRPr="00805E53">
        <w:rPr>
          <w:rFonts w:ascii="Cambria Math" w:eastAsiaTheme="minorHAnsi" w:hAnsi="Cambria Math" w:cs="Cambria Math"/>
          <w:bCs/>
          <w:sz w:val="20"/>
          <w:szCs w:val="20"/>
          <w:lang w:val="en-GB" w:eastAsia="en-US"/>
        </w:rPr>
        <w:t>⁺</w:t>
      </w:r>
      <w:r w:rsidRPr="00805E53">
        <w:rPr>
          <w:rFonts w:ascii="Arial" w:eastAsiaTheme="minorHAnsi" w:hAnsi="Arial" w:cs="Arial"/>
          <w:bCs/>
          <w:sz w:val="20"/>
          <w:szCs w:val="20"/>
          <w:lang w:val="en-GB" w:eastAsia="en-US"/>
        </w:rPr>
        <w:t>; mean 5.5 mg/L, maximum 42 mg/L) and potassium (K</w:t>
      </w:r>
      <w:r w:rsidRPr="00805E53">
        <w:rPr>
          <w:rFonts w:ascii="Cambria Math" w:eastAsiaTheme="minorHAnsi" w:hAnsi="Cambria Math" w:cs="Cambria Math"/>
          <w:bCs/>
          <w:sz w:val="20"/>
          <w:szCs w:val="20"/>
          <w:lang w:val="en-GB" w:eastAsia="en-US"/>
        </w:rPr>
        <w:t>⁺</w:t>
      </w:r>
      <w:r w:rsidRPr="00805E53">
        <w:rPr>
          <w:rFonts w:ascii="Arial" w:eastAsiaTheme="minorHAnsi" w:hAnsi="Arial" w:cs="Arial"/>
          <w:bCs/>
          <w:sz w:val="20"/>
          <w:szCs w:val="20"/>
          <w:lang w:val="en-GB" w:eastAsia="en-US"/>
        </w:rPr>
        <w:t xml:space="preserve">; mean 3.0 mg/L, maximum 30 mg/L) occurred at lower, </w:t>
      </w:r>
      <w:r w:rsidR="00FA56D7" w:rsidRPr="00805E53">
        <w:rPr>
          <w:rFonts w:ascii="Arial" w:eastAsiaTheme="minorHAnsi" w:hAnsi="Arial" w:cs="Arial"/>
          <w:bCs/>
          <w:sz w:val="20"/>
          <w:szCs w:val="20"/>
          <w:lang w:val="en-GB" w:eastAsia="en-US"/>
        </w:rPr>
        <w:t>despite its variability of</w:t>
      </w:r>
      <w:r w:rsidRPr="00805E53">
        <w:rPr>
          <w:rFonts w:ascii="Arial" w:eastAsiaTheme="minorHAnsi" w:hAnsi="Arial" w:cs="Arial"/>
          <w:bCs/>
          <w:sz w:val="20"/>
          <w:szCs w:val="20"/>
          <w:lang w:val="en-GB" w:eastAsia="en-US"/>
        </w:rPr>
        <w:t xml:space="preserve"> concentrations. Bicarbonate (HCO</w:t>
      </w:r>
      <w:r w:rsidRPr="00805E53">
        <w:rPr>
          <w:rFonts w:ascii="Cambria Math" w:eastAsiaTheme="minorHAnsi" w:hAnsi="Cambria Math" w:cs="Cambria Math"/>
          <w:bCs/>
          <w:sz w:val="20"/>
          <w:szCs w:val="20"/>
          <w:lang w:val="en-GB" w:eastAsia="en-US"/>
        </w:rPr>
        <w:t>₃⁻</w:t>
      </w:r>
      <w:r w:rsidRPr="00805E53">
        <w:rPr>
          <w:rFonts w:ascii="Arial" w:eastAsiaTheme="minorHAnsi" w:hAnsi="Arial" w:cs="Arial"/>
          <w:bCs/>
          <w:sz w:val="20"/>
          <w:szCs w:val="20"/>
          <w:lang w:val="en-GB" w:eastAsia="en-US"/>
        </w:rPr>
        <w:t xml:space="preserve">) was the predominant anion (mean 97.9 mg/L), consistent with carbonate weathering. Chloride and </w:t>
      </w:r>
      <w:r w:rsidR="00737905" w:rsidRPr="00805E53">
        <w:rPr>
          <w:rFonts w:ascii="Arial" w:eastAsiaTheme="minorHAnsi" w:hAnsi="Arial" w:cs="Arial"/>
          <w:bCs/>
          <w:sz w:val="20"/>
          <w:szCs w:val="20"/>
          <w:lang w:val="en-GB" w:eastAsia="en-US"/>
        </w:rPr>
        <w:t>sulphate</w:t>
      </w:r>
      <w:r w:rsidRPr="00805E53">
        <w:rPr>
          <w:rFonts w:ascii="Arial" w:eastAsiaTheme="minorHAnsi" w:hAnsi="Arial" w:cs="Arial"/>
          <w:bCs/>
          <w:sz w:val="20"/>
          <w:szCs w:val="20"/>
          <w:lang w:val="en-GB" w:eastAsia="en-US"/>
        </w:rPr>
        <w:t xml:space="preserve"> </w:t>
      </w:r>
      <w:r w:rsidRPr="00805E53">
        <w:rPr>
          <w:rFonts w:ascii="Arial" w:eastAsiaTheme="minorHAnsi" w:hAnsi="Arial" w:cs="Arial"/>
          <w:bCs/>
          <w:sz w:val="20"/>
          <w:szCs w:val="20"/>
          <w:lang w:val="en-GB" w:eastAsia="en-US"/>
        </w:rPr>
        <w:lastRenderedPageBreak/>
        <w:t xml:space="preserve">showed relatively low concentrations (mean 0.6 and 2.7 mg/L, respectively). </w:t>
      </w:r>
      <w:bookmarkEnd w:id="14"/>
      <w:r w:rsidR="00AB687F" w:rsidRPr="00805E53">
        <w:rPr>
          <w:rFonts w:ascii="Arial" w:eastAsiaTheme="minorHAnsi" w:hAnsi="Arial" w:cs="Arial"/>
          <w:bCs/>
          <w:sz w:val="20"/>
          <w:szCs w:val="20"/>
          <w:lang w:val="en-GB" w:eastAsia="en-US"/>
        </w:rPr>
        <w:t>Nutrient indicators exhibited high spatial variability, with concentrations ranging from 0.01–4.52 mg/L for NH</w:t>
      </w:r>
      <w:r w:rsidR="00AB687F" w:rsidRPr="00805E53">
        <w:rPr>
          <w:rFonts w:ascii="Cambria Math" w:eastAsiaTheme="minorHAnsi" w:hAnsi="Cambria Math" w:cs="Cambria Math"/>
          <w:bCs/>
          <w:sz w:val="20"/>
          <w:szCs w:val="20"/>
          <w:lang w:val="en-GB" w:eastAsia="en-US"/>
        </w:rPr>
        <w:t>₄⁺</w:t>
      </w:r>
      <w:r w:rsidR="00AB687F" w:rsidRPr="00805E53">
        <w:rPr>
          <w:rFonts w:ascii="Arial" w:eastAsiaTheme="minorHAnsi" w:hAnsi="Arial" w:cs="Arial"/>
          <w:bCs/>
          <w:sz w:val="20"/>
          <w:szCs w:val="20"/>
          <w:lang w:val="en-GB" w:eastAsia="en-US"/>
        </w:rPr>
        <w:t>, 0.18–66 mg/L for NO</w:t>
      </w:r>
      <w:r w:rsidR="00AB687F" w:rsidRPr="00805E53">
        <w:rPr>
          <w:rFonts w:ascii="Cambria Math" w:eastAsiaTheme="minorHAnsi" w:hAnsi="Cambria Math" w:cs="Cambria Math"/>
          <w:bCs/>
          <w:sz w:val="20"/>
          <w:szCs w:val="20"/>
          <w:lang w:val="en-GB" w:eastAsia="en-US"/>
        </w:rPr>
        <w:t>₃⁻</w:t>
      </w:r>
      <w:r w:rsidR="00AB687F" w:rsidRPr="00805E53">
        <w:rPr>
          <w:rFonts w:ascii="Arial" w:eastAsiaTheme="minorHAnsi" w:hAnsi="Arial" w:cs="Arial"/>
          <w:bCs/>
          <w:sz w:val="20"/>
          <w:szCs w:val="20"/>
          <w:lang w:val="en-GB" w:eastAsia="en-US"/>
        </w:rPr>
        <w:t>, and 0.06–5.58 mg/L for PO</w:t>
      </w:r>
      <w:r w:rsidR="00AB687F" w:rsidRPr="00805E53">
        <w:rPr>
          <w:rFonts w:ascii="Cambria Math" w:eastAsiaTheme="minorHAnsi" w:hAnsi="Cambria Math" w:cs="Cambria Math"/>
          <w:bCs/>
          <w:sz w:val="20"/>
          <w:szCs w:val="20"/>
          <w:lang w:val="en-GB" w:eastAsia="en-US"/>
        </w:rPr>
        <w:t>₄</w:t>
      </w:r>
      <w:r w:rsidR="00AB687F" w:rsidRPr="00805E53">
        <w:rPr>
          <w:rFonts w:ascii="Arial" w:eastAsiaTheme="minorHAnsi" w:hAnsi="Arial" w:cs="Arial"/>
          <w:bCs/>
          <w:sz w:val="20"/>
          <w:szCs w:val="20"/>
          <w:lang w:val="en-GB" w:eastAsia="en-US"/>
        </w:rPr>
        <w:t>³</w:t>
      </w:r>
      <w:r w:rsidR="00AB687F" w:rsidRPr="00805E53">
        <w:rPr>
          <w:rFonts w:ascii="Cambria Math" w:eastAsiaTheme="minorHAnsi" w:hAnsi="Cambria Math" w:cs="Cambria Math"/>
          <w:bCs/>
          <w:sz w:val="20"/>
          <w:szCs w:val="20"/>
          <w:lang w:val="en-GB" w:eastAsia="en-US"/>
        </w:rPr>
        <w:t>⁻</w:t>
      </w:r>
      <w:r w:rsidR="00AB687F" w:rsidRPr="00805E53">
        <w:rPr>
          <w:rFonts w:ascii="Arial" w:eastAsiaTheme="minorHAnsi" w:hAnsi="Arial" w:cs="Arial"/>
          <w:bCs/>
          <w:sz w:val="20"/>
          <w:szCs w:val="20"/>
          <w:lang w:val="en-GB" w:eastAsia="en-US"/>
        </w:rPr>
        <w:t>. These strong variations reflect both natural and anthropogenic inputs. In particular,</w:t>
      </w:r>
      <w:r w:rsidR="007F484F" w:rsidRPr="00805E53">
        <w:rPr>
          <w:rFonts w:ascii="Arial" w:eastAsiaTheme="minorHAnsi" w:hAnsi="Arial" w:cs="Arial"/>
          <w:sz w:val="22"/>
          <w:szCs w:val="22"/>
          <w:lang w:val="en-GB" w:eastAsia="en-US"/>
        </w:rPr>
        <w:t xml:space="preserve"> </w:t>
      </w:r>
      <w:r w:rsidR="007F484F" w:rsidRPr="00805E53">
        <w:rPr>
          <w:rFonts w:ascii="Arial" w:eastAsiaTheme="minorHAnsi" w:hAnsi="Arial" w:cs="Arial"/>
          <w:bCs/>
          <w:sz w:val="20"/>
          <w:szCs w:val="20"/>
          <w:lang w:val="en-GB" w:eastAsia="en-US"/>
        </w:rPr>
        <w:t xml:space="preserve">within the Volta Basin, </w:t>
      </w:r>
      <w:r w:rsidR="00AB687F" w:rsidRPr="00805E53">
        <w:rPr>
          <w:rFonts w:ascii="Arial" w:eastAsiaTheme="minorHAnsi" w:hAnsi="Arial" w:cs="Arial"/>
          <w:bCs/>
          <w:sz w:val="20"/>
          <w:szCs w:val="20"/>
          <w:lang w:val="en-GB" w:eastAsia="en-US"/>
        </w:rPr>
        <w:t>high nutrient loads have been reported in specific agricultural zones cultivating cotton, sugar cane and commercial oil palm plantations (Programme GIRE Burkina Faso, 2001; Samah, 2012), as well as in areas influenced by markets (Ofori, 2012). To a lesser extent, localized industrial activities, such as beverage and textile production, also contribute to nutrient enrichment (</w:t>
      </w:r>
      <w:proofErr w:type="spellStart"/>
      <w:r w:rsidR="00AB687F" w:rsidRPr="00805E53">
        <w:rPr>
          <w:rFonts w:ascii="Arial" w:eastAsiaTheme="minorHAnsi" w:hAnsi="Arial" w:cs="Arial"/>
          <w:bCs/>
          <w:sz w:val="20"/>
          <w:szCs w:val="20"/>
          <w:lang w:val="en-GB" w:eastAsia="en-US"/>
        </w:rPr>
        <w:t>Gampson</w:t>
      </w:r>
      <w:proofErr w:type="spellEnd"/>
      <w:r w:rsidR="00AB687F" w:rsidRPr="00805E53">
        <w:rPr>
          <w:rFonts w:ascii="Arial" w:eastAsiaTheme="minorHAnsi" w:hAnsi="Arial" w:cs="Arial"/>
          <w:bCs/>
          <w:sz w:val="20"/>
          <w:szCs w:val="20"/>
          <w:lang w:val="en-GB" w:eastAsia="en-US"/>
        </w:rPr>
        <w:t xml:space="preserve"> et al., 2014).</w:t>
      </w:r>
      <w:r w:rsidR="00FA633E" w:rsidRPr="00805E53">
        <w:rPr>
          <w:rFonts w:ascii="Arial" w:eastAsiaTheme="minorHAnsi" w:hAnsi="Arial" w:cs="Arial"/>
          <w:bCs/>
          <w:sz w:val="20"/>
          <w:szCs w:val="20"/>
          <w:lang w:val="en-GB" w:eastAsia="en-US"/>
        </w:rPr>
        <w:t xml:space="preserve"> </w:t>
      </w:r>
      <w:r w:rsidR="00A06430" w:rsidRPr="00805E53">
        <w:rPr>
          <w:rFonts w:ascii="Arial" w:eastAsiaTheme="minorHAnsi" w:hAnsi="Arial" w:cs="Arial"/>
          <w:bCs/>
          <w:sz w:val="20"/>
          <w:szCs w:val="20"/>
          <w:lang w:val="en-GB" w:eastAsia="en-US"/>
        </w:rPr>
        <w:t>Consequently, a major challenge affecting surface water in the basin is the deterioration of water quality resulting from elevated phosphate and nitrate inputs from agricultural activities (UNEP-GEF Volta Project, 2013).</w:t>
      </w:r>
    </w:p>
    <w:p w14:paraId="0E79FB68" w14:textId="77777777" w:rsidR="00737905" w:rsidRPr="00805E53" w:rsidRDefault="00737905" w:rsidP="00737905">
      <w:pPr>
        <w:pStyle w:val="NormalWeb"/>
        <w:spacing w:before="0" w:beforeAutospacing="0" w:after="0" w:afterAutospacing="0" w:line="360" w:lineRule="auto"/>
        <w:jc w:val="both"/>
        <w:rPr>
          <w:rFonts w:ascii="Arial" w:eastAsiaTheme="minorHAnsi" w:hAnsi="Arial" w:cs="Arial"/>
          <w:bCs/>
          <w:sz w:val="20"/>
          <w:szCs w:val="20"/>
          <w:lang w:val="en-GB" w:eastAsia="en-US"/>
        </w:rPr>
      </w:pPr>
    </w:p>
    <w:p w14:paraId="6E67FDD9" w14:textId="77777777" w:rsidR="00370D86" w:rsidRPr="00805E53" w:rsidRDefault="00370D86" w:rsidP="00737905">
      <w:pPr>
        <w:spacing w:after="0" w:line="240" w:lineRule="auto"/>
        <w:jc w:val="center"/>
        <w:rPr>
          <w:rFonts w:ascii="Arial" w:hAnsi="Arial" w:cs="Arial"/>
          <w:b/>
          <w:bCs/>
          <w:sz w:val="16"/>
          <w:szCs w:val="16"/>
          <w:lang w:val="en-GB"/>
        </w:rPr>
      </w:pPr>
      <w:r w:rsidRPr="00805E53">
        <w:rPr>
          <w:rFonts w:ascii="Arial" w:eastAsia="Times New Roman" w:hAnsi="Arial" w:cs="Arial"/>
          <w:b/>
          <w:bCs/>
          <w:sz w:val="20"/>
          <w:szCs w:val="20"/>
          <w:lang w:val="en-GB" w:eastAsia="fr-FR"/>
        </w:rPr>
        <w:t xml:space="preserve">Table 3: </w:t>
      </w:r>
      <w:r w:rsidRPr="00805E53">
        <w:rPr>
          <w:rFonts w:ascii="Arial" w:hAnsi="Arial" w:cs="Arial"/>
          <w:b/>
          <w:bCs/>
          <w:sz w:val="20"/>
          <w:szCs w:val="20"/>
          <w:lang w:val="en-GB"/>
        </w:rPr>
        <w:t>Descriptive statistics of physicochemical parameters (n=139)</w:t>
      </w:r>
    </w:p>
    <w:tbl>
      <w:tblPr>
        <w:tblW w:w="7672" w:type="dxa"/>
        <w:jc w:val="center"/>
        <w:tblCellMar>
          <w:left w:w="70" w:type="dxa"/>
          <w:right w:w="70" w:type="dxa"/>
        </w:tblCellMar>
        <w:tblLook w:val="04A0" w:firstRow="1" w:lastRow="0" w:firstColumn="1" w:lastColumn="0" w:noHBand="0" w:noVBand="1"/>
      </w:tblPr>
      <w:tblGrid>
        <w:gridCol w:w="875"/>
        <w:gridCol w:w="1162"/>
        <w:gridCol w:w="1162"/>
        <w:gridCol w:w="863"/>
        <w:gridCol w:w="863"/>
        <w:gridCol w:w="863"/>
        <w:gridCol w:w="1021"/>
        <w:gridCol w:w="863"/>
      </w:tblGrid>
      <w:tr w:rsidR="00370D86" w:rsidRPr="00805E53" w14:paraId="234D7610" w14:textId="77777777" w:rsidTr="00C70A93">
        <w:trPr>
          <w:trHeight w:val="284"/>
          <w:jc w:val="center"/>
        </w:trPr>
        <w:tc>
          <w:tcPr>
            <w:tcW w:w="875" w:type="dxa"/>
            <w:tcBorders>
              <w:top w:val="single" w:sz="4" w:space="0" w:color="auto"/>
              <w:left w:val="single" w:sz="4" w:space="0" w:color="auto"/>
              <w:bottom w:val="single" w:sz="4" w:space="0" w:color="auto"/>
              <w:right w:val="single" w:sz="4" w:space="0" w:color="auto"/>
            </w:tcBorders>
            <w:noWrap/>
            <w:vAlign w:val="center"/>
            <w:hideMark/>
          </w:tcPr>
          <w:p w14:paraId="26827288"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 </w:t>
            </w:r>
          </w:p>
        </w:tc>
        <w:tc>
          <w:tcPr>
            <w:tcW w:w="1162" w:type="dxa"/>
            <w:tcBorders>
              <w:top w:val="single" w:sz="4" w:space="0" w:color="auto"/>
              <w:left w:val="nil"/>
              <w:bottom w:val="single" w:sz="4" w:space="0" w:color="auto"/>
              <w:right w:val="single" w:sz="4" w:space="0" w:color="auto"/>
            </w:tcBorders>
            <w:noWrap/>
            <w:vAlign w:val="center"/>
            <w:hideMark/>
          </w:tcPr>
          <w:p w14:paraId="75709941"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Mean</w:t>
            </w:r>
          </w:p>
        </w:tc>
        <w:tc>
          <w:tcPr>
            <w:tcW w:w="1162" w:type="dxa"/>
            <w:tcBorders>
              <w:top w:val="single" w:sz="4" w:space="0" w:color="auto"/>
              <w:left w:val="nil"/>
              <w:bottom w:val="single" w:sz="4" w:space="0" w:color="auto"/>
              <w:right w:val="single" w:sz="4" w:space="0" w:color="auto"/>
            </w:tcBorders>
            <w:noWrap/>
            <w:vAlign w:val="center"/>
            <w:hideMark/>
          </w:tcPr>
          <w:p w14:paraId="7BB4483F"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Std</w:t>
            </w:r>
          </w:p>
        </w:tc>
        <w:tc>
          <w:tcPr>
            <w:tcW w:w="863" w:type="dxa"/>
            <w:tcBorders>
              <w:top w:val="single" w:sz="4" w:space="0" w:color="auto"/>
              <w:left w:val="nil"/>
              <w:bottom w:val="single" w:sz="4" w:space="0" w:color="auto"/>
              <w:right w:val="single" w:sz="4" w:space="0" w:color="auto"/>
            </w:tcBorders>
            <w:noWrap/>
            <w:vAlign w:val="center"/>
            <w:hideMark/>
          </w:tcPr>
          <w:p w14:paraId="4E449FFB"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Min</w:t>
            </w:r>
          </w:p>
        </w:tc>
        <w:tc>
          <w:tcPr>
            <w:tcW w:w="863" w:type="dxa"/>
            <w:tcBorders>
              <w:top w:val="single" w:sz="4" w:space="0" w:color="auto"/>
              <w:left w:val="nil"/>
              <w:bottom w:val="single" w:sz="4" w:space="0" w:color="auto"/>
              <w:right w:val="single" w:sz="4" w:space="0" w:color="auto"/>
            </w:tcBorders>
            <w:noWrap/>
            <w:vAlign w:val="center"/>
            <w:hideMark/>
          </w:tcPr>
          <w:p w14:paraId="39BA4D34"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25%</w:t>
            </w:r>
          </w:p>
        </w:tc>
        <w:tc>
          <w:tcPr>
            <w:tcW w:w="863" w:type="dxa"/>
            <w:tcBorders>
              <w:top w:val="single" w:sz="4" w:space="0" w:color="auto"/>
              <w:left w:val="nil"/>
              <w:bottom w:val="single" w:sz="4" w:space="0" w:color="auto"/>
              <w:right w:val="single" w:sz="4" w:space="0" w:color="auto"/>
            </w:tcBorders>
            <w:noWrap/>
            <w:vAlign w:val="center"/>
            <w:hideMark/>
          </w:tcPr>
          <w:p w14:paraId="3B30A8BF"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50%</w:t>
            </w:r>
          </w:p>
        </w:tc>
        <w:tc>
          <w:tcPr>
            <w:tcW w:w="1021" w:type="dxa"/>
            <w:tcBorders>
              <w:top w:val="single" w:sz="4" w:space="0" w:color="auto"/>
              <w:left w:val="nil"/>
              <w:bottom w:val="single" w:sz="4" w:space="0" w:color="auto"/>
              <w:right w:val="single" w:sz="4" w:space="0" w:color="auto"/>
            </w:tcBorders>
            <w:noWrap/>
            <w:vAlign w:val="center"/>
            <w:hideMark/>
          </w:tcPr>
          <w:p w14:paraId="54C66D98"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75%</w:t>
            </w:r>
          </w:p>
        </w:tc>
        <w:tc>
          <w:tcPr>
            <w:tcW w:w="863" w:type="dxa"/>
            <w:tcBorders>
              <w:top w:val="single" w:sz="4" w:space="0" w:color="auto"/>
              <w:left w:val="nil"/>
              <w:bottom w:val="single" w:sz="4" w:space="0" w:color="auto"/>
              <w:right w:val="single" w:sz="4" w:space="0" w:color="auto"/>
            </w:tcBorders>
            <w:noWrap/>
            <w:vAlign w:val="center"/>
            <w:hideMark/>
          </w:tcPr>
          <w:p w14:paraId="5B6741A0"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Max</w:t>
            </w:r>
          </w:p>
        </w:tc>
      </w:tr>
      <w:tr w:rsidR="00370D86" w:rsidRPr="00805E53" w14:paraId="7A5535C3" w14:textId="77777777" w:rsidTr="00C70A93">
        <w:trPr>
          <w:trHeight w:val="284"/>
          <w:jc w:val="center"/>
        </w:trPr>
        <w:tc>
          <w:tcPr>
            <w:tcW w:w="875" w:type="dxa"/>
            <w:tcBorders>
              <w:top w:val="nil"/>
              <w:left w:val="single" w:sz="4" w:space="0" w:color="auto"/>
              <w:bottom w:val="single" w:sz="4" w:space="0" w:color="auto"/>
              <w:right w:val="single" w:sz="4" w:space="0" w:color="auto"/>
            </w:tcBorders>
            <w:noWrap/>
            <w:vAlign w:val="center"/>
            <w:hideMark/>
          </w:tcPr>
          <w:p w14:paraId="6DB6FC9B" w14:textId="77777777" w:rsidR="00370D86" w:rsidRPr="00805E53" w:rsidRDefault="00370D86" w:rsidP="00C70A93">
            <w:pPr>
              <w:spacing w:after="0" w:line="240" w:lineRule="auto"/>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Temp</w:t>
            </w:r>
          </w:p>
        </w:tc>
        <w:tc>
          <w:tcPr>
            <w:tcW w:w="1162" w:type="dxa"/>
            <w:tcBorders>
              <w:top w:val="nil"/>
              <w:left w:val="nil"/>
              <w:bottom w:val="single" w:sz="4" w:space="0" w:color="auto"/>
              <w:right w:val="single" w:sz="4" w:space="0" w:color="auto"/>
            </w:tcBorders>
            <w:noWrap/>
            <w:vAlign w:val="center"/>
            <w:hideMark/>
          </w:tcPr>
          <w:p w14:paraId="2005BA60"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26.506</w:t>
            </w:r>
          </w:p>
        </w:tc>
        <w:tc>
          <w:tcPr>
            <w:tcW w:w="1162" w:type="dxa"/>
            <w:tcBorders>
              <w:top w:val="nil"/>
              <w:left w:val="nil"/>
              <w:bottom w:val="single" w:sz="4" w:space="0" w:color="auto"/>
              <w:right w:val="single" w:sz="4" w:space="0" w:color="auto"/>
            </w:tcBorders>
            <w:noWrap/>
            <w:vAlign w:val="center"/>
            <w:hideMark/>
          </w:tcPr>
          <w:p w14:paraId="16CBB64A"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2.589</w:t>
            </w:r>
          </w:p>
        </w:tc>
        <w:tc>
          <w:tcPr>
            <w:tcW w:w="863" w:type="dxa"/>
            <w:tcBorders>
              <w:top w:val="nil"/>
              <w:left w:val="nil"/>
              <w:bottom w:val="single" w:sz="4" w:space="0" w:color="auto"/>
              <w:right w:val="single" w:sz="4" w:space="0" w:color="auto"/>
            </w:tcBorders>
            <w:noWrap/>
            <w:vAlign w:val="center"/>
            <w:hideMark/>
          </w:tcPr>
          <w:p w14:paraId="201CFE51"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21.5</w:t>
            </w:r>
          </w:p>
        </w:tc>
        <w:tc>
          <w:tcPr>
            <w:tcW w:w="863" w:type="dxa"/>
            <w:tcBorders>
              <w:top w:val="nil"/>
              <w:left w:val="nil"/>
              <w:bottom w:val="single" w:sz="4" w:space="0" w:color="auto"/>
              <w:right w:val="single" w:sz="4" w:space="0" w:color="auto"/>
            </w:tcBorders>
            <w:noWrap/>
            <w:vAlign w:val="center"/>
            <w:hideMark/>
          </w:tcPr>
          <w:p w14:paraId="13551D34"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24.95</w:t>
            </w:r>
          </w:p>
        </w:tc>
        <w:tc>
          <w:tcPr>
            <w:tcW w:w="863" w:type="dxa"/>
            <w:tcBorders>
              <w:top w:val="nil"/>
              <w:left w:val="nil"/>
              <w:bottom w:val="single" w:sz="4" w:space="0" w:color="auto"/>
              <w:right w:val="single" w:sz="4" w:space="0" w:color="auto"/>
            </w:tcBorders>
            <w:noWrap/>
            <w:vAlign w:val="center"/>
            <w:hideMark/>
          </w:tcPr>
          <w:p w14:paraId="434E1B13"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26.4</w:t>
            </w:r>
          </w:p>
        </w:tc>
        <w:tc>
          <w:tcPr>
            <w:tcW w:w="1021" w:type="dxa"/>
            <w:tcBorders>
              <w:top w:val="nil"/>
              <w:left w:val="nil"/>
              <w:bottom w:val="single" w:sz="4" w:space="0" w:color="auto"/>
              <w:right w:val="single" w:sz="4" w:space="0" w:color="auto"/>
            </w:tcBorders>
            <w:noWrap/>
            <w:vAlign w:val="center"/>
            <w:hideMark/>
          </w:tcPr>
          <w:p w14:paraId="267170CF"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28.3</w:t>
            </w:r>
          </w:p>
        </w:tc>
        <w:tc>
          <w:tcPr>
            <w:tcW w:w="863" w:type="dxa"/>
            <w:tcBorders>
              <w:top w:val="nil"/>
              <w:left w:val="nil"/>
              <w:bottom w:val="single" w:sz="4" w:space="0" w:color="auto"/>
              <w:right w:val="single" w:sz="4" w:space="0" w:color="auto"/>
            </w:tcBorders>
            <w:noWrap/>
            <w:vAlign w:val="center"/>
            <w:hideMark/>
          </w:tcPr>
          <w:p w14:paraId="690184EC"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32.5</w:t>
            </w:r>
          </w:p>
        </w:tc>
      </w:tr>
      <w:tr w:rsidR="00370D86" w:rsidRPr="00805E53" w14:paraId="6708DE07" w14:textId="77777777" w:rsidTr="00C70A93">
        <w:trPr>
          <w:trHeight w:val="284"/>
          <w:jc w:val="center"/>
        </w:trPr>
        <w:tc>
          <w:tcPr>
            <w:tcW w:w="875" w:type="dxa"/>
            <w:tcBorders>
              <w:top w:val="nil"/>
              <w:left w:val="single" w:sz="4" w:space="0" w:color="auto"/>
              <w:bottom w:val="single" w:sz="4" w:space="0" w:color="auto"/>
              <w:right w:val="single" w:sz="4" w:space="0" w:color="auto"/>
            </w:tcBorders>
            <w:noWrap/>
            <w:vAlign w:val="center"/>
            <w:hideMark/>
          </w:tcPr>
          <w:p w14:paraId="31FC667D" w14:textId="77777777" w:rsidR="00370D86" w:rsidRPr="00805E53" w:rsidRDefault="00370D86" w:rsidP="00C70A93">
            <w:pPr>
              <w:spacing w:after="0" w:line="240" w:lineRule="auto"/>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pH</w:t>
            </w:r>
          </w:p>
        </w:tc>
        <w:tc>
          <w:tcPr>
            <w:tcW w:w="1162" w:type="dxa"/>
            <w:tcBorders>
              <w:top w:val="nil"/>
              <w:left w:val="nil"/>
              <w:bottom w:val="single" w:sz="4" w:space="0" w:color="auto"/>
              <w:right w:val="single" w:sz="4" w:space="0" w:color="auto"/>
            </w:tcBorders>
            <w:noWrap/>
            <w:vAlign w:val="center"/>
            <w:hideMark/>
          </w:tcPr>
          <w:p w14:paraId="3AF48B93"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7.671</w:t>
            </w:r>
          </w:p>
        </w:tc>
        <w:tc>
          <w:tcPr>
            <w:tcW w:w="1162" w:type="dxa"/>
            <w:tcBorders>
              <w:top w:val="nil"/>
              <w:left w:val="nil"/>
              <w:bottom w:val="single" w:sz="4" w:space="0" w:color="auto"/>
              <w:right w:val="single" w:sz="4" w:space="0" w:color="auto"/>
            </w:tcBorders>
            <w:noWrap/>
            <w:vAlign w:val="center"/>
            <w:hideMark/>
          </w:tcPr>
          <w:p w14:paraId="529B48CA"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0.431</w:t>
            </w:r>
          </w:p>
        </w:tc>
        <w:tc>
          <w:tcPr>
            <w:tcW w:w="863" w:type="dxa"/>
            <w:tcBorders>
              <w:top w:val="nil"/>
              <w:left w:val="nil"/>
              <w:bottom w:val="single" w:sz="4" w:space="0" w:color="auto"/>
              <w:right w:val="single" w:sz="4" w:space="0" w:color="auto"/>
            </w:tcBorders>
            <w:noWrap/>
            <w:vAlign w:val="center"/>
            <w:hideMark/>
          </w:tcPr>
          <w:p w14:paraId="2A4444AD"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6.04</w:t>
            </w:r>
          </w:p>
        </w:tc>
        <w:tc>
          <w:tcPr>
            <w:tcW w:w="863" w:type="dxa"/>
            <w:tcBorders>
              <w:top w:val="nil"/>
              <w:left w:val="nil"/>
              <w:bottom w:val="single" w:sz="4" w:space="0" w:color="auto"/>
              <w:right w:val="single" w:sz="4" w:space="0" w:color="auto"/>
            </w:tcBorders>
            <w:noWrap/>
            <w:vAlign w:val="center"/>
            <w:hideMark/>
          </w:tcPr>
          <w:p w14:paraId="180B6BC7"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7.475</w:t>
            </w:r>
          </w:p>
        </w:tc>
        <w:tc>
          <w:tcPr>
            <w:tcW w:w="863" w:type="dxa"/>
            <w:tcBorders>
              <w:top w:val="nil"/>
              <w:left w:val="nil"/>
              <w:bottom w:val="single" w:sz="4" w:space="0" w:color="auto"/>
              <w:right w:val="single" w:sz="4" w:space="0" w:color="auto"/>
            </w:tcBorders>
            <w:noWrap/>
            <w:vAlign w:val="center"/>
            <w:hideMark/>
          </w:tcPr>
          <w:p w14:paraId="09327D59"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7.7</w:t>
            </w:r>
          </w:p>
        </w:tc>
        <w:tc>
          <w:tcPr>
            <w:tcW w:w="1021" w:type="dxa"/>
            <w:tcBorders>
              <w:top w:val="nil"/>
              <w:left w:val="nil"/>
              <w:bottom w:val="single" w:sz="4" w:space="0" w:color="auto"/>
              <w:right w:val="single" w:sz="4" w:space="0" w:color="auto"/>
            </w:tcBorders>
            <w:noWrap/>
            <w:vAlign w:val="center"/>
            <w:hideMark/>
          </w:tcPr>
          <w:p w14:paraId="70FF80D1"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7.87</w:t>
            </w:r>
          </w:p>
        </w:tc>
        <w:tc>
          <w:tcPr>
            <w:tcW w:w="863" w:type="dxa"/>
            <w:tcBorders>
              <w:top w:val="nil"/>
              <w:left w:val="nil"/>
              <w:bottom w:val="single" w:sz="4" w:space="0" w:color="auto"/>
              <w:right w:val="single" w:sz="4" w:space="0" w:color="auto"/>
            </w:tcBorders>
            <w:noWrap/>
            <w:vAlign w:val="center"/>
            <w:hideMark/>
          </w:tcPr>
          <w:p w14:paraId="14FDC8B1"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9.23</w:t>
            </w:r>
          </w:p>
        </w:tc>
      </w:tr>
      <w:tr w:rsidR="00370D86" w:rsidRPr="00805E53" w14:paraId="1A61CB13" w14:textId="77777777" w:rsidTr="00C70A93">
        <w:trPr>
          <w:trHeight w:val="284"/>
          <w:jc w:val="center"/>
        </w:trPr>
        <w:tc>
          <w:tcPr>
            <w:tcW w:w="875" w:type="dxa"/>
            <w:tcBorders>
              <w:top w:val="nil"/>
              <w:left w:val="single" w:sz="4" w:space="0" w:color="auto"/>
              <w:bottom w:val="single" w:sz="4" w:space="0" w:color="auto"/>
              <w:right w:val="single" w:sz="4" w:space="0" w:color="auto"/>
            </w:tcBorders>
            <w:noWrap/>
            <w:vAlign w:val="center"/>
            <w:hideMark/>
          </w:tcPr>
          <w:p w14:paraId="5A3AA76E" w14:textId="77777777" w:rsidR="00370D86" w:rsidRPr="00805E53" w:rsidRDefault="00370D86" w:rsidP="00C70A93">
            <w:pPr>
              <w:spacing w:after="0" w:line="240" w:lineRule="auto"/>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EC</w:t>
            </w:r>
          </w:p>
        </w:tc>
        <w:tc>
          <w:tcPr>
            <w:tcW w:w="1162" w:type="dxa"/>
            <w:tcBorders>
              <w:top w:val="nil"/>
              <w:left w:val="nil"/>
              <w:bottom w:val="single" w:sz="4" w:space="0" w:color="auto"/>
              <w:right w:val="single" w:sz="4" w:space="0" w:color="auto"/>
            </w:tcBorders>
            <w:noWrap/>
            <w:vAlign w:val="center"/>
            <w:hideMark/>
          </w:tcPr>
          <w:p w14:paraId="17360E97"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78.376</w:t>
            </w:r>
          </w:p>
        </w:tc>
        <w:tc>
          <w:tcPr>
            <w:tcW w:w="1162" w:type="dxa"/>
            <w:tcBorders>
              <w:top w:val="nil"/>
              <w:left w:val="nil"/>
              <w:bottom w:val="single" w:sz="4" w:space="0" w:color="auto"/>
              <w:right w:val="single" w:sz="4" w:space="0" w:color="auto"/>
            </w:tcBorders>
            <w:noWrap/>
            <w:vAlign w:val="center"/>
            <w:hideMark/>
          </w:tcPr>
          <w:p w14:paraId="0FDA725A"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48.199</w:t>
            </w:r>
          </w:p>
        </w:tc>
        <w:tc>
          <w:tcPr>
            <w:tcW w:w="863" w:type="dxa"/>
            <w:tcBorders>
              <w:top w:val="nil"/>
              <w:left w:val="nil"/>
              <w:bottom w:val="single" w:sz="4" w:space="0" w:color="auto"/>
              <w:right w:val="single" w:sz="4" w:space="0" w:color="auto"/>
            </w:tcBorders>
            <w:noWrap/>
            <w:vAlign w:val="center"/>
            <w:hideMark/>
          </w:tcPr>
          <w:p w14:paraId="4A61A2B6"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39.2</w:t>
            </w:r>
          </w:p>
        </w:tc>
        <w:tc>
          <w:tcPr>
            <w:tcW w:w="863" w:type="dxa"/>
            <w:tcBorders>
              <w:top w:val="nil"/>
              <w:left w:val="nil"/>
              <w:bottom w:val="single" w:sz="4" w:space="0" w:color="auto"/>
              <w:right w:val="single" w:sz="4" w:space="0" w:color="auto"/>
            </w:tcBorders>
            <w:noWrap/>
            <w:vAlign w:val="center"/>
            <w:hideMark/>
          </w:tcPr>
          <w:p w14:paraId="1EAC0CEA"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56.3</w:t>
            </w:r>
          </w:p>
        </w:tc>
        <w:tc>
          <w:tcPr>
            <w:tcW w:w="863" w:type="dxa"/>
            <w:tcBorders>
              <w:top w:val="nil"/>
              <w:left w:val="nil"/>
              <w:bottom w:val="single" w:sz="4" w:space="0" w:color="auto"/>
              <w:right w:val="single" w:sz="4" w:space="0" w:color="auto"/>
            </w:tcBorders>
            <w:noWrap/>
            <w:vAlign w:val="center"/>
            <w:hideMark/>
          </w:tcPr>
          <w:p w14:paraId="49783CF5"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66.7</w:t>
            </w:r>
          </w:p>
        </w:tc>
        <w:tc>
          <w:tcPr>
            <w:tcW w:w="1021" w:type="dxa"/>
            <w:tcBorders>
              <w:top w:val="nil"/>
              <w:left w:val="nil"/>
              <w:bottom w:val="single" w:sz="4" w:space="0" w:color="auto"/>
              <w:right w:val="single" w:sz="4" w:space="0" w:color="auto"/>
            </w:tcBorders>
            <w:noWrap/>
            <w:vAlign w:val="center"/>
            <w:hideMark/>
          </w:tcPr>
          <w:p w14:paraId="24C75594"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82.2</w:t>
            </w:r>
          </w:p>
        </w:tc>
        <w:tc>
          <w:tcPr>
            <w:tcW w:w="863" w:type="dxa"/>
            <w:tcBorders>
              <w:top w:val="nil"/>
              <w:left w:val="nil"/>
              <w:bottom w:val="single" w:sz="4" w:space="0" w:color="auto"/>
              <w:right w:val="single" w:sz="4" w:space="0" w:color="auto"/>
            </w:tcBorders>
            <w:noWrap/>
            <w:vAlign w:val="center"/>
            <w:hideMark/>
          </w:tcPr>
          <w:p w14:paraId="0E2AC8B0"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387</w:t>
            </w:r>
          </w:p>
        </w:tc>
      </w:tr>
      <w:tr w:rsidR="00370D86" w:rsidRPr="00805E53" w14:paraId="063350C3" w14:textId="77777777" w:rsidTr="00C70A93">
        <w:trPr>
          <w:trHeight w:val="284"/>
          <w:jc w:val="center"/>
        </w:trPr>
        <w:tc>
          <w:tcPr>
            <w:tcW w:w="875" w:type="dxa"/>
            <w:tcBorders>
              <w:top w:val="nil"/>
              <w:left w:val="single" w:sz="4" w:space="0" w:color="auto"/>
              <w:bottom w:val="single" w:sz="4" w:space="0" w:color="auto"/>
              <w:right w:val="single" w:sz="4" w:space="0" w:color="auto"/>
            </w:tcBorders>
            <w:noWrap/>
            <w:vAlign w:val="center"/>
            <w:hideMark/>
          </w:tcPr>
          <w:p w14:paraId="34B86827" w14:textId="77777777" w:rsidR="00370D86" w:rsidRPr="00805E53" w:rsidRDefault="00370D86" w:rsidP="00C70A93">
            <w:pPr>
              <w:spacing w:after="0" w:line="240" w:lineRule="auto"/>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Turb</w:t>
            </w:r>
          </w:p>
        </w:tc>
        <w:tc>
          <w:tcPr>
            <w:tcW w:w="1162" w:type="dxa"/>
            <w:tcBorders>
              <w:top w:val="nil"/>
              <w:left w:val="nil"/>
              <w:bottom w:val="single" w:sz="4" w:space="0" w:color="auto"/>
              <w:right w:val="single" w:sz="4" w:space="0" w:color="auto"/>
            </w:tcBorders>
            <w:noWrap/>
            <w:vAlign w:val="center"/>
            <w:hideMark/>
          </w:tcPr>
          <w:p w14:paraId="21806840"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78.211</w:t>
            </w:r>
          </w:p>
        </w:tc>
        <w:tc>
          <w:tcPr>
            <w:tcW w:w="1162" w:type="dxa"/>
            <w:tcBorders>
              <w:top w:val="nil"/>
              <w:left w:val="nil"/>
              <w:bottom w:val="single" w:sz="4" w:space="0" w:color="auto"/>
              <w:right w:val="single" w:sz="4" w:space="0" w:color="auto"/>
            </w:tcBorders>
            <w:noWrap/>
            <w:vAlign w:val="center"/>
            <w:hideMark/>
          </w:tcPr>
          <w:p w14:paraId="562C2F0C"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106.772</w:t>
            </w:r>
          </w:p>
        </w:tc>
        <w:tc>
          <w:tcPr>
            <w:tcW w:w="863" w:type="dxa"/>
            <w:tcBorders>
              <w:top w:val="nil"/>
              <w:left w:val="nil"/>
              <w:bottom w:val="single" w:sz="4" w:space="0" w:color="auto"/>
              <w:right w:val="single" w:sz="4" w:space="0" w:color="auto"/>
            </w:tcBorders>
            <w:noWrap/>
            <w:vAlign w:val="center"/>
            <w:hideMark/>
          </w:tcPr>
          <w:p w14:paraId="7815CA5B"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0.08</w:t>
            </w:r>
          </w:p>
        </w:tc>
        <w:tc>
          <w:tcPr>
            <w:tcW w:w="863" w:type="dxa"/>
            <w:tcBorders>
              <w:top w:val="nil"/>
              <w:left w:val="nil"/>
              <w:bottom w:val="single" w:sz="4" w:space="0" w:color="auto"/>
              <w:right w:val="single" w:sz="4" w:space="0" w:color="auto"/>
            </w:tcBorders>
            <w:noWrap/>
            <w:vAlign w:val="center"/>
            <w:hideMark/>
          </w:tcPr>
          <w:p w14:paraId="7700ED95"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11.94</w:t>
            </w:r>
          </w:p>
        </w:tc>
        <w:tc>
          <w:tcPr>
            <w:tcW w:w="863" w:type="dxa"/>
            <w:tcBorders>
              <w:top w:val="nil"/>
              <w:left w:val="nil"/>
              <w:bottom w:val="single" w:sz="4" w:space="0" w:color="auto"/>
              <w:right w:val="single" w:sz="4" w:space="0" w:color="auto"/>
            </w:tcBorders>
            <w:noWrap/>
            <w:vAlign w:val="center"/>
            <w:hideMark/>
          </w:tcPr>
          <w:p w14:paraId="79A755F3"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46.6</w:t>
            </w:r>
          </w:p>
        </w:tc>
        <w:tc>
          <w:tcPr>
            <w:tcW w:w="1021" w:type="dxa"/>
            <w:tcBorders>
              <w:top w:val="nil"/>
              <w:left w:val="nil"/>
              <w:bottom w:val="single" w:sz="4" w:space="0" w:color="auto"/>
              <w:right w:val="single" w:sz="4" w:space="0" w:color="auto"/>
            </w:tcBorders>
            <w:noWrap/>
            <w:vAlign w:val="center"/>
            <w:hideMark/>
          </w:tcPr>
          <w:p w14:paraId="23994FFA"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95.84</w:t>
            </w:r>
          </w:p>
        </w:tc>
        <w:tc>
          <w:tcPr>
            <w:tcW w:w="863" w:type="dxa"/>
            <w:tcBorders>
              <w:top w:val="nil"/>
              <w:left w:val="nil"/>
              <w:bottom w:val="single" w:sz="4" w:space="0" w:color="auto"/>
              <w:right w:val="single" w:sz="4" w:space="0" w:color="auto"/>
            </w:tcBorders>
            <w:noWrap/>
            <w:vAlign w:val="center"/>
            <w:hideMark/>
          </w:tcPr>
          <w:p w14:paraId="4B9DF7AC"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553.6</w:t>
            </w:r>
          </w:p>
        </w:tc>
      </w:tr>
      <w:tr w:rsidR="00370D86" w:rsidRPr="00805E53" w14:paraId="666E43E8" w14:textId="77777777" w:rsidTr="00C70A93">
        <w:trPr>
          <w:trHeight w:val="284"/>
          <w:jc w:val="center"/>
        </w:trPr>
        <w:tc>
          <w:tcPr>
            <w:tcW w:w="875" w:type="dxa"/>
            <w:tcBorders>
              <w:top w:val="nil"/>
              <w:left w:val="single" w:sz="4" w:space="0" w:color="auto"/>
              <w:bottom w:val="single" w:sz="4" w:space="0" w:color="auto"/>
              <w:right w:val="single" w:sz="4" w:space="0" w:color="auto"/>
            </w:tcBorders>
            <w:noWrap/>
            <w:vAlign w:val="center"/>
            <w:hideMark/>
          </w:tcPr>
          <w:p w14:paraId="79AE030E" w14:textId="77777777" w:rsidR="00370D86" w:rsidRPr="00805E53" w:rsidRDefault="00370D86" w:rsidP="00C70A93">
            <w:pPr>
              <w:spacing w:after="0" w:line="240" w:lineRule="auto"/>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TDS</w:t>
            </w:r>
          </w:p>
        </w:tc>
        <w:tc>
          <w:tcPr>
            <w:tcW w:w="1162" w:type="dxa"/>
            <w:tcBorders>
              <w:top w:val="nil"/>
              <w:left w:val="nil"/>
              <w:bottom w:val="single" w:sz="4" w:space="0" w:color="auto"/>
              <w:right w:val="single" w:sz="4" w:space="0" w:color="auto"/>
            </w:tcBorders>
            <w:noWrap/>
            <w:vAlign w:val="center"/>
            <w:hideMark/>
          </w:tcPr>
          <w:p w14:paraId="23B83576"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100.309</w:t>
            </w:r>
          </w:p>
        </w:tc>
        <w:tc>
          <w:tcPr>
            <w:tcW w:w="1162" w:type="dxa"/>
            <w:tcBorders>
              <w:top w:val="nil"/>
              <w:left w:val="nil"/>
              <w:bottom w:val="single" w:sz="4" w:space="0" w:color="auto"/>
              <w:right w:val="single" w:sz="4" w:space="0" w:color="auto"/>
            </w:tcBorders>
            <w:noWrap/>
            <w:vAlign w:val="center"/>
            <w:hideMark/>
          </w:tcPr>
          <w:p w14:paraId="6CE7AFA1"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156.596</w:t>
            </w:r>
          </w:p>
        </w:tc>
        <w:tc>
          <w:tcPr>
            <w:tcW w:w="863" w:type="dxa"/>
            <w:tcBorders>
              <w:top w:val="nil"/>
              <w:left w:val="nil"/>
              <w:bottom w:val="single" w:sz="4" w:space="0" w:color="auto"/>
              <w:right w:val="single" w:sz="4" w:space="0" w:color="auto"/>
            </w:tcBorders>
            <w:noWrap/>
            <w:vAlign w:val="center"/>
            <w:hideMark/>
          </w:tcPr>
          <w:p w14:paraId="0F49A36F"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39</w:t>
            </w:r>
          </w:p>
        </w:tc>
        <w:tc>
          <w:tcPr>
            <w:tcW w:w="863" w:type="dxa"/>
            <w:tcBorders>
              <w:top w:val="nil"/>
              <w:left w:val="nil"/>
              <w:bottom w:val="single" w:sz="4" w:space="0" w:color="auto"/>
              <w:right w:val="single" w:sz="4" w:space="0" w:color="auto"/>
            </w:tcBorders>
            <w:noWrap/>
            <w:vAlign w:val="center"/>
            <w:hideMark/>
          </w:tcPr>
          <w:p w14:paraId="170F9B30"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56</w:t>
            </w:r>
          </w:p>
        </w:tc>
        <w:tc>
          <w:tcPr>
            <w:tcW w:w="863" w:type="dxa"/>
            <w:tcBorders>
              <w:top w:val="nil"/>
              <w:left w:val="nil"/>
              <w:bottom w:val="single" w:sz="4" w:space="0" w:color="auto"/>
              <w:right w:val="single" w:sz="4" w:space="0" w:color="auto"/>
            </w:tcBorders>
            <w:noWrap/>
            <w:vAlign w:val="center"/>
            <w:hideMark/>
          </w:tcPr>
          <w:p w14:paraId="4CC14D50"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67</w:t>
            </w:r>
          </w:p>
        </w:tc>
        <w:tc>
          <w:tcPr>
            <w:tcW w:w="1021" w:type="dxa"/>
            <w:tcBorders>
              <w:top w:val="nil"/>
              <w:left w:val="nil"/>
              <w:bottom w:val="single" w:sz="4" w:space="0" w:color="auto"/>
              <w:right w:val="single" w:sz="4" w:space="0" w:color="auto"/>
            </w:tcBorders>
            <w:noWrap/>
            <w:vAlign w:val="center"/>
            <w:hideMark/>
          </w:tcPr>
          <w:p w14:paraId="2EBFDDD7"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82</w:t>
            </w:r>
          </w:p>
        </w:tc>
        <w:tc>
          <w:tcPr>
            <w:tcW w:w="863" w:type="dxa"/>
            <w:tcBorders>
              <w:top w:val="nil"/>
              <w:left w:val="nil"/>
              <w:bottom w:val="single" w:sz="4" w:space="0" w:color="auto"/>
              <w:right w:val="single" w:sz="4" w:space="0" w:color="auto"/>
            </w:tcBorders>
            <w:noWrap/>
            <w:vAlign w:val="center"/>
            <w:hideMark/>
          </w:tcPr>
          <w:p w14:paraId="11AE4A8A"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1100</w:t>
            </w:r>
          </w:p>
        </w:tc>
      </w:tr>
      <w:tr w:rsidR="00370D86" w:rsidRPr="00805E53" w14:paraId="123D29C1" w14:textId="77777777" w:rsidTr="00C70A93">
        <w:trPr>
          <w:trHeight w:val="284"/>
          <w:jc w:val="center"/>
        </w:trPr>
        <w:tc>
          <w:tcPr>
            <w:tcW w:w="875" w:type="dxa"/>
            <w:tcBorders>
              <w:top w:val="nil"/>
              <w:left w:val="single" w:sz="4" w:space="0" w:color="auto"/>
              <w:bottom w:val="single" w:sz="4" w:space="0" w:color="auto"/>
              <w:right w:val="single" w:sz="4" w:space="0" w:color="auto"/>
            </w:tcBorders>
            <w:noWrap/>
            <w:vAlign w:val="center"/>
            <w:hideMark/>
          </w:tcPr>
          <w:p w14:paraId="2F3008D4" w14:textId="77777777" w:rsidR="00370D86" w:rsidRPr="00805E53" w:rsidRDefault="00370D86" w:rsidP="00C70A93">
            <w:pPr>
              <w:spacing w:after="0" w:line="240" w:lineRule="auto"/>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Ca</w:t>
            </w:r>
            <w:r w:rsidRPr="00805E53">
              <w:rPr>
                <w:rFonts w:ascii="Arial" w:eastAsia="Times New Roman" w:hAnsi="Arial" w:cs="Arial"/>
                <w:color w:val="000000"/>
                <w:sz w:val="20"/>
                <w:szCs w:val="20"/>
                <w:vertAlign w:val="superscript"/>
                <w:lang w:val="en-GB" w:eastAsia="fr-FR"/>
              </w:rPr>
              <w:t>2+</w:t>
            </w:r>
          </w:p>
        </w:tc>
        <w:tc>
          <w:tcPr>
            <w:tcW w:w="1162" w:type="dxa"/>
            <w:tcBorders>
              <w:top w:val="nil"/>
              <w:left w:val="nil"/>
              <w:bottom w:val="single" w:sz="4" w:space="0" w:color="auto"/>
              <w:right w:val="single" w:sz="4" w:space="0" w:color="auto"/>
            </w:tcBorders>
            <w:noWrap/>
            <w:vAlign w:val="center"/>
            <w:hideMark/>
          </w:tcPr>
          <w:p w14:paraId="60CF75EB"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11.112</w:t>
            </w:r>
          </w:p>
        </w:tc>
        <w:tc>
          <w:tcPr>
            <w:tcW w:w="1162" w:type="dxa"/>
            <w:tcBorders>
              <w:top w:val="nil"/>
              <w:left w:val="nil"/>
              <w:bottom w:val="single" w:sz="4" w:space="0" w:color="auto"/>
              <w:right w:val="single" w:sz="4" w:space="0" w:color="auto"/>
            </w:tcBorders>
            <w:noWrap/>
            <w:vAlign w:val="center"/>
            <w:hideMark/>
          </w:tcPr>
          <w:p w14:paraId="11EBAE76"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5.585</w:t>
            </w:r>
          </w:p>
        </w:tc>
        <w:tc>
          <w:tcPr>
            <w:tcW w:w="863" w:type="dxa"/>
            <w:tcBorders>
              <w:top w:val="nil"/>
              <w:left w:val="nil"/>
              <w:bottom w:val="single" w:sz="4" w:space="0" w:color="auto"/>
              <w:right w:val="single" w:sz="4" w:space="0" w:color="auto"/>
            </w:tcBorders>
            <w:noWrap/>
            <w:vAlign w:val="center"/>
            <w:hideMark/>
          </w:tcPr>
          <w:p w14:paraId="1990A289"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3.1</w:t>
            </w:r>
          </w:p>
        </w:tc>
        <w:tc>
          <w:tcPr>
            <w:tcW w:w="863" w:type="dxa"/>
            <w:tcBorders>
              <w:top w:val="nil"/>
              <w:left w:val="nil"/>
              <w:bottom w:val="single" w:sz="4" w:space="0" w:color="auto"/>
              <w:right w:val="single" w:sz="4" w:space="0" w:color="auto"/>
            </w:tcBorders>
            <w:noWrap/>
            <w:vAlign w:val="center"/>
            <w:hideMark/>
          </w:tcPr>
          <w:p w14:paraId="5CB8280D"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7.25</w:t>
            </w:r>
          </w:p>
        </w:tc>
        <w:tc>
          <w:tcPr>
            <w:tcW w:w="863" w:type="dxa"/>
            <w:tcBorders>
              <w:top w:val="nil"/>
              <w:left w:val="nil"/>
              <w:bottom w:val="single" w:sz="4" w:space="0" w:color="auto"/>
              <w:right w:val="single" w:sz="4" w:space="0" w:color="auto"/>
            </w:tcBorders>
            <w:noWrap/>
            <w:vAlign w:val="center"/>
            <w:hideMark/>
          </w:tcPr>
          <w:p w14:paraId="1FE5631A"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9.8</w:t>
            </w:r>
          </w:p>
        </w:tc>
        <w:tc>
          <w:tcPr>
            <w:tcW w:w="1021" w:type="dxa"/>
            <w:tcBorders>
              <w:top w:val="nil"/>
              <w:left w:val="nil"/>
              <w:bottom w:val="single" w:sz="4" w:space="0" w:color="auto"/>
              <w:right w:val="single" w:sz="4" w:space="0" w:color="auto"/>
            </w:tcBorders>
            <w:noWrap/>
            <w:vAlign w:val="center"/>
            <w:hideMark/>
          </w:tcPr>
          <w:p w14:paraId="3E1790E5"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13.7</w:t>
            </w:r>
          </w:p>
        </w:tc>
        <w:tc>
          <w:tcPr>
            <w:tcW w:w="863" w:type="dxa"/>
            <w:tcBorders>
              <w:top w:val="nil"/>
              <w:left w:val="nil"/>
              <w:bottom w:val="single" w:sz="4" w:space="0" w:color="auto"/>
              <w:right w:val="single" w:sz="4" w:space="0" w:color="auto"/>
            </w:tcBorders>
            <w:noWrap/>
            <w:vAlign w:val="center"/>
            <w:hideMark/>
          </w:tcPr>
          <w:p w14:paraId="291E80BA"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37.1</w:t>
            </w:r>
          </w:p>
        </w:tc>
      </w:tr>
      <w:tr w:rsidR="00370D86" w:rsidRPr="00805E53" w14:paraId="143715DE" w14:textId="77777777" w:rsidTr="00C70A93">
        <w:trPr>
          <w:trHeight w:val="284"/>
          <w:jc w:val="center"/>
        </w:trPr>
        <w:tc>
          <w:tcPr>
            <w:tcW w:w="875" w:type="dxa"/>
            <w:tcBorders>
              <w:top w:val="nil"/>
              <w:left w:val="single" w:sz="4" w:space="0" w:color="auto"/>
              <w:bottom w:val="single" w:sz="4" w:space="0" w:color="auto"/>
              <w:right w:val="single" w:sz="4" w:space="0" w:color="auto"/>
            </w:tcBorders>
            <w:noWrap/>
            <w:vAlign w:val="center"/>
            <w:hideMark/>
          </w:tcPr>
          <w:p w14:paraId="4F777DD8" w14:textId="77777777" w:rsidR="00370D86" w:rsidRPr="00805E53" w:rsidRDefault="00370D86" w:rsidP="00C70A93">
            <w:pPr>
              <w:spacing w:after="0" w:line="240" w:lineRule="auto"/>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Mg</w:t>
            </w:r>
            <w:r w:rsidRPr="00805E53">
              <w:rPr>
                <w:rFonts w:ascii="Arial" w:eastAsia="Times New Roman" w:hAnsi="Arial" w:cs="Arial"/>
                <w:color w:val="000000"/>
                <w:sz w:val="20"/>
                <w:szCs w:val="20"/>
                <w:vertAlign w:val="superscript"/>
                <w:lang w:val="en-GB" w:eastAsia="fr-FR"/>
              </w:rPr>
              <w:t>2+</w:t>
            </w:r>
          </w:p>
        </w:tc>
        <w:tc>
          <w:tcPr>
            <w:tcW w:w="1162" w:type="dxa"/>
            <w:tcBorders>
              <w:top w:val="nil"/>
              <w:left w:val="nil"/>
              <w:bottom w:val="single" w:sz="4" w:space="0" w:color="auto"/>
              <w:right w:val="single" w:sz="4" w:space="0" w:color="auto"/>
            </w:tcBorders>
            <w:noWrap/>
            <w:vAlign w:val="center"/>
            <w:hideMark/>
          </w:tcPr>
          <w:p w14:paraId="3623B22B"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9.312</w:t>
            </w:r>
          </w:p>
        </w:tc>
        <w:tc>
          <w:tcPr>
            <w:tcW w:w="1162" w:type="dxa"/>
            <w:tcBorders>
              <w:top w:val="nil"/>
              <w:left w:val="nil"/>
              <w:bottom w:val="single" w:sz="4" w:space="0" w:color="auto"/>
              <w:right w:val="single" w:sz="4" w:space="0" w:color="auto"/>
            </w:tcBorders>
            <w:noWrap/>
            <w:vAlign w:val="center"/>
            <w:hideMark/>
          </w:tcPr>
          <w:p w14:paraId="1276E847"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5.621</w:t>
            </w:r>
          </w:p>
        </w:tc>
        <w:tc>
          <w:tcPr>
            <w:tcW w:w="863" w:type="dxa"/>
            <w:tcBorders>
              <w:top w:val="nil"/>
              <w:left w:val="nil"/>
              <w:bottom w:val="single" w:sz="4" w:space="0" w:color="auto"/>
              <w:right w:val="single" w:sz="4" w:space="0" w:color="auto"/>
            </w:tcBorders>
            <w:noWrap/>
            <w:vAlign w:val="center"/>
            <w:hideMark/>
          </w:tcPr>
          <w:p w14:paraId="76B9984C"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0.73</w:t>
            </w:r>
          </w:p>
        </w:tc>
        <w:tc>
          <w:tcPr>
            <w:tcW w:w="863" w:type="dxa"/>
            <w:tcBorders>
              <w:top w:val="nil"/>
              <w:left w:val="nil"/>
              <w:bottom w:val="single" w:sz="4" w:space="0" w:color="auto"/>
              <w:right w:val="single" w:sz="4" w:space="0" w:color="auto"/>
            </w:tcBorders>
            <w:noWrap/>
            <w:vAlign w:val="center"/>
            <w:hideMark/>
          </w:tcPr>
          <w:p w14:paraId="491497C4"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4.75</w:t>
            </w:r>
          </w:p>
        </w:tc>
        <w:tc>
          <w:tcPr>
            <w:tcW w:w="863" w:type="dxa"/>
            <w:tcBorders>
              <w:top w:val="nil"/>
              <w:left w:val="nil"/>
              <w:bottom w:val="single" w:sz="4" w:space="0" w:color="auto"/>
              <w:right w:val="single" w:sz="4" w:space="0" w:color="auto"/>
            </w:tcBorders>
            <w:noWrap/>
            <w:vAlign w:val="center"/>
            <w:hideMark/>
          </w:tcPr>
          <w:p w14:paraId="360F134B"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8.4</w:t>
            </w:r>
          </w:p>
        </w:tc>
        <w:tc>
          <w:tcPr>
            <w:tcW w:w="1021" w:type="dxa"/>
            <w:tcBorders>
              <w:top w:val="nil"/>
              <w:left w:val="nil"/>
              <w:bottom w:val="single" w:sz="4" w:space="0" w:color="auto"/>
              <w:right w:val="single" w:sz="4" w:space="0" w:color="auto"/>
            </w:tcBorders>
            <w:noWrap/>
            <w:vAlign w:val="center"/>
            <w:hideMark/>
          </w:tcPr>
          <w:p w14:paraId="7B63FCF5"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12.6</w:t>
            </w:r>
          </w:p>
        </w:tc>
        <w:tc>
          <w:tcPr>
            <w:tcW w:w="863" w:type="dxa"/>
            <w:tcBorders>
              <w:top w:val="nil"/>
              <w:left w:val="nil"/>
              <w:bottom w:val="single" w:sz="4" w:space="0" w:color="auto"/>
              <w:right w:val="single" w:sz="4" w:space="0" w:color="auto"/>
            </w:tcBorders>
            <w:noWrap/>
            <w:vAlign w:val="center"/>
            <w:hideMark/>
          </w:tcPr>
          <w:p w14:paraId="45EC459B"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29.3</w:t>
            </w:r>
          </w:p>
        </w:tc>
      </w:tr>
      <w:tr w:rsidR="00370D86" w:rsidRPr="00805E53" w14:paraId="5AE2F23B" w14:textId="77777777" w:rsidTr="00C70A93">
        <w:trPr>
          <w:trHeight w:val="284"/>
          <w:jc w:val="center"/>
        </w:trPr>
        <w:tc>
          <w:tcPr>
            <w:tcW w:w="875" w:type="dxa"/>
            <w:tcBorders>
              <w:top w:val="nil"/>
              <w:left w:val="single" w:sz="4" w:space="0" w:color="auto"/>
              <w:bottom w:val="single" w:sz="4" w:space="0" w:color="auto"/>
              <w:right w:val="single" w:sz="4" w:space="0" w:color="auto"/>
            </w:tcBorders>
            <w:noWrap/>
            <w:vAlign w:val="center"/>
            <w:hideMark/>
          </w:tcPr>
          <w:p w14:paraId="204E8EDC" w14:textId="77777777" w:rsidR="00370D86" w:rsidRPr="00805E53" w:rsidRDefault="00370D86" w:rsidP="00C70A93">
            <w:pPr>
              <w:spacing w:after="0" w:line="240" w:lineRule="auto"/>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Na</w:t>
            </w:r>
            <w:r w:rsidRPr="00805E53">
              <w:rPr>
                <w:rFonts w:ascii="Arial" w:eastAsia="Times New Roman" w:hAnsi="Arial" w:cs="Arial"/>
                <w:color w:val="000000"/>
                <w:sz w:val="20"/>
                <w:szCs w:val="20"/>
                <w:vertAlign w:val="superscript"/>
                <w:lang w:val="en-GB" w:eastAsia="fr-FR"/>
              </w:rPr>
              <w:t>+</w:t>
            </w:r>
          </w:p>
        </w:tc>
        <w:tc>
          <w:tcPr>
            <w:tcW w:w="1162" w:type="dxa"/>
            <w:tcBorders>
              <w:top w:val="nil"/>
              <w:left w:val="nil"/>
              <w:bottom w:val="single" w:sz="4" w:space="0" w:color="auto"/>
              <w:right w:val="single" w:sz="4" w:space="0" w:color="auto"/>
            </w:tcBorders>
            <w:noWrap/>
            <w:vAlign w:val="center"/>
            <w:hideMark/>
          </w:tcPr>
          <w:p w14:paraId="00CB6405"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5.467</w:t>
            </w:r>
          </w:p>
        </w:tc>
        <w:tc>
          <w:tcPr>
            <w:tcW w:w="1162" w:type="dxa"/>
            <w:tcBorders>
              <w:top w:val="nil"/>
              <w:left w:val="nil"/>
              <w:bottom w:val="single" w:sz="4" w:space="0" w:color="auto"/>
              <w:right w:val="single" w:sz="4" w:space="0" w:color="auto"/>
            </w:tcBorders>
            <w:noWrap/>
            <w:vAlign w:val="center"/>
            <w:hideMark/>
          </w:tcPr>
          <w:p w14:paraId="15C8BBFB"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8.365</w:t>
            </w:r>
          </w:p>
        </w:tc>
        <w:tc>
          <w:tcPr>
            <w:tcW w:w="863" w:type="dxa"/>
            <w:tcBorders>
              <w:top w:val="nil"/>
              <w:left w:val="nil"/>
              <w:bottom w:val="single" w:sz="4" w:space="0" w:color="auto"/>
              <w:right w:val="single" w:sz="4" w:space="0" w:color="auto"/>
            </w:tcBorders>
            <w:noWrap/>
            <w:vAlign w:val="center"/>
            <w:hideMark/>
          </w:tcPr>
          <w:p w14:paraId="50E04D72"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w:t>
            </w:r>
          </w:p>
        </w:tc>
        <w:tc>
          <w:tcPr>
            <w:tcW w:w="863" w:type="dxa"/>
            <w:tcBorders>
              <w:top w:val="nil"/>
              <w:left w:val="nil"/>
              <w:bottom w:val="single" w:sz="4" w:space="0" w:color="auto"/>
              <w:right w:val="single" w:sz="4" w:space="0" w:color="auto"/>
            </w:tcBorders>
            <w:noWrap/>
            <w:vAlign w:val="center"/>
            <w:hideMark/>
          </w:tcPr>
          <w:p w14:paraId="4807FBC6"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1.5</w:t>
            </w:r>
          </w:p>
        </w:tc>
        <w:tc>
          <w:tcPr>
            <w:tcW w:w="863" w:type="dxa"/>
            <w:tcBorders>
              <w:top w:val="nil"/>
              <w:left w:val="nil"/>
              <w:bottom w:val="single" w:sz="4" w:space="0" w:color="auto"/>
              <w:right w:val="single" w:sz="4" w:space="0" w:color="auto"/>
            </w:tcBorders>
            <w:noWrap/>
            <w:vAlign w:val="center"/>
            <w:hideMark/>
          </w:tcPr>
          <w:p w14:paraId="7552A58E"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3.5</w:t>
            </w:r>
          </w:p>
        </w:tc>
        <w:tc>
          <w:tcPr>
            <w:tcW w:w="1021" w:type="dxa"/>
            <w:tcBorders>
              <w:top w:val="nil"/>
              <w:left w:val="nil"/>
              <w:bottom w:val="single" w:sz="4" w:space="0" w:color="auto"/>
              <w:right w:val="single" w:sz="4" w:space="0" w:color="auto"/>
            </w:tcBorders>
            <w:noWrap/>
            <w:vAlign w:val="center"/>
            <w:hideMark/>
          </w:tcPr>
          <w:p w14:paraId="7EA6357D"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5.45</w:t>
            </w:r>
          </w:p>
        </w:tc>
        <w:tc>
          <w:tcPr>
            <w:tcW w:w="863" w:type="dxa"/>
            <w:tcBorders>
              <w:top w:val="nil"/>
              <w:left w:val="nil"/>
              <w:bottom w:val="single" w:sz="4" w:space="0" w:color="auto"/>
              <w:right w:val="single" w:sz="4" w:space="0" w:color="auto"/>
            </w:tcBorders>
            <w:noWrap/>
            <w:vAlign w:val="center"/>
            <w:hideMark/>
          </w:tcPr>
          <w:p w14:paraId="495EF4D2"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42</w:t>
            </w:r>
          </w:p>
        </w:tc>
      </w:tr>
      <w:tr w:rsidR="00370D86" w:rsidRPr="00805E53" w14:paraId="0D999225" w14:textId="77777777" w:rsidTr="00C70A93">
        <w:trPr>
          <w:trHeight w:val="284"/>
          <w:jc w:val="center"/>
        </w:trPr>
        <w:tc>
          <w:tcPr>
            <w:tcW w:w="875" w:type="dxa"/>
            <w:tcBorders>
              <w:top w:val="nil"/>
              <w:left w:val="single" w:sz="4" w:space="0" w:color="auto"/>
              <w:bottom w:val="single" w:sz="4" w:space="0" w:color="auto"/>
              <w:right w:val="single" w:sz="4" w:space="0" w:color="auto"/>
            </w:tcBorders>
            <w:noWrap/>
            <w:vAlign w:val="center"/>
            <w:hideMark/>
          </w:tcPr>
          <w:p w14:paraId="4F73A862" w14:textId="77777777" w:rsidR="00370D86" w:rsidRPr="00805E53" w:rsidRDefault="00370D86" w:rsidP="00C70A93">
            <w:pPr>
              <w:spacing w:after="0" w:line="240" w:lineRule="auto"/>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K</w:t>
            </w:r>
            <w:r w:rsidRPr="00805E53">
              <w:rPr>
                <w:rFonts w:ascii="Arial" w:eastAsia="Times New Roman" w:hAnsi="Arial" w:cs="Arial"/>
                <w:color w:val="000000"/>
                <w:sz w:val="20"/>
                <w:szCs w:val="20"/>
                <w:vertAlign w:val="superscript"/>
                <w:lang w:val="en-GB" w:eastAsia="fr-FR"/>
              </w:rPr>
              <w:t>+</w:t>
            </w:r>
          </w:p>
        </w:tc>
        <w:tc>
          <w:tcPr>
            <w:tcW w:w="1162" w:type="dxa"/>
            <w:tcBorders>
              <w:top w:val="nil"/>
              <w:left w:val="nil"/>
              <w:bottom w:val="single" w:sz="4" w:space="0" w:color="auto"/>
              <w:right w:val="single" w:sz="4" w:space="0" w:color="auto"/>
            </w:tcBorders>
            <w:noWrap/>
            <w:vAlign w:val="center"/>
            <w:hideMark/>
          </w:tcPr>
          <w:p w14:paraId="230FA779"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2.952</w:t>
            </w:r>
          </w:p>
        </w:tc>
        <w:tc>
          <w:tcPr>
            <w:tcW w:w="1162" w:type="dxa"/>
            <w:tcBorders>
              <w:top w:val="nil"/>
              <w:left w:val="nil"/>
              <w:bottom w:val="single" w:sz="4" w:space="0" w:color="auto"/>
              <w:right w:val="single" w:sz="4" w:space="0" w:color="auto"/>
            </w:tcBorders>
            <w:noWrap/>
            <w:vAlign w:val="center"/>
            <w:hideMark/>
          </w:tcPr>
          <w:p w14:paraId="2A9887B4"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2.906</w:t>
            </w:r>
          </w:p>
        </w:tc>
        <w:tc>
          <w:tcPr>
            <w:tcW w:w="863" w:type="dxa"/>
            <w:tcBorders>
              <w:top w:val="nil"/>
              <w:left w:val="nil"/>
              <w:bottom w:val="single" w:sz="4" w:space="0" w:color="auto"/>
              <w:right w:val="single" w:sz="4" w:space="0" w:color="auto"/>
            </w:tcBorders>
            <w:noWrap/>
            <w:vAlign w:val="center"/>
            <w:hideMark/>
          </w:tcPr>
          <w:p w14:paraId="389AC774"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0.2</w:t>
            </w:r>
          </w:p>
        </w:tc>
        <w:tc>
          <w:tcPr>
            <w:tcW w:w="863" w:type="dxa"/>
            <w:tcBorders>
              <w:top w:val="nil"/>
              <w:left w:val="nil"/>
              <w:bottom w:val="single" w:sz="4" w:space="0" w:color="auto"/>
              <w:right w:val="single" w:sz="4" w:space="0" w:color="auto"/>
            </w:tcBorders>
            <w:noWrap/>
            <w:vAlign w:val="center"/>
            <w:hideMark/>
          </w:tcPr>
          <w:p w14:paraId="24E2766C"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1.7</w:t>
            </w:r>
          </w:p>
        </w:tc>
        <w:tc>
          <w:tcPr>
            <w:tcW w:w="863" w:type="dxa"/>
            <w:tcBorders>
              <w:top w:val="nil"/>
              <w:left w:val="nil"/>
              <w:bottom w:val="single" w:sz="4" w:space="0" w:color="auto"/>
              <w:right w:val="single" w:sz="4" w:space="0" w:color="auto"/>
            </w:tcBorders>
            <w:noWrap/>
            <w:vAlign w:val="center"/>
            <w:hideMark/>
          </w:tcPr>
          <w:p w14:paraId="1EE5D970"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2.5</w:t>
            </w:r>
          </w:p>
        </w:tc>
        <w:tc>
          <w:tcPr>
            <w:tcW w:w="1021" w:type="dxa"/>
            <w:tcBorders>
              <w:top w:val="nil"/>
              <w:left w:val="nil"/>
              <w:bottom w:val="single" w:sz="4" w:space="0" w:color="auto"/>
              <w:right w:val="single" w:sz="4" w:space="0" w:color="auto"/>
            </w:tcBorders>
            <w:noWrap/>
            <w:vAlign w:val="center"/>
            <w:hideMark/>
          </w:tcPr>
          <w:p w14:paraId="72D36D1C"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3.3</w:t>
            </w:r>
          </w:p>
        </w:tc>
        <w:tc>
          <w:tcPr>
            <w:tcW w:w="863" w:type="dxa"/>
            <w:tcBorders>
              <w:top w:val="nil"/>
              <w:left w:val="nil"/>
              <w:bottom w:val="single" w:sz="4" w:space="0" w:color="auto"/>
              <w:right w:val="single" w:sz="4" w:space="0" w:color="auto"/>
            </w:tcBorders>
            <w:noWrap/>
            <w:vAlign w:val="center"/>
            <w:hideMark/>
          </w:tcPr>
          <w:p w14:paraId="340DB9B1"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30</w:t>
            </w:r>
          </w:p>
        </w:tc>
      </w:tr>
      <w:tr w:rsidR="00370D86" w:rsidRPr="00805E53" w14:paraId="1E23FE21" w14:textId="77777777" w:rsidTr="00C70A93">
        <w:trPr>
          <w:trHeight w:val="284"/>
          <w:jc w:val="center"/>
        </w:trPr>
        <w:tc>
          <w:tcPr>
            <w:tcW w:w="875" w:type="dxa"/>
            <w:tcBorders>
              <w:top w:val="nil"/>
              <w:left w:val="single" w:sz="4" w:space="0" w:color="auto"/>
              <w:bottom w:val="single" w:sz="4" w:space="0" w:color="auto"/>
              <w:right w:val="single" w:sz="4" w:space="0" w:color="auto"/>
            </w:tcBorders>
            <w:noWrap/>
            <w:vAlign w:val="center"/>
            <w:hideMark/>
          </w:tcPr>
          <w:p w14:paraId="57885CEC" w14:textId="77777777" w:rsidR="00370D86" w:rsidRPr="00805E53" w:rsidRDefault="00370D86" w:rsidP="00C70A93">
            <w:pPr>
              <w:spacing w:after="0" w:line="240" w:lineRule="auto"/>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NH</w:t>
            </w:r>
            <w:r w:rsidRPr="00805E53">
              <w:rPr>
                <w:rFonts w:ascii="Arial" w:eastAsia="Times New Roman" w:hAnsi="Arial" w:cs="Arial"/>
                <w:color w:val="000000"/>
                <w:sz w:val="20"/>
                <w:szCs w:val="20"/>
                <w:vertAlign w:val="subscript"/>
                <w:lang w:val="en-GB" w:eastAsia="fr-FR"/>
              </w:rPr>
              <w:t>4</w:t>
            </w:r>
            <w:r w:rsidRPr="00805E53">
              <w:rPr>
                <w:rFonts w:ascii="Arial" w:eastAsia="Times New Roman" w:hAnsi="Arial" w:cs="Arial"/>
                <w:color w:val="000000"/>
                <w:sz w:val="20"/>
                <w:szCs w:val="20"/>
                <w:vertAlign w:val="superscript"/>
                <w:lang w:val="en-GB" w:eastAsia="fr-FR"/>
              </w:rPr>
              <w:t>+</w:t>
            </w:r>
          </w:p>
        </w:tc>
        <w:tc>
          <w:tcPr>
            <w:tcW w:w="1162" w:type="dxa"/>
            <w:tcBorders>
              <w:top w:val="nil"/>
              <w:left w:val="nil"/>
              <w:bottom w:val="single" w:sz="4" w:space="0" w:color="auto"/>
              <w:right w:val="single" w:sz="4" w:space="0" w:color="auto"/>
            </w:tcBorders>
            <w:noWrap/>
            <w:vAlign w:val="center"/>
            <w:hideMark/>
          </w:tcPr>
          <w:p w14:paraId="2561AE84"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0.538</w:t>
            </w:r>
          </w:p>
        </w:tc>
        <w:tc>
          <w:tcPr>
            <w:tcW w:w="1162" w:type="dxa"/>
            <w:tcBorders>
              <w:top w:val="nil"/>
              <w:left w:val="nil"/>
              <w:bottom w:val="single" w:sz="4" w:space="0" w:color="auto"/>
              <w:right w:val="single" w:sz="4" w:space="0" w:color="auto"/>
            </w:tcBorders>
            <w:noWrap/>
            <w:vAlign w:val="center"/>
            <w:hideMark/>
          </w:tcPr>
          <w:p w14:paraId="2F70BD32"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0.807</w:t>
            </w:r>
          </w:p>
        </w:tc>
        <w:tc>
          <w:tcPr>
            <w:tcW w:w="863" w:type="dxa"/>
            <w:tcBorders>
              <w:top w:val="nil"/>
              <w:left w:val="nil"/>
              <w:bottom w:val="single" w:sz="4" w:space="0" w:color="auto"/>
              <w:right w:val="single" w:sz="4" w:space="0" w:color="auto"/>
            </w:tcBorders>
            <w:noWrap/>
            <w:vAlign w:val="center"/>
            <w:hideMark/>
          </w:tcPr>
          <w:p w14:paraId="1316E655"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0.01</w:t>
            </w:r>
          </w:p>
        </w:tc>
        <w:tc>
          <w:tcPr>
            <w:tcW w:w="863" w:type="dxa"/>
            <w:tcBorders>
              <w:top w:val="nil"/>
              <w:left w:val="nil"/>
              <w:bottom w:val="single" w:sz="4" w:space="0" w:color="auto"/>
              <w:right w:val="single" w:sz="4" w:space="0" w:color="auto"/>
            </w:tcBorders>
            <w:noWrap/>
            <w:vAlign w:val="center"/>
            <w:hideMark/>
          </w:tcPr>
          <w:p w14:paraId="708F0313"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0.12</w:t>
            </w:r>
          </w:p>
        </w:tc>
        <w:tc>
          <w:tcPr>
            <w:tcW w:w="863" w:type="dxa"/>
            <w:tcBorders>
              <w:top w:val="nil"/>
              <w:left w:val="nil"/>
              <w:bottom w:val="single" w:sz="4" w:space="0" w:color="auto"/>
              <w:right w:val="single" w:sz="4" w:space="0" w:color="auto"/>
            </w:tcBorders>
            <w:noWrap/>
            <w:vAlign w:val="center"/>
            <w:hideMark/>
          </w:tcPr>
          <w:p w14:paraId="3975D295"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0.22</w:t>
            </w:r>
          </w:p>
        </w:tc>
        <w:tc>
          <w:tcPr>
            <w:tcW w:w="1021" w:type="dxa"/>
            <w:tcBorders>
              <w:top w:val="nil"/>
              <w:left w:val="nil"/>
              <w:bottom w:val="single" w:sz="4" w:space="0" w:color="auto"/>
              <w:right w:val="single" w:sz="4" w:space="0" w:color="auto"/>
            </w:tcBorders>
            <w:noWrap/>
            <w:vAlign w:val="center"/>
            <w:hideMark/>
          </w:tcPr>
          <w:p w14:paraId="781C8082"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0.73</w:t>
            </w:r>
          </w:p>
        </w:tc>
        <w:tc>
          <w:tcPr>
            <w:tcW w:w="863" w:type="dxa"/>
            <w:tcBorders>
              <w:top w:val="nil"/>
              <w:left w:val="nil"/>
              <w:bottom w:val="single" w:sz="4" w:space="0" w:color="auto"/>
              <w:right w:val="single" w:sz="4" w:space="0" w:color="auto"/>
            </w:tcBorders>
            <w:noWrap/>
            <w:vAlign w:val="center"/>
            <w:hideMark/>
          </w:tcPr>
          <w:p w14:paraId="787AE805"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4.52</w:t>
            </w:r>
          </w:p>
        </w:tc>
      </w:tr>
      <w:tr w:rsidR="00370D86" w:rsidRPr="00805E53" w14:paraId="5E77AE29" w14:textId="77777777" w:rsidTr="00C70A93">
        <w:trPr>
          <w:trHeight w:val="284"/>
          <w:jc w:val="center"/>
        </w:trPr>
        <w:tc>
          <w:tcPr>
            <w:tcW w:w="875" w:type="dxa"/>
            <w:tcBorders>
              <w:top w:val="nil"/>
              <w:left w:val="single" w:sz="4" w:space="0" w:color="auto"/>
              <w:bottom w:val="single" w:sz="4" w:space="0" w:color="auto"/>
              <w:right w:val="single" w:sz="4" w:space="0" w:color="auto"/>
            </w:tcBorders>
            <w:noWrap/>
            <w:vAlign w:val="center"/>
            <w:hideMark/>
          </w:tcPr>
          <w:p w14:paraId="65D90AA2" w14:textId="77777777" w:rsidR="00370D86" w:rsidRPr="00805E53" w:rsidRDefault="00370D86" w:rsidP="00C70A93">
            <w:pPr>
              <w:spacing w:after="0" w:line="240" w:lineRule="auto"/>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HCO</w:t>
            </w:r>
            <w:r w:rsidRPr="00805E53">
              <w:rPr>
                <w:rFonts w:ascii="Arial" w:eastAsia="Times New Roman" w:hAnsi="Arial" w:cs="Arial"/>
                <w:color w:val="000000"/>
                <w:sz w:val="20"/>
                <w:szCs w:val="20"/>
                <w:vertAlign w:val="subscript"/>
                <w:lang w:val="en-GB" w:eastAsia="fr-FR"/>
              </w:rPr>
              <w:t>3</w:t>
            </w:r>
            <w:r w:rsidRPr="00805E53">
              <w:rPr>
                <w:rFonts w:ascii="Arial" w:eastAsia="Times New Roman" w:hAnsi="Arial" w:cs="Arial"/>
                <w:color w:val="000000"/>
                <w:sz w:val="20"/>
                <w:szCs w:val="20"/>
                <w:vertAlign w:val="superscript"/>
                <w:lang w:val="en-GB" w:eastAsia="fr-FR"/>
              </w:rPr>
              <w:t>-</w:t>
            </w:r>
          </w:p>
        </w:tc>
        <w:tc>
          <w:tcPr>
            <w:tcW w:w="1162" w:type="dxa"/>
            <w:tcBorders>
              <w:top w:val="nil"/>
              <w:left w:val="nil"/>
              <w:bottom w:val="single" w:sz="4" w:space="0" w:color="auto"/>
              <w:right w:val="single" w:sz="4" w:space="0" w:color="auto"/>
            </w:tcBorders>
            <w:noWrap/>
            <w:vAlign w:val="center"/>
            <w:hideMark/>
          </w:tcPr>
          <w:p w14:paraId="5279D01A"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97.900</w:t>
            </w:r>
          </w:p>
        </w:tc>
        <w:tc>
          <w:tcPr>
            <w:tcW w:w="1162" w:type="dxa"/>
            <w:tcBorders>
              <w:top w:val="nil"/>
              <w:left w:val="nil"/>
              <w:bottom w:val="single" w:sz="4" w:space="0" w:color="auto"/>
              <w:right w:val="single" w:sz="4" w:space="0" w:color="auto"/>
            </w:tcBorders>
            <w:noWrap/>
            <w:vAlign w:val="center"/>
            <w:hideMark/>
          </w:tcPr>
          <w:p w14:paraId="26315AD3"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42.169</w:t>
            </w:r>
          </w:p>
        </w:tc>
        <w:tc>
          <w:tcPr>
            <w:tcW w:w="863" w:type="dxa"/>
            <w:tcBorders>
              <w:top w:val="nil"/>
              <w:left w:val="nil"/>
              <w:bottom w:val="single" w:sz="4" w:space="0" w:color="auto"/>
              <w:right w:val="single" w:sz="4" w:space="0" w:color="auto"/>
            </w:tcBorders>
            <w:noWrap/>
            <w:vAlign w:val="center"/>
            <w:hideMark/>
          </w:tcPr>
          <w:p w14:paraId="4E762146"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27.5</w:t>
            </w:r>
          </w:p>
        </w:tc>
        <w:tc>
          <w:tcPr>
            <w:tcW w:w="863" w:type="dxa"/>
            <w:tcBorders>
              <w:top w:val="nil"/>
              <w:left w:val="nil"/>
              <w:bottom w:val="single" w:sz="4" w:space="0" w:color="auto"/>
              <w:right w:val="single" w:sz="4" w:space="0" w:color="auto"/>
            </w:tcBorders>
            <w:noWrap/>
            <w:vAlign w:val="center"/>
            <w:hideMark/>
          </w:tcPr>
          <w:p w14:paraId="24E7655B"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60.5</w:t>
            </w:r>
          </w:p>
        </w:tc>
        <w:tc>
          <w:tcPr>
            <w:tcW w:w="863" w:type="dxa"/>
            <w:tcBorders>
              <w:top w:val="nil"/>
              <w:left w:val="nil"/>
              <w:bottom w:val="single" w:sz="4" w:space="0" w:color="auto"/>
              <w:right w:val="single" w:sz="4" w:space="0" w:color="auto"/>
            </w:tcBorders>
            <w:noWrap/>
            <w:vAlign w:val="center"/>
            <w:hideMark/>
          </w:tcPr>
          <w:p w14:paraId="5C280F40"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98.8</w:t>
            </w:r>
          </w:p>
        </w:tc>
        <w:tc>
          <w:tcPr>
            <w:tcW w:w="1021" w:type="dxa"/>
            <w:tcBorders>
              <w:top w:val="nil"/>
              <w:left w:val="nil"/>
              <w:bottom w:val="single" w:sz="4" w:space="0" w:color="auto"/>
              <w:right w:val="single" w:sz="4" w:space="0" w:color="auto"/>
            </w:tcBorders>
            <w:noWrap/>
            <w:vAlign w:val="center"/>
            <w:hideMark/>
          </w:tcPr>
          <w:p w14:paraId="07DDF720"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125.65</w:t>
            </w:r>
          </w:p>
        </w:tc>
        <w:tc>
          <w:tcPr>
            <w:tcW w:w="863" w:type="dxa"/>
            <w:tcBorders>
              <w:top w:val="nil"/>
              <w:left w:val="nil"/>
              <w:bottom w:val="single" w:sz="4" w:space="0" w:color="auto"/>
              <w:right w:val="single" w:sz="4" w:space="0" w:color="auto"/>
            </w:tcBorders>
            <w:noWrap/>
            <w:vAlign w:val="center"/>
            <w:hideMark/>
          </w:tcPr>
          <w:p w14:paraId="695E372D"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230.1</w:t>
            </w:r>
          </w:p>
        </w:tc>
      </w:tr>
      <w:tr w:rsidR="00370D86" w:rsidRPr="00805E53" w14:paraId="220D3E43" w14:textId="77777777" w:rsidTr="00C70A93">
        <w:trPr>
          <w:trHeight w:val="284"/>
          <w:jc w:val="center"/>
        </w:trPr>
        <w:tc>
          <w:tcPr>
            <w:tcW w:w="875" w:type="dxa"/>
            <w:tcBorders>
              <w:top w:val="nil"/>
              <w:left w:val="single" w:sz="4" w:space="0" w:color="auto"/>
              <w:bottom w:val="single" w:sz="4" w:space="0" w:color="auto"/>
              <w:right w:val="single" w:sz="4" w:space="0" w:color="auto"/>
            </w:tcBorders>
            <w:noWrap/>
            <w:vAlign w:val="center"/>
            <w:hideMark/>
          </w:tcPr>
          <w:p w14:paraId="30613B8E" w14:textId="77777777" w:rsidR="00370D86" w:rsidRPr="00805E53" w:rsidRDefault="00370D86" w:rsidP="00C70A93">
            <w:pPr>
              <w:spacing w:after="0" w:line="240" w:lineRule="auto"/>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Cl</w:t>
            </w:r>
            <w:r w:rsidRPr="00805E53">
              <w:rPr>
                <w:rFonts w:ascii="Arial" w:eastAsia="Times New Roman" w:hAnsi="Arial" w:cs="Arial"/>
                <w:color w:val="000000"/>
                <w:sz w:val="20"/>
                <w:szCs w:val="20"/>
                <w:vertAlign w:val="superscript"/>
                <w:lang w:val="en-GB" w:eastAsia="fr-FR"/>
              </w:rPr>
              <w:t>-</w:t>
            </w:r>
          </w:p>
        </w:tc>
        <w:tc>
          <w:tcPr>
            <w:tcW w:w="1162" w:type="dxa"/>
            <w:tcBorders>
              <w:top w:val="nil"/>
              <w:left w:val="nil"/>
              <w:bottom w:val="single" w:sz="4" w:space="0" w:color="auto"/>
              <w:right w:val="single" w:sz="4" w:space="0" w:color="auto"/>
            </w:tcBorders>
            <w:noWrap/>
            <w:vAlign w:val="center"/>
            <w:hideMark/>
          </w:tcPr>
          <w:p w14:paraId="1D367634"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0.597</w:t>
            </w:r>
          </w:p>
        </w:tc>
        <w:tc>
          <w:tcPr>
            <w:tcW w:w="1162" w:type="dxa"/>
            <w:tcBorders>
              <w:top w:val="nil"/>
              <w:left w:val="nil"/>
              <w:bottom w:val="single" w:sz="4" w:space="0" w:color="auto"/>
              <w:right w:val="single" w:sz="4" w:space="0" w:color="auto"/>
            </w:tcBorders>
            <w:noWrap/>
            <w:vAlign w:val="center"/>
            <w:hideMark/>
          </w:tcPr>
          <w:p w14:paraId="4D616488"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0.273</w:t>
            </w:r>
          </w:p>
        </w:tc>
        <w:tc>
          <w:tcPr>
            <w:tcW w:w="863" w:type="dxa"/>
            <w:tcBorders>
              <w:top w:val="nil"/>
              <w:left w:val="nil"/>
              <w:bottom w:val="single" w:sz="4" w:space="0" w:color="auto"/>
              <w:right w:val="single" w:sz="4" w:space="0" w:color="auto"/>
            </w:tcBorders>
            <w:noWrap/>
            <w:vAlign w:val="center"/>
            <w:hideMark/>
          </w:tcPr>
          <w:p w14:paraId="2C5AA5BA"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0.25</w:t>
            </w:r>
          </w:p>
        </w:tc>
        <w:tc>
          <w:tcPr>
            <w:tcW w:w="863" w:type="dxa"/>
            <w:tcBorders>
              <w:top w:val="nil"/>
              <w:left w:val="nil"/>
              <w:bottom w:val="single" w:sz="4" w:space="0" w:color="auto"/>
              <w:right w:val="single" w:sz="4" w:space="0" w:color="auto"/>
            </w:tcBorders>
            <w:noWrap/>
            <w:vAlign w:val="center"/>
            <w:hideMark/>
          </w:tcPr>
          <w:p w14:paraId="2C948EC3"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0.41</w:t>
            </w:r>
          </w:p>
        </w:tc>
        <w:tc>
          <w:tcPr>
            <w:tcW w:w="863" w:type="dxa"/>
            <w:tcBorders>
              <w:top w:val="nil"/>
              <w:left w:val="nil"/>
              <w:bottom w:val="single" w:sz="4" w:space="0" w:color="auto"/>
              <w:right w:val="single" w:sz="4" w:space="0" w:color="auto"/>
            </w:tcBorders>
            <w:noWrap/>
            <w:vAlign w:val="center"/>
            <w:hideMark/>
          </w:tcPr>
          <w:p w14:paraId="5A359F89"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0.53</w:t>
            </w:r>
          </w:p>
        </w:tc>
        <w:tc>
          <w:tcPr>
            <w:tcW w:w="1021" w:type="dxa"/>
            <w:tcBorders>
              <w:top w:val="nil"/>
              <w:left w:val="nil"/>
              <w:bottom w:val="single" w:sz="4" w:space="0" w:color="auto"/>
              <w:right w:val="single" w:sz="4" w:space="0" w:color="auto"/>
            </w:tcBorders>
            <w:noWrap/>
            <w:vAlign w:val="center"/>
            <w:hideMark/>
          </w:tcPr>
          <w:p w14:paraId="56363CA9"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0.675</w:t>
            </w:r>
          </w:p>
        </w:tc>
        <w:tc>
          <w:tcPr>
            <w:tcW w:w="863" w:type="dxa"/>
            <w:tcBorders>
              <w:top w:val="nil"/>
              <w:left w:val="nil"/>
              <w:bottom w:val="single" w:sz="4" w:space="0" w:color="auto"/>
              <w:right w:val="single" w:sz="4" w:space="0" w:color="auto"/>
            </w:tcBorders>
            <w:noWrap/>
            <w:vAlign w:val="center"/>
            <w:hideMark/>
          </w:tcPr>
          <w:p w14:paraId="79C1FCD4"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1.78</w:t>
            </w:r>
          </w:p>
        </w:tc>
      </w:tr>
      <w:tr w:rsidR="00370D86" w:rsidRPr="00805E53" w14:paraId="4CEA74A5" w14:textId="77777777" w:rsidTr="00C70A93">
        <w:trPr>
          <w:trHeight w:val="284"/>
          <w:jc w:val="center"/>
        </w:trPr>
        <w:tc>
          <w:tcPr>
            <w:tcW w:w="875" w:type="dxa"/>
            <w:tcBorders>
              <w:top w:val="nil"/>
              <w:left w:val="single" w:sz="4" w:space="0" w:color="auto"/>
              <w:bottom w:val="single" w:sz="4" w:space="0" w:color="auto"/>
              <w:right w:val="single" w:sz="4" w:space="0" w:color="auto"/>
            </w:tcBorders>
            <w:noWrap/>
            <w:vAlign w:val="center"/>
            <w:hideMark/>
          </w:tcPr>
          <w:p w14:paraId="711A63E2" w14:textId="77777777" w:rsidR="00370D86" w:rsidRPr="00805E53" w:rsidRDefault="00370D86" w:rsidP="00C70A93">
            <w:pPr>
              <w:spacing w:after="0" w:line="240" w:lineRule="auto"/>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SO</w:t>
            </w:r>
            <w:r w:rsidRPr="00805E53">
              <w:rPr>
                <w:rFonts w:ascii="Arial" w:eastAsia="Times New Roman" w:hAnsi="Arial" w:cs="Arial"/>
                <w:color w:val="000000"/>
                <w:sz w:val="20"/>
                <w:szCs w:val="20"/>
                <w:vertAlign w:val="subscript"/>
                <w:lang w:val="en-GB" w:eastAsia="fr-FR"/>
              </w:rPr>
              <w:t>4</w:t>
            </w:r>
            <w:r w:rsidRPr="00805E53">
              <w:rPr>
                <w:rFonts w:ascii="Arial" w:eastAsia="Times New Roman" w:hAnsi="Arial" w:cs="Arial"/>
                <w:color w:val="000000"/>
                <w:sz w:val="20"/>
                <w:szCs w:val="20"/>
                <w:vertAlign w:val="superscript"/>
                <w:lang w:val="en-GB" w:eastAsia="fr-FR"/>
              </w:rPr>
              <w:t>2-</w:t>
            </w:r>
          </w:p>
        </w:tc>
        <w:tc>
          <w:tcPr>
            <w:tcW w:w="1162" w:type="dxa"/>
            <w:tcBorders>
              <w:top w:val="nil"/>
              <w:left w:val="nil"/>
              <w:bottom w:val="single" w:sz="4" w:space="0" w:color="auto"/>
              <w:right w:val="single" w:sz="4" w:space="0" w:color="auto"/>
            </w:tcBorders>
            <w:noWrap/>
            <w:vAlign w:val="center"/>
            <w:hideMark/>
          </w:tcPr>
          <w:p w14:paraId="1C76C340"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2.719</w:t>
            </w:r>
          </w:p>
        </w:tc>
        <w:tc>
          <w:tcPr>
            <w:tcW w:w="1162" w:type="dxa"/>
            <w:tcBorders>
              <w:top w:val="nil"/>
              <w:left w:val="nil"/>
              <w:bottom w:val="single" w:sz="4" w:space="0" w:color="auto"/>
              <w:right w:val="single" w:sz="4" w:space="0" w:color="auto"/>
            </w:tcBorders>
            <w:noWrap/>
            <w:vAlign w:val="center"/>
            <w:hideMark/>
          </w:tcPr>
          <w:p w14:paraId="132D2254"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3.369</w:t>
            </w:r>
          </w:p>
        </w:tc>
        <w:tc>
          <w:tcPr>
            <w:tcW w:w="863" w:type="dxa"/>
            <w:tcBorders>
              <w:top w:val="nil"/>
              <w:left w:val="nil"/>
              <w:bottom w:val="single" w:sz="4" w:space="0" w:color="auto"/>
              <w:right w:val="single" w:sz="4" w:space="0" w:color="auto"/>
            </w:tcBorders>
            <w:noWrap/>
            <w:vAlign w:val="center"/>
            <w:hideMark/>
          </w:tcPr>
          <w:p w14:paraId="458AAD35"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1</w:t>
            </w:r>
          </w:p>
        </w:tc>
        <w:tc>
          <w:tcPr>
            <w:tcW w:w="863" w:type="dxa"/>
            <w:tcBorders>
              <w:top w:val="nil"/>
              <w:left w:val="nil"/>
              <w:bottom w:val="single" w:sz="4" w:space="0" w:color="auto"/>
              <w:right w:val="single" w:sz="4" w:space="0" w:color="auto"/>
            </w:tcBorders>
            <w:noWrap/>
            <w:vAlign w:val="center"/>
            <w:hideMark/>
          </w:tcPr>
          <w:p w14:paraId="7423A909"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w:t>
            </w:r>
          </w:p>
        </w:tc>
        <w:tc>
          <w:tcPr>
            <w:tcW w:w="863" w:type="dxa"/>
            <w:tcBorders>
              <w:top w:val="nil"/>
              <w:left w:val="nil"/>
              <w:bottom w:val="single" w:sz="4" w:space="0" w:color="auto"/>
              <w:right w:val="single" w:sz="4" w:space="0" w:color="auto"/>
            </w:tcBorders>
            <w:noWrap/>
            <w:vAlign w:val="center"/>
            <w:hideMark/>
          </w:tcPr>
          <w:p w14:paraId="1718B5DC"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w:t>
            </w:r>
          </w:p>
        </w:tc>
        <w:tc>
          <w:tcPr>
            <w:tcW w:w="1021" w:type="dxa"/>
            <w:tcBorders>
              <w:top w:val="nil"/>
              <w:left w:val="nil"/>
              <w:bottom w:val="single" w:sz="4" w:space="0" w:color="auto"/>
              <w:right w:val="single" w:sz="4" w:space="0" w:color="auto"/>
            </w:tcBorders>
            <w:noWrap/>
            <w:vAlign w:val="center"/>
            <w:hideMark/>
          </w:tcPr>
          <w:p w14:paraId="2A056881"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w:t>
            </w:r>
          </w:p>
        </w:tc>
        <w:tc>
          <w:tcPr>
            <w:tcW w:w="863" w:type="dxa"/>
            <w:tcBorders>
              <w:top w:val="nil"/>
              <w:left w:val="nil"/>
              <w:bottom w:val="single" w:sz="4" w:space="0" w:color="auto"/>
              <w:right w:val="single" w:sz="4" w:space="0" w:color="auto"/>
            </w:tcBorders>
            <w:noWrap/>
            <w:vAlign w:val="center"/>
            <w:hideMark/>
          </w:tcPr>
          <w:p w14:paraId="2C86DD74"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29</w:t>
            </w:r>
          </w:p>
        </w:tc>
      </w:tr>
      <w:tr w:rsidR="00370D86" w:rsidRPr="00805E53" w14:paraId="48732B98" w14:textId="77777777" w:rsidTr="00C70A93">
        <w:trPr>
          <w:trHeight w:val="284"/>
          <w:jc w:val="center"/>
        </w:trPr>
        <w:tc>
          <w:tcPr>
            <w:tcW w:w="875" w:type="dxa"/>
            <w:tcBorders>
              <w:top w:val="nil"/>
              <w:left w:val="single" w:sz="4" w:space="0" w:color="auto"/>
              <w:bottom w:val="single" w:sz="4" w:space="0" w:color="auto"/>
              <w:right w:val="single" w:sz="4" w:space="0" w:color="auto"/>
            </w:tcBorders>
            <w:noWrap/>
            <w:vAlign w:val="center"/>
            <w:hideMark/>
          </w:tcPr>
          <w:p w14:paraId="5989BF0C" w14:textId="77777777" w:rsidR="00370D86" w:rsidRPr="00805E53" w:rsidRDefault="00370D86" w:rsidP="00C70A93">
            <w:pPr>
              <w:spacing w:after="0" w:line="240" w:lineRule="auto"/>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NO</w:t>
            </w:r>
            <w:r w:rsidRPr="00805E53">
              <w:rPr>
                <w:rFonts w:ascii="Arial" w:eastAsia="Times New Roman" w:hAnsi="Arial" w:cs="Arial"/>
                <w:color w:val="000000"/>
                <w:sz w:val="20"/>
                <w:szCs w:val="20"/>
                <w:vertAlign w:val="subscript"/>
                <w:lang w:val="en-GB" w:eastAsia="fr-FR"/>
              </w:rPr>
              <w:t>2</w:t>
            </w:r>
            <w:r w:rsidRPr="00805E53">
              <w:rPr>
                <w:rFonts w:ascii="Arial" w:eastAsia="Times New Roman" w:hAnsi="Arial" w:cs="Arial"/>
                <w:color w:val="000000"/>
                <w:sz w:val="20"/>
                <w:szCs w:val="20"/>
                <w:vertAlign w:val="superscript"/>
                <w:lang w:val="en-GB" w:eastAsia="fr-FR"/>
              </w:rPr>
              <w:t>-</w:t>
            </w:r>
          </w:p>
        </w:tc>
        <w:tc>
          <w:tcPr>
            <w:tcW w:w="1162" w:type="dxa"/>
            <w:tcBorders>
              <w:top w:val="nil"/>
              <w:left w:val="nil"/>
              <w:bottom w:val="single" w:sz="4" w:space="0" w:color="auto"/>
              <w:right w:val="single" w:sz="4" w:space="0" w:color="auto"/>
            </w:tcBorders>
            <w:noWrap/>
            <w:vAlign w:val="center"/>
            <w:hideMark/>
          </w:tcPr>
          <w:p w14:paraId="147318C9"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0.013</w:t>
            </w:r>
          </w:p>
        </w:tc>
        <w:tc>
          <w:tcPr>
            <w:tcW w:w="1162" w:type="dxa"/>
            <w:tcBorders>
              <w:top w:val="nil"/>
              <w:left w:val="nil"/>
              <w:bottom w:val="single" w:sz="4" w:space="0" w:color="auto"/>
              <w:right w:val="single" w:sz="4" w:space="0" w:color="auto"/>
            </w:tcBorders>
            <w:noWrap/>
            <w:vAlign w:val="center"/>
            <w:hideMark/>
          </w:tcPr>
          <w:p w14:paraId="1E8AA04D"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0.031</w:t>
            </w:r>
          </w:p>
        </w:tc>
        <w:tc>
          <w:tcPr>
            <w:tcW w:w="863" w:type="dxa"/>
            <w:tcBorders>
              <w:top w:val="nil"/>
              <w:left w:val="nil"/>
              <w:bottom w:val="single" w:sz="4" w:space="0" w:color="auto"/>
              <w:right w:val="single" w:sz="4" w:space="0" w:color="auto"/>
            </w:tcBorders>
            <w:noWrap/>
            <w:vAlign w:val="center"/>
            <w:hideMark/>
          </w:tcPr>
          <w:p w14:paraId="4734762D"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0.003</w:t>
            </w:r>
          </w:p>
        </w:tc>
        <w:tc>
          <w:tcPr>
            <w:tcW w:w="863" w:type="dxa"/>
            <w:tcBorders>
              <w:top w:val="nil"/>
              <w:left w:val="nil"/>
              <w:bottom w:val="single" w:sz="4" w:space="0" w:color="auto"/>
              <w:right w:val="single" w:sz="4" w:space="0" w:color="auto"/>
            </w:tcBorders>
            <w:noWrap/>
            <w:vAlign w:val="center"/>
            <w:hideMark/>
          </w:tcPr>
          <w:p w14:paraId="42A66BC6"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0.003</w:t>
            </w:r>
          </w:p>
        </w:tc>
        <w:tc>
          <w:tcPr>
            <w:tcW w:w="863" w:type="dxa"/>
            <w:tcBorders>
              <w:top w:val="nil"/>
              <w:left w:val="nil"/>
              <w:bottom w:val="single" w:sz="4" w:space="0" w:color="auto"/>
              <w:right w:val="single" w:sz="4" w:space="0" w:color="auto"/>
            </w:tcBorders>
            <w:noWrap/>
            <w:vAlign w:val="center"/>
            <w:hideMark/>
          </w:tcPr>
          <w:p w14:paraId="05815317"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0.007</w:t>
            </w:r>
          </w:p>
        </w:tc>
        <w:tc>
          <w:tcPr>
            <w:tcW w:w="1021" w:type="dxa"/>
            <w:tcBorders>
              <w:top w:val="nil"/>
              <w:left w:val="nil"/>
              <w:bottom w:val="single" w:sz="4" w:space="0" w:color="auto"/>
              <w:right w:val="single" w:sz="4" w:space="0" w:color="auto"/>
            </w:tcBorders>
            <w:noWrap/>
            <w:vAlign w:val="center"/>
            <w:hideMark/>
          </w:tcPr>
          <w:p w14:paraId="4D5D49C2"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0.013</w:t>
            </w:r>
          </w:p>
        </w:tc>
        <w:tc>
          <w:tcPr>
            <w:tcW w:w="863" w:type="dxa"/>
            <w:tcBorders>
              <w:top w:val="nil"/>
              <w:left w:val="nil"/>
              <w:bottom w:val="single" w:sz="4" w:space="0" w:color="auto"/>
              <w:right w:val="single" w:sz="4" w:space="0" w:color="auto"/>
            </w:tcBorders>
            <w:noWrap/>
            <w:vAlign w:val="center"/>
            <w:hideMark/>
          </w:tcPr>
          <w:p w14:paraId="0EE37E5B"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0.353</w:t>
            </w:r>
          </w:p>
        </w:tc>
      </w:tr>
      <w:tr w:rsidR="00370D86" w:rsidRPr="00805E53" w14:paraId="220DE160" w14:textId="77777777" w:rsidTr="00C70A93">
        <w:trPr>
          <w:trHeight w:val="284"/>
          <w:jc w:val="center"/>
        </w:trPr>
        <w:tc>
          <w:tcPr>
            <w:tcW w:w="875" w:type="dxa"/>
            <w:tcBorders>
              <w:top w:val="nil"/>
              <w:left w:val="single" w:sz="4" w:space="0" w:color="auto"/>
              <w:bottom w:val="single" w:sz="4" w:space="0" w:color="auto"/>
              <w:right w:val="single" w:sz="4" w:space="0" w:color="auto"/>
            </w:tcBorders>
            <w:noWrap/>
            <w:vAlign w:val="center"/>
            <w:hideMark/>
          </w:tcPr>
          <w:p w14:paraId="055C4B73" w14:textId="77777777" w:rsidR="00370D86" w:rsidRPr="00805E53" w:rsidRDefault="00370D86" w:rsidP="00C70A93">
            <w:pPr>
              <w:spacing w:after="0" w:line="240" w:lineRule="auto"/>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NO</w:t>
            </w:r>
            <w:r w:rsidRPr="00805E53">
              <w:rPr>
                <w:rFonts w:ascii="Arial" w:eastAsia="Times New Roman" w:hAnsi="Arial" w:cs="Arial"/>
                <w:color w:val="000000"/>
                <w:sz w:val="20"/>
                <w:szCs w:val="20"/>
                <w:vertAlign w:val="subscript"/>
                <w:lang w:val="en-GB" w:eastAsia="fr-FR"/>
              </w:rPr>
              <w:t>3</w:t>
            </w:r>
            <w:r w:rsidRPr="00805E53">
              <w:rPr>
                <w:rFonts w:ascii="Arial" w:eastAsia="Times New Roman" w:hAnsi="Arial" w:cs="Arial"/>
                <w:color w:val="000000"/>
                <w:sz w:val="20"/>
                <w:szCs w:val="20"/>
                <w:vertAlign w:val="superscript"/>
                <w:lang w:val="en-GB" w:eastAsia="fr-FR"/>
              </w:rPr>
              <w:t>-</w:t>
            </w:r>
          </w:p>
        </w:tc>
        <w:tc>
          <w:tcPr>
            <w:tcW w:w="1162" w:type="dxa"/>
            <w:tcBorders>
              <w:top w:val="nil"/>
              <w:left w:val="nil"/>
              <w:bottom w:val="single" w:sz="4" w:space="0" w:color="auto"/>
              <w:right w:val="single" w:sz="4" w:space="0" w:color="auto"/>
            </w:tcBorders>
            <w:noWrap/>
            <w:vAlign w:val="center"/>
            <w:hideMark/>
          </w:tcPr>
          <w:p w14:paraId="40C73D77"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3.146</w:t>
            </w:r>
          </w:p>
        </w:tc>
        <w:tc>
          <w:tcPr>
            <w:tcW w:w="1162" w:type="dxa"/>
            <w:tcBorders>
              <w:top w:val="nil"/>
              <w:left w:val="nil"/>
              <w:bottom w:val="single" w:sz="4" w:space="0" w:color="auto"/>
              <w:right w:val="single" w:sz="4" w:space="0" w:color="auto"/>
            </w:tcBorders>
            <w:noWrap/>
            <w:vAlign w:val="center"/>
            <w:hideMark/>
          </w:tcPr>
          <w:p w14:paraId="368DCB08"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7.099</w:t>
            </w:r>
          </w:p>
        </w:tc>
        <w:tc>
          <w:tcPr>
            <w:tcW w:w="863" w:type="dxa"/>
            <w:tcBorders>
              <w:top w:val="nil"/>
              <w:left w:val="nil"/>
              <w:bottom w:val="single" w:sz="4" w:space="0" w:color="auto"/>
              <w:right w:val="single" w:sz="4" w:space="0" w:color="auto"/>
            </w:tcBorders>
            <w:noWrap/>
            <w:vAlign w:val="center"/>
            <w:hideMark/>
          </w:tcPr>
          <w:p w14:paraId="78B2D2B6"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0.18</w:t>
            </w:r>
          </w:p>
        </w:tc>
        <w:tc>
          <w:tcPr>
            <w:tcW w:w="863" w:type="dxa"/>
            <w:tcBorders>
              <w:top w:val="nil"/>
              <w:left w:val="nil"/>
              <w:bottom w:val="single" w:sz="4" w:space="0" w:color="auto"/>
              <w:right w:val="single" w:sz="4" w:space="0" w:color="auto"/>
            </w:tcBorders>
            <w:noWrap/>
            <w:vAlign w:val="center"/>
            <w:hideMark/>
          </w:tcPr>
          <w:p w14:paraId="7F4A8407"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0.44</w:t>
            </w:r>
          </w:p>
        </w:tc>
        <w:tc>
          <w:tcPr>
            <w:tcW w:w="863" w:type="dxa"/>
            <w:tcBorders>
              <w:top w:val="nil"/>
              <w:left w:val="nil"/>
              <w:bottom w:val="single" w:sz="4" w:space="0" w:color="auto"/>
              <w:right w:val="single" w:sz="4" w:space="0" w:color="auto"/>
            </w:tcBorders>
            <w:noWrap/>
            <w:vAlign w:val="center"/>
            <w:hideMark/>
          </w:tcPr>
          <w:p w14:paraId="68B800BE"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1.32</w:t>
            </w:r>
          </w:p>
        </w:tc>
        <w:tc>
          <w:tcPr>
            <w:tcW w:w="1021" w:type="dxa"/>
            <w:tcBorders>
              <w:top w:val="nil"/>
              <w:left w:val="nil"/>
              <w:bottom w:val="single" w:sz="4" w:space="0" w:color="auto"/>
              <w:right w:val="single" w:sz="4" w:space="0" w:color="auto"/>
            </w:tcBorders>
            <w:noWrap/>
            <w:vAlign w:val="center"/>
            <w:hideMark/>
          </w:tcPr>
          <w:p w14:paraId="76017121"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2.64</w:t>
            </w:r>
          </w:p>
        </w:tc>
        <w:tc>
          <w:tcPr>
            <w:tcW w:w="863" w:type="dxa"/>
            <w:tcBorders>
              <w:top w:val="nil"/>
              <w:left w:val="nil"/>
              <w:bottom w:val="single" w:sz="4" w:space="0" w:color="auto"/>
              <w:right w:val="single" w:sz="4" w:space="0" w:color="auto"/>
            </w:tcBorders>
            <w:noWrap/>
            <w:vAlign w:val="center"/>
            <w:hideMark/>
          </w:tcPr>
          <w:p w14:paraId="305E05B6"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66</w:t>
            </w:r>
          </w:p>
        </w:tc>
      </w:tr>
      <w:tr w:rsidR="00370D86" w:rsidRPr="00805E53" w14:paraId="12AF516C" w14:textId="77777777" w:rsidTr="00C70A93">
        <w:trPr>
          <w:trHeight w:val="284"/>
          <w:jc w:val="center"/>
        </w:trPr>
        <w:tc>
          <w:tcPr>
            <w:tcW w:w="875" w:type="dxa"/>
            <w:tcBorders>
              <w:top w:val="nil"/>
              <w:left w:val="single" w:sz="4" w:space="0" w:color="auto"/>
              <w:bottom w:val="single" w:sz="4" w:space="0" w:color="auto"/>
              <w:right w:val="single" w:sz="4" w:space="0" w:color="auto"/>
            </w:tcBorders>
            <w:noWrap/>
            <w:vAlign w:val="center"/>
            <w:hideMark/>
          </w:tcPr>
          <w:p w14:paraId="098BD394" w14:textId="77777777" w:rsidR="00370D86" w:rsidRPr="00805E53" w:rsidRDefault="00370D86" w:rsidP="00C70A93">
            <w:pPr>
              <w:spacing w:after="0" w:line="240" w:lineRule="auto"/>
              <w:rPr>
                <w:rFonts w:ascii="Arial" w:eastAsia="Times New Roman" w:hAnsi="Arial" w:cs="Arial"/>
                <w:color w:val="000000"/>
                <w:sz w:val="20"/>
                <w:szCs w:val="20"/>
                <w:lang w:val="en-GB" w:eastAsia="fr-FR"/>
              </w:rPr>
            </w:pPr>
            <w:r w:rsidRPr="00805E53">
              <w:rPr>
                <w:rFonts w:ascii="Arial" w:eastAsia="Times New Roman" w:hAnsi="Arial" w:cs="Arial"/>
                <w:bCs/>
                <w:color w:val="000000"/>
                <w:sz w:val="20"/>
                <w:szCs w:val="20"/>
                <w:lang w:val="en-GB" w:eastAsia="fr-FR"/>
              </w:rPr>
              <w:t>PO</w:t>
            </w:r>
            <w:r w:rsidRPr="00805E53">
              <w:rPr>
                <w:rFonts w:ascii="Cambria Math" w:eastAsia="Times New Roman" w:hAnsi="Cambria Math" w:cs="Cambria Math"/>
                <w:bCs/>
                <w:color w:val="000000"/>
                <w:sz w:val="20"/>
                <w:szCs w:val="20"/>
                <w:lang w:val="en-GB" w:eastAsia="fr-FR"/>
              </w:rPr>
              <w:t>₄</w:t>
            </w:r>
            <w:r w:rsidRPr="00805E53">
              <w:rPr>
                <w:rFonts w:ascii="Arial" w:eastAsia="Times New Roman" w:hAnsi="Arial" w:cs="Arial"/>
                <w:bCs/>
                <w:color w:val="000000"/>
                <w:sz w:val="20"/>
                <w:szCs w:val="20"/>
                <w:lang w:val="en-GB" w:eastAsia="fr-FR"/>
              </w:rPr>
              <w:t>³</w:t>
            </w:r>
            <w:r w:rsidRPr="00805E53">
              <w:rPr>
                <w:rFonts w:ascii="Arial" w:eastAsia="Times New Roman" w:hAnsi="Arial" w:cs="Arial"/>
                <w:bCs/>
                <w:color w:val="000000"/>
                <w:sz w:val="20"/>
                <w:szCs w:val="20"/>
                <w:vertAlign w:val="superscript"/>
                <w:lang w:val="en-GB" w:eastAsia="fr-FR"/>
              </w:rPr>
              <w:t>-</w:t>
            </w:r>
          </w:p>
        </w:tc>
        <w:tc>
          <w:tcPr>
            <w:tcW w:w="1162" w:type="dxa"/>
            <w:tcBorders>
              <w:top w:val="nil"/>
              <w:left w:val="nil"/>
              <w:bottom w:val="single" w:sz="4" w:space="0" w:color="auto"/>
              <w:right w:val="single" w:sz="4" w:space="0" w:color="auto"/>
            </w:tcBorders>
            <w:noWrap/>
            <w:vAlign w:val="center"/>
            <w:hideMark/>
          </w:tcPr>
          <w:p w14:paraId="544094FA"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0.456</w:t>
            </w:r>
          </w:p>
        </w:tc>
        <w:tc>
          <w:tcPr>
            <w:tcW w:w="1162" w:type="dxa"/>
            <w:tcBorders>
              <w:top w:val="nil"/>
              <w:left w:val="nil"/>
              <w:bottom w:val="single" w:sz="4" w:space="0" w:color="auto"/>
              <w:right w:val="single" w:sz="4" w:space="0" w:color="auto"/>
            </w:tcBorders>
            <w:noWrap/>
            <w:vAlign w:val="center"/>
            <w:hideMark/>
          </w:tcPr>
          <w:p w14:paraId="4CA02E36"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0.726</w:t>
            </w:r>
          </w:p>
        </w:tc>
        <w:tc>
          <w:tcPr>
            <w:tcW w:w="863" w:type="dxa"/>
            <w:tcBorders>
              <w:top w:val="nil"/>
              <w:left w:val="nil"/>
              <w:bottom w:val="single" w:sz="4" w:space="0" w:color="auto"/>
              <w:right w:val="single" w:sz="4" w:space="0" w:color="auto"/>
            </w:tcBorders>
            <w:noWrap/>
            <w:vAlign w:val="center"/>
            <w:hideMark/>
          </w:tcPr>
          <w:p w14:paraId="38199CF8"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0.06</w:t>
            </w:r>
          </w:p>
        </w:tc>
        <w:tc>
          <w:tcPr>
            <w:tcW w:w="863" w:type="dxa"/>
            <w:tcBorders>
              <w:top w:val="nil"/>
              <w:left w:val="nil"/>
              <w:bottom w:val="single" w:sz="4" w:space="0" w:color="auto"/>
              <w:right w:val="single" w:sz="4" w:space="0" w:color="auto"/>
            </w:tcBorders>
            <w:noWrap/>
            <w:vAlign w:val="center"/>
            <w:hideMark/>
          </w:tcPr>
          <w:p w14:paraId="49A79748"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0.2</w:t>
            </w:r>
          </w:p>
        </w:tc>
        <w:tc>
          <w:tcPr>
            <w:tcW w:w="863" w:type="dxa"/>
            <w:tcBorders>
              <w:top w:val="nil"/>
              <w:left w:val="nil"/>
              <w:bottom w:val="single" w:sz="4" w:space="0" w:color="auto"/>
              <w:right w:val="single" w:sz="4" w:space="0" w:color="auto"/>
            </w:tcBorders>
            <w:noWrap/>
            <w:vAlign w:val="center"/>
            <w:hideMark/>
          </w:tcPr>
          <w:p w14:paraId="3D63800B"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0.29</w:t>
            </w:r>
          </w:p>
        </w:tc>
        <w:tc>
          <w:tcPr>
            <w:tcW w:w="1021" w:type="dxa"/>
            <w:tcBorders>
              <w:top w:val="nil"/>
              <w:left w:val="nil"/>
              <w:bottom w:val="single" w:sz="4" w:space="0" w:color="auto"/>
              <w:right w:val="single" w:sz="4" w:space="0" w:color="auto"/>
            </w:tcBorders>
            <w:noWrap/>
            <w:vAlign w:val="center"/>
            <w:hideMark/>
          </w:tcPr>
          <w:p w14:paraId="2D340C80"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0.41</w:t>
            </w:r>
          </w:p>
        </w:tc>
        <w:tc>
          <w:tcPr>
            <w:tcW w:w="863" w:type="dxa"/>
            <w:tcBorders>
              <w:top w:val="nil"/>
              <w:left w:val="nil"/>
              <w:bottom w:val="single" w:sz="4" w:space="0" w:color="auto"/>
              <w:right w:val="single" w:sz="4" w:space="0" w:color="auto"/>
            </w:tcBorders>
            <w:noWrap/>
            <w:vAlign w:val="center"/>
            <w:hideMark/>
          </w:tcPr>
          <w:p w14:paraId="40D0508F"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5.58</w:t>
            </w:r>
          </w:p>
        </w:tc>
      </w:tr>
      <w:tr w:rsidR="00370D86" w:rsidRPr="00805E53" w14:paraId="2650ECA3" w14:textId="77777777" w:rsidTr="00C70A93">
        <w:trPr>
          <w:trHeight w:val="284"/>
          <w:jc w:val="center"/>
        </w:trPr>
        <w:tc>
          <w:tcPr>
            <w:tcW w:w="875" w:type="dxa"/>
            <w:tcBorders>
              <w:top w:val="nil"/>
              <w:left w:val="single" w:sz="4" w:space="0" w:color="auto"/>
              <w:bottom w:val="single" w:sz="4" w:space="0" w:color="auto"/>
              <w:right w:val="single" w:sz="4" w:space="0" w:color="auto"/>
            </w:tcBorders>
            <w:noWrap/>
            <w:vAlign w:val="center"/>
            <w:hideMark/>
          </w:tcPr>
          <w:p w14:paraId="6AD35D0C" w14:textId="77777777" w:rsidR="00370D86" w:rsidRPr="00805E53" w:rsidRDefault="00370D86" w:rsidP="00C70A93">
            <w:pPr>
              <w:spacing w:after="0" w:line="240" w:lineRule="auto"/>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P</w:t>
            </w:r>
          </w:p>
        </w:tc>
        <w:tc>
          <w:tcPr>
            <w:tcW w:w="1162" w:type="dxa"/>
            <w:tcBorders>
              <w:top w:val="nil"/>
              <w:left w:val="nil"/>
              <w:bottom w:val="single" w:sz="4" w:space="0" w:color="auto"/>
              <w:right w:val="single" w:sz="4" w:space="0" w:color="auto"/>
            </w:tcBorders>
            <w:noWrap/>
            <w:vAlign w:val="center"/>
            <w:hideMark/>
          </w:tcPr>
          <w:p w14:paraId="49A573C5"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0.148</w:t>
            </w:r>
          </w:p>
        </w:tc>
        <w:tc>
          <w:tcPr>
            <w:tcW w:w="1162" w:type="dxa"/>
            <w:tcBorders>
              <w:top w:val="nil"/>
              <w:left w:val="nil"/>
              <w:bottom w:val="single" w:sz="4" w:space="0" w:color="auto"/>
              <w:right w:val="single" w:sz="4" w:space="0" w:color="auto"/>
            </w:tcBorders>
            <w:noWrap/>
            <w:vAlign w:val="center"/>
            <w:hideMark/>
          </w:tcPr>
          <w:p w14:paraId="6B57214F"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0.237</w:t>
            </w:r>
          </w:p>
        </w:tc>
        <w:tc>
          <w:tcPr>
            <w:tcW w:w="863" w:type="dxa"/>
            <w:tcBorders>
              <w:top w:val="nil"/>
              <w:left w:val="nil"/>
              <w:bottom w:val="single" w:sz="4" w:space="0" w:color="auto"/>
              <w:right w:val="single" w:sz="4" w:space="0" w:color="auto"/>
            </w:tcBorders>
            <w:noWrap/>
            <w:vAlign w:val="center"/>
            <w:hideMark/>
          </w:tcPr>
          <w:p w14:paraId="08A5BE40"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0.02</w:t>
            </w:r>
          </w:p>
        </w:tc>
        <w:tc>
          <w:tcPr>
            <w:tcW w:w="863" w:type="dxa"/>
            <w:tcBorders>
              <w:top w:val="nil"/>
              <w:left w:val="nil"/>
              <w:bottom w:val="single" w:sz="4" w:space="0" w:color="auto"/>
              <w:right w:val="single" w:sz="4" w:space="0" w:color="auto"/>
            </w:tcBorders>
            <w:noWrap/>
            <w:vAlign w:val="center"/>
            <w:hideMark/>
          </w:tcPr>
          <w:p w14:paraId="59805C1D"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0.07</w:t>
            </w:r>
          </w:p>
        </w:tc>
        <w:tc>
          <w:tcPr>
            <w:tcW w:w="863" w:type="dxa"/>
            <w:tcBorders>
              <w:top w:val="nil"/>
              <w:left w:val="nil"/>
              <w:bottom w:val="single" w:sz="4" w:space="0" w:color="auto"/>
              <w:right w:val="single" w:sz="4" w:space="0" w:color="auto"/>
            </w:tcBorders>
            <w:noWrap/>
            <w:vAlign w:val="center"/>
            <w:hideMark/>
          </w:tcPr>
          <w:p w14:paraId="2C5AAD96"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0.09</w:t>
            </w:r>
          </w:p>
        </w:tc>
        <w:tc>
          <w:tcPr>
            <w:tcW w:w="1021" w:type="dxa"/>
            <w:tcBorders>
              <w:top w:val="nil"/>
              <w:left w:val="nil"/>
              <w:bottom w:val="single" w:sz="4" w:space="0" w:color="auto"/>
              <w:right w:val="single" w:sz="4" w:space="0" w:color="auto"/>
            </w:tcBorders>
            <w:noWrap/>
            <w:vAlign w:val="center"/>
            <w:hideMark/>
          </w:tcPr>
          <w:p w14:paraId="2DC2204C"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0.13</w:t>
            </w:r>
          </w:p>
        </w:tc>
        <w:tc>
          <w:tcPr>
            <w:tcW w:w="863" w:type="dxa"/>
            <w:tcBorders>
              <w:top w:val="nil"/>
              <w:left w:val="nil"/>
              <w:bottom w:val="single" w:sz="4" w:space="0" w:color="auto"/>
              <w:right w:val="single" w:sz="4" w:space="0" w:color="auto"/>
            </w:tcBorders>
            <w:noWrap/>
            <w:vAlign w:val="center"/>
            <w:hideMark/>
          </w:tcPr>
          <w:p w14:paraId="0B5DBE0F"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1.82</w:t>
            </w:r>
          </w:p>
        </w:tc>
      </w:tr>
    </w:tbl>
    <w:p w14:paraId="03C3E691" w14:textId="77777777" w:rsidR="00007BEC" w:rsidRPr="00805E53" w:rsidRDefault="00007BEC" w:rsidP="00535F56">
      <w:pPr>
        <w:spacing w:after="0" w:line="240" w:lineRule="auto"/>
        <w:rPr>
          <w:rFonts w:ascii="Arial" w:eastAsia="Times New Roman" w:hAnsi="Arial" w:cs="Arial"/>
          <w:sz w:val="24"/>
          <w:szCs w:val="24"/>
          <w:lang w:val="en-GB" w:eastAsia="fr-FR"/>
        </w:rPr>
      </w:pPr>
    </w:p>
    <w:p w14:paraId="43D67F7F" w14:textId="767F61A1" w:rsidR="006B014C" w:rsidRPr="00805E53" w:rsidRDefault="003A2BFD" w:rsidP="00007BEC">
      <w:pPr>
        <w:pStyle w:val="Heading2"/>
        <w:spacing w:before="0" w:after="240" w:line="276" w:lineRule="auto"/>
        <w:ind w:left="425" w:firstLine="0"/>
        <w:jc w:val="both"/>
        <w:rPr>
          <w:rFonts w:ascii="Arial" w:hAnsi="Arial" w:cs="Arial"/>
          <w:iCs/>
          <w:sz w:val="22"/>
          <w:szCs w:val="22"/>
          <w:lang w:val="en-GB"/>
        </w:rPr>
      </w:pPr>
      <w:bookmarkStart w:id="15" w:name="_Toc211760759"/>
      <w:r w:rsidRPr="00805E53">
        <w:rPr>
          <w:rFonts w:ascii="Arial" w:hAnsi="Arial" w:cs="Arial"/>
          <w:iCs/>
          <w:sz w:val="22"/>
          <w:szCs w:val="22"/>
          <w:lang w:val="en-GB"/>
        </w:rPr>
        <w:t xml:space="preserve">3.2 Water </w:t>
      </w:r>
      <w:r w:rsidR="002803B4" w:rsidRPr="00805E53">
        <w:rPr>
          <w:rFonts w:ascii="Arial" w:hAnsi="Arial" w:cs="Arial"/>
          <w:iCs/>
          <w:sz w:val="22"/>
          <w:szCs w:val="22"/>
          <w:lang w:val="en-GB"/>
        </w:rPr>
        <w:t>q</w:t>
      </w:r>
      <w:r w:rsidRPr="00805E53">
        <w:rPr>
          <w:rFonts w:ascii="Arial" w:hAnsi="Arial" w:cs="Arial"/>
          <w:iCs/>
          <w:sz w:val="22"/>
          <w:szCs w:val="22"/>
          <w:lang w:val="en-GB"/>
        </w:rPr>
        <w:t xml:space="preserve">uality </w:t>
      </w:r>
      <w:r w:rsidR="002803B4" w:rsidRPr="00805E53">
        <w:rPr>
          <w:rFonts w:ascii="Arial" w:hAnsi="Arial" w:cs="Arial"/>
          <w:iCs/>
          <w:sz w:val="22"/>
          <w:szCs w:val="22"/>
          <w:lang w:val="en-GB"/>
        </w:rPr>
        <w:t>i</w:t>
      </w:r>
      <w:r w:rsidRPr="00805E53">
        <w:rPr>
          <w:rFonts w:ascii="Arial" w:hAnsi="Arial" w:cs="Arial"/>
          <w:iCs/>
          <w:sz w:val="22"/>
          <w:szCs w:val="22"/>
          <w:lang w:val="en-GB"/>
        </w:rPr>
        <w:t xml:space="preserve">ndex (WQI) and </w:t>
      </w:r>
      <w:r w:rsidR="002803B4" w:rsidRPr="00805E53">
        <w:rPr>
          <w:rFonts w:ascii="Arial" w:hAnsi="Arial" w:cs="Arial"/>
          <w:iCs/>
          <w:sz w:val="22"/>
          <w:szCs w:val="22"/>
          <w:lang w:val="en-GB"/>
        </w:rPr>
        <w:t>s</w:t>
      </w:r>
      <w:r w:rsidRPr="00805E53">
        <w:rPr>
          <w:rFonts w:ascii="Arial" w:hAnsi="Arial" w:cs="Arial"/>
          <w:iCs/>
          <w:sz w:val="22"/>
          <w:szCs w:val="22"/>
          <w:lang w:val="en-GB"/>
        </w:rPr>
        <w:t xml:space="preserve">patial </w:t>
      </w:r>
      <w:r w:rsidR="002803B4" w:rsidRPr="00805E53">
        <w:rPr>
          <w:rFonts w:ascii="Arial" w:hAnsi="Arial" w:cs="Arial"/>
          <w:iCs/>
          <w:sz w:val="22"/>
          <w:szCs w:val="22"/>
          <w:lang w:val="en-GB"/>
        </w:rPr>
        <w:t>d</w:t>
      </w:r>
      <w:r w:rsidRPr="00805E53">
        <w:rPr>
          <w:rFonts w:ascii="Arial" w:hAnsi="Arial" w:cs="Arial"/>
          <w:iCs/>
          <w:sz w:val="22"/>
          <w:szCs w:val="22"/>
          <w:lang w:val="en-GB"/>
        </w:rPr>
        <w:t>istribution</w:t>
      </w:r>
      <w:bookmarkEnd w:id="15"/>
    </w:p>
    <w:p w14:paraId="086E8C21" w14:textId="035BBB96" w:rsidR="00DF41B9" w:rsidRPr="00805E53" w:rsidRDefault="0068291F" w:rsidP="00173E8A">
      <w:pPr>
        <w:pStyle w:val="NormalWeb"/>
        <w:spacing w:before="0" w:beforeAutospacing="0" w:after="0" w:afterAutospacing="0" w:line="360" w:lineRule="auto"/>
        <w:jc w:val="both"/>
        <w:rPr>
          <w:rFonts w:ascii="Arial" w:eastAsiaTheme="minorHAnsi" w:hAnsi="Arial" w:cs="Arial"/>
          <w:bCs/>
          <w:sz w:val="20"/>
          <w:szCs w:val="20"/>
          <w:lang w:val="en-GB" w:eastAsia="en-US"/>
        </w:rPr>
      </w:pPr>
      <w:r w:rsidRPr="00805E53">
        <w:rPr>
          <w:rFonts w:ascii="Arial" w:eastAsiaTheme="minorHAnsi" w:hAnsi="Arial" w:cs="Arial"/>
          <w:sz w:val="20"/>
          <w:szCs w:val="20"/>
          <w:lang w:val="en-GB" w:eastAsia="en-US"/>
        </w:rPr>
        <w:t>Figure 2</w:t>
      </w:r>
      <w:r w:rsidRPr="00805E53">
        <w:rPr>
          <w:rFonts w:ascii="Arial" w:eastAsiaTheme="minorHAnsi" w:hAnsi="Arial" w:cs="Arial"/>
          <w:bCs/>
          <w:sz w:val="20"/>
          <w:szCs w:val="20"/>
          <w:lang w:val="en-GB" w:eastAsia="en-US"/>
        </w:rPr>
        <w:t xml:space="preserve"> shows two maps of the </w:t>
      </w:r>
      <w:proofErr w:type="spellStart"/>
      <w:r w:rsidRPr="00805E53">
        <w:rPr>
          <w:rFonts w:ascii="Arial" w:eastAsiaTheme="minorHAnsi" w:hAnsi="Arial" w:cs="Arial"/>
          <w:bCs/>
          <w:sz w:val="20"/>
          <w:szCs w:val="20"/>
          <w:lang w:val="en-GB" w:eastAsia="en-US"/>
        </w:rPr>
        <w:t>Nakambé</w:t>
      </w:r>
      <w:proofErr w:type="spellEnd"/>
      <w:r w:rsidRPr="00805E53">
        <w:rPr>
          <w:rFonts w:ascii="Arial" w:eastAsiaTheme="minorHAnsi" w:hAnsi="Arial" w:cs="Arial"/>
          <w:bCs/>
          <w:sz w:val="20"/>
          <w:szCs w:val="20"/>
          <w:lang w:val="en-GB" w:eastAsia="en-US"/>
        </w:rPr>
        <w:t xml:space="preserve"> Basin in Burkina Faso that illustrate the spatial distribution of the Water Quality Index (WQI). The first map shows measured WQI values at sampling stations as green clusters. The second map provides a spatially interpolated representation of the WQI across the basin, which allows for estimation in unsampled areas. Both maps include major towns and the river network for geographic reference. The shared legend categorizes water quality into five levels: Excellent (dark blue), Good (green), Poor (yellow), Very Poor (orange), and Unsuitable (red). The observed WQI values ranged from 11 to 40. According to the WHO (1996) classification, this indicates excellent water quality overall (WQI &lt; 50). The highest WQI values, close to 40, occurred mainly in southeastern Plateau Central and in localized zones within the </w:t>
      </w:r>
      <w:proofErr w:type="spellStart"/>
      <w:r w:rsidRPr="00805E53">
        <w:rPr>
          <w:rFonts w:ascii="Arial" w:eastAsiaTheme="minorHAnsi" w:hAnsi="Arial" w:cs="Arial"/>
          <w:bCs/>
          <w:sz w:val="20"/>
          <w:szCs w:val="20"/>
          <w:lang w:val="en-GB" w:eastAsia="en-US"/>
        </w:rPr>
        <w:t>Sanmatenga</w:t>
      </w:r>
      <w:proofErr w:type="spellEnd"/>
      <w:r w:rsidRPr="00805E53">
        <w:rPr>
          <w:rFonts w:ascii="Arial" w:eastAsiaTheme="minorHAnsi" w:hAnsi="Arial" w:cs="Arial"/>
          <w:bCs/>
          <w:sz w:val="20"/>
          <w:szCs w:val="20"/>
          <w:lang w:val="en-GB" w:eastAsia="en-US"/>
        </w:rPr>
        <w:t xml:space="preserve"> and Bam provinces</w:t>
      </w:r>
      <w:r w:rsidR="00223EA5" w:rsidRPr="00805E53">
        <w:rPr>
          <w:rFonts w:ascii="Arial" w:eastAsiaTheme="minorHAnsi" w:hAnsi="Arial" w:cs="Arial"/>
          <w:bCs/>
          <w:sz w:val="20"/>
          <w:szCs w:val="20"/>
          <w:lang w:val="en-GB" w:eastAsia="en-US"/>
        </w:rPr>
        <w:t xml:space="preserve"> (Mahamadou et al.2024)</w:t>
      </w:r>
      <w:r w:rsidRPr="00805E53">
        <w:rPr>
          <w:rFonts w:ascii="Arial" w:eastAsiaTheme="minorHAnsi" w:hAnsi="Arial" w:cs="Arial"/>
          <w:bCs/>
          <w:sz w:val="20"/>
          <w:szCs w:val="20"/>
          <w:lang w:val="en-GB" w:eastAsia="en-US"/>
        </w:rPr>
        <w:t xml:space="preserve">. The lowest values, below 15, were recorded in the </w:t>
      </w:r>
      <w:proofErr w:type="spellStart"/>
      <w:r w:rsidRPr="00805E53">
        <w:rPr>
          <w:rFonts w:ascii="Arial" w:eastAsiaTheme="minorHAnsi" w:hAnsi="Arial" w:cs="Arial"/>
          <w:bCs/>
          <w:sz w:val="20"/>
          <w:szCs w:val="20"/>
          <w:lang w:val="en-GB" w:eastAsia="en-US"/>
        </w:rPr>
        <w:t>Kadiogo</w:t>
      </w:r>
      <w:proofErr w:type="spellEnd"/>
      <w:r w:rsidRPr="00805E53">
        <w:rPr>
          <w:rFonts w:ascii="Arial" w:eastAsiaTheme="minorHAnsi" w:hAnsi="Arial" w:cs="Arial"/>
          <w:bCs/>
          <w:sz w:val="20"/>
          <w:szCs w:val="20"/>
          <w:lang w:val="en-GB" w:eastAsia="en-US"/>
        </w:rPr>
        <w:t xml:space="preserve"> and </w:t>
      </w:r>
      <w:proofErr w:type="spellStart"/>
      <w:r w:rsidRPr="00805E53">
        <w:rPr>
          <w:rFonts w:ascii="Arial" w:eastAsiaTheme="minorHAnsi" w:hAnsi="Arial" w:cs="Arial"/>
          <w:bCs/>
          <w:sz w:val="20"/>
          <w:szCs w:val="20"/>
          <w:lang w:val="en-GB" w:eastAsia="en-US"/>
        </w:rPr>
        <w:t>Passoré</w:t>
      </w:r>
      <w:proofErr w:type="spellEnd"/>
      <w:r w:rsidRPr="00805E53">
        <w:rPr>
          <w:rFonts w:ascii="Arial" w:eastAsiaTheme="minorHAnsi" w:hAnsi="Arial" w:cs="Arial"/>
          <w:bCs/>
          <w:sz w:val="20"/>
          <w:szCs w:val="20"/>
          <w:lang w:val="en-GB" w:eastAsia="en-US"/>
        </w:rPr>
        <w:t xml:space="preserve"> areas.</w:t>
      </w:r>
      <w:r w:rsidR="0033454B" w:rsidRPr="00805E53">
        <w:rPr>
          <w:rFonts w:ascii="Arial" w:eastAsiaTheme="minorHAnsi" w:hAnsi="Arial" w:cs="Arial"/>
          <w:bCs/>
          <w:sz w:val="20"/>
          <w:szCs w:val="20"/>
          <w:lang w:val="en-GB" w:eastAsia="en-US"/>
        </w:rPr>
        <w:t xml:space="preserve"> </w:t>
      </w:r>
      <w:r w:rsidR="00C70A93" w:rsidRPr="00805E53">
        <w:rPr>
          <w:rFonts w:ascii="Arial" w:eastAsiaTheme="minorHAnsi" w:hAnsi="Arial" w:cs="Arial"/>
          <w:bCs/>
          <w:sz w:val="20"/>
          <w:szCs w:val="20"/>
          <w:lang w:val="en-GB" w:eastAsia="en-US"/>
        </w:rPr>
        <w:t xml:space="preserve">The </w:t>
      </w:r>
      <w:r w:rsidRPr="00805E53">
        <w:rPr>
          <w:rFonts w:ascii="Arial" w:eastAsiaTheme="minorHAnsi" w:hAnsi="Arial" w:cs="Arial"/>
          <w:bCs/>
          <w:sz w:val="20"/>
          <w:szCs w:val="20"/>
          <w:lang w:val="en-GB" w:eastAsia="en-US"/>
        </w:rPr>
        <w:t>spatial comparison</w:t>
      </w:r>
      <w:r w:rsidR="00632202" w:rsidRPr="00805E53">
        <w:rPr>
          <w:rFonts w:ascii="Arial" w:eastAsiaTheme="minorHAnsi" w:hAnsi="Arial" w:cs="Arial"/>
          <w:bCs/>
          <w:sz w:val="20"/>
          <w:szCs w:val="20"/>
          <w:lang w:val="en-GB" w:eastAsia="en-US"/>
        </w:rPr>
        <w:t xml:space="preserve"> of WQI</w:t>
      </w:r>
      <w:r w:rsidRPr="00805E53">
        <w:rPr>
          <w:rFonts w:ascii="Arial" w:eastAsiaTheme="minorHAnsi" w:hAnsi="Arial" w:cs="Arial"/>
          <w:bCs/>
          <w:sz w:val="20"/>
          <w:szCs w:val="20"/>
          <w:lang w:val="en-GB" w:eastAsia="en-US"/>
        </w:rPr>
        <w:t xml:space="preserve"> reveals the following patterns:</w:t>
      </w:r>
      <w:r w:rsidR="00FD78C2" w:rsidRPr="00805E53">
        <w:rPr>
          <w:rFonts w:ascii="Arial" w:eastAsiaTheme="minorHAnsi" w:hAnsi="Arial" w:cs="Arial"/>
          <w:bCs/>
          <w:sz w:val="20"/>
          <w:szCs w:val="20"/>
          <w:lang w:val="en-GB" w:eastAsia="en-US"/>
        </w:rPr>
        <w:t xml:space="preserve"> </w:t>
      </w:r>
      <w:r w:rsidRPr="00805E53">
        <w:rPr>
          <w:rFonts w:ascii="Arial" w:eastAsiaTheme="minorHAnsi" w:hAnsi="Arial" w:cs="Arial"/>
          <w:bCs/>
          <w:sz w:val="20"/>
          <w:szCs w:val="20"/>
          <w:lang w:val="en-GB" w:eastAsia="en-US"/>
        </w:rPr>
        <w:t xml:space="preserve">Excellent zones (blue): These are observed mainly in the west </w:t>
      </w:r>
      <w:r w:rsidRPr="00805E53">
        <w:rPr>
          <w:rFonts w:ascii="Arial" w:eastAsiaTheme="minorHAnsi" w:hAnsi="Arial" w:cs="Arial"/>
          <w:bCs/>
          <w:sz w:val="20"/>
          <w:szCs w:val="20"/>
          <w:lang w:val="en-GB" w:eastAsia="en-US"/>
        </w:rPr>
        <w:lastRenderedPageBreak/>
        <w:t xml:space="preserve">and central-west. </w:t>
      </w:r>
      <w:r w:rsidR="00632202" w:rsidRPr="00805E53">
        <w:rPr>
          <w:rFonts w:ascii="Arial" w:eastAsiaTheme="minorHAnsi" w:hAnsi="Arial" w:cs="Arial"/>
          <w:bCs/>
          <w:sz w:val="20"/>
          <w:szCs w:val="20"/>
          <w:lang w:val="en-GB" w:eastAsia="en-US"/>
        </w:rPr>
        <w:t>The p</w:t>
      </w:r>
      <w:r w:rsidRPr="00805E53">
        <w:rPr>
          <w:rFonts w:ascii="Arial" w:eastAsiaTheme="minorHAnsi" w:hAnsi="Arial" w:cs="Arial"/>
          <w:bCs/>
          <w:sz w:val="20"/>
          <w:szCs w:val="20"/>
          <w:lang w:val="en-GB" w:eastAsia="en-US"/>
        </w:rPr>
        <w:t>redicted values show a similar distribution, but they are slightly extended due to interpolation. Good zones (green)</w:t>
      </w:r>
      <w:r w:rsidR="00DA4D43" w:rsidRPr="00805E53">
        <w:rPr>
          <w:rFonts w:ascii="Arial" w:eastAsiaTheme="minorHAnsi" w:hAnsi="Arial" w:cs="Arial"/>
          <w:bCs/>
          <w:sz w:val="20"/>
          <w:szCs w:val="20"/>
          <w:lang w:val="en-GB" w:eastAsia="en-US"/>
        </w:rPr>
        <w:t>,</w:t>
      </w:r>
      <w:r w:rsidRPr="00805E53">
        <w:rPr>
          <w:rFonts w:ascii="Arial" w:eastAsiaTheme="minorHAnsi" w:hAnsi="Arial" w:cs="Arial"/>
          <w:bCs/>
          <w:sz w:val="20"/>
          <w:szCs w:val="20"/>
          <w:lang w:val="en-GB" w:eastAsia="en-US"/>
        </w:rPr>
        <w:t xml:space="preserve"> </w:t>
      </w:r>
      <w:r w:rsidR="00DA4D43" w:rsidRPr="00805E53">
        <w:rPr>
          <w:rFonts w:ascii="Arial" w:eastAsiaTheme="minorHAnsi" w:hAnsi="Arial" w:cs="Arial"/>
          <w:bCs/>
          <w:sz w:val="20"/>
          <w:szCs w:val="20"/>
          <w:lang w:val="en-GB" w:eastAsia="en-US"/>
        </w:rPr>
        <w:t>o</w:t>
      </w:r>
      <w:r w:rsidRPr="00805E53">
        <w:rPr>
          <w:rFonts w:ascii="Arial" w:eastAsiaTheme="minorHAnsi" w:hAnsi="Arial" w:cs="Arial"/>
          <w:bCs/>
          <w:sz w:val="20"/>
          <w:szCs w:val="20"/>
          <w:lang w:val="en-GB" w:eastAsia="en-US"/>
        </w:rPr>
        <w:t xml:space="preserve">bserved around </w:t>
      </w:r>
      <w:proofErr w:type="spellStart"/>
      <w:r w:rsidRPr="00805E53">
        <w:rPr>
          <w:rFonts w:ascii="Arial" w:eastAsiaTheme="minorHAnsi" w:hAnsi="Arial" w:cs="Arial"/>
          <w:bCs/>
          <w:sz w:val="20"/>
          <w:szCs w:val="20"/>
          <w:lang w:val="en-GB" w:eastAsia="en-US"/>
        </w:rPr>
        <w:t>Titao</w:t>
      </w:r>
      <w:proofErr w:type="spellEnd"/>
      <w:r w:rsidRPr="00805E53">
        <w:rPr>
          <w:rFonts w:ascii="Arial" w:eastAsiaTheme="minorHAnsi" w:hAnsi="Arial" w:cs="Arial"/>
          <w:bCs/>
          <w:sz w:val="20"/>
          <w:szCs w:val="20"/>
          <w:lang w:val="en-GB" w:eastAsia="en-US"/>
        </w:rPr>
        <w:t xml:space="preserve">, </w:t>
      </w:r>
      <w:proofErr w:type="spellStart"/>
      <w:r w:rsidRPr="00805E53">
        <w:rPr>
          <w:rFonts w:ascii="Arial" w:eastAsiaTheme="minorHAnsi" w:hAnsi="Arial" w:cs="Arial"/>
          <w:bCs/>
          <w:sz w:val="20"/>
          <w:szCs w:val="20"/>
          <w:lang w:val="en-GB" w:eastAsia="en-US"/>
        </w:rPr>
        <w:t>Ouahigouya</w:t>
      </w:r>
      <w:proofErr w:type="spellEnd"/>
      <w:r w:rsidRPr="00805E53">
        <w:rPr>
          <w:rFonts w:ascii="Arial" w:eastAsiaTheme="minorHAnsi" w:hAnsi="Arial" w:cs="Arial"/>
          <w:bCs/>
          <w:sz w:val="20"/>
          <w:szCs w:val="20"/>
          <w:lang w:val="en-GB" w:eastAsia="en-US"/>
        </w:rPr>
        <w:t xml:space="preserve">, and the central west. Predicted zones are more extensive, reflecting model generalization. Poor and very poor zones (yellow and orange): Observed in the central and eastern areas. Predicted zones maintain this trend, but have smoother boundaries. The "unsuitable" class (red areas) appears mainly in the eastern portion of the basin, particularly around </w:t>
      </w:r>
      <w:proofErr w:type="spellStart"/>
      <w:r w:rsidRPr="00805E53">
        <w:rPr>
          <w:rFonts w:ascii="Arial" w:eastAsiaTheme="minorHAnsi" w:hAnsi="Arial" w:cs="Arial"/>
          <w:bCs/>
          <w:sz w:val="20"/>
          <w:szCs w:val="20"/>
          <w:lang w:val="en-GB" w:eastAsia="en-US"/>
        </w:rPr>
        <w:t>Fada</w:t>
      </w:r>
      <w:proofErr w:type="spellEnd"/>
      <w:r w:rsidRPr="00805E53">
        <w:rPr>
          <w:rFonts w:ascii="Arial" w:eastAsiaTheme="minorHAnsi" w:hAnsi="Arial" w:cs="Arial"/>
          <w:bCs/>
          <w:sz w:val="20"/>
          <w:szCs w:val="20"/>
          <w:lang w:val="en-GB" w:eastAsia="en-US"/>
        </w:rPr>
        <w:t xml:space="preserve"> and </w:t>
      </w:r>
      <w:proofErr w:type="spellStart"/>
      <w:r w:rsidRPr="00805E53">
        <w:rPr>
          <w:rFonts w:ascii="Arial" w:eastAsiaTheme="minorHAnsi" w:hAnsi="Arial" w:cs="Arial"/>
          <w:bCs/>
          <w:sz w:val="20"/>
          <w:szCs w:val="20"/>
          <w:lang w:val="en-GB" w:eastAsia="en-US"/>
        </w:rPr>
        <w:t>Koupela</w:t>
      </w:r>
      <w:proofErr w:type="spellEnd"/>
      <w:r w:rsidRPr="00805E53">
        <w:rPr>
          <w:rFonts w:ascii="Arial" w:eastAsiaTheme="minorHAnsi" w:hAnsi="Arial" w:cs="Arial"/>
          <w:bCs/>
          <w:sz w:val="20"/>
          <w:szCs w:val="20"/>
          <w:lang w:val="en-GB" w:eastAsia="en-US"/>
        </w:rPr>
        <w:t>. In the interpolated map, these zones are more widespread, which emphasizes the model’s ability to identify critical water quality hotspots. Overall, the interpolation technique effectively reproduces the spatial distribution of the WQI across the basin, though it tends to smooth out local fluctuations. The strong agreement between the measured and predicted WQI values confirms the robustness of the interpolation approach adopted, though caution remains necessary in regions with limited sampling density</w:t>
      </w:r>
      <w:r w:rsidR="000C71E3" w:rsidRPr="00805E53">
        <w:rPr>
          <w:rFonts w:ascii="Arial" w:eastAsiaTheme="minorHAnsi" w:hAnsi="Arial" w:cs="Arial"/>
          <w:bCs/>
          <w:sz w:val="20"/>
          <w:szCs w:val="20"/>
          <w:lang w:val="en-GB" w:eastAsia="en-US"/>
        </w:rPr>
        <w:t xml:space="preserve"> (</w:t>
      </w:r>
      <w:r w:rsidR="002E1E15" w:rsidRPr="00805E53">
        <w:rPr>
          <w:rFonts w:ascii="Arial" w:eastAsiaTheme="minorHAnsi" w:hAnsi="Arial" w:cs="Arial"/>
          <w:bCs/>
          <w:sz w:val="20"/>
          <w:szCs w:val="20"/>
          <w:lang w:val="en-GB" w:eastAsia="en-US"/>
        </w:rPr>
        <w:t xml:space="preserve">Issoufou </w:t>
      </w:r>
      <w:r w:rsidR="000C71E3" w:rsidRPr="00805E53">
        <w:rPr>
          <w:rFonts w:ascii="Arial" w:eastAsiaTheme="minorHAnsi" w:hAnsi="Arial" w:cs="Arial"/>
          <w:bCs/>
          <w:sz w:val="20"/>
          <w:szCs w:val="20"/>
          <w:lang w:val="en-GB" w:eastAsia="en-US"/>
        </w:rPr>
        <w:t>et al</w:t>
      </w:r>
      <w:r w:rsidR="006D1EA9" w:rsidRPr="00805E53">
        <w:rPr>
          <w:rFonts w:ascii="Arial" w:eastAsiaTheme="minorHAnsi" w:hAnsi="Arial" w:cs="Arial"/>
          <w:bCs/>
          <w:sz w:val="20"/>
          <w:szCs w:val="20"/>
          <w:lang w:val="en-GB" w:eastAsia="en-US"/>
        </w:rPr>
        <w:t>.2025).</w:t>
      </w:r>
      <w:r w:rsidRPr="00805E53">
        <w:rPr>
          <w:rFonts w:ascii="Arial" w:eastAsiaTheme="minorHAnsi" w:hAnsi="Arial" w:cs="Arial"/>
          <w:bCs/>
          <w:sz w:val="20"/>
          <w:szCs w:val="20"/>
          <w:lang w:val="en-GB" w:eastAsia="en-US"/>
        </w:rPr>
        <w:t xml:space="preserve"> These spatial patterns suggest that water quality is influenced by natural hydrogeological factors and human activities</w:t>
      </w:r>
      <w:r w:rsidR="007E677B" w:rsidRPr="00805E53">
        <w:rPr>
          <w:rFonts w:ascii="Arial" w:eastAsiaTheme="minorHAnsi" w:hAnsi="Arial" w:cs="Arial"/>
          <w:bCs/>
          <w:sz w:val="20"/>
          <w:szCs w:val="20"/>
          <w:lang w:val="en-GB" w:eastAsia="en-US"/>
        </w:rPr>
        <w:t xml:space="preserve"> (Mahamadou et al.2024; </w:t>
      </w:r>
      <w:r w:rsidR="002E1E15" w:rsidRPr="00805E53">
        <w:rPr>
          <w:rFonts w:ascii="Arial" w:eastAsiaTheme="minorHAnsi" w:hAnsi="Arial" w:cs="Arial"/>
          <w:bCs/>
          <w:sz w:val="20"/>
          <w:szCs w:val="20"/>
          <w:lang w:val="en-GB" w:eastAsia="en-US"/>
        </w:rPr>
        <w:t>Millogo et al.2024)</w:t>
      </w:r>
      <w:r w:rsidRPr="00805E53">
        <w:rPr>
          <w:rFonts w:ascii="Arial" w:eastAsiaTheme="minorHAnsi" w:hAnsi="Arial" w:cs="Arial"/>
          <w:bCs/>
          <w:sz w:val="20"/>
          <w:szCs w:val="20"/>
          <w:lang w:val="en-GB" w:eastAsia="en-US"/>
        </w:rPr>
        <w:t>. Localized deviations indicate potential anthropogenic impacts, such as those from agriculture or domestic inputs</w:t>
      </w:r>
      <w:r w:rsidR="00223EA5" w:rsidRPr="00805E53">
        <w:rPr>
          <w:rFonts w:ascii="Arial" w:eastAsiaTheme="minorHAnsi" w:hAnsi="Arial" w:cs="Arial"/>
          <w:bCs/>
          <w:sz w:val="20"/>
          <w:szCs w:val="20"/>
          <w:lang w:val="en-GB" w:eastAsia="en-US"/>
        </w:rPr>
        <w:t xml:space="preserve"> (</w:t>
      </w:r>
      <w:hyperlink r:id="rId9" w:tgtFrame="_new" w:history="1">
        <w:r w:rsidR="00223EA5" w:rsidRPr="00805E53">
          <w:rPr>
            <w:rFonts w:ascii="Arial" w:eastAsiaTheme="minorHAnsi" w:hAnsi="Arial" w:cs="Arial"/>
            <w:bCs/>
            <w:sz w:val="20"/>
            <w:szCs w:val="20"/>
            <w:lang w:val="en-GB" w:eastAsia="en-US"/>
          </w:rPr>
          <w:t>Water Quality Overview Burkina Faso, 2023</w:t>
        </w:r>
      </w:hyperlink>
      <w:r w:rsidR="00DA4D43" w:rsidRPr="00805E53">
        <w:rPr>
          <w:rFonts w:ascii="Arial" w:eastAsiaTheme="minorHAnsi" w:hAnsi="Arial" w:cs="Arial"/>
          <w:bCs/>
          <w:sz w:val="20"/>
          <w:szCs w:val="20"/>
          <w:lang w:val="en-GB" w:eastAsia="en-US"/>
        </w:rPr>
        <w:t>)</w:t>
      </w:r>
      <w:r w:rsidRPr="00805E53">
        <w:rPr>
          <w:rFonts w:ascii="Arial" w:eastAsiaTheme="minorHAnsi" w:hAnsi="Arial" w:cs="Arial"/>
          <w:bCs/>
          <w:sz w:val="20"/>
          <w:szCs w:val="20"/>
          <w:lang w:val="en-GB" w:eastAsia="en-US"/>
        </w:rPr>
        <w:t>.</w:t>
      </w:r>
      <w:r w:rsidR="00C70A93" w:rsidRPr="00805E53">
        <w:rPr>
          <w:rFonts w:ascii="Arial" w:eastAsiaTheme="minorHAnsi" w:hAnsi="Arial" w:cs="Arial"/>
          <w:bCs/>
          <w:sz w:val="20"/>
          <w:szCs w:val="20"/>
          <w:lang w:val="en-GB" w:eastAsia="en-US"/>
        </w:rPr>
        <w:t xml:space="preserve"> </w:t>
      </w:r>
      <w:r w:rsidRPr="00805E53">
        <w:rPr>
          <w:rFonts w:ascii="Arial" w:eastAsiaTheme="minorHAnsi" w:hAnsi="Arial" w:cs="Arial"/>
          <w:bCs/>
          <w:sz w:val="20"/>
          <w:szCs w:val="20"/>
          <w:lang w:val="en-GB" w:eastAsia="en-US"/>
        </w:rPr>
        <w:t xml:space="preserve">This comparison is valuable for identifying risk zones, validating the model, and guiding water management decisions in the </w:t>
      </w:r>
      <w:proofErr w:type="spellStart"/>
      <w:r w:rsidRPr="00805E53">
        <w:rPr>
          <w:rFonts w:ascii="Arial" w:eastAsiaTheme="minorHAnsi" w:hAnsi="Arial" w:cs="Arial"/>
          <w:bCs/>
          <w:sz w:val="20"/>
          <w:szCs w:val="20"/>
          <w:lang w:val="en-GB" w:eastAsia="en-US"/>
        </w:rPr>
        <w:t>Nakambé</w:t>
      </w:r>
      <w:proofErr w:type="spellEnd"/>
      <w:r w:rsidRPr="00805E53">
        <w:rPr>
          <w:rFonts w:ascii="Arial" w:eastAsiaTheme="minorHAnsi" w:hAnsi="Arial" w:cs="Arial"/>
          <w:bCs/>
          <w:sz w:val="20"/>
          <w:szCs w:val="20"/>
          <w:lang w:val="en-GB" w:eastAsia="en-US"/>
        </w:rPr>
        <w:t xml:space="preserve"> Basin.</w:t>
      </w:r>
    </w:p>
    <w:p w14:paraId="26A91F81" w14:textId="77777777" w:rsidR="00173E8A" w:rsidRPr="00805E53" w:rsidRDefault="00173E8A" w:rsidP="00173E8A">
      <w:pPr>
        <w:pStyle w:val="NormalWeb"/>
        <w:spacing w:before="0" w:beforeAutospacing="0" w:after="0" w:afterAutospacing="0" w:line="360" w:lineRule="auto"/>
        <w:jc w:val="both"/>
        <w:rPr>
          <w:rFonts w:ascii="Arial" w:eastAsiaTheme="minorHAnsi" w:hAnsi="Arial" w:cs="Arial"/>
          <w:bCs/>
          <w:sz w:val="20"/>
          <w:szCs w:val="20"/>
          <w:lang w:val="en-GB" w:eastAsia="en-US"/>
        </w:rPr>
      </w:pPr>
    </w:p>
    <w:p w14:paraId="2BC6E353" w14:textId="77777777" w:rsidR="00370D86" w:rsidRPr="00805E53" w:rsidRDefault="00370D86" w:rsidP="00370D86">
      <w:pPr>
        <w:spacing w:after="0" w:line="240" w:lineRule="auto"/>
        <w:jc w:val="center"/>
        <w:rPr>
          <w:rFonts w:ascii="Arial" w:eastAsia="Times New Roman" w:hAnsi="Arial" w:cs="Arial"/>
          <w:sz w:val="24"/>
          <w:szCs w:val="24"/>
          <w:lang w:val="en-GB" w:eastAsia="fr-FR"/>
        </w:rPr>
      </w:pPr>
      <w:r w:rsidRPr="00805E53">
        <w:rPr>
          <w:rFonts w:ascii="Arial" w:eastAsia="Times New Roman" w:hAnsi="Arial" w:cs="Arial"/>
          <w:noProof/>
          <w:sz w:val="24"/>
          <w:szCs w:val="24"/>
          <w:lang w:val="en-GB" w:eastAsia="fr-FR"/>
        </w:rPr>
        <w:drawing>
          <wp:inline distT="0" distB="0" distL="0" distR="0" wp14:anchorId="05ECF2DA" wp14:editId="6E2D5688">
            <wp:extent cx="2845995" cy="2036618"/>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60883" cy="2047272"/>
                    </a:xfrm>
                    <a:prstGeom prst="rect">
                      <a:avLst/>
                    </a:prstGeom>
                  </pic:spPr>
                </pic:pic>
              </a:graphicData>
            </a:graphic>
          </wp:inline>
        </w:drawing>
      </w:r>
      <w:r w:rsidRPr="00805E53">
        <w:rPr>
          <w:rFonts w:ascii="Arial" w:eastAsia="Times New Roman" w:hAnsi="Arial" w:cs="Arial"/>
          <w:noProof/>
          <w:sz w:val="24"/>
          <w:szCs w:val="24"/>
          <w:lang w:val="en-GB" w:eastAsia="fr-FR"/>
        </w:rPr>
        <w:drawing>
          <wp:inline distT="0" distB="0" distL="0" distR="0" wp14:anchorId="5C5D883B" wp14:editId="0B401DC6">
            <wp:extent cx="2849028" cy="2042556"/>
            <wp:effectExtent l="0" t="0" r="889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65644" cy="2054468"/>
                    </a:xfrm>
                    <a:prstGeom prst="rect">
                      <a:avLst/>
                    </a:prstGeom>
                  </pic:spPr>
                </pic:pic>
              </a:graphicData>
            </a:graphic>
          </wp:inline>
        </w:drawing>
      </w:r>
    </w:p>
    <w:p w14:paraId="080B9FBA" w14:textId="77777777" w:rsidR="00370D86" w:rsidRPr="00805E53" w:rsidRDefault="00370D86" w:rsidP="00370D86">
      <w:pPr>
        <w:spacing w:after="0" w:line="240" w:lineRule="auto"/>
        <w:jc w:val="center"/>
        <w:rPr>
          <w:rFonts w:ascii="Arial" w:eastAsia="Times New Roman" w:hAnsi="Arial" w:cs="Arial"/>
          <w:sz w:val="24"/>
          <w:szCs w:val="24"/>
          <w:lang w:val="en-GB" w:eastAsia="fr-FR"/>
        </w:rPr>
      </w:pPr>
    </w:p>
    <w:p w14:paraId="40FB5B5E" w14:textId="77777777" w:rsidR="00370D86" w:rsidRPr="00805E53" w:rsidRDefault="00370D86" w:rsidP="00370D86">
      <w:pPr>
        <w:spacing w:after="0" w:line="240" w:lineRule="auto"/>
        <w:jc w:val="center"/>
        <w:rPr>
          <w:rFonts w:ascii="Arial" w:eastAsia="Times New Roman" w:hAnsi="Arial" w:cs="Arial"/>
          <w:b/>
          <w:bCs/>
          <w:sz w:val="20"/>
          <w:szCs w:val="20"/>
          <w:lang w:val="en-GB" w:eastAsia="fr-FR"/>
        </w:rPr>
      </w:pPr>
      <w:r w:rsidRPr="00805E53">
        <w:rPr>
          <w:rFonts w:ascii="Arial" w:eastAsia="Times New Roman" w:hAnsi="Arial" w:cs="Arial"/>
          <w:b/>
          <w:bCs/>
          <w:sz w:val="20"/>
          <w:szCs w:val="20"/>
          <w:lang w:val="en-GB" w:eastAsia="fr-FR"/>
        </w:rPr>
        <w:t xml:space="preserve">Figure 2: </w:t>
      </w:r>
      <w:r w:rsidRPr="00805E53">
        <w:rPr>
          <w:rFonts w:ascii="Arial" w:hAnsi="Arial" w:cs="Arial"/>
          <w:b/>
          <w:bCs/>
          <w:sz w:val="20"/>
          <w:szCs w:val="20"/>
          <w:lang w:val="en-GB"/>
        </w:rPr>
        <w:t>WQI values in the study area for the surface water samples</w:t>
      </w:r>
    </w:p>
    <w:p w14:paraId="2254D6F3" w14:textId="77777777" w:rsidR="00370D86" w:rsidRPr="00805E53" w:rsidRDefault="00370D86" w:rsidP="00586750">
      <w:pPr>
        <w:pStyle w:val="NormalWeb"/>
        <w:spacing w:line="360" w:lineRule="auto"/>
        <w:jc w:val="both"/>
        <w:rPr>
          <w:rFonts w:ascii="Arial" w:eastAsiaTheme="minorHAnsi" w:hAnsi="Arial" w:cs="Arial"/>
          <w:bCs/>
          <w:sz w:val="20"/>
          <w:szCs w:val="20"/>
          <w:lang w:val="en-GB" w:eastAsia="en-US"/>
        </w:rPr>
      </w:pPr>
    </w:p>
    <w:p w14:paraId="3C1BCF80" w14:textId="77777777" w:rsidR="00AE3E8D" w:rsidRPr="00805E53" w:rsidRDefault="00AE3E8D" w:rsidP="00415BA1">
      <w:pPr>
        <w:spacing w:after="0" w:line="240" w:lineRule="auto"/>
        <w:rPr>
          <w:rFonts w:ascii="Arial" w:eastAsia="Times New Roman" w:hAnsi="Arial" w:cs="Arial"/>
          <w:sz w:val="24"/>
          <w:szCs w:val="24"/>
          <w:lang w:val="en-GB" w:eastAsia="fr-FR"/>
        </w:rPr>
      </w:pPr>
    </w:p>
    <w:p w14:paraId="6019DB59" w14:textId="000E8AE1" w:rsidR="00810A58" w:rsidRPr="00805E53" w:rsidRDefault="003A2BFD" w:rsidP="0068291F">
      <w:pPr>
        <w:pStyle w:val="Heading2"/>
        <w:spacing w:before="0" w:line="276" w:lineRule="auto"/>
        <w:ind w:left="425" w:firstLine="0"/>
        <w:jc w:val="both"/>
        <w:rPr>
          <w:rFonts w:ascii="Arial" w:hAnsi="Arial" w:cs="Arial"/>
          <w:iCs/>
          <w:sz w:val="22"/>
          <w:szCs w:val="22"/>
          <w:lang w:val="en-GB"/>
        </w:rPr>
      </w:pPr>
      <w:bookmarkStart w:id="16" w:name="_Toc211760760"/>
      <w:r w:rsidRPr="00805E53">
        <w:rPr>
          <w:rFonts w:ascii="Arial" w:hAnsi="Arial" w:cs="Arial"/>
          <w:iCs/>
          <w:sz w:val="22"/>
          <w:szCs w:val="22"/>
          <w:lang w:val="en-GB"/>
        </w:rPr>
        <w:t xml:space="preserve">3.3 Multivariate </w:t>
      </w:r>
      <w:r w:rsidR="002803B4" w:rsidRPr="00805E53">
        <w:rPr>
          <w:rFonts w:ascii="Arial" w:hAnsi="Arial" w:cs="Arial"/>
          <w:iCs/>
          <w:sz w:val="22"/>
          <w:szCs w:val="22"/>
          <w:lang w:val="en-GB"/>
        </w:rPr>
        <w:t>s</w:t>
      </w:r>
      <w:r w:rsidRPr="00805E53">
        <w:rPr>
          <w:rFonts w:ascii="Arial" w:hAnsi="Arial" w:cs="Arial"/>
          <w:iCs/>
          <w:sz w:val="22"/>
          <w:szCs w:val="22"/>
          <w:lang w:val="en-GB"/>
        </w:rPr>
        <w:t xml:space="preserve">tatistical </w:t>
      </w:r>
      <w:r w:rsidR="002803B4" w:rsidRPr="00805E53">
        <w:rPr>
          <w:rFonts w:ascii="Arial" w:hAnsi="Arial" w:cs="Arial"/>
          <w:iCs/>
          <w:sz w:val="22"/>
          <w:szCs w:val="22"/>
          <w:lang w:val="en-GB"/>
        </w:rPr>
        <w:t>a</w:t>
      </w:r>
      <w:r w:rsidRPr="00805E53">
        <w:rPr>
          <w:rFonts w:ascii="Arial" w:hAnsi="Arial" w:cs="Arial"/>
          <w:iCs/>
          <w:sz w:val="22"/>
          <w:szCs w:val="22"/>
          <w:lang w:val="en-GB"/>
        </w:rPr>
        <w:t>nalysis</w:t>
      </w:r>
      <w:bookmarkEnd w:id="16"/>
    </w:p>
    <w:p w14:paraId="333D4D29" w14:textId="77777777" w:rsidR="00E2662B" w:rsidRPr="00805E53" w:rsidRDefault="00E2662B" w:rsidP="00E2662B">
      <w:pPr>
        <w:pStyle w:val="NormalWeb"/>
        <w:spacing w:before="0" w:beforeAutospacing="0" w:after="0" w:afterAutospacing="0" w:line="360" w:lineRule="auto"/>
        <w:jc w:val="both"/>
        <w:rPr>
          <w:rFonts w:ascii="Arial" w:hAnsi="Arial" w:cs="Arial"/>
          <w:sz w:val="20"/>
          <w:szCs w:val="20"/>
          <w:lang w:val="en-GB"/>
        </w:rPr>
      </w:pPr>
      <w:bookmarkStart w:id="17" w:name="_Hlk211698279"/>
    </w:p>
    <w:p w14:paraId="17B3BAC5" w14:textId="760913E4" w:rsidR="001C78B7" w:rsidRPr="00805E53" w:rsidRDefault="00810A58" w:rsidP="00E2662B">
      <w:pPr>
        <w:pStyle w:val="NormalWeb"/>
        <w:spacing w:before="0" w:beforeAutospacing="0" w:after="0" w:afterAutospacing="0" w:line="360" w:lineRule="auto"/>
        <w:jc w:val="both"/>
        <w:rPr>
          <w:rFonts w:ascii="Arial" w:hAnsi="Arial" w:cs="Arial"/>
          <w:sz w:val="20"/>
          <w:szCs w:val="20"/>
          <w:lang w:val="en-GB"/>
        </w:rPr>
      </w:pPr>
      <w:r w:rsidRPr="00805E53">
        <w:rPr>
          <w:rFonts w:ascii="Arial" w:hAnsi="Arial" w:cs="Arial"/>
          <w:sz w:val="20"/>
          <w:szCs w:val="20"/>
          <w:lang w:val="en-GB"/>
        </w:rPr>
        <w:t xml:space="preserve">The </w:t>
      </w:r>
      <w:r w:rsidR="0068291F" w:rsidRPr="00805E53">
        <w:rPr>
          <w:rFonts w:ascii="Arial" w:hAnsi="Arial" w:cs="Arial"/>
          <w:sz w:val="20"/>
          <w:szCs w:val="20"/>
          <w:lang w:val="en-GB"/>
        </w:rPr>
        <w:t>Figure 3 presents the correlation coefficients of the surface water quality parameters, revealing several significant relationships among the measured variables. There is a strong positive correlation between turbidity and NH</w:t>
      </w:r>
      <w:r w:rsidR="0068291F" w:rsidRPr="00805E53">
        <w:rPr>
          <w:rFonts w:ascii="Cambria Math" w:hAnsi="Cambria Math" w:cs="Cambria Math"/>
          <w:sz w:val="20"/>
          <w:szCs w:val="20"/>
          <w:lang w:val="en-GB"/>
        </w:rPr>
        <w:t>₄⁺</w:t>
      </w:r>
      <w:r w:rsidR="0068291F" w:rsidRPr="00805E53">
        <w:rPr>
          <w:rFonts w:ascii="Arial" w:hAnsi="Arial" w:cs="Arial"/>
          <w:sz w:val="20"/>
          <w:szCs w:val="20"/>
          <w:lang w:val="en-GB"/>
        </w:rPr>
        <w:t xml:space="preserve"> (r = 0.72), as well as between NH</w:t>
      </w:r>
      <w:r w:rsidR="0068291F" w:rsidRPr="00805E53">
        <w:rPr>
          <w:rFonts w:ascii="Cambria Math" w:hAnsi="Cambria Math" w:cs="Cambria Math"/>
          <w:sz w:val="20"/>
          <w:szCs w:val="20"/>
          <w:lang w:val="en-GB"/>
        </w:rPr>
        <w:t>₄⁺</w:t>
      </w:r>
      <w:r w:rsidR="0068291F" w:rsidRPr="00805E53">
        <w:rPr>
          <w:rFonts w:ascii="Arial" w:hAnsi="Arial" w:cs="Arial"/>
          <w:sz w:val="20"/>
          <w:szCs w:val="20"/>
          <w:lang w:val="en-GB"/>
        </w:rPr>
        <w:t xml:space="preserve"> and NO</w:t>
      </w:r>
      <w:r w:rsidR="0068291F" w:rsidRPr="00805E53">
        <w:rPr>
          <w:rFonts w:ascii="Cambria Math" w:hAnsi="Cambria Math" w:cs="Cambria Math"/>
          <w:sz w:val="20"/>
          <w:szCs w:val="20"/>
          <w:lang w:val="en-GB"/>
        </w:rPr>
        <w:t>₃⁻</w:t>
      </w:r>
      <w:r w:rsidR="0068291F" w:rsidRPr="00805E53">
        <w:rPr>
          <w:rFonts w:ascii="Arial" w:hAnsi="Arial" w:cs="Arial"/>
          <w:sz w:val="20"/>
          <w:szCs w:val="20"/>
          <w:lang w:val="en-GB"/>
        </w:rPr>
        <w:t xml:space="preserve"> (r = 0.60). This indicates that nitrogenous pollution and suspended matter are likely linked to domestic wastewater and agricultural activity </w:t>
      </w:r>
      <w:r w:rsidR="00FF07CC" w:rsidRPr="00805E53">
        <w:rPr>
          <w:rFonts w:ascii="Arial" w:hAnsi="Arial" w:cs="Arial"/>
          <w:sz w:val="20"/>
          <w:szCs w:val="20"/>
          <w:lang w:val="en-GB"/>
        </w:rPr>
        <w:t>observed in various region of Burkina Faso (Faye et al., 2022; Yaméogo et al., 2025)</w:t>
      </w:r>
      <w:r w:rsidR="0068291F" w:rsidRPr="00805E53">
        <w:rPr>
          <w:rFonts w:ascii="Arial" w:hAnsi="Arial" w:cs="Arial"/>
          <w:sz w:val="20"/>
          <w:szCs w:val="20"/>
          <w:lang w:val="en-GB"/>
        </w:rPr>
        <w:t xml:space="preserve">. </w:t>
      </w:r>
      <w:r w:rsidR="00FF07CC" w:rsidRPr="00805E53">
        <w:rPr>
          <w:rFonts w:ascii="Arial" w:hAnsi="Arial" w:cs="Arial"/>
          <w:sz w:val="20"/>
          <w:szCs w:val="20"/>
          <w:lang w:val="en-GB"/>
        </w:rPr>
        <w:t xml:space="preserve"> </w:t>
      </w:r>
      <w:r w:rsidR="0068291F" w:rsidRPr="00805E53">
        <w:rPr>
          <w:rFonts w:ascii="Arial" w:hAnsi="Arial" w:cs="Arial"/>
          <w:sz w:val="20"/>
          <w:szCs w:val="20"/>
          <w:lang w:val="en-GB"/>
        </w:rPr>
        <w:t>Significant positive relationships were identified between Na</w:t>
      </w:r>
      <w:r w:rsidR="0068291F" w:rsidRPr="00805E53">
        <w:rPr>
          <w:rFonts w:ascii="Cambria Math" w:hAnsi="Cambria Math" w:cs="Cambria Math"/>
          <w:sz w:val="20"/>
          <w:szCs w:val="20"/>
          <w:lang w:val="en-GB"/>
        </w:rPr>
        <w:t>⁺</w:t>
      </w:r>
      <w:r w:rsidR="0068291F" w:rsidRPr="00805E53">
        <w:rPr>
          <w:rFonts w:ascii="Arial" w:hAnsi="Arial" w:cs="Arial"/>
          <w:sz w:val="20"/>
          <w:szCs w:val="20"/>
          <w:lang w:val="en-GB"/>
        </w:rPr>
        <w:t xml:space="preserve"> and K</w:t>
      </w:r>
      <w:r w:rsidR="0068291F" w:rsidRPr="00805E53">
        <w:rPr>
          <w:rFonts w:ascii="Cambria Math" w:hAnsi="Cambria Math" w:cs="Cambria Math"/>
          <w:sz w:val="20"/>
          <w:szCs w:val="20"/>
          <w:lang w:val="en-GB"/>
        </w:rPr>
        <w:t>⁺</w:t>
      </w:r>
      <w:r w:rsidR="0068291F" w:rsidRPr="00805E53">
        <w:rPr>
          <w:rFonts w:ascii="Arial" w:hAnsi="Arial" w:cs="Arial"/>
          <w:sz w:val="20"/>
          <w:szCs w:val="20"/>
          <w:lang w:val="en-GB"/>
        </w:rPr>
        <w:t xml:space="preserve"> (r = 0.49), as well as between HCO</w:t>
      </w:r>
      <w:r w:rsidR="0068291F" w:rsidRPr="00805E53">
        <w:rPr>
          <w:rFonts w:ascii="Cambria Math" w:hAnsi="Cambria Math" w:cs="Cambria Math"/>
          <w:sz w:val="20"/>
          <w:szCs w:val="20"/>
          <w:lang w:val="en-GB"/>
        </w:rPr>
        <w:t>₃⁻</w:t>
      </w:r>
      <w:r w:rsidR="0068291F" w:rsidRPr="00805E53">
        <w:rPr>
          <w:rFonts w:ascii="Arial" w:hAnsi="Arial" w:cs="Arial"/>
          <w:sz w:val="20"/>
          <w:szCs w:val="20"/>
          <w:lang w:val="en-GB"/>
        </w:rPr>
        <w:t xml:space="preserve"> and Mg²</w:t>
      </w:r>
      <w:r w:rsidR="0068291F" w:rsidRPr="00805E53">
        <w:rPr>
          <w:rFonts w:ascii="Cambria Math" w:hAnsi="Cambria Math" w:cs="Cambria Math"/>
          <w:sz w:val="20"/>
          <w:szCs w:val="20"/>
          <w:lang w:val="en-GB"/>
        </w:rPr>
        <w:t>⁺</w:t>
      </w:r>
      <w:r w:rsidR="0068291F" w:rsidRPr="00805E53">
        <w:rPr>
          <w:rFonts w:ascii="Arial" w:hAnsi="Arial" w:cs="Arial"/>
          <w:sz w:val="20"/>
          <w:szCs w:val="20"/>
          <w:lang w:val="en-GB"/>
        </w:rPr>
        <w:t xml:space="preserve"> (r = 0.77). This suggests that these ions likely originate from similar geogenic processes, </w:t>
      </w:r>
      <w:r w:rsidR="0068291F" w:rsidRPr="00805E53">
        <w:rPr>
          <w:rFonts w:ascii="Arial" w:hAnsi="Arial" w:cs="Arial"/>
          <w:sz w:val="20"/>
          <w:szCs w:val="20"/>
          <w:lang w:val="en-GB"/>
        </w:rPr>
        <w:lastRenderedPageBreak/>
        <w:t>particularly the dissolution of carbonate minerals. Electrical conductivity (EC) showed a strong association with Na</w:t>
      </w:r>
      <w:r w:rsidR="0068291F" w:rsidRPr="00805E53">
        <w:rPr>
          <w:rFonts w:ascii="Cambria Math" w:hAnsi="Cambria Math" w:cs="Cambria Math"/>
          <w:sz w:val="20"/>
          <w:szCs w:val="20"/>
          <w:lang w:val="en-GB"/>
        </w:rPr>
        <w:t>⁺</w:t>
      </w:r>
      <w:r w:rsidR="0068291F" w:rsidRPr="00805E53">
        <w:rPr>
          <w:rFonts w:ascii="Arial" w:hAnsi="Arial" w:cs="Arial"/>
          <w:sz w:val="20"/>
          <w:szCs w:val="20"/>
          <w:lang w:val="en-GB"/>
        </w:rPr>
        <w:t xml:space="preserve"> (r = 0.63) and moderate associations with K</w:t>
      </w:r>
      <w:r w:rsidR="0068291F" w:rsidRPr="00805E53">
        <w:rPr>
          <w:rFonts w:ascii="Cambria Math" w:hAnsi="Cambria Math" w:cs="Cambria Math"/>
          <w:sz w:val="20"/>
          <w:szCs w:val="20"/>
          <w:lang w:val="en-GB"/>
        </w:rPr>
        <w:t>⁺</w:t>
      </w:r>
      <w:r w:rsidR="0068291F" w:rsidRPr="00805E53">
        <w:rPr>
          <w:rFonts w:ascii="Arial" w:hAnsi="Arial" w:cs="Arial"/>
          <w:sz w:val="20"/>
          <w:szCs w:val="20"/>
          <w:lang w:val="en-GB"/>
        </w:rPr>
        <w:t xml:space="preserve"> (r = 0.31) and HCO</w:t>
      </w:r>
      <w:r w:rsidR="0068291F" w:rsidRPr="00805E53">
        <w:rPr>
          <w:rFonts w:ascii="Cambria Math" w:hAnsi="Cambria Math" w:cs="Cambria Math"/>
          <w:sz w:val="20"/>
          <w:szCs w:val="20"/>
          <w:lang w:val="en-GB"/>
        </w:rPr>
        <w:t>₃⁻</w:t>
      </w:r>
      <w:r w:rsidR="0068291F" w:rsidRPr="00805E53">
        <w:rPr>
          <w:rFonts w:ascii="Arial" w:hAnsi="Arial" w:cs="Arial"/>
          <w:sz w:val="20"/>
          <w:szCs w:val="20"/>
          <w:lang w:val="en-GB"/>
        </w:rPr>
        <w:t xml:space="preserve"> (r = 0.32). This implies that salinity levels in surface waters are primarily influenced by sodium and bicarbonate concentrations. The correlation between Ca²</w:t>
      </w:r>
      <w:r w:rsidR="0068291F" w:rsidRPr="00805E53">
        <w:rPr>
          <w:rFonts w:ascii="Cambria Math" w:hAnsi="Cambria Math" w:cs="Cambria Math"/>
          <w:sz w:val="20"/>
          <w:szCs w:val="20"/>
          <w:lang w:val="en-GB"/>
        </w:rPr>
        <w:t>⁺</w:t>
      </w:r>
      <w:r w:rsidR="0068291F" w:rsidRPr="00805E53">
        <w:rPr>
          <w:rFonts w:ascii="Arial" w:hAnsi="Arial" w:cs="Arial"/>
          <w:sz w:val="20"/>
          <w:szCs w:val="20"/>
          <w:lang w:val="en-GB"/>
        </w:rPr>
        <w:t xml:space="preserve"> and HCO</w:t>
      </w:r>
      <w:r w:rsidR="0068291F" w:rsidRPr="00805E53">
        <w:rPr>
          <w:rFonts w:ascii="Cambria Math" w:hAnsi="Cambria Math" w:cs="Cambria Math"/>
          <w:sz w:val="20"/>
          <w:szCs w:val="20"/>
          <w:lang w:val="en-GB"/>
        </w:rPr>
        <w:t>₃⁻</w:t>
      </w:r>
      <w:r w:rsidR="0068291F" w:rsidRPr="00805E53">
        <w:rPr>
          <w:rFonts w:ascii="Arial" w:hAnsi="Arial" w:cs="Arial"/>
          <w:sz w:val="20"/>
          <w:szCs w:val="20"/>
          <w:lang w:val="en-GB"/>
        </w:rPr>
        <w:t xml:space="preserve"> (r = 0.58) further supports the significance of carbonate weathering. Moderate correlations were also observed between SO</w:t>
      </w:r>
      <w:r w:rsidR="0068291F" w:rsidRPr="00805E53">
        <w:rPr>
          <w:rFonts w:ascii="Cambria Math" w:hAnsi="Cambria Math" w:cs="Cambria Math"/>
          <w:sz w:val="20"/>
          <w:szCs w:val="20"/>
          <w:lang w:val="en-GB"/>
        </w:rPr>
        <w:t>₄</w:t>
      </w:r>
      <w:r w:rsidR="0068291F" w:rsidRPr="00805E53">
        <w:rPr>
          <w:rFonts w:ascii="Arial" w:hAnsi="Arial" w:cs="Arial"/>
          <w:sz w:val="20"/>
          <w:szCs w:val="20"/>
          <w:lang w:val="en-GB"/>
        </w:rPr>
        <w:t>²</w:t>
      </w:r>
      <w:r w:rsidR="0068291F" w:rsidRPr="00805E53">
        <w:rPr>
          <w:rFonts w:ascii="Cambria Math" w:hAnsi="Cambria Math" w:cs="Cambria Math"/>
          <w:sz w:val="20"/>
          <w:szCs w:val="20"/>
          <w:lang w:val="en-GB"/>
        </w:rPr>
        <w:t>⁻</w:t>
      </w:r>
      <w:r w:rsidR="0068291F" w:rsidRPr="00805E53">
        <w:rPr>
          <w:rFonts w:ascii="Arial" w:hAnsi="Arial" w:cs="Arial"/>
          <w:sz w:val="20"/>
          <w:szCs w:val="20"/>
          <w:lang w:val="en-GB"/>
        </w:rPr>
        <w:t xml:space="preserve"> and Ca²</w:t>
      </w:r>
      <w:r w:rsidR="0068291F" w:rsidRPr="00805E53">
        <w:rPr>
          <w:rFonts w:ascii="Cambria Math" w:hAnsi="Cambria Math" w:cs="Cambria Math"/>
          <w:sz w:val="20"/>
          <w:szCs w:val="20"/>
          <w:lang w:val="en-GB"/>
        </w:rPr>
        <w:t>⁺</w:t>
      </w:r>
      <w:r w:rsidR="0068291F" w:rsidRPr="00805E53">
        <w:rPr>
          <w:rFonts w:ascii="Arial" w:hAnsi="Arial" w:cs="Arial"/>
          <w:sz w:val="20"/>
          <w:szCs w:val="20"/>
          <w:lang w:val="en-GB"/>
        </w:rPr>
        <w:t xml:space="preserve"> (r = 0.43), SO</w:t>
      </w:r>
      <w:r w:rsidR="0068291F" w:rsidRPr="00805E53">
        <w:rPr>
          <w:rFonts w:ascii="Cambria Math" w:hAnsi="Cambria Math" w:cs="Cambria Math"/>
          <w:sz w:val="20"/>
          <w:szCs w:val="20"/>
          <w:lang w:val="en-GB"/>
        </w:rPr>
        <w:t>₄</w:t>
      </w:r>
      <w:r w:rsidR="0068291F" w:rsidRPr="00805E53">
        <w:rPr>
          <w:rFonts w:ascii="Arial" w:hAnsi="Arial" w:cs="Arial"/>
          <w:sz w:val="20"/>
          <w:szCs w:val="20"/>
          <w:lang w:val="en-GB"/>
        </w:rPr>
        <w:t>²</w:t>
      </w:r>
      <w:r w:rsidR="0068291F" w:rsidRPr="00805E53">
        <w:rPr>
          <w:rFonts w:ascii="Cambria Math" w:hAnsi="Cambria Math" w:cs="Cambria Math"/>
          <w:sz w:val="20"/>
          <w:szCs w:val="20"/>
          <w:lang w:val="en-GB"/>
        </w:rPr>
        <w:t>⁻</w:t>
      </w:r>
      <w:r w:rsidR="0068291F" w:rsidRPr="00805E53">
        <w:rPr>
          <w:rFonts w:ascii="Arial" w:hAnsi="Arial" w:cs="Arial"/>
          <w:sz w:val="20"/>
          <w:szCs w:val="20"/>
          <w:lang w:val="en-GB"/>
        </w:rPr>
        <w:t xml:space="preserve"> and turbidity (r = 0.42), and Cl</w:t>
      </w:r>
      <w:r w:rsidR="0068291F" w:rsidRPr="00805E53">
        <w:rPr>
          <w:rFonts w:ascii="Cambria Math" w:hAnsi="Cambria Math" w:cs="Cambria Math"/>
          <w:sz w:val="20"/>
          <w:szCs w:val="20"/>
          <w:lang w:val="en-GB"/>
        </w:rPr>
        <w:t>⁻</w:t>
      </w:r>
      <w:r w:rsidR="0068291F" w:rsidRPr="00805E53">
        <w:rPr>
          <w:rFonts w:ascii="Arial" w:hAnsi="Arial" w:cs="Arial"/>
          <w:sz w:val="20"/>
          <w:szCs w:val="20"/>
          <w:lang w:val="en-GB"/>
        </w:rPr>
        <w:t xml:space="preserve"> and turbidity (r = 0.41). This indicates the combined influence of natural geochemical reactions and human-derived inputs. A negative association between pH and EC (r = -0.48) reveals that elevated ionic content tends to coincide with slightly more acidic conditions. </w:t>
      </w:r>
      <w:r w:rsidR="00EE44F7" w:rsidRPr="00805E53">
        <w:rPr>
          <w:rFonts w:ascii="Arial" w:hAnsi="Arial" w:cs="Arial"/>
          <w:sz w:val="20"/>
          <w:szCs w:val="20"/>
          <w:lang w:val="en-GB"/>
        </w:rPr>
        <w:t>We observed that the</w:t>
      </w:r>
      <w:r w:rsidR="0068291F" w:rsidRPr="00805E53">
        <w:rPr>
          <w:rFonts w:ascii="Arial" w:hAnsi="Arial" w:cs="Arial"/>
          <w:sz w:val="20"/>
          <w:szCs w:val="20"/>
          <w:lang w:val="en-GB"/>
        </w:rPr>
        <w:t xml:space="preserve"> three dominant trends emerge: </w:t>
      </w:r>
      <w:r w:rsidR="00EE44F7" w:rsidRPr="00805E53">
        <w:rPr>
          <w:rFonts w:ascii="Arial" w:hAnsi="Arial" w:cs="Arial"/>
          <w:sz w:val="20"/>
          <w:szCs w:val="20"/>
          <w:lang w:val="en-GB"/>
        </w:rPr>
        <w:t>f</w:t>
      </w:r>
      <w:r w:rsidR="0068291F" w:rsidRPr="00805E53">
        <w:rPr>
          <w:rFonts w:ascii="Arial" w:hAnsi="Arial" w:cs="Arial"/>
          <w:sz w:val="20"/>
          <w:szCs w:val="20"/>
          <w:lang w:val="en-GB"/>
        </w:rPr>
        <w:t>irst, nitrogen-related species show strong connections with turbidity, reflecting contamination sources</w:t>
      </w:r>
      <w:r w:rsidR="00EE44F7" w:rsidRPr="00805E53">
        <w:rPr>
          <w:rFonts w:ascii="Arial" w:hAnsi="Arial" w:cs="Arial"/>
          <w:sz w:val="20"/>
          <w:szCs w:val="20"/>
          <w:lang w:val="en-GB"/>
        </w:rPr>
        <w:t>, the s</w:t>
      </w:r>
      <w:r w:rsidR="0068291F" w:rsidRPr="00805E53">
        <w:rPr>
          <w:rFonts w:ascii="Arial" w:hAnsi="Arial" w:cs="Arial"/>
          <w:sz w:val="20"/>
          <w:szCs w:val="20"/>
          <w:lang w:val="en-GB"/>
        </w:rPr>
        <w:t>econd, carbonate minerals exert significant geogenic control, as evidenced by correlations among HCO</w:t>
      </w:r>
      <w:r w:rsidR="0068291F" w:rsidRPr="00805E53">
        <w:rPr>
          <w:rFonts w:ascii="Cambria Math" w:hAnsi="Cambria Math" w:cs="Cambria Math"/>
          <w:sz w:val="20"/>
          <w:szCs w:val="20"/>
          <w:lang w:val="en-GB"/>
        </w:rPr>
        <w:t>₃⁻</w:t>
      </w:r>
      <w:r w:rsidR="0068291F" w:rsidRPr="00805E53">
        <w:rPr>
          <w:rFonts w:ascii="Arial" w:hAnsi="Arial" w:cs="Arial"/>
          <w:sz w:val="20"/>
          <w:szCs w:val="20"/>
          <w:lang w:val="en-GB"/>
        </w:rPr>
        <w:t>, Ca²</w:t>
      </w:r>
      <w:r w:rsidR="0068291F" w:rsidRPr="00805E53">
        <w:rPr>
          <w:rFonts w:ascii="Cambria Math" w:hAnsi="Cambria Math" w:cs="Cambria Math"/>
          <w:sz w:val="20"/>
          <w:szCs w:val="20"/>
          <w:lang w:val="en-GB"/>
        </w:rPr>
        <w:t>⁺</w:t>
      </w:r>
      <w:r w:rsidR="0068291F" w:rsidRPr="00805E53">
        <w:rPr>
          <w:rFonts w:ascii="Arial" w:hAnsi="Arial" w:cs="Arial"/>
          <w:sz w:val="20"/>
          <w:szCs w:val="20"/>
          <w:lang w:val="en-GB"/>
        </w:rPr>
        <w:t>, and Mg²</w:t>
      </w:r>
      <w:r w:rsidR="0068291F" w:rsidRPr="00805E53">
        <w:rPr>
          <w:rFonts w:ascii="Cambria Math" w:hAnsi="Cambria Math" w:cs="Cambria Math"/>
          <w:sz w:val="20"/>
          <w:szCs w:val="20"/>
          <w:lang w:val="en-GB"/>
        </w:rPr>
        <w:t>⁺</w:t>
      </w:r>
      <w:r w:rsidR="00EE44F7" w:rsidRPr="00805E53">
        <w:rPr>
          <w:rFonts w:ascii="Arial" w:hAnsi="Arial" w:cs="Arial"/>
          <w:sz w:val="20"/>
          <w:szCs w:val="20"/>
          <w:lang w:val="en-GB"/>
        </w:rPr>
        <w:t xml:space="preserve">, and </w:t>
      </w:r>
      <w:r w:rsidR="00863F73" w:rsidRPr="00805E53">
        <w:rPr>
          <w:rFonts w:ascii="Arial" w:hAnsi="Arial" w:cs="Arial"/>
          <w:sz w:val="20"/>
          <w:szCs w:val="20"/>
          <w:lang w:val="en-GB"/>
        </w:rPr>
        <w:t>the third</w:t>
      </w:r>
      <w:r w:rsidR="0068291F" w:rsidRPr="00805E53">
        <w:rPr>
          <w:rFonts w:ascii="Arial" w:hAnsi="Arial" w:cs="Arial"/>
          <w:sz w:val="20"/>
          <w:szCs w:val="20"/>
          <w:lang w:val="en-GB"/>
        </w:rPr>
        <w:t>, salinity patterns are primarily regulated by Na</w:t>
      </w:r>
      <w:r w:rsidR="0068291F" w:rsidRPr="00805E53">
        <w:rPr>
          <w:rFonts w:ascii="Cambria Math" w:hAnsi="Cambria Math" w:cs="Cambria Math"/>
          <w:sz w:val="20"/>
          <w:szCs w:val="20"/>
          <w:lang w:val="en-GB"/>
        </w:rPr>
        <w:t>⁺</w:t>
      </w:r>
      <w:r w:rsidR="0068291F" w:rsidRPr="00805E53">
        <w:rPr>
          <w:rFonts w:ascii="Arial" w:hAnsi="Arial" w:cs="Arial"/>
          <w:sz w:val="20"/>
          <w:szCs w:val="20"/>
          <w:lang w:val="en-GB"/>
        </w:rPr>
        <w:t>, with secondary influence from K</w:t>
      </w:r>
      <w:r w:rsidR="0068291F" w:rsidRPr="00805E53">
        <w:rPr>
          <w:rFonts w:ascii="Cambria Math" w:hAnsi="Cambria Math" w:cs="Cambria Math"/>
          <w:sz w:val="20"/>
          <w:szCs w:val="20"/>
          <w:lang w:val="en-GB"/>
        </w:rPr>
        <w:t>⁺</w:t>
      </w:r>
      <w:r w:rsidR="0068291F" w:rsidRPr="00805E53">
        <w:rPr>
          <w:rFonts w:ascii="Arial" w:hAnsi="Arial" w:cs="Arial"/>
          <w:sz w:val="20"/>
          <w:szCs w:val="20"/>
          <w:lang w:val="en-GB"/>
        </w:rPr>
        <w:t xml:space="preserve"> and HCO</w:t>
      </w:r>
      <w:r w:rsidR="0068291F" w:rsidRPr="00805E53">
        <w:rPr>
          <w:rFonts w:ascii="Cambria Math" w:hAnsi="Cambria Math" w:cs="Cambria Math"/>
          <w:sz w:val="20"/>
          <w:szCs w:val="20"/>
          <w:lang w:val="en-GB"/>
        </w:rPr>
        <w:t>₃⁻</w:t>
      </w:r>
      <w:r w:rsidR="0068291F" w:rsidRPr="00805E53">
        <w:rPr>
          <w:rFonts w:ascii="Arial" w:hAnsi="Arial" w:cs="Arial"/>
          <w:sz w:val="20"/>
          <w:szCs w:val="20"/>
          <w:lang w:val="en-GB"/>
        </w:rPr>
        <w:t xml:space="preserve">. </w:t>
      </w:r>
      <w:r w:rsidR="003763DA" w:rsidRPr="00805E53">
        <w:rPr>
          <w:rFonts w:ascii="Arial" w:hAnsi="Arial" w:cs="Arial"/>
          <w:sz w:val="20"/>
          <w:szCs w:val="20"/>
          <w:lang w:val="en-GB"/>
        </w:rPr>
        <w:t xml:space="preserve">These relationships suggest that natural geogenic processes and human activities, such as domestic sewage and agriculture, primarily drive surface water chemistry in the study area in the </w:t>
      </w:r>
      <w:proofErr w:type="spellStart"/>
      <w:r w:rsidR="003763DA" w:rsidRPr="00805E53">
        <w:rPr>
          <w:rFonts w:ascii="Arial" w:hAnsi="Arial" w:cs="Arial"/>
          <w:sz w:val="20"/>
          <w:szCs w:val="20"/>
          <w:lang w:val="en-GB"/>
        </w:rPr>
        <w:t>Nakambe</w:t>
      </w:r>
      <w:proofErr w:type="spellEnd"/>
      <w:r w:rsidR="003763DA" w:rsidRPr="00805E53">
        <w:rPr>
          <w:rFonts w:ascii="Arial" w:hAnsi="Arial" w:cs="Arial"/>
          <w:sz w:val="20"/>
          <w:szCs w:val="20"/>
          <w:lang w:val="en-GB"/>
        </w:rPr>
        <w:t xml:space="preserve"> Basin in Burkina Faso</w:t>
      </w:r>
      <w:r w:rsidR="00F35FF4" w:rsidRPr="00805E53">
        <w:rPr>
          <w:rFonts w:ascii="Arial" w:hAnsi="Arial" w:cs="Arial"/>
          <w:sz w:val="20"/>
          <w:szCs w:val="20"/>
          <w:lang w:val="en-GB"/>
        </w:rPr>
        <w:t xml:space="preserve"> (Mahe, 2009</w:t>
      </w:r>
      <w:r w:rsidR="00FF07CC" w:rsidRPr="00805E53">
        <w:rPr>
          <w:rFonts w:ascii="Arial" w:hAnsi="Arial" w:cs="Arial"/>
          <w:sz w:val="20"/>
          <w:szCs w:val="20"/>
          <w:lang w:val="en-GB"/>
        </w:rPr>
        <w:t>;</w:t>
      </w:r>
      <w:r w:rsidR="00FF07CC" w:rsidRPr="00805E53">
        <w:rPr>
          <w:rFonts w:asciiTheme="minorHAnsi" w:eastAsiaTheme="minorHAnsi" w:hAnsiTheme="minorHAnsi" w:cstheme="minorBidi"/>
          <w:sz w:val="22"/>
          <w:szCs w:val="22"/>
          <w:lang w:val="en-GB" w:eastAsia="en-US"/>
        </w:rPr>
        <w:t xml:space="preserve"> </w:t>
      </w:r>
      <w:r w:rsidR="00FF07CC" w:rsidRPr="00805E53">
        <w:rPr>
          <w:rFonts w:ascii="Arial" w:hAnsi="Arial" w:cs="Arial"/>
          <w:sz w:val="20"/>
          <w:szCs w:val="20"/>
          <w:lang w:val="en-GB"/>
        </w:rPr>
        <w:t>Gaëtan et al., 2023</w:t>
      </w:r>
      <w:r w:rsidR="00F35FF4" w:rsidRPr="00805E53">
        <w:rPr>
          <w:rFonts w:ascii="Arial" w:hAnsi="Arial" w:cs="Arial"/>
          <w:sz w:val="20"/>
          <w:szCs w:val="20"/>
          <w:lang w:val="en-GB"/>
        </w:rPr>
        <w:t>).</w:t>
      </w:r>
    </w:p>
    <w:p w14:paraId="0E969EC9" w14:textId="77777777" w:rsidR="00857106" w:rsidRPr="00805E53" w:rsidRDefault="00857106" w:rsidP="00857106">
      <w:pPr>
        <w:spacing w:after="0" w:line="240" w:lineRule="auto"/>
        <w:jc w:val="center"/>
        <w:rPr>
          <w:rFonts w:ascii="Arial" w:eastAsia="Times New Roman" w:hAnsi="Arial" w:cs="Arial"/>
          <w:sz w:val="24"/>
          <w:szCs w:val="24"/>
          <w:lang w:val="en-GB" w:eastAsia="fr-FR"/>
        </w:rPr>
      </w:pPr>
      <w:r w:rsidRPr="00805E53">
        <w:rPr>
          <w:rFonts w:ascii="Arial" w:hAnsi="Arial" w:cs="Arial"/>
          <w:noProof/>
          <w:lang w:val="en-GB"/>
        </w:rPr>
        <w:drawing>
          <wp:inline distT="0" distB="0" distL="0" distR="0" wp14:anchorId="604BD494" wp14:editId="582726E1">
            <wp:extent cx="3845560" cy="3204634"/>
            <wp:effectExtent l="0" t="0" r="254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53440" cy="3211201"/>
                    </a:xfrm>
                    <a:prstGeom prst="rect">
                      <a:avLst/>
                    </a:prstGeom>
                    <a:noFill/>
                    <a:ln>
                      <a:noFill/>
                    </a:ln>
                  </pic:spPr>
                </pic:pic>
              </a:graphicData>
            </a:graphic>
          </wp:inline>
        </w:drawing>
      </w:r>
    </w:p>
    <w:p w14:paraId="4356496E" w14:textId="77777777" w:rsidR="00857106" w:rsidRPr="00805E53" w:rsidRDefault="00857106" w:rsidP="00857106">
      <w:pPr>
        <w:spacing w:after="0" w:line="240" w:lineRule="auto"/>
        <w:jc w:val="center"/>
        <w:rPr>
          <w:rFonts w:ascii="Arial" w:hAnsi="Arial" w:cs="Arial"/>
          <w:b/>
          <w:bCs/>
          <w:sz w:val="20"/>
          <w:szCs w:val="20"/>
          <w:lang w:val="en-GB"/>
        </w:rPr>
      </w:pPr>
      <w:r w:rsidRPr="00805E53">
        <w:rPr>
          <w:rFonts w:ascii="Arial" w:hAnsi="Arial" w:cs="Arial"/>
          <w:b/>
          <w:bCs/>
          <w:sz w:val="20"/>
          <w:szCs w:val="20"/>
          <w:lang w:val="en-GB"/>
        </w:rPr>
        <w:t>Figure 3: Heatmap of correlation matrix between the physicochemical parameters</w:t>
      </w:r>
    </w:p>
    <w:p w14:paraId="1DE03E22" w14:textId="7C499D7A" w:rsidR="00AC1924" w:rsidRPr="00805E53" w:rsidRDefault="0068291F" w:rsidP="00586750">
      <w:pPr>
        <w:pStyle w:val="NormalWeb"/>
        <w:spacing w:line="360" w:lineRule="auto"/>
        <w:jc w:val="both"/>
        <w:rPr>
          <w:rFonts w:ascii="Arial" w:hAnsi="Arial" w:cs="Arial"/>
          <w:sz w:val="20"/>
          <w:szCs w:val="20"/>
          <w:lang w:val="en-GB"/>
        </w:rPr>
      </w:pPr>
      <w:r w:rsidRPr="00805E53">
        <w:rPr>
          <w:rFonts w:ascii="Arial" w:hAnsi="Arial" w:cs="Arial"/>
          <w:sz w:val="20"/>
          <w:szCs w:val="20"/>
          <w:lang w:val="en-GB"/>
        </w:rPr>
        <w:t>A factor analysis was performed on 17 physicochemical variables to identify the underlying compositional patterns in the surface water samples and to determine</w:t>
      </w:r>
      <w:r w:rsidR="005D55F8" w:rsidRPr="00805E53">
        <w:rPr>
          <w:rFonts w:ascii="Arial" w:hAnsi="Arial" w:cs="Arial"/>
          <w:sz w:val="20"/>
          <w:szCs w:val="20"/>
          <w:lang w:val="en-GB"/>
        </w:rPr>
        <w:t xml:space="preserve"> also</w:t>
      </w:r>
      <w:r w:rsidRPr="00805E53">
        <w:rPr>
          <w:rFonts w:ascii="Arial" w:hAnsi="Arial" w:cs="Arial"/>
          <w:sz w:val="20"/>
          <w:szCs w:val="20"/>
          <w:lang w:val="en-GB"/>
        </w:rPr>
        <w:t xml:space="preserve"> the main sources of variation. Three factors with eigenvalues greater than one were retained, accounting for 100% of the total variance. Factor 1 explained 38.07% of the variance, Factor 2 accounted for 34.77%, and Factor 3 contributed 27.16% (see Table 4). Analysis of the factor loadings (Table 5) revealed that Factor 1 is strongly associated with Mg²</w:t>
      </w:r>
      <w:r w:rsidRPr="00805E53">
        <w:rPr>
          <w:rFonts w:ascii="Cambria Math" w:hAnsi="Cambria Math" w:cs="Cambria Math"/>
          <w:sz w:val="20"/>
          <w:szCs w:val="20"/>
          <w:lang w:val="en-GB"/>
        </w:rPr>
        <w:t>⁺</w:t>
      </w:r>
      <w:r w:rsidRPr="00805E53">
        <w:rPr>
          <w:rFonts w:ascii="Arial" w:hAnsi="Arial" w:cs="Arial"/>
          <w:sz w:val="20"/>
          <w:szCs w:val="20"/>
          <w:lang w:val="en-GB"/>
        </w:rPr>
        <w:t xml:space="preserve"> (0.772), Ca²</w:t>
      </w:r>
      <w:r w:rsidRPr="00805E53">
        <w:rPr>
          <w:rFonts w:ascii="Cambria Math" w:hAnsi="Cambria Math" w:cs="Cambria Math"/>
          <w:sz w:val="20"/>
          <w:szCs w:val="20"/>
          <w:lang w:val="en-GB"/>
        </w:rPr>
        <w:t>⁺</w:t>
      </w:r>
      <w:r w:rsidRPr="00805E53">
        <w:rPr>
          <w:rFonts w:ascii="Arial" w:hAnsi="Arial" w:cs="Arial"/>
          <w:sz w:val="20"/>
          <w:szCs w:val="20"/>
          <w:lang w:val="en-GB"/>
        </w:rPr>
        <w:t xml:space="preserve"> (0.570), and HCO</w:t>
      </w:r>
      <w:r w:rsidRPr="00805E53">
        <w:rPr>
          <w:rFonts w:ascii="Cambria Math" w:hAnsi="Cambria Math" w:cs="Cambria Math"/>
          <w:sz w:val="20"/>
          <w:szCs w:val="20"/>
          <w:lang w:val="en-GB"/>
        </w:rPr>
        <w:t>₃⁻</w:t>
      </w:r>
      <w:r w:rsidRPr="00805E53">
        <w:rPr>
          <w:rFonts w:ascii="Arial" w:hAnsi="Arial" w:cs="Arial"/>
          <w:sz w:val="20"/>
          <w:szCs w:val="20"/>
          <w:lang w:val="en-GB"/>
        </w:rPr>
        <w:t xml:space="preserve"> (0.998). This indicates geogenic influences, particularly from carbonate and silicate weathering. Factor 2 is primarily driven by turbidity (0.983), NH</w:t>
      </w:r>
      <w:r w:rsidRPr="00805E53">
        <w:rPr>
          <w:rFonts w:ascii="Cambria Math" w:hAnsi="Cambria Math" w:cs="Cambria Math"/>
          <w:sz w:val="20"/>
          <w:szCs w:val="20"/>
          <w:lang w:val="en-GB"/>
        </w:rPr>
        <w:t>₄⁺</w:t>
      </w:r>
      <w:r w:rsidRPr="00805E53">
        <w:rPr>
          <w:rFonts w:ascii="Arial" w:hAnsi="Arial" w:cs="Arial"/>
          <w:sz w:val="20"/>
          <w:szCs w:val="20"/>
          <w:lang w:val="en-GB"/>
        </w:rPr>
        <w:t xml:space="preserve"> (0.718), NO</w:t>
      </w:r>
      <w:r w:rsidRPr="00805E53">
        <w:rPr>
          <w:rFonts w:ascii="Cambria Math" w:hAnsi="Cambria Math" w:cs="Cambria Math"/>
          <w:sz w:val="20"/>
          <w:szCs w:val="20"/>
          <w:lang w:val="en-GB"/>
        </w:rPr>
        <w:t>₃⁻</w:t>
      </w:r>
      <w:r w:rsidRPr="00805E53">
        <w:rPr>
          <w:rFonts w:ascii="Arial" w:hAnsi="Arial" w:cs="Arial"/>
          <w:sz w:val="20"/>
          <w:szCs w:val="20"/>
          <w:lang w:val="en-GB"/>
        </w:rPr>
        <w:t xml:space="preserve"> (0.562), and Cl</w:t>
      </w:r>
      <w:r w:rsidRPr="00805E53">
        <w:rPr>
          <w:rFonts w:ascii="Cambria Math" w:hAnsi="Cambria Math" w:cs="Cambria Math"/>
          <w:sz w:val="20"/>
          <w:szCs w:val="20"/>
          <w:lang w:val="en-GB"/>
        </w:rPr>
        <w:t>⁻</w:t>
      </w:r>
      <w:r w:rsidRPr="00805E53">
        <w:rPr>
          <w:rFonts w:ascii="Arial" w:hAnsi="Arial" w:cs="Arial"/>
          <w:sz w:val="20"/>
          <w:szCs w:val="20"/>
          <w:lang w:val="en-GB"/>
        </w:rPr>
        <w:t xml:space="preserve"> (0.419), suggesting inputs from domestic wastewater and agricultural runoff. Factor 3 is dominated by Na</w:t>
      </w:r>
      <w:r w:rsidRPr="00805E53">
        <w:rPr>
          <w:rFonts w:ascii="Cambria Math" w:hAnsi="Cambria Math" w:cs="Cambria Math"/>
          <w:sz w:val="20"/>
          <w:szCs w:val="20"/>
          <w:lang w:val="en-GB"/>
        </w:rPr>
        <w:t>⁺</w:t>
      </w:r>
      <w:r w:rsidRPr="00805E53">
        <w:rPr>
          <w:rFonts w:ascii="Arial" w:hAnsi="Arial" w:cs="Arial"/>
          <w:sz w:val="20"/>
          <w:szCs w:val="20"/>
          <w:lang w:val="en-GB"/>
        </w:rPr>
        <w:t xml:space="preserve"> (0.836), EC (0.656), and K</w:t>
      </w:r>
      <w:r w:rsidRPr="00805E53">
        <w:rPr>
          <w:rFonts w:ascii="Cambria Math" w:hAnsi="Cambria Math" w:cs="Cambria Math"/>
          <w:sz w:val="20"/>
          <w:szCs w:val="20"/>
          <w:lang w:val="en-GB"/>
        </w:rPr>
        <w:t>⁺</w:t>
      </w:r>
      <w:r w:rsidRPr="00805E53">
        <w:rPr>
          <w:rFonts w:ascii="Arial" w:hAnsi="Arial" w:cs="Arial"/>
          <w:sz w:val="20"/>
          <w:szCs w:val="20"/>
          <w:lang w:val="en-GB"/>
        </w:rPr>
        <w:t xml:space="preserve"> (0.405), reflecting the </w:t>
      </w:r>
      <w:r w:rsidRPr="00805E53">
        <w:rPr>
          <w:rFonts w:ascii="Arial" w:hAnsi="Arial" w:cs="Arial"/>
          <w:sz w:val="20"/>
          <w:szCs w:val="20"/>
          <w:lang w:val="en-GB"/>
        </w:rPr>
        <w:lastRenderedPageBreak/>
        <w:t>combined effects of salinity, mineral dissolution, and anthropogenic activities. These three factors collectively represent the principal processes influencing surface water quality</w:t>
      </w:r>
      <w:r w:rsidR="005D55F8" w:rsidRPr="00805E53">
        <w:rPr>
          <w:rFonts w:ascii="Arial" w:hAnsi="Arial" w:cs="Arial"/>
          <w:sz w:val="20"/>
          <w:szCs w:val="20"/>
          <w:lang w:val="en-GB"/>
        </w:rPr>
        <w:t>, i.e.</w:t>
      </w:r>
      <w:r w:rsidRPr="00805E53">
        <w:rPr>
          <w:rFonts w:ascii="Arial" w:hAnsi="Arial" w:cs="Arial"/>
          <w:sz w:val="20"/>
          <w:szCs w:val="20"/>
          <w:lang w:val="en-GB"/>
        </w:rPr>
        <w:t xml:space="preserve"> natural geochemical weathering, human-related nutrient and sediment inputs, and salinity or mineral contributions from natural and anthropogenic sources.</w:t>
      </w:r>
      <w:bookmarkEnd w:id="17"/>
    </w:p>
    <w:p w14:paraId="285D10F6" w14:textId="77777777" w:rsidR="00243A4C" w:rsidRPr="00805E53" w:rsidRDefault="00243A4C" w:rsidP="00243A4C">
      <w:pPr>
        <w:spacing w:after="0" w:line="240" w:lineRule="auto"/>
        <w:jc w:val="center"/>
        <w:rPr>
          <w:rFonts w:ascii="Arial" w:hAnsi="Arial" w:cs="Arial"/>
          <w:b/>
          <w:bCs/>
          <w:sz w:val="20"/>
          <w:szCs w:val="20"/>
          <w:lang w:val="en-GB"/>
        </w:rPr>
      </w:pPr>
      <w:r w:rsidRPr="00805E53">
        <w:rPr>
          <w:rFonts w:ascii="Arial" w:eastAsia="Times New Roman" w:hAnsi="Arial" w:cs="Arial"/>
          <w:b/>
          <w:bCs/>
          <w:sz w:val="20"/>
          <w:szCs w:val="20"/>
          <w:lang w:val="en-GB" w:eastAsia="fr-FR"/>
        </w:rPr>
        <w:t xml:space="preserve">Table 4: </w:t>
      </w:r>
      <w:r w:rsidRPr="00805E53">
        <w:rPr>
          <w:rFonts w:ascii="Arial" w:hAnsi="Arial" w:cs="Arial"/>
          <w:b/>
          <w:bCs/>
          <w:sz w:val="20"/>
          <w:szCs w:val="20"/>
          <w:lang w:val="en-GB"/>
        </w:rPr>
        <w:t>Extracted values of different analyses for surface water samples</w:t>
      </w:r>
    </w:p>
    <w:tbl>
      <w:tblPr>
        <w:tblW w:w="8236" w:type="dxa"/>
        <w:tblInd w:w="-5" w:type="dxa"/>
        <w:tblCellMar>
          <w:left w:w="70" w:type="dxa"/>
          <w:right w:w="70" w:type="dxa"/>
        </w:tblCellMar>
        <w:tblLook w:val="04A0" w:firstRow="1" w:lastRow="0" w:firstColumn="1" w:lastColumn="0" w:noHBand="0" w:noVBand="1"/>
      </w:tblPr>
      <w:tblGrid>
        <w:gridCol w:w="1310"/>
        <w:gridCol w:w="2933"/>
        <w:gridCol w:w="1331"/>
        <w:gridCol w:w="1331"/>
        <w:gridCol w:w="1331"/>
      </w:tblGrid>
      <w:tr w:rsidR="00243A4C" w:rsidRPr="00805E53" w14:paraId="3088935A" w14:textId="77777777" w:rsidTr="00C70A93">
        <w:trPr>
          <w:trHeight w:val="289"/>
        </w:trPr>
        <w:tc>
          <w:tcPr>
            <w:tcW w:w="1310" w:type="dxa"/>
            <w:tcBorders>
              <w:top w:val="single" w:sz="4" w:space="0" w:color="auto"/>
              <w:left w:val="single" w:sz="4" w:space="0" w:color="auto"/>
              <w:bottom w:val="single" w:sz="4" w:space="0" w:color="auto"/>
              <w:right w:val="single" w:sz="4" w:space="0" w:color="auto"/>
            </w:tcBorders>
            <w:noWrap/>
            <w:vAlign w:val="center"/>
            <w:hideMark/>
          </w:tcPr>
          <w:p w14:paraId="15607A2C"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Component</w:t>
            </w:r>
          </w:p>
        </w:tc>
        <w:tc>
          <w:tcPr>
            <w:tcW w:w="2933" w:type="dxa"/>
            <w:tcBorders>
              <w:top w:val="single" w:sz="4" w:space="0" w:color="auto"/>
              <w:left w:val="nil"/>
              <w:bottom w:val="single" w:sz="4" w:space="0" w:color="auto"/>
              <w:right w:val="single" w:sz="4" w:space="0" w:color="auto"/>
            </w:tcBorders>
            <w:noWrap/>
            <w:vAlign w:val="center"/>
            <w:hideMark/>
          </w:tcPr>
          <w:p w14:paraId="313BA46E"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proofErr w:type="spellStart"/>
            <w:r w:rsidRPr="00805E53">
              <w:rPr>
                <w:rFonts w:ascii="Arial" w:eastAsia="Times New Roman" w:hAnsi="Arial" w:cs="Arial"/>
                <w:color w:val="000000"/>
                <w:sz w:val="20"/>
                <w:szCs w:val="20"/>
                <w:lang w:val="en-GB" w:eastAsia="fr-FR"/>
              </w:rPr>
              <w:t>Sum_of_Squared_Loadings</w:t>
            </w:r>
            <w:proofErr w:type="spellEnd"/>
          </w:p>
        </w:tc>
        <w:tc>
          <w:tcPr>
            <w:tcW w:w="1331" w:type="dxa"/>
            <w:tcBorders>
              <w:top w:val="single" w:sz="4" w:space="0" w:color="auto"/>
              <w:left w:val="nil"/>
              <w:bottom w:val="single" w:sz="4" w:space="0" w:color="auto"/>
              <w:right w:val="single" w:sz="4" w:space="0" w:color="auto"/>
            </w:tcBorders>
            <w:noWrap/>
            <w:vAlign w:val="center"/>
            <w:hideMark/>
          </w:tcPr>
          <w:p w14:paraId="581FDD83"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Eigenvalue</w:t>
            </w:r>
          </w:p>
        </w:tc>
        <w:tc>
          <w:tcPr>
            <w:tcW w:w="1331" w:type="dxa"/>
            <w:tcBorders>
              <w:top w:val="single" w:sz="4" w:space="0" w:color="auto"/>
              <w:left w:val="nil"/>
              <w:bottom w:val="single" w:sz="4" w:space="0" w:color="auto"/>
              <w:right w:val="single" w:sz="4" w:space="0" w:color="auto"/>
            </w:tcBorders>
            <w:noWrap/>
            <w:vAlign w:val="center"/>
            <w:hideMark/>
          </w:tcPr>
          <w:p w14:paraId="5981C45A"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 Variance</w:t>
            </w:r>
          </w:p>
        </w:tc>
        <w:tc>
          <w:tcPr>
            <w:tcW w:w="1331" w:type="dxa"/>
            <w:tcBorders>
              <w:top w:val="single" w:sz="4" w:space="0" w:color="auto"/>
              <w:left w:val="nil"/>
              <w:bottom w:val="single" w:sz="4" w:space="0" w:color="auto"/>
              <w:right w:val="single" w:sz="4" w:space="0" w:color="auto"/>
            </w:tcBorders>
            <w:noWrap/>
            <w:vAlign w:val="center"/>
            <w:hideMark/>
          </w:tcPr>
          <w:p w14:paraId="6256A1C3"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Cumulative %</w:t>
            </w:r>
          </w:p>
        </w:tc>
      </w:tr>
      <w:tr w:rsidR="00243A4C" w:rsidRPr="00805E53" w14:paraId="78B6343D" w14:textId="77777777" w:rsidTr="00C70A93">
        <w:trPr>
          <w:trHeight w:val="289"/>
        </w:trPr>
        <w:tc>
          <w:tcPr>
            <w:tcW w:w="1310" w:type="dxa"/>
            <w:tcBorders>
              <w:top w:val="nil"/>
              <w:left w:val="single" w:sz="4" w:space="0" w:color="auto"/>
              <w:bottom w:val="single" w:sz="4" w:space="0" w:color="auto"/>
              <w:right w:val="single" w:sz="4" w:space="0" w:color="auto"/>
            </w:tcBorders>
            <w:noWrap/>
            <w:vAlign w:val="center"/>
            <w:hideMark/>
          </w:tcPr>
          <w:p w14:paraId="0289B18D"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Factor1</w:t>
            </w:r>
          </w:p>
        </w:tc>
        <w:tc>
          <w:tcPr>
            <w:tcW w:w="2933" w:type="dxa"/>
            <w:tcBorders>
              <w:top w:val="nil"/>
              <w:left w:val="nil"/>
              <w:bottom w:val="single" w:sz="4" w:space="0" w:color="auto"/>
              <w:right w:val="single" w:sz="4" w:space="0" w:color="auto"/>
            </w:tcBorders>
            <w:noWrap/>
            <w:vAlign w:val="center"/>
            <w:hideMark/>
          </w:tcPr>
          <w:p w14:paraId="776D1721"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2.63731407</w:t>
            </w:r>
          </w:p>
        </w:tc>
        <w:tc>
          <w:tcPr>
            <w:tcW w:w="1331" w:type="dxa"/>
            <w:tcBorders>
              <w:top w:val="nil"/>
              <w:left w:val="nil"/>
              <w:bottom w:val="single" w:sz="4" w:space="0" w:color="auto"/>
              <w:right w:val="single" w:sz="4" w:space="0" w:color="auto"/>
            </w:tcBorders>
            <w:noWrap/>
            <w:vAlign w:val="center"/>
            <w:hideMark/>
          </w:tcPr>
          <w:p w14:paraId="2F1D53F0"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2.63731407</w:t>
            </w:r>
          </w:p>
        </w:tc>
        <w:tc>
          <w:tcPr>
            <w:tcW w:w="1331" w:type="dxa"/>
            <w:tcBorders>
              <w:top w:val="nil"/>
              <w:left w:val="nil"/>
              <w:bottom w:val="single" w:sz="4" w:space="0" w:color="auto"/>
              <w:right w:val="single" w:sz="4" w:space="0" w:color="auto"/>
            </w:tcBorders>
            <w:noWrap/>
            <w:vAlign w:val="center"/>
            <w:hideMark/>
          </w:tcPr>
          <w:p w14:paraId="1329EDD7"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38.0669274</w:t>
            </w:r>
          </w:p>
        </w:tc>
        <w:tc>
          <w:tcPr>
            <w:tcW w:w="1331" w:type="dxa"/>
            <w:tcBorders>
              <w:top w:val="nil"/>
              <w:left w:val="nil"/>
              <w:bottom w:val="single" w:sz="4" w:space="0" w:color="auto"/>
              <w:right w:val="single" w:sz="4" w:space="0" w:color="auto"/>
            </w:tcBorders>
            <w:noWrap/>
            <w:vAlign w:val="center"/>
            <w:hideMark/>
          </w:tcPr>
          <w:p w14:paraId="4A9607CE"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38.0669274</w:t>
            </w:r>
          </w:p>
        </w:tc>
      </w:tr>
      <w:tr w:rsidR="00243A4C" w:rsidRPr="00805E53" w14:paraId="6EDFDD97" w14:textId="77777777" w:rsidTr="00C70A93">
        <w:trPr>
          <w:trHeight w:val="289"/>
        </w:trPr>
        <w:tc>
          <w:tcPr>
            <w:tcW w:w="1310" w:type="dxa"/>
            <w:tcBorders>
              <w:top w:val="nil"/>
              <w:left w:val="single" w:sz="4" w:space="0" w:color="auto"/>
              <w:bottom w:val="single" w:sz="4" w:space="0" w:color="auto"/>
              <w:right w:val="single" w:sz="4" w:space="0" w:color="auto"/>
            </w:tcBorders>
            <w:noWrap/>
            <w:vAlign w:val="center"/>
            <w:hideMark/>
          </w:tcPr>
          <w:p w14:paraId="00FEF02A"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Factor2</w:t>
            </w:r>
          </w:p>
        </w:tc>
        <w:tc>
          <w:tcPr>
            <w:tcW w:w="2933" w:type="dxa"/>
            <w:tcBorders>
              <w:top w:val="nil"/>
              <w:left w:val="nil"/>
              <w:bottom w:val="single" w:sz="4" w:space="0" w:color="auto"/>
              <w:right w:val="single" w:sz="4" w:space="0" w:color="auto"/>
            </w:tcBorders>
            <w:noWrap/>
            <w:vAlign w:val="center"/>
            <w:hideMark/>
          </w:tcPr>
          <w:p w14:paraId="4F50333B"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2.40883844</w:t>
            </w:r>
          </w:p>
        </w:tc>
        <w:tc>
          <w:tcPr>
            <w:tcW w:w="1331" w:type="dxa"/>
            <w:tcBorders>
              <w:top w:val="nil"/>
              <w:left w:val="nil"/>
              <w:bottom w:val="single" w:sz="4" w:space="0" w:color="auto"/>
              <w:right w:val="single" w:sz="4" w:space="0" w:color="auto"/>
            </w:tcBorders>
            <w:noWrap/>
            <w:vAlign w:val="center"/>
            <w:hideMark/>
          </w:tcPr>
          <w:p w14:paraId="52CA2C36"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2.40883844</w:t>
            </w:r>
          </w:p>
        </w:tc>
        <w:tc>
          <w:tcPr>
            <w:tcW w:w="1331" w:type="dxa"/>
            <w:tcBorders>
              <w:top w:val="nil"/>
              <w:left w:val="nil"/>
              <w:bottom w:val="single" w:sz="4" w:space="0" w:color="auto"/>
              <w:right w:val="single" w:sz="4" w:space="0" w:color="auto"/>
            </w:tcBorders>
            <w:noWrap/>
            <w:vAlign w:val="center"/>
            <w:hideMark/>
          </w:tcPr>
          <w:p w14:paraId="310EE763"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34.7691157</w:t>
            </w:r>
          </w:p>
        </w:tc>
        <w:tc>
          <w:tcPr>
            <w:tcW w:w="1331" w:type="dxa"/>
            <w:tcBorders>
              <w:top w:val="nil"/>
              <w:left w:val="nil"/>
              <w:bottom w:val="single" w:sz="4" w:space="0" w:color="auto"/>
              <w:right w:val="single" w:sz="4" w:space="0" w:color="auto"/>
            </w:tcBorders>
            <w:noWrap/>
            <w:vAlign w:val="center"/>
            <w:hideMark/>
          </w:tcPr>
          <w:p w14:paraId="23CF9DA7"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72.8360431</w:t>
            </w:r>
          </w:p>
        </w:tc>
      </w:tr>
      <w:tr w:rsidR="00243A4C" w:rsidRPr="00805E53" w14:paraId="4741A867" w14:textId="77777777" w:rsidTr="00C70A93">
        <w:trPr>
          <w:trHeight w:val="289"/>
        </w:trPr>
        <w:tc>
          <w:tcPr>
            <w:tcW w:w="1310" w:type="dxa"/>
            <w:tcBorders>
              <w:top w:val="nil"/>
              <w:left w:val="single" w:sz="4" w:space="0" w:color="auto"/>
              <w:bottom w:val="single" w:sz="4" w:space="0" w:color="auto"/>
              <w:right w:val="single" w:sz="4" w:space="0" w:color="auto"/>
            </w:tcBorders>
            <w:noWrap/>
            <w:vAlign w:val="center"/>
            <w:hideMark/>
          </w:tcPr>
          <w:p w14:paraId="1D44E677"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Factor3</w:t>
            </w:r>
          </w:p>
        </w:tc>
        <w:tc>
          <w:tcPr>
            <w:tcW w:w="2933" w:type="dxa"/>
            <w:tcBorders>
              <w:top w:val="nil"/>
              <w:left w:val="nil"/>
              <w:bottom w:val="single" w:sz="4" w:space="0" w:color="auto"/>
              <w:right w:val="single" w:sz="4" w:space="0" w:color="auto"/>
            </w:tcBorders>
            <w:noWrap/>
            <w:vAlign w:val="center"/>
            <w:hideMark/>
          </w:tcPr>
          <w:p w14:paraId="774A1967"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1.88194558</w:t>
            </w:r>
          </w:p>
        </w:tc>
        <w:tc>
          <w:tcPr>
            <w:tcW w:w="1331" w:type="dxa"/>
            <w:tcBorders>
              <w:top w:val="nil"/>
              <w:left w:val="nil"/>
              <w:bottom w:val="single" w:sz="4" w:space="0" w:color="auto"/>
              <w:right w:val="single" w:sz="4" w:space="0" w:color="auto"/>
            </w:tcBorders>
            <w:noWrap/>
            <w:vAlign w:val="center"/>
            <w:hideMark/>
          </w:tcPr>
          <w:p w14:paraId="70BD6AC4"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1.88194558</w:t>
            </w:r>
          </w:p>
        </w:tc>
        <w:tc>
          <w:tcPr>
            <w:tcW w:w="1331" w:type="dxa"/>
            <w:tcBorders>
              <w:top w:val="nil"/>
              <w:left w:val="nil"/>
              <w:bottom w:val="single" w:sz="4" w:space="0" w:color="auto"/>
              <w:right w:val="single" w:sz="4" w:space="0" w:color="auto"/>
            </w:tcBorders>
            <w:noWrap/>
            <w:vAlign w:val="center"/>
            <w:hideMark/>
          </w:tcPr>
          <w:p w14:paraId="2DB5E634"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27.1639569</w:t>
            </w:r>
          </w:p>
        </w:tc>
        <w:tc>
          <w:tcPr>
            <w:tcW w:w="1331" w:type="dxa"/>
            <w:tcBorders>
              <w:top w:val="nil"/>
              <w:left w:val="nil"/>
              <w:bottom w:val="single" w:sz="4" w:space="0" w:color="auto"/>
              <w:right w:val="single" w:sz="4" w:space="0" w:color="auto"/>
            </w:tcBorders>
            <w:noWrap/>
            <w:vAlign w:val="center"/>
            <w:hideMark/>
          </w:tcPr>
          <w:p w14:paraId="364D1C41"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100</w:t>
            </w:r>
          </w:p>
        </w:tc>
      </w:tr>
    </w:tbl>
    <w:p w14:paraId="33E17856" w14:textId="77777777" w:rsidR="004B24A9" w:rsidRPr="00805E53" w:rsidRDefault="004B24A9" w:rsidP="00243A4C">
      <w:pPr>
        <w:spacing w:before="100" w:beforeAutospacing="1" w:after="0" w:line="240" w:lineRule="auto"/>
        <w:jc w:val="center"/>
        <w:rPr>
          <w:rFonts w:ascii="Arial" w:eastAsia="Times New Roman" w:hAnsi="Arial" w:cs="Arial"/>
          <w:b/>
          <w:bCs/>
          <w:sz w:val="20"/>
          <w:szCs w:val="20"/>
          <w:lang w:val="en-GB" w:eastAsia="fr-FR"/>
        </w:rPr>
      </w:pPr>
    </w:p>
    <w:p w14:paraId="3CE65980" w14:textId="46974290" w:rsidR="00243A4C" w:rsidRPr="00805E53" w:rsidRDefault="00243A4C" w:rsidP="00243A4C">
      <w:pPr>
        <w:spacing w:before="100" w:beforeAutospacing="1" w:after="0" w:line="240" w:lineRule="auto"/>
        <w:jc w:val="center"/>
        <w:rPr>
          <w:rFonts w:ascii="Arial" w:eastAsia="Times New Roman" w:hAnsi="Arial" w:cs="Arial"/>
          <w:b/>
          <w:bCs/>
          <w:sz w:val="20"/>
          <w:szCs w:val="20"/>
          <w:lang w:val="en-GB" w:eastAsia="fr-FR"/>
        </w:rPr>
      </w:pPr>
      <w:r w:rsidRPr="00805E53">
        <w:rPr>
          <w:rFonts w:ascii="Arial" w:eastAsia="Times New Roman" w:hAnsi="Arial" w:cs="Arial"/>
          <w:b/>
          <w:bCs/>
          <w:sz w:val="20"/>
          <w:szCs w:val="20"/>
          <w:lang w:val="en-GB" w:eastAsia="fr-FR"/>
        </w:rPr>
        <w:t>Table 5:</w:t>
      </w:r>
      <w:r w:rsidRPr="00805E53">
        <w:rPr>
          <w:rFonts w:ascii="Arial" w:hAnsi="Arial" w:cs="Arial"/>
          <w:b/>
          <w:bCs/>
          <w:sz w:val="18"/>
          <w:szCs w:val="18"/>
          <w:lang w:val="en-GB"/>
        </w:rPr>
        <w:t xml:space="preserve"> </w:t>
      </w:r>
      <w:r w:rsidRPr="00805E53">
        <w:rPr>
          <w:rFonts w:ascii="Arial" w:eastAsia="Times New Roman" w:hAnsi="Arial" w:cs="Arial"/>
          <w:b/>
          <w:bCs/>
          <w:sz w:val="20"/>
          <w:szCs w:val="20"/>
          <w:lang w:val="en-GB" w:eastAsia="fr-FR"/>
        </w:rPr>
        <w:t>Factor analysis results of surface water samples</w:t>
      </w:r>
    </w:p>
    <w:tbl>
      <w:tblPr>
        <w:tblW w:w="6044" w:type="dxa"/>
        <w:jc w:val="center"/>
        <w:tblCellMar>
          <w:left w:w="70" w:type="dxa"/>
          <w:right w:w="70" w:type="dxa"/>
        </w:tblCellMar>
        <w:tblLook w:val="04A0" w:firstRow="1" w:lastRow="0" w:firstColumn="1" w:lastColumn="0" w:noHBand="0" w:noVBand="1"/>
      </w:tblPr>
      <w:tblGrid>
        <w:gridCol w:w="1511"/>
        <w:gridCol w:w="1511"/>
        <w:gridCol w:w="1511"/>
        <w:gridCol w:w="1511"/>
      </w:tblGrid>
      <w:tr w:rsidR="00243A4C" w:rsidRPr="00805E53" w14:paraId="6957B0A6" w14:textId="77777777" w:rsidTr="00C70A93">
        <w:trPr>
          <w:trHeight w:val="291"/>
          <w:jc w:val="center"/>
        </w:trPr>
        <w:tc>
          <w:tcPr>
            <w:tcW w:w="1511" w:type="dxa"/>
            <w:tcBorders>
              <w:top w:val="single" w:sz="4" w:space="0" w:color="auto"/>
              <w:left w:val="single" w:sz="4" w:space="0" w:color="auto"/>
              <w:bottom w:val="single" w:sz="4" w:space="0" w:color="auto"/>
              <w:right w:val="single" w:sz="4" w:space="0" w:color="auto"/>
            </w:tcBorders>
            <w:noWrap/>
            <w:vAlign w:val="center"/>
            <w:hideMark/>
          </w:tcPr>
          <w:p w14:paraId="6C04546C"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 </w:t>
            </w:r>
          </w:p>
        </w:tc>
        <w:tc>
          <w:tcPr>
            <w:tcW w:w="1511" w:type="dxa"/>
            <w:tcBorders>
              <w:top w:val="single" w:sz="4" w:space="0" w:color="auto"/>
              <w:left w:val="nil"/>
              <w:bottom w:val="single" w:sz="4" w:space="0" w:color="auto"/>
              <w:right w:val="single" w:sz="4" w:space="0" w:color="auto"/>
            </w:tcBorders>
            <w:noWrap/>
            <w:vAlign w:val="center"/>
            <w:hideMark/>
          </w:tcPr>
          <w:p w14:paraId="7D2793AA"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Factor1</w:t>
            </w:r>
          </w:p>
        </w:tc>
        <w:tc>
          <w:tcPr>
            <w:tcW w:w="1511" w:type="dxa"/>
            <w:tcBorders>
              <w:top w:val="single" w:sz="4" w:space="0" w:color="auto"/>
              <w:left w:val="nil"/>
              <w:bottom w:val="single" w:sz="4" w:space="0" w:color="auto"/>
              <w:right w:val="single" w:sz="4" w:space="0" w:color="auto"/>
            </w:tcBorders>
            <w:noWrap/>
            <w:vAlign w:val="center"/>
            <w:hideMark/>
          </w:tcPr>
          <w:p w14:paraId="7258D844"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Factor2</w:t>
            </w:r>
          </w:p>
        </w:tc>
        <w:tc>
          <w:tcPr>
            <w:tcW w:w="1511" w:type="dxa"/>
            <w:tcBorders>
              <w:top w:val="single" w:sz="4" w:space="0" w:color="auto"/>
              <w:left w:val="nil"/>
              <w:bottom w:val="single" w:sz="4" w:space="0" w:color="auto"/>
              <w:right w:val="single" w:sz="4" w:space="0" w:color="auto"/>
            </w:tcBorders>
            <w:noWrap/>
            <w:vAlign w:val="center"/>
            <w:hideMark/>
          </w:tcPr>
          <w:p w14:paraId="556D9E1D"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Factor3</w:t>
            </w:r>
          </w:p>
        </w:tc>
      </w:tr>
      <w:tr w:rsidR="00243A4C" w:rsidRPr="00805E53" w14:paraId="4A073391" w14:textId="77777777" w:rsidTr="00C70A93">
        <w:trPr>
          <w:trHeight w:val="291"/>
          <w:jc w:val="center"/>
        </w:trPr>
        <w:tc>
          <w:tcPr>
            <w:tcW w:w="1511" w:type="dxa"/>
            <w:tcBorders>
              <w:top w:val="nil"/>
              <w:left w:val="single" w:sz="4" w:space="0" w:color="auto"/>
              <w:bottom w:val="single" w:sz="4" w:space="0" w:color="auto"/>
              <w:right w:val="single" w:sz="4" w:space="0" w:color="auto"/>
            </w:tcBorders>
            <w:noWrap/>
            <w:vAlign w:val="center"/>
            <w:hideMark/>
          </w:tcPr>
          <w:p w14:paraId="6420C2A5"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Temp</w:t>
            </w:r>
          </w:p>
        </w:tc>
        <w:tc>
          <w:tcPr>
            <w:tcW w:w="1511" w:type="dxa"/>
            <w:tcBorders>
              <w:top w:val="nil"/>
              <w:left w:val="nil"/>
              <w:bottom w:val="single" w:sz="4" w:space="0" w:color="auto"/>
              <w:right w:val="single" w:sz="4" w:space="0" w:color="auto"/>
            </w:tcBorders>
            <w:noWrap/>
            <w:vAlign w:val="center"/>
            <w:hideMark/>
          </w:tcPr>
          <w:p w14:paraId="57D814D3"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-0.266</w:t>
            </w:r>
          </w:p>
        </w:tc>
        <w:tc>
          <w:tcPr>
            <w:tcW w:w="1511" w:type="dxa"/>
            <w:tcBorders>
              <w:top w:val="nil"/>
              <w:left w:val="nil"/>
              <w:bottom w:val="single" w:sz="4" w:space="0" w:color="auto"/>
              <w:right w:val="single" w:sz="4" w:space="0" w:color="auto"/>
            </w:tcBorders>
            <w:noWrap/>
            <w:vAlign w:val="center"/>
            <w:hideMark/>
          </w:tcPr>
          <w:p w14:paraId="17A3B72D"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0.057</w:t>
            </w:r>
          </w:p>
        </w:tc>
        <w:tc>
          <w:tcPr>
            <w:tcW w:w="1511" w:type="dxa"/>
            <w:tcBorders>
              <w:top w:val="nil"/>
              <w:left w:val="nil"/>
              <w:bottom w:val="single" w:sz="4" w:space="0" w:color="auto"/>
              <w:right w:val="single" w:sz="4" w:space="0" w:color="auto"/>
            </w:tcBorders>
            <w:noWrap/>
            <w:vAlign w:val="center"/>
            <w:hideMark/>
          </w:tcPr>
          <w:p w14:paraId="7EB6E8A0"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0.306</w:t>
            </w:r>
          </w:p>
        </w:tc>
      </w:tr>
      <w:tr w:rsidR="00243A4C" w:rsidRPr="00805E53" w14:paraId="7A723EF0" w14:textId="77777777" w:rsidTr="00C70A93">
        <w:trPr>
          <w:trHeight w:val="291"/>
          <w:jc w:val="center"/>
        </w:trPr>
        <w:tc>
          <w:tcPr>
            <w:tcW w:w="1511" w:type="dxa"/>
            <w:tcBorders>
              <w:top w:val="nil"/>
              <w:left w:val="single" w:sz="4" w:space="0" w:color="auto"/>
              <w:bottom w:val="single" w:sz="4" w:space="0" w:color="auto"/>
              <w:right w:val="single" w:sz="4" w:space="0" w:color="auto"/>
            </w:tcBorders>
            <w:noWrap/>
            <w:vAlign w:val="center"/>
            <w:hideMark/>
          </w:tcPr>
          <w:p w14:paraId="11521BD1"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pH</w:t>
            </w:r>
          </w:p>
        </w:tc>
        <w:tc>
          <w:tcPr>
            <w:tcW w:w="1511" w:type="dxa"/>
            <w:tcBorders>
              <w:top w:val="nil"/>
              <w:left w:val="nil"/>
              <w:bottom w:val="single" w:sz="4" w:space="0" w:color="auto"/>
              <w:right w:val="single" w:sz="4" w:space="0" w:color="auto"/>
            </w:tcBorders>
            <w:noWrap/>
            <w:vAlign w:val="center"/>
            <w:hideMark/>
          </w:tcPr>
          <w:p w14:paraId="1601E81C"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-0.161</w:t>
            </w:r>
          </w:p>
        </w:tc>
        <w:tc>
          <w:tcPr>
            <w:tcW w:w="1511" w:type="dxa"/>
            <w:tcBorders>
              <w:top w:val="nil"/>
              <w:left w:val="nil"/>
              <w:bottom w:val="single" w:sz="4" w:space="0" w:color="auto"/>
              <w:right w:val="single" w:sz="4" w:space="0" w:color="auto"/>
            </w:tcBorders>
            <w:noWrap/>
            <w:vAlign w:val="center"/>
            <w:hideMark/>
          </w:tcPr>
          <w:p w14:paraId="62324313"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0.111</w:t>
            </w:r>
          </w:p>
        </w:tc>
        <w:tc>
          <w:tcPr>
            <w:tcW w:w="1511" w:type="dxa"/>
            <w:tcBorders>
              <w:top w:val="nil"/>
              <w:left w:val="nil"/>
              <w:bottom w:val="single" w:sz="4" w:space="0" w:color="auto"/>
              <w:right w:val="single" w:sz="4" w:space="0" w:color="auto"/>
            </w:tcBorders>
            <w:noWrap/>
            <w:vAlign w:val="center"/>
            <w:hideMark/>
          </w:tcPr>
          <w:p w14:paraId="3D4425FD"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-0.381</w:t>
            </w:r>
          </w:p>
        </w:tc>
      </w:tr>
      <w:tr w:rsidR="00243A4C" w:rsidRPr="00805E53" w14:paraId="2F45B62E" w14:textId="77777777" w:rsidTr="00C70A93">
        <w:trPr>
          <w:trHeight w:val="291"/>
          <w:jc w:val="center"/>
        </w:trPr>
        <w:tc>
          <w:tcPr>
            <w:tcW w:w="1511" w:type="dxa"/>
            <w:tcBorders>
              <w:top w:val="nil"/>
              <w:left w:val="single" w:sz="4" w:space="0" w:color="auto"/>
              <w:bottom w:val="single" w:sz="4" w:space="0" w:color="auto"/>
              <w:right w:val="single" w:sz="4" w:space="0" w:color="auto"/>
            </w:tcBorders>
            <w:noWrap/>
            <w:vAlign w:val="center"/>
            <w:hideMark/>
          </w:tcPr>
          <w:p w14:paraId="0BE569D6"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EC</w:t>
            </w:r>
          </w:p>
        </w:tc>
        <w:tc>
          <w:tcPr>
            <w:tcW w:w="1511" w:type="dxa"/>
            <w:tcBorders>
              <w:top w:val="nil"/>
              <w:left w:val="nil"/>
              <w:bottom w:val="single" w:sz="4" w:space="0" w:color="auto"/>
              <w:right w:val="single" w:sz="4" w:space="0" w:color="auto"/>
            </w:tcBorders>
            <w:noWrap/>
            <w:vAlign w:val="center"/>
            <w:hideMark/>
          </w:tcPr>
          <w:p w14:paraId="7B19F8E7"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0.326</w:t>
            </w:r>
          </w:p>
        </w:tc>
        <w:tc>
          <w:tcPr>
            <w:tcW w:w="1511" w:type="dxa"/>
            <w:tcBorders>
              <w:top w:val="nil"/>
              <w:left w:val="nil"/>
              <w:bottom w:val="single" w:sz="4" w:space="0" w:color="auto"/>
              <w:right w:val="single" w:sz="4" w:space="0" w:color="auto"/>
            </w:tcBorders>
            <w:noWrap/>
            <w:vAlign w:val="center"/>
            <w:hideMark/>
          </w:tcPr>
          <w:p w14:paraId="2E6E9EAB"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0.169</w:t>
            </w:r>
          </w:p>
        </w:tc>
        <w:tc>
          <w:tcPr>
            <w:tcW w:w="1511" w:type="dxa"/>
            <w:tcBorders>
              <w:top w:val="nil"/>
              <w:left w:val="nil"/>
              <w:bottom w:val="single" w:sz="4" w:space="0" w:color="auto"/>
              <w:right w:val="single" w:sz="4" w:space="0" w:color="auto"/>
            </w:tcBorders>
            <w:noWrap/>
            <w:vAlign w:val="center"/>
            <w:hideMark/>
          </w:tcPr>
          <w:p w14:paraId="64C9DD8F"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0.656</w:t>
            </w:r>
          </w:p>
        </w:tc>
      </w:tr>
      <w:tr w:rsidR="00243A4C" w:rsidRPr="00805E53" w14:paraId="09B7C254" w14:textId="77777777" w:rsidTr="00C70A93">
        <w:trPr>
          <w:trHeight w:val="291"/>
          <w:jc w:val="center"/>
        </w:trPr>
        <w:tc>
          <w:tcPr>
            <w:tcW w:w="1511" w:type="dxa"/>
            <w:tcBorders>
              <w:top w:val="nil"/>
              <w:left w:val="single" w:sz="4" w:space="0" w:color="auto"/>
              <w:bottom w:val="single" w:sz="4" w:space="0" w:color="auto"/>
              <w:right w:val="single" w:sz="4" w:space="0" w:color="auto"/>
            </w:tcBorders>
            <w:noWrap/>
            <w:vAlign w:val="center"/>
            <w:hideMark/>
          </w:tcPr>
          <w:p w14:paraId="206AC686"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Turb</w:t>
            </w:r>
          </w:p>
        </w:tc>
        <w:tc>
          <w:tcPr>
            <w:tcW w:w="1511" w:type="dxa"/>
            <w:tcBorders>
              <w:top w:val="nil"/>
              <w:left w:val="nil"/>
              <w:bottom w:val="single" w:sz="4" w:space="0" w:color="auto"/>
              <w:right w:val="single" w:sz="4" w:space="0" w:color="auto"/>
            </w:tcBorders>
            <w:noWrap/>
            <w:vAlign w:val="center"/>
            <w:hideMark/>
          </w:tcPr>
          <w:p w14:paraId="3B4EC4EB"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-0.016</w:t>
            </w:r>
          </w:p>
        </w:tc>
        <w:tc>
          <w:tcPr>
            <w:tcW w:w="1511" w:type="dxa"/>
            <w:tcBorders>
              <w:top w:val="nil"/>
              <w:left w:val="nil"/>
              <w:bottom w:val="single" w:sz="4" w:space="0" w:color="auto"/>
              <w:right w:val="single" w:sz="4" w:space="0" w:color="auto"/>
            </w:tcBorders>
            <w:noWrap/>
            <w:vAlign w:val="center"/>
            <w:hideMark/>
          </w:tcPr>
          <w:p w14:paraId="57E534BA"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0.983</w:t>
            </w:r>
          </w:p>
        </w:tc>
        <w:tc>
          <w:tcPr>
            <w:tcW w:w="1511" w:type="dxa"/>
            <w:tcBorders>
              <w:top w:val="nil"/>
              <w:left w:val="nil"/>
              <w:bottom w:val="single" w:sz="4" w:space="0" w:color="auto"/>
              <w:right w:val="single" w:sz="4" w:space="0" w:color="auto"/>
            </w:tcBorders>
            <w:noWrap/>
            <w:vAlign w:val="center"/>
            <w:hideMark/>
          </w:tcPr>
          <w:p w14:paraId="0F2496BE"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0.065</w:t>
            </w:r>
          </w:p>
        </w:tc>
      </w:tr>
      <w:tr w:rsidR="00243A4C" w:rsidRPr="00805E53" w14:paraId="0FA1E9C2" w14:textId="77777777" w:rsidTr="00C70A93">
        <w:trPr>
          <w:trHeight w:val="291"/>
          <w:jc w:val="center"/>
        </w:trPr>
        <w:tc>
          <w:tcPr>
            <w:tcW w:w="1511" w:type="dxa"/>
            <w:tcBorders>
              <w:top w:val="nil"/>
              <w:left w:val="single" w:sz="4" w:space="0" w:color="auto"/>
              <w:bottom w:val="single" w:sz="4" w:space="0" w:color="auto"/>
              <w:right w:val="single" w:sz="4" w:space="0" w:color="auto"/>
            </w:tcBorders>
            <w:noWrap/>
            <w:vAlign w:val="center"/>
            <w:hideMark/>
          </w:tcPr>
          <w:p w14:paraId="69A6D90B"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TDS</w:t>
            </w:r>
          </w:p>
        </w:tc>
        <w:tc>
          <w:tcPr>
            <w:tcW w:w="1511" w:type="dxa"/>
            <w:tcBorders>
              <w:top w:val="nil"/>
              <w:left w:val="nil"/>
              <w:bottom w:val="single" w:sz="4" w:space="0" w:color="auto"/>
              <w:right w:val="single" w:sz="4" w:space="0" w:color="auto"/>
            </w:tcBorders>
            <w:noWrap/>
            <w:vAlign w:val="center"/>
            <w:hideMark/>
          </w:tcPr>
          <w:p w14:paraId="40E1749B"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0.101</w:t>
            </w:r>
          </w:p>
        </w:tc>
        <w:tc>
          <w:tcPr>
            <w:tcW w:w="1511" w:type="dxa"/>
            <w:tcBorders>
              <w:top w:val="nil"/>
              <w:left w:val="nil"/>
              <w:bottom w:val="single" w:sz="4" w:space="0" w:color="auto"/>
              <w:right w:val="single" w:sz="4" w:space="0" w:color="auto"/>
            </w:tcBorders>
            <w:noWrap/>
            <w:vAlign w:val="center"/>
            <w:hideMark/>
          </w:tcPr>
          <w:p w14:paraId="24433095"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0.081</w:t>
            </w:r>
          </w:p>
        </w:tc>
        <w:tc>
          <w:tcPr>
            <w:tcW w:w="1511" w:type="dxa"/>
            <w:tcBorders>
              <w:top w:val="nil"/>
              <w:left w:val="nil"/>
              <w:bottom w:val="single" w:sz="4" w:space="0" w:color="auto"/>
              <w:right w:val="single" w:sz="4" w:space="0" w:color="auto"/>
            </w:tcBorders>
            <w:noWrap/>
            <w:vAlign w:val="center"/>
            <w:hideMark/>
          </w:tcPr>
          <w:p w14:paraId="40AB888A"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0.164</w:t>
            </w:r>
          </w:p>
        </w:tc>
      </w:tr>
      <w:tr w:rsidR="00243A4C" w:rsidRPr="00805E53" w14:paraId="1D98494B" w14:textId="77777777" w:rsidTr="00C70A93">
        <w:trPr>
          <w:trHeight w:val="291"/>
          <w:jc w:val="center"/>
        </w:trPr>
        <w:tc>
          <w:tcPr>
            <w:tcW w:w="1511" w:type="dxa"/>
            <w:tcBorders>
              <w:top w:val="nil"/>
              <w:left w:val="single" w:sz="4" w:space="0" w:color="auto"/>
              <w:bottom w:val="single" w:sz="4" w:space="0" w:color="auto"/>
              <w:right w:val="single" w:sz="4" w:space="0" w:color="auto"/>
            </w:tcBorders>
            <w:noWrap/>
            <w:vAlign w:val="center"/>
            <w:hideMark/>
          </w:tcPr>
          <w:p w14:paraId="51915FDD"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Ca</w:t>
            </w:r>
          </w:p>
        </w:tc>
        <w:tc>
          <w:tcPr>
            <w:tcW w:w="1511" w:type="dxa"/>
            <w:tcBorders>
              <w:top w:val="nil"/>
              <w:left w:val="nil"/>
              <w:bottom w:val="single" w:sz="4" w:space="0" w:color="auto"/>
              <w:right w:val="single" w:sz="4" w:space="0" w:color="auto"/>
            </w:tcBorders>
            <w:noWrap/>
            <w:vAlign w:val="center"/>
            <w:hideMark/>
          </w:tcPr>
          <w:p w14:paraId="51177774"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0.570</w:t>
            </w:r>
          </w:p>
        </w:tc>
        <w:tc>
          <w:tcPr>
            <w:tcW w:w="1511" w:type="dxa"/>
            <w:tcBorders>
              <w:top w:val="nil"/>
              <w:left w:val="nil"/>
              <w:bottom w:val="single" w:sz="4" w:space="0" w:color="auto"/>
              <w:right w:val="single" w:sz="4" w:space="0" w:color="auto"/>
            </w:tcBorders>
            <w:noWrap/>
            <w:vAlign w:val="center"/>
            <w:hideMark/>
          </w:tcPr>
          <w:p w14:paraId="0C4E72A3"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0.259</w:t>
            </w:r>
          </w:p>
        </w:tc>
        <w:tc>
          <w:tcPr>
            <w:tcW w:w="1511" w:type="dxa"/>
            <w:tcBorders>
              <w:top w:val="nil"/>
              <w:left w:val="nil"/>
              <w:bottom w:val="single" w:sz="4" w:space="0" w:color="auto"/>
              <w:right w:val="single" w:sz="4" w:space="0" w:color="auto"/>
            </w:tcBorders>
            <w:noWrap/>
            <w:vAlign w:val="center"/>
            <w:hideMark/>
          </w:tcPr>
          <w:p w14:paraId="3890945B"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-0.287</w:t>
            </w:r>
          </w:p>
        </w:tc>
      </w:tr>
      <w:tr w:rsidR="00243A4C" w:rsidRPr="00805E53" w14:paraId="3050A159" w14:textId="77777777" w:rsidTr="00C70A93">
        <w:trPr>
          <w:trHeight w:val="291"/>
          <w:jc w:val="center"/>
        </w:trPr>
        <w:tc>
          <w:tcPr>
            <w:tcW w:w="1511" w:type="dxa"/>
            <w:tcBorders>
              <w:top w:val="nil"/>
              <w:left w:val="single" w:sz="4" w:space="0" w:color="auto"/>
              <w:bottom w:val="single" w:sz="4" w:space="0" w:color="auto"/>
              <w:right w:val="single" w:sz="4" w:space="0" w:color="auto"/>
            </w:tcBorders>
            <w:noWrap/>
            <w:vAlign w:val="center"/>
            <w:hideMark/>
          </w:tcPr>
          <w:p w14:paraId="76407ABD"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Mg</w:t>
            </w:r>
          </w:p>
        </w:tc>
        <w:tc>
          <w:tcPr>
            <w:tcW w:w="1511" w:type="dxa"/>
            <w:tcBorders>
              <w:top w:val="nil"/>
              <w:left w:val="nil"/>
              <w:bottom w:val="single" w:sz="4" w:space="0" w:color="auto"/>
              <w:right w:val="single" w:sz="4" w:space="0" w:color="auto"/>
            </w:tcBorders>
            <w:noWrap/>
            <w:vAlign w:val="center"/>
            <w:hideMark/>
          </w:tcPr>
          <w:p w14:paraId="22B1A337"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0.772</w:t>
            </w:r>
          </w:p>
        </w:tc>
        <w:tc>
          <w:tcPr>
            <w:tcW w:w="1511" w:type="dxa"/>
            <w:tcBorders>
              <w:top w:val="nil"/>
              <w:left w:val="nil"/>
              <w:bottom w:val="single" w:sz="4" w:space="0" w:color="auto"/>
              <w:right w:val="single" w:sz="4" w:space="0" w:color="auto"/>
            </w:tcBorders>
            <w:noWrap/>
            <w:vAlign w:val="center"/>
            <w:hideMark/>
          </w:tcPr>
          <w:p w14:paraId="13CF46E1"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0.096</w:t>
            </w:r>
          </w:p>
        </w:tc>
        <w:tc>
          <w:tcPr>
            <w:tcW w:w="1511" w:type="dxa"/>
            <w:tcBorders>
              <w:top w:val="nil"/>
              <w:left w:val="nil"/>
              <w:bottom w:val="single" w:sz="4" w:space="0" w:color="auto"/>
              <w:right w:val="single" w:sz="4" w:space="0" w:color="auto"/>
            </w:tcBorders>
            <w:noWrap/>
            <w:vAlign w:val="center"/>
            <w:hideMark/>
          </w:tcPr>
          <w:p w14:paraId="11DEEDAC"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-0.458</w:t>
            </w:r>
          </w:p>
        </w:tc>
      </w:tr>
      <w:tr w:rsidR="00243A4C" w:rsidRPr="00805E53" w14:paraId="69C6D8C8" w14:textId="77777777" w:rsidTr="00C70A93">
        <w:trPr>
          <w:trHeight w:val="291"/>
          <w:jc w:val="center"/>
        </w:trPr>
        <w:tc>
          <w:tcPr>
            <w:tcW w:w="1511" w:type="dxa"/>
            <w:tcBorders>
              <w:top w:val="nil"/>
              <w:left w:val="single" w:sz="4" w:space="0" w:color="auto"/>
              <w:bottom w:val="single" w:sz="4" w:space="0" w:color="auto"/>
              <w:right w:val="single" w:sz="4" w:space="0" w:color="auto"/>
            </w:tcBorders>
            <w:noWrap/>
            <w:vAlign w:val="center"/>
            <w:hideMark/>
          </w:tcPr>
          <w:p w14:paraId="204AA036"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Na</w:t>
            </w:r>
          </w:p>
        </w:tc>
        <w:tc>
          <w:tcPr>
            <w:tcW w:w="1511" w:type="dxa"/>
            <w:tcBorders>
              <w:top w:val="nil"/>
              <w:left w:val="nil"/>
              <w:bottom w:val="single" w:sz="4" w:space="0" w:color="auto"/>
              <w:right w:val="single" w:sz="4" w:space="0" w:color="auto"/>
            </w:tcBorders>
            <w:noWrap/>
            <w:vAlign w:val="center"/>
            <w:hideMark/>
          </w:tcPr>
          <w:p w14:paraId="69F0F907"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0.387</w:t>
            </w:r>
          </w:p>
        </w:tc>
        <w:tc>
          <w:tcPr>
            <w:tcW w:w="1511" w:type="dxa"/>
            <w:tcBorders>
              <w:top w:val="nil"/>
              <w:left w:val="nil"/>
              <w:bottom w:val="single" w:sz="4" w:space="0" w:color="auto"/>
              <w:right w:val="single" w:sz="4" w:space="0" w:color="auto"/>
            </w:tcBorders>
            <w:noWrap/>
            <w:vAlign w:val="center"/>
            <w:hideMark/>
          </w:tcPr>
          <w:p w14:paraId="5C8E7156"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-0.248</w:t>
            </w:r>
          </w:p>
        </w:tc>
        <w:tc>
          <w:tcPr>
            <w:tcW w:w="1511" w:type="dxa"/>
            <w:tcBorders>
              <w:top w:val="nil"/>
              <w:left w:val="nil"/>
              <w:bottom w:val="single" w:sz="4" w:space="0" w:color="auto"/>
              <w:right w:val="single" w:sz="4" w:space="0" w:color="auto"/>
            </w:tcBorders>
            <w:noWrap/>
            <w:vAlign w:val="center"/>
            <w:hideMark/>
          </w:tcPr>
          <w:p w14:paraId="5F9ECA61"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0.836</w:t>
            </w:r>
          </w:p>
        </w:tc>
      </w:tr>
      <w:tr w:rsidR="00243A4C" w:rsidRPr="00805E53" w14:paraId="2BC1D511" w14:textId="77777777" w:rsidTr="00C70A93">
        <w:trPr>
          <w:trHeight w:val="291"/>
          <w:jc w:val="center"/>
        </w:trPr>
        <w:tc>
          <w:tcPr>
            <w:tcW w:w="1511" w:type="dxa"/>
            <w:tcBorders>
              <w:top w:val="nil"/>
              <w:left w:val="single" w:sz="4" w:space="0" w:color="auto"/>
              <w:bottom w:val="single" w:sz="4" w:space="0" w:color="auto"/>
              <w:right w:val="single" w:sz="4" w:space="0" w:color="auto"/>
            </w:tcBorders>
            <w:noWrap/>
            <w:vAlign w:val="center"/>
            <w:hideMark/>
          </w:tcPr>
          <w:p w14:paraId="0C775FEE"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K</w:t>
            </w:r>
          </w:p>
        </w:tc>
        <w:tc>
          <w:tcPr>
            <w:tcW w:w="1511" w:type="dxa"/>
            <w:tcBorders>
              <w:top w:val="nil"/>
              <w:left w:val="nil"/>
              <w:bottom w:val="single" w:sz="4" w:space="0" w:color="auto"/>
              <w:right w:val="single" w:sz="4" w:space="0" w:color="auto"/>
            </w:tcBorders>
            <w:noWrap/>
            <w:vAlign w:val="center"/>
            <w:hideMark/>
          </w:tcPr>
          <w:p w14:paraId="5AA7D6D2"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0.406</w:t>
            </w:r>
          </w:p>
        </w:tc>
        <w:tc>
          <w:tcPr>
            <w:tcW w:w="1511" w:type="dxa"/>
            <w:tcBorders>
              <w:top w:val="nil"/>
              <w:left w:val="nil"/>
              <w:bottom w:val="single" w:sz="4" w:space="0" w:color="auto"/>
              <w:right w:val="single" w:sz="4" w:space="0" w:color="auto"/>
            </w:tcBorders>
            <w:noWrap/>
            <w:vAlign w:val="center"/>
            <w:hideMark/>
          </w:tcPr>
          <w:p w14:paraId="73E91A51"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-0.018</w:t>
            </w:r>
          </w:p>
        </w:tc>
        <w:tc>
          <w:tcPr>
            <w:tcW w:w="1511" w:type="dxa"/>
            <w:tcBorders>
              <w:top w:val="nil"/>
              <w:left w:val="nil"/>
              <w:bottom w:val="single" w:sz="4" w:space="0" w:color="auto"/>
              <w:right w:val="single" w:sz="4" w:space="0" w:color="auto"/>
            </w:tcBorders>
            <w:noWrap/>
            <w:vAlign w:val="center"/>
            <w:hideMark/>
          </w:tcPr>
          <w:p w14:paraId="50A38212"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0.405</w:t>
            </w:r>
          </w:p>
        </w:tc>
      </w:tr>
      <w:tr w:rsidR="00243A4C" w:rsidRPr="00805E53" w14:paraId="12A91279" w14:textId="77777777" w:rsidTr="00C70A93">
        <w:trPr>
          <w:trHeight w:val="291"/>
          <w:jc w:val="center"/>
        </w:trPr>
        <w:tc>
          <w:tcPr>
            <w:tcW w:w="1511" w:type="dxa"/>
            <w:tcBorders>
              <w:top w:val="nil"/>
              <w:left w:val="single" w:sz="4" w:space="0" w:color="auto"/>
              <w:bottom w:val="single" w:sz="4" w:space="0" w:color="auto"/>
              <w:right w:val="single" w:sz="4" w:space="0" w:color="auto"/>
            </w:tcBorders>
            <w:noWrap/>
            <w:vAlign w:val="center"/>
            <w:hideMark/>
          </w:tcPr>
          <w:p w14:paraId="4617AF90"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NH4</w:t>
            </w:r>
          </w:p>
        </w:tc>
        <w:tc>
          <w:tcPr>
            <w:tcW w:w="1511" w:type="dxa"/>
            <w:tcBorders>
              <w:top w:val="nil"/>
              <w:left w:val="nil"/>
              <w:bottom w:val="single" w:sz="4" w:space="0" w:color="auto"/>
              <w:right w:val="single" w:sz="4" w:space="0" w:color="auto"/>
            </w:tcBorders>
            <w:noWrap/>
            <w:vAlign w:val="center"/>
            <w:hideMark/>
          </w:tcPr>
          <w:p w14:paraId="15B6FE9B"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-0.136</w:t>
            </w:r>
          </w:p>
        </w:tc>
        <w:tc>
          <w:tcPr>
            <w:tcW w:w="1511" w:type="dxa"/>
            <w:tcBorders>
              <w:top w:val="nil"/>
              <w:left w:val="nil"/>
              <w:bottom w:val="single" w:sz="4" w:space="0" w:color="auto"/>
              <w:right w:val="single" w:sz="4" w:space="0" w:color="auto"/>
            </w:tcBorders>
            <w:noWrap/>
            <w:vAlign w:val="center"/>
            <w:hideMark/>
          </w:tcPr>
          <w:p w14:paraId="28524B3D"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0.718</w:t>
            </w:r>
          </w:p>
        </w:tc>
        <w:tc>
          <w:tcPr>
            <w:tcW w:w="1511" w:type="dxa"/>
            <w:tcBorders>
              <w:top w:val="nil"/>
              <w:left w:val="nil"/>
              <w:bottom w:val="single" w:sz="4" w:space="0" w:color="auto"/>
              <w:right w:val="single" w:sz="4" w:space="0" w:color="auto"/>
            </w:tcBorders>
            <w:noWrap/>
            <w:vAlign w:val="center"/>
            <w:hideMark/>
          </w:tcPr>
          <w:p w14:paraId="781D2F36"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0.089</w:t>
            </w:r>
          </w:p>
        </w:tc>
      </w:tr>
      <w:tr w:rsidR="00243A4C" w:rsidRPr="00805E53" w14:paraId="4C254337" w14:textId="77777777" w:rsidTr="00C70A93">
        <w:trPr>
          <w:trHeight w:val="291"/>
          <w:jc w:val="center"/>
        </w:trPr>
        <w:tc>
          <w:tcPr>
            <w:tcW w:w="1511" w:type="dxa"/>
            <w:tcBorders>
              <w:top w:val="nil"/>
              <w:left w:val="single" w:sz="4" w:space="0" w:color="auto"/>
              <w:bottom w:val="single" w:sz="4" w:space="0" w:color="auto"/>
              <w:right w:val="single" w:sz="4" w:space="0" w:color="auto"/>
            </w:tcBorders>
            <w:noWrap/>
            <w:vAlign w:val="center"/>
            <w:hideMark/>
          </w:tcPr>
          <w:p w14:paraId="7B365623"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HCO3</w:t>
            </w:r>
          </w:p>
        </w:tc>
        <w:tc>
          <w:tcPr>
            <w:tcW w:w="1511" w:type="dxa"/>
            <w:tcBorders>
              <w:top w:val="nil"/>
              <w:left w:val="nil"/>
              <w:bottom w:val="single" w:sz="4" w:space="0" w:color="auto"/>
              <w:right w:val="single" w:sz="4" w:space="0" w:color="auto"/>
            </w:tcBorders>
            <w:noWrap/>
            <w:vAlign w:val="center"/>
            <w:hideMark/>
          </w:tcPr>
          <w:p w14:paraId="6E938708"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0.998</w:t>
            </w:r>
          </w:p>
        </w:tc>
        <w:tc>
          <w:tcPr>
            <w:tcW w:w="1511" w:type="dxa"/>
            <w:tcBorders>
              <w:top w:val="nil"/>
              <w:left w:val="nil"/>
              <w:bottom w:val="single" w:sz="4" w:space="0" w:color="auto"/>
              <w:right w:val="single" w:sz="4" w:space="0" w:color="auto"/>
            </w:tcBorders>
            <w:noWrap/>
            <w:vAlign w:val="center"/>
            <w:hideMark/>
          </w:tcPr>
          <w:p w14:paraId="2CB023BC"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0.004</w:t>
            </w:r>
          </w:p>
        </w:tc>
        <w:tc>
          <w:tcPr>
            <w:tcW w:w="1511" w:type="dxa"/>
            <w:tcBorders>
              <w:top w:val="nil"/>
              <w:left w:val="nil"/>
              <w:bottom w:val="single" w:sz="4" w:space="0" w:color="auto"/>
              <w:right w:val="single" w:sz="4" w:space="0" w:color="auto"/>
            </w:tcBorders>
            <w:noWrap/>
            <w:vAlign w:val="center"/>
            <w:hideMark/>
          </w:tcPr>
          <w:p w14:paraId="7C57B770"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-0.006</w:t>
            </w:r>
          </w:p>
        </w:tc>
      </w:tr>
      <w:tr w:rsidR="00243A4C" w:rsidRPr="00805E53" w14:paraId="445893AA" w14:textId="77777777" w:rsidTr="00C70A93">
        <w:trPr>
          <w:trHeight w:val="291"/>
          <w:jc w:val="center"/>
        </w:trPr>
        <w:tc>
          <w:tcPr>
            <w:tcW w:w="1511" w:type="dxa"/>
            <w:tcBorders>
              <w:top w:val="nil"/>
              <w:left w:val="single" w:sz="4" w:space="0" w:color="auto"/>
              <w:bottom w:val="single" w:sz="4" w:space="0" w:color="auto"/>
              <w:right w:val="single" w:sz="4" w:space="0" w:color="auto"/>
            </w:tcBorders>
            <w:noWrap/>
            <w:vAlign w:val="center"/>
            <w:hideMark/>
          </w:tcPr>
          <w:p w14:paraId="4C9074D0"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Cl</w:t>
            </w:r>
          </w:p>
        </w:tc>
        <w:tc>
          <w:tcPr>
            <w:tcW w:w="1511" w:type="dxa"/>
            <w:tcBorders>
              <w:top w:val="nil"/>
              <w:left w:val="nil"/>
              <w:bottom w:val="single" w:sz="4" w:space="0" w:color="auto"/>
              <w:right w:val="single" w:sz="4" w:space="0" w:color="auto"/>
            </w:tcBorders>
            <w:noWrap/>
            <w:vAlign w:val="center"/>
            <w:hideMark/>
          </w:tcPr>
          <w:p w14:paraId="5CDE359D"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-0.086</w:t>
            </w:r>
          </w:p>
        </w:tc>
        <w:tc>
          <w:tcPr>
            <w:tcW w:w="1511" w:type="dxa"/>
            <w:tcBorders>
              <w:top w:val="nil"/>
              <w:left w:val="nil"/>
              <w:bottom w:val="single" w:sz="4" w:space="0" w:color="auto"/>
              <w:right w:val="single" w:sz="4" w:space="0" w:color="auto"/>
            </w:tcBorders>
            <w:noWrap/>
            <w:vAlign w:val="center"/>
            <w:hideMark/>
          </w:tcPr>
          <w:p w14:paraId="53BBB102"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0.419</w:t>
            </w:r>
          </w:p>
        </w:tc>
        <w:tc>
          <w:tcPr>
            <w:tcW w:w="1511" w:type="dxa"/>
            <w:tcBorders>
              <w:top w:val="nil"/>
              <w:left w:val="nil"/>
              <w:bottom w:val="single" w:sz="4" w:space="0" w:color="auto"/>
              <w:right w:val="single" w:sz="4" w:space="0" w:color="auto"/>
            </w:tcBorders>
            <w:noWrap/>
            <w:vAlign w:val="center"/>
            <w:hideMark/>
          </w:tcPr>
          <w:p w14:paraId="628285EC"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-0.020</w:t>
            </w:r>
          </w:p>
        </w:tc>
      </w:tr>
      <w:tr w:rsidR="00243A4C" w:rsidRPr="00805E53" w14:paraId="29A70740" w14:textId="77777777" w:rsidTr="00C70A93">
        <w:trPr>
          <w:trHeight w:val="291"/>
          <w:jc w:val="center"/>
        </w:trPr>
        <w:tc>
          <w:tcPr>
            <w:tcW w:w="1511" w:type="dxa"/>
            <w:tcBorders>
              <w:top w:val="nil"/>
              <w:left w:val="single" w:sz="4" w:space="0" w:color="auto"/>
              <w:bottom w:val="single" w:sz="4" w:space="0" w:color="auto"/>
              <w:right w:val="single" w:sz="4" w:space="0" w:color="auto"/>
            </w:tcBorders>
            <w:noWrap/>
            <w:vAlign w:val="center"/>
            <w:hideMark/>
          </w:tcPr>
          <w:p w14:paraId="1525ADF0"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SO4</w:t>
            </w:r>
          </w:p>
        </w:tc>
        <w:tc>
          <w:tcPr>
            <w:tcW w:w="1511" w:type="dxa"/>
            <w:tcBorders>
              <w:top w:val="nil"/>
              <w:left w:val="nil"/>
              <w:bottom w:val="single" w:sz="4" w:space="0" w:color="auto"/>
              <w:right w:val="single" w:sz="4" w:space="0" w:color="auto"/>
            </w:tcBorders>
            <w:noWrap/>
            <w:vAlign w:val="center"/>
            <w:hideMark/>
          </w:tcPr>
          <w:p w14:paraId="618E871C"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0.263</w:t>
            </w:r>
          </w:p>
        </w:tc>
        <w:tc>
          <w:tcPr>
            <w:tcW w:w="1511" w:type="dxa"/>
            <w:tcBorders>
              <w:top w:val="nil"/>
              <w:left w:val="nil"/>
              <w:bottom w:val="single" w:sz="4" w:space="0" w:color="auto"/>
              <w:right w:val="single" w:sz="4" w:space="0" w:color="auto"/>
            </w:tcBorders>
            <w:noWrap/>
            <w:vAlign w:val="center"/>
            <w:hideMark/>
          </w:tcPr>
          <w:p w14:paraId="33E21C7B"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0.422</w:t>
            </w:r>
          </w:p>
        </w:tc>
        <w:tc>
          <w:tcPr>
            <w:tcW w:w="1511" w:type="dxa"/>
            <w:tcBorders>
              <w:top w:val="nil"/>
              <w:left w:val="nil"/>
              <w:bottom w:val="single" w:sz="4" w:space="0" w:color="auto"/>
              <w:right w:val="single" w:sz="4" w:space="0" w:color="auto"/>
            </w:tcBorders>
            <w:noWrap/>
            <w:vAlign w:val="center"/>
            <w:hideMark/>
          </w:tcPr>
          <w:p w14:paraId="046B7653"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-0.039</w:t>
            </w:r>
          </w:p>
        </w:tc>
      </w:tr>
      <w:tr w:rsidR="00243A4C" w:rsidRPr="00805E53" w14:paraId="448E5894" w14:textId="77777777" w:rsidTr="00C70A93">
        <w:trPr>
          <w:trHeight w:val="291"/>
          <w:jc w:val="center"/>
        </w:trPr>
        <w:tc>
          <w:tcPr>
            <w:tcW w:w="1511" w:type="dxa"/>
            <w:tcBorders>
              <w:top w:val="nil"/>
              <w:left w:val="single" w:sz="4" w:space="0" w:color="auto"/>
              <w:bottom w:val="single" w:sz="4" w:space="0" w:color="auto"/>
              <w:right w:val="single" w:sz="4" w:space="0" w:color="auto"/>
            </w:tcBorders>
            <w:noWrap/>
            <w:vAlign w:val="center"/>
            <w:hideMark/>
          </w:tcPr>
          <w:p w14:paraId="07CDE577"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NO2</w:t>
            </w:r>
          </w:p>
        </w:tc>
        <w:tc>
          <w:tcPr>
            <w:tcW w:w="1511" w:type="dxa"/>
            <w:tcBorders>
              <w:top w:val="nil"/>
              <w:left w:val="nil"/>
              <w:bottom w:val="single" w:sz="4" w:space="0" w:color="auto"/>
              <w:right w:val="single" w:sz="4" w:space="0" w:color="auto"/>
            </w:tcBorders>
            <w:noWrap/>
            <w:vAlign w:val="center"/>
            <w:hideMark/>
          </w:tcPr>
          <w:p w14:paraId="00E8B717"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0.162</w:t>
            </w:r>
          </w:p>
        </w:tc>
        <w:tc>
          <w:tcPr>
            <w:tcW w:w="1511" w:type="dxa"/>
            <w:tcBorders>
              <w:top w:val="nil"/>
              <w:left w:val="nil"/>
              <w:bottom w:val="single" w:sz="4" w:space="0" w:color="auto"/>
              <w:right w:val="single" w:sz="4" w:space="0" w:color="auto"/>
            </w:tcBorders>
            <w:noWrap/>
            <w:vAlign w:val="center"/>
            <w:hideMark/>
          </w:tcPr>
          <w:p w14:paraId="7AC48AF3"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0.044</w:t>
            </w:r>
          </w:p>
        </w:tc>
        <w:tc>
          <w:tcPr>
            <w:tcW w:w="1511" w:type="dxa"/>
            <w:tcBorders>
              <w:top w:val="nil"/>
              <w:left w:val="nil"/>
              <w:bottom w:val="single" w:sz="4" w:space="0" w:color="auto"/>
              <w:right w:val="single" w:sz="4" w:space="0" w:color="auto"/>
            </w:tcBorders>
            <w:noWrap/>
            <w:vAlign w:val="center"/>
            <w:hideMark/>
          </w:tcPr>
          <w:p w14:paraId="611382D0"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-0.056</w:t>
            </w:r>
          </w:p>
        </w:tc>
      </w:tr>
      <w:tr w:rsidR="00243A4C" w:rsidRPr="00805E53" w14:paraId="10D61BED" w14:textId="77777777" w:rsidTr="00C70A93">
        <w:trPr>
          <w:trHeight w:val="291"/>
          <w:jc w:val="center"/>
        </w:trPr>
        <w:tc>
          <w:tcPr>
            <w:tcW w:w="1511" w:type="dxa"/>
            <w:tcBorders>
              <w:top w:val="nil"/>
              <w:left w:val="single" w:sz="4" w:space="0" w:color="auto"/>
              <w:bottom w:val="single" w:sz="4" w:space="0" w:color="auto"/>
              <w:right w:val="single" w:sz="4" w:space="0" w:color="auto"/>
            </w:tcBorders>
            <w:noWrap/>
            <w:vAlign w:val="center"/>
            <w:hideMark/>
          </w:tcPr>
          <w:p w14:paraId="23E8F8A3"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NO3</w:t>
            </w:r>
          </w:p>
        </w:tc>
        <w:tc>
          <w:tcPr>
            <w:tcW w:w="1511" w:type="dxa"/>
            <w:tcBorders>
              <w:top w:val="nil"/>
              <w:left w:val="nil"/>
              <w:bottom w:val="single" w:sz="4" w:space="0" w:color="auto"/>
              <w:right w:val="single" w:sz="4" w:space="0" w:color="auto"/>
            </w:tcBorders>
            <w:noWrap/>
            <w:vAlign w:val="center"/>
            <w:hideMark/>
          </w:tcPr>
          <w:p w14:paraId="3B975B02"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-0.255</w:t>
            </w:r>
          </w:p>
        </w:tc>
        <w:tc>
          <w:tcPr>
            <w:tcW w:w="1511" w:type="dxa"/>
            <w:tcBorders>
              <w:top w:val="nil"/>
              <w:left w:val="nil"/>
              <w:bottom w:val="single" w:sz="4" w:space="0" w:color="auto"/>
              <w:right w:val="single" w:sz="4" w:space="0" w:color="auto"/>
            </w:tcBorders>
            <w:noWrap/>
            <w:vAlign w:val="center"/>
            <w:hideMark/>
          </w:tcPr>
          <w:p w14:paraId="388B34BE"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0.562</w:t>
            </w:r>
          </w:p>
        </w:tc>
        <w:tc>
          <w:tcPr>
            <w:tcW w:w="1511" w:type="dxa"/>
            <w:tcBorders>
              <w:top w:val="nil"/>
              <w:left w:val="nil"/>
              <w:bottom w:val="single" w:sz="4" w:space="0" w:color="auto"/>
              <w:right w:val="single" w:sz="4" w:space="0" w:color="auto"/>
            </w:tcBorders>
            <w:noWrap/>
            <w:vAlign w:val="center"/>
            <w:hideMark/>
          </w:tcPr>
          <w:p w14:paraId="4F732EC5"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0.108</w:t>
            </w:r>
          </w:p>
        </w:tc>
      </w:tr>
      <w:tr w:rsidR="00243A4C" w:rsidRPr="00805E53" w14:paraId="3C701F4C" w14:textId="77777777" w:rsidTr="00C70A93">
        <w:trPr>
          <w:trHeight w:val="291"/>
          <w:jc w:val="center"/>
        </w:trPr>
        <w:tc>
          <w:tcPr>
            <w:tcW w:w="1511" w:type="dxa"/>
            <w:tcBorders>
              <w:top w:val="nil"/>
              <w:left w:val="single" w:sz="4" w:space="0" w:color="auto"/>
              <w:bottom w:val="single" w:sz="4" w:space="0" w:color="auto"/>
              <w:right w:val="single" w:sz="4" w:space="0" w:color="auto"/>
            </w:tcBorders>
            <w:noWrap/>
            <w:vAlign w:val="center"/>
            <w:hideMark/>
          </w:tcPr>
          <w:p w14:paraId="00FA1D35"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PO4</w:t>
            </w:r>
          </w:p>
        </w:tc>
        <w:tc>
          <w:tcPr>
            <w:tcW w:w="1511" w:type="dxa"/>
            <w:tcBorders>
              <w:top w:val="nil"/>
              <w:left w:val="nil"/>
              <w:bottom w:val="single" w:sz="4" w:space="0" w:color="auto"/>
              <w:right w:val="single" w:sz="4" w:space="0" w:color="auto"/>
            </w:tcBorders>
            <w:noWrap/>
            <w:vAlign w:val="center"/>
            <w:hideMark/>
          </w:tcPr>
          <w:p w14:paraId="163F2005"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0.055</w:t>
            </w:r>
          </w:p>
        </w:tc>
        <w:tc>
          <w:tcPr>
            <w:tcW w:w="1511" w:type="dxa"/>
            <w:tcBorders>
              <w:top w:val="nil"/>
              <w:left w:val="nil"/>
              <w:bottom w:val="single" w:sz="4" w:space="0" w:color="auto"/>
              <w:right w:val="single" w:sz="4" w:space="0" w:color="auto"/>
            </w:tcBorders>
            <w:noWrap/>
            <w:vAlign w:val="center"/>
            <w:hideMark/>
          </w:tcPr>
          <w:p w14:paraId="0EBC2847"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0.181</w:t>
            </w:r>
          </w:p>
        </w:tc>
        <w:tc>
          <w:tcPr>
            <w:tcW w:w="1511" w:type="dxa"/>
            <w:tcBorders>
              <w:top w:val="nil"/>
              <w:left w:val="nil"/>
              <w:bottom w:val="single" w:sz="4" w:space="0" w:color="auto"/>
              <w:right w:val="single" w:sz="4" w:space="0" w:color="auto"/>
            </w:tcBorders>
            <w:noWrap/>
            <w:vAlign w:val="center"/>
            <w:hideMark/>
          </w:tcPr>
          <w:p w14:paraId="6361DD35"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0.033</w:t>
            </w:r>
          </w:p>
        </w:tc>
      </w:tr>
      <w:tr w:rsidR="00243A4C" w:rsidRPr="00805E53" w14:paraId="2B38AD6C" w14:textId="77777777" w:rsidTr="00C70A93">
        <w:trPr>
          <w:trHeight w:val="291"/>
          <w:jc w:val="center"/>
        </w:trPr>
        <w:tc>
          <w:tcPr>
            <w:tcW w:w="1511" w:type="dxa"/>
            <w:tcBorders>
              <w:top w:val="nil"/>
              <w:left w:val="single" w:sz="4" w:space="0" w:color="auto"/>
              <w:bottom w:val="single" w:sz="4" w:space="0" w:color="auto"/>
              <w:right w:val="single" w:sz="4" w:space="0" w:color="auto"/>
            </w:tcBorders>
            <w:noWrap/>
            <w:vAlign w:val="center"/>
            <w:hideMark/>
          </w:tcPr>
          <w:p w14:paraId="346D6B18"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P</w:t>
            </w:r>
          </w:p>
        </w:tc>
        <w:tc>
          <w:tcPr>
            <w:tcW w:w="1511" w:type="dxa"/>
            <w:tcBorders>
              <w:top w:val="nil"/>
              <w:left w:val="nil"/>
              <w:bottom w:val="single" w:sz="4" w:space="0" w:color="auto"/>
              <w:right w:val="single" w:sz="4" w:space="0" w:color="auto"/>
            </w:tcBorders>
            <w:noWrap/>
            <w:vAlign w:val="center"/>
            <w:hideMark/>
          </w:tcPr>
          <w:p w14:paraId="64B2524E"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0.049</w:t>
            </w:r>
          </w:p>
        </w:tc>
        <w:tc>
          <w:tcPr>
            <w:tcW w:w="1511" w:type="dxa"/>
            <w:tcBorders>
              <w:top w:val="nil"/>
              <w:left w:val="nil"/>
              <w:bottom w:val="single" w:sz="4" w:space="0" w:color="auto"/>
              <w:right w:val="single" w:sz="4" w:space="0" w:color="auto"/>
            </w:tcBorders>
            <w:noWrap/>
            <w:vAlign w:val="center"/>
            <w:hideMark/>
          </w:tcPr>
          <w:p w14:paraId="280C6B54"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0.182</w:t>
            </w:r>
          </w:p>
        </w:tc>
        <w:tc>
          <w:tcPr>
            <w:tcW w:w="1511" w:type="dxa"/>
            <w:tcBorders>
              <w:top w:val="nil"/>
              <w:left w:val="nil"/>
              <w:bottom w:val="single" w:sz="4" w:space="0" w:color="auto"/>
              <w:right w:val="single" w:sz="4" w:space="0" w:color="auto"/>
            </w:tcBorders>
            <w:noWrap/>
            <w:vAlign w:val="center"/>
            <w:hideMark/>
          </w:tcPr>
          <w:p w14:paraId="7F7E4C0E"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0.030</w:t>
            </w:r>
          </w:p>
        </w:tc>
      </w:tr>
    </w:tbl>
    <w:p w14:paraId="0EF356FE" w14:textId="77777777" w:rsidR="00243A4C" w:rsidRPr="00805E53" w:rsidRDefault="00243A4C" w:rsidP="00586750">
      <w:pPr>
        <w:pStyle w:val="NormalWeb"/>
        <w:spacing w:line="360" w:lineRule="auto"/>
        <w:jc w:val="both"/>
        <w:rPr>
          <w:rFonts w:ascii="Arial" w:hAnsi="Arial" w:cs="Arial"/>
          <w:sz w:val="20"/>
          <w:szCs w:val="20"/>
          <w:lang w:val="en-GB"/>
        </w:rPr>
      </w:pPr>
    </w:p>
    <w:p w14:paraId="384D0627" w14:textId="0BFF3D0E" w:rsidR="004F6427" w:rsidRPr="00805E53" w:rsidRDefault="003A2BFD" w:rsidP="00007BEC">
      <w:pPr>
        <w:pStyle w:val="Heading2"/>
        <w:spacing w:before="0" w:after="240" w:line="276" w:lineRule="auto"/>
        <w:ind w:left="425" w:firstLine="0"/>
        <w:jc w:val="both"/>
        <w:rPr>
          <w:rFonts w:ascii="Arial" w:hAnsi="Arial" w:cs="Arial"/>
          <w:iCs/>
          <w:sz w:val="22"/>
          <w:szCs w:val="22"/>
          <w:lang w:val="en-GB"/>
        </w:rPr>
      </w:pPr>
      <w:bookmarkStart w:id="18" w:name="_Toc211760761"/>
      <w:r w:rsidRPr="00805E53">
        <w:rPr>
          <w:rFonts w:ascii="Arial" w:hAnsi="Arial" w:cs="Arial"/>
          <w:iCs/>
          <w:sz w:val="22"/>
          <w:szCs w:val="22"/>
          <w:lang w:val="en-GB"/>
        </w:rPr>
        <w:t xml:space="preserve">3.4 Machine </w:t>
      </w:r>
      <w:r w:rsidR="002803B4" w:rsidRPr="00805E53">
        <w:rPr>
          <w:rFonts w:ascii="Arial" w:hAnsi="Arial" w:cs="Arial"/>
          <w:iCs/>
          <w:sz w:val="22"/>
          <w:szCs w:val="22"/>
          <w:lang w:val="en-GB"/>
        </w:rPr>
        <w:t>l</w:t>
      </w:r>
      <w:r w:rsidRPr="00805E53">
        <w:rPr>
          <w:rFonts w:ascii="Arial" w:hAnsi="Arial" w:cs="Arial"/>
          <w:iCs/>
          <w:sz w:val="22"/>
          <w:szCs w:val="22"/>
          <w:lang w:val="en-GB"/>
        </w:rPr>
        <w:t xml:space="preserve">earning </w:t>
      </w:r>
      <w:r w:rsidR="002803B4" w:rsidRPr="00805E53">
        <w:rPr>
          <w:rFonts w:ascii="Arial" w:hAnsi="Arial" w:cs="Arial"/>
          <w:iCs/>
          <w:sz w:val="22"/>
          <w:szCs w:val="22"/>
          <w:lang w:val="en-GB"/>
        </w:rPr>
        <w:t>p</w:t>
      </w:r>
      <w:r w:rsidRPr="00805E53">
        <w:rPr>
          <w:rFonts w:ascii="Arial" w:hAnsi="Arial" w:cs="Arial"/>
          <w:iCs/>
          <w:sz w:val="22"/>
          <w:szCs w:val="22"/>
          <w:lang w:val="en-GB"/>
        </w:rPr>
        <w:t>rediction of WQI</w:t>
      </w:r>
      <w:bookmarkEnd w:id="18"/>
    </w:p>
    <w:p w14:paraId="22346CB3" w14:textId="0B586EF4" w:rsidR="00E53E83" w:rsidRPr="00805E53" w:rsidRDefault="005D55F8" w:rsidP="00A327F6">
      <w:pPr>
        <w:pStyle w:val="NormalWeb"/>
        <w:spacing w:before="0" w:beforeAutospacing="0" w:after="0" w:afterAutospacing="0" w:line="360" w:lineRule="auto"/>
        <w:jc w:val="both"/>
        <w:rPr>
          <w:rFonts w:ascii="Arial" w:eastAsiaTheme="minorHAnsi" w:hAnsi="Arial" w:cs="Arial"/>
          <w:bCs/>
          <w:sz w:val="20"/>
          <w:szCs w:val="20"/>
          <w:lang w:val="en-GB" w:eastAsia="en-US"/>
        </w:rPr>
      </w:pPr>
      <w:r w:rsidRPr="00805E53">
        <w:rPr>
          <w:rFonts w:ascii="Arial" w:eastAsiaTheme="minorHAnsi" w:hAnsi="Arial" w:cs="Arial"/>
          <w:sz w:val="20"/>
          <w:szCs w:val="20"/>
          <w:lang w:val="en-GB" w:eastAsia="en-US"/>
        </w:rPr>
        <w:t xml:space="preserve">In </w:t>
      </w:r>
      <w:r w:rsidR="0068291F" w:rsidRPr="00805E53">
        <w:rPr>
          <w:rFonts w:ascii="Arial" w:eastAsiaTheme="minorHAnsi" w:hAnsi="Arial" w:cs="Arial"/>
          <w:sz w:val="20"/>
          <w:szCs w:val="20"/>
          <w:lang w:val="en-GB" w:eastAsia="en-US"/>
        </w:rPr>
        <w:t>Table 6</w:t>
      </w:r>
      <w:r w:rsidRPr="00805E53">
        <w:rPr>
          <w:rFonts w:ascii="Arial" w:eastAsiaTheme="minorHAnsi" w:hAnsi="Arial" w:cs="Arial"/>
          <w:sz w:val="20"/>
          <w:szCs w:val="20"/>
          <w:lang w:val="en-GB" w:eastAsia="en-US"/>
        </w:rPr>
        <w:t>, we</w:t>
      </w:r>
      <w:r w:rsidR="0068291F" w:rsidRPr="00805E53">
        <w:rPr>
          <w:rFonts w:ascii="Arial" w:eastAsiaTheme="minorHAnsi" w:hAnsi="Arial" w:cs="Arial"/>
          <w:bCs/>
          <w:sz w:val="20"/>
          <w:szCs w:val="20"/>
          <w:lang w:val="en-GB" w:eastAsia="en-US"/>
        </w:rPr>
        <w:t xml:space="preserve"> show</w:t>
      </w:r>
      <w:r w:rsidRPr="00805E53">
        <w:rPr>
          <w:rFonts w:ascii="Arial" w:eastAsiaTheme="minorHAnsi" w:hAnsi="Arial" w:cs="Arial"/>
          <w:bCs/>
          <w:sz w:val="20"/>
          <w:szCs w:val="20"/>
          <w:lang w:val="en-GB" w:eastAsia="en-US"/>
        </w:rPr>
        <w:t>ed</w:t>
      </w:r>
      <w:r w:rsidR="0068291F" w:rsidRPr="00805E53">
        <w:rPr>
          <w:rFonts w:ascii="Arial" w:eastAsiaTheme="minorHAnsi" w:hAnsi="Arial" w:cs="Arial"/>
          <w:bCs/>
          <w:sz w:val="20"/>
          <w:szCs w:val="20"/>
          <w:lang w:val="en-GB" w:eastAsia="en-US"/>
        </w:rPr>
        <w:t xml:space="preserve"> how the architecture of the MLP models affects their predictive performance. The initial MLP model with a single hidden layer and six neurons exhibited poor predictive capability, as indicated by the negative R² value (-0.27) and large error metrics (RMSE ≈ 190 and MAE ≈ 124). These results suggest underfitting and an inability to capture primary data patterns</w:t>
      </w:r>
      <w:r w:rsidR="00001CB8" w:rsidRPr="00805E53">
        <w:rPr>
          <w:rFonts w:ascii="Arial" w:eastAsiaTheme="minorHAnsi" w:hAnsi="Arial" w:cs="Arial"/>
          <w:bCs/>
          <w:sz w:val="20"/>
          <w:szCs w:val="20"/>
          <w:lang w:val="en-GB" w:eastAsia="en-US"/>
        </w:rPr>
        <w:t xml:space="preserve"> (</w:t>
      </w:r>
      <w:r w:rsidR="00BB42DD" w:rsidRPr="00805E53">
        <w:rPr>
          <w:rFonts w:ascii="Arial" w:eastAsiaTheme="minorEastAsia" w:hAnsi="Arial" w:cs="Arial"/>
          <w:noProof/>
          <w:sz w:val="20"/>
          <w:szCs w:val="20"/>
          <w:lang w:val="en-GB" w:eastAsia="fr-BE"/>
        </w:rPr>
        <w:t>Goodfellow et al.2016</w:t>
      </w:r>
      <w:r w:rsidR="00001CB8" w:rsidRPr="00805E53">
        <w:rPr>
          <w:rFonts w:ascii="Arial" w:eastAsiaTheme="minorHAnsi" w:hAnsi="Arial" w:cs="Arial"/>
          <w:bCs/>
          <w:sz w:val="20"/>
          <w:szCs w:val="20"/>
          <w:lang w:val="en-GB" w:eastAsia="en-US"/>
        </w:rPr>
        <w:t>)</w:t>
      </w:r>
      <w:r w:rsidR="0068291F" w:rsidRPr="00805E53">
        <w:rPr>
          <w:rFonts w:ascii="Arial" w:eastAsiaTheme="minorHAnsi" w:hAnsi="Arial" w:cs="Arial"/>
          <w:bCs/>
          <w:sz w:val="20"/>
          <w:szCs w:val="20"/>
          <w:lang w:val="en-GB" w:eastAsia="en-US"/>
        </w:rPr>
        <w:t xml:space="preserve">. Increasing the hidden layer size to twelve neurons improved performance (R² = 0.46); however, RMSE and MAE remained relatively high (approximately 114 and 77, respectively). Adding a second hidden layer markedly enhanced model accuracy. For example, the (6, 6) architecture achieved an R² value of 0.74 with lower prediction errors (RMSE of approximately 81 and MAE of approximately 56), </w:t>
      </w:r>
      <w:r w:rsidR="0068291F" w:rsidRPr="00805E53">
        <w:rPr>
          <w:rFonts w:ascii="Arial" w:eastAsiaTheme="minorHAnsi" w:hAnsi="Arial" w:cs="Arial"/>
          <w:bCs/>
          <w:sz w:val="20"/>
          <w:szCs w:val="20"/>
          <w:lang w:val="en-GB" w:eastAsia="en-US"/>
        </w:rPr>
        <w:lastRenderedPageBreak/>
        <w:t>demonstrating the advantage of deeper networks in capturing nonlinear relationships</w:t>
      </w:r>
      <w:r w:rsidR="00A64545" w:rsidRPr="00805E53">
        <w:rPr>
          <w:rFonts w:ascii="Arial" w:eastAsiaTheme="minorHAnsi" w:hAnsi="Arial" w:cs="Arial"/>
          <w:bCs/>
          <w:sz w:val="20"/>
          <w:szCs w:val="20"/>
          <w:lang w:val="en-GB" w:eastAsia="en-US"/>
        </w:rPr>
        <w:t xml:space="preserve"> (</w:t>
      </w:r>
      <w:r w:rsidR="00612E58" w:rsidRPr="00805E53">
        <w:rPr>
          <w:rFonts w:ascii="Arial" w:eastAsiaTheme="minorHAnsi" w:hAnsi="Arial" w:cs="Arial"/>
          <w:bCs/>
          <w:sz w:val="20"/>
          <w:szCs w:val="20"/>
          <w:lang w:val="en-GB" w:eastAsia="en-US"/>
        </w:rPr>
        <w:t xml:space="preserve">Tian et al.,2023; </w:t>
      </w:r>
      <w:proofErr w:type="spellStart"/>
      <w:r w:rsidR="00612E58" w:rsidRPr="00805E53">
        <w:rPr>
          <w:rFonts w:ascii="Arial" w:eastAsiaTheme="minorHAnsi" w:hAnsi="Arial" w:cs="Arial"/>
          <w:bCs/>
          <w:sz w:val="20"/>
          <w:szCs w:val="20"/>
          <w:lang w:val="en-GB" w:eastAsia="en-US"/>
        </w:rPr>
        <w:t>Elmotawakkila</w:t>
      </w:r>
      <w:proofErr w:type="spellEnd"/>
      <w:r w:rsidR="00612E58" w:rsidRPr="00805E53">
        <w:rPr>
          <w:rFonts w:ascii="Arial" w:eastAsiaTheme="minorHAnsi" w:hAnsi="Arial" w:cs="Arial"/>
          <w:bCs/>
          <w:sz w:val="20"/>
          <w:szCs w:val="20"/>
          <w:lang w:val="en-GB" w:eastAsia="en-US"/>
        </w:rPr>
        <w:t xml:space="preserve"> et al.,2025</w:t>
      </w:r>
      <w:r w:rsidR="00A64545" w:rsidRPr="00805E53">
        <w:rPr>
          <w:rFonts w:ascii="Arial" w:eastAsiaTheme="minorHAnsi" w:hAnsi="Arial" w:cs="Arial"/>
          <w:bCs/>
          <w:sz w:val="20"/>
          <w:szCs w:val="20"/>
          <w:lang w:val="en-GB" w:eastAsia="en-US"/>
        </w:rPr>
        <w:t>)</w:t>
      </w:r>
      <w:r w:rsidR="0068291F" w:rsidRPr="00805E53">
        <w:rPr>
          <w:rFonts w:ascii="Arial" w:eastAsiaTheme="minorHAnsi" w:hAnsi="Arial" w:cs="Arial"/>
          <w:bCs/>
          <w:sz w:val="20"/>
          <w:szCs w:val="20"/>
          <w:lang w:val="en-GB" w:eastAsia="en-US"/>
        </w:rPr>
        <w:t>. The</w:t>
      </w:r>
      <w:r w:rsidRPr="00805E53">
        <w:rPr>
          <w:rFonts w:ascii="Arial" w:eastAsiaTheme="minorHAnsi" w:hAnsi="Arial" w:cs="Arial"/>
          <w:bCs/>
          <w:sz w:val="20"/>
          <w:szCs w:val="20"/>
          <w:lang w:val="en-GB" w:eastAsia="en-US"/>
        </w:rPr>
        <w:t xml:space="preserve"> MLP of</w:t>
      </w:r>
      <w:r w:rsidR="0068291F" w:rsidRPr="00805E53">
        <w:rPr>
          <w:rFonts w:ascii="Arial" w:eastAsiaTheme="minorHAnsi" w:hAnsi="Arial" w:cs="Arial"/>
          <w:bCs/>
          <w:sz w:val="20"/>
          <w:szCs w:val="20"/>
          <w:lang w:val="en-GB" w:eastAsia="en-US"/>
        </w:rPr>
        <w:t xml:space="preserve"> (12, 6) and (12, 12) configurations produced optimal results, yielding R² values around 0.825 and the lowest RMSE (approximately 61) and MAE (approximately 40). These configurations were superior for </w:t>
      </w:r>
      <w:r w:rsidR="00A518F5" w:rsidRPr="00805E53">
        <w:rPr>
          <w:rFonts w:ascii="Arial" w:eastAsiaTheme="minorHAnsi" w:hAnsi="Arial" w:cs="Arial"/>
          <w:bCs/>
          <w:sz w:val="20"/>
          <w:szCs w:val="20"/>
          <w:lang w:val="en-GB" w:eastAsia="en-US"/>
        </w:rPr>
        <w:t>modelling</w:t>
      </w:r>
      <w:r w:rsidR="0068291F" w:rsidRPr="00805E53">
        <w:rPr>
          <w:rFonts w:ascii="Arial" w:eastAsiaTheme="minorHAnsi" w:hAnsi="Arial" w:cs="Arial"/>
          <w:bCs/>
          <w:sz w:val="20"/>
          <w:szCs w:val="20"/>
          <w:lang w:val="en-GB" w:eastAsia="en-US"/>
        </w:rPr>
        <w:t xml:space="preserve"> WQI. The marginal difference between these two architectures suggests that adding more depth beyond the (12, 6) configuration provides minimal improvement, reflecting diminishing returns with increasing complexity. </w:t>
      </w:r>
      <w:r w:rsidRPr="00805E53">
        <w:rPr>
          <w:rFonts w:ascii="Arial" w:eastAsiaTheme="minorHAnsi" w:hAnsi="Arial" w:cs="Arial"/>
          <w:bCs/>
          <w:sz w:val="20"/>
          <w:szCs w:val="20"/>
          <w:lang w:val="en-GB" w:eastAsia="en-US"/>
        </w:rPr>
        <w:t>T</w:t>
      </w:r>
      <w:r w:rsidR="0068291F" w:rsidRPr="00805E53">
        <w:rPr>
          <w:rFonts w:ascii="Arial" w:eastAsiaTheme="minorHAnsi" w:hAnsi="Arial" w:cs="Arial"/>
          <w:bCs/>
          <w:sz w:val="20"/>
          <w:szCs w:val="20"/>
          <w:lang w:val="en-GB" w:eastAsia="en-US"/>
        </w:rPr>
        <w:t>he</w:t>
      </w:r>
      <w:r w:rsidRPr="00805E53">
        <w:rPr>
          <w:rFonts w:ascii="Arial" w:eastAsiaTheme="minorHAnsi" w:hAnsi="Arial" w:cs="Arial"/>
          <w:bCs/>
          <w:sz w:val="20"/>
          <w:szCs w:val="20"/>
          <w:lang w:val="en-GB" w:eastAsia="en-US"/>
        </w:rPr>
        <w:t>se</w:t>
      </w:r>
      <w:r w:rsidR="0068291F" w:rsidRPr="00805E53">
        <w:rPr>
          <w:rFonts w:ascii="Arial" w:eastAsiaTheme="minorHAnsi" w:hAnsi="Arial" w:cs="Arial"/>
          <w:bCs/>
          <w:sz w:val="20"/>
          <w:szCs w:val="20"/>
          <w:lang w:val="en-GB" w:eastAsia="en-US"/>
        </w:rPr>
        <w:t xml:space="preserve"> results demonstrate that deeper MLP architectures outperform shallower ones and that the (12, 6) configuration strikes an optimal balance between predictive accuracy and model complexity.</w:t>
      </w:r>
    </w:p>
    <w:p w14:paraId="0CA5D768" w14:textId="77777777" w:rsidR="00A327F6" w:rsidRPr="00805E53" w:rsidRDefault="00A327F6" w:rsidP="00A327F6">
      <w:pPr>
        <w:pStyle w:val="NormalWeb"/>
        <w:spacing w:before="0" w:beforeAutospacing="0" w:after="0" w:afterAutospacing="0" w:line="360" w:lineRule="auto"/>
        <w:jc w:val="both"/>
        <w:rPr>
          <w:rFonts w:ascii="Arial" w:eastAsiaTheme="minorHAnsi" w:hAnsi="Arial" w:cs="Arial"/>
          <w:bCs/>
          <w:sz w:val="20"/>
          <w:szCs w:val="20"/>
          <w:lang w:val="en-GB" w:eastAsia="en-US"/>
        </w:rPr>
      </w:pPr>
    </w:p>
    <w:p w14:paraId="29B4914A" w14:textId="77777777" w:rsidR="00E46249" w:rsidRPr="00805E53" w:rsidRDefault="00E46249" w:rsidP="00E46249">
      <w:pPr>
        <w:spacing w:after="0" w:line="276" w:lineRule="auto"/>
        <w:jc w:val="center"/>
        <w:rPr>
          <w:rFonts w:ascii="Arial" w:eastAsia="Times New Roman" w:hAnsi="Arial" w:cs="Arial"/>
          <w:b/>
          <w:bCs/>
          <w:sz w:val="20"/>
          <w:szCs w:val="20"/>
          <w:lang w:val="en-GB" w:eastAsia="fr-FR"/>
        </w:rPr>
      </w:pPr>
      <w:r w:rsidRPr="00805E53">
        <w:rPr>
          <w:rFonts w:ascii="Arial" w:eastAsia="Times New Roman" w:hAnsi="Arial" w:cs="Arial"/>
          <w:b/>
          <w:bCs/>
          <w:sz w:val="20"/>
          <w:szCs w:val="20"/>
          <w:lang w:val="en-GB" w:eastAsia="fr-FR"/>
        </w:rPr>
        <w:t xml:space="preserve">Table 6: </w:t>
      </w:r>
      <w:r w:rsidRPr="00805E53">
        <w:rPr>
          <w:rFonts w:ascii="Arial" w:hAnsi="Arial" w:cs="Arial"/>
          <w:b/>
          <w:bCs/>
          <w:sz w:val="20"/>
          <w:szCs w:val="20"/>
          <w:lang w:val="en-GB"/>
        </w:rPr>
        <w:t>MLP model performance (mean values across architectures)</w:t>
      </w:r>
    </w:p>
    <w:tbl>
      <w:tblPr>
        <w:tblStyle w:val="TableGrid"/>
        <w:tblW w:w="0" w:type="auto"/>
        <w:jc w:val="center"/>
        <w:tblLook w:val="04A0" w:firstRow="1" w:lastRow="0" w:firstColumn="1" w:lastColumn="0" w:noHBand="0" w:noVBand="1"/>
      </w:tblPr>
      <w:tblGrid>
        <w:gridCol w:w="1726"/>
        <w:gridCol w:w="1389"/>
        <w:gridCol w:w="1761"/>
        <w:gridCol w:w="1641"/>
      </w:tblGrid>
      <w:tr w:rsidR="00E46249" w:rsidRPr="00805E53" w14:paraId="5DDB9D69" w14:textId="77777777" w:rsidTr="00C70A93">
        <w:trPr>
          <w:trHeight w:val="298"/>
          <w:jc w:val="center"/>
        </w:trPr>
        <w:tc>
          <w:tcPr>
            <w:tcW w:w="1726" w:type="dxa"/>
            <w:noWrap/>
            <w:hideMark/>
          </w:tcPr>
          <w:p w14:paraId="0F368F0A" w14:textId="77777777" w:rsidR="00E46249" w:rsidRPr="00805E53" w:rsidRDefault="00E46249" w:rsidP="00C70A93">
            <w:pPr>
              <w:rPr>
                <w:rFonts w:ascii="Arial" w:hAnsi="Arial" w:cs="Arial"/>
                <w:b/>
                <w:bCs/>
                <w:sz w:val="20"/>
                <w:szCs w:val="20"/>
                <w:lang w:val="en-GB"/>
              </w:rPr>
            </w:pPr>
            <w:r w:rsidRPr="00805E53">
              <w:rPr>
                <w:rFonts w:ascii="Arial" w:hAnsi="Arial" w:cs="Arial"/>
                <w:b/>
                <w:bCs/>
                <w:sz w:val="20"/>
                <w:szCs w:val="20"/>
                <w:lang w:val="en-GB"/>
              </w:rPr>
              <w:t>Architecture</w:t>
            </w:r>
          </w:p>
        </w:tc>
        <w:tc>
          <w:tcPr>
            <w:tcW w:w="1389" w:type="dxa"/>
            <w:noWrap/>
            <w:hideMark/>
          </w:tcPr>
          <w:p w14:paraId="3B1A2D3A" w14:textId="77777777" w:rsidR="00E46249" w:rsidRPr="00805E53" w:rsidRDefault="00E46249" w:rsidP="00C70A93">
            <w:pPr>
              <w:rPr>
                <w:rFonts w:ascii="Arial" w:hAnsi="Arial" w:cs="Arial"/>
                <w:b/>
                <w:bCs/>
                <w:sz w:val="20"/>
                <w:szCs w:val="20"/>
                <w:lang w:val="en-GB"/>
              </w:rPr>
            </w:pPr>
            <w:r w:rsidRPr="00805E53">
              <w:rPr>
                <w:rFonts w:ascii="Arial" w:hAnsi="Arial" w:cs="Arial"/>
                <w:b/>
                <w:bCs/>
                <w:sz w:val="20"/>
                <w:szCs w:val="20"/>
                <w:lang w:val="en-GB"/>
              </w:rPr>
              <w:t>Mean_R</w:t>
            </w:r>
            <w:r w:rsidRPr="00805E53">
              <w:rPr>
                <w:rFonts w:ascii="Arial" w:hAnsi="Arial" w:cs="Arial"/>
                <w:b/>
                <w:bCs/>
                <w:sz w:val="20"/>
                <w:szCs w:val="20"/>
                <w:vertAlign w:val="superscript"/>
                <w:lang w:val="en-GB"/>
              </w:rPr>
              <w:t>2</w:t>
            </w:r>
          </w:p>
        </w:tc>
        <w:tc>
          <w:tcPr>
            <w:tcW w:w="1761" w:type="dxa"/>
            <w:noWrap/>
            <w:hideMark/>
          </w:tcPr>
          <w:p w14:paraId="7645E58E" w14:textId="77777777" w:rsidR="00E46249" w:rsidRPr="00805E53" w:rsidRDefault="00E46249" w:rsidP="00C70A93">
            <w:pPr>
              <w:rPr>
                <w:rFonts w:ascii="Arial" w:hAnsi="Arial" w:cs="Arial"/>
                <w:b/>
                <w:bCs/>
                <w:sz w:val="20"/>
                <w:szCs w:val="20"/>
                <w:lang w:val="en-GB"/>
              </w:rPr>
            </w:pPr>
            <w:proofErr w:type="spellStart"/>
            <w:r w:rsidRPr="00805E53">
              <w:rPr>
                <w:rFonts w:ascii="Arial" w:hAnsi="Arial" w:cs="Arial"/>
                <w:b/>
                <w:bCs/>
                <w:sz w:val="20"/>
                <w:szCs w:val="20"/>
                <w:lang w:val="en-GB"/>
              </w:rPr>
              <w:t>Mean_RMSE</w:t>
            </w:r>
            <w:proofErr w:type="spellEnd"/>
          </w:p>
        </w:tc>
        <w:tc>
          <w:tcPr>
            <w:tcW w:w="1641" w:type="dxa"/>
            <w:noWrap/>
            <w:hideMark/>
          </w:tcPr>
          <w:p w14:paraId="72847078" w14:textId="77777777" w:rsidR="00E46249" w:rsidRPr="00805E53" w:rsidRDefault="00E46249" w:rsidP="00C70A93">
            <w:pPr>
              <w:rPr>
                <w:rFonts w:ascii="Arial" w:hAnsi="Arial" w:cs="Arial"/>
                <w:b/>
                <w:bCs/>
                <w:sz w:val="20"/>
                <w:szCs w:val="20"/>
                <w:lang w:val="en-GB"/>
              </w:rPr>
            </w:pPr>
            <w:proofErr w:type="spellStart"/>
            <w:r w:rsidRPr="00805E53">
              <w:rPr>
                <w:rFonts w:ascii="Arial" w:hAnsi="Arial" w:cs="Arial"/>
                <w:b/>
                <w:bCs/>
                <w:sz w:val="20"/>
                <w:szCs w:val="20"/>
                <w:lang w:val="en-GB"/>
              </w:rPr>
              <w:t>Mean_MAE</w:t>
            </w:r>
            <w:proofErr w:type="spellEnd"/>
          </w:p>
        </w:tc>
      </w:tr>
      <w:tr w:rsidR="00E46249" w:rsidRPr="00805E53" w14:paraId="5E7A7A32" w14:textId="77777777" w:rsidTr="00C70A93">
        <w:trPr>
          <w:trHeight w:val="298"/>
          <w:jc w:val="center"/>
        </w:trPr>
        <w:tc>
          <w:tcPr>
            <w:tcW w:w="1726" w:type="dxa"/>
            <w:noWrap/>
            <w:hideMark/>
          </w:tcPr>
          <w:p w14:paraId="4D329BB0"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(6,)</w:t>
            </w:r>
          </w:p>
        </w:tc>
        <w:tc>
          <w:tcPr>
            <w:tcW w:w="1389" w:type="dxa"/>
            <w:noWrap/>
            <w:hideMark/>
          </w:tcPr>
          <w:p w14:paraId="298B80E9"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-0.26851</w:t>
            </w:r>
          </w:p>
        </w:tc>
        <w:tc>
          <w:tcPr>
            <w:tcW w:w="1761" w:type="dxa"/>
            <w:noWrap/>
            <w:hideMark/>
          </w:tcPr>
          <w:p w14:paraId="67DD398B"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189.759</w:t>
            </w:r>
          </w:p>
        </w:tc>
        <w:tc>
          <w:tcPr>
            <w:tcW w:w="1641" w:type="dxa"/>
            <w:noWrap/>
            <w:hideMark/>
          </w:tcPr>
          <w:p w14:paraId="2CF56D9A"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123.5608</w:t>
            </w:r>
          </w:p>
        </w:tc>
      </w:tr>
      <w:tr w:rsidR="00E46249" w:rsidRPr="00805E53" w14:paraId="724870CD" w14:textId="77777777" w:rsidTr="00C70A93">
        <w:trPr>
          <w:trHeight w:val="298"/>
          <w:jc w:val="center"/>
        </w:trPr>
        <w:tc>
          <w:tcPr>
            <w:tcW w:w="1726" w:type="dxa"/>
            <w:noWrap/>
            <w:hideMark/>
          </w:tcPr>
          <w:p w14:paraId="1BAEB46C"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(12,)</w:t>
            </w:r>
          </w:p>
        </w:tc>
        <w:tc>
          <w:tcPr>
            <w:tcW w:w="1389" w:type="dxa"/>
            <w:noWrap/>
            <w:hideMark/>
          </w:tcPr>
          <w:p w14:paraId="184C4810"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0.455339</w:t>
            </w:r>
          </w:p>
        </w:tc>
        <w:tc>
          <w:tcPr>
            <w:tcW w:w="1761" w:type="dxa"/>
            <w:noWrap/>
            <w:hideMark/>
          </w:tcPr>
          <w:p w14:paraId="41754376"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113.6913</w:t>
            </w:r>
          </w:p>
        </w:tc>
        <w:tc>
          <w:tcPr>
            <w:tcW w:w="1641" w:type="dxa"/>
            <w:noWrap/>
            <w:hideMark/>
          </w:tcPr>
          <w:p w14:paraId="4AA9E1CE"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77.12502</w:t>
            </w:r>
          </w:p>
        </w:tc>
      </w:tr>
      <w:tr w:rsidR="00E46249" w:rsidRPr="00805E53" w14:paraId="6AC74586" w14:textId="77777777" w:rsidTr="00C70A93">
        <w:trPr>
          <w:trHeight w:val="298"/>
          <w:jc w:val="center"/>
        </w:trPr>
        <w:tc>
          <w:tcPr>
            <w:tcW w:w="1726" w:type="dxa"/>
            <w:noWrap/>
            <w:hideMark/>
          </w:tcPr>
          <w:p w14:paraId="601C67ED"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(6, 6)</w:t>
            </w:r>
          </w:p>
        </w:tc>
        <w:tc>
          <w:tcPr>
            <w:tcW w:w="1389" w:type="dxa"/>
            <w:noWrap/>
            <w:hideMark/>
          </w:tcPr>
          <w:p w14:paraId="3CCBC7E3"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0.742994</w:t>
            </w:r>
          </w:p>
        </w:tc>
        <w:tc>
          <w:tcPr>
            <w:tcW w:w="1761" w:type="dxa"/>
            <w:noWrap/>
            <w:hideMark/>
          </w:tcPr>
          <w:p w14:paraId="70C032AB"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81.03689</w:t>
            </w:r>
          </w:p>
        </w:tc>
        <w:tc>
          <w:tcPr>
            <w:tcW w:w="1641" w:type="dxa"/>
            <w:noWrap/>
            <w:hideMark/>
          </w:tcPr>
          <w:p w14:paraId="1864B6D8"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56.36357</w:t>
            </w:r>
          </w:p>
        </w:tc>
      </w:tr>
      <w:tr w:rsidR="00E46249" w:rsidRPr="00805E53" w14:paraId="6F5F5F64" w14:textId="77777777" w:rsidTr="00C70A93">
        <w:trPr>
          <w:trHeight w:val="298"/>
          <w:jc w:val="center"/>
        </w:trPr>
        <w:tc>
          <w:tcPr>
            <w:tcW w:w="1726" w:type="dxa"/>
            <w:noWrap/>
            <w:hideMark/>
          </w:tcPr>
          <w:p w14:paraId="79C30356"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(12, 6)</w:t>
            </w:r>
          </w:p>
        </w:tc>
        <w:tc>
          <w:tcPr>
            <w:tcW w:w="1389" w:type="dxa"/>
            <w:noWrap/>
            <w:hideMark/>
          </w:tcPr>
          <w:p w14:paraId="4963FC8B"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0.824804</w:t>
            </w:r>
          </w:p>
        </w:tc>
        <w:tc>
          <w:tcPr>
            <w:tcW w:w="1761" w:type="dxa"/>
            <w:noWrap/>
            <w:hideMark/>
          </w:tcPr>
          <w:p w14:paraId="1BDC358B"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61.32561</w:t>
            </w:r>
          </w:p>
        </w:tc>
        <w:tc>
          <w:tcPr>
            <w:tcW w:w="1641" w:type="dxa"/>
            <w:noWrap/>
            <w:hideMark/>
          </w:tcPr>
          <w:p w14:paraId="69FECF30"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40.81357</w:t>
            </w:r>
          </w:p>
        </w:tc>
      </w:tr>
      <w:tr w:rsidR="00E46249" w:rsidRPr="00805E53" w14:paraId="46164562" w14:textId="77777777" w:rsidTr="00C70A93">
        <w:trPr>
          <w:trHeight w:val="298"/>
          <w:jc w:val="center"/>
        </w:trPr>
        <w:tc>
          <w:tcPr>
            <w:tcW w:w="1726" w:type="dxa"/>
            <w:noWrap/>
            <w:hideMark/>
          </w:tcPr>
          <w:p w14:paraId="38DB824E"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(12, 12)</w:t>
            </w:r>
          </w:p>
        </w:tc>
        <w:tc>
          <w:tcPr>
            <w:tcW w:w="1389" w:type="dxa"/>
            <w:noWrap/>
            <w:hideMark/>
          </w:tcPr>
          <w:p w14:paraId="5822B14B"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0.825752</w:t>
            </w:r>
          </w:p>
        </w:tc>
        <w:tc>
          <w:tcPr>
            <w:tcW w:w="1761" w:type="dxa"/>
            <w:noWrap/>
            <w:hideMark/>
          </w:tcPr>
          <w:p w14:paraId="45F8649C"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60.9269</w:t>
            </w:r>
          </w:p>
        </w:tc>
        <w:tc>
          <w:tcPr>
            <w:tcW w:w="1641" w:type="dxa"/>
            <w:noWrap/>
            <w:hideMark/>
          </w:tcPr>
          <w:p w14:paraId="653890C2"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40.04839</w:t>
            </w:r>
          </w:p>
        </w:tc>
      </w:tr>
    </w:tbl>
    <w:p w14:paraId="61B2F6D7" w14:textId="77777777" w:rsidR="00E46249" w:rsidRPr="00805E53" w:rsidRDefault="00E46249" w:rsidP="0068291F">
      <w:pPr>
        <w:pStyle w:val="NormalWeb"/>
        <w:spacing w:line="360" w:lineRule="auto"/>
        <w:jc w:val="both"/>
        <w:rPr>
          <w:rStyle w:val="Strong"/>
          <w:rFonts w:ascii="Arial" w:eastAsiaTheme="minorHAnsi" w:hAnsi="Arial" w:cs="Arial"/>
          <w:b w:val="0"/>
          <w:sz w:val="20"/>
          <w:szCs w:val="20"/>
          <w:lang w:val="en-GB" w:eastAsia="en-US"/>
        </w:rPr>
      </w:pPr>
    </w:p>
    <w:p w14:paraId="23799D9A" w14:textId="55208A19" w:rsidR="004B443E" w:rsidRPr="00805E53" w:rsidRDefault="000F4BE5" w:rsidP="00612E58">
      <w:pPr>
        <w:pStyle w:val="NormalWeb"/>
        <w:spacing w:before="0" w:beforeAutospacing="0" w:after="0" w:afterAutospacing="0" w:line="360" w:lineRule="auto"/>
        <w:jc w:val="both"/>
        <w:rPr>
          <w:rFonts w:ascii="Arial" w:eastAsiaTheme="minorHAnsi" w:hAnsi="Arial" w:cs="Arial"/>
          <w:bCs/>
          <w:sz w:val="20"/>
          <w:szCs w:val="20"/>
          <w:lang w:val="en-GB" w:eastAsia="en-US"/>
        </w:rPr>
      </w:pPr>
      <w:r w:rsidRPr="00805E53">
        <w:rPr>
          <w:rFonts w:ascii="Arial" w:eastAsiaTheme="minorHAnsi" w:hAnsi="Arial" w:cs="Arial"/>
          <w:sz w:val="20"/>
          <w:szCs w:val="20"/>
          <w:lang w:val="en-GB" w:eastAsia="en-US"/>
        </w:rPr>
        <w:t>Table 7</w:t>
      </w:r>
      <w:r w:rsidRPr="00805E53">
        <w:rPr>
          <w:rFonts w:ascii="Arial" w:eastAsiaTheme="minorHAnsi" w:hAnsi="Arial" w:cs="Arial"/>
          <w:bCs/>
          <w:sz w:val="20"/>
          <w:szCs w:val="20"/>
          <w:lang w:val="en-GB" w:eastAsia="en-US"/>
        </w:rPr>
        <w:t xml:space="preserve"> summarizes the performance of the most advanced MLP model using both the training and testing datasets. With a model architecture defined by two hidden layers of 12 neurons each and a </w:t>
      </w:r>
      <w:proofErr w:type="spellStart"/>
      <w:r w:rsidRPr="00805E53">
        <w:rPr>
          <w:rFonts w:ascii="Arial" w:eastAsiaTheme="minorHAnsi" w:hAnsi="Arial" w:cs="Arial"/>
          <w:bCs/>
          <w:sz w:val="20"/>
          <w:szCs w:val="20"/>
          <w:lang w:val="en-GB" w:eastAsia="en-US"/>
        </w:rPr>
        <w:t>ReLU</w:t>
      </w:r>
      <w:proofErr w:type="spellEnd"/>
      <w:r w:rsidRPr="00805E53">
        <w:rPr>
          <w:rFonts w:ascii="Arial" w:eastAsiaTheme="minorHAnsi" w:hAnsi="Arial" w:cs="Arial"/>
          <w:bCs/>
          <w:sz w:val="20"/>
          <w:szCs w:val="20"/>
          <w:lang w:val="en-GB" w:eastAsia="en-US"/>
        </w:rPr>
        <w:t xml:space="preserve"> activation function, the model achieved excellent predictive ability during training (R² = 0.983, RMSE = 28.67, and MAPE = 24.93%), experiencing only a slight reduction in accuracy on the test dataset (R² = 0.950, RMSE = 37.30, and MAPE = 40.24%). This decrease is normal when evaluating unseen data and suggests that the model generalizes well without severe overfitting. The consistency between the training and testing metrics confirms the reliability of the developed MLP model. </w:t>
      </w:r>
      <w:r w:rsidR="00612E58" w:rsidRPr="00805E53">
        <w:rPr>
          <w:rFonts w:ascii="Arial" w:eastAsiaTheme="minorHAnsi" w:hAnsi="Arial" w:cs="Arial"/>
          <w:bCs/>
          <w:sz w:val="20"/>
          <w:szCs w:val="20"/>
          <w:lang w:val="en-GB" w:eastAsia="en-US"/>
        </w:rPr>
        <w:t xml:space="preserve">These findings are consistent with previous research showing that MLP architectures can achieve strong predictive accuracy and generalization performance across diverse datasets. However, as highlighted by </w:t>
      </w:r>
      <w:proofErr w:type="spellStart"/>
      <w:r w:rsidR="00612E58" w:rsidRPr="00805E53">
        <w:rPr>
          <w:rFonts w:ascii="Arial" w:eastAsiaTheme="minorHAnsi" w:hAnsi="Arial" w:cs="Arial"/>
          <w:bCs/>
          <w:sz w:val="20"/>
          <w:szCs w:val="20"/>
          <w:lang w:val="en-GB" w:eastAsia="en-US"/>
        </w:rPr>
        <w:t>Elmotawakkila</w:t>
      </w:r>
      <w:proofErr w:type="spellEnd"/>
      <w:r w:rsidR="00612E58" w:rsidRPr="00805E53">
        <w:rPr>
          <w:rFonts w:ascii="Arial" w:eastAsiaTheme="minorHAnsi" w:hAnsi="Arial" w:cs="Arial"/>
          <w:bCs/>
          <w:sz w:val="20"/>
          <w:szCs w:val="20"/>
          <w:lang w:val="en-GB" w:eastAsia="en-US"/>
        </w:rPr>
        <w:t xml:space="preserve"> et al. (2025), even greater improvements may be possible by incorporating more sophisticated deep learning architectures such as convolutional neural networks (CNNs) and recurrent neural networks (RNNs), which can capture more complex spatial and temporal patterns in water quality data.</w:t>
      </w:r>
    </w:p>
    <w:p w14:paraId="18FA7EF3" w14:textId="77777777" w:rsidR="00E46249" w:rsidRPr="00805E53" w:rsidRDefault="00E46249" w:rsidP="004B24A9">
      <w:pPr>
        <w:spacing w:after="0" w:line="240" w:lineRule="auto"/>
        <w:jc w:val="center"/>
        <w:rPr>
          <w:rFonts w:ascii="Arial" w:eastAsia="Times New Roman" w:hAnsi="Arial" w:cs="Arial"/>
          <w:b/>
          <w:bCs/>
          <w:sz w:val="20"/>
          <w:szCs w:val="20"/>
          <w:lang w:val="en-GB" w:eastAsia="fr-FR"/>
        </w:rPr>
      </w:pPr>
      <w:r w:rsidRPr="00805E53">
        <w:rPr>
          <w:rFonts w:ascii="Arial" w:eastAsia="Times New Roman" w:hAnsi="Arial" w:cs="Arial"/>
          <w:b/>
          <w:bCs/>
          <w:sz w:val="20"/>
          <w:szCs w:val="20"/>
          <w:lang w:val="en-GB" w:eastAsia="fr-FR"/>
        </w:rPr>
        <w:t>Table 7: Training and testing performance of the best MLP model</w:t>
      </w:r>
    </w:p>
    <w:tbl>
      <w:tblPr>
        <w:tblStyle w:val="TableGrid"/>
        <w:tblW w:w="8502" w:type="dxa"/>
        <w:tblLook w:val="04A0" w:firstRow="1" w:lastRow="0" w:firstColumn="1" w:lastColumn="0" w:noHBand="0" w:noVBand="1"/>
      </w:tblPr>
      <w:tblGrid>
        <w:gridCol w:w="1183"/>
        <w:gridCol w:w="1250"/>
        <w:gridCol w:w="1565"/>
        <w:gridCol w:w="1456"/>
        <w:gridCol w:w="1579"/>
        <w:gridCol w:w="1469"/>
      </w:tblGrid>
      <w:tr w:rsidR="00E46249" w:rsidRPr="00805E53" w14:paraId="4D16A677" w14:textId="77777777" w:rsidTr="00C70A93">
        <w:trPr>
          <w:trHeight w:val="244"/>
        </w:trPr>
        <w:tc>
          <w:tcPr>
            <w:tcW w:w="1183" w:type="dxa"/>
            <w:noWrap/>
            <w:vAlign w:val="center"/>
            <w:hideMark/>
          </w:tcPr>
          <w:p w14:paraId="5CE4EBB2" w14:textId="77777777" w:rsidR="00E46249" w:rsidRPr="00805E53" w:rsidRDefault="00E46249" w:rsidP="00C70A93">
            <w:pPr>
              <w:jc w:val="center"/>
              <w:rPr>
                <w:rFonts w:ascii="Arial" w:eastAsia="Times New Roman" w:hAnsi="Arial" w:cs="Arial"/>
                <w:bCs/>
                <w:sz w:val="20"/>
                <w:szCs w:val="20"/>
                <w:lang w:val="en-GB" w:eastAsia="fr-FR"/>
              </w:rPr>
            </w:pPr>
            <w:r w:rsidRPr="00805E53">
              <w:rPr>
                <w:rFonts w:ascii="Arial" w:eastAsia="Times New Roman" w:hAnsi="Arial" w:cs="Arial"/>
                <w:bCs/>
                <w:sz w:val="20"/>
                <w:szCs w:val="20"/>
                <w:lang w:val="en-GB" w:eastAsia="fr-FR"/>
              </w:rPr>
              <w:t>R2_Train</w:t>
            </w:r>
          </w:p>
        </w:tc>
        <w:tc>
          <w:tcPr>
            <w:tcW w:w="1250" w:type="dxa"/>
            <w:noWrap/>
            <w:vAlign w:val="center"/>
            <w:hideMark/>
          </w:tcPr>
          <w:p w14:paraId="5532E713" w14:textId="77777777" w:rsidR="00E46249" w:rsidRPr="00805E53" w:rsidRDefault="00E46249" w:rsidP="00C70A93">
            <w:pPr>
              <w:jc w:val="center"/>
              <w:rPr>
                <w:rFonts w:ascii="Arial" w:eastAsia="Times New Roman" w:hAnsi="Arial" w:cs="Arial"/>
                <w:bCs/>
                <w:sz w:val="20"/>
                <w:szCs w:val="20"/>
                <w:lang w:val="en-GB" w:eastAsia="fr-FR"/>
              </w:rPr>
            </w:pPr>
            <w:r w:rsidRPr="00805E53">
              <w:rPr>
                <w:rFonts w:ascii="Arial" w:eastAsia="Times New Roman" w:hAnsi="Arial" w:cs="Arial"/>
                <w:bCs/>
                <w:sz w:val="20"/>
                <w:szCs w:val="20"/>
                <w:lang w:val="en-GB" w:eastAsia="fr-FR"/>
              </w:rPr>
              <w:t>R2_Test</w:t>
            </w:r>
          </w:p>
        </w:tc>
        <w:tc>
          <w:tcPr>
            <w:tcW w:w="1565" w:type="dxa"/>
            <w:noWrap/>
            <w:vAlign w:val="center"/>
            <w:hideMark/>
          </w:tcPr>
          <w:p w14:paraId="1CD7B4D2" w14:textId="77777777" w:rsidR="00E46249" w:rsidRPr="00805E53" w:rsidRDefault="00E46249" w:rsidP="00C70A93">
            <w:pPr>
              <w:jc w:val="center"/>
              <w:rPr>
                <w:rFonts w:ascii="Arial" w:eastAsia="Times New Roman" w:hAnsi="Arial" w:cs="Arial"/>
                <w:bCs/>
                <w:sz w:val="20"/>
                <w:szCs w:val="20"/>
                <w:lang w:val="en-GB" w:eastAsia="fr-FR"/>
              </w:rPr>
            </w:pPr>
            <w:proofErr w:type="spellStart"/>
            <w:r w:rsidRPr="00805E53">
              <w:rPr>
                <w:rFonts w:ascii="Arial" w:eastAsia="Times New Roman" w:hAnsi="Arial" w:cs="Arial"/>
                <w:bCs/>
                <w:sz w:val="20"/>
                <w:szCs w:val="20"/>
                <w:lang w:val="en-GB" w:eastAsia="fr-FR"/>
              </w:rPr>
              <w:t>RMSE_Train</w:t>
            </w:r>
            <w:proofErr w:type="spellEnd"/>
          </w:p>
        </w:tc>
        <w:tc>
          <w:tcPr>
            <w:tcW w:w="1456" w:type="dxa"/>
            <w:noWrap/>
            <w:vAlign w:val="center"/>
            <w:hideMark/>
          </w:tcPr>
          <w:p w14:paraId="1A40ABDE" w14:textId="77777777" w:rsidR="00E46249" w:rsidRPr="00805E53" w:rsidRDefault="00E46249" w:rsidP="00C70A93">
            <w:pPr>
              <w:jc w:val="center"/>
              <w:rPr>
                <w:rFonts w:ascii="Arial" w:eastAsia="Times New Roman" w:hAnsi="Arial" w:cs="Arial"/>
                <w:bCs/>
                <w:sz w:val="20"/>
                <w:szCs w:val="20"/>
                <w:lang w:val="en-GB" w:eastAsia="fr-FR"/>
              </w:rPr>
            </w:pPr>
            <w:proofErr w:type="spellStart"/>
            <w:r w:rsidRPr="00805E53">
              <w:rPr>
                <w:rFonts w:ascii="Arial" w:eastAsia="Times New Roman" w:hAnsi="Arial" w:cs="Arial"/>
                <w:bCs/>
                <w:sz w:val="20"/>
                <w:szCs w:val="20"/>
                <w:lang w:val="en-GB" w:eastAsia="fr-FR"/>
              </w:rPr>
              <w:t>RMSE_Test</w:t>
            </w:r>
            <w:proofErr w:type="spellEnd"/>
          </w:p>
        </w:tc>
        <w:tc>
          <w:tcPr>
            <w:tcW w:w="1579" w:type="dxa"/>
            <w:noWrap/>
            <w:vAlign w:val="center"/>
            <w:hideMark/>
          </w:tcPr>
          <w:p w14:paraId="3E0E1361" w14:textId="77777777" w:rsidR="00E46249" w:rsidRPr="00805E53" w:rsidRDefault="00E46249" w:rsidP="00C70A93">
            <w:pPr>
              <w:jc w:val="center"/>
              <w:rPr>
                <w:rFonts w:ascii="Arial" w:eastAsia="Times New Roman" w:hAnsi="Arial" w:cs="Arial"/>
                <w:bCs/>
                <w:sz w:val="20"/>
                <w:szCs w:val="20"/>
                <w:lang w:val="en-GB" w:eastAsia="fr-FR"/>
              </w:rPr>
            </w:pPr>
            <w:proofErr w:type="spellStart"/>
            <w:r w:rsidRPr="00805E53">
              <w:rPr>
                <w:rFonts w:ascii="Arial" w:eastAsia="Times New Roman" w:hAnsi="Arial" w:cs="Arial"/>
                <w:bCs/>
                <w:sz w:val="20"/>
                <w:szCs w:val="20"/>
                <w:lang w:val="en-GB" w:eastAsia="fr-FR"/>
              </w:rPr>
              <w:t>MAPE_Train</w:t>
            </w:r>
            <w:proofErr w:type="spellEnd"/>
            <w:r w:rsidRPr="00805E53">
              <w:rPr>
                <w:rFonts w:ascii="Arial" w:eastAsia="Times New Roman" w:hAnsi="Arial" w:cs="Arial"/>
                <w:bCs/>
                <w:sz w:val="20"/>
                <w:szCs w:val="20"/>
                <w:lang w:val="en-GB" w:eastAsia="fr-FR"/>
              </w:rPr>
              <w:t xml:space="preserve"> (%)</w:t>
            </w:r>
          </w:p>
        </w:tc>
        <w:tc>
          <w:tcPr>
            <w:tcW w:w="1469" w:type="dxa"/>
            <w:noWrap/>
            <w:vAlign w:val="center"/>
            <w:hideMark/>
          </w:tcPr>
          <w:p w14:paraId="3D0A3EC3" w14:textId="77777777" w:rsidR="00E46249" w:rsidRPr="00805E53" w:rsidRDefault="00E46249" w:rsidP="00C70A93">
            <w:pPr>
              <w:jc w:val="center"/>
              <w:rPr>
                <w:rFonts w:ascii="Arial" w:eastAsia="Times New Roman" w:hAnsi="Arial" w:cs="Arial"/>
                <w:bCs/>
                <w:sz w:val="20"/>
                <w:szCs w:val="20"/>
                <w:lang w:val="en-GB" w:eastAsia="fr-FR"/>
              </w:rPr>
            </w:pPr>
            <w:proofErr w:type="spellStart"/>
            <w:r w:rsidRPr="00805E53">
              <w:rPr>
                <w:rFonts w:ascii="Arial" w:eastAsia="Times New Roman" w:hAnsi="Arial" w:cs="Arial"/>
                <w:bCs/>
                <w:sz w:val="20"/>
                <w:szCs w:val="20"/>
                <w:lang w:val="en-GB" w:eastAsia="fr-FR"/>
              </w:rPr>
              <w:t>MAPE_Test</w:t>
            </w:r>
            <w:proofErr w:type="spellEnd"/>
            <w:r w:rsidRPr="00805E53">
              <w:rPr>
                <w:rFonts w:ascii="Arial" w:eastAsia="Times New Roman" w:hAnsi="Arial" w:cs="Arial"/>
                <w:bCs/>
                <w:sz w:val="20"/>
                <w:szCs w:val="20"/>
                <w:lang w:val="en-GB" w:eastAsia="fr-FR"/>
              </w:rPr>
              <w:t xml:space="preserve"> (%)</w:t>
            </w:r>
          </w:p>
        </w:tc>
      </w:tr>
      <w:tr w:rsidR="00E46249" w:rsidRPr="00805E53" w14:paraId="54CD86E6" w14:textId="77777777" w:rsidTr="00C70A93">
        <w:trPr>
          <w:trHeight w:val="244"/>
        </w:trPr>
        <w:tc>
          <w:tcPr>
            <w:tcW w:w="1183" w:type="dxa"/>
            <w:noWrap/>
            <w:vAlign w:val="center"/>
            <w:hideMark/>
          </w:tcPr>
          <w:p w14:paraId="78FD0515" w14:textId="77777777" w:rsidR="00E46249" w:rsidRPr="00805E53" w:rsidRDefault="00E46249"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0.982671</w:t>
            </w:r>
          </w:p>
        </w:tc>
        <w:tc>
          <w:tcPr>
            <w:tcW w:w="1250" w:type="dxa"/>
            <w:noWrap/>
            <w:vAlign w:val="center"/>
            <w:hideMark/>
          </w:tcPr>
          <w:p w14:paraId="1DB8FF60" w14:textId="77777777" w:rsidR="00E46249" w:rsidRPr="00805E53" w:rsidRDefault="00E46249"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0.950102</w:t>
            </w:r>
          </w:p>
        </w:tc>
        <w:tc>
          <w:tcPr>
            <w:tcW w:w="1565" w:type="dxa"/>
            <w:noWrap/>
            <w:vAlign w:val="center"/>
            <w:hideMark/>
          </w:tcPr>
          <w:p w14:paraId="5D29CC62" w14:textId="77777777" w:rsidR="00E46249" w:rsidRPr="00805E53" w:rsidRDefault="00E46249"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28.66905</w:t>
            </w:r>
          </w:p>
        </w:tc>
        <w:tc>
          <w:tcPr>
            <w:tcW w:w="1456" w:type="dxa"/>
            <w:noWrap/>
            <w:vAlign w:val="center"/>
            <w:hideMark/>
          </w:tcPr>
          <w:p w14:paraId="2792A285" w14:textId="77777777" w:rsidR="00E46249" w:rsidRPr="00805E53" w:rsidRDefault="00E46249"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37.30273</w:t>
            </w:r>
          </w:p>
        </w:tc>
        <w:tc>
          <w:tcPr>
            <w:tcW w:w="1579" w:type="dxa"/>
            <w:noWrap/>
            <w:vAlign w:val="center"/>
            <w:hideMark/>
          </w:tcPr>
          <w:p w14:paraId="3F7196C4" w14:textId="77777777" w:rsidR="00E46249" w:rsidRPr="00805E53" w:rsidRDefault="00E46249"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24.92473</w:t>
            </w:r>
          </w:p>
        </w:tc>
        <w:tc>
          <w:tcPr>
            <w:tcW w:w="1469" w:type="dxa"/>
            <w:noWrap/>
            <w:vAlign w:val="center"/>
            <w:hideMark/>
          </w:tcPr>
          <w:p w14:paraId="03B1BDDD" w14:textId="77777777" w:rsidR="00E46249" w:rsidRPr="00805E53" w:rsidRDefault="00E46249"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40.24275</w:t>
            </w:r>
          </w:p>
        </w:tc>
      </w:tr>
    </w:tbl>
    <w:p w14:paraId="54D0D200" w14:textId="77777777" w:rsidR="00805E53" w:rsidRDefault="00805E53" w:rsidP="00805E53">
      <w:pPr>
        <w:pStyle w:val="NormalWeb"/>
        <w:spacing w:before="0" w:beforeAutospacing="0" w:after="0" w:afterAutospacing="0" w:line="360" w:lineRule="auto"/>
        <w:jc w:val="both"/>
        <w:rPr>
          <w:rFonts w:ascii="Arial" w:eastAsiaTheme="minorHAnsi" w:hAnsi="Arial" w:cs="Arial"/>
          <w:sz w:val="20"/>
          <w:szCs w:val="20"/>
          <w:lang w:val="en-GB" w:eastAsia="en-US"/>
        </w:rPr>
      </w:pPr>
    </w:p>
    <w:p w14:paraId="761B9FAF" w14:textId="2A031F34" w:rsidR="00703F5E" w:rsidRPr="00805E53" w:rsidRDefault="000F4BE5" w:rsidP="00805E53">
      <w:pPr>
        <w:pStyle w:val="NormalWeb"/>
        <w:spacing w:before="0" w:beforeAutospacing="0" w:after="0" w:afterAutospacing="0" w:line="360" w:lineRule="auto"/>
        <w:jc w:val="both"/>
        <w:rPr>
          <w:rFonts w:ascii="Arial" w:eastAsiaTheme="minorHAnsi" w:hAnsi="Arial" w:cs="Arial"/>
          <w:bCs/>
          <w:sz w:val="20"/>
          <w:szCs w:val="20"/>
          <w:lang w:val="en-GB" w:eastAsia="en-US"/>
        </w:rPr>
      </w:pPr>
      <w:r w:rsidRPr="00805E53">
        <w:rPr>
          <w:rFonts w:ascii="Arial" w:eastAsiaTheme="minorHAnsi" w:hAnsi="Arial" w:cs="Arial"/>
          <w:sz w:val="20"/>
          <w:szCs w:val="20"/>
          <w:lang w:val="en-GB" w:eastAsia="en-US"/>
        </w:rPr>
        <w:t>Figure 4</w:t>
      </w:r>
      <w:r w:rsidRPr="00805E53">
        <w:rPr>
          <w:rFonts w:ascii="Arial" w:eastAsiaTheme="minorHAnsi" w:hAnsi="Arial" w:cs="Arial"/>
          <w:bCs/>
          <w:sz w:val="20"/>
          <w:szCs w:val="20"/>
          <w:lang w:val="en-GB" w:eastAsia="en-US"/>
        </w:rPr>
        <w:t xml:space="preserve"> shows a comparison of the actual and predicted WQI values for the training and test sets using an MLP model with 12 neurons in two hidden layers. The model’s predictions closely align with the observed WQI values, suggesting its ability to accurately capture the relationships between water quality parameters and </w:t>
      </w:r>
      <w:r w:rsidR="00805B3F" w:rsidRPr="00805E53">
        <w:rPr>
          <w:rFonts w:ascii="Arial" w:eastAsiaTheme="minorHAnsi" w:hAnsi="Arial" w:cs="Arial"/>
          <w:bCs/>
          <w:sz w:val="20"/>
          <w:szCs w:val="20"/>
          <w:lang w:val="en-GB" w:eastAsia="en-US"/>
        </w:rPr>
        <w:t>WQI (</w:t>
      </w:r>
      <w:r w:rsidR="00BB42DD" w:rsidRPr="00805E53">
        <w:rPr>
          <w:rFonts w:ascii="Arial" w:eastAsiaTheme="minorHAnsi" w:hAnsi="Arial" w:cs="Arial"/>
          <w:bCs/>
          <w:sz w:val="20"/>
          <w:szCs w:val="20"/>
          <w:lang w:val="en-GB" w:eastAsia="en-US"/>
        </w:rPr>
        <w:t>Najah et al.2013</w:t>
      </w:r>
      <w:r w:rsidR="00805B3F" w:rsidRPr="00805E53">
        <w:rPr>
          <w:rFonts w:ascii="Arial" w:eastAsiaTheme="minorHAnsi" w:hAnsi="Arial" w:cs="Arial"/>
          <w:bCs/>
          <w:sz w:val="20"/>
          <w:szCs w:val="20"/>
          <w:lang w:val="en-GB" w:eastAsia="en-US"/>
        </w:rPr>
        <w:t>)</w:t>
      </w:r>
      <w:r w:rsidRPr="00805E53">
        <w:rPr>
          <w:rFonts w:ascii="Arial" w:eastAsiaTheme="minorHAnsi" w:hAnsi="Arial" w:cs="Arial"/>
          <w:bCs/>
          <w:sz w:val="20"/>
          <w:szCs w:val="20"/>
          <w:lang w:val="en-GB" w:eastAsia="en-US"/>
        </w:rPr>
        <w:t xml:space="preserve">. In the training dataset, the points are tightly clustered along the 1:1 reference line, suggesting that the model </w:t>
      </w:r>
      <w:proofErr w:type="spellStart"/>
      <w:r w:rsidR="00805E53" w:rsidRPr="00805E53">
        <w:rPr>
          <w:rFonts w:ascii="Arial" w:eastAsiaTheme="minorHAnsi" w:hAnsi="Arial" w:cs="Arial"/>
          <w:bCs/>
          <w:sz w:val="20"/>
          <w:szCs w:val="20"/>
          <w:lang w:val="en-GB" w:eastAsia="en-US"/>
        </w:rPr>
        <w:t>a</w:t>
      </w:r>
      <w:r w:rsidRPr="00805E53">
        <w:rPr>
          <w:rFonts w:ascii="Arial" w:eastAsiaTheme="minorHAnsi" w:hAnsi="Arial" w:cs="Arial"/>
          <w:bCs/>
          <w:sz w:val="20"/>
          <w:szCs w:val="20"/>
          <w:lang w:val="en-GB" w:eastAsia="en-US"/>
        </w:rPr>
        <w:t>effectively</w:t>
      </w:r>
      <w:proofErr w:type="spellEnd"/>
      <w:r w:rsidRPr="00805E53">
        <w:rPr>
          <w:rFonts w:ascii="Arial" w:eastAsiaTheme="minorHAnsi" w:hAnsi="Arial" w:cs="Arial"/>
          <w:bCs/>
          <w:sz w:val="20"/>
          <w:szCs w:val="20"/>
          <w:lang w:val="en-GB" w:eastAsia="en-US"/>
        </w:rPr>
        <w:t xml:space="preserve"> learned the primary patterns. For the test dataset, a slightly wider spread of points is observed, which is typical when predicting previously unseen </w:t>
      </w:r>
      <w:r w:rsidRPr="00805E53">
        <w:rPr>
          <w:rFonts w:ascii="Arial" w:eastAsiaTheme="minorHAnsi" w:hAnsi="Arial" w:cs="Arial"/>
          <w:bCs/>
          <w:sz w:val="20"/>
          <w:szCs w:val="20"/>
          <w:lang w:val="en-GB" w:eastAsia="en-US"/>
        </w:rPr>
        <w:lastRenderedPageBreak/>
        <w:t>data. A few outliers at higher WQI values (&gt;100) reveal instances of under- or overestimation, which is a common challenge for neural networks when handling extreme cases</w:t>
      </w:r>
      <w:r w:rsidR="00805B3F" w:rsidRPr="00805E53">
        <w:rPr>
          <w:rFonts w:ascii="Arial" w:eastAsiaTheme="minorHAnsi" w:hAnsi="Arial" w:cs="Arial"/>
          <w:bCs/>
          <w:sz w:val="20"/>
          <w:szCs w:val="20"/>
          <w:lang w:val="en-GB" w:eastAsia="en-US"/>
        </w:rPr>
        <w:t xml:space="preserve"> (</w:t>
      </w:r>
      <w:proofErr w:type="spellStart"/>
      <w:r w:rsidR="00805B3F" w:rsidRPr="00805E53">
        <w:rPr>
          <w:rFonts w:ascii="Arial" w:eastAsiaTheme="minorHAnsi" w:hAnsi="Arial" w:cs="Arial"/>
          <w:bCs/>
          <w:sz w:val="20"/>
          <w:szCs w:val="20"/>
          <w:lang w:val="en-GB" w:eastAsia="en-US"/>
        </w:rPr>
        <w:t>Ghoochani</w:t>
      </w:r>
      <w:proofErr w:type="spellEnd"/>
      <w:r w:rsidR="00805B3F" w:rsidRPr="00805E53">
        <w:rPr>
          <w:rFonts w:ascii="Arial" w:eastAsiaTheme="minorHAnsi" w:hAnsi="Arial" w:cs="Arial"/>
          <w:bCs/>
          <w:sz w:val="20"/>
          <w:szCs w:val="20"/>
          <w:lang w:val="en-GB" w:eastAsia="en-US"/>
        </w:rPr>
        <w:t xml:space="preserve"> et al., 2023)</w:t>
      </w:r>
      <w:r w:rsidRPr="00805E53">
        <w:rPr>
          <w:rFonts w:ascii="Arial" w:eastAsiaTheme="minorHAnsi" w:hAnsi="Arial" w:cs="Arial"/>
          <w:bCs/>
          <w:sz w:val="20"/>
          <w:szCs w:val="20"/>
          <w:lang w:val="en-GB" w:eastAsia="en-US"/>
        </w:rPr>
        <w:t xml:space="preserve">. These observations suggest that expanding the training data or applying regularization strategies could enhance prediction accuracy further. </w:t>
      </w:r>
      <w:r w:rsidR="00FC50D0" w:rsidRPr="00805E53">
        <w:rPr>
          <w:rFonts w:ascii="Arial" w:eastAsiaTheme="minorHAnsi" w:hAnsi="Arial" w:cs="Arial"/>
          <w:bCs/>
          <w:sz w:val="20"/>
          <w:szCs w:val="20"/>
          <w:lang w:val="en-GB" w:eastAsia="en-US"/>
        </w:rPr>
        <w:t>T</w:t>
      </w:r>
      <w:r w:rsidRPr="00805E53">
        <w:rPr>
          <w:rFonts w:ascii="Arial" w:eastAsiaTheme="minorHAnsi" w:hAnsi="Arial" w:cs="Arial"/>
          <w:bCs/>
          <w:sz w:val="20"/>
          <w:szCs w:val="20"/>
          <w:lang w:val="en-GB" w:eastAsia="en-US"/>
        </w:rPr>
        <w:t>he scatter plot confirms that the MLP (12, 12) architecture reliably and consistently predicts the WQI across both datasets. These results support using neural networks to model complex, nonlinear relationships in water quality assessment.</w:t>
      </w:r>
    </w:p>
    <w:p w14:paraId="3746853F" w14:textId="77777777" w:rsidR="00E46249" w:rsidRPr="00805E53" w:rsidRDefault="00E46249" w:rsidP="00E46249">
      <w:pPr>
        <w:spacing w:after="0" w:line="276" w:lineRule="auto"/>
        <w:jc w:val="center"/>
        <w:rPr>
          <w:rFonts w:ascii="Arial" w:eastAsia="Times New Roman" w:hAnsi="Arial" w:cs="Arial"/>
          <w:sz w:val="24"/>
          <w:szCs w:val="24"/>
          <w:lang w:val="en-GB" w:eastAsia="fr-FR"/>
        </w:rPr>
      </w:pPr>
      <w:r w:rsidRPr="00805E53">
        <w:rPr>
          <w:rFonts w:ascii="Arial" w:eastAsia="Times New Roman" w:hAnsi="Arial" w:cs="Arial"/>
          <w:noProof/>
          <w:sz w:val="24"/>
          <w:szCs w:val="24"/>
          <w:lang w:val="en-GB" w:eastAsia="fr-FR"/>
        </w:rPr>
        <w:drawing>
          <wp:inline distT="0" distB="0" distL="0" distR="0" wp14:anchorId="70F59573" wp14:editId="18734DD9">
            <wp:extent cx="3458589" cy="2595562"/>
            <wp:effectExtent l="0" t="0" r="889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67161" cy="2601995"/>
                    </a:xfrm>
                    <a:prstGeom prst="rect">
                      <a:avLst/>
                    </a:prstGeom>
                    <a:noFill/>
                    <a:ln>
                      <a:noFill/>
                    </a:ln>
                  </pic:spPr>
                </pic:pic>
              </a:graphicData>
            </a:graphic>
          </wp:inline>
        </w:drawing>
      </w:r>
    </w:p>
    <w:p w14:paraId="27728F70" w14:textId="77777777" w:rsidR="00E46249" w:rsidRPr="00805E53" w:rsidRDefault="00E46249" w:rsidP="00E46249">
      <w:pPr>
        <w:spacing w:after="0" w:line="276" w:lineRule="auto"/>
        <w:jc w:val="center"/>
        <w:rPr>
          <w:rFonts w:ascii="Arial" w:eastAsia="Times New Roman" w:hAnsi="Arial" w:cs="Arial"/>
          <w:b/>
          <w:sz w:val="20"/>
          <w:szCs w:val="20"/>
          <w:lang w:val="en-GB" w:eastAsia="fr-FR"/>
        </w:rPr>
      </w:pPr>
      <w:r w:rsidRPr="00805E53">
        <w:rPr>
          <w:rFonts w:ascii="Arial" w:eastAsia="Times New Roman" w:hAnsi="Arial" w:cs="Arial"/>
          <w:b/>
          <w:sz w:val="20"/>
          <w:szCs w:val="20"/>
          <w:lang w:val="en-GB" w:eastAsia="fr-FR"/>
        </w:rPr>
        <w:t>Figure 4: Actual vs Predicted WQI (MLP1) - Train &amp; Test</w:t>
      </w:r>
    </w:p>
    <w:p w14:paraId="083C0359" w14:textId="5DAB2B84" w:rsidR="00767214" w:rsidRPr="00805E53" w:rsidRDefault="000F4BE5" w:rsidP="00586750">
      <w:pPr>
        <w:pStyle w:val="NormalWeb"/>
        <w:spacing w:line="360" w:lineRule="auto"/>
        <w:jc w:val="both"/>
        <w:rPr>
          <w:rFonts w:ascii="Arial" w:eastAsiaTheme="minorHAnsi" w:hAnsi="Arial" w:cs="Arial"/>
          <w:bCs/>
          <w:sz w:val="20"/>
          <w:szCs w:val="20"/>
          <w:lang w:val="en-GB" w:eastAsia="en-US"/>
        </w:rPr>
      </w:pPr>
      <w:r w:rsidRPr="00805E53">
        <w:rPr>
          <w:rFonts w:ascii="Arial" w:eastAsiaTheme="minorHAnsi" w:hAnsi="Arial" w:cs="Arial"/>
          <w:bCs/>
          <w:sz w:val="20"/>
          <w:szCs w:val="20"/>
          <w:lang w:val="en-GB" w:eastAsia="en-US"/>
        </w:rPr>
        <w:t>Figure 5 shows the comparison of the observed and predicted Water Quality Index (WQI) values for the test dataset using the Multi-Layer Perceptron (MLP) model with a (12,12) configuration, which showed the best performance. The scatter plot shows a strong fit for low-to-moderate WQI values (below 200), with most predictions closely following the 1:1 reference line. However, at higher WQI levels, especially above 400, the model tends to underestimate the values. This highlights the difficulty in capturing extreme observations. This limitation likely stems from the low occurrence of high WQI values in the training data and the model's representational constraints</w:t>
      </w:r>
      <w:r w:rsidR="00CA481C" w:rsidRPr="00805E53">
        <w:rPr>
          <w:rFonts w:ascii="Arial" w:eastAsiaTheme="minorHAnsi" w:hAnsi="Arial" w:cs="Arial"/>
          <w:bCs/>
          <w:sz w:val="20"/>
          <w:szCs w:val="20"/>
          <w:lang w:val="en-GB" w:eastAsia="en-US"/>
        </w:rPr>
        <w:t xml:space="preserve"> (</w:t>
      </w:r>
      <w:proofErr w:type="spellStart"/>
      <w:r w:rsidR="00CA481C" w:rsidRPr="00805E53">
        <w:rPr>
          <w:rFonts w:ascii="Arial" w:eastAsiaTheme="minorHAnsi" w:hAnsi="Arial" w:cs="Arial"/>
          <w:bCs/>
          <w:sz w:val="20"/>
          <w:szCs w:val="20"/>
          <w:lang w:val="en-GB" w:eastAsia="en-US"/>
        </w:rPr>
        <w:t>Ghoochani</w:t>
      </w:r>
      <w:proofErr w:type="spellEnd"/>
      <w:r w:rsidR="00CA481C" w:rsidRPr="00805E53">
        <w:rPr>
          <w:rFonts w:ascii="Arial" w:eastAsiaTheme="minorHAnsi" w:hAnsi="Arial" w:cs="Arial"/>
          <w:bCs/>
          <w:sz w:val="20"/>
          <w:szCs w:val="20"/>
          <w:lang w:val="en-GB" w:eastAsia="en-US"/>
        </w:rPr>
        <w:t xml:space="preserve"> et al., 2023)</w:t>
      </w:r>
      <w:r w:rsidRPr="00805E53">
        <w:rPr>
          <w:rFonts w:ascii="Arial" w:eastAsiaTheme="minorHAnsi" w:hAnsi="Arial" w:cs="Arial"/>
          <w:bCs/>
          <w:sz w:val="20"/>
          <w:szCs w:val="20"/>
          <w:lang w:val="en-GB" w:eastAsia="en-US"/>
        </w:rPr>
        <w:t xml:space="preserve">. </w:t>
      </w:r>
      <w:r w:rsidR="00CA481C" w:rsidRPr="00805E53">
        <w:rPr>
          <w:rFonts w:ascii="Arial" w:eastAsiaTheme="minorHAnsi" w:hAnsi="Arial" w:cs="Arial"/>
          <w:bCs/>
          <w:sz w:val="20"/>
          <w:szCs w:val="20"/>
          <w:lang w:val="en-GB" w:eastAsia="en-US"/>
        </w:rPr>
        <w:t>Despite this limitation, the MLP model reliably predicts most WQI values, and additional targeted strategies may improve accuracy for extreme water quality conditions.</w:t>
      </w:r>
    </w:p>
    <w:p w14:paraId="69A0A0A0" w14:textId="77777777" w:rsidR="00E46249" w:rsidRPr="00805E53" w:rsidRDefault="00E46249" w:rsidP="00E46249">
      <w:pPr>
        <w:spacing w:after="0" w:line="240" w:lineRule="auto"/>
        <w:jc w:val="center"/>
        <w:rPr>
          <w:rFonts w:ascii="Arial" w:eastAsia="Times New Roman" w:hAnsi="Arial" w:cs="Arial"/>
          <w:sz w:val="24"/>
          <w:szCs w:val="24"/>
          <w:lang w:val="en-GB" w:eastAsia="fr-FR"/>
        </w:rPr>
      </w:pPr>
      <w:r w:rsidRPr="00805E53">
        <w:rPr>
          <w:rFonts w:ascii="Arial" w:eastAsia="Times New Roman" w:hAnsi="Arial" w:cs="Arial"/>
          <w:noProof/>
          <w:sz w:val="24"/>
          <w:szCs w:val="24"/>
          <w:lang w:val="en-GB" w:eastAsia="fr-FR"/>
        </w:rPr>
        <w:lastRenderedPageBreak/>
        <w:drawing>
          <wp:inline distT="0" distB="0" distL="0" distR="0" wp14:anchorId="579D344F" wp14:editId="44ECAEEA">
            <wp:extent cx="3573999" cy="2681287"/>
            <wp:effectExtent l="0" t="0" r="7620" b="508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77781" cy="2684124"/>
                    </a:xfrm>
                    <a:prstGeom prst="rect">
                      <a:avLst/>
                    </a:prstGeom>
                    <a:noFill/>
                    <a:ln>
                      <a:noFill/>
                    </a:ln>
                  </pic:spPr>
                </pic:pic>
              </a:graphicData>
            </a:graphic>
          </wp:inline>
        </w:drawing>
      </w:r>
    </w:p>
    <w:p w14:paraId="523F0B31" w14:textId="77777777" w:rsidR="00E46249" w:rsidRPr="00805E53" w:rsidRDefault="00E46249" w:rsidP="00E46249">
      <w:pPr>
        <w:spacing w:after="0" w:line="276" w:lineRule="auto"/>
        <w:jc w:val="center"/>
        <w:rPr>
          <w:rFonts w:ascii="Arial" w:eastAsia="Times New Roman" w:hAnsi="Arial" w:cs="Arial"/>
          <w:b/>
          <w:sz w:val="20"/>
          <w:szCs w:val="20"/>
          <w:lang w:val="en-GB" w:eastAsia="fr-FR"/>
        </w:rPr>
      </w:pPr>
      <w:r w:rsidRPr="00805E53">
        <w:rPr>
          <w:rFonts w:ascii="Arial" w:eastAsia="Times New Roman" w:hAnsi="Arial" w:cs="Arial"/>
          <w:b/>
          <w:sz w:val="20"/>
          <w:szCs w:val="20"/>
          <w:lang w:val="en-GB" w:eastAsia="fr-FR"/>
        </w:rPr>
        <w:t>Figure 5: Actual vs Predicted WQI (MLP1) - Test Set Only</w:t>
      </w:r>
    </w:p>
    <w:p w14:paraId="35571A81" w14:textId="77777777" w:rsidR="00E46249" w:rsidRPr="00805E53" w:rsidRDefault="00E46249" w:rsidP="002E47A7">
      <w:pPr>
        <w:pStyle w:val="NormalWeb"/>
        <w:spacing w:before="0" w:beforeAutospacing="0" w:after="0" w:afterAutospacing="0" w:line="360" w:lineRule="auto"/>
        <w:jc w:val="both"/>
        <w:rPr>
          <w:rFonts w:ascii="Arial" w:eastAsiaTheme="minorHAnsi" w:hAnsi="Arial" w:cs="Arial"/>
          <w:bCs/>
          <w:sz w:val="20"/>
          <w:szCs w:val="20"/>
          <w:lang w:val="en-GB" w:eastAsia="en-US"/>
        </w:rPr>
      </w:pPr>
    </w:p>
    <w:p w14:paraId="65050647" w14:textId="77777777" w:rsidR="003A2BFD" w:rsidRPr="00805E53" w:rsidRDefault="003A2BFD" w:rsidP="00617280">
      <w:pPr>
        <w:pStyle w:val="Heading2"/>
        <w:spacing w:before="0" w:after="240" w:line="276" w:lineRule="auto"/>
        <w:ind w:left="425" w:firstLine="0"/>
        <w:jc w:val="both"/>
        <w:rPr>
          <w:rFonts w:ascii="Arial" w:hAnsi="Arial" w:cs="Arial"/>
          <w:iCs/>
          <w:sz w:val="22"/>
          <w:szCs w:val="22"/>
          <w:lang w:val="en-GB"/>
        </w:rPr>
      </w:pPr>
      <w:bookmarkStart w:id="19" w:name="_Toc211760762"/>
      <w:r w:rsidRPr="00805E53">
        <w:rPr>
          <w:rFonts w:ascii="Arial" w:hAnsi="Arial" w:cs="Arial"/>
          <w:iCs/>
          <w:sz w:val="22"/>
          <w:szCs w:val="22"/>
          <w:lang w:val="en-GB"/>
        </w:rPr>
        <w:t>4. C</w:t>
      </w:r>
      <w:r w:rsidR="00284636" w:rsidRPr="00805E53">
        <w:rPr>
          <w:rFonts w:ascii="Arial" w:hAnsi="Arial" w:cs="Arial"/>
          <w:iCs/>
          <w:sz w:val="22"/>
          <w:szCs w:val="22"/>
          <w:lang w:val="en-GB"/>
        </w:rPr>
        <w:t>onclusion</w:t>
      </w:r>
      <w:bookmarkEnd w:id="19"/>
    </w:p>
    <w:p w14:paraId="5B5DF31B" w14:textId="48255720" w:rsidR="007E1D9B" w:rsidRPr="00805E53" w:rsidRDefault="007E1D9B" w:rsidP="00B6716B">
      <w:pPr>
        <w:pStyle w:val="NormalWeb"/>
        <w:spacing w:before="0" w:beforeAutospacing="0" w:after="0" w:afterAutospacing="0" w:line="360" w:lineRule="auto"/>
        <w:jc w:val="both"/>
        <w:rPr>
          <w:rFonts w:ascii="Arial" w:hAnsi="Arial" w:cs="Arial"/>
          <w:sz w:val="20"/>
          <w:szCs w:val="20"/>
          <w:lang w:val="en-GB"/>
        </w:rPr>
      </w:pPr>
      <w:r w:rsidRPr="00805E53">
        <w:rPr>
          <w:rFonts w:ascii="Arial" w:hAnsi="Arial" w:cs="Arial"/>
          <w:sz w:val="20"/>
          <w:szCs w:val="20"/>
          <w:lang w:val="en-GB"/>
        </w:rPr>
        <w:t>The</w:t>
      </w:r>
      <w:r w:rsidR="000F4BE5" w:rsidRPr="00805E53">
        <w:rPr>
          <w:rFonts w:ascii="Arial" w:hAnsi="Arial" w:cs="Arial"/>
          <w:sz w:val="20"/>
          <w:szCs w:val="20"/>
          <w:lang w:val="en-GB"/>
        </w:rPr>
        <w:t xml:space="preserve"> assessment of surface water quality in the </w:t>
      </w:r>
      <w:proofErr w:type="spellStart"/>
      <w:r w:rsidR="000F4BE5" w:rsidRPr="00805E53">
        <w:rPr>
          <w:rFonts w:ascii="Arial" w:hAnsi="Arial" w:cs="Arial"/>
          <w:sz w:val="20"/>
          <w:szCs w:val="20"/>
          <w:lang w:val="en-GB"/>
        </w:rPr>
        <w:t>Nakambé</w:t>
      </w:r>
      <w:proofErr w:type="spellEnd"/>
      <w:r w:rsidR="000F4BE5" w:rsidRPr="00805E53">
        <w:rPr>
          <w:rFonts w:ascii="Arial" w:hAnsi="Arial" w:cs="Arial"/>
          <w:sz w:val="20"/>
          <w:szCs w:val="20"/>
          <w:lang w:val="en-GB"/>
        </w:rPr>
        <w:t xml:space="preserve"> Basin indicates generally </w:t>
      </w:r>
      <w:proofErr w:type="spellStart"/>
      <w:r w:rsidR="000F4BE5" w:rsidRPr="00805E53">
        <w:rPr>
          <w:rFonts w:ascii="Arial" w:hAnsi="Arial" w:cs="Arial"/>
          <w:sz w:val="20"/>
          <w:szCs w:val="20"/>
          <w:lang w:val="en-GB"/>
        </w:rPr>
        <w:t>favorable</w:t>
      </w:r>
      <w:proofErr w:type="spellEnd"/>
      <w:r w:rsidR="000F4BE5" w:rsidRPr="00805E53">
        <w:rPr>
          <w:rFonts w:ascii="Arial" w:hAnsi="Arial" w:cs="Arial"/>
          <w:sz w:val="20"/>
          <w:szCs w:val="20"/>
          <w:lang w:val="en-GB"/>
        </w:rPr>
        <w:t xml:space="preserve"> conditions. Water Quality Index (WQI) values ranged from 11 to 40, with most sites falling into the “Excellent” category according to World Health Organization (WHO) standards. Descriptive statistics show that the waters are slightly alkaline and low in salinity. However, turbidity and nutrient levels vary considerably across the basin, reflecting localized contamination and natural geochemical influences. Correlation analysis revealed significant relationships between nitrogen species, turbidity, and the contribution of geogenic minerals, such as carbonates and silicates. Salinity is primarily influenced by sodium and bicarbonate concentrations. Factor analysis corroborated these findings by identifying three principal factors that shape water quality: (</w:t>
      </w:r>
      <w:proofErr w:type="spellStart"/>
      <w:r w:rsidR="000F4BE5" w:rsidRPr="00805E53">
        <w:rPr>
          <w:rFonts w:ascii="Arial" w:hAnsi="Arial" w:cs="Arial"/>
          <w:sz w:val="20"/>
          <w:szCs w:val="20"/>
          <w:lang w:val="en-GB"/>
        </w:rPr>
        <w:t>i</w:t>
      </w:r>
      <w:proofErr w:type="spellEnd"/>
      <w:r w:rsidR="000F4BE5" w:rsidRPr="00805E53">
        <w:rPr>
          <w:rFonts w:ascii="Arial" w:hAnsi="Arial" w:cs="Arial"/>
          <w:sz w:val="20"/>
          <w:szCs w:val="20"/>
          <w:lang w:val="en-GB"/>
        </w:rPr>
        <w:t>) natural mineral inputs from geological processes, (ii) increased nutrient and turbidity levels associated with human activities, and (iii) salinity and mineral dissolution resulting from a combination of natural and anthropogenic influences. The Multi-Layer Perceptron (MLP) model demonstrated strong predictive performance, achieving R² = 0.916 on the training dataset and R² = 0.810 on the test dataset. Scatter plots comparing observed and predicted WQI values show that the model effectively reproduces general trends, though a few deviations appear at extreme WQI levels.</w:t>
      </w:r>
      <w:r w:rsidR="00CA481C" w:rsidRPr="00805E53">
        <w:rPr>
          <w:rFonts w:ascii="Arial" w:hAnsi="Arial" w:cs="Arial"/>
          <w:sz w:val="20"/>
          <w:szCs w:val="20"/>
          <w:lang w:val="en-GB"/>
        </w:rPr>
        <w:t xml:space="preserve"> </w:t>
      </w:r>
      <w:r w:rsidR="000F4BE5" w:rsidRPr="00805E53">
        <w:rPr>
          <w:rFonts w:ascii="Arial" w:hAnsi="Arial" w:cs="Arial"/>
          <w:sz w:val="20"/>
          <w:szCs w:val="20"/>
          <w:lang w:val="en-GB"/>
        </w:rPr>
        <w:t>These findings highlight the advantages of using a combination of traditional water quality assessments, multivariate statistics, and machine learning approaches to understand spatial and compositional variations. These methods provide a scientific basis for water management and pollution mitigation. Future work could improve predictions and management strategies further by expanding monitoring, considering seasonal and hydrological changes, and including additional contaminants.</w:t>
      </w:r>
      <w:r w:rsidR="006C319F" w:rsidRPr="00805E53">
        <w:rPr>
          <w:rFonts w:ascii="Arial" w:hAnsi="Arial" w:cs="Arial"/>
          <w:sz w:val="20"/>
          <w:szCs w:val="20"/>
          <w:lang w:val="en-GB"/>
        </w:rPr>
        <w:t xml:space="preserve"> In addition, Moreover, future research could explore the use of more advanced deep learning approaches. Coupling</w:t>
      </w:r>
      <w:r w:rsidR="000F4BE5" w:rsidRPr="00805E53">
        <w:rPr>
          <w:rFonts w:ascii="Arial" w:hAnsi="Arial" w:cs="Arial"/>
          <w:sz w:val="20"/>
          <w:szCs w:val="20"/>
          <w:lang w:val="en-GB"/>
        </w:rPr>
        <w:t xml:space="preserve"> MLP models with geospatial decision-support tools could enable near real-time forecasting and help prioritize interventions, particularly in areas experiencing increased human </w:t>
      </w:r>
      <w:r w:rsidR="006C319F" w:rsidRPr="00805E53">
        <w:rPr>
          <w:rFonts w:ascii="Arial" w:hAnsi="Arial" w:cs="Arial"/>
          <w:sz w:val="20"/>
          <w:szCs w:val="20"/>
          <w:lang w:val="en-GB"/>
        </w:rPr>
        <w:t>pressure</w:t>
      </w:r>
      <w:r w:rsidR="000F4BE5" w:rsidRPr="00805E53">
        <w:rPr>
          <w:rFonts w:ascii="Arial" w:hAnsi="Arial" w:cs="Arial"/>
          <w:sz w:val="20"/>
          <w:szCs w:val="20"/>
          <w:lang w:val="en-GB"/>
        </w:rPr>
        <w:t>.</w:t>
      </w:r>
    </w:p>
    <w:p w14:paraId="121151A0" w14:textId="77777777" w:rsidR="00282627" w:rsidRPr="00805E53" w:rsidRDefault="00282627" w:rsidP="00282627">
      <w:pPr>
        <w:pStyle w:val="NormalWeb"/>
        <w:spacing w:before="0" w:beforeAutospacing="0" w:after="0" w:afterAutospacing="0" w:line="360" w:lineRule="auto"/>
        <w:jc w:val="both"/>
        <w:rPr>
          <w:rFonts w:ascii="Arial" w:hAnsi="Arial" w:cs="Arial"/>
          <w:sz w:val="20"/>
          <w:szCs w:val="20"/>
          <w:lang w:val="en-GB"/>
        </w:rPr>
      </w:pPr>
    </w:p>
    <w:p w14:paraId="16D9FBE7" w14:textId="443120FF" w:rsidR="00AC20C2" w:rsidRPr="00805E53" w:rsidRDefault="00AC20C2" w:rsidP="00AC20C2">
      <w:pPr>
        <w:pStyle w:val="Heading2"/>
        <w:spacing w:before="0" w:line="276" w:lineRule="auto"/>
        <w:ind w:left="425" w:firstLine="0"/>
        <w:jc w:val="both"/>
        <w:rPr>
          <w:rFonts w:ascii="Arial" w:hAnsi="Arial" w:cs="Arial"/>
          <w:iCs/>
          <w:sz w:val="22"/>
          <w:szCs w:val="22"/>
          <w:lang w:val="en-GB"/>
        </w:rPr>
      </w:pPr>
      <w:r w:rsidRPr="00805E53">
        <w:rPr>
          <w:rFonts w:ascii="Arial" w:hAnsi="Arial" w:cs="Arial"/>
          <w:iCs/>
          <w:sz w:val="22"/>
          <w:szCs w:val="22"/>
          <w:lang w:val="en-GB"/>
        </w:rPr>
        <w:t>D</w:t>
      </w:r>
      <w:r w:rsidR="006660E0" w:rsidRPr="00805E53">
        <w:rPr>
          <w:rFonts w:ascii="Arial" w:hAnsi="Arial" w:cs="Arial"/>
          <w:iCs/>
          <w:sz w:val="22"/>
          <w:szCs w:val="22"/>
          <w:lang w:val="en-GB"/>
        </w:rPr>
        <w:t xml:space="preserve">isclaimer (artificial intelligence) </w:t>
      </w:r>
    </w:p>
    <w:p w14:paraId="43A18890" w14:textId="77777777" w:rsidR="00AC20C2" w:rsidRPr="00805E53" w:rsidRDefault="00AC20C2" w:rsidP="00282627">
      <w:pPr>
        <w:spacing w:after="0" w:line="276" w:lineRule="auto"/>
        <w:jc w:val="both"/>
        <w:rPr>
          <w:rFonts w:ascii="Arial" w:hAnsi="Arial" w:cs="Arial"/>
          <w:lang w:val="en-GB"/>
        </w:rPr>
      </w:pPr>
    </w:p>
    <w:p w14:paraId="2700C645" w14:textId="77777777" w:rsidR="00AC20C2" w:rsidRPr="00805E53" w:rsidRDefault="00AC20C2" w:rsidP="00AC20C2">
      <w:pPr>
        <w:spacing w:after="0" w:line="360" w:lineRule="auto"/>
        <w:jc w:val="both"/>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lastRenderedPageBreak/>
        <w:t>Author(s) hereby declare that NO generative AI technologies such as Large Language Models (ChatGPT, COPILOT, etc.) and text-to-image generators have been used during the writing or editing of this manuscript.</w:t>
      </w:r>
    </w:p>
    <w:p w14:paraId="4413A81C" w14:textId="77777777" w:rsidR="008C2D0B" w:rsidRPr="00805E53" w:rsidRDefault="008C2D0B" w:rsidP="00AC20C2">
      <w:pPr>
        <w:spacing w:after="0" w:line="360" w:lineRule="auto"/>
        <w:jc w:val="both"/>
        <w:rPr>
          <w:rFonts w:ascii="Arial" w:eastAsia="Times New Roman" w:hAnsi="Arial" w:cs="Arial"/>
          <w:sz w:val="20"/>
          <w:szCs w:val="20"/>
          <w:lang w:val="en-GB" w:eastAsia="fr-FR"/>
        </w:rPr>
      </w:pPr>
    </w:p>
    <w:p w14:paraId="0695B903" w14:textId="77777777" w:rsidR="00AC20C2" w:rsidRPr="00805E53" w:rsidRDefault="00AC20C2" w:rsidP="00AC20C2">
      <w:pPr>
        <w:spacing w:after="0"/>
        <w:jc w:val="both"/>
        <w:rPr>
          <w:rFonts w:ascii="Arial" w:hAnsi="Arial" w:cs="Arial"/>
          <w:lang w:val="en-GB"/>
        </w:rPr>
      </w:pPr>
    </w:p>
    <w:p w14:paraId="7F105E83" w14:textId="77777777" w:rsidR="00535F56" w:rsidRPr="00805E53" w:rsidRDefault="00535F56" w:rsidP="00121278">
      <w:pPr>
        <w:pStyle w:val="Heading2"/>
        <w:spacing w:before="0" w:line="276" w:lineRule="auto"/>
        <w:ind w:left="425" w:firstLine="0"/>
        <w:jc w:val="both"/>
        <w:rPr>
          <w:rFonts w:ascii="Arial" w:hAnsi="Arial" w:cs="Arial"/>
          <w:iCs/>
          <w:sz w:val="22"/>
          <w:szCs w:val="22"/>
          <w:lang w:val="en-GB"/>
        </w:rPr>
      </w:pPr>
      <w:bookmarkStart w:id="20" w:name="_Toc211760763"/>
      <w:r w:rsidRPr="00805E53">
        <w:rPr>
          <w:rFonts w:ascii="Arial" w:hAnsi="Arial" w:cs="Arial"/>
          <w:iCs/>
          <w:sz w:val="22"/>
          <w:szCs w:val="22"/>
          <w:lang w:val="en-GB"/>
        </w:rPr>
        <w:t>5. R</w:t>
      </w:r>
      <w:r w:rsidR="000E4B6D" w:rsidRPr="00805E53">
        <w:rPr>
          <w:rFonts w:ascii="Arial" w:hAnsi="Arial" w:cs="Arial"/>
          <w:iCs/>
          <w:sz w:val="22"/>
          <w:szCs w:val="22"/>
          <w:lang w:val="en-GB"/>
        </w:rPr>
        <w:t>eferences</w:t>
      </w:r>
      <w:bookmarkEnd w:id="20"/>
    </w:p>
    <w:p w14:paraId="757722DF" w14:textId="77777777" w:rsidR="002A77C9" w:rsidRPr="00805E53" w:rsidRDefault="002A77C9" w:rsidP="002A77C9">
      <w:pPr>
        <w:widowControl w:val="0"/>
        <w:autoSpaceDE w:val="0"/>
        <w:autoSpaceDN w:val="0"/>
        <w:adjustRightInd w:val="0"/>
        <w:spacing w:after="0" w:line="276" w:lineRule="auto"/>
        <w:ind w:left="720" w:hanging="720"/>
        <w:jc w:val="both"/>
        <w:rPr>
          <w:rFonts w:ascii="Helvetica" w:eastAsiaTheme="minorEastAsia" w:hAnsi="Helvetica" w:cs="Helvetica"/>
          <w:noProof/>
          <w:sz w:val="20"/>
          <w:szCs w:val="20"/>
          <w:lang w:val="en-GB" w:eastAsia="fr-BE"/>
        </w:rPr>
      </w:pPr>
    </w:p>
    <w:p w14:paraId="3B50242D" w14:textId="77777777" w:rsidR="002A77C9" w:rsidRPr="00805E53" w:rsidRDefault="002A77C9"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Abu, M., Musah, R., &amp; Zango, M. S. (2024). A Combination of Multivariate Statistics and Machine Learning Techniques in Groundwater Characterization and Quality Forecasting. Geosystems and Geoenvironment, 3(1), 100261. https://doi.org/10.1016/j.geogeo.2024.100261</w:t>
      </w:r>
    </w:p>
    <w:p w14:paraId="0C88B7E1" w14:textId="77777777" w:rsidR="002A77C9" w:rsidRPr="00805E53" w:rsidRDefault="002A77C9"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Aller L., Bennett T., Lehr J., Petty R.J., Hackett G. 1987. DRASTIC: A standardized system for evaluating ground water pollution potential using hydrogeologic settings. US Environ.</w:t>
      </w:r>
    </w:p>
    <w:p w14:paraId="7402EAEF" w14:textId="77777777" w:rsidR="002A77C9" w:rsidRPr="00805E53" w:rsidRDefault="002A77C9"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Andreini, M.; Giesen, N.; Edig, A.; Fosu, M.; Andah, W. (2000) : Volta basin water balance, ZEF Discussion Papers on Development Policy, No. 21, University of Bonn, Center for Development Research (ZEF), Bonn.</w:t>
      </w:r>
      <w:r w:rsidRPr="00805E53">
        <w:rPr>
          <w:rFonts w:ascii="Arial" w:hAnsi="Arial" w:cs="Arial"/>
          <w:sz w:val="20"/>
          <w:szCs w:val="20"/>
          <w:lang w:val="en-GB"/>
        </w:rPr>
        <w:t xml:space="preserve"> </w:t>
      </w:r>
      <w:r w:rsidRPr="00805E53">
        <w:rPr>
          <w:rFonts w:ascii="Arial" w:eastAsiaTheme="minorEastAsia" w:hAnsi="Arial" w:cs="Arial"/>
          <w:noProof/>
          <w:sz w:val="20"/>
          <w:szCs w:val="20"/>
          <w:lang w:val="en-GB" w:eastAsia="fr-BE"/>
        </w:rPr>
        <w:t>https://www.econstor.eu/bitstream/10419/84715/1/zef_dp21.pdf</w:t>
      </w:r>
    </w:p>
    <w:p w14:paraId="2EFBB582" w14:textId="77777777" w:rsidR="002A77C9" w:rsidRPr="00805E53" w:rsidRDefault="002A77C9"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Barry, B., Obuobie, E., Andreini, M., Andah, W., &amp; Pluquet, M. (2005). The Volta River Basin: Comprehensive assessment of water management in agriculture. IWMI.</w:t>
      </w:r>
    </w:p>
    <w:p w14:paraId="096EF83F" w14:textId="77777777" w:rsidR="002A77C9" w:rsidRPr="00805E53" w:rsidRDefault="002A77C9"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Brown, R. M., McClelland, N. I., Deininger, R. A., &amp; Tozer, R. G. (1970). A water quality index do we dare? Water &amp; Sewage Works, 117(10), 339–343.</w:t>
      </w:r>
    </w:p>
    <w:p w14:paraId="01364F53" w14:textId="77777777" w:rsidR="002A77C9" w:rsidRPr="00805E53" w:rsidRDefault="002A77C9"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Cude, C. G. (2001). Oregon water quality index: a tool for evaluating water quality management effectiveness. Journal of the American Water Resources Association, 37(1), 125–137.</w:t>
      </w:r>
      <w:r w:rsidRPr="00805E53">
        <w:rPr>
          <w:rFonts w:ascii="Arial" w:hAnsi="Arial" w:cs="Arial"/>
          <w:sz w:val="20"/>
          <w:szCs w:val="20"/>
          <w:lang w:val="en-GB"/>
        </w:rPr>
        <w:t xml:space="preserve"> </w:t>
      </w:r>
      <w:r w:rsidRPr="00805E53">
        <w:rPr>
          <w:rFonts w:ascii="Arial" w:eastAsiaTheme="minorEastAsia" w:hAnsi="Arial" w:cs="Arial"/>
          <w:noProof/>
          <w:sz w:val="20"/>
          <w:szCs w:val="20"/>
          <w:lang w:val="en-GB" w:eastAsia="fr-BE"/>
        </w:rPr>
        <w:t>https://doi.org/10.1111/j.1752-1688.2001.tb05480.x</w:t>
      </w:r>
    </w:p>
    <w:p w14:paraId="1B8DCCBD" w14:textId="77777777" w:rsidR="002A77C9" w:rsidRPr="00805E53" w:rsidRDefault="002A77C9" w:rsidP="00920530">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Descroix, L., Mah´e, G., Lebel, T., Favreau, G., Galle, S., Gautier, E., Olivry, J., Albergel, J., Amogu, O., Cappelaere, B., et al., 2009. Spatio-temporal variability of hydrological regimes around the boundaries between Sahelian and Sudanian areas of West Africa: a synthesis. J. Hydrol. 375, 90–102. https://doi.org/10.1016/j. jhydrol.2008.12.012.</w:t>
      </w:r>
    </w:p>
    <w:p w14:paraId="29F4413C" w14:textId="77777777" w:rsidR="002A77C9" w:rsidRPr="00805E53" w:rsidRDefault="002A77C9" w:rsidP="002A77C9">
      <w:pPr>
        <w:widowControl w:val="0"/>
        <w:autoSpaceDE w:val="0"/>
        <w:autoSpaceDN w:val="0"/>
        <w:adjustRightInd w:val="0"/>
        <w:spacing w:after="0" w:line="276" w:lineRule="auto"/>
        <w:ind w:left="720" w:hanging="720"/>
        <w:jc w:val="both"/>
        <w:rPr>
          <w:rFonts w:ascii="Helvetica" w:eastAsiaTheme="minorEastAsia" w:hAnsi="Helvetica" w:cs="Helvetica"/>
          <w:noProof/>
          <w:sz w:val="20"/>
          <w:szCs w:val="20"/>
          <w:lang w:val="en-GB" w:eastAsia="fr-BE"/>
        </w:rPr>
      </w:pPr>
      <w:r w:rsidRPr="00805E53">
        <w:rPr>
          <w:rFonts w:ascii="Helvetica" w:eastAsiaTheme="minorEastAsia" w:hAnsi="Helvetica" w:cs="Helvetica"/>
          <w:noProof/>
          <w:sz w:val="20"/>
          <w:szCs w:val="20"/>
          <w:lang w:val="en-GB" w:eastAsia="fr-BE"/>
        </w:rPr>
        <w:t>Elmotawakkil, A., Enneya, N., Bhagat, S. K., Ouda, M. M., &amp; Kumar, V. (2025). Advanced machine learning models for robust prediction of water quality index and classification. Journal of Hydroinformatics, 27(2), 299-319. doi: 10.2166/hydro.2025.290</w:t>
      </w:r>
    </w:p>
    <w:p w14:paraId="1A776038" w14:textId="77777777" w:rsidR="002A77C9" w:rsidRPr="00805E53" w:rsidRDefault="002A77C9"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Engel, S., Iskandarani, M., &amp; del Useche, M. (2005). Improved water supply in the Ghanaian Volta Basin: Who uses it and who participates in community decision-making? EPT Discussion Paper 129.</w:t>
      </w:r>
    </w:p>
    <w:p w14:paraId="70B31620" w14:textId="77777777" w:rsidR="002A77C9" w:rsidRPr="00805E53" w:rsidRDefault="002A77C9" w:rsidP="000B228E">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bCs/>
          <w:noProof/>
          <w:sz w:val="20"/>
          <w:szCs w:val="20"/>
          <w:lang w:val="en-GB" w:eastAsia="fr-BE"/>
        </w:rPr>
        <w:t>Faye, M. D., Kafando, M. B., Sawadogo, B., et al. (2022).</w:t>
      </w:r>
      <w:r w:rsidRPr="00805E53">
        <w:rPr>
          <w:rFonts w:ascii="Arial" w:eastAsiaTheme="minorEastAsia" w:hAnsi="Arial" w:cs="Arial"/>
          <w:noProof/>
          <w:sz w:val="20"/>
          <w:szCs w:val="20"/>
          <w:lang w:val="en-GB" w:eastAsia="fr-BE"/>
        </w:rPr>
        <w:t xml:space="preserve"> Groundwater characteristics and quality in the Cascades region of Burkina Faso. </w:t>
      </w:r>
      <w:r w:rsidRPr="00805E53">
        <w:rPr>
          <w:rFonts w:ascii="Arial" w:eastAsiaTheme="minorEastAsia" w:hAnsi="Arial" w:cs="Arial"/>
          <w:i/>
          <w:iCs/>
          <w:noProof/>
          <w:sz w:val="20"/>
          <w:szCs w:val="20"/>
          <w:lang w:val="en-GB" w:eastAsia="fr-BE"/>
        </w:rPr>
        <w:t>Resources, 11</w:t>
      </w:r>
      <w:r w:rsidRPr="00805E53">
        <w:rPr>
          <w:rFonts w:ascii="Arial" w:eastAsiaTheme="minorEastAsia" w:hAnsi="Arial" w:cs="Arial"/>
          <w:noProof/>
          <w:sz w:val="20"/>
          <w:szCs w:val="20"/>
          <w:lang w:val="en-GB" w:eastAsia="fr-BE"/>
        </w:rPr>
        <w:t xml:space="preserve">(7), 61. </w:t>
      </w:r>
      <w:hyperlink r:id="rId15" w:tgtFrame="_new" w:history="1">
        <w:r w:rsidRPr="00805E53">
          <w:rPr>
            <w:rStyle w:val="Hyperlink"/>
            <w:rFonts w:ascii="Arial" w:eastAsiaTheme="minorEastAsia" w:hAnsi="Arial" w:cs="Arial"/>
            <w:noProof/>
            <w:sz w:val="20"/>
            <w:szCs w:val="20"/>
            <w:lang w:val="en-GB" w:eastAsia="fr-BE"/>
          </w:rPr>
          <w:t>https://doi.org/10.3390/resources11070061</w:t>
        </w:r>
      </w:hyperlink>
    </w:p>
    <w:p w14:paraId="2164C0A7" w14:textId="77777777" w:rsidR="002A77C9" w:rsidRPr="00805E53" w:rsidRDefault="002A77C9" w:rsidP="000B228E">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bCs/>
          <w:noProof/>
          <w:sz w:val="20"/>
          <w:szCs w:val="20"/>
          <w:lang w:val="en-GB" w:eastAsia="fr-BE"/>
        </w:rPr>
        <w:t>Gaëtan, S. É. S., Zacharie, D. L., &amp; Michelle, C. H. M. (2023).</w:t>
      </w:r>
      <w:r w:rsidRPr="00805E53">
        <w:rPr>
          <w:rFonts w:ascii="Arial" w:eastAsiaTheme="minorEastAsia" w:hAnsi="Arial" w:cs="Arial"/>
          <w:noProof/>
          <w:sz w:val="20"/>
          <w:szCs w:val="20"/>
          <w:lang w:val="en-GB" w:eastAsia="fr-BE"/>
        </w:rPr>
        <w:t xml:space="preserve"> Contribution of end-member mixing analysis model to characterize the sources responsible for urban river water quality: Case of Houet River in Burkina Faso. </w:t>
      </w:r>
      <w:r w:rsidRPr="00805E53">
        <w:rPr>
          <w:rFonts w:ascii="Arial" w:eastAsiaTheme="minorEastAsia" w:hAnsi="Arial" w:cs="Arial"/>
          <w:i/>
          <w:iCs/>
          <w:noProof/>
          <w:sz w:val="20"/>
          <w:szCs w:val="20"/>
          <w:lang w:val="en-GB" w:eastAsia="fr-BE"/>
        </w:rPr>
        <w:t>American Journal of Water Resources, 11</w:t>
      </w:r>
      <w:r w:rsidRPr="00805E53">
        <w:rPr>
          <w:rFonts w:ascii="Arial" w:eastAsiaTheme="minorEastAsia" w:hAnsi="Arial" w:cs="Arial"/>
          <w:noProof/>
          <w:sz w:val="20"/>
          <w:szCs w:val="20"/>
          <w:lang w:val="en-GB" w:eastAsia="fr-BE"/>
        </w:rPr>
        <w:t xml:space="preserve">(1), 1–10. </w:t>
      </w:r>
      <w:hyperlink r:id="rId16" w:tgtFrame="_new" w:history="1">
        <w:r w:rsidRPr="00805E53">
          <w:rPr>
            <w:rStyle w:val="Hyperlink"/>
            <w:rFonts w:ascii="Arial" w:eastAsiaTheme="minorEastAsia" w:hAnsi="Arial" w:cs="Arial"/>
            <w:noProof/>
            <w:sz w:val="20"/>
            <w:szCs w:val="20"/>
            <w:lang w:val="en-GB" w:eastAsia="fr-BE"/>
          </w:rPr>
          <w:t>https://doi.org/10.12691/ajwr-11-1-1</w:t>
        </w:r>
      </w:hyperlink>
    </w:p>
    <w:p w14:paraId="313F7BA5" w14:textId="77777777" w:rsidR="002A77C9" w:rsidRPr="00805E53" w:rsidRDefault="002A77C9" w:rsidP="0094058B">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Gampson, E.K., Nartey, V.K., Golow, A.A., &amp; Akiti, T.T. (2014): Hydrochemical study of water collected at a section of the Lower Volta River (Akuse to Sogakope Area), Ghana. Applied Water Science 4(2): 129–143.</w:t>
      </w:r>
    </w:p>
    <w:p w14:paraId="6B772C86" w14:textId="77777777" w:rsidR="002A77C9" w:rsidRPr="00805E53" w:rsidRDefault="002A77C9" w:rsidP="00920530">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Gbohoui, Y. P., Paturel, J. E., Tazen, F., Mounirou, L. A., Yonaba, R., Karambiri, H., &amp; Yacouba, H. (2021). Impacts of climate and environmental changes on water resources: A multi-scale study based on Nakanbé nested watersheds in West African Sahel. Journal of Hydrology: Regional Studies, 35, 100828.</w:t>
      </w:r>
    </w:p>
    <w:p w14:paraId="55F40ABD" w14:textId="77777777" w:rsidR="002A77C9" w:rsidRPr="00805E53" w:rsidRDefault="002A77C9" w:rsidP="0087446C">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 xml:space="preserve">Ghoochani, O., Alavi, M., &amp; Shafiee, M. (2023). Challenges in neural network modeling: Underfitting, overfitting, and regularization strategies. Preprints, 2023081636. </w:t>
      </w:r>
      <w:hyperlink r:id="rId17" w:tgtFrame="_new" w:history="1">
        <w:r w:rsidRPr="00805E53">
          <w:rPr>
            <w:rStyle w:val="Hyperlink"/>
            <w:rFonts w:ascii="Arial" w:eastAsiaTheme="minorEastAsia" w:hAnsi="Arial" w:cs="Arial"/>
            <w:noProof/>
            <w:sz w:val="20"/>
            <w:szCs w:val="20"/>
            <w:lang w:val="en-GB" w:eastAsia="fr-BE"/>
          </w:rPr>
          <w:t>https://www.preprints.org/manuscript/202308.1636/v1</w:t>
        </w:r>
      </w:hyperlink>
    </w:p>
    <w:p w14:paraId="0E4CCA75" w14:textId="77777777" w:rsidR="002A77C9" w:rsidRPr="00805E53" w:rsidRDefault="002A77C9" w:rsidP="0087446C">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Goodfellow, I., Bengio, Y., &amp; Courville, A. (2016). Deep Learning. MIT Press. https://www.deeplearningbook.org/</w:t>
      </w:r>
    </w:p>
    <w:p w14:paraId="32FF9D28" w14:textId="77777777" w:rsidR="002A77C9" w:rsidRPr="00805E53" w:rsidRDefault="002A77C9" w:rsidP="003E4C39">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Hameed, M., Sharqi, S. S., Yaseen, Z. M., Afan, H. A., Hussain, A., &amp; Elshafie, A. (2017).</w:t>
      </w:r>
      <w:r w:rsidRPr="00805E53">
        <w:rPr>
          <w:rFonts w:ascii="Arial" w:eastAsiaTheme="minorEastAsia" w:hAnsi="Arial" w:cs="Arial"/>
          <w:noProof/>
          <w:sz w:val="20"/>
          <w:szCs w:val="20"/>
          <w:lang w:val="en-GB" w:eastAsia="fr-BE"/>
        </w:rPr>
        <w:br/>
      </w:r>
      <w:r w:rsidRPr="00805E53">
        <w:rPr>
          <w:rFonts w:ascii="Arial" w:eastAsiaTheme="minorEastAsia" w:hAnsi="Arial" w:cs="Arial"/>
          <w:noProof/>
          <w:sz w:val="20"/>
          <w:szCs w:val="20"/>
          <w:lang w:val="en-GB" w:eastAsia="fr-BE"/>
        </w:rPr>
        <w:lastRenderedPageBreak/>
        <w:t>Application of artificial intelligence (AI) techniques in water quality index prediction: A case study in tropical region, Malaysia. Neural Computing and Applications, 28(Suppl 1), 893–905.</w:t>
      </w:r>
      <w:r w:rsidRPr="00805E53">
        <w:rPr>
          <w:rFonts w:ascii="Arial" w:eastAsiaTheme="minorEastAsia" w:hAnsi="Arial" w:cs="Arial"/>
          <w:noProof/>
          <w:sz w:val="20"/>
          <w:szCs w:val="20"/>
          <w:lang w:val="en-GB" w:eastAsia="fr-BE"/>
        </w:rPr>
        <w:br/>
      </w:r>
      <w:hyperlink r:id="rId18" w:tgtFrame="_new" w:history="1">
        <w:r w:rsidRPr="00805E53">
          <w:rPr>
            <w:rFonts w:ascii="Arial" w:hAnsi="Arial" w:cs="Arial"/>
            <w:sz w:val="20"/>
            <w:szCs w:val="20"/>
            <w:lang w:val="en-GB" w:eastAsia="fr-BE"/>
          </w:rPr>
          <w:t>https://doi.org/10.1007/s00521-016-2404-7</w:t>
        </w:r>
      </w:hyperlink>
    </w:p>
    <w:p w14:paraId="133CD948" w14:textId="77777777" w:rsidR="002A77C9" w:rsidRPr="00805E53" w:rsidRDefault="002A77C9"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Haro, M., Guiguemde, I., Diendere, F., Bani, I., Kone, M., Soubeiga, M., ... &amp; Bary, A. (2013). Effect of the Kossodo Industrial wastewater discharges on the physico-chemical quality of Massili River in Burkina Faso. Research Journal of Chemical Sciences, ISSN 2231-606X.</w:t>
      </w:r>
    </w:p>
    <w:p w14:paraId="20685927" w14:textId="77777777" w:rsidR="002A77C9" w:rsidRPr="00805E53" w:rsidRDefault="002A77C9"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Haykin, S. (1994). Neural networks: a comprehensive foundation. Prentice hall PTR. ISBN: 0023527617. Published: 01 October 1994Pages: 768</w:t>
      </w:r>
    </w:p>
    <w:p w14:paraId="5E30F745" w14:textId="77777777" w:rsidR="002A77C9" w:rsidRPr="00805E53" w:rsidRDefault="002A77C9"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Heaton, J. (2017). Ian Goodfellow, Yoshua Bengio, and Aaron Courville: Deep learning: The MIT Press, 2016, 800 pp, ISBN: 0262035618. Genetic Programming and Evolvable Machines, 19(1–2), 305–307. https://doi.org/10.1007/s10710-017-9314</w:t>
      </w:r>
    </w:p>
    <w:p w14:paraId="178B048F" w14:textId="77777777" w:rsidR="002A77C9" w:rsidRPr="00805E53" w:rsidRDefault="002A77C9" w:rsidP="00920530">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 xml:space="preserve">Ibrahim, B., Polcher, J., Karambiri, H. et al. Characterization of the rainy season in Burkina Faso and it’s representation by regional climate models. Clim Dyn 39, 1287–1302 (2012). </w:t>
      </w:r>
      <w:hyperlink r:id="rId19" w:history="1">
        <w:r w:rsidRPr="00805E53">
          <w:rPr>
            <w:rFonts w:ascii="Arial" w:eastAsiaTheme="minorEastAsia" w:hAnsi="Arial" w:cs="Arial"/>
            <w:noProof/>
            <w:sz w:val="20"/>
            <w:szCs w:val="20"/>
            <w:lang w:val="en-GB" w:eastAsia="fr-BE"/>
          </w:rPr>
          <w:t>https://doi.org/10.1007/s00382-011-1276-x</w:t>
        </w:r>
      </w:hyperlink>
    </w:p>
    <w:p w14:paraId="4B3AAA68" w14:textId="77777777" w:rsidR="002A77C9" w:rsidRPr="00805E53" w:rsidRDefault="002A77C9" w:rsidP="00400FE8">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Issoufou Ouedraogo, W. J. P. Sandwidi, Fatoumata Kabore, Mahamadou Konare and Cheick Abdramane Ouattara (2025). Predictive Modelling of Groundwater Quality in the Nakanbé River Basin Using Machine Learning Techniques. American Journal of Water Resources. 2025; 13(3):86-96. doi: 10.12691/ajwr-13-3-3</w:t>
      </w:r>
    </w:p>
    <w:p w14:paraId="24A8240F" w14:textId="77777777" w:rsidR="002A77C9" w:rsidRPr="00805E53" w:rsidRDefault="002A77C9"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 xml:space="preserve">Iwuoha, G. and Osuji, L.C. (2012). Changes in Surface Water Physico-Chemical Parameters Following the Dredging of Otamiri and Nworie Rivers, Imo State of Nigeria. Research Journal of Chemical Science, 2, 7-11. </w:t>
      </w:r>
    </w:p>
    <w:p w14:paraId="617C29D7" w14:textId="77777777" w:rsidR="002A77C9" w:rsidRPr="00805E53" w:rsidRDefault="002A77C9"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Kabore, I., Bance, V., Zangre, T.D. R., and Oueda, A. (2023). Influence of municipal discharges on the physico-chemical and biological quality of urban aquatic ecosystems: Case of the Massili River (Burkina Faso, West Africa), International Journal of Innovation and Applied Studies, vol. 40, no. 4, pp. 1281–1291.</w:t>
      </w:r>
    </w:p>
    <w:p w14:paraId="735E0780" w14:textId="77777777" w:rsidR="002A77C9" w:rsidRPr="00805E53" w:rsidRDefault="002A77C9"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 xml:space="preserve">Konaré, M., Adama, T., Wendpagnagda, C., Zoma, I. E., Boulama, O. Y., &amp; Mamannan Hassan, A. (2024). Groundwater Quality Assessment and Modeling Using Water Quality Index and Mathematical Models: Case Study of Bam Province, Burkina Faso. International Journal of Environment and Climate Change, 14(12), 740–756. </w:t>
      </w:r>
      <w:hyperlink r:id="rId20" w:history="1">
        <w:r w:rsidRPr="00805E53">
          <w:rPr>
            <w:rFonts w:ascii="Arial" w:eastAsiaTheme="minorEastAsia" w:hAnsi="Arial" w:cs="Arial"/>
            <w:noProof/>
            <w:sz w:val="20"/>
            <w:szCs w:val="20"/>
            <w:lang w:val="en-GB" w:eastAsia="fr-BE"/>
          </w:rPr>
          <w:t>https://doi.org/10.9734/ijecc/2024/v14i124659</w:t>
        </w:r>
      </w:hyperlink>
    </w:p>
    <w:p w14:paraId="7952B700" w14:textId="77777777" w:rsidR="002A77C9" w:rsidRPr="00805E53" w:rsidRDefault="002A77C9"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Loucks, D. P., &amp; Van Beek, E. (2017). </w:t>
      </w:r>
      <w:r w:rsidRPr="00805E53">
        <w:rPr>
          <w:rFonts w:ascii="Arial" w:eastAsiaTheme="minorEastAsia" w:hAnsi="Arial" w:cs="Arial"/>
          <w:i/>
          <w:iCs/>
          <w:noProof/>
          <w:sz w:val="20"/>
          <w:szCs w:val="20"/>
          <w:lang w:val="en-GB" w:eastAsia="fr-BE"/>
        </w:rPr>
        <w:t>Water resource systems planning and management: An introduction to methods, models, and applications</w:t>
      </w:r>
      <w:r w:rsidRPr="00805E53">
        <w:rPr>
          <w:rFonts w:ascii="Arial" w:eastAsiaTheme="minorEastAsia" w:hAnsi="Arial" w:cs="Arial"/>
          <w:noProof/>
          <w:sz w:val="20"/>
          <w:szCs w:val="20"/>
          <w:lang w:val="en-GB" w:eastAsia="fr-BE"/>
        </w:rPr>
        <w:t>. Springer.</w:t>
      </w:r>
      <w:r w:rsidRPr="00805E53">
        <w:rPr>
          <w:rFonts w:ascii="Arial" w:hAnsi="Arial" w:cs="Arial"/>
          <w:sz w:val="20"/>
          <w:szCs w:val="20"/>
          <w:lang w:val="en-GB"/>
        </w:rPr>
        <w:t xml:space="preserve"> </w:t>
      </w:r>
      <w:r w:rsidRPr="00805E53">
        <w:rPr>
          <w:rFonts w:ascii="Arial" w:eastAsiaTheme="minorEastAsia" w:hAnsi="Arial" w:cs="Arial"/>
          <w:noProof/>
          <w:sz w:val="20"/>
          <w:szCs w:val="20"/>
          <w:lang w:val="en-GB" w:eastAsia="fr-BE"/>
        </w:rPr>
        <w:t>http://library.oapen.org/handle/20.500.12657/27934</w:t>
      </w:r>
    </w:p>
    <w:p w14:paraId="754384CA" w14:textId="77777777" w:rsidR="002A77C9" w:rsidRPr="00805E53" w:rsidRDefault="002A77C9" w:rsidP="00400FE8">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 xml:space="preserve">Mahamadou, Konare, Traore Adama, Combere Wendpagnagda, Zoma Isabelle Eulodie, Boulama Omar Yacine Lawan Ibrahim, and Abdourazakou Maman Hassan. 2024. “Groundwater Quality Assessment and Modeling Using Water Quality Index and Mathematical Models: Case Study of Bam Province, Burkina Faso”. International Journal of Environment and Climate Change 14 (12):740-56. https://doi.org/10.9734/ijecc/2024/v14i124659. </w:t>
      </w:r>
    </w:p>
    <w:p w14:paraId="3A4A3B16" w14:textId="77777777" w:rsidR="002A77C9" w:rsidRPr="00805E53" w:rsidRDefault="002A77C9" w:rsidP="00920530">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Mahe, G, Paturel, J.E., Servat, E., Conway, D., Dezetter, A. (2005). The impact of land use change on soil water holding capacity and river flow modelling in the Nakambe River, Burkina-Faso. J Hydrol 300(1–4):33–43. https://doi.org/10.1016/j.jhydrol.2004.04.028</w:t>
      </w:r>
    </w:p>
    <w:p w14:paraId="4CC97EA7" w14:textId="77777777" w:rsidR="002A77C9" w:rsidRPr="00805E53" w:rsidRDefault="002A77C9"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 xml:space="preserve">Mahe, G. I. L. (2009). </w:t>
      </w:r>
      <w:r w:rsidRPr="00805E53">
        <w:rPr>
          <w:rFonts w:ascii="Arial" w:eastAsiaTheme="minorEastAsia" w:hAnsi="Arial" w:cs="Arial"/>
          <w:i/>
          <w:iCs/>
          <w:noProof/>
          <w:sz w:val="20"/>
          <w:szCs w:val="20"/>
          <w:lang w:val="en-GB" w:eastAsia="fr-BE"/>
        </w:rPr>
        <w:t>Surface/groundwater interactions in the Bani and Nakambe rivers, tributaries of the Niger and Volta basins, West Africa.</w:t>
      </w:r>
      <w:r w:rsidRPr="00805E53">
        <w:rPr>
          <w:rFonts w:ascii="Arial" w:eastAsiaTheme="minorEastAsia" w:hAnsi="Arial" w:cs="Arial"/>
          <w:noProof/>
          <w:sz w:val="20"/>
          <w:szCs w:val="20"/>
          <w:lang w:val="en-GB" w:eastAsia="fr-BE"/>
        </w:rPr>
        <w:t xml:space="preserve"> Hydrological Sciences Journal, 54(4), 704–712. https://doi.org/10.1623/hysj.54.4.704</w:t>
      </w:r>
    </w:p>
    <w:p w14:paraId="690CA754" w14:textId="77777777" w:rsidR="002A77C9" w:rsidRPr="00805E53" w:rsidRDefault="002A77C9"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Maier, H. R., &amp; Dandy, G. C. (2000). Neural networks for the prediction and forecasting of water resources variables: a review. Environmental Modelling &amp; Software, 15(1), 101–124.</w:t>
      </w:r>
    </w:p>
    <w:p w14:paraId="257C397A" w14:textId="77777777" w:rsidR="002A77C9" w:rsidRPr="00805E53" w:rsidRDefault="002A77C9"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Maïga, Yaleu, S., Djibo Hahiou, A., &amp; Guel, B. (2020). Assessment of Surface Water Contamination by Heavy Metals Due to Agricultural Practices in the Northern Part of Burkina Faso. International Research Journal of Pure and Applied Chemistry, 21(10), 85–98. https://doi.org/10.9734/irjpac/2020/v21i1030211</w:t>
      </w:r>
    </w:p>
    <w:p w14:paraId="29B5CFBE" w14:textId="77777777" w:rsidR="002A77C9" w:rsidRPr="00805E53" w:rsidRDefault="002A77C9" w:rsidP="00400FE8">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 xml:space="preserve">Millogo, C., Sagnon, B., Kafando, S., &amp; Nakolendoussé, S. (2024). Hydrochemical Assessment of Groundwater Quality in the City of Manga and the Surrounding Area, Burkina Faso, West Africa. AMERICAN JOURNAL OF WATER RESOURCES. Science and Education Publishing </w:t>
      </w:r>
      <w:r w:rsidRPr="00805E53">
        <w:rPr>
          <w:rFonts w:ascii="Arial" w:eastAsiaTheme="minorEastAsia" w:hAnsi="Arial" w:cs="Arial"/>
          <w:noProof/>
          <w:sz w:val="20"/>
          <w:szCs w:val="20"/>
          <w:lang w:val="en-GB" w:eastAsia="fr-BE"/>
        </w:rPr>
        <w:lastRenderedPageBreak/>
        <w:t>Co., Ltd., 12(4), 139-148. DOI:10.12691/ajwr-12-4-4</w:t>
      </w:r>
    </w:p>
    <w:p w14:paraId="3EEF7E5F" w14:textId="77777777" w:rsidR="002A77C9" w:rsidRPr="00805E53" w:rsidRDefault="002A77C9"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 xml:space="preserve">Naik, S. and Purohit, K. (1996). Physico-Chemical Analysis of Some Community Ponds of Rourkela. Indian Journal of Environmental Protection, 16, 679-684. </w:t>
      </w:r>
    </w:p>
    <w:p w14:paraId="04CFCDE5" w14:textId="77777777" w:rsidR="002A77C9" w:rsidRPr="00805E53" w:rsidRDefault="002A77C9"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 xml:space="preserve">Nair, V., &amp; Hinton, G. E. (2010). Rectified linear units improve restricted Boltzmann machines. In Proceedings of the 27th International Conference on Machine Learning (ICML-10) (pp. 807–814). </w:t>
      </w:r>
      <w:hyperlink r:id="rId21" w:history="1">
        <w:r w:rsidRPr="00805E53">
          <w:rPr>
            <w:rFonts w:ascii="Arial" w:eastAsiaTheme="minorEastAsia" w:hAnsi="Arial" w:cs="Arial"/>
            <w:noProof/>
            <w:sz w:val="20"/>
            <w:szCs w:val="20"/>
            <w:lang w:val="en-GB" w:eastAsia="fr-BE"/>
          </w:rPr>
          <w:t>https://www.cs.toronto.edu/~fritz/absps/reluICML.pdf</w:t>
        </w:r>
      </w:hyperlink>
    </w:p>
    <w:p w14:paraId="331A7354" w14:textId="77777777" w:rsidR="002A77C9" w:rsidRPr="00805E53" w:rsidRDefault="002A77C9" w:rsidP="0087446C">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Najah, A., El-Shafie, A., Karim, O. A., &amp; El-Shafie, A. H. (2013). Application of artificial neural networks for water quality prediction. </w:t>
      </w:r>
      <w:r w:rsidRPr="00805E53">
        <w:rPr>
          <w:rFonts w:ascii="Arial" w:eastAsiaTheme="minorEastAsia" w:hAnsi="Arial" w:cs="Arial"/>
          <w:i/>
          <w:iCs/>
          <w:noProof/>
          <w:sz w:val="20"/>
          <w:szCs w:val="20"/>
          <w:lang w:val="en-GB" w:eastAsia="fr-BE"/>
        </w:rPr>
        <w:t>Neural Computing and Applications</w:t>
      </w:r>
      <w:r w:rsidRPr="00805E53">
        <w:rPr>
          <w:rFonts w:ascii="Arial" w:eastAsiaTheme="minorEastAsia" w:hAnsi="Arial" w:cs="Arial"/>
          <w:noProof/>
          <w:sz w:val="20"/>
          <w:szCs w:val="20"/>
          <w:lang w:val="en-GB" w:eastAsia="fr-BE"/>
        </w:rPr>
        <w:t>, </w:t>
      </w:r>
      <w:r w:rsidRPr="00805E53">
        <w:rPr>
          <w:rFonts w:ascii="Arial" w:eastAsiaTheme="minorEastAsia" w:hAnsi="Arial" w:cs="Arial"/>
          <w:i/>
          <w:iCs/>
          <w:noProof/>
          <w:sz w:val="20"/>
          <w:szCs w:val="20"/>
          <w:lang w:val="en-GB" w:eastAsia="fr-BE"/>
        </w:rPr>
        <w:t>22</w:t>
      </w:r>
      <w:r w:rsidRPr="00805E53">
        <w:rPr>
          <w:rFonts w:ascii="Arial" w:eastAsiaTheme="minorEastAsia" w:hAnsi="Arial" w:cs="Arial"/>
          <w:noProof/>
          <w:sz w:val="20"/>
          <w:szCs w:val="20"/>
          <w:lang w:val="en-GB" w:eastAsia="fr-BE"/>
        </w:rPr>
        <w:t>(Suppl 1), 187-201.</w:t>
      </w:r>
    </w:p>
    <w:p w14:paraId="18C72CA5" w14:textId="77777777" w:rsidR="002A77C9" w:rsidRPr="00805E53" w:rsidRDefault="002A77C9" w:rsidP="0094058B">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Ofori, B. (2012): Effects of marketing and trading activities on the Volta Lake shore environment in Ghana, Environment Development and Sustainability 14(5): 783–806.</w:t>
      </w:r>
    </w:p>
    <w:p w14:paraId="2C08623A" w14:textId="77777777" w:rsidR="002A77C9" w:rsidRPr="00805E53" w:rsidRDefault="002A77C9"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Ouedraogo, I., Lankoande, S., Konate, Y., Sawadogo, B., Kagambega, N., &amp; Lompo, M. (2024). Assessing the impact of gold mining on the quality of water resources in the Commune of Meguet, Burkina Faso. Journal of Water Resource and Protection, 16(4), 281-292.</w:t>
      </w:r>
    </w:p>
    <w:p w14:paraId="58AD0BF5" w14:textId="77777777" w:rsidR="002A77C9" w:rsidRPr="00805E53" w:rsidRDefault="002A77C9"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Patro, S. G. K., &amp; Sahu, K. K. (2015). Normalization: A Preprocessing Stage. arXiv preprint arXiv:1503.06462.</w:t>
      </w:r>
      <w:r w:rsidRPr="00805E53">
        <w:rPr>
          <w:rFonts w:ascii="Arial" w:hAnsi="Arial" w:cs="Arial"/>
          <w:sz w:val="20"/>
          <w:szCs w:val="20"/>
          <w:lang w:val="en-GB"/>
        </w:rPr>
        <w:t xml:space="preserve"> </w:t>
      </w:r>
      <w:r w:rsidRPr="00805E53">
        <w:rPr>
          <w:rFonts w:ascii="Arial" w:eastAsiaTheme="minorEastAsia" w:hAnsi="Arial" w:cs="Arial"/>
          <w:noProof/>
          <w:sz w:val="20"/>
          <w:szCs w:val="20"/>
          <w:lang w:val="en-GB" w:eastAsia="fr-BE"/>
        </w:rPr>
        <w:t>https://doi.org/10.48550/arXiv.1503.06462</w:t>
      </w:r>
    </w:p>
    <w:p w14:paraId="01B09B63" w14:textId="0C3374D2" w:rsidR="002A77C9" w:rsidRPr="005D70EB" w:rsidRDefault="002A77C9" w:rsidP="0094058B">
      <w:pPr>
        <w:widowControl w:val="0"/>
        <w:autoSpaceDE w:val="0"/>
        <w:autoSpaceDN w:val="0"/>
        <w:adjustRightInd w:val="0"/>
        <w:spacing w:after="0" w:line="276" w:lineRule="auto"/>
        <w:ind w:left="720" w:hanging="720"/>
        <w:jc w:val="both"/>
        <w:rPr>
          <w:rFonts w:ascii="Arial" w:eastAsiaTheme="minorEastAsia" w:hAnsi="Arial" w:cs="Arial"/>
          <w:noProof/>
          <w:sz w:val="20"/>
          <w:szCs w:val="20"/>
          <w:lang w:eastAsia="fr-BE"/>
        </w:rPr>
      </w:pPr>
      <w:r w:rsidRPr="005D70EB">
        <w:rPr>
          <w:rFonts w:ascii="Arial" w:eastAsiaTheme="minorEastAsia" w:hAnsi="Arial" w:cs="Arial"/>
          <w:noProof/>
          <w:sz w:val="20"/>
          <w:szCs w:val="20"/>
          <w:lang w:eastAsia="fr-BE"/>
        </w:rPr>
        <w:t>Programme GIRE Burkina Faso</w:t>
      </w:r>
      <w:r w:rsidR="005D70EB" w:rsidRPr="005D70EB">
        <w:rPr>
          <w:rFonts w:ascii="Arial" w:eastAsiaTheme="minorEastAsia" w:hAnsi="Arial" w:cs="Arial"/>
          <w:noProof/>
          <w:sz w:val="20"/>
          <w:szCs w:val="20"/>
          <w:lang w:eastAsia="fr-BE"/>
        </w:rPr>
        <w:t>,</w:t>
      </w:r>
      <w:r w:rsidRPr="005D70EB">
        <w:rPr>
          <w:rFonts w:ascii="Arial" w:eastAsiaTheme="minorEastAsia" w:hAnsi="Arial" w:cs="Arial"/>
          <w:noProof/>
          <w:sz w:val="20"/>
          <w:szCs w:val="20"/>
          <w:lang w:eastAsia="fr-BE"/>
        </w:rPr>
        <w:t xml:space="preserve"> (2001): L’impact des engrais et des pesticides sur les ressources en eau au Burkina Faso, 46pp</w:t>
      </w:r>
    </w:p>
    <w:p w14:paraId="6F45CF39" w14:textId="14153232" w:rsidR="002A77C9" w:rsidRPr="00805E53" w:rsidRDefault="002A77C9"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Ramesh</w:t>
      </w:r>
      <w:r w:rsidR="005D70EB">
        <w:rPr>
          <w:rFonts w:ascii="Arial" w:eastAsiaTheme="minorEastAsia" w:hAnsi="Arial" w:cs="Arial"/>
          <w:noProof/>
          <w:sz w:val="20"/>
          <w:szCs w:val="20"/>
          <w:lang w:val="en-GB" w:eastAsia="fr-BE"/>
        </w:rPr>
        <w:t>,</w:t>
      </w:r>
      <w:r w:rsidRPr="00805E53">
        <w:rPr>
          <w:rFonts w:ascii="Arial" w:eastAsiaTheme="minorEastAsia" w:hAnsi="Arial" w:cs="Arial"/>
          <w:noProof/>
          <w:sz w:val="20"/>
          <w:szCs w:val="20"/>
          <w:lang w:val="en-GB" w:eastAsia="fr-BE"/>
        </w:rPr>
        <w:t xml:space="preserve"> K., Elango L. (2012). Groundwater quality and its suitability for domestic and agricultural use in Tondiar river basin, Tamil Nadu, India. Environmental Monitoring and Assessment, 184(6), 3887–3.</w:t>
      </w:r>
      <w:r w:rsidRPr="00805E53">
        <w:rPr>
          <w:rFonts w:ascii="Arial" w:hAnsi="Arial" w:cs="Arial"/>
          <w:color w:val="222222"/>
          <w:sz w:val="20"/>
          <w:szCs w:val="20"/>
          <w:shd w:val="clear" w:color="auto" w:fill="FFFFFF"/>
          <w:lang w:val="en-GB"/>
        </w:rPr>
        <w:t xml:space="preserve"> https://doi.org/10.1007/s10661-011-2231-3</w:t>
      </w:r>
    </w:p>
    <w:p w14:paraId="642BA8A1" w14:textId="77777777" w:rsidR="002A77C9" w:rsidRPr="00805E53" w:rsidRDefault="002A77C9"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Rodgers, C., van de Giesen, N., Laube, W., Vlek, P. L. G., &amp; Youkhana, E. (2007). The GLOWA Volta Project: A framework for water resources decision-making and scientific capacity building in a transnational West African basin. Water Resource Management, 21, 295–313.</w:t>
      </w:r>
    </w:p>
    <w:p w14:paraId="79F1210B" w14:textId="77777777" w:rsidR="002A77C9" w:rsidRPr="00805E53" w:rsidRDefault="002A77C9" w:rsidP="0094058B">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Samah, O.H. (2012): Microbiological and Physico-Chemical Assessment of Surface Water Quality along Asukawkaw River in the Volta Region, Master of Science Thesis, Kwame Nkrumah University of Science and Technology, Kumasi.</w:t>
      </w:r>
    </w:p>
    <w:p w14:paraId="328DAD2A" w14:textId="19BBC793" w:rsidR="002A77C9" w:rsidRPr="00805E53" w:rsidRDefault="002A77C9" w:rsidP="003E4C39">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Setshedi, K. J., Mutingwende, N., &amp; Ngqwala, N. P. (2021).</w:t>
      </w:r>
      <w:r w:rsidR="005D70EB">
        <w:rPr>
          <w:rFonts w:ascii="Arial" w:eastAsiaTheme="minorEastAsia" w:hAnsi="Arial" w:cs="Arial"/>
          <w:noProof/>
          <w:sz w:val="20"/>
          <w:szCs w:val="20"/>
          <w:lang w:val="en-GB" w:eastAsia="fr-BE"/>
        </w:rPr>
        <w:t xml:space="preserve"> </w:t>
      </w:r>
      <w:r w:rsidRPr="00805E53">
        <w:rPr>
          <w:rFonts w:ascii="Arial" w:eastAsiaTheme="minorEastAsia" w:hAnsi="Arial" w:cs="Arial"/>
          <w:noProof/>
          <w:sz w:val="20"/>
          <w:szCs w:val="20"/>
          <w:lang w:val="en-GB" w:eastAsia="fr-BE"/>
        </w:rPr>
        <w:t>The use of artificial neural networks to predict the physicochemical characteristics of water quality in three district municipalities, Eastern Cape Province, South Africa. International Journal of Environmental Research and Public Health, 18(10), 5248.</w:t>
      </w:r>
      <w:r w:rsidR="005D70EB">
        <w:rPr>
          <w:rFonts w:ascii="Arial" w:eastAsiaTheme="minorEastAsia" w:hAnsi="Arial" w:cs="Arial"/>
          <w:noProof/>
          <w:sz w:val="20"/>
          <w:szCs w:val="20"/>
          <w:lang w:val="en-GB" w:eastAsia="fr-BE"/>
        </w:rPr>
        <w:t xml:space="preserve"> </w:t>
      </w:r>
      <w:r w:rsidRPr="00805E53">
        <w:rPr>
          <w:rFonts w:ascii="Arial" w:eastAsiaTheme="minorEastAsia" w:hAnsi="Arial" w:cs="Arial"/>
          <w:noProof/>
          <w:sz w:val="20"/>
          <w:szCs w:val="20"/>
          <w:lang w:val="en-GB" w:eastAsia="fr-BE"/>
        </w:rPr>
        <w:t>https://doi.org/10.3390/ijerph18105248</w:t>
      </w:r>
    </w:p>
    <w:p w14:paraId="0038FC01" w14:textId="77777777" w:rsidR="002A77C9" w:rsidRPr="00805E53" w:rsidRDefault="002A77C9"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Shrestha, S., &amp; Kazama, F. (2007). Assessment of surface water quality using multivariate statistical techniques: A case study of the Fuji river basin, Japan. Environmental Modelling &amp; Software, 22(4), 464–475. https://doi.org/10.1016/j.envsoft.2006.02.001</w:t>
      </w:r>
    </w:p>
    <w:p w14:paraId="25285A61" w14:textId="77777777" w:rsidR="002A77C9" w:rsidRPr="00805E53" w:rsidRDefault="002A77C9"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Simeonov, V., Stratis, J. A., Samara, C., Zachariadis, G., Voutsa, D., Anthemidis, A., … Kouimtzis, T. (2003). Assessment of the surface water quality in Northern Greece. Water Research, 37(17), 4119–4124. https://doi.org/10.1016/S0043-1354(03)00398-1</w:t>
      </w:r>
    </w:p>
    <w:p w14:paraId="181FEE92" w14:textId="77777777" w:rsidR="002A77C9" w:rsidRPr="00805E53" w:rsidRDefault="002A77C9"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Sinha, S.K. (1995). Potability of Some Rural Ponds Water at Muzaffarpur (Bihar)—A Note on Water Quality Index. Journal of Pollution Research, 14, 135-140</w:t>
      </w:r>
    </w:p>
    <w:p w14:paraId="1C1002CD" w14:textId="77777777" w:rsidR="002A77C9" w:rsidRPr="00805E53" w:rsidRDefault="002A77C9"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Tano, A.R., Bouo, F.-X.D.B., Kouamé, J.K., Tchétché, Y., Zézé, S.D. and Ouattara, B. (2023) Rainfall Variability and Trends in West Africa. Atmospheric and Climate Sciences, 13, 72-83. doi: </w:t>
      </w:r>
      <w:hyperlink r:id="rId22" w:tgtFrame="_blank" w:history="1">
        <w:r w:rsidRPr="00805E53">
          <w:rPr>
            <w:rFonts w:ascii="Arial" w:eastAsiaTheme="minorEastAsia" w:hAnsi="Arial" w:cs="Arial"/>
            <w:noProof/>
            <w:sz w:val="20"/>
            <w:szCs w:val="20"/>
            <w:lang w:val="en-GB" w:eastAsia="fr-BE"/>
          </w:rPr>
          <w:t>10.4236/acs.2023.131006</w:t>
        </w:r>
      </w:hyperlink>
      <w:r w:rsidRPr="00805E53">
        <w:rPr>
          <w:rFonts w:ascii="Arial" w:eastAsiaTheme="minorEastAsia" w:hAnsi="Arial" w:cs="Arial"/>
          <w:noProof/>
          <w:sz w:val="20"/>
          <w:szCs w:val="20"/>
          <w:lang w:val="en-GB" w:eastAsia="fr-BE"/>
        </w:rPr>
        <w:t>.</w:t>
      </w:r>
    </w:p>
    <w:p w14:paraId="2D4828F2" w14:textId="77777777" w:rsidR="002A77C9" w:rsidRPr="00805E53" w:rsidRDefault="002A77C9" w:rsidP="002A77C9">
      <w:pPr>
        <w:widowControl w:val="0"/>
        <w:autoSpaceDE w:val="0"/>
        <w:autoSpaceDN w:val="0"/>
        <w:adjustRightInd w:val="0"/>
        <w:spacing w:after="0" w:line="276" w:lineRule="auto"/>
        <w:ind w:left="720" w:hanging="720"/>
        <w:jc w:val="both"/>
        <w:rPr>
          <w:rFonts w:ascii="Helvetica" w:eastAsiaTheme="minorEastAsia" w:hAnsi="Helvetica" w:cs="Helvetica"/>
          <w:noProof/>
          <w:sz w:val="20"/>
          <w:szCs w:val="20"/>
          <w:lang w:val="en-GB" w:eastAsia="fr-BE"/>
        </w:rPr>
      </w:pPr>
      <w:r w:rsidRPr="00805E53">
        <w:rPr>
          <w:rFonts w:ascii="Helvetica" w:eastAsiaTheme="minorEastAsia" w:hAnsi="Helvetica" w:cs="Helvetica"/>
          <w:noProof/>
          <w:sz w:val="20"/>
          <w:szCs w:val="20"/>
          <w:lang w:val="en-GB" w:eastAsia="fr-BE"/>
        </w:rPr>
        <w:t>Tian, Y., Zhao, Y., Son, S., Luo, J., Oh, S. &amp; Wang, Y. (2023) A deep-learning ensemble method to detect atmospheric rivers and its application to projected changes in precipitation regime, Journal of Geophysical Research: Atmospheres, 128(12). https://doi.org/10. 1029/2022JD037041.</w:t>
      </w:r>
    </w:p>
    <w:p w14:paraId="4457A7C7" w14:textId="77777777" w:rsidR="002A77C9" w:rsidRPr="00805E53" w:rsidRDefault="002A77C9" w:rsidP="00920530">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 xml:space="preserve">U.S. Environmental Protection Agency. (2023). </w:t>
      </w:r>
      <w:r w:rsidRPr="00805E53">
        <w:rPr>
          <w:rFonts w:ascii="Arial" w:eastAsiaTheme="minorEastAsia" w:hAnsi="Arial" w:cs="Arial"/>
          <w:i/>
          <w:iCs/>
          <w:noProof/>
          <w:sz w:val="20"/>
          <w:szCs w:val="20"/>
          <w:lang w:val="en-GB" w:eastAsia="fr-BE"/>
        </w:rPr>
        <w:t>National Primary Drinking Water Regulations</w:t>
      </w:r>
      <w:r w:rsidRPr="00805E53">
        <w:rPr>
          <w:rFonts w:ascii="Arial" w:eastAsiaTheme="minorEastAsia" w:hAnsi="Arial" w:cs="Arial"/>
          <w:noProof/>
          <w:sz w:val="20"/>
          <w:szCs w:val="20"/>
          <w:lang w:val="en-GB" w:eastAsia="fr-BE"/>
        </w:rPr>
        <w:t xml:space="preserve">. </w:t>
      </w:r>
      <w:hyperlink r:id="rId23" w:tgtFrame="_new" w:history="1">
        <w:r w:rsidRPr="00805E53">
          <w:rPr>
            <w:rStyle w:val="Hyperlink"/>
            <w:rFonts w:ascii="Arial" w:eastAsiaTheme="minorEastAsia" w:hAnsi="Arial" w:cs="Arial"/>
            <w:noProof/>
            <w:sz w:val="20"/>
            <w:szCs w:val="20"/>
            <w:lang w:val="en-GB" w:eastAsia="fr-BE"/>
          </w:rPr>
          <w:t>https://www.epa.gov/ground-water-and-drinking-water/national-primary-drinking-water-regulations</w:t>
        </w:r>
      </w:hyperlink>
    </w:p>
    <w:p w14:paraId="71CC4B4A" w14:textId="77777777" w:rsidR="002A77C9" w:rsidRPr="00805E53" w:rsidRDefault="002A77C9"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UNEP (2016). A Snapshot of the World’s Water Quality: Towards a global assessment. United Nations Environment Programme, Nairobi, Kenya. 162 pp.</w:t>
      </w:r>
    </w:p>
    <w:p w14:paraId="45715975" w14:textId="77777777" w:rsidR="002A77C9" w:rsidRPr="00805E53" w:rsidRDefault="002A77C9"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UNEP-GEF Volta Project (2013). Volta Basin transboundary diagnostic analysis. UNEP/GEF/Volta/RR 4/2013. Accra, Ghana: United Nations Environment Programme (UNEP).</w:t>
      </w:r>
    </w:p>
    <w:p w14:paraId="2881B5D9" w14:textId="77777777" w:rsidR="002A77C9" w:rsidRPr="00805E53" w:rsidRDefault="002A77C9"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 xml:space="preserve">Varol, M., Gökot, B., Bekleyen, A., &amp; Şen, B. (2012). Water quality assessment and apportionment of </w:t>
      </w:r>
      <w:r w:rsidRPr="00805E53">
        <w:rPr>
          <w:rFonts w:ascii="Arial" w:eastAsiaTheme="minorEastAsia" w:hAnsi="Arial" w:cs="Arial"/>
          <w:noProof/>
          <w:sz w:val="20"/>
          <w:szCs w:val="20"/>
          <w:lang w:val="en-GB" w:eastAsia="fr-BE"/>
        </w:rPr>
        <w:lastRenderedPageBreak/>
        <w:t>pollution sources of Tigris River (Turkey) using multivariate statistical techniques—A case study. River Research and Applications, 28(9), 1428–1438.</w:t>
      </w:r>
      <w:r w:rsidRPr="00805E53">
        <w:rPr>
          <w:rFonts w:ascii="Arial" w:hAnsi="Arial" w:cs="Arial"/>
          <w:sz w:val="20"/>
          <w:szCs w:val="20"/>
          <w:lang w:val="en-GB"/>
        </w:rPr>
        <w:t xml:space="preserve"> </w:t>
      </w:r>
      <w:r w:rsidRPr="00805E53">
        <w:rPr>
          <w:rFonts w:ascii="Arial" w:eastAsiaTheme="minorEastAsia" w:hAnsi="Arial" w:cs="Arial"/>
          <w:noProof/>
          <w:sz w:val="20"/>
          <w:szCs w:val="20"/>
          <w:lang w:val="en-GB" w:eastAsia="fr-BE"/>
        </w:rPr>
        <w:t>https://doi.org/10.1002/rra.1533.</w:t>
      </w:r>
    </w:p>
    <w:p w14:paraId="1329FF3B" w14:textId="5DCA7DBA" w:rsidR="002A77C9" w:rsidRPr="007B7321" w:rsidRDefault="002A77C9" w:rsidP="00400FE8">
      <w:pPr>
        <w:widowControl w:val="0"/>
        <w:autoSpaceDE w:val="0"/>
        <w:autoSpaceDN w:val="0"/>
        <w:adjustRightInd w:val="0"/>
        <w:spacing w:after="0" w:line="276" w:lineRule="auto"/>
        <w:ind w:left="720" w:hanging="720"/>
        <w:jc w:val="both"/>
        <w:rPr>
          <w:rFonts w:ascii="Arial" w:eastAsiaTheme="minorEastAsia" w:hAnsi="Arial" w:cs="Arial"/>
          <w:i/>
          <w:noProof/>
          <w:sz w:val="20"/>
          <w:szCs w:val="20"/>
          <w:lang w:val="en-GB" w:eastAsia="fr-BE"/>
        </w:rPr>
      </w:pPr>
      <w:r w:rsidRPr="00805E53">
        <w:rPr>
          <w:rFonts w:ascii="Arial" w:eastAsiaTheme="minorEastAsia" w:hAnsi="Arial" w:cs="Arial"/>
          <w:bCs/>
          <w:noProof/>
          <w:sz w:val="20"/>
          <w:szCs w:val="20"/>
          <w:lang w:val="en-GB" w:eastAsia="fr-BE"/>
        </w:rPr>
        <w:t>Water Quality Overview – Burkina Faso. (2023).</w:t>
      </w:r>
      <w:r w:rsidRPr="00805E53">
        <w:rPr>
          <w:rFonts w:ascii="Arial" w:eastAsiaTheme="minorEastAsia" w:hAnsi="Arial" w:cs="Arial"/>
          <w:noProof/>
          <w:sz w:val="20"/>
          <w:szCs w:val="20"/>
          <w:lang w:val="en-GB" w:eastAsia="fr-BE"/>
        </w:rPr>
        <w:t xml:space="preserve"> Water Action Hub. Retrieved from </w:t>
      </w:r>
      <w:hyperlink r:id="rId24" w:history="1">
        <w:r w:rsidR="007B7321" w:rsidRPr="007C01A0">
          <w:rPr>
            <w:rStyle w:val="Hyperlink"/>
            <w:rFonts w:ascii="Arial" w:eastAsiaTheme="minorEastAsia" w:hAnsi="Arial" w:cs="Arial"/>
            <w:noProof/>
            <w:sz w:val="20"/>
            <w:szCs w:val="20"/>
            <w:lang w:val="en-GB" w:eastAsia="fr-BE"/>
          </w:rPr>
          <w:t>https://wateractionhub.org/geos/country/35/d/burkina-faso</w:t>
        </w:r>
      </w:hyperlink>
      <w:r w:rsidRPr="00D43892">
        <w:rPr>
          <w:rStyle w:val="Hyperlink"/>
          <w:rFonts w:ascii="Arial" w:eastAsiaTheme="minorEastAsia" w:hAnsi="Arial" w:cs="Arial"/>
          <w:noProof/>
          <w:sz w:val="20"/>
          <w:szCs w:val="20"/>
          <w:lang w:val="en-GB" w:eastAsia="fr-BE"/>
        </w:rPr>
        <w:t>.</w:t>
      </w:r>
      <w:r w:rsidR="007B7321">
        <w:rPr>
          <w:rStyle w:val="Hyperlink"/>
          <w:rFonts w:ascii="Arial" w:eastAsiaTheme="minorEastAsia" w:hAnsi="Arial" w:cs="Arial"/>
          <w:noProof/>
          <w:sz w:val="20"/>
          <w:szCs w:val="20"/>
          <w:lang w:val="en-GB" w:eastAsia="fr-BE"/>
        </w:rPr>
        <w:t xml:space="preserve"> </w:t>
      </w:r>
      <w:r w:rsidR="007B7321" w:rsidRPr="007B7321">
        <w:rPr>
          <w:rStyle w:val="Hyperlink"/>
          <w:rFonts w:ascii="Arial" w:eastAsiaTheme="minorEastAsia" w:hAnsi="Arial" w:cs="Arial"/>
          <w:i/>
          <w:noProof/>
          <w:color w:val="auto"/>
          <w:sz w:val="20"/>
          <w:szCs w:val="20"/>
          <w:u w:val="none"/>
          <w:lang w:val="en-GB" w:eastAsia="fr-BE"/>
        </w:rPr>
        <w:t>(accessd online 19</w:t>
      </w:r>
      <w:r w:rsidR="007B7321" w:rsidRPr="007B7321">
        <w:rPr>
          <w:rStyle w:val="Hyperlink"/>
          <w:rFonts w:ascii="Arial" w:eastAsiaTheme="minorEastAsia" w:hAnsi="Arial" w:cs="Arial"/>
          <w:i/>
          <w:noProof/>
          <w:color w:val="auto"/>
          <w:sz w:val="20"/>
          <w:szCs w:val="20"/>
          <w:u w:val="none"/>
          <w:vertAlign w:val="superscript"/>
          <w:lang w:val="en-GB" w:eastAsia="fr-BE"/>
        </w:rPr>
        <w:t>th</w:t>
      </w:r>
      <w:r w:rsidR="007B7321" w:rsidRPr="007B7321">
        <w:rPr>
          <w:rStyle w:val="Hyperlink"/>
          <w:rFonts w:ascii="Arial" w:eastAsiaTheme="minorEastAsia" w:hAnsi="Arial" w:cs="Arial"/>
          <w:i/>
          <w:noProof/>
          <w:color w:val="auto"/>
          <w:sz w:val="20"/>
          <w:szCs w:val="20"/>
          <w:u w:val="none"/>
          <w:lang w:val="en-GB" w:eastAsia="fr-BE"/>
        </w:rPr>
        <w:t xml:space="preserve"> September , 2025)</w:t>
      </w:r>
    </w:p>
    <w:p w14:paraId="4D313327" w14:textId="77777777" w:rsidR="002A77C9" w:rsidRPr="00805E53" w:rsidRDefault="002A77C9" w:rsidP="00B303B1">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WHO (2017). Guidelines for drinking-water quality: fourth edition incorporating the first addendum. Geneva: World Health Organization; 2017. Licence: CC BY-NC-SA 3.0 IGO.</w:t>
      </w:r>
    </w:p>
    <w:p w14:paraId="73844C43" w14:textId="77777777" w:rsidR="002A77C9" w:rsidRPr="00805E53" w:rsidRDefault="002A77C9" w:rsidP="000B228E">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bCs/>
          <w:noProof/>
          <w:sz w:val="20"/>
          <w:szCs w:val="20"/>
          <w:lang w:val="en-GB" w:eastAsia="fr-BE"/>
        </w:rPr>
        <w:t>Yaméogo, J., Rouamba, S., Koala, S., &amp; Zongo, R. (2025).</w:t>
      </w:r>
      <w:r w:rsidRPr="00805E53">
        <w:rPr>
          <w:rFonts w:ascii="Arial" w:eastAsiaTheme="minorEastAsia" w:hAnsi="Arial" w:cs="Arial"/>
          <w:noProof/>
          <w:sz w:val="20"/>
          <w:szCs w:val="20"/>
          <w:lang w:val="en-GB" w:eastAsia="fr-BE"/>
        </w:rPr>
        <w:t xml:space="preserve"> Trends and temporal variability of rainfall-induced erosion in the Nakambè watershed, Burkina Faso. </w:t>
      </w:r>
      <w:r w:rsidRPr="00805E53">
        <w:rPr>
          <w:rFonts w:ascii="Arial" w:eastAsiaTheme="minorEastAsia" w:hAnsi="Arial" w:cs="Arial"/>
          <w:i/>
          <w:iCs/>
          <w:noProof/>
          <w:sz w:val="20"/>
          <w:szCs w:val="20"/>
          <w:lang w:val="en-GB" w:eastAsia="fr-BE"/>
        </w:rPr>
        <w:t>Journal of Atmospheric Science Research, 8</w:t>
      </w:r>
      <w:r w:rsidRPr="00805E53">
        <w:rPr>
          <w:rFonts w:ascii="Arial" w:eastAsiaTheme="minorEastAsia" w:hAnsi="Arial" w:cs="Arial"/>
          <w:noProof/>
          <w:sz w:val="20"/>
          <w:szCs w:val="20"/>
          <w:lang w:val="en-GB" w:eastAsia="fr-BE"/>
        </w:rPr>
        <w:t xml:space="preserve">(2), 65–85. </w:t>
      </w:r>
      <w:hyperlink r:id="rId25" w:tgtFrame="_new" w:history="1">
        <w:r w:rsidRPr="00805E53">
          <w:rPr>
            <w:rStyle w:val="Hyperlink"/>
            <w:rFonts w:ascii="Arial" w:eastAsiaTheme="minorEastAsia" w:hAnsi="Arial" w:cs="Arial"/>
            <w:noProof/>
            <w:sz w:val="20"/>
            <w:szCs w:val="20"/>
            <w:lang w:val="en-GB" w:eastAsia="fr-BE"/>
          </w:rPr>
          <w:t>https://doi.org/10.30564/jasr.v8i2.10301</w:t>
        </w:r>
      </w:hyperlink>
    </w:p>
    <w:p w14:paraId="356E922A" w14:textId="77777777" w:rsidR="002A77C9" w:rsidRPr="003F584E" w:rsidRDefault="002A77C9" w:rsidP="00920530">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Yangouliba, G. I., Zoungrana, B. J. B., Hackman, K. O., Koch, H., Liersch, S., Sintondji, L. O., ... &amp; Koffi, B. (2023). Modelling past and future land use and land cover dynamics in the Nakambe River Basin, West Africa. Modeling Earth Systems and Environment, 9(2), 1651-1667.</w:t>
      </w:r>
    </w:p>
    <w:sectPr w:rsidR="002A77C9" w:rsidRPr="003F584E">
      <w:headerReference w:type="even" r:id="rId26"/>
      <w:headerReference w:type="default" r:id="rId27"/>
      <w:footerReference w:type="even" r:id="rId28"/>
      <w:footerReference w:type="default" r:id="rId29"/>
      <w:headerReference w:type="first" r:id="rId30"/>
      <w:footerReference w:type="firs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5CCCC" w14:textId="77777777" w:rsidR="0011449B" w:rsidRDefault="0011449B" w:rsidP="00F36012">
      <w:pPr>
        <w:spacing w:after="0" w:line="240" w:lineRule="auto"/>
      </w:pPr>
      <w:r>
        <w:separator/>
      </w:r>
    </w:p>
  </w:endnote>
  <w:endnote w:type="continuationSeparator" w:id="0">
    <w:p w14:paraId="2CA88D79" w14:textId="77777777" w:rsidR="0011449B" w:rsidRDefault="0011449B" w:rsidP="00F36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2780A" w14:textId="77777777" w:rsidR="007675CB" w:rsidRDefault="00767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2173417"/>
      <w:docPartObj>
        <w:docPartGallery w:val="Page Numbers (Bottom of Page)"/>
        <w:docPartUnique/>
      </w:docPartObj>
    </w:sdtPr>
    <w:sdtEndPr/>
    <w:sdtContent>
      <w:p w14:paraId="46652D1A" w14:textId="77777777" w:rsidR="00E56F3C" w:rsidRDefault="00E56F3C">
        <w:pPr>
          <w:pStyle w:val="Footer"/>
          <w:jc w:val="right"/>
        </w:pPr>
        <w:r>
          <w:fldChar w:fldCharType="begin"/>
        </w:r>
        <w:r>
          <w:instrText>PAGE   \* MERGEFORMAT</w:instrText>
        </w:r>
        <w:r>
          <w:fldChar w:fldCharType="separate"/>
        </w:r>
        <w:r>
          <w:t>2</w:t>
        </w:r>
        <w:r>
          <w:fldChar w:fldCharType="end"/>
        </w:r>
      </w:p>
    </w:sdtContent>
  </w:sdt>
  <w:p w14:paraId="32801750" w14:textId="77777777" w:rsidR="00E56F3C" w:rsidRDefault="00E56F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65BBE" w14:textId="77777777" w:rsidR="007675CB" w:rsidRDefault="00767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B855D" w14:textId="77777777" w:rsidR="0011449B" w:rsidRDefault="0011449B" w:rsidP="00F36012">
      <w:pPr>
        <w:spacing w:after="0" w:line="240" w:lineRule="auto"/>
      </w:pPr>
      <w:r>
        <w:separator/>
      </w:r>
    </w:p>
  </w:footnote>
  <w:footnote w:type="continuationSeparator" w:id="0">
    <w:p w14:paraId="367F491F" w14:textId="77777777" w:rsidR="0011449B" w:rsidRDefault="0011449B" w:rsidP="00F36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1FD74" w14:textId="54139F8F" w:rsidR="007675CB" w:rsidRDefault="007675CB">
    <w:pPr>
      <w:pStyle w:val="Header"/>
    </w:pPr>
    <w:r>
      <w:rPr>
        <w:noProof/>
      </w:rPr>
      <w:pict w14:anchorId="7ACAE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572907"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90FC9" w14:textId="20F95C24" w:rsidR="007675CB" w:rsidRDefault="007675CB">
    <w:pPr>
      <w:pStyle w:val="Header"/>
    </w:pPr>
    <w:r>
      <w:rPr>
        <w:noProof/>
      </w:rPr>
      <w:pict w14:anchorId="6F5B6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572908"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E6D07" w14:textId="2BC5F8BB" w:rsidR="007675CB" w:rsidRDefault="007675CB">
    <w:pPr>
      <w:pStyle w:val="Header"/>
    </w:pPr>
    <w:r>
      <w:rPr>
        <w:noProof/>
      </w:rPr>
      <w:pict w14:anchorId="367B1A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572906"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2A1D"/>
    <w:multiLevelType w:val="multilevel"/>
    <w:tmpl w:val="B1F0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4620C"/>
    <w:multiLevelType w:val="multilevel"/>
    <w:tmpl w:val="43B841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7B3A70"/>
    <w:multiLevelType w:val="multilevel"/>
    <w:tmpl w:val="513C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C5F33"/>
    <w:multiLevelType w:val="multilevel"/>
    <w:tmpl w:val="EDA0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BC0F18"/>
    <w:multiLevelType w:val="multilevel"/>
    <w:tmpl w:val="78DE6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C73290"/>
    <w:multiLevelType w:val="multilevel"/>
    <w:tmpl w:val="F6B6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5267C"/>
    <w:multiLevelType w:val="multilevel"/>
    <w:tmpl w:val="5CBC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022850"/>
    <w:multiLevelType w:val="multilevel"/>
    <w:tmpl w:val="9D54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77604F"/>
    <w:multiLevelType w:val="multilevel"/>
    <w:tmpl w:val="0D7CC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01767C"/>
    <w:multiLevelType w:val="multilevel"/>
    <w:tmpl w:val="7202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231CB9"/>
    <w:multiLevelType w:val="multilevel"/>
    <w:tmpl w:val="321823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EF16DE"/>
    <w:multiLevelType w:val="multilevel"/>
    <w:tmpl w:val="D062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E063D2"/>
    <w:multiLevelType w:val="multilevel"/>
    <w:tmpl w:val="683A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283EDE"/>
    <w:multiLevelType w:val="multilevel"/>
    <w:tmpl w:val="34367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BC3BC0"/>
    <w:multiLevelType w:val="multilevel"/>
    <w:tmpl w:val="0498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102309"/>
    <w:multiLevelType w:val="multilevel"/>
    <w:tmpl w:val="6CC08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557D58"/>
    <w:multiLevelType w:val="multilevel"/>
    <w:tmpl w:val="F7AE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CE6578"/>
    <w:multiLevelType w:val="multilevel"/>
    <w:tmpl w:val="E02A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A74B43"/>
    <w:multiLevelType w:val="multilevel"/>
    <w:tmpl w:val="3D3E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F23322"/>
    <w:multiLevelType w:val="multilevel"/>
    <w:tmpl w:val="DEFE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4B1B65"/>
    <w:multiLevelType w:val="multilevel"/>
    <w:tmpl w:val="45F8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EE60CF"/>
    <w:multiLevelType w:val="multilevel"/>
    <w:tmpl w:val="5076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022059"/>
    <w:multiLevelType w:val="multilevel"/>
    <w:tmpl w:val="3A8A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E71982"/>
    <w:multiLevelType w:val="multilevel"/>
    <w:tmpl w:val="8422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A40677"/>
    <w:multiLevelType w:val="multilevel"/>
    <w:tmpl w:val="47FA9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427338"/>
    <w:multiLevelType w:val="multilevel"/>
    <w:tmpl w:val="FE48B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AE2518"/>
    <w:multiLevelType w:val="multilevel"/>
    <w:tmpl w:val="A7027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D57C55"/>
    <w:multiLevelType w:val="multilevel"/>
    <w:tmpl w:val="494E9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8669B9"/>
    <w:multiLevelType w:val="multilevel"/>
    <w:tmpl w:val="5C4A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C768E6"/>
    <w:multiLevelType w:val="multilevel"/>
    <w:tmpl w:val="FF44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9C59CF"/>
    <w:multiLevelType w:val="multilevel"/>
    <w:tmpl w:val="30F21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03432A"/>
    <w:multiLevelType w:val="multilevel"/>
    <w:tmpl w:val="BB7C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595D8C"/>
    <w:multiLevelType w:val="multilevel"/>
    <w:tmpl w:val="26C4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EC564B"/>
    <w:multiLevelType w:val="multilevel"/>
    <w:tmpl w:val="8828CE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C80FED"/>
    <w:multiLevelType w:val="multilevel"/>
    <w:tmpl w:val="3330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F23F77"/>
    <w:multiLevelType w:val="multilevel"/>
    <w:tmpl w:val="E632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0D19D4"/>
    <w:multiLevelType w:val="multilevel"/>
    <w:tmpl w:val="FBA4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6E754D"/>
    <w:multiLevelType w:val="multilevel"/>
    <w:tmpl w:val="AE8802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9126D"/>
    <w:multiLevelType w:val="multilevel"/>
    <w:tmpl w:val="11F2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32511B"/>
    <w:multiLevelType w:val="multilevel"/>
    <w:tmpl w:val="9450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43238E"/>
    <w:multiLevelType w:val="multilevel"/>
    <w:tmpl w:val="543A9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927E0B"/>
    <w:multiLevelType w:val="multilevel"/>
    <w:tmpl w:val="70EC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7C502A"/>
    <w:multiLevelType w:val="multilevel"/>
    <w:tmpl w:val="47CA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134008"/>
    <w:multiLevelType w:val="multilevel"/>
    <w:tmpl w:val="87509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37"/>
  </w:num>
  <w:num w:numId="4">
    <w:abstractNumId w:val="15"/>
  </w:num>
  <w:num w:numId="5">
    <w:abstractNumId w:val="11"/>
  </w:num>
  <w:num w:numId="6">
    <w:abstractNumId w:val="13"/>
  </w:num>
  <w:num w:numId="7">
    <w:abstractNumId w:val="23"/>
  </w:num>
  <w:num w:numId="8">
    <w:abstractNumId w:val="33"/>
  </w:num>
  <w:num w:numId="9">
    <w:abstractNumId w:val="10"/>
  </w:num>
  <w:num w:numId="10">
    <w:abstractNumId w:val="31"/>
  </w:num>
  <w:num w:numId="11">
    <w:abstractNumId w:val="19"/>
  </w:num>
  <w:num w:numId="12">
    <w:abstractNumId w:val="40"/>
  </w:num>
  <w:num w:numId="13">
    <w:abstractNumId w:val="27"/>
  </w:num>
  <w:num w:numId="14">
    <w:abstractNumId w:val="26"/>
  </w:num>
  <w:num w:numId="15">
    <w:abstractNumId w:val="30"/>
  </w:num>
  <w:num w:numId="16">
    <w:abstractNumId w:val="14"/>
  </w:num>
  <w:num w:numId="17">
    <w:abstractNumId w:val="39"/>
  </w:num>
  <w:num w:numId="18">
    <w:abstractNumId w:val="16"/>
  </w:num>
  <w:num w:numId="19">
    <w:abstractNumId w:val="24"/>
  </w:num>
  <w:num w:numId="20">
    <w:abstractNumId w:val="29"/>
  </w:num>
  <w:num w:numId="21">
    <w:abstractNumId w:val="12"/>
  </w:num>
  <w:num w:numId="22">
    <w:abstractNumId w:val="1"/>
  </w:num>
  <w:num w:numId="23">
    <w:abstractNumId w:val="3"/>
  </w:num>
  <w:num w:numId="24">
    <w:abstractNumId w:val="42"/>
  </w:num>
  <w:num w:numId="25">
    <w:abstractNumId w:val="0"/>
  </w:num>
  <w:num w:numId="26">
    <w:abstractNumId w:val="21"/>
  </w:num>
  <w:num w:numId="27">
    <w:abstractNumId w:val="8"/>
  </w:num>
  <w:num w:numId="28">
    <w:abstractNumId w:val="17"/>
  </w:num>
  <w:num w:numId="29">
    <w:abstractNumId w:val="32"/>
  </w:num>
  <w:num w:numId="30">
    <w:abstractNumId w:val="2"/>
  </w:num>
  <w:num w:numId="31">
    <w:abstractNumId w:val="41"/>
  </w:num>
  <w:num w:numId="32">
    <w:abstractNumId w:val="34"/>
  </w:num>
  <w:num w:numId="33">
    <w:abstractNumId w:val="18"/>
  </w:num>
  <w:num w:numId="34">
    <w:abstractNumId w:val="7"/>
  </w:num>
  <w:num w:numId="35">
    <w:abstractNumId w:val="36"/>
  </w:num>
  <w:num w:numId="36">
    <w:abstractNumId w:val="9"/>
  </w:num>
  <w:num w:numId="37">
    <w:abstractNumId w:val="20"/>
  </w:num>
  <w:num w:numId="38">
    <w:abstractNumId w:val="22"/>
  </w:num>
  <w:num w:numId="39">
    <w:abstractNumId w:val="5"/>
  </w:num>
  <w:num w:numId="40">
    <w:abstractNumId w:val="25"/>
  </w:num>
  <w:num w:numId="41">
    <w:abstractNumId w:val="43"/>
  </w:num>
  <w:num w:numId="42">
    <w:abstractNumId w:val="38"/>
  </w:num>
  <w:num w:numId="43">
    <w:abstractNumId w:val="28"/>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AF"/>
    <w:rsid w:val="00001CB8"/>
    <w:rsid w:val="00007474"/>
    <w:rsid w:val="00007BEC"/>
    <w:rsid w:val="00010078"/>
    <w:rsid w:val="00013DAF"/>
    <w:rsid w:val="0001425C"/>
    <w:rsid w:val="00016BF2"/>
    <w:rsid w:val="00016CA1"/>
    <w:rsid w:val="00020143"/>
    <w:rsid w:val="00020A36"/>
    <w:rsid w:val="00022AF6"/>
    <w:rsid w:val="00022F23"/>
    <w:rsid w:val="00026D91"/>
    <w:rsid w:val="00031E7A"/>
    <w:rsid w:val="0003504C"/>
    <w:rsid w:val="0003718B"/>
    <w:rsid w:val="00041562"/>
    <w:rsid w:val="0004160D"/>
    <w:rsid w:val="000422F1"/>
    <w:rsid w:val="00042CD1"/>
    <w:rsid w:val="00042E22"/>
    <w:rsid w:val="00047D6B"/>
    <w:rsid w:val="00047E3B"/>
    <w:rsid w:val="0005236D"/>
    <w:rsid w:val="00054E1F"/>
    <w:rsid w:val="0006023B"/>
    <w:rsid w:val="000716AD"/>
    <w:rsid w:val="00082A13"/>
    <w:rsid w:val="000840AA"/>
    <w:rsid w:val="00090837"/>
    <w:rsid w:val="000914B8"/>
    <w:rsid w:val="00094104"/>
    <w:rsid w:val="00094C24"/>
    <w:rsid w:val="00097729"/>
    <w:rsid w:val="000A1C53"/>
    <w:rsid w:val="000A20E3"/>
    <w:rsid w:val="000A2D09"/>
    <w:rsid w:val="000A54F5"/>
    <w:rsid w:val="000B1053"/>
    <w:rsid w:val="000B219C"/>
    <w:rsid w:val="000B228E"/>
    <w:rsid w:val="000C2D17"/>
    <w:rsid w:val="000C516F"/>
    <w:rsid w:val="000C71E3"/>
    <w:rsid w:val="000D224F"/>
    <w:rsid w:val="000D3FCD"/>
    <w:rsid w:val="000D5AB2"/>
    <w:rsid w:val="000D63E1"/>
    <w:rsid w:val="000D6556"/>
    <w:rsid w:val="000D7C32"/>
    <w:rsid w:val="000E4B6D"/>
    <w:rsid w:val="000E7F4B"/>
    <w:rsid w:val="000F4106"/>
    <w:rsid w:val="000F4BE5"/>
    <w:rsid w:val="00107A15"/>
    <w:rsid w:val="001111DE"/>
    <w:rsid w:val="00111F19"/>
    <w:rsid w:val="00113DDC"/>
    <w:rsid w:val="0011449B"/>
    <w:rsid w:val="0011687A"/>
    <w:rsid w:val="0011759C"/>
    <w:rsid w:val="001208B8"/>
    <w:rsid w:val="00121278"/>
    <w:rsid w:val="00123927"/>
    <w:rsid w:val="001262BD"/>
    <w:rsid w:val="00132906"/>
    <w:rsid w:val="00135AB7"/>
    <w:rsid w:val="001375E1"/>
    <w:rsid w:val="00143C03"/>
    <w:rsid w:val="001512F6"/>
    <w:rsid w:val="001516AB"/>
    <w:rsid w:val="00152751"/>
    <w:rsid w:val="00163977"/>
    <w:rsid w:val="0016472F"/>
    <w:rsid w:val="001716AA"/>
    <w:rsid w:val="00173E8A"/>
    <w:rsid w:val="001765D0"/>
    <w:rsid w:val="00177D7B"/>
    <w:rsid w:val="001823FB"/>
    <w:rsid w:val="0019170A"/>
    <w:rsid w:val="001A082D"/>
    <w:rsid w:val="001A378B"/>
    <w:rsid w:val="001A564D"/>
    <w:rsid w:val="001A5FC7"/>
    <w:rsid w:val="001B1508"/>
    <w:rsid w:val="001B1550"/>
    <w:rsid w:val="001C78B7"/>
    <w:rsid w:val="001D3A0C"/>
    <w:rsid w:val="001D4473"/>
    <w:rsid w:val="001D4D79"/>
    <w:rsid w:val="001D51B8"/>
    <w:rsid w:val="001E2F51"/>
    <w:rsid w:val="001F29FD"/>
    <w:rsid w:val="001F2CBF"/>
    <w:rsid w:val="001F3EA9"/>
    <w:rsid w:val="00203A85"/>
    <w:rsid w:val="002102A5"/>
    <w:rsid w:val="00212407"/>
    <w:rsid w:val="00221EA1"/>
    <w:rsid w:val="002234F3"/>
    <w:rsid w:val="00223EA5"/>
    <w:rsid w:val="00225792"/>
    <w:rsid w:val="00227E76"/>
    <w:rsid w:val="00230E8A"/>
    <w:rsid w:val="00235E1F"/>
    <w:rsid w:val="002424FD"/>
    <w:rsid w:val="00243A4C"/>
    <w:rsid w:val="00245E23"/>
    <w:rsid w:val="00250E56"/>
    <w:rsid w:val="00253F4B"/>
    <w:rsid w:val="00262E05"/>
    <w:rsid w:val="0026440D"/>
    <w:rsid w:val="0026442D"/>
    <w:rsid w:val="00277D91"/>
    <w:rsid w:val="002801FF"/>
    <w:rsid w:val="002803B4"/>
    <w:rsid w:val="00282627"/>
    <w:rsid w:val="00284636"/>
    <w:rsid w:val="00284878"/>
    <w:rsid w:val="00287EF2"/>
    <w:rsid w:val="002919D3"/>
    <w:rsid w:val="002927BD"/>
    <w:rsid w:val="0029618B"/>
    <w:rsid w:val="00296BC0"/>
    <w:rsid w:val="002A059A"/>
    <w:rsid w:val="002A1A24"/>
    <w:rsid w:val="002A6355"/>
    <w:rsid w:val="002A6718"/>
    <w:rsid w:val="002A77C9"/>
    <w:rsid w:val="002B0708"/>
    <w:rsid w:val="002B2137"/>
    <w:rsid w:val="002C2E9B"/>
    <w:rsid w:val="002C5682"/>
    <w:rsid w:val="002D32C6"/>
    <w:rsid w:val="002D3825"/>
    <w:rsid w:val="002D555B"/>
    <w:rsid w:val="002D5EEA"/>
    <w:rsid w:val="002D684B"/>
    <w:rsid w:val="002D7D54"/>
    <w:rsid w:val="002E07E9"/>
    <w:rsid w:val="002E1E15"/>
    <w:rsid w:val="002E47A7"/>
    <w:rsid w:val="002F54A9"/>
    <w:rsid w:val="002F6F6C"/>
    <w:rsid w:val="003020F4"/>
    <w:rsid w:val="003024CF"/>
    <w:rsid w:val="003050BC"/>
    <w:rsid w:val="00306BA4"/>
    <w:rsid w:val="00307381"/>
    <w:rsid w:val="00324AC9"/>
    <w:rsid w:val="003252B5"/>
    <w:rsid w:val="00326877"/>
    <w:rsid w:val="00326D48"/>
    <w:rsid w:val="0033454B"/>
    <w:rsid w:val="0034429B"/>
    <w:rsid w:val="00345248"/>
    <w:rsid w:val="00345DE9"/>
    <w:rsid w:val="00347971"/>
    <w:rsid w:val="00347A25"/>
    <w:rsid w:val="00352D6F"/>
    <w:rsid w:val="003557F1"/>
    <w:rsid w:val="00356DE9"/>
    <w:rsid w:val="00357686"/>
    <w:rsid w:val="003634F8"/>
    <w:rsid w:val="00364791"/>
    <w:rsid w:val="00366A2F"/>
    <w:rsid w:val="00370D86"/>
    <w:rsid w:val="003728D5"/>
    <w:rsid w:val="003763DA"/>
    <w:rsid w:val="00380B99"/>
    <w:rsid w:val="00385623"/>
    <w:rsid w:val="003935E8"/>
    <w:rsid w:val="00397204"/>
    <w:rsid w:val="003A2BFD"/>
    <w:rsid w:val="003A5DD6"/>
    <w:rsid w:val="003A7146"/>
    <w:rsid w:val="003B2886"/>
    <w:rsid w:val="003B58D3"/>
    <w:rsid w:val="003B6610"/>
    <w:rsid w:val="003B70E6"/>
    <w:rsid w:val="003B7870"/>
    <w:rsid w:val="003C210A"/>
    <w:rsid w:val="003D2530"/>
    <w:rsid w:val="003D4A9D"/>
    <w:rsid w:val="003D51EB"/>
    <w:rsid w:val="003E4C39"/>
    <w:rsid w:val="003E538F"/>
    <w:rsid w:val="003E79E6"/>
    <w:rsid w:val="003E7F8B"/>
    <w:rsid w:val="003F584E"/>
    <w:rsid w:val="004008F1"/>
    <w:rsid w:val="00400FE8"/>
    <w:rsid w:val="00401723"/>
    <w:rsid w:val="00402C56"/>
    <w:rsid w:val="00407558"/>
    <w:rsid w:val="004079AC"/>
    <w:rsid w:val="00410087"/>
    <w:rsid w:val="00411EEF"/>
    <w:rsid w:val="004137CC"/>
    <w:rsid w:val="00415BA1"/>
    <w:rsid w:val="00417943"/>
    <w:rsid w:val="00424CC6"/>
    <w:rsid w:val="0042547C"/>
    <w:rsid w:val="00427EE7"/>
    <w:rsid w:val="00435D6E"/>
    <w:rsid w:val="0045036C"/>
    <w:rsid w:val="00451578"/>
    <w:rsid w:val="0045538A"/>
    <w:rsid w:val="00455473"/>
    <w:rsid w:val="004706B6"/>
    <w:rsid w:val="00470B1F"/>
    <w:rsid w:val="00471D1D"/>
    <w:rsid w:val="00477EF7"/>
    <w:rsid w:val="00481DDD"/>
    <w:rsid w:val="0048390E"/>
    <w:rsid w:val="00485316"/>
    <w:rsid w:val="0049477C"/>
    <w:rsid w:val="00495B8A"/>
    <w:rsid w:val="004A0D9E"/>
    <w:rsid w:val="004A25C1"/>
    <w:rsid w:val="004B0B6D"/>
    <w:rsid w:val="004B0DA6"/>
    <w:rsid w:val="004B24A9"/>
    <w:rsid w:val="004B443E"/>
    <w:rsid w:val="004B7913"/>
    <w:rsid w:val="004C0B33"/>
    <w:rsid w:val="004C67DB"/>
    <w:rsid w:val="004C6BF8"/>
    <w:rsid w:val="004D6488"/>
    <w:rsid w:val="004E716C"/>
    <w:rsid w:val="004F24B1"/>
    <w:rsid w:val="004F2E5E"/>
    <w:rsid w:val="004F462E"/>
    <w:rsid w:val="004F5F28"/>
    <w:rsid w:val="004F6427"/>
    <w:rsid w:val="005007F1"/>
    <w:rsid w:val="005011AE"/>
    <w:rsid w:val="00511E51"/>
    <w:rsid w:val="00512AFE"/>
    <w:rsid w:val="00525F02"/>
    <w:rsid w:val="00530980"/>
    <w:rsid w:val="0053175F"/>
    <w:rsid w:val="00533C86"/>
    <w:rsid w:val="00535425"/>
    <w:rsid w:val="00535F56"/>
    <w:rsid w:val="00540AA8"/>
    <w:rsid w:val="00541B3A"/>
    <w:rsid w:val="0054695A"/>
    <w:rsid w:val="00546FE9"/>
    <w:rsid w:val="00552153"/>
    <w:rsid w:val="00555B15"/>
    <w:rsid w:val="00560584"/>
    <w:rsid w:val="00562771"/>
    <w:rsid w:val="00563334"/>
    <w:rsid w:val="005663D6"/>
    <w:rsid w:val="005704A0"/>
    <w:rsid w:val="005715D1"/>
    <w:rsid w:val="00571694"/>
    <w:rsid w:val="00572A51"/>
    <w:rsid w:val="00574172"/>
    <w:rsid w:val="00576308"/>
    <w:rsid w:val="00580F50"/>
    <w:rsid w:val="00583EFC"/>
    <w:rsid w:val="00586750"/>
    <w:rsid w:val="00592AD8"/>
    <w:rsid w:val="005941F6"/>
    <w:rsid w:val="00596250"/>
    <w:rsid w:val="005963EF"/>
    <w:rsid w:val="00597EE4"/>
    <w:rsid w:val="005A3FA5"/>
    <w:rsid w:val="005A419C"/>
    <w:rsid w:val="005B0951"/>
    <w:rsid w:val="005B46D1"/>
    <w:rsid w:val="005B55E0"/>
    <w:rsid w:val="005C11AC"/>
    <w:rsid w:val="005D1814"/>
    <w:rsid w:val="005D55F8"/>
    <w:rsid w:val="005D70EB"/>
    <w:rsid w:val="005D7EC9"/>
    <w:rsid w:val="005E044C"/>
    <w:rsid w:val="005E4472"/>
    <w:rsid w:val="005E67DD"/>
    <w:rsid w:val="005F1EF5"/>
    <w:rsid w:val="005F3DAE"/>
    <w:rsid w:val="005F5F2B"/>
    <w:rsid w:val="00606017"/>
    <w:rsid w:val="006103BD"/>
    <w:rsid w:val="00612E58"/>
    <w:rsid w:val="006158CC"/>
    <w:rsid w:val="00617280"/>
    <w:rsid w:val="006200FE"/>
    <w:rsid w:val="00621153"/>
    <w:rsid w:val="00623815"/>
    <w:rsid w:val="00625725"/>
    <w:rsid w:val="0062604D"/>
    <w:rsid w:val="00631D03"/>
    <w:rsid w:val="00632202"/>
    <w:rsid w:val="00635BDC"/>
    <w:rsid w:val="00635D09"/>
    <w:rsid w:val="00635E14"/>
    <w:rsid w:val="006378DE"/>
    <w:rsid w:val="00646652"/>
    <w:rsid w:val="00655E33"/>
    <w:rsid w:val="0066413E"/>
    <w:rsid w:val="006642A6"/>
    <w:rsid w:val="006660E0"/>
    <w:rsid w:val="00675B53"/>
    <w:rsid w:val="00676635"/>
    <w:rsid w:val="0068291F"/>
    <w:rsid w:val="00682DC3"/>
    <w:rsid w:val="00683984"/>
    <w:rsid w:val="006845D2"/>
    <w:rsid w:val="0068582C"/>
    <w:rsid w:val="00692203"/>
    <w:rsid w:val="00695137"/>
    <w:rsid w:val="006A1281"/>
    <w:rsid w:val="006B014C"/>
    <w:rsid w:val="006C319F"/>
    <w:rsid w:val="006C6703"/>
    <w:rsid w:val="006D1EA9"/>
    <w:rsid w:val="006D4A53"/>
    <w:rsid w:val="006E2C6D"/>
    <w:rsid w:val="006E5D0A"/>
    <w:rsid w:val="006F0C7C"/>
    <w:rsid w:val="006F479C"/>
    <w:rsid w:val="006F553F"/>
    <w:rsid w:val="00700015"/>
    <w:rsid w:val="007032A1"/>
    <w:rsid w:val="00703C90"/>
    <w:rsid w:val="00703F5E"/>
    <w:rsid w:val="00716871"/>
    <w:rsid w:val="0072011C"/>
    <w:rsid w:val="007247AF"/>
    <w:rsid w:val="007276FD"/>
    <w:rsid w:val="00732A11"/>
    <w:rsid w:val="007366B7"/>
    <w:rsid w:val="00736717"/>
    <w:rsid w:val="007368D2"/>
    <w:rsid w:val="007377E0"/>
    <w:rsid w:val="00737905"/>
    <w:rsid w:val="00741ADA"/>
    <w:rsid w:val="007473CC"/>
    <w:rsid w:val="00753EDC"/>
    <w:rsid w:val="00754E75"/>
    <w:rsid w:val="00755983"/>
    <w:rsid w:val="00756DEF"/>
    <w:rsid w:val="00757784"/>
    <w:rsid w:val="007669B1"/>
    <w:rsid w:val="00767214"/>
    <w:rsid w:val="007675CB"/>
    <w:rsid w:val="00777DDE"/>
    <w:rsid w:val="00784E62"/>
    <w:rsid w:val="00784F22"/>
    <w:rsid w:val="00791FF0"/>
    <w:rsid w:val="00794DF7"/>
    <w:rsid w:val="0079784C"/>
    <w:rsid w:val="007978E4"/>
    <w:rsid w:val="007A63D2"/>
    <w:rsid w:val="007A75C3"/>
    <w:rsid w:val="007A7CB3"/>
    <w:rsid w:val="007B03BB"/>
    <w:rsid w:val="007B4C97"/>
    <w:rsid w:val="007B7321"/>
    <w:rsid w:val="007E1D9B"/>
    <w:rsid w:val="007E323D"/>
    <w:rsid w:val="007E45A2"/>
    <w:rsid w:val="007E677B"/>
    <w:rsid w:val="007F2889"/>
    <w:rsid w:val="007F484F"/>
    <w:rsid w:val="007F71E0"/>
    <w:rsid w:val="007F7DEC"/>
    <w:rsid w:val="008000D7"/>
    <w:rsid w:val="0080122C"/>
    <w:rsid w:val="00805B3F"/>
    <w:rsid w:val="00805E53"/>
    <w:rsid w:val="00806072"/>
    <w:rsid w:val="008065DC"/>
    <w:rsid w:val="008104FE"/>
    <w:rsid w:val="00810A58"/>
    <w:rsid w:val="00821018"/>
    <w:rsid w:val="00826922"/>
    <w:rsid w:val="008300A3"/>
    <w:rsid w:val="00830768"/>
    <w:rsid w:val="00834A26"/>
    <w:rsid w:val="00840CA1"/>
    <w:rsid w:val="00844B14"/>
    <w:rsid w:val="008525C6"/>
    <w:rsid w:val="00855B12"/>
    <w:rsid w:val="00857106"/>
    <w:rsid w:val="00863269"/>
    <w:rsid w:val="00863B8A"/>
    <w:rsid w:val="00863F73"/>
    <w:rsid w:val="00865170"/>
    <w:rsid w:val="00866480"/>
    <w:rsid w:val="00866A38"/>
    <w:rsid w:val="00872327"/>
    <w:rsid w:val="0087446C"/>
    <w:rsid w:val="00875305"/>
    <w:rsid w:val="008763DA"/>
    <w:rsid w:val="00876FDE"/>
    <w:rsid w:val="008826CB"/>
    <w:rsid w:val="0088309E"/>
    <w:rsid w:val="008835A8"/>
    <w:rsid w:val="00884BD4"/>
    <w:rsid w:val="00884DC1"/>
    <w:rsid w:val="00894677"/>
    <w:rsid w:val="008956AB"/>
    <w:rsid w:val="008A0832"/>
    <w:rsid w:val="008A26A9"/>
    <w:rsid w:val="008A4A63"/>
    <w:rsid w:val="008A4C65"/>
    <w:rsid w:val="008A586F"/>
    <w:rsid w:val="008B2853"/>
    <w:rsid w:val="008B5B49"/>
    <w:rsid w:val="008C2D0B"/>
    <w:rsid w:val="008C6298"/>
    <w:rsid w:val="008C6D98"/>
    <w:rsid w:val="008D137F"/>
    <w:rsid w:val="008E12C8"/>
    <w:rsid w:val="008E2585"/>
    <w:rsid w:val="008E2CAD"/>
    <w:rsid w:val="008E39BD"/>
    <w:rsid w:val="008E50C7"/>
    <w:rsid w:val="008E57C9"/>
    <w:rsid w:val="008E7642"/>
    <w:rsid w:val="008F0921"/>
    <w:rsid w:val="008F09F9"/>
    <w:rsid w:val="008F0A82"/>
    <w:rsid w:val="008F203C"/>
    <w:rsid w:val="008F3B51"/>
    <w:rsid w:val="008F3C39"/>
    <w:rsid w:val="00902331"/>
    <w:rsid w:val="00910640"/>
    <w:rsid w:val="00911472"/>
    <w:rsid w:val="00911888"/>
    <w:rsid w:val="00920530"/>
    <w:rsid w:val="00921D5F"/>
    <w:rsid w:val="00922B9D"/>
    <w:rsid w:val="0092552C"/>
    <w:rsid w:val="009366F3"/>
    <w:rsid w:val="0094058B"/>
    <w:rsid w:val="009407B7"/>
    <w:rsid w:val="00945C85"/>
    <w:rsid w:val="00947C9F"/>
    <w:rsid w:val="009530E7"/>
    <w:rsid w:val="009574DC"/>
    <w:rsid w:val="00961504"/>
    <w:rsid w:val="00963F87"/>
    <w:rsid w:val="0096594A"/>
    <w:rsid w:val="00971E4D"/>
    <w:rsid w:val="00974248"/>
    <w:rsid w:val="0098067A"/>
    <w:rsid w:val="00981F5F"/>
    <w:rsid w:val="00984CC4"/>
    <w:rsid w:val="00993174"/>
    <w:rsid w:val="00996744"/>
    <w:rsid w:val="00996DAB"/>
    <w:rsid w:val="009A063D"/>
    <w:rsid w:val="009A1F71"/>
    <w:rsid w:val="009A2752"/>
    <w:rsid w:val="009A3576"/>
    <w:rsid w:val="009A3F81"/>
    <w:rsid w:val="009A45A1"/>
    <w:rsid w:val="009A4787"/>
    <w:rsid w:val="009A5636"/>
    <w:rsid w:val="009B5F52"/>
    <w:rsid w:val="009B7C00"/>
    <w:rsid w:val="009D64AE"/>
    <w:rsid w:val="009E4369"/>
    <w:rsid w:val="009E7DD1"/>
    <w:rsid w:val="009F1133"/>
    <w:rsid w:val="009F5F5E"/>
    <w:rsid w:val="00A02D47"/>
    <w:rsid w:val="00A0475A"/>
    <w:rsid w:val="00A05AFD"/>
    <w:rsid w:val="00A06430"/>
    <w:rsid w:val="00A0799F"/>
    <w:rsid w:val="00A1731B"/>
    <w:rsid w:val="00A20581"/>
    <w:rsid w:val="00A210F5"/>
    <w:rsid w:val="00A21529"/>
    <w:rsid w:val="00A21F98"/>
    <w:rsid w:val="00A23C78"/>
    <w:rsid w:val="00A327F6"/>
    <w:rsid w:val="00A32937"/>
    <w:rsid w:val="00A34824"/>
    <w:rsid w:val="00A371AE"/>
    <w:rsid w:val="00A40097"/>
    <w:rsid w:val="00A45B03"/>
    <w:rsid w:val="00A50DFB"/>
    <w:rsid w:val="00A518F5"/>
    <w:rsid w:val="00A52C15"/>
    <w:rsid w:val="00A54E49"/>
    <w:rsid w:val="00A56838"/>
    <w:rsid w:val="00A61496"/>
    <w:rsid w:val="00A642B1"/>
    <w:rsid w:val="00A642B3"/>
    <w:rsid w:val="00A64545"/>
    <w:rsid w:val="00A666B0"/>
    <w:rsid w:val="00A6776A"/>
    <w:rsid w:val="00A74F39"/>
    <w:rsid w:val="00A81CE7"/>
    <w:rsid w:val="00A84766"/>
    <w:rsid w:val="00A87FBC"/>
    <w:rsid w:val="00AA0FBF"/>
    <w:rsid w:val="00AA2D07"/>
    <w:rsid w:val="00AA5685"/>
    <w:rsid w:val="00AB5467"/>
    <w:rsid w:val="00AB650E"/>
    <w:rsid w:val="00AB687F"/>
    <w:rsid w:val="00AC1924"/>
    <w:rsid w:val="00AC20B9"/>
    <w:rsid w:val="00AC20C2"/>
    <w:rsid w:val="00AC4CF4"/>
    <w:rsid w:val="00AC5995"/>
    <w:rsid w:val="00AD2D43"/>
    <w:rsid w:val="00AD304F"/>
    <w:rsid w:val="00AE1F1D"/>
    <w:rsid w:val="00AE3E8D"/>
    <w:rsid w:val="00AE497F"/>
    <w:rsid w:val="00AF0C85"/>
    <w:rsid w:val="00AF796F"/>
    <w:rsid w:val="00B00E35"/>
    <w:rsid w:val="00B0591B"/>
    <w:rsid w:val="00B10BC7"/>
    <w:rsid w:val="00B1560A"/>
    <w:rsid w:val="00B1715D"/>
    <w:rsid w:val="00B25A27"/>
    <w:rsid w:val="00B26D34"/>
    <w:rsid w:val="00B303B1"/>
    <w:rsid w:val="00B308A9"/>
    <w:rsid w:val="00B30C03"/>
    <w:rsid w:val="00B34A1B"/>
    <w:rsid w:val="00B34CB0"/>
    <w:rsid w:val="00B35282"/>
    <w:rsid w:val="00B37431"/>
    <w:rsid w:val="00B5582E"/>
    <w:rsid w:val="00B6005B"/>
    <w:rsid w:val="00B65C17"/>
    <w:rsid w:val="00B6689E"/>
    <w:rsid w:val="00B6716B"/>
    <w:rsid w:val="00B7493C"/>
    <w:rsid w:val="00B80E44"/>
    <w:rsid w:val="00B84B6C"/>
    <w:rsid w:val="00B96E24"/>
    <w:rsid w:val="00BA240F"/>
    <w:rsid w:val="00BA4D22"/>
    <w:rsid w:val="00BA5C19"/>
    <w:rsid w:val="00BB1EF8"/>
    <w:rsid w:val="00BB3594"/>
    <w:rsid w:val="00BB42DD"/>
    <w:rsid w:val="00BB7D33"/>
    <w:rsid w:val="00BC0B02"/>
    <w:rsid w:val="00BC4E7F"/>
    <w:rsid w:val="00BC717F"/>
    <w:rsid w:val="00BD3C3D"/>
    <w:rsid w:val="00BD69AA"/>
    <w:rsid w:val="00BE28BE"/>
    <w:rsid w:val="00BE338E"/>
    <w:rsid w:val="00BE71B2"/>
    <w:rsid w:val="00BF0D8A"/>
    <w:rsid w:val="00BF213D"/>
    <w:rsid w:val="00BF321A"/>
    <w:rsid w:val="00BF7500"/>
    <w:rsid w:val="00C051DB"/>
    <w:rsid w:val="00C05530"/>
    <w:rsid w:val="00C12C89"/>
    <w:rsid w:val="00C17D19"/>
    <w:rsid w:val="00C17D87"/>
    <w:rsid w:val="00C216C1"/>
    <w:rsid w:val="00C21CA0"/>
    <w:rsid w:val="00C253E1"/>
    <w:rsid w:val="00C27099"/>
    <w:rsid w:val="00C2735A"/>
    <w:rsid w:val="00C37222"/>
    <w:rsid w:val="00C40EA8"/>
    <w:rsid w:val="00C5060A"/>
    <w:rsid w:val="00C51F54"/>
    <w:rsid w:val="00C55637"/>
    <w:rsid w:val="00C60CD7"/>
    <w:rsid w:val="00C60E29"/>
    <w:rsid w:val="00C6721B"/>
    <w:rsid w:val="00C7020A"/>
    <w:rsid w:val="00C70A93"/>
    <w:rsid w:val="00C83629"/>
    <w:rsid w:val="00C83C6F"/>
    <w:rsid w:val="00C841DC"/>
    <w:rsid w:val="00C86987"/>
    <w:rsid w:val="00C871CD"/>
    <w:rsid w:val="00C87E39"/>
    <w:rsid w:val="00C94E9B"/>
    <w:rsid w:val="00CA3E77"/>
    <w:rsid w:val="00CA481C"/>
    <w:rsid w:val="00CA7D7E"/>
    <w:rsid w:val="00CB7E2C"/>
    <w:rsid w:val="00CD0938"/>
    <w:rsid w:val="00CD19C5"/>
    <w:rsid w:val="00CD603F"/>
    <w:rsid w:val="00CD68B0"/>
    <w:rsid w:val="00CD7D1E"/>
    <w:rsid w:val="00CE43B7"/>
    <w:rsid w:val="00CE4701"/>
    <w:rsid w:val="00D03A85"/>
    <w:rsid w:val="00D045A0"/>
    <w:rsid w:val="00D05465"/>
    <w:rsid w:val="00D05849"/>
    <w:rsid w:val="00D1129B"/>
    <w:rsid w:val="00D13857"/>
    <w:rsid w:val="00D1674D"/>
    <w:rsid w:val="00D17F1C"/>
    <w:rsid w:val="00D2229C"/>
    <w:rsid w:val="00D311C8"/>
    <w:rsid w:val="00D34947"/>
    <w:rsid w:val="00D37A3A"/>
    <w:rsid w:val="00D37A3F"/>
    <w:rsid w:val="00D42983"/>
    <w:rsid w:val="00D43892"/>
    <w:rsid w:val="00D43EC2"/>
    <w:rsid w:val="00D45A12"/>
    <w:rsid w:val="00D4709D"/>
    <w:rsid w:val="00D55CBE"/>
    <w:rsid w:val="00D565E0"/>
    <w:rsid w:val="00D63566"/>
    <w:rsid w:val="00D651E3"/>
    <w:rsid w:val="00D70A56"/>
    <w:rsid w:val="00D804B9"/>
    <w:rsid w:val="00D80CDD"/>
    <w:rsid w:val="00D836B9"/>
    <w:rsid w:val="00D84E91"/>
    <w:rsid w:val="00D9202F"/>
    <w:rsid w:val="00D94365"/>
    <w:rsid w:val="00D95ACD"/>
    <w:rsid w:val="00D961B8"/>
    <w:rsid w:val="00D97F70"/>
    <w:rsid w:val="00DA0D18"/>
    <w:rsid w:val="00DA4D43"/>
    <w:rsid w:val="00DB06A2"/>
    <w:rsid w:val="00DB36E7"/>
    <w:rsid w:val="00DB4970"/>
    <w:rsid w:val="00DB6DC7"/>
    <w:rsid w:val="00DC1018"/>
    <w:rsid w:val="00DC3904"/>
    <w:rsid w:val="00DC46DB"/>
    <w:rsid w:val="00DD2535"/>
    <w:rsid w:val="00DF41B9"/>
    <w:rsid w:val="00DF64D8"/>
    <w:rsid w:val="00E059B3"/>
    <w:rsid w:val="00E101CD"/>
    <w:rsid w:val="00E112B5"/>
    <w:rsid w:val="00E11D49"/>
    <w:rsid w:val="00E12886"/>
    <w:rsid w:val="00E13F1C"/>
    <w:rsid w:val="00E145E6"/>
    <w:rsid w:val="00E1680A"/>
    <w:rsid w:val="00E22EFE"/>
    <w:rsid w:val="00E2494F"/>
    <w:rsid w:val="00E265A7"/>
    <w:rsid w:val="00E2662B"/>
    <w:rsid w:val="00E27F5C"/>
    <w:rsid w:val="00E33946"/>
    <w:rsid w:val="00E35D3A"/>
    <w:rsid w:val="00E365A9"/>
    <w:rsid w:val="00E36740"/>
    <w:rsid w:val="00E37FC7"/>
    <w:rsid w:val="00E421DD"/>
    <w:rsid w:val="00E42C19"/>
    <w:rsid w:val="00E43082"/>
    <w:rsid w:val="00E45D7B"/>
    <w:rsid w:val="00E46249"/>
    <w:rsid w:val="00E53E83"/>
    <w:rsid w:val="00E560D2"/>
    <w:rsid w:val="00E56EFF"/>
    <w:rsid w:val="00E56F3C"/>
    <w:rsid w:val="00E608E4"/>
    <w:rsid w:val="00E619A9"/>
    <w:rsid w:val="00E651F4"/>
    <w:rsid w:val="00E66890"/>
    <w:rsid w:val="00E701A7"/>
    <w:rsid w:val="00E70A08"/>
    <w:rsid w:val="00E70D7F"/>
    <w:rsid w:val="00E710BB"/>
    <w:rsid w:val="00E7288F"/>
    <w:rsid w:val="00E73225"/>
    <w:rsid w:val="00E73BA7"/>
    <w:rsid w:val="00E74202"/>
    <w:rsid w:val="00E74B8F"/>
    <w:rsid w:val="00E760BC"/>
    <w:rsid w:val="00E804A3"/>
    <w:rsid w:val="00E83E3E"/>
    <w:rsid w:val="00E853C5"/>
    <w:rsid w:val="00E92CF6"/>
    <w:rsid w:val="00E9613F"/>
    <w:rsid w:val="00EA13DF"/>
    <w:rsid w:val="00EA2A31"/>
    <w:rsid w:val="00EA5C2F"/>
    <w:rsid w:val="00EA72E9"/>
    <w:rsid w:val="00EA7496"/>
    <w:rsid w:val="00EB4030"/>
    <w:rsid w:val="00EB4225"/>
    <w:rsid w:val="00EB6307"/>
    <w:rsid w:val="00EB6EE4"/>
    <w:rsid w:val="00EB72AB"/>
    <w:rsid w:val="00EC00F4"/>
    <w:rsid w:val="00EC1189"/>
    <w:rsid w:val="00EC14DA"/>
    <w:rsid w:val="00EC3EBB"/>
    <w:rsid w:val="00EC74DF"/>
    <w:rsid w:val="00ED1602"/>
    <w:rsid w:val="00ED3456"/>
    <w:rsid w:val="00ED4122"/>
    <w:rsid w:val="00ED568C"/>
    <w:rsid w:val="00EE06D3"/>
    <w:rsid w:val="00EE0E97"/>
    <w:rsid w:val="00EE44F7"/>
    <w:rsid w:val="00EE58E1"/>
    <w:rsid w:val="00EF0065"/>
    <w:rsid w:val="00EF2A0F"/>
    <w:rsid w:val="00EF4BA8"/>
    <w:rsid w:val="00F053FA"/>
    <w:rsid w:val="00F05BC7"/>
    <w:rsid w:val="00F10DEB"/>
    <w:rsid w:val="00F111CC"/>
    <w:rsid w:val="00F1170A"/>
    <w:rsid w:val="00F17296"/>
    <w:rsid w:val="00F2431A"/>
    <w:rsid w:val="00F25460"/>
    <w:rsid w:val="00F258F6"/>
    <w:rsid w:val="00F27C8A"/>
    <w:rsid w:val="00F33C77"/>
    <w:rsid w:val="00F34BF9"/>
    <w:rsid w:val="00F35FF4"/>
    <w:rsid w:val="00F36012"/>
    <w:rsid w:val="00F370DB"/>
    <w:rsid w:val="00F40396"/>
    <w:rsid w:val="00F441BA"/>
    <w:rsid w:val="00F44586"/>
    <w:rsid w:val="00F45D22"/>
    <w:rsid w:val="00F472E9"/>
    <w:rsid w:val="00F50F2C"/>
    <w:rsid w:val="00F5190E"/>
    <w:rsid w:val="00F52DFC"/>
    <w:rsid w:val="00F57CC1"/>
    <w:rsid w:val="00F632A7"/>
    <w:rsid w:val="00F71943"/>
    <w:rsid w:val="00F7615D"/>
    <w:rsid w:val="00F77891"/>
    <w:rsid w:val="00F8128C"/>
    <w:rsid w:val="00F8237E"/>
    <w:rsid w:val="00F87AF9"/>
    <w:rsid w:val="00F90AE0"/>
    <w:rsid w:val="00F93765"/>
    <w:rsid w:val="00F978D9"/>
    <w:rsid w:val="00FA37EA"/>
    <w:rsid w:val="00FA56D7"/>
    <w:rsid w:val="00FA633E"/>
    <w:rsid w:val="00FB0746"/>
    <w:rsid w:val="00FB10FE"/>
    <w:rsid w:val="00FB1D93"/>
    <w:rsid w:val="00FB61EB"/>
    <w:rsid w:val="00FB7F42"/>
    <w:rsid w:val="00FC045D"/>
    <w:rsid w:val="00FC1F90"/>
    <w:rsid w:val="00FC50D0"/>
    <w:rsid w:val="00FD78C2"/>
    <w:rsid w:val="00FE0ECC"/>
    <w:rsid w:val="00FE44EF"/>
    <w:rsid w:val="00FF07CC"/>
    <w:rsid w:val="00FF2121"/>
    <w:rsid w:val="00FF2B01"/>
    <w:rsid w:val="00FF43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4229181"/>
  <w15:chartTrackingRefBased/>
  <w15:docId w15:val="{5CAC7098-7538-4011-967F-DDDB756C2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Titre I"/>
    <w:basedOn w:val="Normal"/>
    <w:next w:val="Normal"/>
    <w:link w:val="Heading1Char"/>
    <w:uiPriority w:val="9"/>
    <w:qFormat/>
    <w:rsid w:val="004C6BF8"/>
    <w:pPr>
      <w:outlineLvl w:val="0"/>
    </w:pPr>
  </w:style>
  <w:style w:type="paragraph" w:styleId="Heading2">
    <w:name w:val="heading 2"/>
    <w:basedOn w:val="Normal"/>
    <w:next w:val="Normal"/>
    <w:link w:val="Heading2Char"/>
    <w:uiPriority w:val="9"/>
    <w:unhideWhenUsed/>
    <w:qFormat/>
    <w:rsid w:val="004C6BF8"/>
    <w:pPr>
      <w:keepNext/>
      <w:keepLines/>
      <w:spacing w:before="40" w:after="0"/>
      <w:ind w:left="576" w:hanging="576"/>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9530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47A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7247AF"/>
    <w:rPr>
      <w:b/>
      <w:bCs/>
    </w:rPr>
  </w:style>
  <w:style w:type="paragraph" w:customStyle="1" w:styleId="03AuthorAffiliation">
    <w:name w:val="03 Author Affiliation"/>
    <w:basedOn w:val="Normal"/>
    <w:qFormat/>
    <w:rsid w:val="00884DC1"/>
    <w:pPr>
      <w:spacing w:after="0" w:line="220" w:lineRule="exact"/>
      <w:jc w:val="center"/>
    </w:pPr>
    <w:rPr>
      <w:rFonts w:ascii="Times New Roman" w:eastAsia="SimSun" w:hAnsi="Times New Roman" w:cs="Times New Roman"/>
      <w:sz w:val="18"/>
      <w:lang w:val="en-US"/>
    </w:rPr>
  </w:style>
  <w:style w:type="character" w:styleId="Hyperlink">
    <w:name w:val="Hyperlink"/>
    <w:uiPriority w:val="99"/>
    <w:unhideWhenUsed/>
    <w:rsid w:val="00884DC1"/>
    <w:rPr>
      <w:color w:val="0000FF"/>
      <w:u w:val="single"/>
    </w:rPr>
  </w:style>
  <w:style w:type="paragraph" w:styleId="ListParagraph">
    <w:name w:val="List Paragraph"/>
    <w:basedOn w:val="Normal"/>
    <w:uiPriority w:val="34"/>
    <w:qFormat/>
    <w:rsid w:val="00535F56"/>
    <w:pPr>
      <w:ind w:left="720"/>
      <w:contextualSpacing/>
    </w:pPr>
  </w:style>
  <w:style w:type="paragraph" w:styleId="Header">
    <w:name w:val="header"/>
    <w:basedOn w:val="Normal"/>
    <w:link w:val="HeaderChar"/>
    <w:uiPriority w:val="99"/>
    <w:unhideWhenUsed/>
    <w:rsid w:val="00F360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6012"/>
  </w:style>
  <w:style w:type="paragraph" w:styleId="Footer">
    <w:name w:val="footer"/>
    <w:basedOn w:val="Normal"/>
    <w:link w:val="FooterChar"/>
    <w:uiPriority w:val="99"/>
    <w:unhideWhenUsed/>
    <w:rsid w:val="00F360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6012"/>
  </w:style>
  <w:style w:type="table" w:styleId="TableGrid">
    <w:name w:val="Table Grid"/>
    <w:basedOn w:val="TableNormal"/>
    <w:uiPriority w:val="39"/>
    <w:rsid w:val="00D97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7F4B"/>
    <w:rPr>
      <w:color w:val="954F72"/>
      <w:u w:val="single"/>
    </w:rPr>
  </w:style>
  <w:style w:type="paragraph" w:customStyle="1" w:styleId="msonormal0">
    <w:name w:val="msonormal"/>
    <w:basedOn w:val="Normal"/>
    <w:rsid w:val="000E7F4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5">
    <w:name w:val="xl65"/>
    <w:basedOn w:val="Normal"/>
    <w:rsid w:val="000E7F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66">
    <w:name w:val="xl66"/>
    <w:basedOn w:val="Normal"/>
    <w:rsid w:val="000E7F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character" w:customStyle="1" w:styleId="Heading2Char">
    <w:name w:val="Heading 2 Char"/>
    <w:basedOn w:val="DefaultParagraphFont"/>
    <w:link w:val="Heading2"/>
    <w:uiPriority w:val="9"/>
    <w:rsid w:val="004C6BF8"/>
    <w:rPr>
      <w:rFonts w:eastAsiaTheme="majorEastAsia" w:cstheme="majorBidi"/>
      <w:b/>
      <w:sz w:val="24"/>
      <w:szCs w:val="26"/>
    </w:rPr>
  </w:style>
  <w:style w:type="character" w:customStyle="1" w:styleId="Heading1Char">
    <w:name w:val="Heading 1 Char"/>
    <w:aliases w:val="Titre I Char"/>
    <w:basedOn w:val="DefaultParagraphFont"/>
    <w:link w:val="Heading1"/>
    <w:uiPriority w:val="9"/>
    <w:rsid w:val="004C6BF8"/>
  </w:style>
  <w:style w:type="table" w:customStyle="1" w:styleId="TableNormal1">
    <w:name w:val="Table Normal1"/>
    <w:uiPriority w:val="2"/>
    <w:semiHidden/>
    <w:unhideWhenUsed/>
    <w:qFormat/>
    <w:rsid w:val="00DA0D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DA0D18"/>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DA0D18"/>
    <w:rPr>
      <w:rFonts w:ascii="Times New Roman" w:eastAsia="Times New Roman" w:hAnsi="Times New Roman" w:cs="Times New Roman"/>
      <w:lang w:val="en-US"/>
    </w:rPr>
  </w:style>
  <w:style w:type="paragraph" w:customStyle="1" w:styleId="TableParagraph">
    <w:name w:val="Table Paragraph"/>
    <w:basedOn w:val="Normal"/>
    <w:uiPriority w:val="1"/>
    <w:qFormat/>
    <w:rsid w:val="00DA0D18"/>
    <w:pPr>
      <w:widowControl w:val="0"/>
      <w:autoSpaceDE w:val="0"/>
      <w:autoSpaceDN w:val="0"/>
      <w:spacing w:before="41" w:after="0" w:line="240" w:lineRule="auto"/>
      <w:ind w:left="21"/>
      <w:jc w:val="center"/>
    </w:pPr>
    <w:rPr>
      <w:rFonts w:ascii="Arial MT" w:eastAsia="Arial MT" w:hAnsi="Arial MT" w:cs="Arial MT"/>
      <w:lang w:val="en-US"/>
    </w:rPr>
  </w:style>
  <w:style w:type="table" w:customStyle="1" w:styleId="TableNormal10">
    <w:name w:val="Table Normal1"/>
    <w:uiPriority w:val="2"/>
    <w:semiHidden/>
    <w:unhideWhenUsed/>
    <w:qFormat/>
    <w:rsid w:val="00DA0D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9530E7"/>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CE43B7"/>
    <w:rPr>
      <w:i/>
      <w:iCs/>
    </w:rPr>
  </w:style>
  <w:style w:type="character" w:styleId="UnresolvedMention">
    <w:name w:val="Unresolved Mention"/>
    <w:basedOn w:val="DefaultParagraphFont"/>
    <w:uiPriority w:val="99"/>
    <w:semiHidden/>
    <w:unhideWhenUsed/>
    <w:rsid w:val="00A32937"/>
    <w:rPr>
      <w:color w:val="605E5C"/>
      <w:shd w:val="clear" w:color="auto" w:fill="E1DFDD"/>
    </w:rPr>
  </w:style>
  <w:style w:type="character" w:styleId="CommentReference">
    <w:name w:val="annotation reference"/>
    <w:basedOn w:val="DefaultParagraphFont"/>
    <w:uiPriority w:val="99"/>
    <w:semiHidden/>
    <w:unhideWhenUsed/>
    <w:rsid w:val="00D37A3A"/>
    <w:rPr>
      <w:sz w:val="16"/>
      <w:szCs w:val="16"/>
    </w:rPr>
  </w:style>
  <w:style w:type="paragraph" w:styleId="CommentText">
    <w:name w:val="annotation text"/>
    <w:basedOn w:val="Normal"/>
    <w:link w:val="CommentTextChar"/>
    <w:uiPriority w:val="99"/>
    <w:semiHidden/>
    <w:unhideWhenUsed/>
    <w:rsid w:val="00D37A3A"/>
    <w:pPr>
      <w:spacing w:line="240" w:lineRule="auto"/>
    </w:pPr>
    <w:rPr>
      <w:sz w:val="20"/>
      <w:szCs w:val="20"/>
    </w:rPr>
  </w:style>
  <w:style w:type="character" w:customStyle="1" w:styleId="CommentTextChar">
    <w:name w:val="Comment Text Char"/>
    <w:basedOn w:val="DefaultParagraphFont"/>
    <w:link w:val="CommentText"/>
    <w:uiPriority w:val="99"/>
    <w:semiHidden/>
    <w:rsid w:val="00D37A3A"/>
    <w:rPr>
      <w:sz w:val="20"/>
      <w:szCs w:val="20"/>
    </w:rPr>
  </w:style>
  <w:style w:type="paragraph" w:styleId="CommentSubject">
    <w:name w:val="annotation subject"/>
    <w:basedOn w:val="CommentText"/>
    <w:next w:val="CommentText"/>
    <w:link w:val="CommentSubjectChar"/>
    <w:uiPriority w:val="99"/>
    <w:semiHidden/>
    <w:unhideWhenUsed/>
    <w:rsid w:val="00D37A3A"/>
    <w:rPr>
      <w:b/>
      <w:bCs/>
    </w:rPr>
  </w:style>
  <w:style w:type="character" w:customStyle="1" w:styleId="CommentSubjectChar">
    <w:name w:val="Comment Subject Char"/>
    <w:basedOn w:val="CommentTextChar"/>
    <w:link w:val="CommentSubject"/>
    <w:uiPriority w:val="99"/>
    <w:semiHidden/>
    <w:rsid w:val="00D37A3A"/>
    <w:rPr>
      <w:b/>
      <w:bCs/>
      <w:sz w:val="20"/>
      <w:szCs w:val="20"/>
    </w:rPr>
  </w:style>
  <w:style w:type="paragraph" w:styleId="BalloonText">
    <w:name w:val="Balloon Text"/>
    <w:basedOn w:val="Normal"/>
    <w:link w:val="BalloonTextChar"/>
    <w:uiPriority w:val="99"/>
    <w:semiHidden/>
    <w:unhideWhenUsed/>
    <w:rsid w:val="00D37A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A3A"/>
    <w:rPr>
      <w:rFonts w:ascii="Segoe UI" w:hAnsi="Segoe UI" w:cs="Segoe UI"/>
      <w:sz w:val="18"/>
      <w:szCs w:val="18"/>
    </w:rPr>
  </w:style>
  <w:style w:type="character" w:customStyle="1" w:styleId="katex-mathml">
    <w:name w:val="katex-mathml"/>
    <w:basedOn w:val="DefaultParagraphFont"/>
    <w:rsid w:val="004F6427"/>
  </w:style>
  <w:style w:type="character" w:customStyle="1" w:styleId="mopen">
    <w:name w:val="mopen"/>
    <w:basedOn w:val="DefaultParagraphFont"/>
    <w:rsid w:val="004F6427"/>
  </w:style>
  <w:style w:type="character" w:customStyle="1" w:styleId="mord">
    <w:name w:val="mord"/>
    <w:basedOn w:val="DefaultParagraphFont"/>
    <w:rsid w:val="004F6427"/>
  </w:style>
  <w:style w:type="character" w:customStyle="1" w:styleId="mpunct">
    <w:name w:val="mpunct"/>
    <w:basedOn w:val="DefaultParagraphFont"/>
    <w:rsid w:val="004F6427"/>
  </w:style>
  <w:style w:type="character" w:customStyle="1" w:styleId="mclose">
    <w:name w:val="mclose"/>
    <w:basedOn w:val="DefaultParagraphFont"/>
    <w:rsid w:val="004F6427"/>
  </w:style>
  <w:style w:type="character" w:customStyle="1" w:styleId="mrel">
    <w:name w:val="mrel"/>
    <w:basedOn w:val="DefaultParagraphFont"/>
    <w:rsid w:val="004F6427"/>
  </w:style>
  <w:style w:type="paragraph" w:customStyle="1" w:styleId="13Text">
    <w:name w:val="13_Text"/>
    <w:basedOn w:val="Normal"/>
    <w:qFormat/>
    <w:rsid w:val="00347A25"/>
    <w:pPr>
      <w:widowControl w:val="0"/>
      <w:adjustRightInd w:val="0"/>
      <w:snapToGrid w:val="0"/>
      <w:spacing w:after="0" w:line="264" w:lineRule="auto"/>
      <w:ind w:firstLineChars="100" w:firstLine="100"/>
      <w:jc w:val="both"/>
    </w:pPr>
    <w:rPr>
      <w:rFonts w:ascii="Times New Roman" w:eastAsia="Times New Roman" w:hAnsi="Times New Roman"/>
      <w:kern w:val="2"/>
      <w:sz w:val="20"/>
      <w:szCs w:val="20"/>
      <w:lang w:val="en-US" w:eastAsia="zh-CN"/>
    </w:rPr>
  </w:style>
  <w:style w:type="paragraph" w:customStyle="1" w:styleId="28FormulaWithNumber">
    <w:name w:val="28_Formula_WithNumber"/>
    <w:basedOn w:val="Normal"/>
    <w:qFormat/>
    <w:rsid w:val="00347A25"/>
    <w:pPr>
      <w:widowControl w:val="0"/>
      <w:adjustRightInd w:val="0"/>
      <w:snapToGrid w:val="0"/>
      <w:spacing w:before="240" w:after="240" w:line="264" w:lineRule="auto"/>
      <w:jc w:val="right"/>
      <w:textAlignment w:val="center"/>
    </w:pPr>
    <w:rPr>
      <w:rFonts w:ascii="Times New Roman" w:eastAsia="Times New Roman" w:hAnsi="Times New Roman"/>
      <w:kern w:val="2"/>
      <w:sz w:val="20"/>
      <w:szCs w:val="20"/>
      <w:lang w:val="en-US" w:eastAsia="zh-CN"/>
    </w:rPr>
  </w:style>
  <w:style w:type="paragraph" w:styleId="Caption">
    <w:name w:val="caption"/>
    <w:basedOn w:val="Normal"/>
    <w:next w:val="Normal"/>
    <w:uiPriority w:val="35"/>
    <w:unhideWhenUsed/>
    <w:qFormat/>
    <w:rsid w:val="00347A25"/>
    <w:pPr>
      <w:widowControl w:val="0"/>
      <w:spacing w:after="200" w:line="240" w:lineRule="auto"/>
      <w:jc w:val="both"/>
    </w:pPr>
    <w:rPr>
      <w:rFonts w:eastAsiaTheme="minorEastAsia"/>
      <w:i/>
      <w:iCs/>
      <w:color w:val="44546A" w:themeColor="text2"/>
      <w:kern w:val="2"/>
      <w:sz w:val="18"/>
      <w:szCs w:val="18"/>
      <w:lang w:val="en-US" w:eastAsia="zh-CN"/>
    </w:rPr>
  </w:style>
  <w:style w:type="paragraph" w:styleId="TOCHeading">
    <w:name w:val="TOC Heading"/>
    <w:basedOn w:val="Heading1"/>
    <w:next w:val="Normal"/>
    <w:uiPriority w:val="39"/>
    <w:unhideWhenUsed/>
    <w:qFormat/>
    <w:rsid w:val="00586750"/>
    <w:pPr>
      <w:keepNext/>
      <w:keepLines/>
      <w:spacing w:before="240" w:after="0"/>
      <w:outlineLvl w:val="9"/>
    </w:pPr>
    <w:rPr>
      <w:rFonts w:asciiTheme="majorHAnsi" w:eastAsiaTheme="majorEastAsia" w:hAnsiTheme="majorHAnsi" w:cstheme="majorBidi"/>
      <w:color w:val="2F5496" w:themeColor="accent1" w:themeShade="BF"/>
      <w:sz w:val="32"/>
      <w:szCs w:val="32"/>
      <w:lang w:eastAsia="fr-FR"/>
    </w:rPr>
  </w:style>
  <w:style w:type="paragraph" w:styleId="TOC1">
    <w:name w:val="toc 1"/>
    <w:basedOn w:val="Normal"/>
    <w:next w:val="Normal"/>
    <w:autoRedefine/>
    <w:uiPriority w:val="39"/>
    <w:unhideWhenUsed/>
    <w:rsid w:val="00586750"/>
    <w:pPr>
      <w:spacing w:after="100"/>
    </w:pPr>
  </w:style>
  <w:style w:type="paragraph" w:styleId="TOC2">
    <w:name w:val="toc 2"/>
    <w:basedOn w:val="Normal"/>
    <w:next w:val="Normal"/>
    <w:autoRedefine/>
    <w:uiPriority w:val="39"/>
    <w:unhideWhenUsed/>
    <w:rsid w:val="00586750"/>
    <w:pPr>
      <w:spacing w:after="100"/>
      <w:ind w:left="220"/>
    </w:pPr>
  </w:style>
  <w:style w:type="paragraph" w:styleId="TOC3">
    <w:name w:val="toc 3"/>
    <w:basedOn w:val="Normal"/>
    <w:next w:val="Normal"/>
    <w:autoRedefine/>
    <w:uiPriority w:val="39"/>
    <w:unhideWhenUsed/>
    <w:rsid w:val="0058675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538">
      <w:bodyDiv w:val="1"/>
      <w:marLeft w:val="0"/>
      <w:marRight w:val="0"/>
      <w:marTop w:val="0"/>
      <w:marBottom w:val="0"/>
      <w:divBdr>
        <w:top w:val="none" w:sz="0" w:space="0" w:color="auto"/>
        <w:left w:val="none" w:sz="0" w:space="0" w:color="auto"/>
        <w:bottom w:val="none" w:sz="0" w:space="0" w:color="auto"/>
        <w:right w:val="none" w:sz="0" w:space="0" w:color="auto"/>
      </w:divBdr>
    </w:div>
    <w:div w:id="42877020">
      <w:bodyDiv w:val="1"/>
      <w:marLeft w:val="0"/>
      <w:marRight w:val="0"/>
      <w:marTop w:val="0"/>
      <w:marBottom w:val="0"/>
      <w:divBdr>
        <w:top w:val="none" w:sz="0" w:space="0" w:color="auto"/>
        <w:left w:val="none" w:sz="0" w:space="0" w:color="auto"/>
        <w:bottom w:val="none" w:sz="0" w:space="0" w:color="auto"/>
        <w:right w:val="none" w:sz="0" w:space="0" w:color="auto"/>
      </w:divBdr>
    </w:div>
    <w:div w:id="75785811">
      <w:bodyDiv w:val="1"/>
      <w:marLeft w:val="0"/>
      <w:marRight w:val="0"/>
      <w:marTop w:val="0"/>
      <w:marBottom w:val="0"/>
      <w:divBdr>
        <w:top w:val="none" w:sz="0" w:space="0" w:color="auto"/>
        <w:left w:val="none" w:sz="0" w:space="0" w:color="auto"/>
        <w:bottom w:val="none" w:sz="0" w:space="0" w:color="auto"/>
        <w:right w:val="none" w:sz="0" w:space="0" w:color="auto"/>
      </w:divBdr>
    </w:div>
    <w:div w:id="86192369">
      <w:bodyDiv w:val="1"/>
      <w:marLeft w:val="0"/>
      <w:marRight w:val="0"/>
      <w:marTop w:val="0"/>
      <w:marBottom w:val="0"/>
      <w:divBdr>
        <w:top w:val="none" w:sz="0" w:space="0" w:color="auto"/>
        <w:left w:val="none" w:sz="0" w:space="0" w:color="auto"/>
        <w:bottom w:val="none" w:sz="0" w:space="0" w:color="auto"/>
        <w:right w:val="none" w:sz="0" w:space="0" w:color="auto"/>
      </w:divBdr>
    </w:div>
    <w:div w:id="106514273">
      <w:bodyDiv w:val="1"/>
      <w:marLeft w:val="0"/>
      <w:marRight w:val="0"/>
      <w:marTop w:val="0"/>
      <w:marBottom w:val="0"/>
      <w:divBdr>
        <w:top w:val="none" w:sz="0" w:space="0" w:color="auto"/>
        <w:left w:val="none" w:sz="0" w:space="0" w:color="auto"/>
        <w:bottom w:val="none" w:sz="0" w:space="0" w:color="auto"/>
        <w:right w:val="none" w:sz="0" w:space="0" w:color="auto"/>
      </w:divBdr>
    </w:div>
    <w:div w:id="160462928">
      <w:bodyDiv w:val="1"/>
      <w:marLeft w:val="0"/>
      <w:marRight w:val="0"/>
      <w:marTop w:val="0"/>
      <w:marBottom w:val="0"/>
      <w:divBdr>
        <w:top w:val="none" w:sz="0" w:space="0" w:color="auto"/>
        <w:left w:val="none" w:sz="0" w:space="0" w:color="auto"/>
        <w:bottom w:val="none" w:sz="0" w:space="0" w:color="auto"/>
        <w:right w:val="none" w:sz="0" w:space="0" w:color="auto"/>
      </w:divBdr>
      <w:divsChild>
        <w:div w:id="894698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207076">
      <w:bodyDiv w:val="1"/>
      <w:marLeft w:val="0"/>
      <w:marRight w:val="0"/>
      <w:marTop w:val="0"/>
      <w:marBottom w:val="0"/>
      <w:divBdr>
        <w:top w:val="none" w:sz="0" w:space="0" w:color="auto"/>
        <w:left w:val="none" w:sz="0" w:space="0" w:color="auto"/>
        <w:bottom w:val="none" w:sz="0" w:space="0" w:color="auto"/>
        <w:right w:val="none" w:sz="0" w:space="0" w:color="auto"/>
      </w:divBdr>
    </w:div>
    <w:div w:id="212736044">
      <w:bodyDiv w:val="1"/>
      <w:marLeft w:val="0"/>
      <w:marRight w:val="0"/>
      <w:marTop w:val="0"/>
      <w:marBottom w:val="0"/>
      <w:divBdr>
        <w:top w:val="none" w:sz="0" w:space="0" w:color="auto"/>
        <w:left w:val="none" w:sz="0" w:space="0" w:color="auto"/>
        <w:bottom w:val="none" w:sz="0" w:space="0" w:color="auto"/>
        <w:right w:val="none" w:sz="0" w:space="0" w:color="auto"/>
      </w:divBdr>
    </w:div>
    <w:div w:id="244921258">
      <w:bodyDiv w:val="1"/>
      <w:marLeft w:val="0"/>
      <w:marRight w:val="0"/>
      <w:marTop w:val="0"/>
      <w:marBottom w:val="0"/>
      <w:divBdr>
        <w:top w:val="none" w:sz="0" w:space="0" w:color="auto"/>
        <w:left w:val="none" w:sz="0" w:space="0" w:color="auto"/>
        <w:bottom w:val="none" w:sz="0" w:space="0" w:color="auto"/>
        <w:right w:val="none" w:sz="0" w:space="0" w:color="auto"/>
      </w:divBdr>
    </w:div>
    <w:div w:id="257640786">
      <w:bodyDiv w:val="1"/>
      <w:marLeft w:val="0"/>
      <w:marRight w:val="0"/>
      <w:marTop w:val="0"/>
      <w:marBottom w:val="0"/>
      <w:divBdr>
        <w:top w:val="none" w:sz="0" w:space="0" w:color="auto"/>
        <w:left w:val="none" w:sz="0" w:space="0" w:color="auto"/>
        <w:bottom w:val="none" w:sz="0" w:space="0" w:color="auto"/>
        <w:right w:val="none" w:sz="0" w:space="0" w:color="auto"/>
      </w:divBdr>
    </w:div>
    <w:div w:id="283121325">
      <w:bodyDiv w:val="1"/>
      <w:marLeft w:val="0"/>
      <w:marRight w:val="0"/>
      <w:marTop w:val="0"/>
      <w:marBottom w:val="0"/>
      <w:divBdr>
        <w:top w:val="none" w:sz="0" w:space="0" w:color="auto"/>
        <w:left w:val="none" w:sz="0" w:space="0" w:color="auto"/>
        <w:bottom w:val="none" w:sz="0" w:space="0" w:color="auto"/>
        <w:right w:val="none" w:sz="0" w:space="0" w:color="auto"/>
      </w:divBdr>
      <w:divsChild>
        <w:div w:id="1274483240">
          <w:marLeft w:val="0"/>
          <w:marRight w:val="0"/>
          <w:marTop w:val="0"/>
          <w:marBottom w:val="0"/>
          <w:divBdr>
            <w:top w:val="none" w:sz="0" w:space="0" w:color="auto"/>
            <w:left w:val="none" w:sz="0" w:space="0" w:color="auto"/>
            <w:bottom w:val="none" w:sz="0" w:space="0" w:color="auto"/>
            <w:right w:val="none" w:sz="0" w:space="0" w:color="auto"/>
          </w:divBdr>
          <w:divsChild>
            <w:div w:id="1378703762">
              <w:marLeft w:val="0"/>
              <w:marRight w:val="0"/>
              <w:marTop w:val="0"/>
              <w:marBottom w:val="0"/>
              <w:divBdr>
                <w:top w:val="none" w:sz="0" w:space="0" w:color="auto"/>
                <w:left w:val="none" w:sz="0" w:space="0" w:color="auto"/>
                <w:bottom w:val="none" w:sz="0" w:space="0" w:color="auto"/>
                <w:right w:val="none" w:sz="0" w:space="0" w:color="auto"/>
              </w:divBdr>
              <w:divsChild>
                <w:div w:id="1923024565">
                  <w:marLeft w:val="0"/>
                  <w:marRight w:val="0"/>
                  <w:marTop w:val="0"/>
                  <w:marBottom w:val="0"/>
                  <w:divBdr>
                    <w:top w:val="none" w:sz="0" w:space="0" w:color="auto"/>
                    <w:left w:val="none" w:sz="0" w:space="0" w:color="auto"/>
                    <w:bottom w:val="none" w:sz="0" w:space="0" w:color="auto"/>
                    <w:right w:val="none" w:sz="0" w:space="0" w:color="auto"/>
                  </w:divBdr>
                  <w:divsChild>
                    <w:div w:id="472676874">
                      <w:marLeft w:val="0"/>
                      <w:marRight w:val="0"/>
                      <w:marTop w:val="0"/>
                      <w:marBottom w:val="0"/>
                      <w:divBdr>
                        <w:top w:val="none" w:sz="0" w:space="0" w:color="auto"/>
                        <w:left w:val="none" w:sz="0" w:space="0" w:color="auto"/>
                        <w:bottom w:val="none" w:sz="0" w:space="0" w:color="auto"/>
                        <w:right w:val="none" w:sz="0" w:space="0" w:color="auto"/>
                      </w:divBdr>
                      <w:divsChild>
                        <w:div w:id="319426678">
                          <w:marLeft w:val="0"/>
                          <w:marRight w:val="0"/>
                          <w:marTop w:val="0"/>
                          <w:marBottom w:val="0"/>
                          <w:divBdr>
                            <w:top w:val="none" w:sz="0" w:space="0" w:color="auto"/>
                            <w:left w:val="none" w:sz="0" w:space="0" w:color="auto"/>
                            <w:bottom w:val="none" w:sz="0" w:space="0" w:color="auto"/>
                            <w:right w:val="none" w:sz="0" w:space="0" w:color="auto"/>
                          </w:divBdr>
                          <w:divsChild>
                            <w:div w:id="178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769622">
      <w:bodyDiv w:val="1"/>
      <w:marLeft w:val="0"/>
      <w:marRight w:val="0"/>
      <w:marTop w:val="0"/>
      <w:marBottom w:val="0"/>
      <w:divBdr>
        <w:top w:val="none" w:sz="0" w:space="0" w:color="auto"/>
        <w:left w:val="none" w:sz="0" w:space="0" w:color="auto"/>
        <w:bottom w:val="none" w:sz="0" w:space="0" w:color="auto"/>
        <w:right w:val="none" w:sz="0" w:space="0" w:color="auto"/>
      </w:divBdr>
    </w:div>
    <w:div w:id="331641576">
      <w:bodyDiv w:val="1"/>
      <w:marLeft w:val="0"/>
      <w:marRight w:val="0"/>
      <w:marTop w:val="0"/>
      <w:marBottom w:val="0"/>
      <w:divBdr>
        <w:top w:val="none" w:sz="0" w:space="0" w:color="auto"/>
        <w:left w:val="none" w:sz="0" w:space="0" w:color="auto"/>
        <w:bottom w:val="none" w:sz="0" w:space="0" w:color="auto"/>
        <w:right w:val="none" w:sz="0" w:space="0" w:color="auto"/>
      </w:divBdr>
    </w:div>
    <w:div w:id="333920780">
      <w:bodyDiv w:val="1"/>
      <w:marLeft w:val="0"/>
      <w:marRight w:val="0"/>
      <w:marTop w:val="0"/>
      <w:marBottom w:val="0"/>
      <w:divBdr>
        <w:top w:val="none" w:sz="0" w:space="0" w:color="auto"/>
        <w:left w:val="none" w:sz="0" w:space="0" w:color="auto"/>
        <w:bottom w:val="none" w:sz="0" w:space="0" w:color="auto"/>
        <w:right w:val="none" w:sz="0" w:space="0" w:color="auto"/>
      </w:divBdr>
    </w:div>
    <w:div w:id="348063440">
      <w:bodyDiv w:val="1"/>
      <w:marLeft w:val="0"/>
      <w:marRight w:val="0"/>
      <w:marTop w:val="0"/>
      <w:marBottom w:val="0"/>
      <w:divBdr>
        <w:top w:val="none" w:sz="0" w:space="0" w:color="auto"/>
        <w:left w:val="none" w:sz="0" w:space="0" w:color="auto"/>
        <w:bottom w:val="none" w:sz="0" w:space="0" w:color="auto"/>
        <w:right w:val="none" w:sz="0" w:space="0" w:color="auto"/>
      </w:divBdr>
    </w:div>
    <w:div w:id="382141558">
      <w:bodyDiv w:val="1"/>
      <w:marLeft w:val="0"/>
      <w:marRight w:val="0"/>
      <w:marTop w:val="0"/>
      <w:marBottom w:val="0"/>
      <w:divBdr>
        <w:top w:val="none" w:sz="0" w:space="0" w:color="auto"/>
        <w:left w:val="none" w:sz="0" w:space="0" w:color="auto"/>
        <w:bottom w:val="none" w:sz="0" w:space="0" w:color="auto"/>
        <w:right w:val="none" w:sz="0" w:space="0" w:color="auto"/>
      </w:divBdr>
      <w:divsChild>
        <w:div w:id="1855803665">
          <w:marLeft w:val="0"/>
          <w:marRight w:val="0"/>
          <w:marTop w:val="0"/>
          <w:marBottom w:val="0"/>
          <w:divBdr>
            <w:top w:val="none" w:sz="0" w:space="0" w:color="auto"/>
            <w:left w:val="none" w:sz="0" w:space="0" w:color="auto"/>
            <w:bottom w:val="none" w:sz="0" w:space="0" w:color="auto"/>
            <w:right w:val="none" w:sz="0" w:space="0" w:color="auto"/>
          </w:divBdr>
          <w:divsChild>
            <w:div w:id="862086010">
              <w:marLeft w:val="0"/>
              <w:marRight w:val="0"/>
              <w:marTop w:val="0"/>
              <w:marBottom w:val="0"/>
              <w:divBdr>
                <w:top w:val="none" w:sz="0" w:space="0" w:color="auto"/>
                <w:left w:val="none" w:sz="0" w:space="0" w:color="auto"/>
                <w:bottom w:val="none" w:sz="0" w:space="0" w:color="auto"/>
                <w:right w:val="none" w:sz="0" w:space="0" w:color="auto"/>
              </w:divBdr>
              <w:divsChild>
                <w:div w:id="1195802080">
                  <w:marLeft w:val="0"/>
                  <w:marRight w:val="0"/>
                  <w:marTop w:val="0"/>
                  <w:marBottom w:val="0"/>
                  <w:divBdr>
                    <w:top w:val="none" w:sz="0" w:space="0" w:color="auto"/>
                    <w:left w:val="none" w:sz="0" w:space="0" w:color="auto"/>
                    <w:bottom w:val="none" w:sz="0" w:space="0" w:color="auto"/>
                    <w:right w:val="none" w:sz="0" w:space="0" w:color="auto"/>
                  </w:divBdr>
                  <w:divsChild>
                    <w:div w:id="381290351">
                      <w:marLeft w:val="0"/>
                      <w:marRight w:val="0"/>
                      <w:marTop w:val="0"/>
                      <w:marBottom w:val="0"/>
                      <w:divBdr>
                        <w:top w:val="none" w:sz="0" w:space="0" w:color="auto"/>
                        <w:left w:val="none" w:sz="0" w:space="0" w:color="auto"/>
                        <w:bottom w:val="none" w:sz="0" w:space="0" w:color="auto"/>
                        <w:right w:val="none" w:sz="0" w:space="0" w:color="auto"/>
                      </w:divBdr>
                      <w:divsChild>
                        <w:div w:id="477378041">
                          <w:marLeft w:val="0"/>
                          <w:marRight w:val="0"/>
                          <w:marTop w:val="0"/>
                          <w:marBottom w:val="0"/>
                          <w:divBdr>
                            <w:top w:val="none" w:sz="0" w:space="0" w:color="auto"/>
                            <w:left w:val="none" w:sz="0" w:space="0" w:color="auto"/>
                            <w:bottom w:val="none" w:sz="0" w:space="0" w:color="auto"/>
                            <w:right w:val="none" w:sz="0" w:space="0" w:color="auto"/>
                          </w:divBdr>
                          <w:divsChild>
                            <w:div w:id="109427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701976">
      <w:bodyDiv w:val="1"/>
      <w:marLeft w:val="0"/>
      <w:marRight w:val="0"/>
      <w:marTop w:val="0"/>
      <w:marBottom w:val="0"/>
      <w:divBdr>
        <w:top w:val="none" w:sz="0" w:space="0" w:color="auto"/>
        <w:left w:val="none" w:sz="0" w:space="0" w:color="auto"/>
        <w:bottom w:val="none" w:sz="0" w:space="0" w:color="auto"/>
        <w:right w:val="none" w:sz="0" w:space="0" w:color="auto"/>
      </w:divBdr>
    </w:div>
    <w:div w:id="396175570">
      <w:bodyDiv w:val="1"/>
      <w:marLeft w:val="0"/>
      <w:marRight w:val="0"/>
      <w:marTop w:val="0"/>
      <w:marBottom w:val="0"/>
      <w:divBdr>
        <w:top w:val="none" w:sz="0" w:space="0" w:color="auto"/>
        <w:left w:val="none" w:sz="0" w:space="0" w:color="auto"/>
        <w:bottom w:val="none" w:sz="0" w:space="0" w:color="auto"/>
        <w:right w:val="none" w:sz="0" w:space="0" w:color="auto"/>
      </w:divBdr>
    </w:div>
    <w:div w:id="412901056">
      <w:bodyDiv w:val="1"/>
      <w:marLeft w:val="0"/>
      <w:marRight w:val="0"/>
      <w:marTop w:val="0"/>
      <w:marBottom w:val="0"/>
      <w:divBdr>
        <w:top w:val="none" w:sz="0" w:space="0" w:color="auto"/>
        <w:left w:val="none" w:sz="0" w:space="0" w:color="auto"/>
        <w:bottom w:val="none" w:sz="0" w:space="0" w:color="auto"/>
        <w:right w:val="none" w:sz="0" w:space="0" w:color="auto"/>
      </w:divBdr>
    </w:div>
    <w:div w:id="431556309">
      <w:bodyDiv w:val="1"/>
      <w:marLeft w:val="0"/>
      <w:marRight w:val="0"/>
      <w:marTop w:val="0"/>
      <w:marBottom w:val="0"/>
      <w:divBdr>
        <w:top w:val="none" w:sz="0" w:space="0" w:color="auto"/>
        <w:left w:val="none" w:sz="0" w:space="0" w:color="auto"/>
        <w:bottom w:val="none" w:sz="0" w:space="0" w:color="auto"/>
        <w:right w:val="none" w:sz="0" w:space="0" w:color="auto"/>
      </w:divBdr>
    </w:div>
    <w:div w:id="479461732">
      <w:bodyDiv w:val="1"/>
      <w:marLeft w:val="0"/>
      <w:marRight w:val="0"/>
      <w:marTop w:val="0"/>
      <w:marBottom w:val="0"/>
      <w:divBdr>
        <w:top w:val="none" w:sz="0" w:space="0" w:color="auto"/>
        <w:left w:val="none" w:sz="0" w:space="0" w:color="auto"/>
        <w:bottom w:val="none" w:sz="0" w:space="0" w:color="auto"/>
        <w:right w:val="none" w:sz="0" w:space="0" w:color="auto"/>
      </w:divBdr>
    </w:div>
    <w:div w:id="484125430">
      <w:bodyDiv w:val="1"/>
      <w:marLeft w:val="0"/>
      <w:marRight w:val="0"/>
      <w:marTop w:val="0"/>
      <w:marBottom w:val="0"/>
      <w:divBdr>
        <w:top w:val="none" w:sz="0" w:space="0" w:color="auto"/>
        <w:left w:val="none" w:sz="0" w:space="0" w:color="auto"/>
        <w:bottom w:val="none" w:sz="0" w:space="0" w:color="auto"/>
        <w:right w:val="none" w:sz="0" w:space="0" w:color="auto"/>
      </w:divBdr>
    </w:div>
    <w:div w:id="514466074">
      <w:bodyDiv w:val="1"/>
      <w:marLeft w:val="0"/>
      <w:marRight w:val="0"/>
      <w:marTop w:val="0"/>
      <w:marBottom w:val="0"/>
      <w:divBdr>
        <w:top w:val="none" w:sz="0" w:space="0" w:color="auto"/>
        <w:left w:val="none" w:sz="0" w:space="0" w:color="auto"/>
        <w:bottom w:val="none" w:sz="0" w:space="0" w:color="auto"/>
        <w:right w:val="none" w:sz="0" w:space="0" w:color="auto"/>
      </w:divBdr>
    </w:div>
    <w:div w:id="618221961">
      <w:bodyDiv w:val="1"/>
      <w:marLeft w:val="0"/>
      <w:marRight w:val="0"/>
      <w:marTop w:val="0"/>
      <w:marBottom w:val="0"/>
      <w:divBdr>
        <w:top w:val="none" w:sz="0" w:space="0" w:color="auto"/>
        <w:left w:val="none" w:sz="0" w:space="0" w:color="auto"/>
        <w:bottom w:val="none" w:sz="0" w:space="0" w:color="auto"/>
        <w:right w:val="none" w:sz="0" w:space="0" w:color="auto"/>
      </w:divBdr>
    </w:div>
    <w:div w:id="668754858">
      <w:bodyDiv w:val="1"/>
      <w:marLeft w:val="0"/>
      <w:marRight w:val="0"/>
      <w:marTop w:val="0"/>
      <w:marBottom w:val="0"/>
      <w:divBdr>
        <w:top w:val="none" w:sz="0" w:space="0" w:color="auto"/>
        <w:left w:val="none" w:sz="0" w:space="0" w:color="auto"/>
        <w:bottom w:val="none" w:sz="0" w:space="0" w:color="auto"/>
        <w:right w:val="none" w:sz="0" w:space="0" w:color="auto"/>
      </w:divBdr>
    </w:div>
    <w:div w:id="713163426">
      <w:bodyDiv w:val="1"/>
      <w:marLeft w:val="0"/>
      <w:marRight w:val="0"/>
      <w:marTop w:val="0"/>
      <w:marBottom w:val="0"/>
      <w:divBdr>
        <w:top w:val="none" w:sz="0" w:space="0" w:color="auto"/>
        <w:left w:val="none" w:sz="0" w:space="0" w:color="auto"/>
        <w:bottom w:val="none" w:sz="0" w:space="0" w:color="auto"/>
        <w:right w:val="none" w:sz="0" w:space="0" w:color="auto"/>
      </w:divBdr>
    </w:div>
    <w:div w:id="721752627">
      <w:bodyDiv w:val="1"/>
      <w:marLeft w:val="0"/>
      <w:marRight w:val="0"/>
      <w:marTop w:val="0"/>
      <w:marBottom w:val="0"/>
      <w:divBdr>
        <w:top w:val="none" w:sz="0" w:space="0" w:color="auto"/>
        <w:left w:val="none" w:sz="0" w:space="0" w:color="auto"/>
        <w:bottom w:val="none" w:sz="0" w:space="0" w:color="auto"/>
        <w:right w:val="none" w:sz="0" w:space="0" w:color="auto"/>
      </w:divBdr>
    </w:div>
    <w:div w:id="736704510">
      <w:bodyDiv w:val="1"/>
      <w:marLeft w:val="0"/>
      <w:marRight w:val="0"/>
      <w:marTop w:val="0"/>
      <w:marBottom w:val="0"/>
      <w:divBdr>
        <w:top w:val="none" w:sz="0" w:space="0" w:color="auto"/>
        <w:left w:val="none" w:sz="0" w:space="0" w:color="auto"/>
        <w:bottom w:val="none" w:sz="0" w:space="0" w:color="auto"/>
        <w:right w:val="none" w:sz="0" w:space="0" w:color="auto"/>
      </w:divBdr>
    </w:div>
    <w:div w:id="744033626">
      <w:bodyDiv w:val="1"/>
      <w:marLeft w:val="0"/>
      <w:marRight w:val="0"/>
      <w:marTop w:val="0"/>
      <w:marBottom w:val="0"/>
      <w:divBdr>
        <w:top w:val="none" w:sz="0" w:space="0" w:color="auto"/>
        <w:left w:val="none" w:sz="0" w:space="0" w:color="auto"/>
        <w:bottom w:val="none" w:sz="0" w:space="0" w:color="auto"/>
        <w:right w:val="none" w:sz="0" w:space="0" w:color="auto"/>
      </w:divBdr>
    </w:div>
    <w:div w:id="761030141">
      <w:bodyDiv w:val="1"/>
      <w:marLeft w:val="0"/>
      <w:marRight w:val="0"/>
      <w:marTop w:val="0"/>
      <w:marBottom w:val="0"/>
      <w:divBdr>
        <w:top w:val="none" w:sz="0" w:space="0" w:color="auto"/>
        <w:left w:val="none" w:sz="0" w:space="0" w:color="auto"/>
        <w:bottom w:val="none" w:sz="0" w:space="0" w:color="auto"/>
        <w:right w:val="none" w:sz="0" w:space="0" w:color="auto"/>
      </w:divBdr>
    </w:div>
    <w:div w:id="762074771">
      <w:bodyDiv w:val="1"/>
      <w:marLeft w:val="0"/>
      <w:marRight w:val="0"/>
      <w:marTop w:val="0"/>
      <w:marBottom w:val="0"/>
      <w:divBdr>
        <w:top w:val="none" w:sz="0" w:space="0" w:color="auto"/>
        <w:left w:val="none" w:sz="0" w:space="0" w:color="auto"/>
        <w:bottom w:val="none" w:sz="0" w:space="0" w:color="auto"/>
        <w:right w:val="none" w:sz="0" w:space="0" w:color="auto"/>
      </w:divBdr>
      <w:divsChild>
        <w:div w:id="2119058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651719">
      <w:bodyDiv w:val="1"/>
      <w:marLeft w:val="0"/>
      <w:marRight w:val="0"/>
      <w:marTop w:val="0"/>
      <w:marBottom w:val="0"/>
      <w:divBdr>
        <w:top w:val="none" w:sz="0" w:space="0" w:color="auto"/>
        <w:left w:val="none" w:sz="0" w:space="0" w:color="auto"/>
        <w:bottom w:val="none" w:sz="0" w:space="0" w:color="auto"/>
        <w:right w:val="none" w:sz="0" w:space="0" w:color="auto"/>
      </w:divBdr>
    </w:div>
    <w:div w:id="790324818">
      <w:bodyDiv w:val="1"/>
      <w:marLeft w:val="0"/>
      <w:marRight w:val="0"/>
      <w:marTop w:val="0"/>
      <w:marBottom w:val="0"/>
      <w:divBdr>
        <w:top w:val="none" w:sz="0" w:space="0" w:color="auto"/>
        <w:left w:val="none" w:sz="0" w:space="0" w:color="auto"/>
        <w:bottom w:val="none" w:sz="0" w:space="0" w:color="auto"/>
        <w:right w:val="none" w:sz="0" w:space="0" w:color="auto"/>
      </w:divBdr>
    </w:div>
    <w:div w:id="794254234">
      <w:bodyDiv w:val="1"/>
      <w:marLeft w:val="0"/>
      <w:marRight w:val="0"/>
      <w:marTop w:val="0"/>
      <w:marBottom w:val="0"/>
      <w:divBdr>
        <w:top w:val="none" w:sz="0" w:space="0" w:color="auto"/>
        <w:left w:val="none" w:sz="0" w:space="0" w:color="auto"/>
        <w:bottom w:val="none" w:sz="0" w:space="0" w:color="auto"/>
        <w:right w:val="none" w:sz="0" w:space="0" w:color="auto"/>
      </w:divBdr>
    </w:div>
    <w:div w:id="818495316">
      <w:bodyDiv w:val="1"/>
      <w:marLeft w:val="0"/>
      <w:marRight w:val="0"/>
      <w:marTop w:val="0"/>
      <w:marBottom w:val="0"/>
      <w:divBdr>
        <w:top w:val="none" w:sz="0" w:space="0" w:color="auto"/>
        <w:left w:val="none" w:sz="0" w:space="0" w:color="auto"/>
        <w:bottom w:val="none" w:sz="0" w:space="0" w:color="auto"/>
        <w:right w:val="none" w:sz="0" w:space="0" w:color="auto"/>
      </w:divBdr>
    </w:div>
    <w:div w:id="831142483">
      <w:bodyDiv w:val="1"/>
      <w:marLeft w:val="0"/>
      <w:marRight w:val="0"/>
      <w:marTop w:val="0"/>
      <w:marBottom w:val="0"/>
      <w:divBdr>
        <w:top w:val="none" w:sz="0" w:space="0" w:color="auto"/>
        <w:left w:val="none" w:sz="0" w:space="0" w:color="auto"/>
        <w:bottom w:val="none" w:sz="0" w:space="0" w:color="auto"/>
        <w:right w:val="none" w:sz="0" w:space="0" w:color="auto"/>
      </w:divBdr>
    </w:div>
    <w:div w:id="834959355">
      <w:bodyDiv w:val="1"/>
      <w:marLeft w:val="0"/>
      <w:marRight w:val="0"/>
      <w:marTop w:val="0"/>
      <w:marBottom w:val="0"/>
      <w:divBdr>
        <w:top w:val="none" w:sz="0" w:space="0" w:color="auto"/>
        <w:left w:val="none" w:sz="0" w:space="0" w:color="auto"/>
        <w:bottom w:val="none" w:sz="0" w:space="0" w:color="auto"/>
        <w:right w:val="none" w:sz="0" w:space="0" w:color="auto"/>
      </w:divBdr>
    </w:div>
    <w:div w:id="884759309">
      <w:bodyDiv w:val="1"/>
      <w:marLeft w:val="0"/>
      <w:marRight w:val="0"/>
      <w:marTop w:val="0"/>
      <w:marBottom w:val="0"/>
      <w:divBdr>
        <w:top w:val="none" w:sz="0" w:space="0" w:color="auto"/>
        <w:left w:val="none" w:sz="0" w:space="0" w:color="auto"/>
        <w:bottom w:val="none" w:sz="0" w:space="0" w:color="auto"/>
        <w:right w:val="none" w:sz="0" w:space="0" w:color="auto"/>
      </w:divBdr>
    </w:div>
    <w:div w:id="922105624">
      <w:bodyDiv w:val="1"/>
      <w:marLeft w:val="0"/>
      <w:marRight w:val="0"/>
      <w:marTop w:val="0"/>
      <w:marBottom w:val="0"/>
      <w:divBdr>
        <w:top w:val="none" w:sz="0" w:space="0" w:color="auto"/>
        <w:left w:val="none" w:sz="0" w:space="0" w:color="auto"/>
        <w:bottom w:val="none" w:sz="0" w:space="0" w:color="auto"/>
        <w:right w:val="none" w:sz="0" w:space="0" w:color="auto"/>
      </w:divBdr>
    </w:div>
    <w:div w:id="944117182">
      <w:bodyDiv w:val="1"/>
      <w:marLeft w:val="0"/>
      <w:marRight w:val="0"/>
      <w:marTop w:val="0"/>
      <w:marBottom w:val="0"/>
      <w:divBdr>
        <w:top w:val="none" w:sz="0" w:space="0" w:color="auto"/>
        <w:left w:val="none" w:sz="0" w:space="0" w:color="auto"/>
        <w:bottom w:val="none" w:sz="0" w:space="0" w:color="auto"/>
        <w:right w:val="none" w:sz="0" w:space="0" w:color="auto"/>
      </w:divBdr>
    </w:div>
    <w:div w:id="961498665">
      <w:bodyDiv w:val="1"/>
      <w:marLeft w:val="0"/>
      <w:marRight w:val="0"/>
      <w:marTop w:val="0"/>
      <w:marBottom w:val="0"/>
      <w:divBdr>
        <w:top w:val="none" w:sz="0" w:space="0" w:color="auto"/>
        <w:left w:val="none" w:sz="0" w:space="0" w:color="auto"/>
        <w:bottom w:val="none" w:sz="0" w:space="0" w:color="auto"/>
        <w:right w:val="none" w:sz="0" w:space="0" w:color="auto"/>
      </w:divBdr>
    </w:div>
    <w:div w:id="966816645">
      <w:bodyDiv w:val="1"/>
      <w:marLeft w:val="0"/>
      <w:marRight w:val="0"/>
      <w:marTop w:val="0"/>
      <w:marBottom w:val="0"/>
      <w:divBdr>
        <w:top w:val="none" w:sz="0" w:space="0" w:color="auto"/>
        <w:left w:val="none" w:sz="0" w:space="0" w:color="auto"/>
        <w:bottom w:val="none" w:sz="0" w:space="0" w:color="auto"/>
        <w:right w:val="none" w:sz="0" w:space="0" w:color="auto"/>
      </w:divBdr>
    </w:div>
    <w:div w:id="972095967">
      <w:bodyDiv w:val="1"/>
      <w:marLeft w:val="0"/>
      <w:marRight w:val="0"/>
      <w:marTop w:val="0"/>
      <w:marBottom w:val="0"/>
      <w:divBdr>
        <w:top w:val="none" w:sz="0" w:space="0" w:color="auto"/>
        <w:left w:val="none" w:sz="0" w:space="0" w:color="auto"/>
        <w:bottom w:val="none" w:sz="0" w:space="0" w:color="auto"/>
        <w:right w:val="none" w:sz="0" w:space="0" w:color="auto"/>
      </w:divBdr>
    </w:div>
    <w:div w:id="986472551">
      <w:bodyDiv w:val="1"/>
      <w:marLeft w:val="0"/>
      <w:marRight w:val="0"/>
      <w:marTop w:val="0"/>
      <w:marBottom w:val="0"/>
      <w:divBdr>
        <w:top w:val="none" w:sz="0" w:space="0" w:color="auto"/>
        <w:left w:val="none" w:sz="0" w:space="0" w:color="auto"/>
        <w:bottom w:val="none" w:sz="0" w:space="0" w:color="auto"/>
        <w:right w:val="none" w:sz="0" w:space="0" w:color="auto"/>
      </w:divBdr>
    </w:div>
    <w:div w:id="986937095">
      <w:bodyDiv w:val="1"/>
      <w:marLeft w:val="0"/>
      <w:marRight w:val="0"/>
      <w:marTop w:val="0"/>
      <w:marBottom w:val="0"/>
      <w:divBdr>
        <w:top w:val="none" w:sz="0" w:space="0" w:color="auto"/>
        <w:left w:val="none" w:sz="0" w:space="0" w:color="auto"/>
        <w:bottom w:val="none" w:sz="0" w:space="0" w:color="auto"/>
        <w:right w:val="none" w:sz="0" w:space="0" w:color="auto"/>
      </w:divBdr>
    </w:div>
    <w:div w:id="990405621">
      <w:bodyDiv w:val="1"/>
      <w:marLeft w:val="0"/>
      <w:marRight w:val="0"/>
      <w:marTop w:val="0"/>
      <w:marBottom w:val="0"/>
      <w:divBdr>
        <w:top w:val="none" w:sz="0" w:space="0" w:color="auto"/>
        <w:left w:val="none" w:sz="0" w:space="0" w:color="auto"/>
        <w:bottom w:val="none" w:sz="0" w:space="0" w:color="auto"/>
        <w:right w:val="none" w:sz="0" w:space="0" w:color="auto"/>
      </w:divBdr>
    </w:div>
    <w:div w:id="1013995638">
      <w:bodyDiv w:val="1"/>
      <w:marLeft w:val="0"/>
      <w:marRight w:val="0"/>
      <w:marTop w:val="0"/>
      <w:marBottom w:val="0"/>
      <w:divBdr>
        <w:top w:val="none" w:sz="0" w:space="0" w:color="auto"/>
        <w:left w:val="none" w:sz="0" w:space="0" w:color="auto"/>
        <w:bottom w:val="none" w:sz="0" w:space="0" w:color="auto"/>
        <w:right w:val="none" w:sz="0" w:space="0" w:color="auto"/>
      </w:divBdr>
    </w:div>
    <w:div w:id="1016005709">
      <w:bodyDiv w:val="1"/>
      <w:marLeft w:val="0"/>
      <w:marRight w:val="0"/>
      <w:marTop w:val="0"/>
      <w:marBottom w:val="0"/>
      <w:divBdr>
        <w:top w:val="none" w:sz="0" w:space="0" w:color="auto"/>
        <w:left w:val="none" w:sz="0" w:space="0" w:color="auto"/>
        <w:bottom w:val="none" w:sz="0" w:space="0" w:color="auto"/>
        <w:right w:val="none" w:sz="0" w:space="0" w:color="auto"/>
      </w:divBdr>
    </w:div>
    <w:div w:id="1017929203">
      <w:bodyDiv w:val="1"/>
      <w:marLeft w:val="0"/>
      <w:marRight w:val="0"/>
      <w:marTop w:val="0"/>
      <w:marBottom w:val="0"/>
      <w:divBdr>
        <w:top w:val="none" w:sz="0" w:space="0" w:color="auto"/>
        <w:left w:val="none" w:sz="0" w:space="0" w:color="auto"/>
        <w:bottom w:val="none" w:sz="0" w:space="0" w:color="auto"/>
        <w:right w:val="none" w:sz="0" w:space="0" w:color="auto"/>
      </w:divBdr>
    </w:div>
    <w:div w:id="1026246815">
      <w:bodyDiv w:val="1"/>
      <w:marLeft w:val="0"/>
      <w:marRight w:val="0"/>
      <w:marTop w:val="0"/>
      <w:marBottom w:val="0"/>
      <w:divBdr>
        <w:top w:val="none" w:sz="0" w:space="0" w:color="auto"/>
        <w:left w:val="none" w:sz="0" w:space="0" w:color="auto"/>
        <w:bottom w:val="none" w:sz="0" w:space="0" w:color="auto"/>
        <w:right w:val="none" w:sz="0" w:space="0" w:color="auto"/>
      </w:divBdr>
    </w:div>
    <w:div w:id="1030498186">
      <w:bodyDiv w:val="1"/>
      <w:marLeft w:val="0"/>
      <w:marRight w:val="0"/>
      <w:marTop w:val="0"/>
      <w:marBottom w:val="0"/>
      <w:divBdr>
        <w:top w:val="none" w:sz="0" w:space="0" w:color="auto"/>
        <w:left w:val="none" w:sz="0" w:space="0" w:color="auto"/>
        <w:bottom w:val="none" w:sz="0" w:space="0" w:color="auto"/>
        <w:right w:val="none" w:sz="0" w:space="0" w:color="auto"/>
      </w:divBdr>
    </w:div>
    <w:div w:id="1030689351">
      <w:bodyDiv w:val="1"/>
      <w:marLeft w:val="0"/>
      <w:marRight w:val="0"/>
      <w:marTop w:val="0"/>
      <w:marBottom w:val="0"/>
      <w:divBdr>
        <w:top w:val="none" w:sz="0" w:space="0" w:color="auto"/>
        <w:left w:val="none" w:sz="0" w:space="0" w:color="auto"/>
        <w:bottom w:val="none" w:sz="0" w:space="0" w:color="auto"/>
        <w:right w:val="none" w:sz="0" w:space="0" w:color="auto"/>
      </w:divBdr>
    </w:div>
    <w:div w:id="1112164959">
      <w:bodyDiv w:val="1"/>
      <w:marLeft w:val="0"/>
      <w:marRight w:val="0"/>
      <w:marTop w:val="0"/>
      <w:marBottom w:val="0"/>
      <w:divBdr>
        <w:top w:val="none" w:sz="0" w:space="0" w:color="auto"/>
        <w:left w:val="none" w:sz="0" w:space="0" w:color="auto"/>
        <w:bottom w:val="none" w:sz="0" w:space="0" w:color="auto"/>
        <w:right w:val="none" w:sz="0" w:space="0" w:color="auto"/>
      </w:divBdr>
    </w:div>
    <w:div w:id="1133139985">
      <w:bodyDiv w:val="1"/>
      <w:marLeft w:val="0"/>
      <w:marRight w:val="0"/>
      <w:marTop w:val="0"/>
      <w:marBottom w:val="0"/>
      <w:divBdr>
        <w:top w:val="none" w:sz="0" w:space="0" w:color="auto"/>
        <w:left w:val="none" w:sz="0" w:space="0" w:color="auto"/>
        <w:bottom w:val="none" w:sz="0" w:space="0" w:color="auto"/>
        <w:right w:val="none" w:sz="0" w:space="0" w:color="auto"/>
      </w:divBdr>
    </w:div>
    <w:div w:id="1163742712">
      <w:bodyDiv w:val="1"/>
      <w:marLeft w:val="0"/>
      <w:marRight w:val="0"/>
      <w:marTop w:val="0"/>
      <w:marBottom w:val="0"/>
      <w:divBdr>
        <w:top w:val="none" w:sz="0" w:space="0" w:color="auto"/>
        <w:left w:val="none" w:sz="0" w:space="0" w:color="auto"/>
        <w:bottom w:val="none" w:sz="0" w:space="0" w:color="auto"/>
        <w:right w:val="none" w:sz="0" w:space="0" w:color="auto"/>
      </w:divBdr>
    </w:div>
    <w:div w:id="1168053784">
      <w:bodyDiv w:val="1"/>
      <w:marLeft w:val="0"/>
      <w:marRight w:val="0"/>
      <w:marTop w:val="0"/>
      <w:marBottom w:val="0"/>
      <w:divBdr>
        <w:top w:val="none" w:sz="0" w:space="0" w:color="auto"/>
        <w:left w:val="none" w:sz="0" w:space="0" w:color="auto"/>
        <w:bottom w:val="none" w:sz="0" w:space="0" w:color="auto"/>
        <w:right w:val="none" w:sz="0" w:space="0" w:color="auto"/>
      </w:divBdr>
    </w:div>
    <w:div w:id="1192262618">
      <w:bodyDiv w:val="1"/>
      <w:marLeft w:val="0"/>
      <w:marRight w:val="0"/>
      <w:marTop w:val="0"/>
      <w:marBottom w:val="0"/>
      <w:divBdr>
        <w:top w:val="none" w:sz="0" w:space="0" w:color="auto"/>
        <w:left w:val="none" w:sz="0" w:space="0" w:color="auto"/>
        <w:bottom w:val="none" w:sz="0" w:space="0" w:color="auto"/>
        <w:right w:val="none" w:sz="0" w:space="0" w:color="auto"/>
      </w:divBdr>
    </w:div>
    <w:div w:id="1192307263">
      <w:bodyDiv w:val="1"/>
      <w:marLeft w:val="0"/>
      <w:marRight w:val="0"/>
      <w:marTop w:val="0"/>
      <w:marBottom w:val="0"/>
      <w:divBdr>
        <w:top w:val="none" w:sz="0" w:space="0" w:color="auto"/>
        <w:left w:val="none" w:sz="0" w:space="0" w:color="auto"/>
        <w:bottom w:val="none" w:sz="0" w:space="0" w:color="auto"/>
        <w:right w:val="none" w:sz="0" w:space="0" w:color="auto"/>
      </w:divBdr>
    </w:div>
    <w:div w:id="1221750895">
      <w:bodyDiv w:val="1"/>
      <w:marLeft w:val="0"/>
      <w:marRight w:val="0"/>
      <w:marTop w:val="0"/>
      <w:marBottom w:val="0"/>
      <w:divBdr>
        <w:top w:val="none" w:sz="0" w:space="0" w:color="auto"/>
        <w:left w:val="none" w:sz="0" w:space="0" w:color="auto"/>
        <w:bottom w:val="none" w:sz="0" w:space="0" w:color="auto"/>
        <w:right w:val="none" w:sz="0" w:space="0" w:color="auto"/>
      </w:divBdr>
    </w:div>
    <w:div w:id="1227178722">
      <w:bodyDiv w:val="1"/>
      <w:marLeft w:val="0"/>
      <w:marRight w:val="0"/>
      <w:marTop w:val="0"/>
      <w:marBottom w:val="0"/>
      <w:divBdr>
        <w:top w:val="none" w:sz="0" w:space="0" w:color="auto"/>
        <w:left w:val="none" w:sz="0" w:space="0" w:color="auto"/>
        <w:bottom w:val="none" w:sz="0" w:space="0" w:color="auto"/>
        <w:right w:val="none" w:sz="0" w:space="0" w:color="auto"/>
      </w:divBdr>
    </w:div>
    <w:div w:id="1246380152">
      <w:bodyDiv w:val="1"/>
      <w:marLeft w:val="0"/>
      <w:marRight w:val="0"/>
      <w:marTop w:val="0"/>
      <w:marBottom w:val="0"/>
      <w:divBdr>
        <w:top w:val="none" w:sz="0" w:space="0" w:color="auto"/>
        <w:left w:val="none" w:sz="0" w:space="0" w:color="auto"/>
        <w:bottom w:val="none" w:sz="0" w:space="0" w:color="auto"/>
        <w:right w:val="none" w:sz="0" w:space="0" w:color="auto"/>
      </w:divBdr>
    </w:div>
    <w:div w:id="1280451820">
      <w:bodyDiv w:val="1"/>
      <w:marLeft w:val="0"/>
      <w:marRight w:val="0"/>
      <w:marTop w:val="0"/>
      <w:marBottom w:val="0"/>
      <w:divBdr>
        <w:top w:val="none" w:sz="0" w:space="0" w:color="auto"/>
        <w:left w:val="none" w:sz="0" w:space="0" w:color="auto"/>
        <w:bottom w:val="none" w:sz="0" w:space="0" w:color="auto"/>
        <w:right w:val="none" w:sz="0" w:space="0" w:color="auto"/>
      </w:divBdr>
    </w:div>
    <w:div w:id="1309090456">
      <w:bodyDiv w:val="1"/>
      <w:marLeft w:val="0"/>
      <w:marRight w:val="0"/>
      <w:marTop w:val="0"/>
      <w:marBottom w:val="0"/>
      <w:divBdr>
        <w:top w:val="none" w:sz="0" w:space="0" w:color="auto"/>
        <w:left w:val="none" w:sz="0" w:space="0" w:color="auto"/>
        <w:bottom w:val="none" w:sz="0" w:space="0" w:color="auto"/>
        <w:right w:val="none" w:sz="0" w:space="0" w:color="auto"/>
      </w:divBdr>
    </w:div>
    <w:div w:id="1335645447">
      <w:bodyDiv w:val="1"/>
      <w:marLeft w:val="0"/>
      <w:marRight w:val="0"/>
      <w:marTop w:val="0"/>
      <w:marBottom w:val="0"/>
      <w:divBdr>
        <w:top w:val="none" w:sz="0" w:space="0" w:color="auto"/>
        <w:left w:val="none" w:sz="0" w:space="0" w:color="auto"/>
        <w:bottom w:val="none" w:sz="0" w:space="0" w:color="auto"/>
        <w:right w:val="none" w:sz="0" w:space="0" w:color="auto"/>
      </w:divBdr>
    </w:div>
    <w:div w:id="1347977046">
      <w:bodyDiv w:val="1"/>
      <w:marLeft w:val="0"/>
      <w:marRight w:val="0"/>
      <w:marTop w:val="0"/>
      <w:marBottom w:val="0"/>
      <w:divBdr>
        <w:top w:val="none" w:sz="0" w:space="0" w:color="auto"/>
        <w:left w:val="none" w:sz="0" w:space="0" w:color="auto"/>
        <w:bottom w:val="none" w:sz="0" w:space="0" w:color="auto"/>
        <w:right w:val="none" w:sz="0" w:space="0" w:color="auto"/>
      </w:divBdr>
    </w:div>
    <w:div w:id="1352873051">
      <w:bodyDiv w:val="1"/>
      <w:marLeft w:val="0"/>
      <w:marRight w:val="0"/>
      <w:marTop w:val="0"/>
      <w:marBottom w:val="0"/>
      <w:divBdr>
        <w:top w:val="none" w:sz="0" w:space="0" w:color="auto"/>
        <w:left w:val="none" w:sz="0" w:space="0" w:color="auto"/>
        <w:bottom w:val="none" w:sz="0" w:space="0" w:color="auto"/>
        <w:right w:val="none" w:sz="0" w:space="0" w:color="auto"/>
      </w:divBdr>
    </w:div>
    <w:div w:id="1362130003">
      <w:bodyDiv w:val="1"/>
      <w:marLeft w:val="0"/>
      <w:marRight w:val="0"/>
      <w:marTop w:val="0"/>
      <w:marBottom w:val="0"/>
      <w:divBdr>
        <w:top w:val="none" w:sz="0" w:space="0" w:color="auto"/>
        <w:left w:val="none" w:sz="0" w:space="0" w:color="auto"/>
        <w:bottom w:val="none" w:sz="0" w:space="0" w:color="auto"/>
        <w:right w:val="none" w:sz="0" w:space="0" w:color="auto"/>
      </w:divBdr>
    </w:div>
    <w:div w:id="1374621228">
      <w:bodyDiv w:val="1"/>
      <w:marLeft w:val="0"/>
      <w:marRight w:val="0"/>
      <w:marTop w:val="0"/>
      <w:marBottom w:val="0"/>
      <w:divBdr>
        <w:top w:val="none" w:sz="0" w:space="0" w:color="auto"/>
        <w:left w:val="none" w:sz="0" w:space="0" w:color="auto"/>
        <w:bottom w:val="none" w:sz="0" w:space="0" w:color="auto"/>
        <w:right w:val="none" w:sz="0" w:space="0" w:color="auto"/>
      </w:divBdr>
    </w:div>
    <w:div w:id="1414471834">
      <w:bodyDiv w:val="1"/>
      <w:marLeft w:val="0"/>
      <w:marRight w:val="0"/>
      <w:marTop w:val="0"/>
      <w:marBottom w:val="0"/>
      <w:divBdr>
        <w:top w:val="none" w:sz="0" w:space="0" w:color="auto"/>
        <w:left w:val="none" w:sz="0" w:space="0" w:color="auto"/>
        <w:bottom w:val="none" w:sz="0" w:space="0" w:color="auto"/>
        <w:right w:val="none" w:sz="0" w:space="0" w:color="auto"/>
      </w:divBdr>
    </w:div>
    <w:div w:id="1432505828">
      <w:bodyDiv w:val="1"/>
      <w:marLeft w:val="0"/>
      <w:marRight w:val="0"/>
      <w:marTop w:val="0"/>
      <w:marBottom w:val="0"/>
      <w:divBdr>
        <w:top w:val="none" w:sz="0" w:space="0" w:color="auto"/>
        <w:left w:val="none" w:sz="0" w:space="0" w:color="auto"/>
        <w:bottom w:val="none" w:sz="0" w:space="0" w:color="auto"/>
        <w:right w:val="none" w:sz="0" w:space="0" w:color="auto"/>
      </w:divBdr>
    </w:div>
    <w:div w:id="1470855549">
      <w:bodyDiv w:val="1"/>
      <w:marLeft w:val="0"/>
      <w:marRight w:val="0"/>
      <w:marTop w:val="0"/>
      <w:marBottom w:val="0"/>
      <w:divBdr>
        <w:top w:val="none" w:sz="0" w:space="0" w:color="auto"/>
        <w:left w:val="none" w:sz="0" w:space="0" w:color="auto"/>
        <w:bottom w:val="none" w:sz="0" w:space="0" w:color="auto"/>
        <w:right w:val="none" w:sz="0" w:space="0" w:color="auto"/>
      </w:divBdr>
    </w:div>
    <w:div w:id="1503206140">
      <w:bodyDiv w:val="1"/>
      <w:marLeft w:val="0"/>
      <w:marRight w:val="0"/>
      <w:marTop w:val="0"/>
      <w:marBottom w:val="0"/>
      <w:divBdr>
        <w:top w:val="none" w:sz="0" w:space="0" w:color="auto"/>
        <w:left w:val="none" w:sz="0" w:space="0" w:color="auto"/>
        <w:bottom w:val="none" w:sz="0" w:space="0" w:color="auto"/>
        <w:right w:val="none" w:sz="0" w:space="0" w:color="auto"/>
      </w:divBdr>
    </w:div>
    <w:div w:id="1527520447">
      <w:bodyDiv w:val="1"/>
      <w:marLeft w:val="0"/>
      <w:marRight w:val="0"/>
      <w:marTop w:val="0"/>
      <w:marBottom w:val="0"/>
      <w:divBdr>
        <w:top w:val="none" w:sz="0" w:space="0" w:color="auto"/>
        <w:left w:val="none" w:sz="0" w:space="0" w:color="auto"/>
        <w:bottom w:val="none" w:sz="0" w:space="0" w:color="auto"/>
        <w:right w:val="none" w:sz="0" w:space="0" w:color="auto"/>
      </w:divBdr>
    </w:div>
    <w:div w:id="1537350634">
      <w:bodyDiv w:val="1"/>
      <w:marLeft w:val="0"/>
      <w:marRight w:val="0"/>
      <w:marTop w:val="0"/>
      <w:marBottom w:val="0"/>
      <w:divBdr>
        <w:top w:val="none" w:sz="0" w:space="0" w:color="auto"/>
        <w:left w:val="none" w:sz="0" w:space="0" w:color="auto"/>
        <w:bottom w:val="none" w:sz="0" w:space="0" w:color="auto"/>
        <w:right w:val="none" w:sz="0" w:space="0" w:color="auto"/>
      </w:divBdr>
    </w:div>
    <w:div w:id="1554080920">
      <w:bodyDiv w:val="1"/>
      <w:marLeft w:val="0"/>
      <w:marRight w:val="0"/>
      <w:marTop w:val="0"/>
      <w:marBottom w:val="0"/>
      <w:divBdr>
        <w:top w:val="none" w:sz="0" w:space="0" w:color="auto"/>
        <w:left w:val="none" w:sz="0" w:space="0" w:color="auto"/>
        <w:bottom w:val="none" w:sz="0" w:space="0" w:color="auto"/>
        <w:right w:val="none" w:sz="0" w:space="0" w:color="auto"/>
      </w:divBdr>
    </w:div>
    <w:div w:id="1616250288">
      <w:bodyDiv w:val="1"/>
      <w:marLeft w:val="0"/>
      <w:marRight w:val="0"/>
      <w:marTop w:val="0"/>
      <w:marBottom w:val="0"/>
      <w:divBdr>
        <w:top w:val="none" w:sz="0" w:space="0" w:color="auto"/>
        <w:left w:val="none" w:sz="0" w:space="0" w:color="auto"/>
        <w:bottom w:val="none" w:sz="0" w:space="0" w:color="auto"/>
        <w:right w:val="none" w:sz="0" w:space="0" w:color="auto"/>
      </w:divBdr>
    </w:div>
    <w:div w:id="1643997949">
      <w:bodyDiv w:val="1"/>
      <w:marLeft w:val="0"/>
      <w:marRight w:val="0"/>
      <w:marTop w:val="0"/>
      <w:marBottom w:val="0"/>
      <w:divBdr>
        <w:top w:val="none" w:sz="0" w:space="0" w:color="auto"/>
        <w:left w:val="none" w:sz="0" w:space="0" w:color="auto"/>
        <w:bottom w:val="none" w:sz="0" w:space="0" w:color="auto"/>
        <w:right w:val="none" w:sz="0" w:space="0" w:color="auto"/>
      </w:divBdr>
    </w:div>
    <w:div w:id="1669558111">
      <w:bodyDiv w:val="1"/>
      <w:marLeft w:val="0"/>
      <w:marRight w:val="0"/>
      <w:marTop w:val="0"/>
      <w:marBottom w:val="0"/>
      <w:divBdr>
        <w:top w:val="none" w:sz="0" w:space="0" w:color="auto"/>
        <w:left w:val="none" w:sz="0" w:space="0" w:color="auto"/>
        <w:bottom w:val="none" w:sz="0" w:space="0" w:color="auto"/>
        <w:right w:val="none" w:sz="0" w:space="0" w:color="auto"/>
      </w:divBdr>
    </w:div>
    <w:div w:id="1681541491">
      <w:bodyDiv w:val="1"/>
      <w:marLeft w:val="0"/>
      <w:marRight w:val="0"/>
      <w:marTop w:val="0"/>
      <w:marBottom w:val="0"/>
      <w:divBdr>
        <w:top w:val="none" w:sz="0" w:space="0" w:color="auto"/>
        <w:left w:val="none" w:sz="0" w:space="0" w:color="auto"/>
        <w:bottom w:val="none" w:sz="0" w:space="0" w:color="auto"/>
        <w:right w:val="none" w:sz="0" w:space="0" w:color="auto"/>
      </w:divBdr>
      <w:divsChild>
        <w:div w:id="25061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6714996">
      <w:bodyDiv w:val="1"/>
      <w:marLeft w:val="0"/>
      <w:marRight w:val="0"/>
      <w:marTop w:val="0"/>
      <w:marBottom w:val="0"/>
      <w:divBdr>
        <w:top w:val="none" w:sz="0" w:space="0" w:color="auto"/>
        <w:left w:val="none" w:sz="0" w:space="0" w:color="auto"/>
        <w:bottom w:val="none" w:sz="0" w:space="0" w:color="auto"/>
        <w:right w:val="none" w:sz="0" w:space="0" w:color="auto"/>
      </w:divBdr>
    </w:div>
    <w:div w:id="1734741218">
      <w:bodyDiv w:val="1"/>
      <w:marLeft w:val="0"/>
      <w:marRight w:val="0"/>
      <w:marTop w:val="0"/>
      <w:marBottom w:val="0"/>
      <w:divBdr>
        <w:top w:val="none" w:sz="0" w:space="0" w:color="auto"/>
        <w:left w:val="none" w:sz="0" w:space="0" w:color="auto"/>
        <w:bottom w:val="none" w:sz="0" w:space="0" w:color="auto"/>
        <w:right w:val="none" w:sz="0" w:space="0" w:color="auto"/>
      </w:divBdr>
    </w:div>
    <w:div w:id="1736315007">
      <w:bodyDiv w:val="1"/>
      <w:marLeft w:val="0"/>
      <w:marRight w:val="0"/>
      <w:marTop w:val="0"/>
      <w:marBottom w:val="0"/>
      <w:divBdr>
        <w:top w:val="none" w:sz="0" w:space="0" w:color="auto"/>
        <w:left w:val="none" w:sz="0" w:space="0" w:color="auto"/>
        <w:bottom w:val="none" w:sz="0" w:space="0" w:color="auto"/>
        <w:right w:val="none" w:sz="0" w:space="0" w:color="auto"/>
      </w:divBdr>
    </w:div>
    <w:div w:id="1798528956">
      <w:bodyDiv w:val="1"/>
      <w:marLeft w:val="0"/>
      <w:marRight w:val="0"/>
      <w:marTop w:val="0"/>
      <w:marBottom w:val="0"/>
      <w:divBdr>
        <w:top w:val="none" w:sz="0" w:space="0" w:color="auto"/>
        <w:left w:val="none" w:sz="0" w:space="0" w:color="auto"/>
        <w:bottom w:val="none" w:sz="0" w:space="0" w:color="auto"/>
        <w:right w:val="none" w:sz="0" w:space="0" w:color="auto"/>
      </w:divBdr>
    </w:div>
    <w:div w:id="1815179759">
      <w:bodyDiv w:val="1"/>
      <w:marLeft w:val="0"/>
      <w:marRight w:val="0"/>
      <w:marTop w:val="0"/>
      <w:marBottom w:val="0"/>
      <w:divBdr>
        <w:top w:val="none" w:sz="0" w:space="0" w:color="auto"/>
        <w:left w:val="none" w:sz="0" w:space="0" w:color="auto"/>
        <w:bottom w:val="none" w:sz="0" w:space="0" w:color="auto"/>
        <w:right w:val="none" w:sz="0" w:space="0" w:color="auto"/>
      </w:divBdr>
    </w:div>
    <w:div w:id="1883667509">
      <w:bodyDiv w:val="1"/>
      <w:marLeft w:val="0"/>
      <w:marRight w:val="0"/>
      <w:marTop w:val="0"/>
      <w:marBottom w:val="0"/>
      <w:divBdr>
        <w:top w:val="none" w:sz="0" w:space="0" w:color="auto"/>
        <w:left w:val="none" w:sz="0" w:space="0" w:color="auto"/>
        <w:bottom w:val="none" w:sz="0" w:space="0" w:color="auto"/>
        <w:right w:val="none" w:sz="0" w:space="0" w:color="auto"/>
      </w:divBdr>
    </w:div>
    <w:div w:id="1892884212">
      <w:bodyDiv w:val="1"/>
      <w:marLeft w:val="0"/>
      <w:marRight w:val="0"/>
      <w:marTop w:val="0"/>
      <w:marBottom w:val="0"/>
      <w:divBdr>
        <w:top w:val="none" w:sz="0" w:space="0" w:color="auto"/>
        <w:left w:val="none" w:sz="0" w:space="0" w:color="auto"/>
        <w:bottom w:val="none" w:sz="0" w:space="0" w:color="auto"/>
        <w:right w:val="none" w:sz="0" w:space="0" w:color="auto"/>
      </w:divBdr>
    </w:div>
    <w:div w:id="1928223101">
      <w:bodyDiv w:val="1"/>
      <w:marLeft w:val="0"/>
      <w:marRight w:val="0"/>
      <w:marTop w:val="0"/>
      <w:marBottom w:val="0"/>
      <w:divBdr>
        <w:top w:val="none" w:sz="0" w:space="0" w:color="auto"/>
        <w:left w:val="none" w:sz="0" w:space="0" w:color="auto"/>
        <w:bottom w:val="none" w:sz="0" w:space="0" w:color="auto"/>
        <w:right w:val="none" w:sz="0" w:space="0" w:color="auto"/>
      </w:divBdr>
    </w:div>
    <w:div w:id="1941908867">
      <w:bodyDiv w:val="1"/>
      <w:marLeft w:val="0"/>
      <w:marRight w:val="0"/>
      <w:marTop w:val="0"/>
      <w:marBottom w:val="0"/>
      <w:divBdr>
        <w:top w:val="none" w:sz="0" w:space="0" w:color="auto"/>
        <w:left w:val="none" w:sz="0" w:space="0" w:color="auto"/>
        <w:bottom w:val="none" w:sz="0" w:space="0" w:color="auto"/>
        <w:right w:val="none" w:sz="0" w:space="0" w:color="auto"/>
      </w:divBdr>
    </w:div>
    <w:div w:id="1950893010">
      <w:bodyDiv w:val="1"/>
      <w:marLeft w:val="0"/>
      <w:marRight w:val="0"/>
      <w:marTop w:val="0"/>
      <w:marBottom w:val="0"/>
      <w:divBdr>
        <w:top w:val="none" w:sz="0" w:space="0" w:color="auto"/>
        <w:left w:val="none" w:sz="0" w:space="0" w:color="auto"/>
        <w:bottom w:val="none" w:sz="0" w:space="0" w:color="auto"/>
        <w:right w:val="none" w:sz="0" w:space="0" w:color="auto"/>
      </w:divBdr>
    </w:div>
    <w:div w:id="1983345386">
      <w:bodyDiv w:val="1"/>
      <w:marLeft w:val="0"/>
      <w:marRight w:val="0"/>
      <w:marTop w:val="0"/>
      <w:marBottom w:val="0"/>
      <w:divBdr>
        <w:top w:val="none" w:sz="0" w:space="0" w:color="auto"/>
        <w:left w:val="none" w:sz="0" w:space="0" w:color="auto"/>
        <w:bottom w:val="none" w:sz="0" w:space="0" w:color="auto"/>
        <w:right w:val="none" w:sz="0" w:space="0" w:color="auto"/>
      </w:divBdr>
    </w:div>
    <w:div w:id="1993022807">
      <w:bodyDiv w:val="1"/>
      <w:marLeft w:val="0"/>
      <w:marRight w:val="0"/>
      <w:marTop w:val="0"/>
      <w:marBottom w:val="0"/>
      <w:divBdr>
        <w:top w:val="none" w:sz="0" w:space="0" w:color="auto"/>
        <w:left w:val="none" w:sz="0" w:space="0" w:color="auto"/>
        <w:bottom w:val="none" w:sz="0" w:space="0" w:color="auto"/>
        <w:right w:val="none" w:sz="0" w:space="0" w:color="auto"/>
      </w:divBdr>
    </w:div>
    <w:div w:id="1994798428">
      <w:bodyDiv w:val="1"/>
      <w:marLeft w:val="0"/>
      <w:marRight w:val="0"/>
      <w:marTop w:val="0"/>
      <w:marBottom w:val="0"/>
      <w:divBdr>
        <w:top w:val="none" w:sz="0" w:space="0" w:color="auto"/>
        <w:left w:val="none" w:sz="0" w:space="0" w:color="auto"/>
        <w:bottom w:val="none" w:sz="0" w:space="0" w:color="auto"/>
        <w:right w:val="none" w:sz="0" w:space="0" w:color="auto"/>
      </w:divBdr>
    </w:div>
    <w:div w:id="2087217984">
      <w:bodyDiv w:val="1"/>
      <w:marLeft w:val="0"/>
      <w:marRight w:val="0"/>
      <w:marTop w:val="0"/>
      <w:marBottom w:val="0"/>
      <w:divBdr>
        <w:top w:val="none" w:sz="0" w:space="0" w:color="auto"/>
        <w:left w:val="none" w:sz="0" w:space="0" w:color="auto"/>
        <w:bottom w:val="none" w:sz="0" w:space="0" w:color="auto"/>
        <w:right w:val="none" w:sz="0" w:space="0" w:color="auto"/>
      </w:divBdr>
    </w:div>
    <w:div w:id="2111243179">
      <w:bodyDiv w:val="1"/>
      <w:marLeft w:val="0"/>
      <w:marRight w:val="0"/>
      <w:marTop w:val="0"/>
      <w:marBottom w:val="0"/>
      <w:divBdr>
        <w:top w:val="none" w:sz="0" w:space="0" w:color="auto"/>
        <w:left w:val="none" w:sz="0" w:space="0" w:color="auto"/>
        <w:bottom w:val="none" w:sz="0" w:space="0" w:color="auto"/>
        <w:right w:val="none" w:sz="0" w:space="0" w:color="auto"/>
      </w:divBdr>
    </w:div>
    <w:div w:id="2117367692">
      <w:bodyDiv w:val="1"/>
      <w:marLeft w:val="0"/>
      <w:marRight w:val="0"/>
      <w:marTop w:val="0"/>
      <w:marBottom w:val="0"/>
      <w:divBdr>
        <w:top w:val="none" w:sz="0" w:space="0" w:color="auto"/>
        <w:left w:val="none" w:sz="0" w:space="0" w:color="auto"/>
        <w:bottom w:val="none" w:sz="0" w:space="0" w:color="auto"/>
        <w:right w:val="none" w:sz="0" w:space="0" w:color="auto"/>
      </w:divBdr>
    </w:div>
    <w:div w:id="2129542683">
      <w:bodyDiv w:val="1"/>
      <w:marLeft w:val="0"/>
      <w:marRight w:val="0"/>
      <w:marTop w:val="0"/>
      <w:marBottom w:val="0"/>
      <w:divBdr>
        <w:top w:val="none" w:sz="0" w:space="0" w:color="auto"/>
        <w:left w:val="none" w:sz="0" w:space="0" w:color="auto"/>
        <w:bottom w:val="none" w:sz="0" w:space="0" w:color="auto"/>
        <w:right w:val="none" w:sz="0" w:space="0" w:color="auto"/>
      </w:divBdr>
    </w:div>
    <w:div w:id="2131319699">
      <w:bodyDiv w:val="1"/>
      <w:marLeft w:val="0"/>
      <w:marRight w:val="0"/>
      <w:marTop w:val="0"/>
      <w:marBottom w:val="0"/>
      <w:divBdr>
        <w:top w:val="none" w:sz="0" w:space="0" w:color="auto"/>
        <w:left w:val="none" w:sz="0" w:space="0" w:color="auto"/>
        <w:bottom w:val="none" w:sz="0" w:space="0" w:color="auto"/>
        <w:right w:val="none" w:sz="0" w:space="0" w:color="auto"/>
      </w:divBdr>
    </w:div>
    <w:div w:id="2131364161">
      <w:bodyDiv w:val="1"/>
      <w:marLeft w:val="0"/>
      <w:marRight w:val="0"/>
      <w:marTop w:val="0"/>
      <w:marBottom w:val="0"/>
      <w:divBdr>
        <w:top w:val="none" w:sz="0" w:space="0" w:color="auto"/>
        <w:left w:val="none" w:sz="0" w:space="0" w:color="auto"/>
        <w:bottom w:val="none" w:sz="0" w:space="0" w:color="auto"/>
        <w:right w:val="none" w:sz="0" w:space="0" w:color="auto"/>
      </w:divBdr>
    </w:div>
    <w:div w:id="2134519982">
      <w:bodyDiv w:val="1"/>
      <w:marLeft w:val="0"/>
      <w:marRight w:val="0"/>
      <w:marTop w:val="0"/>
      <w:marBottom w:val="0"/>
      <w:divBdr>
        <w:top w:val="none" w:sz="0" w:space="0" w:color="auto"/>
        <w:left w:val="none" w:sz="0" w:space="0" w:color="auto"/>
        <w:bottom w:val="none" w:sz="0" w:space="0" w:color="auto"/>
        <w:right w:val="none" w:sz="0" w:space="0" w:color="auto"/>
      </w:divBdr>
    </w:div>
    <w:div w:id="213805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i.org/10.1007/s00521-016-2404-7"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cs.toronto.edu/~fritz/absps/reluICML.pdf"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preprints.org/manuscript/202308.1636/v1?utm_source=chatgpt.com" TargetMode="External"/><Relationship Id="rId25" Type="http://schemas.openxmlformats.org/officeDocument/2006/relationships/hyperlink" Target="https://doi.org/10.30564/jasr.v8i2.1030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2691/ajwr-11-1-1" TargetMode="External"/><Relationship Id="rId20" Type="http://schemas.openxmlformats.org/officeDocument/2006/relationships/hyperlink" Target="https://doi.org/10.9734/ijecc/2024/v14i12465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ateractionhub.org/geos/country/35/d/burkina-faso"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90/resources11070061" TargetMode="External"/><Relationship Id="rId23" Type="http://schemas.openxmlformats.org/officeDocument/2006/relationships/hyperlink" Target="https://www.epa.gov/ground-water-and-drinking-water/national-primary-drinking-water-regulations?utm_source=chatgpt.com"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doi.org/10.1007/s00382-011-1276-x"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ateractionhub.org/geos/country/35/d/burkina-faso/?utm_source=chatgpt.com" TargetMode="External"/><Relationship Id="rId14" Type="http://schemas.openxmlformats.org/officeDocument/2006/relationships/image" Target="media/image6.png"/><Relationship Id="rId22" Type="http://schemas.openxmlformats.org/officeDocument/2006/relationships/hyperlink" Target="https://doi.org/10.4236/acs.2023.131006"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F3C57-B950-464A-A586-83DB29655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6940</Words>
  <Characters>39563</Characters>
  <Application>Microsoft Office Word</Application>
  <DocSecurity>0</DocSecurity>
  <Lines>329</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Issoufou Ouedraogo</dc:creator>
  <cp:keywords/>
  <dc:description/>
  <cp:lastModifiedBy>SDI 1180</cp:lastModifiedBy>
  <cp:revision>27</cp:revision>
  <cp:lastPrinted>2025-10-19T10:13:00Z</cp:lastPrinted>
  <dcterms:created xsi:type="dcterms:W3CDTF">2025-10-29T00:07:00Z</dcterms:created>
  <dcterms:modified xsi:type="dcterms:W3CDTF">2025-10-29T11:22:00Z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fa3f6fb9-0150-4103-a0c8-941db24b7cfc</vt:lpwstr>
  </property>
</Properties>
</file>