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96AA6" w14:textId="77777777" w:rsidR="00754C9A" w:rsidRDefault="00754C9A" w:rsidP="00441B6F">
      <w:pPr>
        <w:pStyle w:val="Title"/>
        <w:spacing w:after="0"/>
        <w:jc w:val="both"/>
        <w:rPr>
          <w:rFonts w:ascii="Arial" w:hAnsi="Arial" w:cs="Arial"/>
        </w:rPr>
      </w:pPr>
    </w:p>
    <w:p w14:paraId="4F2D1B06" w14:textId="77777777" w:rsidR="007A2B65" w:rsidRDefault="007A2B65" w:rsidP="007A2B65">
      <w:pPr>
        <w:jc w:val="center"/>
        <w:rPr>
          <w:rFonts w:ascii="Times New Roman" w:hAnsi="Times New Roman"/>
          <w:b/>
          <w:sz w:val="32"/>
          <w:szCs w:val="32"/>
        </w:rPr>
      </w:pPr>
      <w:r w:rsidRPr="003E10F9">
        <w:rPr>
          <w:rFonts w:ascii="Times New Roman" w:hAnsi="Times New Roman"/>
          <w:b/>
          <w:sz w:val="32"/>
          <w:szCs w:val="32"/>
        </w:rPr>
        <w:t xml:space="preserve">Landscape dynamics and impact of anti-salt </w:t>
      </w:r>
      <w:r>
        <w:rPr>
          <w:rFonts w:ascii="Times New Roman" w:hAnsi="Times New Roman"/>
          <w:b/>
          <w:sz w:val="32"/>
          <w:szCs w:val="32"/>
        </w:rPr>
        <w:t>micro</w:t>
      </w:r>
      <w:r w:rsidRPr="003E10F9">
        <w:rPr>
          <w:rFonts w:ascii="Times New Roman" w:hAnsi="Times New Roman"/>
          <w:b/>
          <w:sz w:val="32"/>
          <w:szCs w:val="32"/>
        </w:rPr>
        <w:t xml:space="preserve">-dams on rice cultivation in the </w:t>
      </w:r>
      <w:proofErr w:type="spellStart"/>
      <w:r w:rsidRPr="003E10F9">
        <w:rPr>
          <w:rFonts w:ascii="Times New Roman" w:hAnsi="Times New Roman"/>
          <w:b/>
          <w:sz w:val="32"/>
          <w:szCs w:val="32"/>
        </w:rPr>
        <w:t>Djiguinoum</w:t>
      </w:r>
      <w:proofErr w:type="spellEnd"/>
      <w:r w:rsidRPr="003E10F9">
        <w:rPr>
          <w:rFonts w:ascii="Times New Roman" w:hAnsi="Times New Roman"/>
          <w:b/>
          <w:sz w:val="32"/>
          <w:szCs w:val="32"/>
        </w:rPr>
        <w:t xml:space="preserve"> sub-watershed (South, Senegal)</w:t>
      </w:r>
    </w:p>
    <w:p w14:paraId="1072A247" w14:textId="77777777" w:rsidR="00A258C3" w:rsidRPr="00790ADA" w:rsidRDefault="00A258C3" w:rsidP="00441B6F">
      <w:pPr>
        <w:pStyle w:val="Author"/>
        <w:spacing w:line="240" w:lineRule="auto"/>
        <w:jc w:val="both"/>
        <w:rPr>
          <w:rFonts w:ascii="Arial" w:hAnsi="Arial" w:cs="Arial"/>
          <w:sz w:val="36"/>
        </w:rPr>
      </w:pPr>
    </w:p>
    <w:p w14:paraId="37C2A09D" w14:textId="77777777" w:rsidR="007A2B65" w:rsidRPr="007A2B65" w:rsidRDefault="007A2B65" w:rsidP="007A2B65">
      <w:pPr>
        <w:pStyle w:val="Affiliation"/>
        <w:spacing w:after="0" w:line="240" w:lineRule="auto"/>
        <w:rPr>
          <w:rFonts w:ascii="Arial" w:hAnsi="Arial" w:cs="Arial"/>
        </w:rPr>
      </w:pPr>
    </w:p>
    <w:p w14:paraId="4098684C" w14:textId="77777777" w:rsidR="00B01FCD" w:rsidRPr="00FB3A86" w:rsidRDefault="00FD360E" w:rsidP="00441B6F">
      <w:pPr>
        <w:pStyle w:val="Copyright"/>
        <w:spacing w:after="0" w:line="240" w:lineRule="auto"/>
        <w:jc w:val="both"/>
        <w:rPr>
          <w:rFonts w:ascii="Arial" w:hAnsi="Arial" w:cs="Arial"/>
        </w:rPr>
        <w:sectPr w:rsidR="00B01FCD" w:rsidRPr="00FB3A86" w:rsidSect="0099018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89FA365" wp14:editId="4F4C5266">
                <wp:extent cx="5303520" cy="635"/>
                <wp:effectExtent l="15240" t="12700" r="15240" b="15875"/>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3B0203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obHg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Ar90o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31E60D78" w14:textId="2F22D750"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19F709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E6A0B11" w14:textId="77777777" w:rsidTr="001E44FE">
        <w:tc>
          <w:tcPr>
            <w:tcW w:w="9576" w:type="dxa"/>
            <w:shd w:val="clear" w:color="auto" w:fill="F2F2F2"/>
          </w:tcPr>
          <w:p w14:paraId="3CAFFD78" w14:textId="32751D3D" w:rsidR="007A2B65" w:rsidRPr="000B1B7C" w:rsidRDefault="007A2B65" w:rsidP="007A2B65">
            <w:pPr>
              <w:jc w:val="both"/>
              <w:rPr>
                <w:rFonts w:ascii="Times New Roman" w:hAnsi="Times New Roman"/>
                <w:sz w:val="24"/>
                <w:szCs w:val="24"/>
                <w:lang w:val="en-IN"/>
              </w:rPr>
            </w:pPr>
            <w:r w:rsidRPr="003E10F9">
              <w:rPr>
                <w:rFonts w:ascii="Times New Roman" w:hAnsi="Times New Roman"/>
                <w:sz w:val="24"/>
                <w:szCs w:val="24"/>
              </w:rPr>
              <w:t>The Lower Casamance region benefits from hydrological and soil conditions favorable to agriculture. Rice-growing plays an important role in the region's culture and dietary habits.</w:t>
            </w:r>
            <w:r>
              <w:rPr>
                <w:rFonts w:ascii="Times New Roman" w:hAnsi="Times New Roman"/>
                <w:sz w:val="24"/>
                <w:szCs w:val="24"/>
              </w:rPr>
              <w:t xml:space="preserve"> </w:t>
            </w:r>
            <w:r w:rsidR="000B1B7C" w:rsidRPr="000B1B7C">
              <w:rPr>
                <w:rFonts w:ascii="Times New Roman" w:hAnsi="Times New Roman"/>
                <w:sz w:val="24"/>
                <w:szCs w:val="24"/>
                <w:lang w:val="en"/>
              </w:rPr>
              <w:t>It is practiced in lowlands and rice fields exposed to water during the winter.</w:t>
            </w:r>
            <w:r w:rsidR="000B1B7C">
              <w:rPr>
                <w:rFonts w:ascii="Times New Roman" w:hAnsi="Times New Roman"/>
                <w:sz w:val="24"/>
                <w:szCs w:val="24"/>
                <w:lang w:val="en"/>
              </w:rPr>
              <w:t xml:space="preserve"> </w:t>
            </w:r>
            <w:r w:rsidRPr="003E10F9">
              <w:rPr>
                <w:rFonts w:ascii="Times New Roman" w:hAnsi="Times New Roman"/>
                <w:sz w:val="24"/>
                <w:szCs w:val="24"/>
              </w:rPr>
              <w:t>However, the expansion of saline lands caused by the rainfall deficit of the 1970s and 1980s and the dynamics of land use are now taking on increasing proportions, hampering the development of rice cultivation in Lower Casamance.</w:t>
            </w:r>
            <w:r>
              <w:rPr>
                <w:rFonts w:ascii="Times New Roman" w:hAnsi="Times New Roman"/>
                <w:sz w:val="24"/>
                <w:szCs w:val="24"/>
              </w:rPr>
              <w:t xml:space="preserve"> </w:t>
            </w:r>
            <w:r w:rsidRPr="003E10F9">
              <w:rPr>
                <w:rFonts w:ascii="Times New Roman" w:hAnsi="Times New Roman"/>
                <w:sz w:val="24"/>
                <w:szCs w:val="24"/>
              </w:rPr>
              <w:t>To remedy this situation, a policy of safeguarding and developing lowlands has been initiated.</w:t>
            </w:r>
            <w:r>
              <w:rPr>
                <w:rFonts w:ascii="Times New Roman" w:hAnsi="Times New Roman"/>
                <w:sz w:val="24"/>
                <w:szCs w:val="24"/>
              </w:rPr>
              <w:t xml:space="preserve"> </w:t>
            </w:r>
            <w:r w:rsidRPr="003E10F9">
              <w:rPr>
                <w:rFonts w:ascii="Times New Roman" w:hAnsi="Times New Roman"/>
                <w:sz w:val="24"/>
                <w:szCs w:val="24"/>
              </w:rPr>
              <w:t xml:space="preserve">It is in this context that this study was carried out to investigate the impact of anti-salt micro-dams and land-use dynamics on rice cultivation in the </w:t>
            </w:r>
            <w:proofErr w:type="spellStart"/>
            <w:r w:rsidRPr="003E10F9">
              <w:rPr>
                <w:rFonts w:ascii="Times New Roman" w:hAnsi="Times New Roman"/>
                <w:sz w:val="24"/>
                <w:szCs w:val="24"/>
              </w:rPr>
              <w:t>Djiguinoum</w:t>
            </w:r>
            <w:proofErr w:type="spellEnd"/>
            <w:r w:rsidRPr="003E10F9">
              <w:rPr>
                <w:rFonts w:ascii="Times New Roman" w:hAnsi="Times New Roman"/>
                <w:sz w:val="24"/>
                <w:szCs w:val="24"/>
              </w:rPr>
              <w:t xml:space="preserve"> sub-watershed.</w:t>
            </w:r>
            <w:r>
              <w:rPr>
                <w:rFonts w:ascii="Times New Roman" w:hAnsi="Times New Roman"/>
                <w:sz w:val="24"/>
                <w:szCs w:val="24"/>
              </w:rPr>
              <w:t xml:space="preserve"> </w:t>
            </w:r>
            <w:r w:rsidRPr="003E10F9">
              <w:rPr>
                <w:rFonts w:ascii="Times New Roman" w:hAnsi="Times New Roman"/>
                <w:sz w:val="24"/>
                <w:szCs w:val="24"/>
              </w:rPr>
              <w:t>To achieve this, a cartographic approach was adopted through a diachronic analysis of Landsat 4 satellite images from 1984, Landsat 7 from 2000 and 2010 and Landsat 8 from 2024, socio-economic surveys and analysis of soil parameters.</w:t>
            </w:r>
            <w:r w:rsidRPr="003E10F9">
              <w:t xml:space="preserve"> </w:t>
            </w:r>
            <w:r w:rsidRPr="003E10F9">
              <w:rPr>
                <w:rFonts w:ascii="Times New Roman" w:hAnsi="Times New Roman"/>
                <w:sz w:val="24"/>
                <w:szCs w:val="24"/>
              </w:rPr>
              <w:t>Analysis of land use dynamics shows that the areas of wooded savannah and rice paddies have declined by -34.48% and -63.67% respectively.</w:t>
            </w:r>
            <w:r>
              <w:rPr>
                <w:rFonts w:ascii="Times New Roman" w:hAnsi="Times New Roman"/>
                <w:sz w:val="24"/>
                <w:szCs w:val="24"/>
              </w:rPr>
              <w:t xml:space="preserve"> </w:t>
            </w:r>
            <w:r w:rsidRPr="003E10F9">
              <w:rPr>
                <w:rFonts w:ascii="Times New Roman" w:hAnsi="Times New Roman"/>
                <w:sz w:val="24"/>
                <w:szCs w:val="24"/>
              </w:rPr>
              <w:t>However, built-up areas (599.27%) and open forests (99.06%) have seen remarkable growth, although open forests have declined by -18.68% between 2000 and 2010.</w:t>
            </w:r>
            <w:r>
              <w:rPr>
                <w:rFonts w:ascii="Times New Roman" w:hAnsi="Times New Roman"/>
                <w:sz w:val="24"/>
                <w:szCs w:val="24"/>
              </w:rPr>
              <w:t xml:space="preserve"> </w:t>
            </w:r>
            <w:r w:rsidRPr="003E10F9">
              <w:rPr>
                <w:rFonts w:ascii="Times New Roman" w:hAnsi="Times New Roman"/>
                <w:sz w:val="24"/>
                <w:szCs w:val="24"/>
              </w:rPr>
              <w:t>In addition, over 35% of those surveyed reported persistent salinity in managed rice fields and a reduction in rice production.</w:t>
            </w:r>
            <w:r>
              <w:rPr>
                <w:rFonts w:ascii="Times New Roman" w:hAnsi="Times New Roman"/>
                <w:sz w:val="24"/>
                <w:szCs w:val="24"/>
              </w:rPr>
              <w:t xml:space="preserve"> </w:t>
            </w:r>
            <w:r w:rsidRPr="003E10F9">
              <w:rPr>
                <w:rFonts w:ascii="Times New Roman" w:hAnsi="Times New Roman"/>
                <w:sz w:val="24"/>
                <w:szCs w:val="24"/>
              </w:rPr>
              <w:t>Similarly, over 60% of respondents consider water shortages and inadequate hydro-agricultural structures to be the main factors hampering rice growing in the sub-watershed.</w:t>
            </w:r>
            <w:r>
              <w:rPr>
                <w:rFonts w:ascii="Times New Roman" w:hAnsi="Times New Roman"/>
                <w:sz w:val="24"/>
                <w:szCs w:val="24"/>
              </w:rPr>
              <w:t xml:space="preserve"> </w:t>
            </w:r>
            <w:r w:rsidRPr="003E10F9">
              <w:rPr>
                <w:rFonts w:ascii="Times New Roman" w:hAnsi="Times New Roman"/>
                <w:sz w:val="24"/>
                <w:szCs w:val="24"/>
              </w:rPr>
              <w:t>Soil analyses have shown that the soil in the sub-watershed is acidic, with a pH ranging from 3.21 to 4.56.</w:t>
            </w:r>
            <w:r>
              <w:rPr>
                <w:rFonts w:ascii="Times New Roman" w:hAnsi="Times New Roman"/>
                <w:sz w:val="24"/>
                <w:szCs w:val="24"/>
              </w:rPr>
              <w:t xml:space="preserve"> </w:t>
            </w:r>
            <w:r w:rsidRPr="003E10F9">
              <w:rPr>
                <w:rFonts w:ascii="Times New Roman" w:hAnsi="Times New Roman"/>
                <w:sz w:val="24"/>
                <w:szCs w:val="24"/>
              </w:rPr>
              <w:t>Ultimately, people are well aware of the extent of this degradation, and several factors are encouraging the adoption of new restoration measures.</w:t>
            </w:r>
          </w:p>
          <w:p w14:paraId="469BB48B" w14:textId="77777777" w:rsidR="00505F06" w:rsidRPr="007A2B65" w:rsidRDefault="00BA1B01" w:rsidP="00441B6F">
            <w:pPr>
              <w:pStyle w:val="Body"/>
              <w:spacing w:after="0"/>
              <w:rPr>
                <w:rFonts w:ascii="Arial" w:eastAsia="Calibri" w:hAnsi="Arial" w:cs="Arial"/>
                <w:b/>
                <w:bCs/>
                <w:szCs w:val="22"/>
              </w:rPr>
            </w:pPr>
            <w:r w:rsidRPr="00BA1B01">
              <w:rPr>
                <w:rFonts w:ascii="Arial" w:eastAsia="Calibri" w:hAnsi="Arial" w:cs="Arial"/>
                <w:szCs w:val="22"/>
              </w:rPr>
              <w:t>varices grades.</w:t>
            </w:r>
          </w:p>
        </w:tc>
      </w:tr>
    </w:tbl>
    <w:p w14:paraId="25376B76" w14:textId="77777777" w:rsidR="00505F06" w:rsidRPr="007A2B65" w:rsidRDefault="00A24E7E" w:rsidP="007A2B65">
      <w:pPr>
        <w:jc w:val="both"/>
        <w:rPr>
          <w:rFonts w:ascii="Times New Roman" w:hAnsi="Times New Roman"/>
          <w:color w:val="000000"/>
          <w:sz w:val="24"/>
          <w:szCs w:val="24"/>
        </w:rPr>
      </w:pPr>
      <w:r>
        <w:rPr>
          <w:rFonts w:ascii="Arial" w:hAnsi="Arial" w:cs="Arial"/>
          <w:i/>
        </w:rPr>
        <w:t>Keywords:</w:t>
      </w:r>
      <w:r w:rsidR="007A2B65">
        <w:rPr>
          <w:rFonts w:ascii="Times New Roman" w:hAnsi="Times New Roman"/>
          <w:color w:val="000000"/>
          <w:sz w:val="24"/>
          <w:szCs w:val="24"/>
        </w:rPr>
        <w:t xml:space="preserve"> </w:t>
      </w:r>
      <w:r w:rsidR="007A2B65" w:rsidRPr="00EE1281">
        <w:rPr>
          <w:rFonts w:ascii="Times New Roman" w:hAnsi="Times New Roman"/>
          <w:color w:val="000000"/>
          <w:sz w:val="24"/>
          <w:szCs w:val="24"/>
        </w:rPr>
        <w:t>Dynamics, landscape, impacts, micro-dams, anti-salt, Lower Casamance</w:t>
      </w:r>
    </w:p>
    <w:p w14:paraId="5A22510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18A639C" w14:textId="77777777" w:rsidR="00790ADA" w:rsidRPr="00FB3A86" w:rsidRDefault="00790ADA" w:rsidP="00441B6F">
      <w:pPr>
        <w:pStyle w:val="AbstHead"/>
        <w:spacing w:after="0"/>
        <w:jc w:val="both"/>
        <w:rPr>
          <w:rFonts w:ascii="Arial" w:hAnsi="Arial" w:cs="Arial"/>
        </w:rPr>
      </w:pPr>
    </w:p>
    <w:p w14:paraId="651C461D" w14:textId="77777777" w:rsidR="00505F06" w:rsidRDefault="00964EF9" w:rsidP="00441B6F">
      <w:pPr>
        <w:pStyle w:val="Body"/>
        <w:spacing w:after="0"/>
        <w:rPr>
          <w:rFonts w:ascii="Arial" w:hAnsi="Arial" w:cs="Arial"/>
        </w:rPr>
      </w:pPr>
      <w:r w:rsidRPr="00964EF9">
        <w:rPr>
          <w:rFonts w:ascii="Arial" w:hAnsi="Arial" w:cs="Arial"/>
        </w:rPr>
        <w:t>Rice is undoubtedly the world's second most important cereal after wheat. Nearly half the world's population relies on it for their daily sustenance (</w:t>
      </w:r>
      <w:proofErr w:type="spellStart"/>
      <w:r w:rsidRPr="00964EF9">
        <w:rPr>
          <w:rFonts w:ascii="Arial" w:hAnsi="Arial" w:cs="Arial"/>
        </w:rPr>
        <w:t>Diédhiou</w:t>
      </w:r>
      <w:proofErr w:type="spellEnd"/>
      <w:r w:rsidRPr="00964EF9">
        <w:rPr>
          <w:rFonts w:ascii="Arial" w:hAnsi="Arial" w:cs="Arial"/>
        </w:rPr>
        <w:t xml:space="preserve">, 2004). Its consumption has grown most rapidly worldwide, from around 30 kg/capita/year in 1990 to 45 kg in 2010 (Ahmadi and </w:t>
      </w:r>
      <w:proofErr w:type="spellStart"/>
      <w:r w:rsidRPr="00964EF9">
        <w:rPr>
          <w:rFonts w:ascii="Arial" w:hAnsi="Arial" w:cs="Arial"/>
        </w:rPr>
        <w:t>Bouman</w:t>
      </w:r>
      <w:proofErr w:type="spellEnd"/>
      <w:r w:rsidRPr="00964EF9">
        <w:rPr>
          <w:rFonts w:ascii="Arial" w:hAnsi="Arial" w:cs="Arial"/>
        </w:rPr>
        <w:t xml:space="preserve">, 2013; Mendez </w:t>
      </w:r>
      <w:proofErr w:type="spellStart"/>
      <w:r w:rsidRPr="00964EF9">
        <w:rPr>
          <w:rFonts w:ascii="Arial" w:hAnsi="Arial" w:cs="Arial"/>
        </w:rPr>
        <w:t>Mendez</w:t>
      </w:r>
      <w:proofErr w:type="spellEnd"/>
      <w:r w:rsidRPr="00964EF9">
        <w:rPr>
          <w:rFonts w:ascii="Arial" w:hAnsi="Arial" w:cs="Arial"/>
        </w:rPr>
        <w:t xml:space="preserve"> del </w:t>
      </w:r>
      <w:proofErr w:type="spellStart"/>
      <w:r w:rsidRPr="00964EF9">
        <w:rPr>
          <w:rFonts w:ascii="Arial" w:hAnsi="Arial" w:cs="Arial"/>
        </w:rPr>
        <w:t>Villar</w:t>
      </w:r>
      <w:proofErr w:type="spellEnd"/>
      <w:r w:rsidRPr="00964EF9">
        <w:rPr>
          <w:rFonts w:ascii="Arial" w:hAnsi="Arial" w:cs="Arial"/>
        </w:rPr>
        <w:t xml:space="preserve"> and Bauer, 2013). It is the largest source of calories in West Africa, and the third largest in Africa as a whole. The continent therefore continues to rely on imports to meet the growing demand for rice. Every year, West Africa alone spends over a billion dollars importing several </w:t>
      </w:r>
      <w:proofErr w:type="spellStart"/>
      <w:r w:rsidRPr="00964EF9">
        <w:rPr>
          <w:rFonts w:ascii="Arial" w:hAnsi="Arial" w:cs="Arial"/>
        </w:rPr>
        <w:t>tonnes</w:t>
      </w:r>
      <w:proofErr w:type="spellEnd"/>
      <w:r w:rsidRPr="00964EF9">
        <w:rPr>
          <w:rFonts w:ascii="Arial" w:hAnsi="Arial" w:cs="Arial"/>
        </w:rPr>
        <w:t xml:space="preserve"> of rice (</w:t>
      </w:r>
      <w:proofErr w:type="spellStart"/>
      <w:r w:rsidRPr="00964EF9">
        <w:rPr>
          <w:rFonts w:ascii="Arial" w:hAnsi="Arial" w:cs="Arial"/>
        </w:rPr>
        <w:t>Diédhiou</w:t>
      </w:r>
      <w:proofErr w:type="spellEnd"/>
      <w:r w:rsidRPr="00964EF9">
        <w:rPr>
          <w:rFonts w:ascii="Arial" w:hAnsi="Arial" w:cs="Arial"/>
        </w:rPr>
        <w:t xml:space="preserve">, 2004). Rice accounts for more than 25% of total cereal </w:t>
      </w:r>
      <w:proofErr w:type="gramStart"/>
      <w:r w:rsidRPr="00964EF9">
        <w:rPr>
          <w:rFonts w:ascii="Arial" w:hAnsi="Arial" w:cs="Arial"/>
        </w:rPr>
        <w:t>consumption(</w:t>
      </w:r>
      <w:proofErr w:type="gramEnd"/>
      <w:r w:rsidRPr="00964EF9">
        <w:rPr>
          <w:rFonts w:ascii="Arial" w:hAnsi="Arial" w:cs="Arial"/>
        </w:rPr>
        <w:t xml:space="preserve">Mendez del </w:t>
      </w:r>
      <w:proofErr w:type="spellStart"/>
      <w:r w:rsidRPr="00964EF9">
        <w:rPr>
          <w:rFonts w:ascii="Arial" w:hAnsi="Arial" w:cs="Arial"/>
        </w:rPr>
        <w:t>Villar</w:t>
      </w:r>
      <w:proofErr w:type="spellEnd"/>
      <w:r w:rsidRPr="00964EF9">
        <w:rPr>
          <w:rFonts w:ascii="Arial" w:hAnsi="Arial" w:cs="Arial"/>
        </w:rPr>
        <w:t xml:space="preserve">, 2013). Senegal, with an average rice consumption of 90 kg per capita per year (Fall, 2016), is one of the main rice-consuming countries on the African continent (Zucchini et al., 2017). Rice imports in the decade 2002-2011 averaged 845,000 </w:t>
      </w:r>
      <w:proofErr w:type="spellStart"/>
      <w:r w:rsidRPr="00964EF9">
        <w:rPr>
          <w:rFonts w:ascii="Arial" w:hAnsi="Arial" w:cs="Arial"/>
        </w:rPr>
        <w:t>tonnes</w:t>
      </w:r>
      <w:proofErr w:type="spellEnd"/>
      <w:r w:rsidRPr="00964EF9">
        <w:rPr>
          <w:rFonts w:ascii="Arial" w:hAnsi="Arial" w:cs="Arial"/>
        </w:rPr>
        <w:t xml:space="preserve">, compared with average national production (paddy equivalent) of around 320,000 </w:t>
      </w:r>
      <w:proofErr w:type="spellStart"/>
      <w:r w:rsidRPr="00964EF9">
        <w:rPr>
          <w:rFonts w:ascii="Arial" w:hAnsi="Arial" w:cs="Arial"/>
        </w:rPr>
        <w:t>tonnes</w:t>
      </w:r>
      <w:proofErr w:type="spellEnd"/>
      <w:r w:rsidRPr="00964EF9">
        <w:rPr>
          <w:rFonts w:ascii="Arial" w:hAnsi="Arial" w:cs="Arial"/>
        </w:rPr>
        <w:t xml:space="preserve"> (FAOSTAT, 2015).</w:t>
      </w:r>
      <w:r w:rsidR="00B95236" w:rsidRPr="00964EF9">
        <w:rPr>
          <w:rFonts w:ascii="Arial" w:hAnsi="Arial" w:cs="Arial"/>
        </w:rPr>
        <w:t xml:space="preserve"> </w:t>
      </w:r>
    </w:p>
    <w:p w14:paraId="08BABCDA" w14:textId="77777777" w:rsidR="00790ADA" w:rsidRDefault="00964EF9" w:rsidP="00441B6F">
      <w:pPr>
        <w:pStyle w:val="Body"/>
        <w:spacing w:after="0"/>
        <w:rPr>
          <w:rFonts w:ascii="Arial" w:hAnsi="Arial" w:cs="Arial"/>
        </w:rPr>
      </w:pPr>
      <w:r w:rsidRPr="00964EF9">
        <w:rPr>
          <w:rFonts w:ascii="Arial" w:hAnsi="Arial" w:cs="Arial"/>
        </w:rPr>
        <w:t>The fact that Lower Casamance is part of the South Sudanese climate zone gives it special climatic and morpho-pedological characteristics (</w:t>
      </w:r>
      <w:proofErr w:type="spellStart"/>
      <w:r w:rsidRPr="00964EF9">
        <w:rPr>
          <w:rFonts w:ascii="Arial" w:hAnsi="Arial" w:cs="Arial"/>
        </w:rPr>
        <w:t>Sané</w:t>
      </w:r>
      <w:proofErr w:type="spellEnd"/>
      <w:r w:rsidRPr="00964EF9">
        <w:rPr>
          <w:rFonts w:ascii="Arial" w:hAnsi="Arial" w:cs="Arial"/>
        </w:rPr>
        <w:t xml:space="preserve">, 2017). Senegal's leading rainfall region (over 1,000 mm per year), it has a relatively dense hydrographic network and one of the country's most extensive plant cover. It has long been perceived as the “agricultural </w:t>
      </w:r>
      <w:r w:rsidRPr="00964EF9">
        <w:rPr>
          <w:rFonts w:ascii="Arial" w:hAnsi="Arial" w:cs="Arial"/>
        </w:rPr>
        <w:lastRenderedPageBreak/>
        <w:t>granary” that could potentially meet the country's high demand for rice. Flooded rice cultivation, historically established in the estuarine zone of the Casamance River, held out great hopes for food self-sufficiency (</w:t>
      </w:r>
      <w:proofErr w:type="spellStart"/>
      <w:r w:rsidRPr="00964EF9">
        <w:rPr>
          <w:rFonts w:ascii="Arial" w:hAnsi="Arial" w:cs="Arial"/>
        </w:rPr>
        <w:t>Montoroi</w:t>
      </w:r>
      <w:proofErr w:type="spellEnd"/>
      <w:r w:rsidRPr="00964EF9">
        <w:rPr>
          <w:rFonts w:ascii="Arial" w:hAnsi="Arial" w:cs="Arial"/>
        </w:rPr>
        <w:t>, 1996). Rice is the main crop grown. It plays an important role in the dietary habits of the people of Lower Casamance. However, in Senegal, rice production systems are characterized by their traditional character, as technical processes still rely essentially on human energy and the predominant use of manual tools, the kajendu1 (</w:t>
      </w:r>
      <w:proofErr w:type="spellStart"/>
      <w:r w:rsidRPr="00964EF9">
        <w:rPr>
          <w:rFonts w:ascii="Arial" w:hAnsi="Arial" w:cs="Arial"/>
        </w:rPr>
        <w:t>Sané</w:t>
      </w:r>
      <w:proofErr w:type="spellEnd"/>
      <w:r w:rsidRPr="00964EF9">
        <w:rPr>
          <w:rFonts w:ascii="Arial" w:hAnsi="Arial" w:cs="Arial"/>
        </w:rPr>
        <w:t xml:space="preserve">, 2017). The drought of the 1970s and 1980s, combined with the current irregularity of rainfall, have led to profound environmental changes, both in terms of soil and social conditions. Environmental mutations have led populations to the contributing rural exodus and weakened agricultural production systems (Cormier-Salem and </w:t>
      </w:r>
      <w:proofErr w:type="spellStart"/>
      <w:r w:rsidRPr="00964EF9">
        <w:rPr>
          <w:rFonts w:ascii="Arial" w:hAnsi="Arial" w:cs="Arial"/>
        </w:rPr>
        <w:t>Sané</w:t>
      </w:r>
      <w:proofErr w:type="spellEnd"/>
      <w:r w:rsidRPr="00964EF9">
        <w:rPr>
          <w:rFonts w:ascii="Arial" w:hAnsi="Arial" w:cs="Arial"/>
        </w:rPr>
        <w:t>, 2017).</w:t>
      </w:r>
    </w:p>
    <w:p w14:paraId="7EEBA366" w14:textId="77777777" w:rsidR="00964EF9" w:rsidRPr="00964EF9" w:rsidRDefault="00964EF9" w:rsidP="00964EF9">
      <w:pPr>
        <w:jc w:val="both"/>
        <w:rPr>
          <w:rFonts w:ascii="Arial" w:hAnsi="Arial" w:cs="Arial"/>
        </w:rPr>
      </w:pPr>
      <w:r w:rsidRPr="00964EF9">
        <w:rPr>
          <w:rFonts w:ascii="Arial" w:hAnsi="Arial" w:cs="Arial"/>
        </w:rPr>
        <w:t>The consequence of this state of affairs is the increasing salinization of rice-growing land, valleys and lowlands, and the erosion of plateaus. This led to an expansion of acidic and salty surfaces (“tans”) to the detriment of mangrove mudflats (</w:t>
      </w:r>
      <w:proofErr w:type="spellStart"/>
      <w:r w:rsidRPr="00964EF9">
        <w:rPr>
          <w:rFonts w:ascii="Arial" w:hAnsi="Arial" w:cs="Arial"/>
        </w:rPr>
        <w:t>Aubrun</w:t>
      </w:r>
      <w:proofErr w:type="spellEnd"/>
      <w:r w:rsidRPr="00964EF9">
        <w:rPr>
          <w:rFonts w:ascii="Arial" w:hAnsi="Arial" w:cs="Arial"/>
        </w:rPr>
        <w:t xml:space="preserve">, 1988). This deterioration in climatic conditions has led to a </w:t>
      </w:r>
      <w:proofErr w:type="gramStart"/>
      <w:r w:rsidRPr="00964EF9">
        <w:rPr>
          <w:rFonts w:ascii="Arial" w:hAnsi="Arial" w:cs="Arial"/>
        </w:rPr>
        <w:t>drop in</w:t>
      </w:r>
      <w:proofErr w:type="gramEnd"/>
      <w:r w:rsidRPr="00964EF9">
        <w:rPr>
          <w:rFonts w:ascii="Arial" w:hAnsi="Arial" w:cs="Arial"/>
        </w:rPr>
        <w:t xml:space="preserve"> production and income, food insecurity and precarious living conditions for rural populations. These linked phenomena call on local communities to implement endogenous strategies to cope with the degradation of the natural environment.</w:t>
      </w:r>
    </w:p>
    <w:p w14:paraId="30E886B4" w14:textId="77777777" w:rsidR="00964EF9" w:rsidRPr="00964EF9" w:rsidRDefault="00964EF9" w:rsidP="00964EF9">
      <w:pPr>
        <w:pStyle w:val="Body"/>
        <w:spacing w:after="0"/>
        <w:rPr>
          <w:rFonts w:ascii="Arial" w:hAnsi="Arial" w:cs="Arial"/>
        </w:rPr>
      </w:pPr>
      <w:r w:rsidRPr="00964EF9">
        <w:rPr>
          <w:rFonts w:ascii="Arial" w:hAnsi="Arial" w:cs="Arial"/>
        </w:rPr>
        <w:t>A number of initiatives have been launched to deal with the difficulties facing farmers, including water management. The development of lowland rice-growing areas has been increasingly promoted by development actors as a means of securing the population's food supply (</w:t>
      </w:r>
      <w:proofErr w:type="spellStart"/>
      <w:r w:rsidRPr="00964EF9">
        <w:rPr>
          <w:rFonts w:ascii="Arial" w:hAnsi="Arial" w:cs="Arial"/>
        </w:rPr>
        <w:t>Jamin</w:t>
      </w:r>
      <w:proofErr w:type="spellEnd"/>
      <w:r w:rsidRPr="00964EF9">
        <w:rPr>
          <w:rFonts w:ascii="Arial" w:hAnsi="Arial" w:cs="Arial"/>
        </w:rPr>
        <w:t xml:space="preserve"> and </w:t>
      </w:r>
      <w:proofErr w:type="spellStart"/>
      <w:r w:rsidRPr="00964EF9">
        <w:rPr>
          <w:rFonts w:ascii="Arial" w:hAnsi="Arial" w:cs="Arial"/>
        </w:rPr>
        <w:t>Windmeijer</w:t>
      </w:r>
      <w:proofErr w:type="spellEnd"/>
      <w:r w:rsidRPr="00964EF9">
        <w:rPr>
          <w:rFonts w:ascii="Arial" w:hAnsi="Arial" w:cs="Arial"/>
        </w:rPr>
        <w:t>, 1998; Bama, 2020). In Basse Casamance, for example, hydro-agricultural schemes involving the construction of traditionally-designed dykes were carried out even before independence, based on farmers' initiatives. These dikes are built from mud, with hollowed-out rowan trunks used as sluice gates, which are opened as needed. The dykes created by farmers' initiatives have reached their limits with age and the gradual return to normal rainfall. Faced with these difficulties, political authorities and local development support structures embarked on adaptation initiatives in the early 1980s that did not necessarily take account of local concerns. These initiatives involve the modernization of hydro-agricultural structures and appropriate soil management. This is reflected in an increase in the number of improved anti-salt micro-dams.</w:t>
      </w:r>
      <w:r>
        <w:rPr>
          <w:rFonts w:ascii="Arial" w:hAnsi="Arial" w:cs="Arial"/>
        </w:rPr>
        <w:t xml:space="preserve"> </w:t>
      </w:r>
      <w:r w:rsidRPr="00964EF9">
        <w:rPr>
          <w:rFonts w:ascii="Arial" w:hAnsi="Arial" w:cs="Arial"/>
        </w:rPr>
        <w:t>Although their results have been mixed, these structures have brought about changes in the lowlands where they are located, in particular the watersheds. These hydro-agricultural structures are more often than not designed to reduce construction costs and take little account of operating constraints (</w:t>
      </w:r>
      <w:proofErr w:type="spellStart"/>
      <w:r w:rsidRPr="00964EF9">
        <w:rPr>
          <w:rFonts w:ascii="Arial" w:hAnsi="Arial" w:cs="Arial"/>
        </w:rPr>
        <w:t>Albergel</w:t>
      </w:r>
      <w:proofErr w:type="spellEnd"/>
      <w:r w:rsidRPr="00964EF9">
        <w:rPr>
          <w:rFonts w:ascii="Arial" w:hAnsi="Arial" w:cs="Arial"/>
        </w:rPr>
        <w:t xml:space="preserve"> et al., 1993). Added to this is a lack of coordination between the development partners involved in the construction of these facilities, and a lack of planning in their implementation. In order to better understand the changes brought about by the installation of anti-salt small dams, the aim of this study is to investigate the impact of anti-salt micro-dams and land-use dynamics on rice cultivation in the </w:t>
      </w:r>
      <w:proofErr w:type="spellStart"/>
      <w:r w:rsidRPr="00964EF9">
        <w:rPr>
          <w:rFonts w:ascii="Arial" w:hAnsi="Arial" w:cs="Arial"/>
        </w:rPr>
        <w:t>Djiguinoum</w:t>
      </w:r>
      <w:proofErr w:type="spellEnd"/>
      <w:r w:rsidRPr="00964EF9">
        <w:rPr>
          <w:rFonts w:ascii="Arial" w:hAnsi="Arial" w:cs="Arial"/>
        </w:rPr>
        <w:t xml:space="preserve"> sub-watershed.</w:t>
      </w:r>
    </w:p>
    <w:p w14:paraId="63846A99" w14:textId="77777777" w:rsidR="00964EF9" w:rsidRPr="00964EF9" w:rsidRDefault="00964EF9" w:rsidP="00441B6F">
      <w:pPr>
        <w:pStyle w:val="Body"/>
        <w:spacing w:after="0"/>
        <w:rPr>
          <w:rFonts w:ascii="Arial" w:hAnsi="Arial" w:cs="Arial"/>
        </w:rPr>
      </w:pPr>
    </w:p>
    <w:p w14:paraId="69FA6D29"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73AA838" w14:textId="77777777" w:rsidR="00964EF9" w:rsidRPr="00FB3A86" w:rsidRDefault="00964EF9" w:rsidP="00441B6F">
      <w:pPr>
        <w:pStyle w:val="AbstHead"/>
        <w:spacing w:after="0"/>
        <w:jc w:val="both"/>
        <w:rPr>
          <w:rFonts w:ascii="Arial" w:hAnsi="Arial" w:cs="Arial"/>
        </w:rPr>
      </w:pPr>
      <w:r>
        <w:rPr>
          <w:rFonts w:ascii="Arial" w:hAnsi="Arial" w:cs="Arial"/>
        </w:rPr>
        <w:t>2.1 S</w:t>
      </w:r>
      <w:r>
        <w:rPr>
          <w:rFonts w:ascii="Arial" w:hAnsi="Arial" w:cs="Arial"/>
          <w:caps w:val="0"/>
        </w:rPr>
        <w:t>tudy</w:t>
      </w:r>
      <w:r>
        <w:rPr>
          <w:rFonts w:ascii="Arial" w:hAnsi="Arial" w:cs="Arial"/>
        </w:rPr>
        <w:t xml:space="preserve"> A</w:t>
      </w:r>
      <w:r>
        <w:rPr>
          <w:rFonts w:ascii="Arial" w:hAnsi="Arial" w:cs="Arial"/>
          <w:caps w:val="0"/>
        </w:rPr>
        <w:t>rea</w:t>
      </w:r>
    </w:p>
    <w:p w14:paraId="30543C85" w14:textId="77777777" w:rsidR="00790ADA" w:rsidRDefault="00964EF9" w:rsidP="00441B6F">
      <w:pPr>
        <w:pStyle w:val="Body"/>
        <w:spacing w:after="0"/>
        <w:rPr>
          <w:rFonts w:ascii="Arial" w:hAnsi="Arial" w:cs="Arial"/>
        </w:rPr>
      </w:pPr>
      <w:r w:rsidRPr="00964EF9">
        <w:rPr>
          <w:rFonts w:ascii="Arial" w:hAnsi="Arial" w:cs="Arial"/>
        </w:rPr>
        <w:t xml:space="preserve">The </w:t>
      </w:r>
      <w:proofErr w:type="spellStart"/>
      <w:r w:rsidRPr="00964EF9">
        <w:rPr>
          <w:rFonts w:ascii="Arial" w:hAnsi="Arial" w:cs="Arial"/>
        </w:rPr>
        <w:t>Djiguinoum</w:t>
      </w:r>
      <w:proofErr w:type="spellEnd"/>
      <w:r w:rsidRPr="00964EF9">
        <w:rPr>
          <w:rFonts w:ascii="Arial" w:hAnsi="Arial" w:cs="Arial"/>
        </w:rPr>
        <w:t xml:space="preserve"> watershed lies to the northeast of </w:t>
      </w:r>
      <w:proofErr w:type="spellStart"/>
      <w:r w:rsidRPr="00964EF9">
        <w:rPr>
          <w:rFonts w:ascii="Arial" w:hAnsi="Arial" w:cs="Arial"/>
        </w:rPr>
        <w:t>Ziguinchor</w:t>
      </w:r>
      <w:proofErr w:type="spellEnd"/>
      <w:r w:rsidRPr="00964EF9">
        <w:rPr>
          <w:rFonts w:ascii="Arial" w:hAnsi="Arial" w:cs="Arial"/>
        </w:rPr>
        <w:t xml:space="preserve">, about 15 km on the right bank of the Casamance River and about 60 km from its mouth (Figure 1). It is located in the </w:t>
      </w:r>
      <w:proofErr w:type="spellStart"/>
      <w:r w:rsidRPr="00964EF9">
        <w:rPr>
          <w:rFonts w:ascii="Arial" w:hAnsi="Arial" w:cs="Arial"/>
        </w:rPr>
        <w:t>Bignona</w:t>
      </w:r>
      <w:proofErr w:type="spellEnd"/>
      <w:r w:rsidRPr="00964EF9">
        <w:rPr>
          <w:rFonts w:ascii="Arial" w:hAnsi="Arial" w:cs="Arial"/>
        </w:rPr>
        <w:t xml:space="preserve"> department and is surrounded in its eastern and western parts by the adjacent </w:t>
      </w:r>
      <w:proofErr w:type="spellStart"/>
      <w:r w:rsidRPr="00964EF9">
        <w:rPr>
          <w:rFonts w:ascii="Arial" w:hAnsi="Arial" w:cs="Arial"/>
        </w:rPr>
        <w:t>Koubalan</w:t>
      </w:r>
      <w:proofErr w:type="spellEnd"/>
      <w:r w:rsidRPr="00964EF9">
        <w:rPr>
          <w:rFonts w:ascii="Arial" w:hAnsi="Arial" w:cs="Arial"/>
        </w:rPr>
        <w:t xml:space="preserve"> and Tobor-</w:t>
      </w:r>
      <w:proofErr w:type="spellStart"/>
      <w:r w:rsidRPr="00964EF9">
        <w:rPr>
          <w:rFonts w:ascii="Arial" w:hAnsi="Arial" w:cs="Arial"/>
        </w:rPr>
        <w:t>Balingor</w:t>
      </w:r>
      <w:proofErr w:type="spellEnd"/>
      <w:r w:rsidRPr="00964EF9">
        <w:rPr>
          <w:rFonts w:ascii="Arial" w:hAnsi="Arial" w:cs="Arial"/>
        </w:rPr>
        <w:t xml:space="preserve"> valleys and in its northern part by a secondary valley of the </w:t>
      </w:r>
      <w:proofErr w:type="spellStart"/>
      <w:r w:rsidRPr="00964EF9">
        <w:rPr>
          <w:rFonts w:ascii="Arial" w:hAnsi="Arial" w:cs="Arial"/>
        </w:rPr>
        <w:t>Bignona</w:t>
      </w:r>
      <w:proofErr w:type="spellEnd"/>
      <w:r w:rsidRPr="00964EF9">
        <w:rPr>
          <w:rFonts w:ascii="Arial" w:hAnsi="Arial" w:cs="Arial"/>
        </w:rPr>
        <w:t xml:space="preserve"> marigot (</w:t>
      </w:r>
      <w:proofErr w:type="spellStart"/>
      <w:r w:rsidRPr="00964EF9">
        <w:rPr>
          <w:rFonts w:ascii="Arial" w:hAnsi="Arial" w:cs="Arial"/>
        </w:rPr>
        <w:t>Montoroi</w:t>
      </w:r>
      <w:proofErr w:type="spellEnd"/>
      <w:r w:rsidRPr="00964EF9">
        <w:rPr>
          <w:rFonts w:ascii="Arial" w:hAnsi="Arial" w:cs="Arial"/>
        </w:rPr>
        <w:t>, 1996). The southern section is bounded by an anti-salt dike that crosses the lowland. It is located geographically between parallels 16' 15' and 16' 10' N and meridians 12' 39' and 12' 43' W (Figure 1).</w:t>
      </w:r>
      <w:r>
        <w:rPr>
          <w:rFonts w:ascii="Arial" w:hAnsi="Arial" w:cs="Arial"/>
        </w:rPr>
        <w:t xml:space="preserve"> </w:t>
      </w:r>
      <w:r w:rsidRPr="00964EF9">
        <w:rPr>
          <w:rFonts w:ascii="Arial" w:hAnsi="Arial" w:cs="Arial"/>
        </w:rPr>
        <w:t>With a surface area of 27.84 km</w:t>
      </w:r>
      <w:r w:rsidRPr="00964EF9">
        <w:rPr>
          <w:rFonts w:ascii="Arial" w:hAnsi="Arial" w:cs="Arial"/>
          <w:vertAlign w:val="superscript"/>
        </w:rPr>
        <w:t>2</w:t>
      </w:r>
      <w:r w:rsidRPr="00964EF9">
        <w:rPr>
          <w:rFonts w:ascii="Arial" w:hAnsi="Arial" w:cs="Arial"/>
        </w:rPr>
        <w:t>, it is a sub-basin of the Casamance River, whose entire basin covers an area of 13,800 km</w:t>
      </w:r>
      <w:r w:rsidRPr="00964EF9">
        <w:rPr>
          <w:rFonts w:ascii="Arial" w:hAnsi="Arial" w:cs="Arial"/>
          <w:vertAlign w:val="superscript"/>
        </w:rPr>
        <w:t>2</w:t>
      </w:r>
      <w:r w:rsidRPr="00964EF9">
        <w:rPr>
          <w:rFonts w:ascii="Arial" w:hAnsi="Arial" w:cs="Arial"/>
        </w:rPr>
        <w:t xml:space="preserve"> at </w:t>
      </w:r>
      <w:proofErr w:type="spellStart"/>
      <w:r w:rsidRPr="00964EF9">
        <w:rPr>
          <w:rFonts w:ascii="Arial" w:hAnsi="Arial" w:cs="Arial"/>
        </w:rPr>
        <w:t>Ziguinchor</w:t>
      </w:r>
      <w:proofErr w:type="spellEnd"/>
      <w:r w:rsidRPr="00964EF9">
        <w:rPr>
          <w:rFonts w:ascii="Arial" w:hAnsi="Arial" w:cs="Arial"/>
        </w:rPr>
        <w:t xml:space="preserve"> and 20,150 km</w:t>
      </w:r>
      <w:r w:rsidRPr="00964EF9">
        <w:rPr>
          <w:rFonts w:ascii="Arial" w:hAnsi="Arial" w:cs="Arial"/>
          <w:vertAlign w:val="superscript"/>
        </w:rPr>
        <w:t>2</w:t>
      </w:r>
      <w:r w:rsidRPr="00964EF9">
        <w:rPr>
          <w:rFonts w:ascii="Arial" w:hAnsi="Arial" w:cs="Arial"/>
        </w:rPr>
        <w:t xml:space="preserve"> at the mouth (</w:t>
      </w:r>
      <w:proofErr w:type="spellStart"/>
      <w:r w:rsidRPr="00964EF9">
        <w:rPr>
          <w:rFonts w:ascii="Arial" w:hAnsi="Arial" w:cs="Arial"/>
        </w:rPr>
        <w:t>Dacosta</w:t>
      </w:r>
      <w:proofErr w:type="spellEnd"/>
      <w:r w:rsidRPr="00964EF9">
        <w:rPr>
          <w:rFonts w:ascii="Arial" w:hAnsi="Arial" w:cs="Arial"/>
        </w:rPr>
        <w:t>, 1989). The basin incorporates the various ecosystems found in the Casamance region, namely open forests, wooded savannahs, tree and shrub savannahs and plateaus for the continental domain, and mangrove swamps in low-lying areas and estuary shallows for the fluvio-marine domain. The no</w:t>
      </w:r>
      <w:r>
        <w:rPr>
          <w:rFonts w:ascii="Arial" w:hAnsi="Arial" w:cs="Arial"/>
        </w:rPr>
        <w:t xml:space="preserve">rthern half of the watershed is </w:t>
      </w:r>
      <w:r w:rsidRPr="00964EF9">
        <w:rPr>
          <w:rFonts w:ascii="Arial" w:hAnsi="Arial" w:cs="Arial"/>
        </w:rPr>
        <w:t>occupied by dry forest formations, although most species are evergreen. Its gradual degradation is transforming part of this forest into more or less wooded savannah. At the edge of the lowland was a palm grove, the result of selective preservation by the local population. The presence of a shallow water table facilitates its development, and the palm tree is an invaluable resource for the local population (</w:t>
      </w:r>
      <w:proofErr w:type="spellStart"/>
      <w:r w:rsidRPr="00964EF9">
        <w:rPr>
          <w:rFonts w:ascii="Arial" w:hAnsi="Arial" w:cs="Arial"/>
        </w:rPr>
        <w:t>Montoroi</w:t>
      </w:r>
      <w:proofErr w:type="spellEnd"/>
      <w:r w:rsidRPr="00964EF9">
        <w:rPr>
          <w:rFonts w:ascii="Arial" w:hAnsi="Arial" w:cs="Arial"/>
        </w:rPr>
        <w:t xml:space="preserve">, 1996). Today, the palm grove has almost completely disappeared due to the advancing salinity. The mangrove no longer exists in the lowland following its destruction by drought combined with saline instruction (Marius et al., 1986). Only a few scattered trunks of Rhizophora and </w:t>
      </w:r>
      <w:proofErr w:type="spellStart"/>
      <w:r w:rsidRPr="00964EF9">
        <w:rPr>
          <w:rFonts w:ascii="Arial" w:hAnsi="Arial" w:cs="Arial"/>
        </w:rPr>
        <w:t>Avicennia</w:t>
      </w:r>
      <w:proofErr w:type="spellEnd"/>
      <w:r w:rsidRPr="00964EF9">
        <w:rPr>
          <w:rFonts w:ascii="Arial" w:hAnsi="Arial" w:cs="Arial"/>
        </w:rPr>
        <w:t xml:space="preserve"> bear witness to its former presence.</w:t>
      </w:r>
    </w:p>
    <w:p w14:paraId="2AA27B6E" w14:textId="77777777" w:rsidR="002E0D56" w:rsidRPr="00964EF9" w:rsidRDefault="00964EF9" w:rsidP="00441B6F">
      <w:pPr>
        <w:pStyle w:val="Body"/>
        <w:spacing w:after="0"/>
        <w:rPr>
          <w:rFonts w:ascii="Arial" w:hAnsi="Arial" w:cs="Arial"/>
        </w:rPr>
      </w:pPr>
      <w:r w:rsidRPr="00964EF9">
        <w:rPr>
          <w:rFonts w:ascii="Arial" w:hAnsi="Arial" w:cs="Arial"/>
        </w:rPr>
        <w:t xml:space="preserve">The </w:t>
      </w:r>
      <w:proofErr w:type="spellStart"/>
      <w:r w:rsidRPr="00964EF9">
        <w:rPr>
          <w:rFonts w:ascii="Arial" w:hAnsi="Arial" w:cs="Arial"/>
        </w:rPr>
        <w:t>Djiguinoum</w:t>
      </w:r>
      <w:proofErr w:type="spellEnd"/>
      <w:r w:rsidRPr="00964EF9">
        <w:rPr>
          <w:rFonts w:ascii="Arial" w:hAnsi="Arial" w:cs="Arial"/>
        </w:rPr>
        <w:t xml:space="preserve"> valley, already developed for salt control since 1984, flows directly into the Casamance River, 15 km northeast of </w:t>
      </w:r>
      <w:proofErr w:type="spellStart"/>
      <w:r w:rsidRPr="00964EF9">
        <w:rPr>
          <w:rFonts w:ascii="Arial" w:hAnsi="Arial" w:cs="Arial"/>
        </w:rPr>
        <w:t>Ziguinchor</w:t>
      </w:r>
      <w:proofErr w:type="spellEnd"/>
      <w:r w:rsidRPr="00964EF9">
        <w:rPr>
          <w:rFonts w:ascii="Arial" w:hAnsi="Arial" w:cs="Arial"/>
        </w:rPr>
        <w:t xml:space="preserve"> (Figure 1). Brunet, 1994 classifies lowland soils into two main groups: acid sulfate soils and hydromorphic soils. The first occupies the low-lying area which, before the dam was built, was subject to tidal oscillation from a central marigot. Hydromorphic soils are mainly found at the edge of the plateau and at the head of the valley. </w:t>
      </w:r>
      <w:proofErr w:type="spellStart"/>
      <w:r w:rsidRPr="00964EF9">
        <w:rPr>
          <w:rFonts w:ascii="Arial" w:hAnsi="Arial" w:cs="Arial"/>
        </w:rPr>
        <w:t>Hydromorphy</w:t>
      </w:r>
      <w:proofErr w:type="spellEnd"/>
      <w:r w:rsidRPr="00964EF9">
        <w:rPr>
          <w:rFonts w:ascii="Arial" w:hAnsi="Arial" w:cs="Arial"/>
        </w:rPr>
        <w:t xml:space="preserve"> is increasingly pronounced at the base of the slopes, and becomes widespread throughout the lowlands. Climatically, the area is characterized by two distinct seasons, a dry season from November to May and a rainy season from June to October, with a peak in August. It is considered to be of the coastal South </w:t>
      </w:r>
      <w:proofErr w:type="spellStart"/>
      <w:r w:rsidRPr="00964EF9">
        <w:rPr>
          <w:rFonts w:ascii="Arial" w:hAnsi="Arial" w:cs="Arial"/>
        </w:rPr>
        <w:t>Sudanian</w:t>
      </w:r>
      <w:proofErr w:type="spellEnd"/>
      <w:r w:rsidRPr="00964EF9">
        <w:rPr>
          <w:rFonts w:ascii="Arial" w:hAnsi="Arial" w:cs="Arial"/>
        </w:rPr>
        <w:t xml:space="preserve"> type (</w:t>
      </w:r>
      <w:proofErr w:type="spellStart"/>
      <w:r w:rsidRPr="00964EF9">
        <w:rPr>
          <w:rFonts w:ascii="Arial" w:hAnsi="Arial" w:cs="Arial"/>
        </w:rPr>
        <w:t>Sagna</w:t>
      </w:r>
      <w:proofErr w:type="spellEnd"/>
      <w:r w:rsidRPr="00964EF9">
        <w:rPr>
          <w:rFonts w:ascii="Arial" w:hAnsi="Arial" w:cs="Arial"/>
        </w:rPr>
        <w:t>, 2008), with rainfall in excess of 1,400 mm, an average maximum temperature of 30°C and high humidity during the rainy season. The monthly distribution of rainfall is variable from one year to the next, resulting in high variability in total rainfall and the number of rainy days (</w:t>
      </w:r>
      <w:proofErr w:type="spellStart"/>
      <w:r w:rsidRPr="00964EF9">
        <w:rPr>
          <w:rFonts w:ascii="Arial" w:hAnsi="Arial" w:cs="Arial"/>
        </w:rPr>
        <w:t>Vieillefon</w:t>
      </w:r>
      <w:proofErr w:type="spellEnd"/>
      <w:r w:rsidRPr="00964EF9">
        <w:rPr>
          <w:rFonts w:ascii="Arial" w:hAnsi="Arial" w:cs="Arial"/>
        </w:rPr>
        <w:t>, 1977).</w:t>
      </w:r>
    </w:p>
    <w:p w14:paraId="3665FEE2" w14:textId="77777777" w:rsidR="00964EF9" w:rsidRDefault="00964EF9" w:rsidP="00441B6F">
      <w:pPr>
        <w:pStyle w:val="Body"/>
        <w:spacing w:after="0"/>
        <w:rPr>
          <w:rFonts w:ascii="Arial" w:hAnsi="Arial" w:cs="Arial"/>
        </w:rPr>
      </w:pPr>
    </w:p>
    <w:p w14:paraId="01EFE85E" w14:textId="77777777" w:rsidR="00964EF9" w:rsidRDefault="00964EF9" w:rsidP="00441B6F">
      <w:pPr>
        <w:pStyle w:val="Body"/>
        <w:spacing w:after="0"/>
        <w:rPr>
          <w:rFonts w:ascii="Arial" w:hAnsi="Arial" w:cs="Arial"/>
        </w:rPr>
      </w:pPr>
      <w:r>
        <w:rPr>
          <w:rFonts w:ascii="Times New Roman" w:hAnsi="Times New Roman"/>
          <w:noProof/>
          <w:color w:val="000000"/>
          <w:sz w:val="24"/>
          <w:szCs w:val="24"/>
        </w:rPr>
        <w:lastRenderedPageBreak/>
        <w:drawing>
          <wp:inline distT="0" distB="0" distL="0" distR="0" wp14:anchorId="3E0204CC" wp14:editId="6E7ED59B">
            <wp:extent cx="3634740" cy="5142888"/>
            <wp:effectExtent l="19050" t="1905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te localis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8548" cy="5162425"/>
                    </a:xfrm>
                    <a:prstGeom prst="rect">
                      <a:avLst/>
                    </a:prstGeom>
                    <a:ln w="3175">
                      <a:solidFill>
                        <a:schemeClr val="tx1"/>
                      </a:solidFill>
                    </a:ln>
                  </pic:spPr>
                </pic:pic>
              </a:graphicData>
            </a:graphic>
          </wp:inline>
        </w:drawing>
      </w:r>
    </w:p>
    <w:p w14:paraId="6BB1FD77" w14:textId="77777777" w:rsidR="00964EF9" w:rsidRDefault="00964EF9" w:rsidP="00441B6F">
      <w:pPr>
        <w:pStyle w:val="Body"/>
        <w:spacing w:after="0"/>
        <w:rPr>
          <w:rFonts w:ascii="Arial" w:hAnsi="Arial" w:cs="Arial"/>
        </w:rPr>
      </w:pPr>
    </w:p>
    <w:p w14:paraId="2655BB97" w14:textId="77777777" w:rsidR="00964EF9" w:rsidRPr="00EE276C" w:rsidRDefault="00964EF9" w:rsidP="00964EF9">
      <w:pPr>
        <w:rPr>
          <w:rFonts w:ascii="Arial" w:hAnsi="Arial" w:cs="Arial"/>
        </w:rPr>
      </w:pPr>
      <w:r w:rsidRPr="00EE276C">
        <w:rPr>
          <w:rFonts w:ascii="Arial" w:hAnsi="Arial" w:cs="Arial"/>
          <w:b/>
        </w:rPr>
        <w:t>Figure 1</w:t>
      </w:r>
      <w:r w:rsidRPr="00EE276C">
        <w:rPr>
          <w:rFonts w:ascii="Arial" w:hAnsi="Arial" w:cs="Arial"/>
        </w:rPr>
        <w:t>: Map of study area location</w:t>
      </w:r>
    </w:p>
    <w:p w14:paraId="420A55EA" w14:textId="77777777" w:rsidR="00964EF9" w:rsidRDefault="00964EF9" w:rsidP="00441B6F">
      <w:pPr>
        <w:pStyle w:val="Body"/>
        <w:spacing w:after="0"/>
        <w:rPr>
          <w:rFonts w:ascii="Arial" w:hAnsi="Arial" w:cs="Arial"/>
        </w:rPr>
      </w:pPr>
    </w:p>
    <w:p w14:paraId="218EC57B" w14:textId="77777777" w:rsidR="00505F06" w:rsidRDefault="00505F06" w:rsidP="00441B6F">
      <w:pPr>
        <w:pStyle w:val="Body"/>
        <w:spacing w:after="0"/>
        <w:rPr>
          <w:rFonts w:ascii="Arial" w:hAnsi="Arial" w:cs="Arial"/>
        </w:rPr>
      </w:pPr>
    </w:p>
    <w:p w14:paraId="7D3AC07E" w14:textId="77777777" w:rsidR="00FC61E6" w:rsidRPr="00FC61E6" w:rsidRDefault="00AA74E0" w:rsidP="00FC61E6">
      <w:pPr>
        <w:jc w:val="both"/>
        <w:rPr>
          <w:rFonts w:ascii="Times New Roman" w:hAnsi="Times New Roman"/>
          <w:b/>
          <w:sz w:val="22"/>
          <w:szCs w:val="22"/>
        </w:rPr>
      </w:pPr>
      <w:r w:rsidRPr="00FC61E6">
        <w:rPr>
          <w:rFonts w:ascii="Arial" w:hAnsi="Arial" w:cs="Arial"/>
          <w:b/>
          <w:sz w:val="22"/>
          <w:szCs w:val="22"/>
        </w:rPr>
        <w:t>2</w:t>
      </w:r>
      <w:r w:rsidR="00FC61E6" w:rsidRPr="00FC61E6">
        <w:rPr>
          <w:rFonts w:ascii="Arial" w:hAnsi="Arial" w:cs="Arial"/>
          <w:b/>
          <w:sz w:val="22"/>
          <w:szCs w:val="22"/>
        </w:rPr>
        <w:t>.2.</w:t>
      </w:r>
      <w:r w:rsidRPr="00FC61E6">
        <w:rPr>
          <w:rFonts w:ascii="Arial" w:hAnsi="Arial" w:cs="Arial"/>
          <w:b/>
          <w:sz w:val="22"/>
          <w:szCs w:val="22"/>
        </w:rPr>
        <w:t xml:space="preserve"> </w:t>
      </w:r>
      <w:r w:rsidR="00FC61E6" w:rsidRPr="00FC61E6">
        <w:rPr>
          <w:rFonts w:ascii="Arial" w:hAnsi="Arial" w:cs="Arial"/>
          <w:b/>
          <w:sz w:val="22"/>
          <w:szCs w:val="22"/>
        </w:rPr>
        <w:t>The micro-dam</w:t>
      </w:r>
    </w:p>
    <w:p w14:paraId="51F7A68C" w14:textId="77777777" w:rsidR="00505F06" w:rsidRDefault="00505F06" w:rsidP="00441B6F">
      <w:pPr>
        <w:pStyle w:val="Body"/>
        <w:spacing w:after="0"/>
        <w:rPr>
          <w:rFonts w:ascii="Arial" w:hAnsi="Arial" w:cs="Arial"/>
        </w:rPr>
      </w:pPr>
    </w:p>
    <w:p w14:paraId="24BD1D9B" w14:textId="77777777" w:rsidR="00FC61E6" w:rsidRDefault="00FC61E6" w:rsidP="00FC61E6">
      <w:pPr>
        <w:jc w:val="both"/>
        <w:rPr>
          <w:rFonts w:ascii="Arial" w:hAnsi="Arial" w:cs="Arial"/>
        </w:rPr>
      </w:pPr>
      <w:r w:rsidRPr="00FC61E6">
        <w:rPr>
          <w:rFonts w:ascii="Arial" w:hAnsi="Arial" w:cs="Arial"/>
        </w:rPr>
        <w:t xml:space="preserve">In order to revitalize rice-growing in the </w:t>
      </w:r>
      <w:proofErr w:type="spellStart"/>
      <w:r w:rsidRPr="00FC61E6">
        <w:rPr>
          <w:rFonts w:ascii="Arial" w:hAnsi="Arial" w:cs="Arial"/>
        </w:rPr>
        <w:t>Djiguinoum</w:t>
      </w:r>
      <w:proofErr w:type="spellEnd"/>
      <w:r w:rsidRPr="00FC61E6">
        <w:rPr>
          <w:rFonts w:ascii="Arial" w:hAnsi="Arial" w:cs="Arial"/>
        </w:rPr>
        <w:t xml:space="preserve"> valley, an anti-salt dam was built on the DJILAKOUN site in 1984. The structure consists of a laterite dike and a small concrete building at main bed level, with three openings fitted with cofferdams, the height of which is designed to prevent intrusion by the highest tides (Figure 2</w:t>
      </w:r>
      <w:proofErr w:type="gramStart"/>
      <w:r w:rsidRPr="00FC61E6">
        <w:rPr>
          <w:rFonts w:ascii="Arial" w:hAnsi="Arial" w:cs="Arial"/>
        </w:rPr>
        <w:t>).This</w:t>
      </w:r>
      <w:proofErr w:type="gramEnd"/>
      <w:r w:rsidRPr="00FC61E6">
        <w:rPr>
          <w:rFonts w:ascii="Arial" w:hAnsi="Arial" w:cs="Arial"/>
        </w:rPr>
        <w:t xml:space="preserve"> micro-dam has been installed to replace the one set up by farmers' initiatives, built from mud and using hollowed-out roan tree trunks as gates (Figure 3). Until 1987, no tangible desalination of the soil was observed (Boivin &amp; Brunet, 1990). This led to the idea of rational management of the dam, which would enable leached salts to be evacuated throughout the cultivation period, taking advantage of the low tide levels downstream. In 2010, a second dam was installed by the NGO GRDR to replace the first, already damaged (Figure 4).</w:t>
      </w:r>
    </w:p>
    <w:p w14:paraId="0625877F" w14:textId="77777777" w:rsidR="002B2D3B" w:rsidRDefault="002B2D3B" w:rsidP="00FC61E6">
      <w:pPr>
        <w:jc w:val="both"/>
        <w:rPr>
          <w:rFonts w:ascii="Arial" w:hAnsi="Arial" w:cs="Arial"/>
        </w:rPr>
      </w:pPr>
    </w:p>
    <w:p w14:paraId="68CBD1D9" w14:textId="77777777" w:rsidR="002B2D3B" w:rsidRDefault="002B2D3B" w:rsidP="00FC61E6">
      <w:pPr>
        <w:jc w:val="both"/>
        <w:rPr>
          <w:rFonts w:ascii="Arial" w:hAnsi="Arial" w:cs="Arial"/>
        </w:rPr>
      </w:pPr>
    </w:p>
    <w:p w14:paraId="6E3E734E" w14:textId="77777777" w:rsidR="002B2D3B" w:rsidRDefault="002B2D3B" w:rsidP="00FC61E6">
      <w:pPr>
        <w:jc w:val="both"/>
        <w:rPr>
          <w:rFonts w:ascii="Arial" w:hAnsi="Arial" w:cs="Arial"/>
        </w:rPr>
      </w:pPr>
      <w:r>
        <w:rPr>
          <w:noProof/>
        </w:rPr>
        <w:lastRenderedPageBreak/>
        <w:drawing>
          <wp:inline distT="0" distB="0" distL="0" distR="0" wp14:anchorId="12D590CD" wp14:editId="2620B4C2">
            <wp:extent cx="4244340" cy="2808129"/>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srcRect l="2522" t="5938" r="6227" b="-736"/>
                    <a:stretch/>
                  </pic:blipFill>
                  <pic:spPr bwMode="auto">
                    <a:xfrm>
                      <a:off x="0" y="0"/>
                      <a:ext cx="4250486" cy="2812195"/>
                    </a:xfrm>
                    <a:prstGeom prst="rect">
                      <a:avLst/>
                    </a:prstGeom>
                    <a:noFill/>
                    <a:ln>
                      <a:noFill/>
                    </a:ln>
                    <a:extLst>
                      <a:ext uri="{53640926-AAD7-44D8-BBD7-CCE9431645EC}">
                        <a14:shadowObscured xmlns:a14="http://schemas.microsoft.com/office/drawing/2010/main"/>
                      </a:ext>
                    </a:extLst>
                  </pic:spPr>
                </pic:pic>
              </a:graphicData>
            </a:graphic>
          </wp:inline>
        </w:drawing>
      </w:r>
    </w:p>
    <w:p w14:paraId="6CDA72BE" w14:textId="77777777" w:rsidR="002B2D3B" w:rsidRDefault="002B2D3B" w:rsidP="00FC61E6">
      <w:pPr>
        <w:jc w:val="both"/>
        <w:rPr>
          <w:rFonts w:ascii="Arial" w:hAnsi="Arial" w:cs="Arial"/>
        </w:rPr>
      </w:pPr>
    </w:p>
    <w:p w14:paraId="1370C329" w14:textId="77777777" w:rsidR="002B2D3B" w:rsidRPr="00EE276C" w:rsidRDefault="002B2D3B" w:rsidP="00FC61E6">
      <w:pPr>
        <w:jc w:val="both"/>
        <w:rPr>
          <w:rFonts w:ascii="Arial" w:hAnsi="Arial" w:cs="Arial"/>
        </w:rPr>
      </w:pPr>
      <w:r w:rsidRPr="00EE276C">
        <w:rPr>
          <w:rFonts w:ascii="Arial" w:hAnsi="Arial" w:cs="Arial"/>
          <w:b/>
        </w:rPr>
        <w:t>Figure 2</w:t>
      </w:r>
      <w:r w:rsidRPr="00EE276C">
        <w:rPr>
          <w:rFonts w:ascii="Arial" w:hAnsi="Arial" w:cs="Arial"/>
        </w:rPr>
        <w:t>: Modernized anti-salt small-dam built in 1984, source, Didier Brunet</w:t>
      </w:r>
    </w:p>
    <w:p w14:paraId="67FBB12B" w14:textId="77777777" w:rsidR="002B2D3B" w:rsidRDefault="002B2D3B" w:rsidP="00FC61E6">
      <w:pPr>
        <w:jc w:val="both"/>
        <w:rPr>
          <w:rFonts w:ascii="Arial" w:hAnsi="Arial" w:cs="Arial"/>
        </w:rPr>
      </w:pPr>
    </w:p>
    <w:p w14:paraId="3DC89E15" w14:textId="77777777" w:rsidR="002B2D3B" w:rsidRDefault="002B2D3B" w:rsidP="00FC61E6">
      <w:pPr>
        <w:jc w:val="both"/>
        <w:rPr>
          <w:rFonts w:ascii="Arial" w:hAnsi="Arial" w:cs="Arial"/>
        </w:rPr>
      </w:pPr>
      <w:r w:rsidRPr="00B37603">
        <w:rPr>
          <w:noProof/>
        </w:rPr>
        <w:drawing>
          <wp:inline distT="0" distB="0" distL="0" distR="0" wp14:anchorId="4FC3375D" wp14:editId="0F2FD02B">
            <wp:extent cx="4336026" cy="2774669"/>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1043" cy="2803476"/>
                    </a:xfrm>
                    <a:prstGeom prst="rect">
                      <a:avLst/>
                    </a:prstGeom>
                  </pic:spPr>
                </pic:pic>
              </a:graphicData>
            </a:graphic>
          </wp:inline>
        </w:drawing>
      </w:r>
    </w:p>
    <w:p w14:paraId="54654ED7" w14:textId="77777777" w:rsidR="002B2D3B" w:rsidRDefault="002B2D3B" w:rsidP="00FC61E6">
      <w:pPr>
        <w:jc w:val="both"/>
        <w:rPr>
          <w:rFonts w:ascii="Arial" w:hAnsi="Arial" w:cs="Arial"/>
        </w:rPr>
      </w:pPr>
    </w:p>
    <w:p w14:paraId="4D8E6552" w14:textId="77777777" w:rsidR="002B2D3B" w:rsidRPr="00EE276C" w:rsidRDefault="002B2D3B" w:rsidP="00FC61E6">
      <w:pPr>
        <w:jc w:val="both"/>
        <w:rPr>
          <w:rFonts w:ascii="Arial" w:hAnsi="Arial" w:cs="Arial"/>
        </w:rPr>
      </w:pPr>
      <w:r w:rsidRPr="00EE276C">
        <w:rPr>
          <w:rFonts w:ascii="Arial" w:hAnsi="Arial" w:cs="Arial"/>
          <w:b/>
        </w:rPr>
        <w:t>Figure 3</w:t>
      </w:r>
      <w:r w:rsidRPr="00EE276C">
        <w:rPr>
          <w:rFonts w:ascii="Arial" w:hAnsi="Arial" w:cs="Arial"/>
        </w:rPr>
        <w:t>: Traditional anti-salt small dam built in the 1950s, Didier Brunet</w:t>
      </w:r>
    </w:p>
    <w:p w14:paraId="6AD1E51C" w14:textId="77777777" w:rsidR="00FC61E6" w:rsidRDefault="00FC61E6" w:rsidP="00441B6F">
      <w:pPr>
        <w:pStyle w:val="Body"/>
        <w:spacing w:after="0"/>
        <w:rPr>
          <w:rFonts w:ascii="Arial" w:hAnsi="Arial" w:cs="Arial"/>
        </w:rPr>
      </w:pPr>
    </w:p>
    <w:p w14:paraId="114F59B6" w14:textId="77777777" w:rsidR="00FC61E6" w:rsidRPr="00FC61E6" w:rsidRDefault="00FC61E6" w:rsidP="00FC61E6">
      <w:pPr>
        <w:tabs>
          <w:tab w:val="left" w:pos="1672"/>
        </w:tabs>
        <w:rPr>
          <w:rFonts w:ascii="Arial" w:hAnsi="Arial" w:cs="Arial"/>
          <w:b/>
          <w:sz w:val="22"/>
          <w:szCs w:val="22"/>
        </w:rPr>
      </w:pPr>
      <w:r w:rsidRPr="00FC61E6">
        <w:rPr>
          <w:rFonts w:ascii="Arial" w:hAnsi="Arial" w:cs="Arial"/>
          <w:b/>
          <w:sz w:val="22"/>
          <w:szCs w:val="22"/>
        </w:rPr>
        <w:t>2.3. Satellite image selection and acquisition</w:t>
      </w:r>
    </w:p>
    <w:p w14:paraId="2C315C62" w14:textId="77777777" w:rsidR="00FC61E6" w:rsidRDefault="00FC61E6" w:rsidP="00FC61E6">
      <w:pPr>
        <w:jc w:val="both"/>
        <w:rPr>
          <w:rFonts w:ascii="Arial" w:hAnsi="Arial" w:cs="Arial"/>
        </w:rPr>
      </w:pPr>
      <w:r w:rsidRPr="00FC61E6">
        <w:rPr>
          <w:rFonts w:ascii="Arial" w:hAnsi="Arial" w:cs="Arial"/>
        </w:rPr>
        <w:t xml:space="preserve">The images used in this work were taken from the United State Geological Survey (USGS) archives at </w:t>
      </w:r>
      <w:hyperlink r:id="rId17" w:history="1">
        <w:r w:rsidRPr="00FC61E6">
          <w:rPr>
            <w:rStyle w:val="Hyperlink"/>
            <w:rFonts w:ascii="Arial" w:hAnsi="Arial" w:cs="Arial"/>
          </w:rPr>
          <w:t>http://earthexplorer.usgs.gov/</w:t>
        </w:r>
      </w:hyperlink>
      <w:r w:rsidRPr="00FC61E6">
        <w:rPr>
          <w:rFonts w:ascii="Arial" w:hAnsi="Arial" w:cs="Arial"/>
        </w:rPr>
        <w:t xml:space="preserve">. Land cover mapping was based on images from the Landsat TM (Thematic Mapper) sensor for the 1984 image, the ETM+ (Enhanced Thematic Mapper) sensor for the 2000 and 2010 images, and the OLI (Operational Land Imager) sensor for the 2024 image. The characteristics of the selected images are listed in table 1. </w:t>
      </w:r>
      <w:r w:rsidRPr="00FC61E6">
        <w:rPr>
          <w:rFonts w:ascii="Arial" w:hAnsi="Arial" w:cs="Arial"/>
          <w:lang w:val="fr-SN"/>
        </w:rPr>
        <w:t xml:space="preserve">Le sous-bassin versant étudiés est couvert par les scènes Landsat 205-51 et 204-51. </w:t>
      </w:r>
      <w:r w:rsidRPr="00FC61E6">
        <w:rPr>
          <w:rFonts w:ascii="Arial" w:hAnsi="Arial" w:cs="Arial"/>
        </w:rPr>
        <w:t xml:space="preserve">There are several reasons for the choice of years. 1984 was not only a year of drought, it was also the year in which the anti-salt micro-dam was installed. The year 2000 was chosen to assess the impact of the micro-dams after fifteen years of operation. The year 2010 was marked by the refurbishment of the old micro-dam and the installation of a second water evacuation structure by the NGO GRDR (Research and Implementation Group for Rural Development). By the end of 2024, rainfall will have returned to normal. The images were chosen at the end of the rainy season to minimize overgrowth of herbaceous vegetation. According to </w:t>
      </w:r>
      <w:proofErr w:type="spellStart"/>
      <w:r w:rsidRPr="00FC61E6">
        <w:rPr>
          <w:rFonts w:ascii="Arial" w:hAnsi="Arial" w:cs="Arial"/>
        </w:rPr>
        <w:t>Mbow</w:t>
      </w:r>
      <w:proofErr w:type="spellEnd"/>
      <w:r w:rsidRPr="00FC61E6">
        <w:rPr>
          <w:rFonts w:ascii="Arial" w:hAnsi="Arial" w:cs="Arial"/>
        </w:rPr>
        <w:t xml:space="preserve"> and </w:t>
      </w:r>
      <w:proofErr w:type="spellStart"/>
      <w:r w:rsidRPr="00FC61E6">
        <w:rPr>
          <w:rFonts w:ascii="Arial" w:hAnsi="Arial" w:cs="Arial"/>
        </w:rPr>
        <w:t>Diaw</w:t>
      </w:r>
      <w:proofErr w:type="spellEnd"/>
      <w:r w:rsidRPr="00FC61E6">
        <w:rPr>
          <w:rFonts w:ascii="Arial" w:hAnsi="Arial" w:cs="Arial"/>
        </w:rPr>
        <w:t xml:space="preserve"> (2003), the month of December is a period characterized by ground cover linked to the density of woody vegetation. What's more, the dry season has the advantage of low cloud cover. Landsat images were chosen for this study, as they offer data with high </w:t>
      </w:r>
      <w:proofErr w:type="spellStart"/>
      <w:r w:rsidRPr="00FC61E6">
        <w:rPr>
          <w:rFonts w:ascii="Arial" w:hAnsi="Arial" w:cs="Arial"/>
        </w:rPr>
        <w:t>spatio</w:t>
      </w:r>
      <w:proofErr w:type="spellEnd"/>
      <w:r w:rsidRPr="00FC61E6">
        <w:rPr>
          <w:rFonts w:ascii="Arial" w:hAnsi="Arial" w:cs="Arial"/>
        </w:rPr>
        <w:t>-temporal resolution, are freely available and have the longest series allowing wetlands to be monitored (</w:t>
      </w:r>
      <w:proofErr w:type="spellStart"/>
      <w:r w:rsidRPr="00FC61E6">
        <w:rPr>
          <w:rFonts w:ascii="Arial" w:hAnsi="Arial" w:cs="Arial"/>
        </w:rPr>
        <w:t>Foga</w:t>
      </w:r>
      <w:proofErr w:type="spellEnd"/>
      <w:r w:rsidRPr="00FC61E6">
        <w:rPr>
          <w:rFonts w:ascii="Arial" w:hAnsi="Arial" w:cs="Arial"/>
        </w:rPr>
        <w:t xml:space="preserve"> et al., 2017).</w:t>
      </w:r>
    </w:p>
    <w:p w14:paraId="7CB1D717" w14:textId="77777777" w:rsidR="002B2D3B" w:rsidRDefault="002B2D3B" w:rsidP="00FC61E6">
      <w:pPr>
        <w:jc w:val="both"/>
        <w:rPr>
          <w:rFonts w:ascii="Arial" w:hAnsi="Arial" w:cs="Arial"/>
        </w:rPr>
      </w:pPr>
    </w:p>
    <w:p w14:paraId="4D959619" w14:textId="77777777" w:rsidR="002B2D3B" w:rsidRPr="00EE276C" w:rsidRDefault="002B2D3B" w:rsidP="002B2D3B">
      <w:pPr>
        <w:jc w:val="both"/>
        <w:rPr>
          <w:rFonts w:ascii="Arial" w:hAnsi="Arial" w:cs="Arial"/>
        </w:rPr>
      </w:pPr>
      <w:r w:rsidRPr="00EE276C">
        <w:rPr>
          <w:rFonts w:ascii="Arial" w:hAnsi="Arial" w:cs="Arial"/>
          <w:b/>
        </w:rPr>
        <w:lastRenderedPageBreak/>
        <w:t>Table1</w:t>
      </w:r>
      <w:r w:rsidRPr="00EE276C">
        <w:rPr>
          <w:rFonts w:ascii="Arial" w:hAnsi="Arial" w:cs="Arial"/>
        </w:rPr>
        <w:t>: Characteristics of the satellite images used</w:t>
      </w:r>
    </w:p>
    <w:p w14:paraId="7EAC29F3" w14:textId="77777777" w:rsidR="002B2D3B" w:rsidRDefault="002B2D3B" w:rsidP="00FC61E6">
      <w:pPr>
        <w:jc w:val="both"/>
        <w:rPr>
          <w:rFonts w:ascii="Arial" w:hAnsi="Arial" w:cs="Arial"/>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46"/>
        <w:gridCol w:w="2268"/>
        <w:gridCol w:w="2597"/>
      </w:tblGrid>
      <w:tr w:rsidR="002B2D3B" w14:paraId="59669F8A" w14:textId="77777777" w:rsidTr="00CB7D86">
        <w:tc>
          <w:tcPr>
            <w:tcW w:w="1985" w:type="dxa"/>
          </w:tcPr>
          <w:p w14:paraId="2DD24C8F" w14:textId="77777777" w:rsidR="002B2D3B" w:rsidRPr="00EE276C" w:rsidRDefault="002B2D3B" w:rsidP="00CB7D86">
            <w:pPr>
              <w:jc w:val="center"/>
              <w:rPr>
                <w:rFonts w:ascii="Arial" w:hAnsi="Arial" w:cs="Arial"/>
                <w:b/>
                <w:sz w:val="20"/>
                <w:szCs w:val="20"/>
              </w:rPr>
            </w:pPr>
            <w:r w:rsidRPr="00EE276C">
              <w:rPr>
                <w:rFonts w:ascii="Arial" w:hAnsi="Arial" w:cs="Arial"/>
                <w:b/>
                <w:sz w:val="20"/>
                <w:szCs w:val="20"/>
              </w:rPr>
              <w:t>Site</w:t>
            </w:r>
          </w:p>
        </w:tc>
        <w:tc>
          <w:tcPr>
            <w:tcW w:w="2546" w:type="dxa"/>
          </w:tcPr>
          <w:p w14:paraId="77CFD865" w14:textId="77777777" w:rsidR="002B2D3B" w:rsidRPr="00EE276C" w:rsidRDefault="002B2D3B" w:rsidP="00CB7D86">
            <w:pPr>
              <w:jc w:val="center"/>
              <w:rPr>
                <w:rFonts w:ascii="Arial" w:hAnsi="Arial" w:cs="Arial"/>
                <w:b/>
                <w:sz w:val="20"/>
                <w:szCs w:val="20"/>
              </w:rPr>
            </w:pPr>
            <w:r w:rsidRPr="00EE276C">
              <w:rPr>
                <w:rFonts w:ascii="Arial" w:hAnsi="Arial" w:cs="Arial"/>
                <w:b/>
                <w:sz w:val="20"/>
                <w:szCs w:val="20"/>
              </w:rPr>
              <w:t>Acquisition date</w:t>
            </w:r>
          </w:p>
        </w:tc>
        <w:tc>
          <w:tcPr>
            <w:tcW w:w="2268" w:type="dxa"/>
          </w:tcPr>
          <w:p w14:paraId="7BADA1B5" w14:textId="77777777" w:rsidR="002B2D3B" w:rsidRPr="00EE276C" w:rsidRDefault="002B2D3B" w:rsidP="00CB7D86">
            <w:pPr>
              <w:jc w:val="center"/>
              <w:rPr>
                <w:rFonts w:ascii="Arial" w:hAnsi="Arial" w:cs="Arial"/>
                <w:b/>
                <w:sz w:val="20"/>
                <w:szCs w:val="20"/>
              </w:rPr>
            </w:pPr>
            <w:r w:rsidRPr="00EE276C">
              <w:rPr>
                <w:rFonts w:ascii="Arial" w:hAnsi="Arial" w:cs="Arial"/>
                <w:b/>
                <w:sz w:val="20"/>
                <w:szCs w:val="20"/>
              </w:rPr>
              <w:t>Sensors</w:t>
            </w:r>
          </w:p>
        </w:tc>
        <w:tc>
          <w:tcPr>
            <w:tcW w:w="2597" w:type="dxa"/>
          </w:tcPr>
          <w:p w14:paraId="4F21A93E" w14:textId="77777777" w:rsidR="002B2D3B" w:rsidRPr="00EE276C" w:rsidRDefault="002B2D3B" w:rsidP="00CB7D86">
            <w:pPr>
              <w:jc w:val="center"/>
              <w:rPr>
                <w:rFonts w:ascii="Arial" w:hAnsi="Arial" w:cs="Arial"/>
                <w:b/>
                <w:sz w:val="20"/>
                <w:szCs w:val="20"/>
              </w:rPr>
            </w:pPr>
            <w:r w:rsidRPr="00EE276C">
              <w:rPr>
                <w:rFonts w:ascii="Arial" w:hAnsi="Arial" w:cs="Arial"/>
                <w:b/>
                <w:sz w:val="20"/>
                <w:szCs w:val="20"/>
              </w:rPr>
              <w:t>Spatial Resolution (m)</w:t>
            </w:r>
          </w:p>
        </w:tc>
      </w:tr>
      <w:tr w:rsidR="002B2D3B" w14:paraId="7FC1300B" w14:textId="77777777" w:rsidTr="00CB7D86">
        <w:tc>
          <w:tcPr>
            <w:tcW w:w="1985" w:type="dxa"/>
            <w:vMerge w:val="restart"/>
          </w:tcPr>
          <w:p w14:paraId="5103602D" w14:textId="77777777" w:rsidR="002B2D3B" w:rsidRPr="00EE276C" w:rsidRDefault="002B2D3B" w:rsidP="00CB7D86">
            <w:pPr>
              <w:jc w:val="center"/>
              <w:rPr>
                <w:rFonts w:ascii="Arial" w:hAnsi="Arial" w:cs="Arial"/>
                <w:sz w:val="20"/>
                <w:szCs w:val="20"/>
              </w:rPr>
            </w:pPr>
          </w:p>
          <w:p w14:paraId="098D7F89" w14:textId="77777777" w:rsidR="002B2D3B" w:rsidRPr="00EE276C" w:rsidRDefault="002B2D3B" w:rsidP="00CB7D86">
            <w:pPr>
              <w:jc w:val="center"/>
              <w:rPr>
                <w:rFonts w:ascii="Arial" w:hAnsi="Arial" w:cs="Arial"/>
                <w:sz w:val="20"/>
                <w:szCs w:val="20"/>
              </w:rPr>
            </w:pPr>
            <w:proofErr w:type="spellStart"/>
            <w:r w:rsidRPr="00EE276C">
              <w:rPr>
                <w:rFonts w:ascii="Arial" w:hAnsi="Arial" w:cs="Arial"/>
                <w:sz w:val="20"/>
                <w:szCs w:val="20"/>
              </w:rPr>
              <w:t>Djiguinoum</w:t>
            </w:r>
            <w:proofErr w:type="spellEnd"/>
          </w:p>
        </w:tc>
        <w:tc>
          <w:tcPr>
            <w:tcW w:w="2546" w:type="dxa"/>
          </w:tcPr>
          <w:p w14:paraId="14624E70"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1984/11/18</w:t>
            </w:r>
          </w:p>
        </w:tc>
        <w:tc>
          <w:tcPr>
            <w:tcW w:w="2268" w:type="dxa"/>
          </w:tcPr>
          <w:p w14:paraId="1A67E3D9"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TM</w:t>
            </w:r>
          </w:p>
        </w:tc>
        <w:tc>
          <w:tcPr>
            <w:tcW w:w="2597" w:type="dxa"/>
          </w:tcPr>
          <w:p w14:paraId="1E9CC869"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30</w:t>
            </w:r>
          </w:p>
        </w:tc>
      </w:tr>
      <w:tr w:rsidR="002B2D3B" w14:paraId="0FC2CAB5" w14:textId="77777777" w:rsidTr="00CB7D86">
        <w:tc>
          <w:tcPr>
            <w:tcW w:w="1985" w:type="dxa"/>
            <w:vMerge/>
          </w:tcPr>
          <w:p w14:paraId="315D1646" w14:textId="77777777" w:rsidR="002B2D3B" w:rsidRPr="00EE276C" w:rsidRDefault="002B2D3B" w:rsidP="00CB7D86">
            <w:pPr>
              <w:rPr>
                <w:rFonts w:ascii="Arial" w:hAnsi="Arial" w:cs="Arial"/>
                <w:sz w:val="20"/>
                <w:szCs w:val="20"/>
              </w:rPr>
            </w:pPr>
          </w:p>
        </w:tc>
        <w:tc>
          <w:tcPr>
            <w:tcW w:w="2546" w:type="dxa"/>
          </w:tcPr>
          <w:p w14:paraId="5B2C5412" w14:textId="77777777" w:rsidR="002B2D3B" w:rsidRPr="00EE276C" w:rsidRDefault="002B2D3B" w:rsidP="00CB7D86">
            <w:pPr>
              <w:jc w:val="center"/>
              <w:rPr>
                <w:rFonts w:ascii="Arial" w:hAnsi="Arial" w:cs="Arial"/>
                <w:sz w:val="20"/>
                <w:szCs w:val="20"/>
              </w:rPr>
            </w:pPr>
            <w:r w:rsidRPr="00EE276C">
              <w:rPr>
                <w:rFonts w:ascii="Arial" w:eastAsia="Times New Roman" w:hAnsi="Arial" w:cs="Arial"/>
                <w:sz w:val="20"/>
                <w:szCs w:val="20"/>
                <w:lang w:eastAsia="fr-FR"/>
              </w:rPr>
              <w:t>2000/11/06</w:t>
            </w:r>
          </w:p>
        </w:tc>
        <w:tc>
          <w:tcPr>
            <w:tcW w:w="2268" w:type="dxa"/>
          </w:tcPr>
          <w:p w14:paraId="4EA20BCF"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ETM+</w:t>
            </w:r>
          </w:p>
        </w:tc>
        <w:tc>
          <w:tcPr>
            <w:tcW w:w="2597" w:type="dxa"/>
          </w:tcPr>
          <w:p w14:paraId="39ABD2CD"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30</w:t>
            </w:r>
          </w:p>
        </w:tc>
      </w:tr>
      <w:tr w:rsidR="002B2D3B" w14:paraId="270D400E" w14:textId="77777777" w:rsidTr="00CB7D86">
        <w:tc>
          <w:tcPr>
            <w:tcW w:w="1985" w:type="dxa"/>
            <w:vMerge/>
          </w:tcPr>
          <w:p w14:paraId="3EE73920" w14:textId="77777777" w:rsidR="002B2D3B" w:rsidRPr="00EE276C" w:rsidRDefault="002B2D3B" w:rsidP="00CB7D86">
            <w:pPr>
              <w:rPr>
                <w:rFonts w:ascii="Arial" w:hAnsi="Arial" w:cs="Arial"/>
                <w:sz w:val="20"/>
                <w:szCs w:val="20"/>
              </w:rPr>
            </w:pPr>
          </w:p>
        </w:tc>
        <w:tc>
          <w:tcPr>
            <w:tcW w:w="2546" w:type="dxa"/>
          </w:tcPr>
          <w:p w14:paraId="47876361" w14:textId="77777777" w:rsidR="002B2D3B" w:rsidRPr="00EE276C" w:rsidRDefault="002B2D3B" w:rsidP="00CB7D86">
            <w:pPr>
              <w:jc w:val="center"/>
              <w:rPr>
                <w:rFonts w:ascii="Arial" w:hAnsi="Arial" w:cs="Arial"/>
                <w:sz w:val="20"/>
                <w:szCs w:val="20"/>
              </w:rPr>
            </w:pPr>
            <w:r w:rsidRPr="00EE276C">
              <w:rPr>
                <w:rFonts w:ascii="Arial" w:eastAsia="Times New Roman" w:hAnsi="Arial" w:cs="Arial"/>
                <w:sz w:val="20"/>
                <w:szCs w:val="20"/>
                <w:lang w:eastAsia="fr-FR"/>
              </w:rPr>
              <w:t>2010/12/28</w:t>
            </w:r>
          </w:p>
        </w:tc>
        <w:tc>
          <w:tcPr>
            <w:tcW w:w="2268" w:type="dxa"/>
          </w:tcPr>
          <w:p w14:paraId="2FFC6984"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ETM+</w:t>
            </w:r>
          </w:p>
        </w:tc>
        <w:tc>
          <w:tcPr>
            <w:tcW w:w="2597" w:type="dxa"/>
          </w:tcPr>
          <w:p w14:paraId="0168A84D"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30</w:t>
            </w:r>
          </w:p>
        </w:tc>
      </w:tr>
      <w:tr w:rsidR="002B2D3B" w14:paraId="3F722F47" w14:textId="77777777" w:rsidTr="00CB7D86">
        <w:tc>
          <w:tcPr>
            <w:tcW w:w="1985" w:type="dxa"/>
          </w:tcPr>
          <w:p w14:paraId="425F27C3" w14:textId="77777777" w:rsidR="002B2D3B" w:rsidRPr="00EE276C" w:rsidRDefault="002B2D3B" w:rsidP="00CB7D86">
            <w:pPr>
              <w:rPr>
                <w:rFonts w:ascii="Arial" w:hAnsi="Arial" w:cs="Arial"/>
                <w:sz w:val="20"/>
                <w:szCs w:val="20"/>
              </w:rPr>
            </w:pPr>
          </w:p>
        </w:tc>
        <w:tc>
          <w:tcPr>
            <w:tcW w:w="2546" w:type="dxa"/>
          </w:tcPr>
          <w:p w14:paraId="57853E8A"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2024/01/12</w:t>
            </w:r>
          </w:p>
        </w:tc>
        <w:tc>
          <w:tcPr>
            <w:tcW w:w="2268" w:type="dxa"/>
          </w:tcPr>
          <w:p w14:paraId="2DBD1C6F"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OLI</w:t>
            </w:r>
          </w:p>
        </w:tc>
        <w:tc>
          <w:tcPr>
            <w:tcW w:w="2597" w:type="dxa"/>
          </w:tcPr>
          <w:p w14:paraId="4AF8A22B" w14:textId="77777777" w:rsidR="002B2D3B" w:rsidRPr="00EE276C" w:rsidRDefault="002B2D3B" w:rsidP="00CB7D86">
            <w:pPr>
              <w:jc w:val="center"/>
              <w:rPr>
                <w:rFonts w:ascii="Arial" w:hAnsi="Arial" w:cs="Arial"/>
                <w:sz w:val="20"/>
                <w:szCs w:val="20"/>
              </w:rPr>
            </w:pPr>
            <w:r w:rsidRPr="00EE276C">
              <w:rPr>
                <w:rFonts w:ascii="Arial" w:hAnsi="Arial" w:cs="Arial"/>
                <w:sz w:val="20"/>
                <w:szCs w:val="20"/>
              </w:rPr>
              <w:t>30</w:t>
            </w:r>
          </w:p>
        </w:tc>
      </w:tr>
    </w:tbl>
    <w:p w14:paraId="1A8C809A" w14:textId="77777777" w:rsidR="002B2D3B" w:rsidRPr="00FC61E6" w:rsidRDefault="002B2D3B" w:rsidP="00FC61E6">
      <w:pPr>
        <w:jc w:val="both"/>
        <w:rPr>
          <w:rFonts w:ascii="Arial" w:hAnsi="Arial" w:cs="Arial"/>
        </w:rPr>
      </w:pPr>
    </w:p>
    <w:p w14:paraId="1B2E4434" w14:textId="77777777" w:rsidR="00FC61E6" w:rsidRDefault="00FC61E6" w:rsidP="00FC61E6">
      <w:pPr>
        <w:jc w:val="both"/>
        <w:rPr>
          <w:rFonts w:ascii="Arial" w:hAnsi="Arial" w:cs="Arial"/>
          <w:b/>
          <w:sz w:val="22"/>
          <w:szCs w:val="22"/>
        </w:rPr>
      </w:pPr>
    </w:p>
    <w:p w14:paraId="58FB3177" w14:textId="77777777" w:rsidR="00FC61E6" w:rsidRPr="00FC61E6" w:rsidRDefault="00FC61E6" w:rsidP="00FC61E6">
      <w:pPr>
        <w:jc w:val="both"/>
        <w:rPr>
          <w:rFonts w:ascii="Arial" w:hAnsi="Arial" w:cs="Arial"/>
          <w:b/>
        </w:rPr>
      </w:pPr>
      <w:r w:rsidRPr="00FC61E6">
        <w:rPr>
          <w:rFonts w:ascii="Arial" w:hAnsi="Arial" w:cs="Arial"/>
          <w:b/>
        </w:rPr>
        <w:t>2.3.1. Image preprocessing</w:t>
      </w:r>
    </w:p>
    <w:p w14:paraId="37A5935F" w14:textId="77777777" w:rsidR="00FC61E6" w:rsidRPr="00FC61E6" w:rsidRDefault="00FC61E6" w:rsidP="00FC61E6">
      <w:pPr>
        <w:jc w:val="both"/>
        <w:rPr>
          <w:rFonts w:ascii="Arial" w:hAnsi="Arial" w:cs="Arial"/>
          <w:b/>
        </w:rPr>
      </w:pPr>
      <w:r w:rsidRPr="00FC61E6">
        <w:rPr>
          <w:rFonts w:ascii="Arial" w:hAnsi="Arial" w:cs="Arial"/>
        </w:rPr>
        <w:t>Satellite image pre-processing is an important step in the study and detection of landscape change using remote sensing. Its purpose is to make compatible multidate t images i.e. taken at different dates (</w:t>
      </w:r>
      <w:proofErr w:type="spellStart"/>
      <w:r w:rsidRPr="00FC61E6">
        <w:rPr>
          <w:rFonts w:ascii="Arial" w:hAnsi="Arial" w:cs="Arial"/>
        </w:rPr>
        <w:t>Jofack</w:t>
      </w:r>
      <w:proofErr w:type="spellEnd"/>
      <w:r w:rsidRPr="00FC61E6">
        <w:rPr>
          <w:rFonts w:ascii="Arial" w:hAnsi="Arial" w:cs="Arial"/>
        </w:rPr>
        <w:t xml:space="preserve"> </w:t>
      </w:r>
      <w:proofErr w:type="spellStart"/>
      <w:r w:rsidRPr="00FC61E6">
        <w:rPr>
          <w:rFonts w:ascii="Arial" w:hAnsi="Arial" w:cs="Arial"/>
        </w:rPr>
        <w:t>Sokeng</w:t>
      </w:r>
      <w:proofErr w:type="spellEnd"/>
      <w:r w:rsidRPr="00FC61E6">
        <w:rPr>
          <w:rFonts w:ascii="Arial" w:hAnsi="Arial" w:cs="Arial"/>
        </w:rPr>
        <w:t xml:space="preserve"> et al., 2016). The two scenes were first mosaicked to obtain an image covering the entire study area. Pre-processing is carried out in ENVI 5.6. This involved applying geometric corrections to satellite images of different dates. USGS (United States Geological Survey) provides Landsat images already orthorectified and corrected to the appropriate coordinate system (</w:t>
      </w:r>
      <w:proofErr w:type="spellStart"/>
      <w:r w:rsidRPr="00FC61E6">
        <w:rPr>
          <w:rFonts w:ascii="Arial" w:hAnsi="Arial" w:cs="Arial"/>
        </w:rPr>
        <w:t>Ouatara</w:t>
      </w:r>
      <w:proofErr w:type="spellEnd"/>
      <w:r w:rsidRPr="00FC61E6">
        <w:rPr>
          <w:rFonts w:ascii="Arial" w:hAnsi="Arial" w:cs="Arial"/>
        </w:rPr>
        <w:t>, 2011). Nevertheless, we have made a further correction on Landsat images to reduce the Root Mean Square Error (RMSE), which is generally below 1/2 pixel. They are then projected into the global WGS 1984, UTM, Zone 28N system. Detecting and characterizing landscape evolution using multidate satellite imagery requires atmospheric correction of the image to be used (</w:t>
      </w:r>
      <w:proofErr w:type="spellStart"/>
      <w:r w:rsidRPr="00FC61E6">
        <w:rPr>
          <w:rFonts w:ascii="Arial" w:hAnsi="Arial" w:cs="Arial"/>
        </w:rPr>
        <w:t>Ouatara</w:t>
      </w:r>
      <w:proofErr w:type="spellEnd"/>
      <w:r w:rsidRPr="00FC61E6">
        <w:rPr>
          <w:rFonts w:ascii="Arial" w:hAnsi="Arial" w:cs="Arial"/>
        </w:rPr>
        <w:t>, 2011). These conversions provide a basis for standardized comparison of data in a single scene or between images acquired on different dates or by different captures (</w:t>
      </w:r>
      <w:proofErr w:type="spellStart"/>
      <w:r w:rsidRPr="00FC61E6">
        <w:rPr>
          <w:rFonts w:ascii="Arial" w:hAnsi="Arial" w:cs="Arial"/>
        </w:rPr>
        <w:t>Chander</w:t>
      </w:r>
      <w:proofErr w:type="spellEnd"/>
      <w:r w:rsidRPr="00FC61E6">
        <w:rPr>
          <w:rFonts w:ascii="Arial" w:hAnsi="Arial" w:cs="Arial"/>
        </w:rPr>
        <w:t xml:space="preserve"> et al., 2013). Several image enhancement and transformation techniques were applied to the extracted study area. These include band combinations, principal component analyses and ratio calculations. This led to the creation of neo-channels, notably PCA and NDVI. The latter makes it possible to detect changes in forest cover through changes in vegetation productivity (Guo et al., 2018). Differences or changes in species types, the presence of disturbed vegetation in an area with a similar vegetation type, even variations in climatic conditions, and the drivers of change can be reflected through NDVI (</w:t>
      </w:r>
      <w:proofErr w:type="spellStart"/>
      <w:r w:rsidRPr="00FC61E6">
        <w:rPr>
          <w:rFonts w:ascii="Arial" w:hAnsi="Arial" w:cs="Arial"/>
        </w:rPr>
        <w:t>Yengoh</w:t>
      </w:r>
      <w:proofErr w:type="spellEnd"/>
      <w:r w:rsidRPr="00FC61E6">
        <w:rPr>
          <w:rFonts w:ascii="Arial" w:hAnsi="Arial" w:cs="Arial"/>
        </w:rPr>
        <w:t xml:space="preserve"> et al., 2014). PCA allows us to synthesize a data set initially expressed by highly correlated variables into a reduced number of new “decorrelated” variables that express the maximum variance in the raw data (Carvalho et al., 2008). These enabled us to obtain the best color compositions, facilitating good spectral discrimination of the major land-use classes. For each image, after extraction of the study area from the large scene resulting from </w:t>
      </w:r>
      <w:proofErr w:type="spellStart"/>
      <w:r w:rsidRPr="00FC61E6">
        <w:rPr>
          <w:rFonts w:ascii="Arial" w:hAnsi="Arial" w:cs="Arial"/>
        </w:rPr>
        <w:t>mosaicing</w:t>
      </w:r>
      <w:proofErr w:type="spellEnd"/>
      <w:r w:rsidRPr="00FC61E6">
        <w:rPr>
          <w:rFonts w:ascii="Arial" w:hAnsi="Arial" w:cs="Arial"/>
        </w:rPr>
        <w:t xml:space="preserve"> the two scenes, color compositions were made from the combination of TM/ETM+ 5 4 3 and OLI 6 5 4 bands, corresponding to the near-infrared, mid-infrared and red spectral bands respectively.</w:t>
      </w:r>
    </w:p>
    <w:p w14:paraId="661387FD" w14:textId="77777777" w:rsidR="00AA74E0" w:rsidRDefault="00AA74E0" w:rsidP="00441B6F">
      <w:pPr>
        <w:pStyle w:val="Body"/>
        <w:spacing w:after="0"/>
        <w:rPr>
          <w:rFonts w:ascii="Arial" w:hAnsi="Arial" w:cs="Arial"/>
        </w:rPr>
      </w:pPr>
    </w:p>
    <w:p w14:paraId="1654E501" w14:textId="77777777" w:rsidR="00FC61E6" w:rsidRPr="00FC61E6" w:rsidRDefault="00FC61E6" w:rsidP="00FC61E6">
      <w:pPr>
        <w:jc w:val="both"/>
        <w:rPr>
          <w:rFonts w:ascii="Arial" w:hAnsi="Arial" w:cs="Arial"/>
          <w:b/>
        </w:rPr>
      </w:pPr>
      <w:r w:rsidRPr="00FC61E6">
        <w:rPr>
          <w:rFonts w:ascii="Arial" w:hAnsi="Arial" w:cs="Arial"/>
          <w:b/>
        </w:rPr>
        <w:t>2.3.</w:t>
      </w:r>
      <w:r>
        <w:rPr>
          <w:rFonts w:ascii="Arial" w:hAnsi="Arial" w:cs="Arial"/>
          <w:b/>
        </w:rPr>
        <w:t>2</w:t>
      </w:r>
      <w:r w:rsidRPr="00FC61E6">
        <w:rPr>
          <w:rFonts w:ascii="Arial" w:hAnsi="Arial" w:cs="Arial"/>
          <w:b/>
        </w:rPr>
        <w:t>. Supervised image classification</w:t>
      </w:r>
    </w:p>
    <w:p w14:paraId="51E22703" w14:textId="77777777" w:rsidR="00FC61E6" w:rsidRPr="00FC61E6" w:rsidRDefault="00FC61E6" w:rsidP="00FC61E6">
      <w:pPr>
        <w:jc w:val="both"/>
        <w:rPr>
          <w:rFonts w:ascii="Arial" w:hAnsi="Arial" w:cs="Arial"/>
        </w:rPr>
      </w:pPr>
      <w:r w:rsidRPr="00FC61E6">
        <w:rPr>
          <w:rFonts w:ascii="Arial" w:hAnsi="Arial" w:cs="Arial"/>
        </w:rPr>
        <w:t xml:space="preserve">Determining and understanding the different thematic classes of ecosystems on satellite images was made possible by field observations combined with those derived from the high-resolution (50 cm) </w:t>
      </w:r>
      <w:proofErr w:type="spellStart"/>
      <w:r w:rsidRPr="00FC61E6">
        <w:rPr>
          <w:rFonts w:ascii="Arial" w:hAnsi="Arial" w:cs="Arial"/>
        </w:rPr>
        <w:t>Pleiade</w:t>
      </w:r>
      <w:proofErr w:type="spellEnd"/>
      <w:r w:rsidRPr="00FC61E6">
        <w:rPr>
          <w:rFonts w:ascii="Arial" w:hAnsi="Arial" w:cs="Arial"/>
        </w:rPr>
        <w:t xml:space="preserve"> 2015 image and previous work. These observations enabled us to distinguish the different spectral signatures that characterize the study area when defining the training plots. Thus, the land-use units listed are eleven land-use classes. Based on the spectral characteristics of the land-use types identified, sample plots were selected, visited and validated in the field. This field mission, which coincided with the month in which the 2023 image was taken, enabled us to select training sites that were close enough to the reality on the ground to offer good image classification. Thus, a supervised classification was applied to the different images. It relies on a priori knowledge of the terrain by the remote sensor, which identifies several areas on the image whose significance it knows (</w:t>
      </w:r>
      <w:proofErr w:type="spellStart"/>
      <w:r w:rsidRPr="00FC61E6">
        <w:rPr>
          <w:rFonts w:ascii="Arial" w:hAnsi="Arial" w:cs="Arial"/>
        </w:rPr>
        <w:t>Ndao</w:t>
      </w:r>
      <w:proofErr w:type="spellEnd"/>
      <w:r w:rsidRPr="00FC61E6">
        <w:rPr>
          <w:rFonts w:ascii="Arial" w:hAnsi="Arial" w:cs="Arial"/>
        </w:rPr>
        <w:t>, 2012). Until recently, maximum likelihood classification was the most commonly used method for supervised classification of remote sensing data (Bhatta, 2008; Kumar et al., 2016). Moreover, this algorithm assumes that the training site statistics for each class follow a Gaussian distribution (</w:t>
      </w:r>
      <w:proofErr w:type="spellStart"/>
      <w:r w:rsidRPr="00FC61E6">
        <w:rPr>
          <w:rFonts w:ascii="Arial" w:hAnsi="Arial" w:cs="Arial"/>
        </w:rPr>
        <w:t>Duminili</w:t>
      </w:r>
      <w:proofErr w:type="spellEnd"/>
      <w:r w:rsidRPr="00FC61E6">
        <w:rPr>
          <w:rFonts w:ascii="Arial" w:hAnsi="Arial" w:cs="Arial"/>
        </w:rPr>
        <w:t>, 2007). Maximum likelihood classification of Landsat images for the year 2024 was first carried out on the basis of training sites collected during field campaigns (Salomon et al., 2021).</w:t>
      </w:r>
    </w:p>
    <w:p w14:paraId="6BFF7B26" w14:textId="77777777" w:rsidR="00FC61E6" w:rsidRDefault="00FC61E6" w:rsidP="00441B6F">
      <w:pPr>
        <w:pStyle w:val="Body"/>
        <w:spacing w:after="0"/>
        <w:rPr>
          <w:rFonts w:ascii="Arial" w:hAnsi="Arial" w:cs="Arial"/>
        </w:rPr>
      </w:pPr>
    </w:p>
    <w:p w14:paraId="43245192" w14:textId="77777777" w:rsidR="00FC61E6" w:rsidRPr="00FC61E6" w:rsidRDefault="00FC61E6" w:rsidP="00FC61E6">
      <w:pPr>
        <w:jc w:val="both"/>
        <w:rPr>
          <w:rFonts w:ascii="Arial" w:hAnsi="Arial" w:cs="Arial"/>
          <w:b/>
        </w:rPr>
      </w:pPr>
      <w:r w:rsidRPr="00FC61E6">
        <w:rPr>
          <w:rFonts w:ascii="Arial" w:hAnsi="Arial" w:cs="Arial"/>
          <w:b/>
        </w:rPr>
        <w:t>2.3.3. Post classification</w:t>
      </w:r>
    </w:p>
    <w:p w14:paraId="635A361D" w14:textId="77777777" w:rsidR="00FC61E6" w:rsidRPr="00FC61E6" w:rsidRDefault="00FC61E6" w:rsidP="00FC61E6">
      <w:pPr>
        <w:jc w:val="both"/>
        <w:rPr>
          <w:rFonts w:ascii="Arial" w:hAnsi="Arial" w:cs="Arial"/>
          <w:b/>
        </w:rPr>
      </w:pPr>
    </w:p>
    <w:p w14:paraId="16DADBD7" w14:textId="77777777" w:rsidR="00FC61E6" w:rsidRPr="002B2D3B" w:rsidRDefault="00FC61E6" w:rsidP="00FC61E6">
      <w:pPr>
        <w:jc w:val="both"/>
        <w:rPr>
          <w:rFonts w:ascii="Arial" w:hAnsi="Arial" w:cs="Arial"/>
        </w:rPr>
      </w:pPr>
      <w:r w:rsidRPr="00FC61E6">
        <w:rPr>
          <w:rFonts w:ascii="Arial" w:hAnsi="Arial" w:cs="Arial"/>
        </w:rPr>
        <w:t xml:space="preserve">This was a very important step, enabling us to accurately confirm the information contained on the map. On these images, a maximum number of training zones were sampled in </w:t>
      </w:r>
      <w:r w:rsidRPr="002B2D3B">
        <w:rPr>
          <w:rFonts w:ascii="Arial" w:hAnsi="Arial" w:cs="Arial"/>
        </w:rPr>
        <w:t xml:space="preserve">different land-use classes. This enhances the “overall </w:t>
      </w:r>
      <w:proofErr w:type="spellStart"/>
      <w:r w:rsidRPr="002B2D3B">
        <w:rPr>
          <w:rFonts w:ascii="Arial" w:hAnsi="Arial" w:cs="Arial"/>
        </w:rPr>
        <w:t>accurency</w:t>
      </w:r>
      <w:proofErr w:type="spellEnd"/>
      <w:r w:rsidRPr="002B2D3B">
        <w:rPr>
          <w:rFonts w:ascii="Arial" w:hAnsi="Arial" w:cs="Arial"/>
        </w:rPr>
        <w:t>” of reference image classification (</w:t>
      </w:r>
      <w:proofErr w:type="spellStart"/>
      <w:r w:rsidRPr="002B2D3B">
        <w:rPr>
          <w:rFonts w:ascii="Arial" w:hAnsi="Arial" w:cs="Arial"/>
        </w:rPr>
        <w:t>Idrissa</w:t>
      </w:r>
      <w:proofErr w:type="spellEnd"/>
      <w:r w:rsidRPr="002B2D3B">
        <w:rPr>
          <w:rFonts w:ascii="Arial" w:hAnsi="Arial" w:cs="Arial"/>
        </w:rPr>
        <w:t xml:space="preserve"> et al., 2019). Four hundred and sixty (460) points evenly distributed over all the land-use units derived from the 2024 image classification were verified during a field campaign. This verification is used to validate the classification result through the calculation of confusion matrices (Foody, 2002; </w:t>
      </w:r>
      <w:proofErr w:type="spellStart"/>
      <w:r w:rsidRPr="002B2D3B">
        <w:rPr>
          <w:rFonts w:ascii="Arial" w:hAnsi="Arial" w:cs="Arial"/>
        </w:rPr>
        <w:t>Oszwald</w:t>
      </w:r>
      <w:proofErr w:type="spellEnd"/>
      <w:r w:rsidRPr="002B2D3B">
        <w:rPr>
          <w:rFonts w:ascii="Arial" w:hAnsi="Arial" w:cs="Arial"/>
        </w:rPr>
        <w:t>, 2005 and Antoine, 2014). Image 2024 was used as a reference to validate the classification of land-use units in the 1984, 2000 and 2010 images. These matrices indicate the overall accuracy and the Kappa coefficient (Table 2). The Kappa index characterizes the ratio of well-ranked pixels to total pixels surveyed (</w:t>
      </w:r>
      <w:proofErr w:type="spellStart"/>
      <w:r w:rsidRPr="002B2D3B">
        <w:rPr>
          <w:rFonts w:ascii="Arial" w:hAnsi="Arial" w:cs="Arial"/>
        </w:rPr>
        <w:t>Skupinski</w:t>
      </w:r>
      <w:proofErr w:type="spellEnd"/>
      <w:r w:rsidRPr="002B2D3B">
        <w:rPr>
          <w:rFonts w:ascii="Arial" w:hAnsi="Arial" w:cs="Arial"/>
        </w:rPr>
        <w:t xml:space="preserve"> et al., 2009). A classification is accepted when the Kappa coefficient is greater than 0.61 (Land and Koch, 1977). </w:t>
      </w:r>
    </w:p>
    <w:p w14:paraId="653090C2" w14:textId="77777777" w:rsidR="002B2D3B" w:rsidRDefault="002B2D3B" w:rsidP="002B2D3B">
      <w:pPr>
        <w:spacing w:line="276" w:lineRule="auto"/>
        <w:jc w:val="both"/>
        <w:rPr>
          <w:rFonts w:ascii="Arial" w:hAnsi="Arial" w:cs="Arial"/>
        </w:rPr>
      </w:pPr>
      <w:r w:rsidRPr="002B2D3B">
        <w:rPr>
          <w:rFonts w:ascii="Arial" w:hAnsi="Arial" w:cs="Arial"/>
        </w:rPr>
        <w:t xml:space="preserve">Thus, in the case of our study, the analysis of the </w:t>
      </w:r>
      <w:proofErr w:type="spellStart"/>
      <w:r w:rsidRPr="002B2D3B">
        <w:rPr>
          <w:rFonts w:ascii="Arial" w:hAnsi="Arial" w:cs="Arial"/>
        </w:rPr>
        <w:t>spatio</w:t>
      </w:r>
      <w:proofErr w:type="spellEnd"/>
      <w:r w:rsidRPr="002B2D3B">
        <w:rPr>
          <w:rFonts w:ascii="Arial" w:hAnsi="Arial" w:cs="Arial"/>
        </w:rPr>
        <w:t xml:space="preserve">-temporal dynamics of the different land-use units focused on the quantitative distribution of the different land-use units for all the selected dates. The </w:t>
      </w:r>
      <w:proofErr w:type="spellStart"/>
      <w:r w:rsidRPr="002B2D3B">
        <w:rPr>
          <w:rFonts w:ascii="Arial" w:hAnsi="Arial" w:cs="Arial"/>
        </w:rPr>
        <w:t>spatio</w:t>
      </w:r>
      <w:proofErr w:type="spellEnd"/>
      <w:r w:rsidRPr="002B2D3B">
        <w:rPr>
          <w:rFonts w:ascii="Arial" w:hAnsi="Arial" w:cs="Arial"/>
        </w:rPr>
        <w:t xml:space="preserve">-temporal evolution of each land-use unit was assessed through the determination of the areas of the different land-use units on the images processed for </w:t>
      </w:r>
      <w:r w:rsidRPr="002B2D3B">
        <w:rPr>
          <w:rFonts w:ascii="Arial" w:hAnsi="Arial" w:cs="Arial"/>
        </w:rPr>
        <w:lastRenderedPageBreak/>
        <w:t>the dates taken (</w:t>
      </w:r>
      <w:proofErr w:type="spellStart"/>
      <w:r w:rsidRPr="002B2D3B">
        <w:rPr>
          <w:rFonts w:ascii="Arial" w:hAnsi="Arial" w:cs="Arial"/>
        </w:rPr>
        <w:t>Kpedenou</w:t>
      </w:r>
      <w:proofErr w:type="spellEnd"/>
      <w:r w:rsidRPr="002B2D3B">
        <w:rPr>
          <w:rFonts w:ascii="Arial" w:hAnsi="Arial" w:cs="Arial"/>
        </w:rPr>
        <w:t xml:space="preserve"> et al., 2016). Histograms have been drawn up from the surface area values of the land-use units. To assess overall gains and losses over the period under consideration, rates of change (</w:t>
      </w:r>
      <w:r w:rsidRPr="002B2D3B">
        <w:rPr>
          <w:rFonts w:ascii="Cambria Math" w:hAnsi="Cambria Math" w:cs="Cambria Math"/>
        </w:rPr>
        <w:t>𝑇𝑔</w:t>
      </w:r>
      <w:r w:rsidRPr="002B2D3B">
        <w:rPr>
          <w:rFonts w:ascii="Arial" w:hAnsi="Arial" w:cs="Arial"/>
        </w:rPr>
        <w:t>) in areas were calculated between 1984 and 2024 using the formula commonly employed by (</w:t>
      </w:r>
      <w:proofErr w:type="spellStart"/>
      <w:r w:rsidRPr="002B2D3B">
        <w:rPr>
          <w:rFonts w:ascii="Arial" w:hAnsi="Arial" w:cs="Arial"/>
        </w:rPr>
        <w:t>Soro</w:t>
      </w:r>
      <w:proofErr w:type="spellEnd"/>
      <w:r w:rsidRPr="002B2D3B">
        <w:rPr>
          <w:rFonts w:ascii="Arial" w:hAnsi="Arial" w:cs="Arial"/>
        </w:rPr>
        <w:t xml:space="preserve"> et al., 2014). </w:t>
      </w:r>
      <w:r w:rsidRPr="002B2D3B">
        <w:rPr>
          <w:rFonts w:ascii="Cambria Math" w:hAnsi="Cambria Math" w:cs="Cambria Math"/>
        </w:rPr>
        <w:t>𝑇𝑔</w:t>
      </w:r>
      <w:r w:rsidRPr="002B2D3B">
        <w:rPr>
          <w:rFonts w:ascii="Arial" w:hAnsi="Arial" w:cs="Arial"/>
        </w:rPr>
        <w:t xml:space="preserve"> = (</w:t>
      </w:r>
      <w:r w:rsidRPr="002B2D3B">
        <w:rPr>
          <w:rFonts w:ascii="Cambria Math" w:hAnsi="Cambria Math" w:cs="Cambria Math"/>
        </w:rPr>
        <w:t>𝑆</w:t>
      </w:r>
      <w:r w:rsidRPr="002B2D3B">
        <w:rPr>
          <w:rFonts w:ascii="Arial" w:hAnsi="Arial" w:cs="Arial"/>
        </w:rPr>
        <w:t>2-</w:t>
      </w:r>
      <w:r w:rsidRPr="002B2D3B">
        <w:rPr>
          <w:rFonts w:ascii="Cambria Math" w:hAnsi="Cambria Math" w:cs="Cambria Math"/>
        </w:rPr>
        <w:t>𝑆</w:t>
      </w:r>
      <w:r w:rsidRPr="002B2D3B">
        <w:rPr>
          <w:rFonts w:ascii="Arial" w:hAnsi="Arial" w:cs="Arial"/>
        </w:rPr>
        <w:t>1) /</w:t>
      </w:r>
      <w:r w:rsidRPr="002B2D3B">
        <w:rPr>
          <w:rFonts w:ascii="Cambria Math" w:hAnsi="Cambria Math" w:cs="Cambria Math"/>
        </w:rPr>
        <w:t>𝑆</w:t>
      </w:r>
      <w:r w:rsidRPr="002B2D3B">
        <w:rPr>
          <w:rFonts w:ascii="Arial" w:hAnsi="Arial" w:cs="Arial"/>
        </w:rPr>
        <w:t xml:space="preserve">1 </w:t>
      </w:r>
      <w:r w:rsidRPr="002B2D3B">
        <w:rPr>
          <w:rFonts w:ascii="Cambria Math" w:hAnsi="Cambria Math" w:cs="Cambria Math"/>
        </w:rPr>
        <w:t>∗</w:t>
      </w:r>
      <w:r w:rsidRPr="002B2D3B">
        <w:rPr>
          <w:rFonts w:ascii="Arial" w:hAnsi="Arial" w:cs="Arial"/>
        </w:rPr>
        <w:t xml:space="preserve"> 100</w:t>
      </w:r>
    </w:p>
    <w:p w14:paraId="132E5186" w14:textId="77777777" w:rsidR="002B2D3B" w:rsidRDefault="002B2D3B" w:rsidP="002B2D3B">
      <w:pPr>
        <w:spacing w:line="276" w:lineRule="auto"/>
        <w:jc w:val="both"/>
        <w:rPr>
          <w:rFonts w:ascii="Arial" w:hAnsi="Arial" w:cs="Arial"/>
        </w:rPr>
      </w:pPr>
      <w:proofErr w:type="spellStart"/>
      <w:r w:rsidRPr="002B2D3B">
        <w:rPr>
          <w:rFonts w:ascii="Arial" w:hAnsi="Arial" w:cs="Arial"/>
        </w:rPr>
        <w:t>Tg</w:t>
      </w:r>
      <w:proofErr w:type="spellEnd"/>
      <w:r w:rsidRPr="002B2D3B">
        <w:rPr>
          <w:rFonts w:ascii="Arial" w:hAnsi="Arial" w:cs="Arial"/>
        </w:rPr>
        <w:t xml:space="preserve"> represents the overall rate of change. It expresses the proportion of an occupancy unit that changes over a given period or between two dates. S1 represents the surface area of a class at date t1; S2 the surface area of the same unit class at date t2.</w:t>
      </w:r>
    </w:p>
    <w:p w14:paraId="72FA3C7F" w14:textId="77777777" w:rsidR="00EE276C" w:rsidRDefault="00EE276C" w:rsidP="002B2D3B">
      <w:pPr>
        <w:spacing w:line="276" w:lineRule="auto"/>
        <w:jc w:val="both"/>
        <w:rPr>
          <w:rFonts w:ascii="Arial" w:hAnsi="Arial" w:cs="Arial"/>
        </w:rPr>
      </w:pPr>
    </w:p>
    <w:p w14:paraId="04EFC488" w14:textId="77777777" w:rsidR="00EE276C" w:rsidRPr="00EE276C" w:rsidRDefault="00EE276C" w:rsidP="00EE276C">
      <w:pPr>
        <w:rPr>
          <w:rFonts w:ascii="Arial" w:hAnsi="Arial" w:cs="Arial"/>
        </w:rPr>
      </w:pPr>
      <w:r w:rsidRPr="00EE276C">
        <w:rPr>
          <w:rFonts w:ascii="Arial" w:hAnsi="Arial" w:cs="Arial"/>
          <w:b/>
        </w:rPr>
        <w:t>Table 2</w:t>
      </w:r>
      <w:r w:rsidRPr="00EE276C">
        <w:rPr>
          <w:rFonts w:ascii="Arial" w:hAnsi="Arial" w:cs="Arial"/>
        </w:rPr>
        <w:t>: Summary of error matrixes for the classified images of 1984, 2000, 2010 and 2024</w:t>
      </w:r>
    </w:p>
    <w:tbl>
      <w:tblPr>
        <w:tblStyle w:val="TableGrid"/>
        <w:tblW w:w="935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8"/>
        <w:gridCol w:w="873"/>
        <w:gridCol w:w="872"/>
        <w:gridCol w:w="873"/>
        <w:gridCol w:w="873"/>
        <w:gridCol w:w="873"/>
        <w:gridCol w:w="872"/>
        <w:gridCol w:w="873"/>
        <w:gridCol w:w="779"/>
      </w:tblGrid>
      <w:tr w:rsidR="00EE276C" w14:paraId="0E63E79D" w14:textId="77777777" w:rsidTr="001F0FD3">
        <w:trPr>
          <w:trHeight w:val="261"/>
        </w:trPr>
        <w:tc>
          <w:tcPr>
            <w:tcW w:w="2468" w:type="dxa"/>
            <w:vMerge w:val="restart"/>
            <w:vAlign w:val="center"/>
          </w:tcPr>
          <w:p w14:paraId="7D535A90"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Land Class</w:t>
            </w:r>
          </w:p>
        </w:tc>
        <w:tc>
          <w:tcPr>
            <w:tcW w:w="3491" w:type="dxa"/>
            <w:gridSpan w:val="4"/>
          </w:tcPr>
          <w:p w14:paraId="01C63942"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Producer’s (Percent)</w:t>
            </w:r>
          </w:p>
        </w:tc>
        <w:tc>
          <w:tcPr>
            <w:tcW w:w="3397" w:type="dxa"/>
            <w:gridSpan w:val="4"/>
          </w:tcPr>
          <w:p w14:paraId="2C8F3EAB"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User’s (Percent)</w:t>
            </w:r>
          </w:p>
        </w:tc>
      </w:tr>
      <w:tr w:rsidR="001F0FD3" w14:paraId="4013FFB1" w14:textId="77777777" w:rsidTr="001F0FD3">
        <w:trPr>
          <w:trHeight w:val="261"/>
        </w:trPr>
        <w:tc>
          <w:tcPr>
            <w:tcW w:w="2468" w:type="dxa"/>
            <w:vMerge/>
          </w:tcPr>
          <w:p w14:paraId="29B93313" w14:textId="77777777" w:rsidR="00EE276C" w:rsidRPr="00EE276C" w:rsidRDefault="00EE276C" w:rsidP="00CB7D86">
            <w:pPr>
              <w:rPr>
                <w:rFonts w:ascii="Arial" w:hAnsi="Arial" w:cs="Arial"/>
                <w:sz w:val="20"/>
                <w:szCs w:val="20"/>
              </w:rPr>
            </w:pPr>
          </w:p>
        </w:tc>
        <w:tc>
          <w:tcPr>
            <w:tcW w:w="873" w:type="dxa"/>
          </w:tcPr>
          <w:p w14:paraId="40E92CDB"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1984</w:t>
            </w:r>
          </w:p>
        </w:tc>
        <w:tc>
          <w:tcPr>
            <w:tcW w:w="872" w:type="dxa"/>
          </w:tcPr>
          <w:p w14:paraId="4C6A95F0"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2000</w:t>
            </w:r>
          </w:p>
        </w:tc>
        <w:tc>
          <w:tcPr>
            <w:tcW w:w="873" w:type="dxa"/>
          </w:tcPr>
          <w:p w14:paraId="300703DC"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2010</w:t>
            </w:r>
          </w:p>
        </w:tc>
        <w:tc>
          <w:tcPr>
            <w:tcW w:w="873" w:type="dxa"/>
          </w:tcPr>
          <w:p w14:paraId="182BE970"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2024</w:t>
            </w:r>
          </w:p>
        </w:tc>
        <w:tc>
          <w:tcPr>
            <w:tcW w:w="873" w:type="dxa"/>
          </w:tcPr>
          <w:p w14:paraId="67A73158"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1984</w:t>
            </w:r>
          </w:p>
        </w:tc>
        <w:tc>
          <w:tcPr>
            <w:tcW w:w="872" w:type="dxa"/>
          </w:tcPr>
          <w:p w14:paraId="141CFE00"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2000</w:t>
            </w:r>
          </w:p>
        </w:tc>
        <w:tc>
          <w:tcPr>
            <w:tcW w:w="873" w:type="dxa"/>
          </w:tcPr>
          <w:p w14:paraId="3748F13C"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2010</w:t>
            </w:r>
          </w:p>
        </w:tc>
        <w:tc>
          <w:tcPr>
            <w:tcW w:w="779" w:type="dxa"/>
          </w:tcPr>
          <w:p w14:paraId="045B5D39"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2024</w:t>
            </w:r>
          </w:p>
        </w:tc>
      </w:tr>
      <w:tr w:rsidR="00EE276C" w14:paraId="37D165B4" w14:textId="77777777" w:rsidTr="001F0FD3">
        <w:trPr>
          <w:trHeight w:val="285"/>
        </w:trPr>
        <w:tc>
          <w:tcPr>
            <w:tcW w:w="2468" w:type="dxa"/>
          </w:tcPr>
          <w:p w14:paraId="5A44F4AD" w14:textId="77777777" w:rsidR="00EE276C" w:rsidRPr="00EE276C" w:rsidRDefault="00EE276C" w:rsidP="00CB7D86">
            <w:pPr>
              <w:rPr>
                <w:rFonts w:ascii="Arial" w:hAnsi="Arial" w:cs="Arial"/>
                <w:sz w:val="20"/>
                <w:szCs w:val="20"/>
              </w:rPr>
            </w:pPr>
            <w:r w:rsidRPr="00EE276C">
              <w:rPr>
                <w:rFonts w:ascii="Arial" w:hAnsi="Arial" w:cs="Arial"/>
                <w:sz w:val="20"/>
                <w:szCs w:val="20"/>
              </w:rPr>
              <w:t>Habitation</w:t>
            </w:r>
          </w:p>
        </w:tc>
        <w:tc>
          <w:tcPr>
            <w:tcW w:w="873" w:type="dxa"/>
          </w:tcPr>
          <w:p w14:paraId="226B86B6"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90.00</w:t>
            </w:r>
          </w:p>
        </w:tc>
        <w:tc>
          <w:tcPr>
            <w:tcW w:w="872" w:type="dxa"/>
          </w:tcPr>
          <w:p w14:paraId="121BC33F"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65.31</w:t>
            </w:r>
          </w:p>
        </w:tc>
        <w:tc>
          <w:tcPr>
            <w:tcW w:w="873" w:type="dxa"/>
          </w:tcPr>
          <w:p w14:paraId="4E1DF42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68.42</w:t>
            </w:r>
          </w:p>
        </w:tc>
        <w:tc>
          <w:tcPr>
            <w:tcW w:w="873" w:type="dxa"/>
          </w:tcPr>
          <w:p w14:paraId="6E2CFCDF"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70.22</w:t>
            </w:r>
          </w:p>
        </w:tc>
        <w:tc>
          <w:tcPr>
            <w:tcW w:w="873" w:type="dxa"/>
          </w:tcPr>
          <w:p w14:paraId="4EEDDC64"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79.89</w:t>
            </w:r>
          </w:p>
        </w:tc>
        <w:tc>
          <w:tcPr>
            <w:tcW w:w="872" w:type="dxa"/>
          </w:tcPr>
          <w:p w14:paraId="162CB907"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62.34</w:t>
            </w:r>
          </w:p>
        </w:tc>
        <w:tc>
          <w:tcPr>
            <w:tcW w:w="873" w:type="dxa"/>
          </w:tcPr>
          <w:p w14:paraId="4CC30D12"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58.21</w:t>
            </w:r>
          </w:p>
        </w:tc>
        <w:tc>
          <w:tcPr>
            <w:tcW w:w="779" w:type="dxa"/>
          </w:tcPr>
          <w:p w14:paraId="71D948F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57.08</w:t>
            </w:r>
          </w:p>
        </w:tc>
      </w:tr>
      <w:tr w:rsidR="00EE276C" w14:paraId="2A862F66" w14:textId="77777777" w:rsidTr="001F0FD3">
        <w:trPr>
          <w:trHeight w:val="285"/>
        </w:trPr>
        <w:tc>
          <w:tcPr>
            <w:tcW w:w="2468" w:type="dxa"/>
          </w:tcPr>
          <w:p w14:paraId="77377DEF" w14:textId="77777777" w:rsidR="00EE276C" w:rsidRPr="00EE276C" w:rsidRDefault="00EE276C" w:rsidP="00CB7D86">
            <w:pPr>
              <w:rPr>
                <w:rFonts w:ascii="Arial" w:hAnsi="Arial" w:cs="Arial"/>
                <w:sz w:val="20"/>
                <w:szCs w:val="20"/>
              </w:rPr>
            </w:pPr>
            <w:r w:rsidRPr="00EE276C">
              <w:rPr>
                <w:rFonts w:ascii="Arial" w:hAnsi="Arial" w:cs="Arial"/>
                <w:sz w:val="20"/>
                <w:szCs w:val="20"/>
              </w:rPr>
              <w:t>Groundnut and mil field</w:t>
            </w:r>
          </w:p>
        </w:tc>
        <w:tc>
          <w:tcPr>
            <w:tcW w:w="873" w:type="dxa"/>
          </w:tcPr>
          <w:p w14:paraId="26E727F8"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93.80</w:t>
            </w:r>
          </w:p>
        </w:tc>
        <w:tc>
          <w:tcPr>
            <w:tcW w:w="872" w:type="dxa"/>
          </w:tcPr>
          <w:p w14:paraId="0CF52F8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63.75</w:t>
            </w:r>
          </w:p>
        </w:tc>
        <w:tc>
          <w:tcPr>
            <w:tcW w:w="873" w:type="dxa"/>
          </w:tcPr>
          <w:p w14:paraId="352D5776"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60.00</w:t>
            </w:r>
          </w:p>
        </w:tc>
        <w:tc>
          <w:tcPr>
            <w:tcW w:w="873" w:type="dxa"/>
          </w:tcPr>
          <w:p w14:paraId="278128A7"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75.80</w:t>
            </w:r>
          </w:p>
        </w:tc>
        <w:tc>
          <w:tcPr>
            <w:tcW w:w="873" w:type="dxa"/>
          </w:tcPr>
          <w:p w14:paraId="21015FE4"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61.73</w:t>
            </w:r>
          </w:p>
        </w:tc>
        <w:tc>
          <w:tcPr>
            <w:tcW w:w="872" w:type="dxa"/>
          </w:tcPr>
          <w:p w14:paraId="4CC883C5"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54.96</w:t>
            </w:r>
          </w:p>
        </w:tc>
        <w:tc>
          <w:tcPr>
            <w:tcW w:w="873" w:type="dxa"/>
          </w:tcPr>
          <w:p w14:paraId="43740385"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56.30</w:t>
            </w:r>
          </w:p>
        </w:tc>
        <w:tc>
          <w:tcPr>
            <w:tcW w:w="779" w:type="dxa"/>
          </w:tcPr>
          <w:p w14:paraId="54B7CED2"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67.58</w:t>
            </w:r>
          </w:p>
        </w:tc>
      </w:tr>
      <w:tr w:rsidR="00EE276C" w14:paraId="3B2F3DF0" w14:textId="77777777" w:rsidTr="001F0FD3">
        <w:trPr>
          <w:trHeight w:val="273"/>
        </w:trPr>
        <w:tc>
          <w:tcPr>
            <w:tcW w:w="2468" w:type="dxa"/>
          </w:tcPr>
          <w:p w14:paraId="78D51F1D" w14:textId="77777777" w:rsidR="00EE276C" w:rsidRPr="00EE276C" w:rsidRDefault="00EE276C" w:rsidP="00CB7D86">
            <w:pPr>
              <w:rPr>
                <w:rFonts w:ascii="Arial" w:hAnsi="Arial" w:cs="Arial"/>
                <w:sz w:val="20"/>
                <w:szCs w:val="20"/>
              </w:rPr>
            </w:pPr>
            <w:r w:rsidRPr="00EE276C">
              <w:rPr>
                <w:rFonts w:ascii="Arial" w:hAnsi="Arial" w:cs="Arial"/>
                <w:sz w:val="20"/>
                <w:szCs w:val="20"/>
              </w:rPr>
              <w:t>Water</w:t>
            </w:r>
          </w:p>
        </w:tc>
        <w:tc>
          <w:tcPr>
            <w:tcW w:w="873" w:type="dxa"/>
          </w:tcPr>
          <w:p w14:paraId="23178B2E"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90.49</w:t>
            </w:r>
          </w:p>
        </w:tc>
        <w:tc>
          <w:tcPr>
            <w:tcW w:w="872" w:type="dxa"/>
          </w:tcPr>
          <w:p w14:paraId="59433010"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88.61</w:t>
            </w:r>
          </w:p>
        </w:tc>
        <w:tc>
          <w:tcPr>
            <w:tcW w:w="873" w:type="dxa"/>
          </w:tcPr>
          <w:p w14:paraId="0197B32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94.63</w:t>
            </w:r>
          </w:p>
        </w:tc>
        <w:tc>
          <w:tcPr>
            <w:tcW w:w="873" w:type="dxa"/>
          </w:tcPr>
          <w:p w14:paraId="33C18543"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94.40</w:t>
            </w:r>
          </w:p>
        </w:tc>
        <w:tc>
          <w:tcPr>
            <w:tcW w:w="873" w:type="dxa"/>
          </w:tcPr>
          <w:p w14:paraId="222232DC"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84.16</w:t>
            </w:r>
          </w:p>
        </w:tc>
        <w:tc>
          <w:tcPr>
            <w:tcW w:w="872" w:type="dxa"/>
          </w:tcPr>
          <w:p w14:paraId="1505E6E5"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99.57</w:t>
            </w:r>
          </w:p>
        </w:tc>
        <w:tc>
          <w:tcPr>
            <w:tcW w:w="873" w:type="dxa"/>
          </w:tcPr>
          <w:p w14:paraId="1E77AD88"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100</w:t>
            </w:r>
          </w:p>
        </w:tc>
        <w:tc>
          <w:tcPr>
            <w:tcW w:w="779" w:type="dxa"/>
          </w:tcPr>
          <w:p w14:paraId="7048FD6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98.89</w:t>
            </w:r>
          </w:p>
        </w:tc>
      </w:tr>
      <w:tr w:rsidR="00EE276C" w14:paraId="4DBE74A0" w14:textId="77777777" w:rsidTr="001F0FD3">
        <w:trPr>
          <w:trHeight w:val="285"/>
        </w:trPr>
        <w:tc>
          <w:tcPr>
            <w:tcW w:w="2468" w:type="dxa"/>
          </w:tcPr>
          <w:p w14:paraId="1E6801AC" w14:textId="77777777" w:rsidR="00EE276C" w:rsidRPr="00EE276C" w:rsidRDefault="00EE276C" w:rsidP="00CB7D86">
            <w:pPr>
              <w:rPr>
                <w:rFonts w:ascii="Arial" w:hAnsi="Arial" w:cs="Arial"/>
                <w:sz w:val="20"/>
                <w:szCs w:val="20"/>
              </w:rPr>
            </w:pPr>
            <w:r w:rsidRPr="00EE276C">
              <w:rPr>
                <w:rFonts w:ascii="Arial" w:hAnsi="Arial" w:cs="Arial"/>
                <w:sz w:val="20"/>
                <w:szCs w:val="20"/>
              </w:rPr>
              <w:t>Clear Forest</w:t>
            </w:r>
          </w:p>
        </w:tc>
        <w:tc>
          <w:tcPr>
            <w:tcW w:w="873" w:type="dxa"/>
          </w:tcPr>
          <w:p w14:paraId="1714E307"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99.34</w:t>
            </w:r>
          </w:p>
        </w:tc>
        <w:tc>
          <w:tcPr>
            <w:tcW w:w="872" w:type="dxa"/>
          </w:tcPr>
          <w:p w14:paraId="17563838"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97.13</w:t>
            </w:r>
          </w:p>
        </w:tc>
        <w:tc>
          <w:tcPr>
            <w:tcW w:w="873" w:type="dxa"/>
          </w:tcPr>
          <w:p w14:paraId="61B78A6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99.53</w:t>
            </w:r>
          </w:p>
        </w:tc>
        <w:tc>
          <w:tcPr>
            <w:tcW w:w="873" w:type="dxa"/>
          </w:tcPr>
          <w:p w14:paraId="59460F0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97.27</w:t>
            </w:r>
          </w:p>
        </w:tc>
        <w:tc>
          <w:tcPr>
            <w:tcW w:w="873" w:type="dxa"/>
          </w:tcPr>
          <w:p w14:paraId="6FBC39F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100</w:t>
            </w:r>
          </w:p>
        </w:tc>
        <w:tc>
          <w:tcPr>
            <w:tcW w:w="872" w:type="dxa"/>
          </w:tcPr>
          <w:p w14:paraId="2307B2B0"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99.98</w:t>
            </w:r>
          </w:p>
        </w:tc>
        <w:tc>
          <w:tcPr>
            <w:tcW w:w="873" w:type="dxa"/>
          </w:tcPr>
          <w:p w14:paraId="795EBF35"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100</w:t>
            </w:r>
          </w:p>
        </w:tc>
        <w:tc>
          <w:tcPr>
            <w:tcW w:w="779" w:type="dxa"/>
          </w:tcPr>
          <w:p w14:paraId="42DA5A13"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88.92</w:t>
            </w:r>
          </w:p>
        </w:tc>
      </w:tr>
      <w:tr w:rsidR="00EE276C" w14:paraId="1FF53AAE" w14:textId="77777777" w:rsidTr="001F0FD3">
        <w:trPr>
          <w:trHeight w:val="285"/>
        </w:trPr>
        <w:tc>
          <w:tcPr>
            <w:tcW w:w="2468" w:type="dxa"/>
          </w:tcPr>
          <w:p w14:paraId="1E8D0348" w14:textId="77777777" w:rsidR="00EE276C" w:rsidRPr="00EE276C" w:rsidRDefault="00EE276C" w:rsidP="00CB7D86">
            <w:pPr>
              <w:rPr>
                <w:rFonts w:ascii="Arial" w:hAnsi="Arial" w:cs="Arial"/>
                <w:sz w:val="20"/>
                <w:szCs w:val="20"/>
              </w:rPr>
            </w:pPr>
            <w:r w:rsidRPr="00EE276C">
              <w:rPr>
                <w:rFonts w:ascii="Arial" w:hAnsi="Arial" w:cs="Arial"/>
                <w:sz w:val="20"/>
                <w:szCs w:val="20"/>
              </w:rPr>
              <w:t>Flooded rice fields</w:t>
            </w:r>
          </w:p>
        </w:tc>
        <w:tc>
          <w:tcPr>
            <w:tcW w:w="873" w:type="dxa"/>
          </w:tcPr>
          <w:p w14:paraId="22C39CE0"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50.00</w:t>
            </w:r>
          </w:p>
        </w:tc>
        <w:tc>
          <w:tcPr>
            <w:tcW w:w="872" w:type="dxa"/>
          </w:tcPr>
          <w:p w14:paraId="45660E4C"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62.14</w:t>
            </w:r>
          </w:p>
        </w:tc>
        <w:tc>
          <w:tcPr>
            <w:tcW w:w="873" w:type="dxa"/>
          </w:tcPr>
          <w:p w14:paraId="773F5A0A"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62.12</w:t>
            </w:r>
          </w:p>
        </w:tc>
        <w:tc>
          <w:tcPr>
            <w:tcW w:w="873" w:type="dxa"/>
          </w:tcPr>
          <w:p w14:paraId="546E291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49.35</w:t>
            </w:r>
          </w:p>
        </w:tc>
        <w:tc>
          <w:tcPr>
            <w:tcW w:w="873" w:type="dxa"/>
          </w:tcPr>
          <w:p w14:paraId="212A5FB2"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85.71</w:t>
            </w:r>
          </w:p>
        </w:tc>
        <w:tc>
          <w:tcPr>
            <w:tcW w:w="872" w:type="dxa"/>
          </w:tcPr>
          <w:p w14:paraId="71A6066E"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86.14</w:t>
            </w:r>
          </w:p>
        </w:tc>
        <w:tc>
          <w:tcPr>
            <w:tcW w:w="873" w:type="dxa"/>
          </w:tcPr>
          <w:p w14:paraId="095190D7"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78.85</w:t>
            </w:r>
          </w:p>
        </w:tc>
        <w:tc>
          <w:tcPr>
            <w:tcW w:w="779" w:type="dxa"/>
          </w:tcPr>
          <w:p w14:paraId="192E4AB8"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91.42</w:t>
            </w:r>
          </w:p>
        </w:tc>
      </w:tr>
      <w:tr w:rsidR="00EE276C" w14:paraId="5F81E741" w14:textId="77777777" w:rsidTr="001F0FD3">
        <w:trPr>
          <w:trHeight w:val="273"/>
        </w:trPr>
        <w:tc>
          <w:tcPr>
            <w:tcW w:w="2468" w:type="dxa"/>
          </w:tcPr>
          <w:p w14:paraId="1DD8E3C7" w14:textId="77777777" w:rsidR="00EE276C" w:rsidRPr="00EE276C" w:rsidRDefault="00EE276C" w:rsidP="00CB7D86">
            <w:pPr>
              <w:rPr>
                <w:rFonts w:ascii="Arial" w:hAnsi="Arial" w:cs="Arial"/>
                <w:sz w:val="20"/>
                <w:szCs w:val="20"/>
              </w:rPr>
            </w:pPr>
            <w:r w:rsidRPr="00EE276C">
              <w:rPr>
                <w:rFonts w:ascii="Arial" w:hAnsi="Arial" w:cs="Arial"/>
                <w:sz w:val="20"/>
                <w:szCs w:val="20"/>
              </w:rPr>
              <w:t>Woody Savannah</w:t>
            </w:r>
          </w:p>
        </w:tc>
        <w:tc>
          <w:tcPr>
            <w:tcW w:w="873" w:type="dxa"/>
          </w:tcPr>
          <w:p w14:paraId="24A7167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98.89</w:t>
            </w:r>
          </w:p>
        </w:tc>
        <w:tc>
          <w:tcPr>
            <w:tcW w:w="872" w:type="dxa"/>
          </w:tcPr>
          <w:p w14:paraId="3915D6E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99.79</w:t>
            </w:r>
          </w:p>
        </w:tc>
        <w:tc>
          <w:tcPr>
            <w:tcW w:w="873" w:type="dxa"/>
          </w:tcPr>
          <w:p w14:paraId="15E1550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96.30</w:t>
            </w:r>
          </w:p>
        </w:tc>
        <w:tc>
          <w:tcPr>
            <w:tcW w:w="873" w:type="dxa"/>
          </w:tcPr>
          <w:p w14:paraId="00888900"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95.29</w:t>
            </w:r>
          </w:p>
        </w:tc>
        <w:tc>
          <w:tcPr>
            <w:tcW w:w="873" w:type="dxa"/>
          </w:tcPr>
          <w:p w14:paraId="10FC7E1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89.90</w:t>
            </w:r>
          </w:p>
        </w:tc>
        <w:tc>
          <w:tcPr>
            <w:tcW w:w="872" w:type="dxa"/>
          </w:tcPr>
          <w:p w14:paraId="417E484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99.38</w:t>
            </w:r>
          </w:p>
        </w:tc>
        <w:tc>
          <w:tcPr>
            <w:tcW w:w="873" w:type="dxa"/>
          </w:tcPr>
          <w:p w14:paraId="24A847F7"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96.30</w:t>
            </w:r>
          </w:p>
        </w:tc>
        <w:tc>
          <w:tcPr>
            <w:tcW w:w="779" w:type="dxa"/>
          </w:tcPr>
          <w:p w14:paraId="66DDA14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97.57</w:t>
            </w:r>
          </w:p>
        </w:tc>
      </w:tr>
      <w:tr w:rsidR="00EE276C" w14:paraId="049AAA76" w14:textId="77777777" w:rsidTr="001F0FD3">
        <w:trPr>
          <w:trHeight w:val="285"/>
        </w:trPr>
        <w:tc>
          <w:tcPr>
            <w:tcW w:w="2468" w:type="dxa"/>
          </w:tcPr>
          <w:p w14:paraId="1591921D" w14:textId="77777777" w:rsidR="00EE276C" w:rsidRPr="00EE276C" w:rsidRDefault="00EE276C" w:rsidP="00CB7D86">
            <w:pPr>
              <w:rPr>
                <w:rFonts w:ascii="Arial" w:hAnsi="Arial" w:cs="Arial"/>
                <w:sz w:val="20"/>
                <w:szCs w:val="20"/>
              </w:rPr>
            </w:pPr>
            <w:r w:rsidRPr="00EE276C">
              <w:rPr>
                <w:rFonts w:ascii="Arial" w:hAnsi="Arial" w:cs="Arial"/>
                <w:sz w:val="20"/>
                <w:szCs w:val="20"/>
              </w:rPr>
              <w:t>Tans</w:t>
            </w:r>
          </w:p>
        </w:tc>
        <w:tc>
          <w:tcPr>
            <w:tcW w:w="873" w:type="dxa"/>
          </w:tcPr>
          <w:p w14:paraId="0C9F32C9" w14:textId="77777777" w:rsidR="00EE276C" w:rsidRPr="00EE276C" w:rsidRDefault="00EE276C" w:rsidP="00CB7D86">
            <w:pPr>
              <w:jc w:val="center"/>
              <w:rPr>
                <w:rFonts w:ascii="Arial" w:hAnsi="Arial" w:cs="Arial"/>
                <w:sz w:val="20"/>
                <w:szCs w:val="20"/>
              </w:rPr>
            </w:pPr>
          </w:p>
        </w:tc>
        <w:tc>
          <w:tcPr>
            <w:tcW w:w="872" w:type="dxa"/>
          </w:tcPr>
          <w:p w14:paraId="526C111A"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97.41</w:t>
            </w:r>
          </w:p>
        </w:tc>
        <w:tc>
          <w:tcPr>
            <w:tcW w:w="873" w:type="dxa"/>
          </w:tcPr>
          <w:p w14:paraId="16D8E23F"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74.44</w:t>
            </w:r>
          </w:p>
        </w:tc>
        <w:tc>
          <w:tcPr>
            <w:tcW w:w="873" w:type="dxa"/>
          </w:tcPr>
          <w:p w14:paraId="196C4F86"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75.00</w:t>
            </w:r>
          </w:p>
        </w:tc>
        <w:tc>
          <w:tcPr>
            <w:tcW w:w="873" w:type="dxa"/>
          </w:tcPr>
          <w:p w14:paraId="6B3389D7" w14:textId="77777777" w:rsidR="00EE276C" w:rsidRPr="00EE276C" w:rsidRDefault="00EE276C" w:rsidP="00CB7D86">
            <w:pPr>
              <w:jc w:val="center"/>
              <w:rPr>
                <w:rFonts w:ascii="Arial" w:hAnsi="Arial" w:cs="Arial"/>
                <w:sz w:val="20"/>
                <w:szCs w:val="20"/>
              </w:rPr>
            </w:pPr>
          </w:p>
        </w:tc>
        <w:tc>
          <w:tcPr>
            <w:tcW w:w="872" w:type="dxa"/>
          </w:tcPr>
          <w:p w14:paraId="333BE5D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68.90</w:t>
            </w:r>
          </w:p>
        </w:tc>
        <w:tc>
          <w:tcPr>
            <w:tcW w:w="873" w:type="dxa"/>
          </w:tcPr>
          <w:p w14:paraId="1BEDDA0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64.29</w:t>
            </w:r>
          </w:p>
        </w:tc>
        <w:tc>
          <w:tcPr>
            <w:tcW w:w="779" w:type="dxa"/>
          </w:tcPr>
          <w:p w14:paraId="0ED10ADE"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70.45</w:t>
            </w:r>
          </w:p>
        </w:tc>
      </w:tr>
      <w:tr w:rsidR="00EE276C" w14:paraId="4512AD4D" w14:textId="77777777" w:rsidTr="001F0FD3">
        <w:trPr>
          <w:trHeight w:val="285"/>
        </w:trPr>
        <w:tc>
          <w:tcPr>
            <w:tcW w:w="2468" w:type="dxa"/>
          </w:tcPr>
          <w:p w14:paraId="3C8A331B" w14:textId="77777777" w:rsidR="00EE276C" w:rsidRPr="00EE276C" w:rsidRDefault="00EE276C" w:rsidP="00CB7D86">
            <w:pPr>
              <w:rPr>
                <w:rFonts w:ascii="Arial" w:hAnsi="Arial" w:cs="Arial"/>
                <w:sz w:val="20"/>
                <w:szCs w:val="20"/>
              </w:rPr>
            </w:pPr>
            <w:r w:rsidRPr="00EE276C">
              <w:rPr>
                <w:rFonts w:ascii="Arial" w:hAnsi="Arial" w:cs="Arial"/>
                <w:sz w:val="20"/>
                <w:szCs w:val="20"/>
              </w:rPr>
              <w:t>Mudflats</w:t>
            </w:r>
          </w:p>
        </w:tc>
        <w:tc>
          <w:tcPr>
            <w:tcW w:w="873" w:type="dxa"/>
          </w:tcPr>
          <w:p w14:paraId="1CD75C2A"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66.67</w:t>
            </w:r>
          </w:p>
        </w:tc>
        <w:tc>
          <w:tcPr>
            <w:tcW w:w="872" w:type="dxa"/>
          </w:tcPr>
          <w:p w14:paraId="0CF78A6F"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95.58</w:t>
            </w:r>
          </w:p>
        </w:tc>
        <w:tc>
          <w:tcPr>
            <w:tcW w:w="873" w:type="dxa"/>
          </w:tcPr>
          <w:p w14:paraId="0F866944"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100</w:t>
            </w:r>
          </w:p>
        </w:tc>
        <w:tc>
          <w:tcPr>
            <w:tcW w:w="873" w:type="dxa"/>
          </w:tcPr>
          <w:p w14:paraId="32811E3C"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97.10</w:t>
            </w:r>
          </w:p>
        </w:tc>
        <w:tc>
          <w:tcPr>
            <w:tcW w:w="873" w:type="dxa"/>
          </w:tcPr>
          <w:p w14:paraId="1E71B70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79.67</w:t>
            </w:r>
          </w:p>
        </w:tc>
        <w:tc>
          <w:tcPr>
            <w:tcW w:w="872" w:type="dxa"/>
          </w:tcPr>
          <w:p w14:paraId="0B87F345"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84.38</w:t>
            </w:r>
          </w:p>
        </w:tc>
        <w:tc>
          <w:tcPr>
            <w:tcW w:w="873" w:type="dxa"/>
          </w:tcPr>
          <w:p w14:paraId="798C627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82.86</w:t>
            </w:r>
          </w:p>
        </w:tc>
        <w:tc>
          <w:tcPr>
            <w:tcW w:w="779" w:type="dxa"/>
          </w:tcPr>
          <w:p w14:paraId="19AAB5F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83.40</w:t>
            </w:r>
          </w:p>
        </w:tc>
      </w:tr>
      <w:tr w:rsidR="00EE276C" w14:paraId="77B9835A" w14:textId="77777777" w:rsidTr="001F0FD3">
        <w:trPr>
          <w:trHeight w:val="248"/>
        </w:trPr>
        <w:tc>
          <w:tcPr>
            <w:tcW w:w="2468" w:type="dxa"/>
          </w:tcPr>
          <w:p w14:paraId="788F3923" w14:textId="77777777" w:rsidR="00EE276C" w:rsidRPr="00EE276C" w:rsidRDefault="00EE276C" w:rsidP="00CB7D86">
            <w:pPr>
              <w:rPr>
                <w:rFonts w:ascii="Arial" w:hAnsi="Arial" w:cs="Arial"/>
                <w:b/>
                <w:sz w:val="20"/>
                <w:szCs w:val="20"/>
              </w:rPr>
            </w:pPr>
            <w:r w:rsidRPr="00EE276C">
              <w:rPr>
                <w:rFonts w:ascii="Arial" w:hAnsi="Arial" w:cs="Arial"/>
                <w:b/>
                <w:sz w:val="20"/>
                <w:szCs w:val="20"/>
              </w:rPr>
              <w:t>LULC Map of</w:t>
            </w:r>
          </w:p>
        </w:tc>
        <w:tc>
          <w:tcPr>
            <w:tcW w:w="1745" w:type="dxa"/>
            <w:gridSpan w:val="2"/>
          </w:tcPr>
          <w:p w14:paraId="298FEF93" w14:textId="77777777" w:rsidR="00EE276C" w:rsidRPr="00EE276C" w:rsidRDefault="00EE276C" w:rsidP="001F0FD3">
            <w:pPr>
              <w:rPr>
                <w:rFonts w:ascii="Arial" w:hAnsi="Arial" w:cs="Arial"/>
                <w:b/>
                <w:sz w:val="20"/>
                <w:szCs w:val="20"/>
              </w:rPr>
            </w:pPr>
            <w:r w:rsidRPr="00EE276C">
              <w:rPr>
                <w:rFonts w:ascii="Arial" w:hAnsi="Arial" w:cs="Arial"/>
                <w:b/>
                <w:sz w:val="20"/>
                <w:szCs w:val="20"/>
              </w:rPr>
              <w:t>1984</w:t>
            </w:r>
          </w:p>
        </w:tc>
        <w:tc>
          <w:tcPr>
            <w:tcW w:w="1746" w:type="dxa"/>
            <w:gridSpan w:val="2"/>
          </w:tcPr>
          <w:p w14:paraId="11E6979F"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2000</w:t>
            </w:r>
          </w:p>
        </w:tc>
        <w:tc>
          <w:tcPr>
            <w:tcW w:w="1745" w:type="dxa"/>
            <w:gridSpan w:val="2"/>
          </w:tcPr>
          <w:p w14:paraId="56537199"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2010</w:t>
            </w:r>
          </w:p>
        </w:tc>
        <w:tc>
          <w:tcPr>
            <w:tcW w:w="1652" w:type="dxa"/>
            <w:gridSpan w:val="2"/>
          </w:tcPr>
          <w:p w14:paraId="5A39D552" w14:textId="77777777" w:rsidR="00EE276C" w:rsidRPr="00EE276C" w:rsidRDefault="00EE276C" w:rsidP="00CB7D86">
            <w:pPr>
              <w:jc w:val="center"/>
              <w:rPr>
                <w:rFonts w:ascii="Arial" w:hAnsi="Arial" w:cs="Arial"/>
                <w:b/>
                <w:sz w:val="20"/>
                <w:szCs w:val="20"/>
              </w:rPr>
            </w:pPr>
            <w:r w:rsidRPr="00EE276C">
              <w:rPr>
                <w:rFonts w:ascii="Arial" w:hAnsi="Arial" w:cs="Arial"/>
                <w:b/>
                <w:sz w:val="20"/>
                <w:szCs w:val="20"/>
              </w:rPr>
              <w:t>2024</w:t>
            </w:r>
          </w:p>
        </w:tc>
      </w:tr>
      <w:tr w:rsidR="00EE276C" w14:paraId="2698E0DD" w14:textId="77777777" w:rsidTr="001F0FD3">
        <w:trPr>
          <w:trHeight w:val="522"/>
        </w:trPr>
        <w:tc>
          <w:tcPr>
            <w:tcW w:w="2468" w:type="dxa"/>
          </w:tcPr>
          <w:p w14:paraId="22F1085C" w14:textId="77777777" w:rsidR="00EE276C" w:rsidRPr="00EE276C" w:rsidRDefault="00EE276C" w:rsidP="00CB7D86">
            <w:pPr>
              <w:rPr>
                <w:rFonts w:ascii="Arial" w:hAnsi="Arial" w:cs="Arial"/>
                <w:b/>
                <w:sz w:val="20"/>
                <w:szCs w:val="20"/>
              </w:rPr>
            </w:pPr>
            <w:r w:rsidRPr="00EE276C">
              <w:rPr>
                <w:rFonts w:ascii="Arial" w:hAnsi="Arial" w:cs="Arial"/>
                <w:b/>
                <w:sz w:val="20"/>
                <w:szCs w:val="20"/>
              </w:rPr>
              <w:t>Overall accuracy (Percent)</w:t>
            </w:r>
          </w:p>
        </w:tc>
        <w:tc>
          <w:tcPr>
            <w:tcW w:w="1745" w:type="dxa"/>
            <w:gridSpan w:val="2"/>
          </w:tcPr>
          <w:p w14:paraId="13DA8438" w14:textId="77777777" w:rsidR="00EE276C" w:rsidRPr="00EE276C" w:rsidRDefault="00EE276C" w:rsidP="001F0FD3">
            <w:pPr>
              <w:rPr>
                <w:rFonts w:ascii="Arial" w:hAnsi="Arial" w:cs="Arial"/>
                <w:sz w:val="20"/>
                <w:szCs w:val="20"/>
              </w:rPr>
            </w:pPr>
            <w:r w:rsidRPr="00EE276C">
              <w:rPr>
                <w:rFonts w:ascii="Arial" w:hAnsi="Arial" w:cs="Arial"/>
                <w:sz w:val="20"/>
                <w:szCs w:val="20"/>
              </w:rPr>
              <w:t>94.211</w:t>
            </w:r>
          </w:p>
        </w:tc>
        <w:tc>
          <w:tcPr>
            <w:tcW w:w="1746" w:type="dxa"/>
            <w:gridSpan w:val="2"/>
          </w:tcPr>
          <w:p w14:paraId="410F272B"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94.580</w:t>
            </w:r>
          </w:p>
        </w:tc>
        <w:tc>
          <w:tcPr>
            <w:tcW w:w="1745" w:type="dxa"/>
            <w:gridSpan w:val="2"/>
          </w:tcPr>
          <w:p w14:paraId="7D5E79C1"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92.0162</w:t>
            </w:r>
          </w:p>
        </w:tc>
        <w:tc>
          <w:tcPr>
            <w:tcW w:w="1652" w:type="dxa"/>
            <w:gridSpan w:val="2"/>
          </w:tcPr>
          <w:p w14:paraId="2C71D8DA"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85.355</w:t>
            </w:r>
          </w:p>
        </w:tc>
      </w:tr>
      <w:tr w:rsidR="00EE276C" w14:paraId="198DD433" w14:textId="77777777" w:rsidTr="001F0FD3">
        <w:trPr>
          <w:trHeight w:val="273"/>
        </w:trPr>
        <w:tc>
          <w:tcPr>
            <w:tcW w:w="2468" w:type="dxa"/>
          </w:tcPr>
          <w:p w14:paraId="51F74491" w14:textId="77777777" w:rsidR="00EE276C" w:rsidRPr="00EE276C" w:rsidRDefault="00EE276C" w:rsidP="00CB7D86">
            <w:pPr>
              <w:rPr>
                <w:rFonts w:ascii="Arial" w:hAnsi="Arial" w:cs="Arial"/>
                <w:b/>
                <w:sz w:val="20"/>
                <w:szCs w:val="20"/>
              </w:rPr>
            </w:pPr>
            <w:r w:rsidRPr="00EE276C">
              <w:rPr>
                <w:rFonts w:ascii="Arial" w:hAnsi="Arial" w:cs="Arial"/>
                <w:b/>
                <w:sz w:val="20"/>
                <w:szCs w:val="20"/>
              </w:rPr>
              <w:t>Kappa coefficient</w:t>
            </w:r>
          </w:p>
        </w:tc>
        <w:tc>
          <w:tcPr>
            <w:tcW w:w="1745" w:type="dxa"/>
            <w:gridSpan w:val="2"/>
          </w:tcPr>
          <w:p w14:paraId="160E570E" w14:textId="77777777" w:rsidR="00EE276C" w:rsidRPr="00EE276C" w:rsidRDefault="00EE276C" w:rsidP="00227788">
            <w:pPr>
              <w:rPr>
                <w:rFonts w:ascii="Arial" w:hAnsi="Arial" w:cs="Arial"/>
                <w:sz w:val="20"/>
                <w:szCs w:val="20"/>
              </w:rPr>
            </w:pPr>
            <w:r w:rsidRPr="00EE276C">
              <w:rPr>
                <w:rFonts w:ascii="Arial" w:hAnsi="Arial" w:cs="Arial"/>
                <w:sz w:val="20"/>
                <w:szCs w:val="20"/>
              </w:rPr>
              <w:t>0.867</w:t>
            </w:r>
          </w:p>
        </w:tc>
        <w:tc>
          <w:tcPr>
            <w:tcW w:w="1746" w:type="dxa"/>
            <w:gridSpan w:val="2"/>
          </w:tcPr>
          <w:p w14:paraId="3F2E6889"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0.872</w:t>
            </w:r>
          </w:p>
        </w:tc>
        <w:tc>
          <w:tcPr>
            <w:tcW w:w="1745" w:type="dxa"/>
            <w:gridSpan w:val="2"/>
          </w:tcPr>
          <w:p w14:paraId="726D2F4D"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0.873</w:t>
            </w:r>
          </w:p>
        </w:tc>
        <w:tc>
          <w:tcPr>
            <w:tcW w:w="1652" w:type="dxa"/>
            <w:gridSpan w:val="2"/>
          </w:tcPr>
          <w:p w14:paraId="61BC8D83" w14:textId="77777777" w:rsidR="00EE276C" w:rsidRPr="00EE276C" w:rsidRDefault="00EE276C" w:rsidP="00CB7D86">
            <w:pPr>
              <w:jc w:val="center"/>
              <w:rPr>
                <w:rFonts w:ascii="Arial" w:hAnsi="Arial" w:cs="Arial"/>
                <w:sz w:val="20"/>
                <w:szCs w:val="20"/>
              </w:rPr>
            </w:pPr>
            <w:r w:rsidRPr="00EE276C">
              <w:rPr>
                <w:rFonts w:ascii="Arial" w:hAnsi="Arial" w:cs="Arial"/>
                <w:sz w:val="20"/>
                <w:szCs w:val="20"/>
              </w:rPr>
              <w:t>0.806</w:t>
            </w:r>
          </w:p>
        </w:tc>
      </w:tr>
    </w:tbl>
    <w:p w14:paraId="71127ACC" w14:textId="77777777" w:rsidR="00EE276C" w:rsidRDefault="00EE276C" w:rsidP="00441B6F">
      <w:pPr>
        <w:pStyle w:val="Body"/>
        <w:spacing w:after="0"/>
        <w:rPr>
          <w:rFonts w:ascii="Arial" w:hAnsi="Arial" w:cs="Arial"/>
        </w:rPr>
      </w:pPr>
    </w:p>
    <w:p w14:paraId="6CFDCEE1" w14:textId="77777777" w:rsidR="002B2D3B" w:rsidRPr="002B2D3B" w:rsidRDefault="002B2D3B" w:rsidP="002B2D3B">
      <w:pPr>
        <w:jc w:val="both"/>
        <w:rPr>
          <w:rFonts w:ascii="Arial" w:hAnsi="Arial" w:cs="Arial"/>
          <w:b/>
          <w:sz w:val="22"/>
          <w:szCs w:val="22"/>
        </w:rPr>
      </w:pPr>
      <w:r w:rsidRPr="002B2D3B">
        <w:rPr>
          <w:rFonts w:ascii="Arial" w:hAnsi="Arial" w:cs="Arial"/>
          <w:b/>
          <w:sz w:val="22"/>
          <w:szCs w:val="22"/>
        </w:rPr>
        <w:t>2.4. Socio-economic surveys</w:t>
      </w:r>
    </w:p>
    <w:p w14:paraId="5FF687CB" w14:textId="77777777" w:rsidR="002B2D3B" w:rsidRPr="002B2D3B" w:rsidRDefault="002B2D3B" w:rsidP="002B2D3B">
      <w:pPr>
        <w:jc w:val="both"/>
        <w:rPr>
          <w:rFonts w:ascii="Arial" w:hAnsi="Arial" w:cs="Arial"/>
        </w:rPr>
      </w:pPr>
      <w:r w:rsidRPr="002B2D3B">
        <w:rPr>
          <w:rFonts w:ascii="Arial" w:hAnsi="Arial" w:cs="Arial"/>
        </w:rPr>
        <w:t xml:space="preserve">In addition to processing satellite imagery, a prospecting mission was carried out in the study site. The aim was to </w:t>
      </w:r>
      <w:proofErr w:type="gramStart"/>
      <w:r w:rsidRPr="002B2D3B">
        <w:rPr>
          <w:rFonts w:ascii="Arial" w:hAnsi="Arial" w:cs="Arial"/>
        </w:rPr>
        <w:t>make contact with</w:t>
      </w:r>
      <w:proofErr w:type="gramEnd"/>
      <w:r w:rsidRPr="002B2D3B">
        <w:rPr>
          <w:rFonts w:ascii="Arial" w:hAnsi="Arial" w:cs="Arial"/>
        </w:rPr>
        <w:t xml:space="preserve"> resource people (village chiefs, rice growers and technical agents who had worked on the project to set up anti-salt micro-dams). During the mission, we also took the opportunity to hold informal discussions with farmers. In addition, the questionnaire drawn up beforehand was tested with the population in order to make the necessary corrections to certain questions that were poorly worded and misunderstood by the population. The prospecting mission is followed by an actual fact-finding mission. For the purposes of this survey, a questionnaire targeting rice growers and technical agents was administered. One hundred and eighty (180) people were interviewed throughout the study site, most of them rice growers. Since most rice-growing in the study area is done by women, we interviewed one hundred (100) women and eighty (80) men. This distribution is based on village size. The probability or random sampling method was adopted. It has the advantage of giving all individuals an equal chance of being included in the sample. Information on agricultural yields, the impact of micro-dams, and agricultural and water management problems was collected from the people surveyed. Additional surveys were also carried out with people over 60 who, because of their age or social position, were able to see changes in farming practices. This survey of resource persons (village notables, old farmers, agricultural extension workers, former employees of agricultural development projects, presidents of women's associations, etc.) consisted of formal interviews. The aim was to understand recent changes in rice growing and rice field management. These interviews were also intended to gather their views on the search for solutions to the various constraints.</w:t>
      </w:r>
    </w:p>
    <w:p w14:paraId="0FC472E8" w14:textId="77777777" w:rsidR="002B2D3B" w:rsidRPr="00FC61E6" w:rsidRDefault="002B2D3B" w:rsidP="002B2D3B">
      <w:pPr>
        <w:tabs>
          <w:tab w:val="left" w:pos="1672"/>
        </w:tabs>
        <w:rPr>
          <w:rFonts w:ascii="Arial" w:hAnsi="Arial" w:cs="Arial"/>
          <w:b/>
          <w:sz w:val="22"/>
          <w:szCs w:val="22"/>
        </w:rPr>
      </w:pPr>
    </w:p>
    <w:p w14:paraId="7E78E0EE" w14:textId="77777777" w:rsidR="002B2D3B" w:rsidRPr="002B2D3B" w:rsidRDefault="002B2D3B" w:rsidP="002B2D3B">
      <w:pPr>
        <w:jc w:val="both"/>
        <w:rPr>
          <w:rFonts w:ascii="Arial" w:hAnsi="Arial" w:cs="Arial"/>
          <w:b/>
          <w:sz w:val="22"/>
          <w:szCs w:val="22"/>
        </w:rPr>
      </w:pPr>
      <w:r w:rsidRPr="002B2D3B">
        <w:rPr>
          <w:rFonts w:ascii="Arial" w:hAnsi="Arial" w:cs="Arial"/>
          <w:b/>
          <w:sz w:val="22"/>
          <w:szCs w:val="22"/>
        </w:rPr>
        <w:t>2.5. Soil data collection</w:t>
      </w:r>
    </w:p>
    <w:p w14:paraId="7E5A0291" w14:textId="77777777" w:rsidR="002B2D3B" w:rsidRPr="002B2D3B" w:rsidRDefault="002B2D3B" w:rsidP="002B2D3B">
      <w:pPr>
        <w:jc w:val="both"/>
        <w:rPr>
          <w:rFonts w:ascii="Arial" w:hAnsi="Arial" w:cs="Arial"/>
        </w:rPr>
      </w:pPr>
      <w:r w:rsidRPr="002B2D3B">
        <w:rPr>
          <w:rFonts w:ascii="Arial" w:hAnsi="Arial" w:cs="Arial"/>
        </w:rPr>
        <w:t>To collect soil samples, transects were set up perpendicular to the valley, running from the plateau to the lowlands via the slopes. Composite soil samples were taken from each relief level (plateau, slope and lowland) on a 9 m</w:t>
      </w:r>
      <w:r w:rsidRPr="002B2D3B">
        <w:rPr>
          <w:rFonts w:ascii="Arial" w:hAnsi="Arial" w:cs="Arial"/>
          <w:vertAlign w:val="superscript"/>
        </w:rPr>
        <w:t>2</w:t>
      </w:r>
      <w:r w:rsidRPr="002B2D3B">
        <w:rPr>
          <w:rFonts w:ascii="Arial" w:hAnsi="Arial" w:cs="Arial"/>
        </w:rPr>
        <w:t xml:space="preserve"> plot using an auger. Soil samples were taken to a depth of 20 cm (Figure 5). The samples were analyzed at the Analytical Methods Laboratory of the French National Research Institute for Sustainable Development (IRD).</w:t>
      </w:r>
    </w:p>
    <w:p w14:paraId="5E217B78" w14:textId="77777777" w:rsidR="002B2D3B" w:rsidRPr="002B2D3B" w:rsidRDefault="002B2D3B" w:rsidP="002B2D3B">
      <w:pPr>
        <w:jc w:val="both"/>
        <w:rPr>
          <w:rFonts w:ascii="Arial" w:hAnsi="Arial" w:cs="Arial"/>
        </w:rPr>
      </w:pPr>
      <w:r w:rsidRPr="002B2D3B">
        <w:rPr>
          <w:rFonts w:ascii="Arial" w:hAnsi="Arial" w:cs="Arial"/>
        </w:rPr>
        <w:t>The physical parameters determined from the soil samples are: pH (H2O), pH (</w:t>
      </w:r>
      <w:proofErr w:type="spellStart"/>
      <w:r w:rsidRPr="002B2D3B">
        <w:rPr>
          <w:rFonts w:ascii="Arial" w:hAnsi="Arial" w:cs="Arial"/>
        </w:rPr>
        <w:t>KCl</w:t>
      </w:r>
      <w:proofErr w:type="spellEnd"/>
      <w:r w:rsidRPr="002B2D3B">
        <w:rPr>
          <w:rFonts w:ascii="Arial" w:hAnsi="Arial" w:cs="Arial"/>
        </w:rPr>
        <w:t xml:space="preserve">), electrical conductivity and salinity. Hydrogen potential, better known as pH, is used to measure the acidity or basicity of samples. The pH of pure water at 25°C, equal to 7, was chosen as the reference value for a neutral medium. On the site, a distinction is made between water pH (or actual acidity) and KCL pH (or potential acidity). The latter </w:t>
      </w:r>
      <w:proofErr w:type="gramStart"/>
      <w:r w:rsidRPr="002B2D3B">
        <w:rPr>
          <w:rFonts w:ascii="Arial" w:hAnsi="Arial" w:cs="Arial"/>
        </w:rPr>
        <w:t>takes into account</w:t>
      </w:r>
      <w:proofErr w:type="gramEnd"/>
      <w:r w:rsidRPr="002B2D3B">
        <w:rPr>
          <w:rFonts w:ascii="Arial" w:hAnsi="Arial" w:cs="Arial"/>
        </w:rPr>
        <w:t xml:space="preserve"> all acidic ions bound to the soil's absorbent complex, unlike the pH of water. To measure water pH, a soil solution is placed in water (ratio 1/2.5). The pH is measured after 1 hour's contact using a pH meter. For pH </w:t>
      </w:r>
      <w:proofErr w:type="spellStart"/>
      <w:r w:rsidRPr="002B2D3B">
        <w:rPr>
          <w:rFonts w:ascii="Arial" w:hAnsi="Arial" w:cs="Arial"/>
        </w:rPr>
        <w:t>KCl</w:t>
      </w:r>
      <w:proofErr w:type="spellEnd"/>
      <w:r w:rsidRPr="002B2D3B">
        <w:rPr>
          <w:rFonts w:ascii="Arial" w:hAnsi="Arial" w:cs="Arial"/>
        </w:rPr>
        <w:t xml:space="preserve">, 3.8g of </w:t>
      </w:r>
      <w:proofErr w:type="spellStart"/>
      <w:r w:rsidRPr="002B2D3B">
        <w:rPr>
          <w:rFonts w:ascii="Arial" w:hAnsi="Arial" w:cs="Arial"/>
        </w:rPr>
        <w:t>KCl</w:t>
      </w:r>
      <w:proofErr w:type="spellEnd"/>
      <w:r w:rsidRPr="002B2D3B">
        <w:rPr>
          <w:rFonts w:ascii="Arial" w:hAnsi="Arial" w:cs="Arial"/>
        </w:rPr>
        <w:t xml:space="preserve"> is added to the previous solution, allowed to stand for 15 min, then the pH is measured. Interpretation of pH values was based on Canadian Agronomic and Agri-Food Standards (Table 3).</w:t>
      </w:r>
      <w:r w:rsidRPr="002B2D3B">
        <w:rPr>
          <w:rFonts w:ascii="Arial" w:hAnsi="Arial" w:cs="Arial"/>
          <w:b/>
        </w:rPr>
        <w:t xml:space="preserve">        </w:t>
      </w:r>
    </w:p>
    <w:p w14:paraId="458AA21B" w14:textId="77777777" w:rsidR="002B2D3B" w:rsidRPr="002B2D3B" w:rsidRDefault="00EE276C" w:rsidP="002B2D3B">
      <w:pPr>
        <w:jc w:val="both"/>
        <w:rPr>
          <w:rFonts w:ascii="Arial" w:hAnsi="Arial" w:cs="Arial"/>
          <w:b/>
          <w:sz w:val="22"/>
          <w:szCs w:val="22"/>
        </w:rPr>
      </w:pPr>
      <w:r w:rsidRPr="001D3E67">
        <w:rPr>
          <w:noProof/>
        </w:rPr>
        <w:lastRenderedPageBreak/>
        <w:drawing>
          <wp:inline distT="0" distB="0" distL="0" distR="0" wp14:anchorId="3851ABE2" wp14:editId="303BC1AA">
            <wp:extent cx="3268980" cy="2758440"/>
            <wp:effectExtent l="0" t="0" r="0" b="0"/>
            <wp:docPr id="1" name="Image 5" descr="H:\DCIM\100CANON\IMG_4552.JPG"/>
            <wp:cNvGraphicFramePr/>
            <a:graphic xmlns:a="http://schemas.openxmlformats.org/drawingml/2006/main">
              <a:graphicData uri="http://schemas.openxmlformats.org/drawingml/2006/picture">
                <pic:pic xmlns:pic="http://schemas.openxmlformats.org/drawingml/2006/picture">
                  <pic:nvPicPr>
                    <pic:cNvPr id="6" name="Image 5" descr="H:\DCIM\100CANON\IMG_4552.JPG"/>
                    <pic:cNvPicPr/>
                  </pic:nvPicPr>
                  <pic:blipFill>
                    <a:blip r:embed="rId18" cstate="print"/>
                    <a:srcRect/>
                    <a:stretch>
                      <a:fillRect/>
                    </a:stretch>
                  </pic:blipFill>
                  <pic:spPr bwMode="auto">
                    <a:xfrm>
                      <a:off x="0" y="0"/>
                      <a:ext cx="3325293" cy="2805958"/>
                    </a:xfrm>
                    <a:prstGeom prst="rect">
                      <a:avLst/>
                    </a:prstGeom>
                    <a:noFill/>
                    <a:ln w="9525">
                      <a:noFill/>
                      <a:miter lim="800000"/>
                      <a:headEnd/>
                      <a:tailEnd/>
                    </a:ln>
                  </pic:spPr>
                </pic:pic>
              </a:graphicData>
            </a:graphic>
          </wp:inline>
        </w:drawing>
      </w:r>
    </w:p>
    <w:p w14:paraId="7279B4C8" w14:textId="77777777" w:rsidR="00FC61E6" w:rsidRDefault="00FC61E6" w:rsidP="00441B6F">
      <w:pPr>
        <w:pStyle w:val="Body"/>
        <w:spacing w:after="0"/>
        <w:rPr>
          <w:rFonts w:ascii="Arial" w:hAnsi="Arial" w:cs="Arial"/>
        </w:rPr>
      </w:pPr>
    </w:p>
    <w:p w14:paraId="421947BB" w14:textId="77777777" w:rsidR="00FC61E6" w:rsidRDefault="00EE276C" w:rsidP="00441B6F">
      <w:pPr>
        <w:pStyle w:val="Body"/>
        <w:spacing w:after="0"/>
        <w:rPr>
          <w:rFonts w:ascii="Arial" w:hAnsi="Arial" w:cs="Arial"/>
        </w:rPr>
      </w:pPr>
      <w:r w:rsidRPr="00EE276C">
        <w:rPr>
          <w:rFonts w:ascii="Arial" w:hAnsi="Arial" w:cs="Arial"/>
          <w:b/>
        </w:rPr>
        <w:t>Figure 5</w:t>
      </w:r>
      <w:r w:rsidRPr="00EE276C">
        <w:rPr>
          <w:rFonts w:ascii="Arial" w:hAnsi="Arial" w:cs="Arial"/>
        </w:rPr>
        <w:t>: Soil sampling procedure, Photo taken in 2023</w:t>
      </w:r>
    </w:p>
    <w:p w14:paraId="5EE19A23" w14:textId="77777777" w:rsidR="00EE276C" w:rsidRPr="00EE276C" w:rsidRDefault="00EE276C" w:rsidP="00441B6F">
      <w:pPr>
        <w:pStyle w:val="Body"/>
        <w:spacing w:after="0"/>
        <w:rPr>
          <w:rFonts w:ascii="Arial" w:hAnsi="Arial" w:cs="Arial"/>
        </w:rPr>
      </w:pPr>
    </w:p>
    <w:p w14:paraId="0FE31C51" w14:textId="77777777" w:rsidR="00FC61E6" w:rsidRPr="00EE276C" w:rsidRDefault="00EE276C" w:rsidP="00441B6F">
      <w:pPr>
        <w:pStyle w:val="Body"/>
        <w:spacing w:after="0"/>
        <w:rPr>
          <w:rFonts w:ascii="Arial" w:hAnsi="Arial" w:cs="Arial"/>
        </w:rPr>
      </w:pPr>
      <w:r w:rsidRPr="00EE276C">
        <w:rPr>
          <w:rFonts w:ascii="Arial" w:hAnsi="Arial" w:cs="Arial"/>
          <w:b/>
        </w:rPr>
        <w:t>Table 3</w:t>
      </w:r>
      <w:r w:rsidRPr="00EE276C">
        <w:rPr>
          <w:rFonts w:ascii="Arial" w:hAnsi="Arial" w:cs="Arial"/>
        </w:rPr>
        <w:t>: pH standards (CRAAQ, 2003)</w:t>
      </w: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3807"/>
        <w:gridCol w:w="3742"/>
      </w:tblGrid>
      <w:tr w:rsidR="00EE276C" w:rsidRPr="00B54A86" w14:paraId="6E8BA06D" w14:textId="77777777" w:rsidTr="00EE276C">
        <w:trPr>
          <w:trHeight w:val="287"/>
        </w:trPr>
        <w:tc>
          <w:tcPr>
            <w:tcW w:w="3807" w:type="dxa"/>
            <w:tcBorders>
              <w:top w:val="single" w:sz="4" w:space="0" w:color="auto"/>
              <w:bottom w:val="single" w:sz="4" w:space="0" w:color="auto"/>
            </w:tcBorders>
          </w:tcPr>
          <w:p w14:paraId="16C1FC9C" w14:textId="77777777" w:rsidR="00EE276C" w:rsidRPr="00EE276C" w:rsidRDefault="00EE276C" w:rsidP="00CB7D86">
            <w:pPr>
              <w:jc w:val="center"/>
              <w:rPr>
                <w:rFonts w:ascii="Arial" w:hAnsi="Arial" w:cs="Arial"/>
                <w:b/>
              </w:rPr>
            </w:pPr>
            <w:r w:rsidRPr="00EE276C">
              <w:rPr>
                <w:rFonts w:ascii="Arial" w:hAnsi="Arial" w:cs="Arial"/>
                <w:b/>
              </w:rPr>
              <w:t>Reaction class</w:t>
            </w:r>
          </w:p>
        </w:tc>
        <w:tc>
          <w:tcPr>
            <w:tcW w:w="3742" w:type="dxa"/>
            <w:tcBorders>
              <w:top w:val="single" w:sz="4" w:space="0" w:color="auto"/>
              <w:bottom w:val="single" w:sz="4" w:space="0" w:color="auto"/>
            </w:tcBorders>
          </w:tcPr>
          <w:p w14:paraId="2B04B474" w14:textId="77777777" w:rsidR="00EE276C" w:rsidRPr="00EE276C" w:rsidRDefault="00EE276C" w:rsidP="00CB7D86">
            <w:pPr>
              <w:jc w:val="center"/>
              <w:rPr>
                <w:rFonts w:ascii="Arial" w:hAnsi="Arial" w:cs="Arial"/>
                <w:b/>
              </w:rPr>
            </w:pPr>
            <w:proofErr w:type="gramStart"/>
            <w:r w:rsidRPr="00EE276C">
              <w:rPr>
                <w:rFonts w:ascii="Arial" w:hAnsi="Arial" w:cs="Arial"/>
                <w:b/>
              </w:rPr>
              <w:t>pH  H</w:t>
            </w:r>
            <w:r w:rsidRPr="00EE276C">
              <w:rPr>
                <w:rFonts w:ascii="Arial" w:hAnsi="Arial" w:cs="Arial"/>
                <w:b/>
                <w:vertAlign w:val="subscript"/>
              </w:rPr>
              <w:t>2</w:t>
            </w:r>
            <w:r w:rsidRPr="00EE276C">
              <w:rPr>
                <w:rFonts w:ascii="Arial" w:hAnsi="Arial" w:cs="Arial"/>
                <w:b/>
              </w:rPr>
              <w:t>O</w:t>
            </w:r>
            <w:proofErr w:type="gramEnd"/>
          </w:p>
        </w:tc>
      </w:tr>
      <w:tr w:rsidR="00EE276C" w:rsidRPr="00B54A86" w14:paraId="478E54CB" w14:textId="77777777" w:rsidTr="00EE276C">
        <w:trPr>
          <w:trHeight w:val="295"/>
        </w:trPr>
        <w:tc>
          <w:tcPr>
            <w:tcW w:w="3807" w:type="dxa"/>
            <w:tcBorders>
              <w:top w:val="single" w:sz="4" w:space="0" w:color="auto"/>
            </w:tcBorders>
          </w:tcPr>
          <w:p w14:paraId="7D967113" w14:textId="77777777" w:rsidR="00EE276C" w:rsidRPr="00EE276C" w:rsidRDefault="00EE276C" w:rsidP="00CB7D86">
            <w:pPr>
              <w:rPr>
                <w:rFonts w:ascii="Arial" w:hAnsi="Arial" w:cs="Arial"/>
              </w:rPr>
            </w:pPr>
            <w:r w:rsidRPr="00EE276C">
              <w:rPr>
                <w:rFonts w:ascii="Arial" w:hAnsi="Arial" w:cs="Arial"/>
              </w:rPr>
              <w:t>Extremely acidic</w:t>
            </w:r>
          </w:p>
        </w:tc>
        <w:tc>
          <w:tcPr>
            <w:tcW w:w="3742" w:type="dxa"/>
            <w:tcBorders>
              <w:top w:val="single" w:sz="4" w:space="0" w:color="auto"/>
            </w:tcBorders>
          </w:tcPr>
          <w:p w14:paraId="0F7CF34C" w14:textId="77777777" w:rsidR="00EE276C" w:rsidRPr="00EE276C" w:rsidRDefault="00EE276C" w:rsidP="00CB7D86">
            <w:pPr>
              <w:jc w:val="center"/>
              <w:rPr>
                <w:rFonts w:ascii="Arial" w:hAnsi="Arial" w:cs="Arial"/>
              </w:rPr>
            </w:pPr>
            <w:r w:rsidRPr="00EE276C">
              <w:rPr>
                <w:rFonts w:ascii="Arial" w:hAnsi="Arial" w:cs="Arial"/>
              </w:rPr>
              <w:t>&lt; 4.5</w:t>
            </w:r>
          </w:p>
        </w:tc>
      </w:tr>
      <w:tr w:rsidR="00EE276C" w:rsidRPr="00B54A86" w14:paraId="70A168E2" w14:textId="77777777" w:rsidTr="00EE276C">
        <w:trPr>
          <w:trHeight w:val="295"/>
        </w:trPr>
        <w:tc>
          <w:tcPr>
            <w:tcW w:w="3807" w:type="dxa"/>
          </w:tcPr>
          <w:p w14:paraId="3A57D3B3" w14:textId="77777777" w:rsidR="00EE276C" w:rsidRPr="00EE276C" w:rsidRDefault="00EE276C" w:rsidP="00CB7D86">
            <w:pPr>
              <w:rPr>
                <w:rFonts w:ascii="Arial" w:hAnsi="Arial" w:cs="Arial"/>
              </w:rPr>
            </w:pPr>
            <w:r w:rsidRPr="00EE276C">
              <w:rPr>
                <w:rFonts w:ascii="Arial" w:hAnsi="Arial" w:cs="Arial"/>
              </w:rPr>
              <w:t>Very highly acidic</w:t>
            </w:r>
          </w:p>
        </w:tc>
        <w:tc>
          <w:tcPr>
            <w:tcW w:w="3742" w:type="dxa"/>
          </w:tcPr>
          <w:p w14:paraId="56615FB4" w14:textId="77777777" w:rsidR="00EE276C" w:rsidRPr="00EE276C" w:rsidRDefault="00EE276C" w:rsidP="00CB7D86">
            <w:pPr>
              <w:jc w:val="center"/>
              <w:rPr>
                <w:rFonts w:ascii="Arial" w:hAnsi="Arial" w:cs="Arial"/>
              </w:rPr>
            </w:pPr>
            <w:r w:rsidRPr="00EE276C">
              <w:rPr>
                <w:rFonts w:ascii="Arial" w:hAnsi="Arial" w:cs="Arial"/>
              </w:rPr>
              <w:t>4.5 - 5.0</w:t>
            </w:r>
          </w:p>
        </w:tc>
      </w:tr>
      <w:tr w:rsidR="00EE276C" w:rsidRPr="00B54A86" w14:paraId="208FE530" w14:textId="77777777" w:rsidTr="00EE276C">
        <w:trPr>
          <w:trHeight w:val="295"/>
        </w:trPr>
        <w:tc>
          <w:tcPr>
            <w:tcW w:w="3807" w:type="dxa"/>
          </w:tcPr>
          <w:p w14:paraId="7B41A6E6" w14:textId="77777777" w:rsidR="00EE276C" w:rsidRPr="00EE276C" w:rsidRDefault="00EE276C" w:rsidP="00CB7D86">
            <w:pPr>
              <w:rPr>
                <w:rFonts w:ascii="Arial" w:hAnsi="Arial" w:cs="Arial"/>
              </w:rPr>
            </w:pPr>
            <w:r w:rsidRPr="00EE276C">
              <w:rPr>
                <w:rFonts w:ascii="Arial" w:hAnsi="Arial" w:cs="Arial"/>
              </w:rPr>
              <w:t>Highly acidic</w:t>
            </w:r>
          </w:p>
        </w:tc>
        <w:tc>
          <w:tcPr>
            <w:tcW w:w="3742" w:type="dxa"/>
          </w:tcPr>
          <w:p w14:paraId="20ACCF0D" w14:textId="77777777" w:rsidR="00EE276C" w:rsidRPr="00EE276C" w:rsidRDefault="00EE276C" w:rsidP="00CB7D86">
            <w:pPr>
              <w:jc w:val="center"/>
              <w:rPr>
                <w:rFonts w:ascii="Arial" w:hAnsi="Arial" w:cs="Arial"/>
              </w:rPr>
            </w:pPr>
            <w:r w:rsidRPr="00EE276C">
              <w:rPr>
                <w:rFonts w:ascii="Arial" w:hAnsi="Arial" w:cs="Arial"/>
              </w:rPr>
              <w:t>5.1 - 5.5</w:t>
            </w:r>
          </w:p>
        </w:tc>
      </w:tr>
      <w:tr w:rsidR="00EE276C" w:rsidRPr="00B54A86" w14:paraId="5367720A" w14:textId="77777777" w:rsidTr="00EE276C">
        <w:trPr>
          <w:trHeight w:val="295"/>
        </w:trPr>
        <w:tc>
          <w:tcPr>
            <w:tcW w:w="3807" w:type="dxa"/>
          </w:tcPr>
          <w:p w14:paraId="4B583682" w14:textId="77777777" w:rsidR="00EE276C" w:rsidRPr="00EE276C" w:rsidRDefault="00EE276C" w:rsidP="00CB7D86">
            <w:pPr>
              <w:rPr>
                <w:rFonts w:ascii="Arial" w:hAnsi="Arial" w:cs="Arial"/>
              </w:rPr>
            </w:pPr>
            <w:r w:rsidRPr="00EE276C">
              <w:rPr>
                <w:rFonts w:ascii="Arial" w:hAnsi="Arial" w:cs="Arial"/>
              </w:rPr>
              <w:t>Moderately acidic</w:t>
            </w:r>
          </w:p>
        </w:tc>
        <w:tc>
          <w:tcPr>
            <w:tcW w:w="3742" w:type="dxa"/>
          </w:tcPr>
          <w:p w14:paraId="122FEB6D" w14:textId="77777777" w:rsidR="00EE276C" w:rsidRPr="00EE276C" w:rsidRDefault="00EE276C" w:rsidP="00CB7D86">
            <w:pPr>
              <w:jc w:val="center"/>
              <w:rPr>
                <w:rFonts w:ascii="Arial" w:hAnsi="Arial" w:cs="Arial"/>
              </w:rPr>
            </w:pPr>
            <w:r w:rsidRPr="00EE276C">
              <w:rPr>
                <w:rFonts w:ascii="Arial" w:hAnsi="Arial" w:cs="Arial"/>
              </w:rPr>
              <w:t>5.6 - 6.0</w:t>
            </w:r>
          </w:p>
        </w:tc>
      </w:tr>
      <w:tr w:rsidR="00EE276C" w:rsidRPr="00B54A86" w14:paraId="22CFC6F1" w14:textId="77777777" w:rsidTr="00EE276C">
        <w:trPr>
          <w:trHeight w:val="295"/>
        </w:trPr>
        <w:tc>
          <w:tcPr>
            <w:tcW w:w="3807" w:type="dxa"/>
            <w:tcBorders>
              <w:top w:val="single" w:sz="4" w:space="0" w:color="auto"/>
            </w:tcBorders>
          </w:tcPr>
          <w:p w14:paraId="428EC160" w14:textId="77777777" w:rsidR="00EE276C" w:rsidRPr="00EE276C" w:rsidRDefault="00EE276C" w:rsidP="00CB7D86">
            <w:pPr>
              <w:rPr>
                <w:rFonts w:ascii="Arial" w:hAnsi="Arial" w:cs="Arial"/>
              </w:rPr>
            </w:pPr>
            <w:r w:rsidRPr="00EE276C">
              <w:rPr>
                <w:rFonts w:ascii="Arial" w:hAnsi="Arial" w:cs="Arial"/>
              </w:rPr>
              <w:t>Weakly acidic</w:t>
            </w:r>
          </w:p>
        </w:tc>
        <w:tc>
          <w:tcPr>
            <w:tcW w:w="3742" w:type="dxa"/>
            <w:tcBorders>
              <w:top w:val="single" w:sz="4" w:space="0" w:color="auto"/>
            </w:tcBorders>
          </w:tcPr>
          <w:p w14:paraId="799D4E3F" w14:textId="77777777" w:rsidR="00EE276C" w:rsidRPr="00EE276C" w:rsidRDefault="00EE276C" w:rsidP="00CB7D86">
            <w:pPr>
              <w:jc w:val="center"/>
              <w:rPr>
                <w:rFonts w:ascii="Arial" w:hAnsi="Arial" w:cs="Arial"/>
              </w:rPr>
            </w:pPr>
            <w:r w:rsidRPr="00EE276C">
              <w:rPr>
                <w:rFonts w:ascii="Arial" w:hAnsi="Arial" w:cs="Arial"/>
              </w:rPr>
              <w:t>6.1 - 6.5</w:t>
            </w:r>
          </w:p>
        </w:tc>
      </w:tr>
      <w:tr w:rsidR="00EE276C" w:rsidRPr="00B54A86" w14:paraId="6B68E088" w14:textId="77777777" w:rsidTr="00EE276C">
        <w:trPr>
          <w:trHeight w:val="295"/>
        </w:trPr>
        <w:tc>
          <w:tcPr>
            <w:tcW w:w="3807" w:type="dxa"/>
            <w:tcBorders>
              <w:top w:val="single" w:sz="4" w:space="0" w:color="auto"/>
            </w:tcBorders>
          </w:tcPr>
          <w:p w14:paraId="180FCF5D" w14:textId="77777777" w:rsidR="00EE276C" w:rsidRPr="00EE276C" w:rsidRDefault="00EE276C" w:rsidP="00CB7D86">
            <w:pPr>
              <w:rPr>
                <w:rFonts w:ascii="Arial" w:hAnsi="Arial" w:cs="Arial"/>
              </w:rPr>
            </w:pPr>
            <w:r w:rsidRPr="00EE276C">
              <w:rPr>
                <w:rFonts w:ascii="Arial" w:hAnsi="Arial" w:cs="Arial"/>
              </w:rPr>
              <w:t>Neutral</w:t>
            </w:r>
          </w:p>
        </w:tc>
        <w:tc>
          <w:tcPr>
            <w:tcW w:w="3742" w:type="dxa"/>
            <w:tcBorders>
              <w:top w:val="single" w:sz="4" w:space="0" w:color="auto"/>
            </w:tcBorders>
          </w:tcPr>
          <w:p w14:paraId="3192E506" w14:textId="77777777" w:rsidR="00EE276C" w:rsidRPr="00EE276C" w:rsidRDefault="00EE276C" w:rsidP="00CB7D86">
            <w:pPr>
              <w:jc w:val="center"/>
              <w:rPr>
                <w:rFonts w:ascii="Arial" w:hAnsi="Arial" w:cs="Arial"/>
              </w:rPr>
            </w:pPr>
            <w:r w:rsidRPr="00EE276C">
              <w:rPr>
                <w:rFonts w:ascii="Arial" w:hAnsi="Arial" w:cs="Arial"/>
              </w:rPr>
              <w:t>6.6 - 7.3</w:t>
            </w:r>
          </w:p>
        </w:tc>
      </w:tr>
      <w:tr w:rsidR="00EE276C" w:rsidRPr="00B54A86" w14:paraId="7915ABD4" w14:textId="77777777" w:rsidTr="00EE276C">
        <w:trPr>
          <w:trHeight w:val="295"/>
        </w:trPr>
        <w:tc>
          <w:tcPr>
            <w:tcW w:w="3807" w:type="dxa"/>
          </w:tcPr>
          <w:p w14:paraId="317ABAF1" w14:textId="77777777" w:rsidR="00EE276C" w:rsidRPr="00EE276C" w:rsidRDefault="00EE276C" w:rsidP="00CB7D86">
            <w:pPr>
              <w:rPr>
                <w:rFonts w:ascii="Arial" w:hAnsi="Arial" w:cs="Arial"/>
              </w:rPr>
            </w:pPr>
            <w:r w:rsidRPr="00EE276C">
              <w:rPr>
                <w:rFonts w:ascii="Arial" w:hAnsi="Arial" w:cs="Arial"/>
              </w:rPr>
              <w:t>Weakly alkaline</w:t>
            </w:r>
          </w:p>
        </w:tc>
        <w:tc>
          <w:tcPr>
            <w:tcW w:w="3742" w:type="dxa"/>
          </w:tcPr>
          <w:p w14:paraId="4C627B01" w14:textId="77777777" w:rsidR="00EE276C" w:rsidRPr="00EE276C" w:rsidRDefault="00EE276C" w:rsidP="00CB7D86">
            <w:pPr>
              <w:jc w:val="center"/>
              <w:rPr>
                <w:rFonts w:ascii="Arial" w:hAnsi="Arial" w:cs="Arial"/>
              </w:rPr>
            </w:pPr>
            <w:r w:rsidRPr="00EE276C">
              <w:rPr>
                <w:rFonts w:ascii="Arial" w:hAnsi="Arial" w:cs="Arial"/>
              </w:rPr>
              <w:t>7.4 - 7.8</w:t>
            </w:r>
          </w:p>
        </w:tc>
      </w:tr>
      <w:tr w:rsidR="00EE276C" w:rsidRPr="00B54A86" w14:paraId="67EF0E5C" w14:textId="77777777" w:rsidTr="00EE276C">
        <w:trPr>
          <w:trHeight w:val="295"/>
        </w:trPr>
        <w:tc>
          <w:tcPr>
            <w:tcW w:w="3807" w:type="dxa"/>
          </w:tcPr>
          <w:p w14:paraId="4F6DD562" w14:textId="77777777" w:rsidR="00EE276C" w:rsidRPr="00EE276C" w:rsidRDefault="00EE276C" w:rsidP="00CB7D86">
            <w:pPr>
              <w:rPr>
                <w:rFonts w:ascii="Arial" w:hAnsi="Arial" w:cs="Arial"/>
              </w:rPr>
            </w:pPr>
            <w:r w:rsidRPr="00EE276C">
              <w:rPr>
                <w:rFonts w:ascii="Arial" w:hAnsi="Arial" w:cs="Arial"/>
              </w:rPr>
              <w:t>Moderately alkaline</w:t>
            </w:r>
          </w:p>
        </w:tc>
        <w:tc>
          <w:tcPr>
            <w:tcW w:w="3742" w:type="dxa"/>
          </w:tcPr>
          <w:p w14:paraId="439FE3B2" w14:textId="77777777" w:rsidR="00EE276C" w:rsidRPr="00EE276C" w:rsidRDefault="00EE276C" w:rsidP="00CB7D86">
            <w:pPr>
              <w:jc w:val="center"/>
              <w:rPr>
                <w:rFonts w:ascii="Arial" w:hAnsi="Arial" w:cs="Arial"/>
              </w:rPr>
            </w:pPr>
            <w:r w:rsidRPr="00EE276C">
              <w:rPr>
                <w:rFonts w:ascii="Arial" w:hAnsi="Arial" w:cs="Arial"/>
              </w:rPr>
              <w:t>7.9 - 8.4</w:t>
            </w:r>
          </w:p>
        </w:tc>
      </w:tr>
      <w:tr w:rsidR="00EE276C" w:rsidRPr="00B54A86" w14:paraId="774A74BD" w14:textId="77777777" w:rsidTr="00EE276C">
        <w:trPr>
          <w:trHeight w:val="295"/>
        </w:trPr>
        <w:tc>
          <w:tcPr>
            <w:tcW w:w="3807" w:type="dxa"/>
            <w:tcBorders>
              <w:bottom w:val="single" w:sz="4" w:space="0" w:color="auto"/>
            </w:tcBorders>
          </w:tcPr>
          <w:p w14:paraId="5906D270" w14:textId="77777777" w:rsidR="00EE276C" w:rsidRPr="00EE276C" w:rsidRDefault="00EE276C" w:rsidP="00CB7D86">
            <w:pPr>
              <w:rPr>
                <w:rFonts w:ascii="Arial" w:hAnsi="Arial" w:cs="Arial"/>
              </w:rPr>
            </w:pPr>
            <w:r w:rsidRPr="00EE276C">
              <w:rPr>
                <w:rFonts w:ascii="Arial" w:hAnsi="Arial" w:cs="Arial"/>
              </w:rPr>
              <w:t>Highly alkaline</w:t>
            </w:r>
          </w:p>
        </w:tc>
        <w:tc>
          <w:tcPr>
            <w:tcW w:w="3742" w:type="dxa"/>
            <w:tcBorders>
              <w:bottom w:val="single" w:sz="4" w:space="0" w:color="auto"/>
            </w:tcBorders>
          </w:tcPr>
          <w:p w14:paraId="75C3E58E" w14:textId="77777777" w:rsidR="00EE276C" w:rsidRPr="00EE276C" w:rsidRDefault="00EE276C" w:rsidP="00CB7D86">
            <w:pPr>
              <w:jc w:val="center"/>
              <w:rPr>
                <w:rFonts w:ascii="Arial" w:hAnsi="Arial" w:cs="Arial"/>
              </w:rPr>
            </w:pPr>
            <w:r w:rsidRPr="00EE276C">
              <w:rPr>
                <w:rFonts w:ascii="Arial" w:hAnsi="Arial" w:cs="Arial"/>
              </w:rPr>
              <w:t>8.5 - 9.0</w:t>
            </w:r>
          </w:p>
        </w:tc>
      </w:tr>
      <w:tr w:rsidR="00EE276C" w:rsidRPr="00B54A86" w14:paraId="1BADC66F" w14:textId="77777777" w:rsidTr="00EE276C">
        <w:trPr>
          <w:trHeight w:val="311"/>
        </w:trPr>
        <w:tc>
          <w:tcPr>
            <w:tcW w:w="3807" w:type="dxa"/>
            <w:tcBorders>
              <w:top w:val="single" w:sz="4" w:space="0" w:color="auto"/>
              <w:bottom w:val="single" w:sz="4" w:space="0" w:color="auto"/>
            </w:tcBorders>
          </w:tcPr>
          <w:p w14:paraId="7E6D761C" w14:textId="77777777" w:rsidR="00EE276C" w:rsidRPr="00EE276C" w:rsidRDefault="00EE276C" w:rsidP="00CB7D86">
            <w:pPr>
              <w:rPr>
                <w:rFonts w:ascii="Arial" w:hAnsi="Arial" w:cs="Arial"/>
              </w:rPr>
            </w:pPr>
            <w:r w:rsidRPr="00EE276C">
              <w:rPr>
                <w:rFonts w:ascii="Arial" w:hAnsi="Arial" w:cs="Arial"/>
              </w:rPr>
              <w:t>Very highly alkaline</w:t>
            </w:r>
          </w:p>
        </w:tc>
        <w:tc>
          <w:tcPr>
            <w:tcW w:w="3742" w:type="dxa"/>
            <w:tcBorders>
              <w:top w:val="single" w:sz="4" w:space="0" w:color="auto"/>
              <w:bottom w:val="single" w:sz="4" w:space="0" w:color="auto"/>
            </w:tcBorders>
          </w:tcPr>
          <w:p w14:paraId="48590F53" w14:textId="77777777" w:rsidR="00EE276C" w:rsidRPr="00EE276C" w:rsidRDefault="00EE276C" w:rsidP="00CB7D86">
            <w:pPr>
              <w:jc w:val="center"/>
              <w:rPr>
                <w:rFonts w:ascii="Arial" w:hAnsi="Arial" w:cs="Arial"/>
              </w:rPr>
            </w:pPr>
            <w:r w:rsidRPr="00EE276C">
              <w:rPr>
                <w:rFonts w:ascii="Arial" w:hAnsi="Arial" w:cs="Arial"/>
              </w:rPr>
              <w:t>&gt; 9.0</w:t>
            </w:r>
          </w:p>
        </w:tc>
      </w:tr>
    </w:tbl>
    <w:p w14:paraId="74A25DA6" w14:textId="77777777" w:rsidR="00FC61E6" w:rsidRDefault="00FC61E6" w:rsidP="00441B6F">
      <w:pPr>
        <w:pStyle w:val="Body"/>
        <w:spacing w:after="0"/>
        <w:rPr>
          <w:rFonts w:ascii="Arial" w:hAnsi="Arial" w:cs="Arial"/>
        </w:rPr>
      </w:pPr>
    </w:p>
    <w:p w14:paraId="13EF9488" w14:textId="77777777" w:rsidR="00790ADA" w:rsidRPr="00FB3A86" w:rsidRDefault="00790ADA" w:rsidP="00441B6F">
      <w:pPr>
        <w:pStyle w:val="Body"/>
        <w:spacing w:after="0"/>
        <w:rPr>
          <w:rFonts w:ascii="Arial" w:hAnsi="Arial" w:cs="Arial"/>
        </w:rPr>
      </w:pPr>
    </w:p>
    <w:p w14:paraId="6921D62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222AC6E" w14:textId="77777777" w:rsidR="00790ADA" w:rsidRPr="00FB3A86" w:rsidRDefault="00790ADA" w:rsidP="00441B6F">
      <w:pPr>
        <w:pStyle w:val="Head1"/>
        <w:spacing w:after="0"/>
        <w:jc w:val="both"/>
        <w:rPr>
          <w:rFonts w:ascii="Arial" w:hAnsi="Arial" w:cs="Arial"/>
        </w:rPr>
      </w:pPr>
    </w:p>
    <w:p w14:paraId="173DCC42" w14:textId="77777777" w:rsidR="00790ADA" w:rsidRDefault="00E1322F" w:rsidP="00441B6F">
      <w:pPr>
        <w:pStyle w:val="Body"/>
        <w:spacing w:after="0"/>
        <w:rPr>
          <w:rFonts w:ascii="Arial" w:hAnsi="Arial" w:cs="Arial"/>
        </w:rPr>
      </w:pPr>
      <w:r w:rsidRPr="00E1322F">
        <w:rPr>
          <w:rFonts w:ascii="Arial" w:hAnsi="Arial" w:cs="Arial"/>
        </w:rPr>
        <w:t xml:space="preserve">The </w:t>
      </w:r>
      <w:proofErr w:type="spellStart"/>
      <w:r w:rsidRPr="00E1322F">
        <w:rPr>
          <w:rFonts w:ascii="Arial" w:hAnsi="Arial" w:cs="Arial"/>
        </w:rPr>
        <w:t>Djiguinoum</w:t>
      </w:r>
      <w:proofErr w:type="spellEnd"/>
      <w:r w:rsidRPr="00E1322F">
        <w:rPr>
          <w:rFonts w:ascii="Arial" w:hAnsi="Arial" w:cs="Arial"/>
        </w:rPr>
        <w:t xml:space="preserve"> sub-watershed has undergone changes in land use. The causes of these changes are mainly climatic and anthropogenic. Indeed, in the </w:t>
      </w:r>
      <w:proofErr w:type="spellStart"/>
      <w:r w:rsidRPr="00E1322F">
        <w:rPr>
          <w:rFonts w:ascii="Arial" w:hAnsi="Arial" w:cs="Arial"/>
        </w:rPr>
        <w:t>Djiguinoum</w:t>
      </w:r>
      <w:proofErr w:type="spellEnd"/>
      <w:r w:rsidRPr="00E1322F">
        <w:rPr>
          <w:rFonts w:ascii="Arial" w:hAnsi="Arial" w:cs="Arial"/>
        </w:rPr>
        <w:t xml:space="preserve"> sub-watershed and in the Sahel in general, recurrent periods of drought tend to degrade ecosystems (DGEF, 2018). The vegetation in the sub-watersheds studied has a relatively dense coverage rate (20 to 60%). The Kappa coefficients, ranging from 0.85 to 0.92, reflect the reliability of the classifications made, according to the Landis and Koch scale (1977). In this regard, examination of the confusion matrix results (87 to 94%) confirms low overall confusion within the land use classes. There are two reasons for this: the choice of classes based on radiometric values and the choice of training plots, as well as knowledge of the study area, facilitated image analysis and visual interpretation.</w:t>
      </w:r>
      <w:r>
        <w:rPr>
          <w:rFonts w:ascii="Arial" w:hAnsi="Arial" w:cs="Arial"/>
        </w:rPr>
        <w:t xml:space="preserve"> </w:t>
      </w:r>
      <w:r w:rsidRPr="00E1322F">
        <w:rPr>
          <w:rFonts w:ascii="Arial" w:hAnsi="Arial" w:cs="Arial"/>
        </w:rPr>
        <w:t>However, a few cases of confusion between classes (dry rice fields, tanning areas, and dwellings) were noted. This can be explained by the fact that cultivated areas are bare after harvest and their reflectance is therefore almost similar to that of tanning areas and buildings. The resolution of Landsat images (30 m) could also influence the accuracy of the classification of small areas (</w:t>
      </w:r>
      <w:proofErr w:type="spellStart"/>
      <w:r w:rsidRPr="00E1322F">
        <w:rPr>
          <w:rFonts w:ascii="Arial" w:hAnsi="Arial" w:cs="Arial"/>
        </w:rPr>
        <w:t>Bamba</w:t>
      </w:r>
      <w:proofErr w:type="spellEnd"/>
      <w:r w:rsidRPr="00E1322F">
        <w:rPr>
          <w:rFonts w:ascii="Arial" w:hAnsi="Arial" w:cs="Arial"/>
        </w:rPr>
        <w:t>, 2010). The land use study highlights the dynamics of rice-growing areas and vegetation cover during the period 1984-2024. Land use mapping is necessary to understand changes in natural resources in order to ensure better management.</w:t>
      </w:r>
    </w:p>
    <w:p w14:paraId="38D1C0B7" w14:textId="77777777" w:rsidR="00E1322F" w:rsidRDefault="00E1322F" w:rsidP="00441B6F">
      <w:pPr>
        <w:pStyle w:val="Body"/>
        <w:spacing w:after="0"/>
        <w:rPr>
          <w:rFonts w:ascii="Arial" w:hAnsi="Arial" w:cs="Arial"/>
        </w:rPr>
      </w:pPr>
    </w:p>
    <w:p w14:paraId="61DB03EC" w14:textId="77777777" w:rsidR="00E1322F" w:rsidRDefault="00E1322F" w:rsidP="00441B6F">
      <w:pPr>
        <w:pStyle w:val="Body"/>
        <w:spacing w:after="0"/>
        <w:rPr>
          <w:rFonts w:ascii="Arial" w:hAnsi="Arial" w:cs="Arial"/>
        </w:rPr>
      </w:pPr>
    </w:p>
    <w:p w14:paraId="2A324D9A" w14:textId="77777777" w:rsidR="00E1322F" w:rsidRPr="00CB7D86" w:rsidRDefault="00E1322F" w:rsidP="00CB7D86">
      <w:pPr>
        <w:pStyle w:val="Body"/>
        <w:spacing w:after="0"/>
        <w:rPr>
          <w:rFonts w:ascii="Arial" w:hAnsi="Arial" w:cs="Arial"/>
          <w:b/>
        </w:rPr>
      </w:pPr>
      <w:r w:rsidRPr="00E1322F">
        <w:rPr>
          <w:rFonts w:ascii="Arial" w:hAnsi="Arial" w:cs="Arial"/>
          <w:b/>
        </w:rPr>
        <w:t>3.1. Land use changes between 1984 and 2000</w:t>
      </w:r>
    </w:p>
    <w:p w14:paraId="66D7D0C1" w14:textId="77777777" w:rsidR="00CB7D86" w:rsidRDefault="00CB7D86" w:rsidP="00441B6F">
      <w:pPr>
        <w:pStyle w:val="Body"/>
        <w:spacing w:after="0"/>
        <w:rPr>
          <w:rFonts w:ascii="Arial" w:hAnsi="Arial" w:cs="Arial"/>
        </w:rPr>
      </w:pPr>
      <w:r w:rsidRPr="00CB7D86">
        <w:rPr>
          <w:rFonts w:ascii="Arial" w:hAnsi="Arial" w:cs="Arial"/>
        </w:rPr>
        <w:t xml:space="preserve">The </w:t>
      </w:r>
      <w:proofErr w:type="spellStart"/>
      <w:r w:rsidRPr="00CB7D86">
        <w:rPr>
          <w:rFonts w:ascii="Arial" w:hAnsi="Arial" w:cs="Arial"/>
        </w:rPr>
        <w:t>Djiguinoum</w:t>
      </w:r>
      <w:proofErr w:type="spellEnd"/>
      <w:r w:rsidRPr="00CB7D86">
        <w:rPr>
          <w:rFonts w:ascii="Arial" w:hAnsi="Arial" w:cs="Arial"/>
        </w:rPr>
        <w:t xml:space="preserve"> sub-watershed covers a total area of 2,784 ha. In 1984, it was dominated by vegetation cover consisting of open forest and wooded savanna (Figures 6 A and B, Table 4).</w:t>
      </w:r>
    </w:p>
    <w:p w14:paraId="007064B8" w14:textId="77777777" w:rsidR="00ED6743" w:rsidRDefault="00ED6743" w:rsidP="00441B6F">
      <w:pPr>
        <w:pStyle w:val="Body"/>
        <w:spacing w:after="0"/>
        <w:rPr>
          <w:rFonts w:ascii="Arial" w:hAnsi="Arial" w:cs="Arial"/>
        </w:rPr>
      </w:pPr>
    </w:p>
    <w:p w14:paraId="72D489D5" w14:textId="77777777" w:rsidR="00ED6743" w:rsidRDefault="00ED6743" w:rsidP="00441B6F">
      <w:pPr>
        <w:pStyle w:val="Body"/>
        <w:spacing w:after="0"/>
        <w:rPr>
          <w:rFonts w:ascii="Arial" w:hAnsi="Arial" w:cs="Arial"/>
        </w:rPr>
      </w:pPr>
    </w:p>
    <w:p w14:paraId="5EB8A9EA" w14:textId="67E35C5A" w:rsidR="00CB7D86" w:rsidRDefault="00ED6743" w:rsidP="00441B6F">
      <w:pPr>
        <w:pStyle w:val="Body"/>
        <w:spacing w:after="0"/>
        <w:rPr>
          <w:rFonts w:ascii="Arial" w:hAnsi="Arial" w:cs="Arial"/>
          <w:lang w:val="fr-SN"/>
        </w:rPr>
      </w:pPr>
      <w:r w:rsidRPr="00ED6743">
        <w:rPr>
          <w:rFonts w:ascii="Arial" w:hAnsi="Arial" w:cs="Arial"/>
          <w:b/>
          <w:lang w:val="fr-SN"/>
        </w:rPr>
        <w:t>Table 4</w:t>
      </w:r>
      <w:r w:rsidRPr="00ED6743">
        <w:rPr>
          <w:rFonts w:ascii="Arial" w:hAnsi="Arial" w:cs="Arial"/>
          <w:lang w:val="fr-SN"/>
        </w:rPr>
        <w:t xml:space="preserve"> : </w:t>
      </w:r>
      <w:r w:rsidR="004A076F" w:rsidRPr="004A076F">
        <w:rPr>
          <w:rFonts w:ascii="Arial" w:hAnsi="Arial" w:cs="Arial"/>
          <w:lang w:val="fr-SN"/>
        </w:rPr>
        <w:t xml:space="preserve">Evolution of land use </w:t>
      </w:r>
      <w:proofErr w:type="spellStart"/>
      <w:r w:rsidR="004A076F" w:rsidRPr="004A076F">
        <w:rPr>
          <w:rFonts w:ascii="Arial" w:hAnsi="Arial" w:cs="Arial"/>
          <w:lang w:val="fr-SN"/>
        </w:rPr>
        <w:t>between</w:t>
      </w:r>
      <w:proofErr w:type="spellEnd"/>
      <w:r w:rsidR="004A076F" w:rsidRPr="004A076F">
        <w:rPr>
          <w:rFonts w:ascii="Arial" w:hAnsi="Arial" w:cs="Arial"/>
          <w:lang w:val="fr-SN"/>
        </w:rPr>
        <w:t xml:space="preserve"> 1984 and 2024 in the </w:t>
      </w:r>
      <w:proofErr w:type="spellStart"/>
      <w:r w:rsidR="004A076F" w:rsidRPr="004A076F">
        <w:rPr>
          <w:rFonts w:ascii="Arial" w:hAnsi="Arial" w:cs="Arial"/>
          <w:lang w:val="fr-SN"/>
        </w:rPr>
        <w:t>Djiguinoum</w:t>
      </w:r>
      <w:proofErr w:type="spellEnd"/>
      <w:r w:rsidR="004A076F" w:rsidRPr="004A076F">
        <w:rPr>
          <w:rFonts w:ascii="Arial" w:hAnsi="Arial" w:cs="Arial"/>
          <w:lang w:val="fr-SN"/>
        </w:rPr>
        <w:t xml:space="preserve"> </w:t>
      </w:r>
      <w:proofErr w:type="spellStart"/>
      <w:r w:rsidR="004A076F" w:rsidRPr="004A076F">
        <w:rPr>
          <w:rFonts w:ascii="Arial" w:hAnsi="Arial" w:cs="Arial"/>
          <w:lang w:val="fr-SN"/>
        </w:rPr>
        <w:t>sub-watershed</w:t>
      </w:r>
      <w:proofErr w:type="spellEnd"/>
    </w:p>
    <w:p w14:paraId="6D5B4CD9" w14:textId="77777777" w:rsidR="00ED6743" w:rsidRPr="00ED6743" w:rsidRDefault="00ED6743" w:rsidP="00441B6F">
      <w:pPr>
        <w:pStyle w:val="Body"/>
        <w:spacing w:after="0"/>
        <w:rPr>
          <w:rFonts w:ascii="Arial" w:hAnsi="Arial" w:cs="Arial"/>
          <w:lang w:val="fr-SN"/>
        </w:rPr>
      </w:pPr>
    </w:p>
    <w:tbl>
      <w:tblPr>
        <w:tblStyle w:val="TableGrid"/>
        <w:tblW w:w="9219" w:type="dxa"/>
        <w:tblInd w:w="-14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990"/>
        <w:gridCol w:w="992"/>
        <w:gridCol w:w="851"/>
        <w:gridCol w:w="992"/>
        <w:gridCol w:w="992"/>
        <w:gridCol w:w="851"/>
        <w:gridCol w:w="850"/>
        <w:gridCol w:w="851"/>
        <w:gridCol w:w="850"/>
      </w:tblGrid>
      <w:tr w:rsidR="00CB7D86" w:rsidRPr="00CB7D86" w14:paraId="1D9F5416" w14:textId="77777777" w:rsidTr="00ED6743">
        <w:trPr>
          <w:trHeight w:val="667"/>
        </w:trPr>
        <w:tc>
          <w:tcPr>
            <w:tcW w:w="1990" w:type="dxa"/>
            <w:tcBorders>
              <w:bottom w:val="single" w:sz="4" w:space="0" w:color="auto"/>
            </w:tcBorders>
          </w:tcPr>
          <w:p w14:paraId="62A00EAD" w14:textId="77777777" w:rsidR="00CB7D86" w:rsidRPr="00ED6743" w:rsidRDefault="00CB7D86" w:rsidP="00CB7D86">
            <w:pPr>
              <w:rPr>
                <w:rFonts w:ascii="Arial" w:hAnsi="Arial" w:cs="Arial"/>
                <w:b/>
                <w:sz w:val="20"/>
                <w:szCs w:val="20"/>
              </w:rPr>
            </w:pPr>
            <w:r w:rsidRPr="00ED6743">
              <w:rPr>
                <w:rFonts w:ascii="Arial" w:hAnsi="Arial" w:cs="Arial"/>
                <w:b/>
                <w:sz w:val="20"/>
                <w:szCs w:val="20"/>
                <w:lang w:val="fr-SN"/>
              </w:rPr>
              <w:t>Cl</w:t>
            </w:r>
            <w:r w:rsidRPr="00ED6743">
              <w:rPr>
                <w:rFonts w:ascii="Arial" w:hAnsi="Arial" w:cs="Arial"/>
                <w:b/>
                <w:sz w:val="20"/>
                <w:szCs w:val="20"/>
              </w:rPr>
              <w:t>asses</w:t>
            </w:r>
          </w:p>
        </w:tc>
        <w:tc>
          <w:tcPr>
            <w:tcW w:w="992" w:type="dxa"/>
            <w:tcBorders>
              <w:bottom w:val="single" w:sz="4" w:space="0" w:color="auto"/>
            </w:tcBorders>
          </w:tcPr>
          <w:p w14:paraId="315FE7C7"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Areas 1984</w:t>
            </w:r>
          </w:p>
        </w:tc>
        <w:tc>
          <w:tcPr>
            <w:tcW w:w="851" w:type="dxa"/>
            <w:tcBorders>
              <w:bottom w:val="single" w:sz="4" w:space="0" w:color="auto"/>
            </w:tcBorders>
          </w:tcPr>
          <w:p w14:paraId="474B8A78"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Areas 2000</w:t>
            </w:r>
          </w:p>
        </w:tc>
        <w:tc>
          <w:tcPr>
            <w:tcW w:w="992" w:type="dxa"/>
            <w:tcBorders>
              <w:bottom w:val="single" w:sz="4" w:space="0" w:color="auto"/>
            </w:tcBorders>
          </w:tcPr>
          <w:p w14:paraId="380BFAE1"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Areas</w:t>
            </w:r>
          </w:p>
          <w:p w14:paraId="3EA4690C"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2010</w:t>
            </w:r>
          </w:p>
        </w:tc>
        <w:tc>
          <w:tcPr>
            <w:tcW w:w="992" w:type="dxa"/>
            <w:tcBorders>
              <w:bottom w:val="single" w:sz="4" w:space="0" w:color="auto"/>
            </w:tcBorders>
          </w:tcPr>
          <w:p w14:paraId="445ECCFF"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Areas</w:t>
            </w:r>
          </w:p>
          <w:p w14:paraId="03EB3219"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2024</w:t>
            </w:r>
          </w:p>
        </w:tc>
        <w:tc>
          <w:tcPr>
            <w:tcW w:w="851" w:type="dxa"/>
            <w:tcBorders>
              <w:bottom w:val="single" w:sz="4" w:space="0" w:color="auto"/>
            </w:tcBorders>
          </w:tcPr>
          <w:p w14:paraId="70EDAC4A"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TC 1984-2000</w:t>
            </w:r>
          </w:p>
        </w:tc>
        <w:tc>
          <w:tcPr>
            <w:tcW w:w="850" w:type="dxa"/>
            <w:tcBorders>
              <w:bottom w:val="single" w:sz="4" w:space="0" w:color="auto"/>
            </w:tcBorders>
          </w:tcPr>
          <w:p w14:paraId="68F79076"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TC 2000-2010</w:t>
            </w:r>
          </w:p>
        </w:tc>
        <w:tc>
          <w:tcPr>
            <w:tcW w:w="851" w:type="dxa"/>
            <w:tcBorders>
              <w:bottom w:val="single" w:sz="4" w:space="0" w:color="auto"/>
            </w:tcBorders>
          </w:tcPr>
          <w:p w14:paraId="7C6DE930"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TC 2010-2024</w:t>
            </w:r>
          </w:p>
        </w:tc>
        <w:tc>
          <w:tcPr>
            <w:tcW w:w="850" w:type="dxa"/>
            <w:tcBorders>
              <w:bottom w:val="single" w:sz="4" w:space="0" w:color="auto"/>
            </w:tcBorders>
          </w:tcPr>
          <w:p w14:paraId="1F97CCFA" w14:textId="77777777" w:rsidR="00CB7D86" w:rsidRPr="00ED6743" w:rsidRDefault="00CB7D86" w:rsidP="00CB7D86">
            <w:pPr>
              <w:jc w:val="center"/>
              <w:rPr>
                <w:rFonts w:ascii="Arial" w:hAnsi="Arial" w:cs="Arial"/>
                <w:b/>
                <w:sz w:val="20"/>
                <w:szCs w:val="20"/>
                <w:lang w:val="fr-SN"/>
              </w:rPr>
            </w:pPr>
            <w:r w:rsidRPr="00ED6743">
              <w:rPr>
                <w:rFonts w:ascii="Arial" w:hAnsi="Arial" w:cs="Arial"/>
                <w:b/>
                <w:sz w:val="20"/>
                <w:szCs w:val="20"/>
                <w:lang w:val="fr-SN"/>
              </w:rPr>
              <w:t>TC 1984-2024</w:t>
            </w:r>
          </w:p>
        </w:tc>
      </w:tr>
      <w:tr w:rsidR="00CB7D86" w:rsidRPr="00CB7D86" w14:paraId="70B93D23" w14:textId="77777777" w:rsidTr="00ED6743">
        <w:trPr>
          <w:trHeight w:val="257"/>
        </w:trPr>
        <w:tc>
          <w:tcPr>
            <w:tcW w:w="1990" w:type="dxa"/>
            <w:tcBorders>
              <w:bottom w:val="nil"/>
            </w:tcBorders>
          </w:tcPr>
          <w:p w14:paraId="04698B7D" w14:textId="77777777" w:rsidR="00CB7D86" w:rsidRPr="00ED6743" w:rsidRDefault="00CB7D86" w:rsidP="00CB7D86">
            <w:pPr>
              <w:rPr>
                <w:rFonts w:ascii="Arial" w:hAnsi="Arial" w:cs="Arial"/>
                <w:sz w:val="20"/>
                <w:szCs w:val="20"/>
                <w:lang w:val="fr-SN"/>
              </w:rPr>
            </w:pPr>
            <w:r w:rsidRPr="00ED6743">
              <w:rPr>
                <w:rFonts w:ascii="Arial" w:hAnsi="Arial" w:cs="Arial"/>
                <w:sz w:val="20"/>
                <w:szCs w:val="20"/>
                <w:lang w:val="fr-SN"/>
              </w:rPr>
              <w:t>Habitation</w:t>
            </w:r>
          </w:p>
        </w:tc>
        <w:tc>
          <w:tcPr>
            <w:tcW w:w="992" w:type="dxa"/>
            <w:tcBorders>
              <w:bottom w:val="nil"/>
            </w:tcBorders>
          </w:tcPr>
          <w:p w14:paraId="6018F66D"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8,26</w:t>
            </w:r>
          </w:p>
        </w:tc>
        <w:tc>
          <w:tcPr>
            <w:tcW w:w="851" w:type="dxa"/>
            <w:tcBorders>
              <w:bottom w:val="nil"/>
            </w:tcBorders>
          </w:tcPr>
          <w:p w14:paraId="38B2A065"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12,29</w:t>
            </w:r>
          </w:p>
        </w:tc>
        <w:tc>
          <w:tcPr>
            <w:tcW w:w="992" w:type="dxa"/>
            <w:tcBorders>
              <w:bottom w:val="nil"/>
            </w:tcBorders>
          </w:tcPr>
          <w:p w14:paraId="37C012A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20,86</w:t>
            </w:r>
          </w:p>
        </w:tc>
        <w:tc>
          <w:tcPr>
            <w:tcW w:w="992" w:type="dxa"/>
            <w:tcBorders>
              <w:bottom w:val="nil"/>
            </w:tcBorders>
          </w:tcPr>
          <w:p w14:paraId="5E97F026"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57,76</w:t>
            </w:r>
          </w:p>
        </w:tc>
        <w:tc>
          <w:tcPr>
            <w:tcW w:w="851" w:type="dxa"/>
            <w:tcBorders>
              <w:bottom w:val="nil"/>
            </w:tcBorders>
          </w:tcPr>
          <w:p w14:paraId="05E4C217"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48,79</w:t>
            </w:r>
          </w:p>
        </w:tc>
        <w:tc>
          <w:tcPr>
            <w:tcW w:w="850" w:type="dxa"/>
            <w:tcBorders>
              <w:bottom w:val="nil"/>
            </w:tcBorders>
          </w:tcPr>
          <w:p w14:paraId="33F6AF7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69,73</w:t>
            </w:r>
          </w:p>
        </w:tc>
        <w:tc>
          <w:tcPr>
            <w:tcW w:w="851" w:type="dxa"/>
            <w:tcBorders>
              <w:bottom w:val="nil"/>
            </w:tcBorders>
          </w:tcPr>
          <w:p w14:paraId="19B74506"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176,89</w:t>
            </w:r>
          </w:p>
        </w:tc>
        <w:tc>
          <w:tcPr>
            <w:tcW w:w="850" w:type="dxa"/>
            <w:tcBorders>
              <w:bottom w:val="nil"/>
            </w:tcBorders>
          </w:tcPr>
          <w:p w14:paraId="26DFBF43"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599,27</w:t>
            </w:r>
          </w:p>
        </w:tc>
      </w:tr>
      <w:tr w:rsidR="00CB7D86" w:rsidRPr="00CB7D86" w14:paraId="093729D9" w14:textId="77777777" w:rsidTr="00ED6743">
        <w:trPr>
          <w:trHeight w:val="245"/>
        </w:trPr>
        <w:tc>
          <w:tcPr>
            <w:tcW w:w="1990" w:type="dxa"/>
            <w:tcBorders>
              <w:top w:val="nil"/>
              <w:bottom w:val="nil"/>
            </w:tcBorders>
          </w:tcPr>
          <w:p w14:paraId="0D6B52B7" w14:textId="77777777" w:rsidR="00CB7D86" w:rsidRPr="00ED6743" w:rsidRDefault="00CB7D86" w:rsidP="00CB7D86">
            <w:pPr>
              <w:rPr>
                <w:rFonts w:ascii="Arial" w:hAnsi="Arial" w:cs="Arial"/>
                <w:sz w:val="20"/>
                <w:szCs w:val="20"/>
                <w:lang w:val="fr-SN"/>
              </w:rPr>
            </w:pPr>
            <w:r w:rsidRPr="00ED6743">
              <w:rPr>
                <w:rFonts w:ascii="Arial" w:hAnsi="Arial" w:cs="Arial"/>
                <w:sz w:val="20"/>
                <w:szCs w:val="20"/>
              </w:rPr>
              <w:t>Groundnut and mil field</w:t>
            </w:r>
          </w:p>
        </w:tc>
        <w:tc>
          <w:tcPr>
            <w:tcW w:w="992" w:type="dxa"/>
            <w:tcBorders>
              <w:top w:val="nil"/>
              <w:bottom w:val="nil"/>
            </w:tcBorders>
          </w:tcPr>
          <w:p w14:paraId="6950F8A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355,76</w:t>
            </w:r>
          </w:p>
        </w:tc>
        <w:tc>
          <w:tcPr>
            <w:tcW w:w="851" w:type="dxa"/>
            <w:tcBorders>
              <w:top w:val="nil"/>
              <w:bottom w:val="nil"/>
            </w:tcBorders>
          </w:tcPr>
          <w:p w14:paraId="625F9453"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442,86</w:t>
            </w:r>
          </w:p>
        </w:tc>
        <w:tc>
          <w:tcPr>
            <w:tcW w:w="992" w:type="dxa"/>
            <w:tcBorders>
              <w:top w:val="nil"/>
              <w:bottom w:val="nil"/>
            </w:tcBorders>
          </w:tcPr>
          <w:p w14:paraId="07CA31D0"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386,46</w:t>
            </w:r>
          </w:p>
        </w:tc>
        <w:tc>
          <w:tcPr>
            <w:tcW w:w="992" w:type="dxa"/>
            <w:tcBorders>
              <w:top w:val="nil"/>
              <w:bottom w:val="nil"/>
            </w:tcBorders>
          </w:tcPr>
          <w:p w14:paraId="72E59D20"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362,42</w:t>
            </w:r>
          </w:p>
        </w:tc>
        <w:tc>
          <w:tcPr>
            <w:tcW w:w="851" w:type="dxa"/>
            <w:tcBorders>
              <w:top w:val="nil"/>
              <w:bottom w:val="nil"/>
            </w:tcBorders>
          </w:tcPr>
          <w:p w14:paraId="6DC9C70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24,48</w:t>
            </w:r>
          </w:p>
        </w:tc>
        <w:tc>
          <w:tcPr>
            <w:tcW w:w="850" w:type="dxa"/>
            <w:tcBorders>
              <w:top w:val="nil"/>
              <w:bottom w:val="nil"/>
            </w:tcBorders>
          </w:tcPr>
          <w:p w14:paraId="70E5B28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-12,74</w:t>
            </w:r>
          </w:p>
        </w:tc>
        <w:tc>
          <w:tcPr>
            <w:tcW w:w="851" w:type="dxa"/>
            <w:tcBorders>
              <w:top w:val="nil"/>
              <w:bottom w:val="nil"/>
            </w:tcBorders>
          </w:tcPr>
          <w:p w14:paraId="36FFEF6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-6,22</w:t>
            </w:r>
          </w:p>
        </w:tc>
        <w:tc>
          <w:tcPr>
            <w:tcW w:w="850" w:type="dxa"/>
            <w:tcBorders>
              <w:top w:val="nil"/>
              <w:bottom w:val="nil"/>
            </w:tcBorders>
          </w:tcPr>
          <w:p w14:paraId="138FA845"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1,87</w:t>
            </w:r>
          </w:p>
        </w:tc>
      </w:tr>
      <w:tr w:rsidR="00CB7D86" w:rsidRPr="00CB7D86" w14:paraId="705DCF46" w14:textId="77777777" w:rsidTr="00ED6743">
        <w:trPr>
          <w:trHeight w:val="268"/>
        </w:trPr>
        <w:tc>
          <w:tcPr>
            <w:tcW w:w="1990" w:type="dxa"/>
            <w:tcBorders>
              <w:top w:val="nil"/>
              <w:bottom w:val="nil"/>
            </w:tcBorders>
          </w:tcPr>
          <w:p w14:paraId="244D27F3" w14:textId="77777777" w:rsidR="00CB7D86" w:rsidRPr="00ED6743" w:rsidRDefault="00CB7D86" w:rsidP="00CB7D86">
            <w:pPr>
              <w:rPr>
                <w:rFonts w:ascii="Arial" w:hAnsi="Arial" w:cs="Arial"/>
                <w:sz w:val="20"/>
                <w:szCs w:val="20"/>
                <w:lang w:val="fr-SN"/>
              </w:rPr>
            </w:pPr>
            <w:r w:rsidRPr="00ED6743">
              <w:rPr>
                <w:rFonts w:ascii="Arial" w:hAnsi="Arial" w:cs="Arial"/>
                <w:sz w:val="20"/>
                <w:szCs w:val="20"/>
                <w:lang w:val="fr-SN"/>
              </w:rPr>
              <w:t xml:space="preserve">Clear </w:t>
            </w:r>
            <w:proofErr w:type="spellStart"/>
            <w:r w:rsidRPr="00ED6743">
              <w:rPr>
                <w:rFonts w:ascii="Arial" w:hAnsi="Arial" w:cs="Arial"/>
                <w:sz w:val="20"/>
                <w:szCs w:val="20"/>
                <w:lang w:val="fr-SN"/>
              </w:rPr>
              <w:t>forest</w:t>
            </w:r>
            <w:proofErr w:type="spellEnd"/>
          </w:p>
        </w:tc>
        <w:tc>
          <w:tcPr>
            <w:tcW w:w="992" w:type="dxa"/>
            <w:tcBorders>
              <w:top w:val="nil"/>
              <w:bottom w:val="nil"/>
            </w:tcBorders>
          </w:tcPr>
          <w:p w14:paraId="3F025F02"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616,47</w:t>
            </w:r>
          </w:p>
        </w:tc>
        <w:tc>
          <w:tcPr>
            <w:tcW w:w="851" w:type="dxa"/>
            <w:tcBorders>
              <w:top w:val="nil"/>
              <w:bottom w:val="nil"/>
            </w:tcBorders>
          </w:tcPr>
          <w:p w14:paraId="59039F60"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1134,19</w:t>
            </w:r>
          </w:p>
        </w:tc>
        <w:tc>
          <w:tcPr>
            <w:tcW w:w="992" w:type="dxa"/>
            <w:tcBorders>
              <w:top w:val="nil"/>
              <w:bottom w:val="nil"/>
            </w:tcBorders>
          </w:tcPr>
          <w:p w14:paraId="7B0602EF"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922,34</w:t>
            </w:r>
          </w:p>
        </w:tc>
        <w:tc>
          <w:tcPr>
            <w:tcW w:w="992" w:type="dxa"/>
            <w:tcBorders>
              <w:top w:val="nil"/>
              <w:bottom w:val="nil"/>
            </w:tcBorders>
          </w:tcPr>
          <w:p w14:paraId="30AB7B98"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1227,15</w:t>
            </w:r>
          </w:p>
        </w:tc>
        <w:tc>
          <w:tcPr>
            <w:tcW w:w="851" w:type="dxa"/>
            <w:tcBorders>
              <w:top w:val="nil"/>
              <w:bottom w:val="nil"/>
            </w:tcBorders>
          </w:tcPr>
          <w:p w14:paraId="3DB137E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83,98</w:t>
            </w:r>
          </w:p>
        </w:tc>
        <w:tc>
          <w:tcPr>
            <w:tcW w:w="850" w:type="dxa"/>
            <w:tcBorders>
              <w:top w:val="nil"/>
              <w:bottom w:val="nil"/>
            </w:tcBorders>
          </w:tcPr>
          <w:p w14:paraId="52BB8AC3"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-18,68</w:t>
            </w:r>
          </w:p>
        </w:tc>
        <w:tc>
          <w:tcPr>
            <w:tcW w:w="851" w:type="dxa"/>
            <w:tcBorders>
              <w:top w:val="nil"/>
              <w:bottom w:val="nil"/>
            </w:tcBorders>
          </w:tcPr>
          <w:p w14:paraId="7FC74ADB"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33,05</w:t>
            </w:r>
          </w:p>
        </w:tc>
        <w:tc>
          <w:tcPr>
            <w:tcW w:w="850" w:type="dxa"/>
            <w:tcBorders>
              <w:top w:val="nil"/>
              <w:bottom w:val="nil"/>
            </w:tcBorders>
          </w:tcPr>
          <w:p w14:paraId="1B8FA29B"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99,06</w:t>
            </w:r>
          </w:p>
        </w:tc>
      </w:tr>
      <w:tr w:rsidR="00CB7D86" w:rsidRPr="00CB7D86" w14:paraId="236E4B37" w14:textId="77777777" w:rsidTr="00ED6743">
        <w:trPr>
          <w:trHeight w:val="257"/>
        </w:trPr>
        <w:tc>
          <w:tcPr>
            <w:tcW w:w="1990" w:type="dxa"/>
            <w:tcBorders>
              <w:top w:val="nil"/>
              <w:bottom w:val="nil"/>
            </w:tcBorders>
          </w:tcPr>
          <w:p w14:paraId="59E5AEC2" w14:textId="77777777" w:rsidR="00CB7D86" w:rsidRPr="00ED6743" w:rsidRDefault="00CB7D86" w:rsidP="00CB7D86">
            <w:pPr>
              <w:rPr>
                <w:rFonts w:ascii="Arial" w:hAnsi="Arial" w:cs="Arial"/>
                <w:sz w:val="20"/>
                <w:szCs w:val="20"/>
                <w:lang w:val="fr-SN"/>
              </w:rPr>
            </w:pPr>
            <w:r w:rsidRPr="00ED6743">
              <w:rPr>
                <w:rFonts w:ascii="Arial" w:hAnsi="Arial" w:cs="Arial"/>
                <w:sz w:val="20"/>
                <w:szCs w:val="20"/>
                <w:lang w:val="fr-SN"/>
              </w:rPr>
              <w:t>Water</w:t>
            </w:r>
          </w:p>
        </w:tc>
        <w:tc>
          <w:tcPr>
            <w:tcW w:w="992" w:type="dxa"/>
            <w:tcBorders>
              <w:top w:val="nil"/>
              <w:bottom w:val="nil"/>
            </w:tcBorders>
          </w:tcPr>
          <w:p w14:paraId="5B6E2BE8"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56,64</w:t>
            </w:r>
          </w:p>
        </w:tc>
        <w:tc>
          <w:tcPr>
            <w:tcW w:w="851" w:type="dxa"/>
            <w:tcBorders>
              <w:top w:val="nil"/>
              <w:bottom w:val="nil"/>
            </w:tcBorders>
          </w:tcPr>
          <w:p w14:paraId="2C973E8C"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32,85</w:t>
            </w:r>
          </w:p>
        </w:tc>
        <w:tc>
          <w:tcPr>
            <w:tcW w:w="992" w:type="dxa"/>
            <w:tcBorders>
              <w:top w:val="nil"/>
              <w:bottom w:val="nil"/>
            </w:tcBorders>
          </w:tcPr>
          <w:p w14:paraId="41473D7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42,18</w:t>
            </w:r>
          </w:p>
        </w:tc>
        <w:tc>
          <w:tcPr>
            <w:tcW w:w="992" w:type="dxa"/>
            <w:tcBorders>
              <w:top w:val="nil"/>
              <w:bottom w:val="nil"/>
            </w:tcBorders>
          </w:tcPr>
          <w:p w14:paraId="650E4922"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37,17</w:t>
            </w:r>
          </w:p>
        </w:tc>
        <w:tc>
          <w:tcPr>
            <w:tcW w:w="851" w:type="dxa"/>
            <w:tcBorders>
              <w:top w:val="nil"/>
              <w:bottom w:val="nil"/>
            </w:tcBorders>
          </w:tcPr>
          <w:p w14:paraId="7018990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-42,00</w:t>
            </w:r>
          </w:p>
        </w:tc>
        <w:tc>
          <w:tcPr>
            <w:tcW w:w="850" w:type="dxa"/>
            <w:tcBorders>
              <w:top w:val="nil"/>
              <w:bottom w:val="nil"/>
            </w:tcBorders>
          </w:tcPr>
          <w:p w14:paraId="7AB4AA0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28,40</w:t>
            </w:r>
          </w:p>
        </w:tc>
        <w:tc>
          <w:tcPr>
            <w:tcW w:w="851" w:type="dxa"/>
            <w:tcBorders>
              <w:top w:val="nil"/>
              <w:bottom w:val="nil"/>
            </w:tcBorders>
          </w:tcPr>
          <w:p w14:paraId="7FEB4613"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-11,88</w:t>
            </w:r>
          </w:p>
        </w:tc>
        <w:tc>
          <w:tcPr>
            <w:tcW w:w="850" w:type="dxa"/>
            <w:tcBorders>
              <w:top w:val="nil"/>
              <w:bottom w:val="nil"/>
            </w:tcBorders>
          </w:tcPr>
          <w:p w14:paraId="7FEC3305"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-34,38</w:t>
            </w:r>
          </w:p>
        </w:tc>
      </w:tr>
      <w:tr w:rsidR="00CB7D86" w:rsidRPr="00CB7D86" w14:paraId="07576FB6" w14:textId="77777777" w:rsidTr="00ED6743">
        <w:trPr>
          <w:trHeight w:val="245"/>
        </w:trPr>
        <w:tc>
          <w:tcPr>
            <w:tcW w:w="1990" w:type="dxa"/>
            <w:tcBorders>
              <w:top w:val="nil"/>
              <w:bottom w:val="nil"/>
            </w:tcBorders>
          </w:tcPr>
          <w:p w14:paraId="59485552" w14:textId="77777777" w:rsidR="00CB7D86" w:rsidRPr="00ED6743" w:rsidRDefault="00CB7D86" w:rsidP="00CB7D86">
            <w:pPr>
              <w:rPr>
                <w:rFonts w:ascii="Arial" w:hAnsi="Arial" w:cs="Arial"/>
                <w:sz w:val="20"/>
                <w:szCs w:val="20"/>
                <w:lang w:val="fr-SN"/>
              </w:rPr>
            </w:pPr>
            <w:r w:rsidRPr="00ED6743">
              <w:rPr>
                <w:rFonts w:ascii="Arial" w:hAnsi="Arial" w:cs="Arial"/>
                <w:sz w:val="20"/>
                <w:szCs w:val="20"/>
              </w:rPr>
              <w:t>flooded rice fields</w:t>
            </w:r>
          </w:p>
        </w:tc>
        <w:tc>
          <w:tcPr>
            <w:tcW w:w="992" w:type="dxa"/>
            <w:tcBorders>
              <w:top w:val="nil"/>
              <w:bottom w:val="nil"/>
            </w:tcBorders>
          </w:tcPr>
          <w:p w14:paraId="46FE0A8C"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349,08</w:t>
            </w:r>
          </w:p>
        </w:tc>
        <w:tc>
          <w:tcPr>
            <w:tcW w:w="851" w:type="dxa"/>
            <w:tcBorders>
              <w:top w:val="nil"/>
              <w:bottom w:val="nil"/>
            </w:tcBorders>
          </w:tcPr>
          <w:p w14:paraId="1AE77BF2"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323,05</w:t>
            </w:r>
          </w:p>
        </w:tc>
        <w:tc>
          <w:tcPr>
            <w:tcW w:w="992" w:type="dxa"/>
            <w:tcBorders>
              <w:top w:val="nil"/>
              <w:bottom w:val="nil"/>
            </w:tcBorders>
          </w:tcPr>
          <w:p w14:paraId="3D8AB9A6"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314,08</w:t>
            </w:r>
          </w:p>
        </w:tc>
        <w:tc>
          <w:tcPr>
            <w:tcW w:w="992" w:type="dxa"/>
            <w:tcBorders>
              <w:top w:val="nil"/>
              <w:bottom w:val="nil"/>
            </w:tcBorders>
          </w:tcPr>
          <w:p w14:paraId="0E00DAC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126,82</w:t>
            </w:r>
          </w:p>
        </w:tc>
        <w:tc>
          <w:tcPr>
            <w:tcW w:w="851" w:type="dxa"/>
            <w:tcBorders>
              <w:top w:val="nil"/>
              <w:bottom w:val="nil"/>
            </w:tcBorders>
          </w:tcPr>
          <w:p w14:paraId="51D5534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-7,46</w:t>
            </w:r>
          </w:p>
        </w:tc>
        <w:tc>
          <w:tcPr>
            <w:tcW w:w="850" w:type="dxa"/>
            <w:tcBorders>
              <w:top w:val="nil"/>
              <w:bottom w:val="nil"/>
            </w:tcBorders>
          </w:tcPr>
          <w:p w14:paraId="7FE91FA9"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-2,78</w:t>
            </w:r>
          </w:p>
        </w:tc>
        <w:tc>
          <w:tcPr>
            <w:tcW w:w="851" w:type="dxa"/>
            <w:tcBorders>
              <w:top w:val="nil"/>
              <w:bottom w:val="nil"/>
            </w:tcBorders>
          </w:tcPr>
          <w:p w14:paraId="2D70982C"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-59,62</w:t>
            </w:r>
          </w:p>
        </w:tc>
        <w:tc>
          <w:tcPr>
            <w:tcW w:w="850" w:type="dxa"/>
            <w:tcBorders>
              <w:top w:val="nil"/>
              <w:bottom w:val="nil"/>
            </w:tcBorders>
          </w:tcPr>
          <w:p w14:paraId="538A9A8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-63,67</w:t>
            </w:r>
          </w:p>
        </w:tc>
      </w:tr>
      <w:tr w:rsidR="00CB7D86" w:rsidRPr="00CB7D86" w14:paraId="58A90B1F" w14:textId="77777777" w:rsidTr="00ED6743">
        <w:trPr>
          <w:trHeight w:val="268"/>
        </w:trPr>
        <w:tc>
          <w:tcPr>
            <w:tcW w:w="1990" w:type="dxa"/>
            <w:tcBorders>
              <w:top w:val="nil"/>
              <w:bottom w:val="nil"/>
            </w:tcBorders>
          </w:tcPr>
          <w:p w14:paraId="406548D9" w14:textId="77777777" w:rsidR="00CB7D86" w:rsidRPr="00ED6743" w:rsidRDefault="00CB7D86" w:rsidP="00CB7D86">
            <w:pPr>
              <w:rPr>
                <w:rFonts w:ascii="Arial" w:hAnsi="Arial" w:cs="Arial"/>
                <w:sz w:val="20"/>
                <w:szCs w:val="20"/>
                <w:lang w:val="fr-SN"/>
              </w:rPr>
            </w:pPr>
            <w:r w:rsidRPr="00ED6743">
              <w:rPr>
                <w:rFonts w:ascii="Arial" w:hAnsi="Arial" w:cs="Arial"/>
                <w:sz w:val="20"/>
                <w:szCs w:val="20"/>
                <w:lang w:val="fr-SN"/>
              </w:rPr>
              <w:t>Woody savannah</w:t>
            </w:r>
          </w:p>
        </w:tc>
        <w:tc>
          <w:tcPr>
            <w:tcW w:w="992" w:type="dxa"/>
            <w:tcBorders>
              <w:top w:val="nil"/>
              <w:bottom w:val="nil"/>
            </w:tcBorders>
          </w:tcPr>
          <w:p w14:paraId="08A87B5C"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1356,21</w:t>
            </w:r>
          </w:p>
        </w:tc>
        <w:tc>
          <w:tcPr>
            <w:tcW w:w="851" w:type="dxa"/>
            <w:tcBorders>
              <w:top w:val="nil"/>
              <w:bottom w:val="nil"/>
            </w:tcBorders>
          </w:tcPr>
          <w:p w14:paraId="429139AF"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792,48</w:t>
            </w:r>
          </w:p>
        </w:tc>
        <w:tc>
          <w:tcPr>
            <w:tcW w:w="992" w:type="dxa"/>
            <w:tcBorders>
              <w:top w:val="nil"/>
              <w:bottom w:val="nil"/>
            </w:tcBorders>
          </w:tcPr>
          <w:p w14:paraId="585ED06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1054,01</w:t>
            </w:r>
          </w:p>
        </w:tc>
        <w:tc>
          <w:tcPr>
            <w:tcW w:w="992" w:type="dxa"/>
            <w:tcBorders>
              <w:top w:val="nil"/>
              <w:bottom w:val="nil"/>
            </w:tcBorders>
          </w:tcPr>
          <w:p w14:paraId="486EEE57"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888,53</w:t>
            </w:r>
          </w:p>
        </w:tc>
        <w:tc>
          <w:tcPr>
            <w:tcW w:w="851" w:type="dxa"/>
            <w:tcBorders>
              <w:top w:val="nil"/>
              <w:bottom w:val="nil"/>
            </w:tcBorders>
          </w:tcPr>
          <w:p w14:paraId="62BA6C66"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-41,57</w:t>
            </w:r>
          </w:p>
        </w:tc>
        <w:tc>
          <w:tcPr>
            <w:tcW w:w="850" w:type="dxa"/>
            <w:tcBorders>
              <w:top w:val="nil"/>
              <w:bottom w:val="nil"/>
            </w:tcBorders>
          </w:tcPr>
          <w:p w14:paraId="24DD7B5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33,00</w:t>
            </w:r>
          </w:p>
        </w:tc>
        <w:tc>
          <w:tcPr>
            <w:tcW w:w="851" w:type="dxa"/>
            <w:tcBorders>
              <w:top w:val="nil"/>
              <w:bottom w:val="nil"/>
            </w:tcBorders>
          </w:tcPr>
          <w:p w14:paraId="5FD297B8"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-15,70</w:t>
            </w:r>
          </w:p>
        </w:tc>
        <w:tc>
          <w:tcPr>
            <w:tcW w:w="850" w:type="dxa"/>
            <w:tcBorders>
              <w:top w:val="nil"/>
              <w:bottom w:val="nil"/>
            </w:tcBorders>
          </w:tcPr>
          <w:p w14:paraId="2D134E21"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-34,48</w:t>
            </w:r>
          </w:p>
        </w:tc>
      </w:tr>
      <w:tr w:rsidR="00CB7D86" w:rsidRPr="00CB7D86" w14:paraId="01380E02" w14:textId="77777777" w:rsidTr="00ED6743">
        <w:trPr>
          <w:trHeight w:val="257"/>
        </w:trPr>
        <w:tc>
          <w:tcPr>
            <w:tcW w:w="1990" w:type="dxa"/>
            <w:tcBorders>
              <w:top w:val="nil"/>
              <w:bottom w:val="nil"/>
            </w:tcBorders>
          </w:tcPr>
          <w:p w14:paraId="681C9ADF" w14:textId="77777777" w:rsidR="00CB7D86" w:rsidRPr="00ED6743" w:rsidRDefault="00CB7D86" w:rsidP="00CB7D86">
            <w:pPr>
              <w:rPr>
                <w:rFonts w:ascii="Arial" w:hAnsi="Arial" w:cs="Arial"/>
                <w:sz w:val="20"/>
                <w:szCs w:val="20"/>
                <w:lang w:val="fr-SN"/>
              </w:rPr>
            </w:pPr>
            <w:r w:rsidRPr="00ED6743">
              <w:rPr>
                <w:rFonts w:ascii="Arial" w:hAnsi="Arial" w:cs="Arial"/>
                <w:sz w:val="20"/>
                <w:szCs w:val="20"/>
                <w:lang w:val="fr-SN"/>
              </w:rPr>
              <w:t>Tans</w:t>
            </w:r>
          </w:p>
        </w:tc>
        <w:tc>
          <w:tcPr>
            <w:tcW w:w="992" w:type="dxa"/>
            <w:tcBorders>
              <w:top w:val="nil"/>
              <w:bottom w:val="nil"/>
            </w:tcBorders>
          </w:tcPr>
          <w:p w14:paraId="2C6E4B75" w14:textId="77777777" w:rsidR="00CB7D86" w:rsidRPr="00ED6743" w:rsidRDefault="00CB7D86" w:rsidP="00CB7D86">
            <w:pPr>
              <w:jc w:val="center"/>
              <w:rPr>
                <w:rFonts w:ascii="Arial" w:hAnsi="Arial" w:cs="Arial"/>
                <w:sz w:val="20"/>
                <w:szCs w:val="20"/>
                <w:lang w:val="fr-SN"/>
              </w:rPr>
            </w:pPr>
          </w:p>
        </w:tc>
        <w:tc>
          <w:tcPr>
            <w:tcW w:w="851" w:type="dxa"/>
            <w:tcBorders>
              <w:top w:val="nil"/>
              <w:bottom w:val="nil"/>
            </w:tcBorders>
          </w:tcPr>
          <w:p w14:paraId="1E51974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16,96</w:t>
            </w:r>
          </w:p>
        </w:tc>
        <w:tc>
          <w:tcPr>
            <w:tcW w:w="992" w:type="dxa"/>
            <w:tcBorders>
              <w:top w:val="nil"/>
              <w:bottom w:val="nil"/>
            </w:tcBorders>
          </w:tcPr>
          <w:p w14:paraId="3B264FF9"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10,62</w:t>
            </w:r>
          </w:p>
        </w:tc>
        <w:tc>
          <w:tcPr>
            <w:tcW w:w="992" w:type="dxa"/>
            <w:tcBorders>
              <w:top w:val="nil"/>
              <w:bottom w:val="nil"/>
            </w:tcBorders>
          </w:tcPr>
          <w:p w14:paraId="47D6C59E"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20,16</w:t>
            </w:r>
          </w:p>
        </w:tc>
        <w:tc>
          <w:tcPr>
            <w:tcW w:w="851" w:type="dxa"/>
            <w:tcBorders>
              <w:top w:val="nil"/>
              <w:bottom w:val="nil"/>
            </w:tcBorders>
          </w:tcPr>
          <w:p w14:paraId="15682727"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0</w:t>
            </w:r>
          </w:p>
        </w:tc>
        <w:tc>
          <w:tcPr>
            <w:tcW w:w="850" w:type="dxa"/>
            <w:tcBorders>
              <w:top w:val="nil"/>
              <w:bottom w:val="nil"/>
            </w:tcBorders>
          </w:tcPr>
          <w:p w14:paraId="57B2B418"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-37,38</w:t>
            </w:r>
          </w:p>
        </w:tc>
        <w:tc>
          <w:tcPr>
            <w:tcW w:w="851" w:type="dxa"/>
            <w:tcBorders>
              <w:top w:val="nil"/>
              <w:bottom w:val="nil"/>
            </w:tcBorders>
          </w:tcPr>
          <w:p w14:paraId="7DB3EE02"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89,83</w:t>
            </w:r>
          </w:p>
        </w:tc>
        <w:tc>
          <w:tcPr>
            <w:tcW w:w="850" w:type="dxa"/>
            <w:tcBorders>
              <w:top w:val="nil"/>
              <w:bottom w:val="nil"/>
            </w:tcBorders>
          </w:tcPr>
          <w:p w14:paraId="7ABEB52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0</w:t>
            </w:r>
          </w:p>
        </w:tc>
      </w:tr>
      <w:tr w:rsidR="00CB7D86" w:rsidRPr="00CB7D86" w14:paraId="3EFED617" w14:textId="77777777" w:rsidTr="00ED6743">
        <w:trPr>
          <w:trHeight w:val="268"/>
        </w:trPr>
        <w:tc>
          <w:tcPr>
            <w:tcW w:w="1990" w:type="dxa"/>
            <w:tcBorders>
              <w:top w:val="nil"/>
            </w:tcBorders>
          </w:tcPr>
          <w:p w14:paraId="5E7E13CE" w14:textId="77777777" w:rsidR="00CB7D86" w:rsidRPr="00ED6743" w:rsidRDefault="00CB7D86" w:rsidP="00CB7D86">
            <w:pPr>
              <w:rPr>
                <w:rFonts w:ascii="Arial" w:hAnsi="Arial" w:cs="Arial"/>
                <w:b/>
                <w:sz w:val="20"/>
                <w:szCs w:val="20"/>
                <w:lang w:val="fr-SN"/>
              </w:rPr>
            </w:pPr>
            <w:r w:rsidRPr="00ED6743">
              <w:rPr>
                <w:rStyle w:val="fontstyle01"/>
                <w:rFonts w:ascii="Arial" w:hAnsi="Arial" w:cs="Arial"/>
                <w:b w:val="0"/>
              </w:rPr>
              <w:t>Mudflats</w:t>
            </w:r>
          </w:p>
        </w:tc>
        <w:tc>
          <w:tcPr>
            <w:tcW w:w="992" w:type="dxa"/>
            <w:tcBorders>
              <w:top w:val="nil"/>
            </w:tcBorders>
          </w:tcPr>
          <w:p w14:paraId="25CA9EB4"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41,59</w:t>
            </w:r>
          </w:p>
        </w:tc>
        <w:tc>
          <w:tcPr>
            <w:tcW w:w="851" w:type="dxa"/>
            <w:tcBorders>
              <w:top w:val="nil"/>
            </w:tcBorders>
          </w:tcPr>
          <w:p w14:paraId="69372EA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29,32</w:t>
            </w:r>
          </w:p>
        </w:tc>
        <w:tc>
          <w:tcPr>
            <w:tcW w:w="992" w:type="dxa"/>
            <w:tcBorders>
              <w:top w:val="nil"/>
            </w:tcBorders>
          </w:tcPr>
          <w:p w14:paraId="05061058"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33,45</w:t>
            </w:r>
          </w:p>
        </w:tc>
        <w:tc>
          <w:tcPr>
            <w:tcW w:w="992" w:type="dxa"/>
            <w:tcBorders>
              <w:top w:val="nil"/>
            </w:tcBorders>
          </w:tcPr>
          <w:p w14:paraId="54ADB89D"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63,98</w:t>
            </w:r>
          </w:p>
        </w:tc>
        <w:tc>
          <w:tcPr>
            <w:tcW w:w="851" w:type="dxa"/>
            <w:tcBorders>
              <w:top w:val="nil"/>
            </w:tcBorders>
          </w:tcPr>
          <w:p w14:paraId="2790452A"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-29,50</w:t>
            </w:r>
          </w:p>
        </w:tc>
        <w:tc>
          <w:tcPr>
            <w:tcW w:w="850" w:type="dxa"/>
            <w:tcBorders>
              <w:top w:val="nil"/>
            </w:tcBorders>
          </w:tcPr>
          <w:p w14:paraId="64BA25D6"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14,09</w:t>
            </w:r>
          </w:p>
        </w:tc>
        <w:tc>
          <w:tcPr>
            <w:tcW w:w="851" w:type="dxa"/>
            <w:tcBorders>
              <w:top w:val="nil"/>
            </w:tcBorders>
          </w:tcPr>
          <w:p w14:paraId="544A6AD1"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91,27</w:t>
            </w:r>
          </w:p>
        </w:tc>
        <w:tc>
          <w:tcPr>
            <w:tcW w:w="850" w:type="dxa"/>
            <w:tcBorders>
              <w:top w:val="nil"/>
            </w:tcBorders>
          </w:tcPr>
          <w:p w14:paraId="45F0B93B" w14:textId="77777777" w:rsidR="00CB7D86" w:rsidRPr="00ED6743" w:rsidRDefault="00CB7D86" w:rsidP="00CB7D86">
            <w:pPr>
              <w:jc w:val="center"/>
              <w:rPr>
                <w:rFonts w:ascii="Arial" w:hAnsi="Arial" w:cs="Arial"/>
                <w:sz w:val="20"/>
                <w:szCs w:val="20"/>
                <w:lang w:val="fr-SN"/>
              </w:rPr>
            </w:pPr>
            <w:r w:rsidRPr="00ED6743">
              <w:rPr>
                <w:rFonts w:ascii="Arial" w:hAnsi="Arial" w:cs="Arial"/>
                <w:sz w:val="20"/>
                <w:szCs w:val="20"/>
                <w:lang w:val="fr-SN"/>
              </w:rPr>
              <w:t>53,84</w:t>
            </w:r>
          </w:p>
        </w:tc>
      </w:tr>
    </w:tbl>
    <w:p w14:paraId="5167F909" w14:textId="77777777" w:rsidR="00CB7D86" w:rsidRDefault="00CB7D86" w:rsidP="00441B6F">
      <w:pPr>
        <w:pStyle w:val="Body"/>
        <w:spacing w:after="0"/>
        <w:rPr>
          <w:rFonts w:ascii="Arial" w:hAnsi="Arial" w:cs="Arial"/>
        </w:rPr>
      </w:pPr>
    </w:p>
    <w:p w14:paraId="1CC9AF74" w14:textId="77777777" w:rsidR="00E1322F" w:rsidRDefault="00CB7D86" w:rsidP="00441B6F">
      <w:pPr>
        <w:pStyle w:val="Body"/>
        <w:spacing w:after="0"/>
        <w:rPr>
          <w:rFonts w:ascii="Arial" w:hAnsi="Arial" w:cs="Arial"/>
        </w:rPr>
      </w:pPr>
      <w:r w:rsidRPr="00CB7D86">
        <w:rPr>
          <w:rFonts w:ascii="Arial" w:hAnsi="Arial" w:cs="Arial"/>
        </w:rPr>
        <w:t xml:space="preserve"> In fact, these land use units occupied 616.47 ha and 1,356.21 ha respectively, or 70.85% of the total area in 1984. Peanut and millet fields cover 355.76 ha and drained rice fields 349.08 ha. Thus, between 1984 and 2000, the area of open forest increased by 83.98%. The same is true for peanut and millet fields, whose area increased by 24.48%. In addition, the areas of wooded savanna and flooded rice fields decreased by 41.57% for wooded savanna and 7.46% for drained rice fields. Overall, between 1984 and 2000, the physiognomy of the sub-watershed changed in favor of vegetation cover, mainly open forest (Figure 2B).</w:t>
      </w:r>
    </w:p>
    <w:p w14:paraId="005CBF2D" w14:textId="77777777" w:rsidR="00E1322F" w:rsidRDefault="00E1322F" w:rsidP="00441B6F">
      <w:pPr>
        <w:pStyle w:val="Body"/>
        <w:spacing w:after="0"/>
        <w:rPr>
          <w:rFonts w:ascii="Arial" w:hAnsi="Arial" w:cs="Arial"/>
        </w:rPr>
      </w:pPr>
    </w:p>
    <w:p w14:paraId="011EC026" w14:textId="77777777" w:rsidR="00E1322F" w:rsidRPr="00CB7D86" w:rsidRDefault="00CB7D86" w:rsidP="00441B6F">
      <w:pPr>
        <w:pStyle w:val="Body"/>
        <w:spacing w:after="0"/>
        <w:rPr>
          <w:rFonts w:ascii="Arial" w:hAnsi="Arial" w:cs="Arial"/>
          <w:b/>
        </w:rPr>
      </w:pPr>
      <w:r w:rsidRPr="00E1322F">
        <w:rPr>
          <w:rFonts w:ascii="Arial" w:hAnsi="Arial" w:cs="Arial"/>
          <w:b/>
        </w:rPr>
        <w:t>3.</w:t>
      </w:r>
      <w:r>
        <w:rPr>
          <w:rFonts w:ascii="Arial" w:hAnsi="Arial" w:cs="Arial"/>
          <w:b/>
        </w:rPr>
        <w:t>2</w:t>
      </w:r>
      <w:r w:rsidRPr="00E1322F">
        <w:rPr>
          <w:rFonts w:ascii="Arial" w:hAnsi="Arial" w:cs="Arial"/>
          <w:b/>
        </w:rPr>
        <w:t xml:space="preserve">. </w:t>
      </w:r>
      <w:r w:rsidRPr="00CB7D86">
        <w:rPr>
          <w:rFonts w:ascii="Arial" w:hAnsi="Arial" w:cs="Arial"/>
          <w:b/>
        </w:rPr>
        <w:t>Land use changes between 2000 and 2010</w:t>
      </w:r>
    </w:p>
    <w:p w14:paraId="13BE1806" w14:textId="77777777" w:rsidR="00E1322F" w:rsidRDefault="00CB7D86" w:rsidP="00441B6F">
      <w:pPr>
        <w:pStyle w:val="Body"/>
        <w:spacing w:after="0"/>
        <w:rPr>
          <w:rFonts w:ascii="Arial" w:hAnsi="Arial" w:cs="Arial"/>
        </w:rPr>
      </w:pPr>
      <w:r w:rsidRPr="00CB7D86">
        <w:rPr>
          <w:rFonts w:ascii="Arial" w:hAnsi="Arial" w:cs="Arial"/>
        </w:rPr>
        <w:t>The results presented in Table 4 show a decrease in the area of open forests, peanut and millet fields, and flooded rice fields of -18.68%, -12.74%, and -2.78%, respectively, between 2000 and 2010. In contrast, the areas covered by wooded savanna and mudflats increased by 33.0% and 14.09%, respectively, between 2000 and 2010. Much of the area lost by open forests was occupied by wooded savannah, and that lost by flooded rice fields was occupied by mudflats (Figure 3 C). In 2010, the sub-watershed area was dominated by wooded savannah, although it lost some area.</w:t>
      </w:r>
    </w:p>
    <w:p w14:paraId="7EAC5217" w14:textId="77777777" w:rsidR="00E1322F" w:rsidRDefault="00E1322F" w:rsidP="00441B6F">
      <w:pPr>
        <w:pStyle w:val="Body"/>
        <w:spacing w:after="0"/>
        <w:rPr>
          <w:rFonts w:ascii="Arial" w:hAnsi="Arial" w:cs="Arial"/>
        </w:rPr>
      </w:pPr>
    </w:p>
    <w:p w14:paraId="33D62C73" w14:textId="77777777" w:rsidR="00E1322F" w:rsidRDefault="00E1322F" w:rsidP="00441B6F">
      <w:pPr>
        <w:pStyle w:val="Body"/>
        <w:spacing w:after="0"/>
        <w:rPr>
          <w:rFonts w:ascii="Arial" w:hAnsi="Arial" w:cs="Arial"/>
        </w:rPr>
      </w:pPr>
    </w:p>
    <w:p w14:paraId="3A74076D" w14:textId="77777777" w:rsidR="00E1322F" w:rsidRDefault="00E1322F" w:rsidP="00441B6F">
      <w:pPr>
        <w:pStyle w:val="Body"/>
        <w:spacing w:after="0"/>
        <w:rPr>
          <w:rFonts w:ascii="Arial" w:hAnsi="Arial" w:cs="Arial"/>
        </w:rPr>
      </w:pPr>
    </w:p>
    <w:p w14:paraId="104DBDA9" w14:textId="77777777" w:rsidR="00E1322F" w:rsidRDefault="00E1322F" w:rsidP="00441B6F">
      <w:pPr>
        <w:pStyle w:val="Body"/>
        <w:spacing w:after="0"/>
        <w:rPr>
          <w:rFonts w:ascii="Arial" w:hAnsi="Arial" w:cs="Arial"/>
        </w:rPr>
      </w:pPr>
    </w:p>
    <w:p w14:paraId="1171C6CD" w14:textId="77777777" w:rsidR="00E1322F" w:rsidRDefault="00E1322F" w:rsidP="00441B6F">
      <w:pPr>
        <w:pStyle w:val="Body"/>
        <w:spacing w:after="0"/>
        <w:rPr>
          <w:rFonts w:ascii="Arial" w:hAnsi="Arial" w:cs="Arial"/>
        </w:rPr>
      </w:pPr>
    </w:p>
    <w:p w14:paraId="54E4681C" w14:textId="77777777" w:rsidR="00ED6743" w:rsidRDefault="00ED6743" w:rsidP="00441B6F">
      <w:pPr>
        <w:pStyle w:val="Body"/>
        <w:spacing w:after="0"/>
        <w:rPr>
          <w:rFonts w:ascii="Arial" w:hAnsi="Arial" w:cs="Arial"/>
        </w:rPr>
      </w:pPr>
    </w:p>
    <w:p w14:paraId="597AD881" w14:textId="77777777" w:rsidR="00ED6743" w:rsidRDefault="00ED6743" w:rsidP="00441B6F">
      <w:pPr>
        <w:pStyle w:val="Body"/>
        <w:spacing w:after="0"/>
        <w:rPr>
          <w:rFonts w:ascii="Arial" w:hAnsi="Arial" w:cs="Arial"/>
        </w:rPr>
      </w:pPr>
    </w:p>
    <w:p w14:paraId="58D0C100" w14:textId="77777777" w:rsidR="00ED6743" w:rsidRDefault="00ED6743" w:rsidP="00227788">
      <w:pPr>
        <w:pStyle w:val="Body"/>
        <w:spacing w:after="0"/>
        <w:jc w:val="center"/>
        <w:rPr>
          <w:rFonts w:ascii="Arial" w:hAnsi="Arial" w:cs="Arial"/>
        </w:rPr>
      </w:pPr>
      <w:r>
        <w:rPr>
          <w:rFonts w:ascii="Times New Roman" w:hAnsi="Times New Roman"/>
          <w:noProof/>
          <w:sz w:val="24"/>
          <w:szCs w:val="24"/>
        </w:rPr>
        <w:lastRenderedPageBreak/>
        <w:drawing>
          <wp:inline distT="0" distB="0" distL="0" distR="0" wp14:anchorId="7F8151F3" wp14:editId="1F31C427">
            <wp:extent cx="5212080" cy="3683798"/>
            <wp:effectExtent l="19050" t="19050" r="2667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s titre02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3683798"/>
                    </a:xfrm>
                    <a:prstGeom prst="rect">
                      <a:avLst/>
                    </a:prstGeom>
                    <a:ln w="3175">
                      <a:solidFill>
                        <a:schemeClr val="tx1"/>
                      </a:solidFill>
                    </a:ln>
                  </pic:spPr>
                </pic:pic>
              </a:graphicData>
            </a:graphic>
          </wp:inline>
        </w:drawing>
      </w:r>
    </w:p>
    <w:p w14:paraId="5B890BAB" w14:textId="77777777" w:rsidR="00ED6743" w:rsidRDefault="00ED6743" w:rsidP="00441B6F">
      <w:pPr>
        <w:pStyle w:val="Body"/>
        <w:spacing w:after="0"/>
        <w:rPr>
          <w:rFonts w:ascii="Arial" w:hAnsi="Arial" w:cs="Arial"/>
        </w:rPr>
      </w:pPr>
    </w:p>
    <w:p w14:paraId="339183D3" w14:textId="77777777" w:rsidR="00ED6743" w:rsidRDefault="00ED6743" w:rsidP="00441B6F">
      <w:pPr>
        <w:pStyle w:val="Body"/>
        <w:spacing w:after="0"/>
        <w:rPr>
          <w:rFonts w:ascii="Arial" w:hAnsi="Arial" w:cs="Arial"/>
        </w:rPr>
      </w:pPr>
      <w:r w:rsidRPr="00ED6743">
        <w:rPr>
          <w:rFonts w:ascii="Arial" w:hAnsi="Arial" w:cs="Arial"/>
          <w:b/>
        </w:rPr>
        <w:t>Figure 6</w:t>
      </w:r>
      <w:r w:rsidRPr="00ED6743">
        <w:rPr>
          <w:rFonts w:ascii="Arial" w:hAnsi="Arial" w:cs="Arial"/>
        </w:rPr>
        <w:t xml:space="preserve">: Land use maps for the years 1984 (A), 2000 (B), 2010 (C), and 2024 D in the </w:t>
      </w:r>
      <w:proofErr w:type="spellStart"/>
      <w:r w:rsidRPr="00ED6743">
        <w:rPr>
          <w:rFonts w:ascii="Arial" w:hAnsi="Arial" w:cs="Arial"/>
        </w:rPr>
        <w:t>Djiguinoum</w:t>
      </w:r>
      <w:proofErr w:type="spellEnd"/>
      <w:r w:rsidRPr="00ED6743">
        <w:rPr>
          <w:rFonts w:ascii="Arial" w:hAnsi="Arial" w:cs="Arial"/>
        </w:rPr>
        <w:t xml:space="preserve"> sub-watershed</w:t>
      </w:r>
    </w:p>
    <w:p w14:paraId="707B1449" w14:textId="77777777" w:rsidR="00ED6743" w:rsidRDefault="00ED6743" w:rsidP="00441B6F">
      <w:pPr>
        <w:pStyle w:val="Body"/>
        <w:spacing w:after="0"/>
        <w:rPr>
          <w:rFonts w:ascii="Arial" w:hAnsi="Arial" w:cs="Arial"/>
        </w:rPr>
      </w:pPr>
    </w:p>
    <w:p w14:paraId="3CC61E2B" w14:textId="77777777" w:rsidR="00ED6743" w:rsidRDefault="00ED6743" w:rsidP="00441B6F">
      <w:pPr>
        <w:pStyle w:val="Body"/>
        <w:spacing w:after="0"/>
        <w:rPr>
          <w:rFonts w:ascii="Arial" w:hAnsi="Arial" w:cs="Arial"/>
        </w:rPr>
      </w:pPr>
      <w:r w:rsidRPr="00ED6743">
        <w:rPr>
          <w:rFonts w:ascii="Arial" w:hAnsi="Arial" w:cs="Arial"/>
        </w:rPr>
        <w:t xml:space="preserve">The decline in rice field area in the </w:t>
      </w:r>
      <w:proofErr w:type="spellStart"/>
      <w:r w:rsidRPr="00ED6743">
        <w:rPr>
          <w:rFonts w:ascii="Arial" w:hAnsi="Arial" w:cs="Arial"/>
        </w:rPr>
        <w:t>Djiguinoum</w:t>
      </w:r>
      <w:proofErr w:type="spellEnd"/>
      <w:r w:rsidRPr="00ED6743">
        <w:rPr>
          <w:rFonts w:ascii="Arial" w:hAnsi="Arial" w:cs="Arial"/>
        </w:rPr>
        <w:t xml:space="preserve"> sub-basins is thought to be due to persistent soil salinization and technical failures of micro-dams, namely non-functional gates and spillways. These results are consistent with those obtained by </w:t>
      </w:r>
      <w:proofErr w:type="spellStart"/>
      <w:r w:rsidRPr="00ED6743">
        <w:rPr>
          <w:rFonts w:ascii="Arial" w:hAnsi="Arial" w:cs="Arial"/>
        </w:rPr>
        <w:t>Sawadogo</w:t>
      </w:r>
      <w:proofErr w:type="spellEnd"/>
      <w:r w:rsidRPr="00ED6743">
        <w:rPr>
          <w:rFonts w:ascii="Arial" w:hAnsi="Arial" w:cs="Arial"/>
        </w:rPr>
        <w:t xml:space="preserve"> et al. (2008), Bosc (2005), and </w:t>
      </w:r>
      <w:proofErr w:type="spellStart"/>
      <w:r w:rsidRPr="00ED6743">
        <w:rPr>
          <w:rFonts w:ascii="Arial" w:hAnsi="Arial" w:cs="Arial"/>
        </w:rPr>
        <w:t>Ecoutin</w:t>
      </w:r>
      <w:proofErr w:type="spellEnd"/>
      <w:r w:rsidRPr="00ED6743">
        <w:rPr>
          <w:rFonts w:ascii="Arial" w:hAnsi="Arial" w:cs="Arial"/>
        </w:rPr>
        <w:t xml:space="preserve"> et al. (1999) in Lower Casamance. Similarly, rainfall deficits, lack of adequate infrastructure, and poor management of hydro-agricultural facilities could be contributing factors to this situation.</w:t>
      </w:r>
      <w:r>
        <w:rPr>
          <w:rFonts w:ascii="Arial" w:hAnsi="Arial" w:cs="Arial"/>
        </w:rPr>
        <w:t xml:space="preserve"> </w:t>
      </w:r>
      <w:r w:rsidRPr="00ED6743">
        <w:rPr>
          <w:rFonts w:ascii="Arial" w:hAnsi="Arial" w:cs="Arial"/>
        </w:rPr>
        <w:t xml:space="preserve">Furthermore, our results do not correspond to those observed in a previous study conducted on small sub-watersheds in northern Côte d'Ivoire (Cecchi et al., 2009) and in the upper </w:t>
      </w:r>
      <w:proofErr w:type="spellStart"/>
      <w:r w:rsidRPr="00ED6743">
        <w:rPr>
          <w:rFonts w:ascii="Arial" w:hAnsi="Arial" w:cs="Arial"/>
        </w:rPr>
        <w:t>Aït</w:t>
      </w:r>
      <w:proofErr w:type="spellEnd"/>
      <w:r w:rsidRPr="00ED6743">
        <w:rPr>
          <w:rFonts w:ascii="Arial" w:hAnsi="Arial" w:cs="Arial"/>
        </w:rPr>
        <w:t xml:space="preserve"> </w:t>
      </w:r>
      <w:proofErr w:type="spellStart"/>
      <w:r w:rsidRPr="00ED6743">
        <w:rPr>
          <w:rFonts w:ascii="Arial" w:hAnsi="Arial" w:cs="Arial"/>
        </w:rPr>
        <w:t>Bouguemez</w:t>
      </w:r>
      <w:proofErr w:type="spellEnd"/>
      <w:r w:rsidRPr="00ED6743">
        <w:rPr>
          <w:rFonts w:ascii="Arial" w:hAnsi="Arial" w:cs="Arial"/>
        </w:rPr>
        <w:t xml:space="preserve"> valley (</w:t>
      </w:r>
      <w:proofErr w:type="spellStart"/>
      <w:r w:rsidRPr="00ED6743">
        <w:rPr>
          <w:rFonts w:ascii="Arial" w:hAnsi="Arial" w:cs="Arial"/>
        </w:rPr>
        <w:t>Hammi</w:t>
      </w:r>
      <w:proofErr w:type="spellEnd"/>
      <w:r w:rsidRPr="00ED6743">
        <w:rPr>
          <w:rFonts w:ascii="Arial" w:hAnsi="Arial" w:cs="Arial"/>
        </w:rPr>
        <w:t xml:space="preserve"> et al., 2007), where irrigated rice-growing areas have increased. This difference can be explained by the fact that rice farmers in Lower Casamance do not have a tradition of irrigated rice cultivation, unlike those in Côte d'Ivoire and Morocco.</w:t>
      </w:r>
      <w:r>
        <w:rPr>
          <w:rFonts w:ascii="Arial" w:hAnsi="Arial" w:cs="Arial"/>
        </w:rPr>
        <w:t xml:space="preserve"> </w:t>
      </w:r>
      <w:r w:rsidRPr="00ED6743">
        <w:rPr>
          <w:rFonts w:ascii="Arial" w:hAnsi="Arial" w:cs="Arial"/>
        </w:rPr>
        <w:t xml:space="preserve">Furthermore, our study was conducted over a longer period than that of Cecchi et al., which was carried out over a relatively short period (1986-1994). Similarly, in our study area, rice fields are facing soil salinization and acidification, whereas the studies by Cecchi et al. (2009) and </w:t>
      </w:r>
      <w:proofErr w:type="spellStart"/>
      <w:r w:rsidRPr="00ED6743">
        <w:rPr>
          <w:rFonts w:ascii="Arial" w:hAnsi="Arial" w:cs="Arial"/>
        </w:rPr>
        <w:t>Hammi</w:t>
      </w:r>
      <w:proofErr w:type="spellEnd"/>
      <w:r w:rsidRPr="00ED6743">
        <w:rPr>
          <w:rFonts w:ascii="Arial" w:hAnsi="Arial" w:cs="Arial"/>
        </w:rPr>
        <w:t xml:space="preserve"> et al. (2007) were conducted on land that was neither salinized nor acidified. The 34.38% decrease in water bodies, mainly due to runoff depositing sand in the valley floor, is confirmed by the findings of </w:t>
      </w:r>
      <w:proofErr w:type="spellStart"/>
      <w:r w:rsidRPr="00ED6743">
        <w:rPr>
          <w:rFonts w:ascii="Arial" w:hAnsi="Arial" w:cs="Arial"/>
        </w:rPr>
        <w:t>Idrissa</w:t>
      </w:r>
      <w:proofErr w:type="spellEnd"/>
      <w:r w:rsidRPr="00ED6743">
        <w:rPr>
          <w:rFonts w:ascii="Arial" w:hAnsi="Arial" w:cs="Arial"/>
        </w:rPr>
        <w:t xml:space="preserve"> et al. (2023).</w:t>
      </w:r>
    </w:p>
    <w:p w14:paraId="178035F5" w14:textId="77777777" w:rsidR="00ED6743" w:rsidRDefault="00ED6743" w:rsidP="00441B6F">
      <w:pPr>
        <w:pStyle w:val="Body"/>
        <w:spacing w:after="0"/>
        <w:rPr>
          <w:rFonts w:ascii="Arial" w:hAnsi="Arial" w:cs="Arial"/>
        </w:rPr>
      </w:pPr>
    </w:p>
    <w:p w14:paraId="2CA2C5C8" w14:textId="77777777" w:rsidR="00ED6743" w:rsidRPr="00E538A2" w:rsidRDefault="00ED6743" w:rsidP="00441B6F">
      <w:pPr>
        <w:pStyle w:val="Body"/>
        <w:spacing w:after="0"/>
        <w:rPr>
          <w:rFonts w:ascii="Arial" w:hAnsi="Arial" w:cs="Arial"/>
          <w:b/>
        </w:rPr>
      </w:pPr>
      <w:r w:rsidRPr="00E1322F">
        <w:rPr>
          <w:rFonts w:ascii="Arial" w:hAnsi="Arial" w:cs="Arial"/>
          <w:b/>
        </w:rPr>
        <w:t>3.</w:t>
      </w:r>
      <w:r>
        <w:rPr>
          <w:rFonts w:ascii="Arial" w:hAnsi="Arial" w:cs="Arial"/>
          <w:b/>
        </w:rPr>
        <w:t>3</w:t>
      </w:r>
      <w:r w:rsidRPr="00E1322F">
        <w:rPr>
          <w:rFonts w:ascii="Arial" w:hAnsi="Arial" w:cs="Arial"/>
          <w:b/>
        </w:rPr>
        <w:t xml:space="preserve">. </w:t>
      </w:r>
      <w:r w:rsidR="00E538A2" w:rsidRPr="00E538A2">
        <w:rPr>
          <w:rFonts w:ascii="Arial" w:hAnsi="Arial" w:cs="Arial"/>
          <w:b/>
        </w:rPr>
        <w:t>Land use changes between 2010 and 2024</w:t>
      </w:r>
    </w:p>
    <w:p w14:paraId="7B8A51F5" w14:textId="77777777" w:rsidR="00ED6743" w:rsidRDefault="00E538A2" w:rsidP="00441B6F">
      <w:pPr>
        <w:pStyle w:val="Body"/>
        <w:spacing w:after="0"/>
        <w:rPr>
          <w:rFonts w:ascii="Arial" w:hAnsi="Arial" w:cs="Arial"/>
        </w:rPr>
      </w:pPr>
      <w:r w:rsidRPr="00E538A2">
        <w:rPr>
          <w:rFonts w:ascii="Arial" w:hAnsi="Arial" w:cs="Arial"/>
        </w:rPr>
        <w:t xml:space="preserve">During the period 2010-2024, deforested forests occupied most of the sub-watershed, recording an increase of 33.05%. Similarly, marsh and mudflat areas also increased by 89.83% and 91.27% respectively during this period (Table 4, Figure 6 D). As for drained rice fields, peanut and millet fields, and wooded savanna, their areas decreased by 59.62%, 6.22%, and 15.70%, respectively, in 2024. Much of the land lost to flooded rice fields and wooded savanna was reclaimed by open forest and marshes. Overall, all land use classes in the </w:t>
      </w:r>
      <w:proofErr w:type="spellStart"/>
      <w:r w:rsidRPr="00E538A2">
        <w:rPr>
          <w:rFonts w:ascii="Arial" w:hAnsi="Arial" w:cs="Arial"/>
        </w:rPr>
        <w:t>Djiguinoum</w:t>
      </w:r>
      <w:proofErr w:type="spellEnd"/>
      <w:r w:rsidRPr="00E538A2">
        <w:rPr>
          <w:rFonts w:ascii="Arial" w:hAnsi="Arial" w:cs="Arial"/>
        </w:rPr>
        <w:t xml:space="preserve"> sub-watershed experienced a decrease in area between 1984 and 2024, with the exception of open forests, residential areas, and mudflats.</w:t>
      </w:r>
      <w:r>
        <w:rPr>
          <w:rFonts w:ascii="Arial" w:hAnsi="Arial" w:cs="Arial"/>
        </w:rPr>
        <w:t xml:space="preserve"> </w:t>
      </w:r>
      <w:r w:rsidRPr="00E538A2">
        <w:rPr>
          <w:rFonts w:ascii="Arial" w:hAnsi="Arial" w:cs="Arial"/>
        </w:rPr>
        <w:t xml:space="preserve">The 99.06% increase in the area of open forests between 1984 and 2024 in the </w:t>
      </w:r>
      <w:proofErr w:type="spellStart"/>
      <w:r w:rsidRPr="00E538A2">
        <w:rPr>
          <w:rFonts w:ascii="Arial" w:hAnsi="Arial" w:cs="Arial"/>
        </w:rPr>
        <w:t>Djiguinoum</w:t>
      </w:r>
      <w:proofErr w:type="spellEnd"/>
      <w:r w:rsidRPr="00E538A2">
        <w:rPr>
          <w:rFonts w:ascii="Arial" w:hAnsi="Arial" w:cs="Arial"/>
        </w:rPr>
        <w:t xml:space="preserve"> sub-watershed could be explained by the fact that open forests are home to sacred sites that are strictly protected by the population, where logging and the use of fire are strictly prohibited. In addition, during the period from 1980 to 1995, the insecurity that prevailed in the region significantly reduced the impact of anthropogenic pressure on plant resources, but also led to the proliferation of cashew plantations in the region, which today constitute a new form of economy in the region through the sale of nuts. The expansion of cashew plantations has been confirmed by numerous authors, including </w:t>
      </w:r>
      <w:proofErr w:type="spellStart"/>
      <w:r w:rsidRPr="00E538A2">
        <w:rPr>
          <w:rFonts w:ascii="Arial" w:hAnsi="Arial" w:cs="Arial"/>
        </w:rPr>
        <w:t>Badiane</w:t>
      </w:r>
      <w:proofErr w:type="spellEnd"/>
      <w:r w:rsidRPr="00E538A2">
        <w:rPr>
          <w:rFonts w:ascii="Arial" w:hAnsi="Arial" w:cs="Arial"/>
        </w:rPr>
        <w:t xml:space="preserve"> et al. (2019) and </w:t>
      </w:r>
      <w:proofErr w:type="spellStart"/>
      <w:r w:rsidRPr="00E538A2">
        <w:rPr>
          <w:rFonts w:ascii="Arial" w:hAnsi="Arial" w:cs="Arial"/>
        </w:rPr>
        <w:t>Sané</w:t>
      </w:r>
      <w:proofErr w:type="spellEnd"/>
      <w:r w:rsidRPr="00E538A2">
        <w:rPr>
          <w:rFonts w:ascii="Arial" w:hAnsi="Arial" w:cs="Arial"/>
        </w:rPr>
        <w:t xml:space="preserve"> et al. (2018).</w:t>
      </w:r>
      <w:r>
        <w:rPr>
          <w:rFonts w:ascii="Arial" w:hAnsi="Arial" w:cs="Arial"/>
        </w:rPr>
        <w:t xml:space="preserve"> </w:t>
      </w:r>
      <w:r w:rsidRPr="00E538A2">
        <w:rPr>
          <w:rFonts w:ascii="Arial" w:hAnsi="Arial" w:cs="Arial"/>
        </w:rPr>
        <w:t xml:space="preserve">As for wooded savanna areas, they decreased by 34.48% during the period 1984-2024 in the sub-basin, in favor of areas planted with peanuts/millet and residential areas during the study period.  The decline in vegetation in favor of anthropized areas confirms the results of other studies, notably those by Abdou et al. (2022) in the lower Dallol </w:t>
      </w:r>
      <w:proofErr w:type="spellStart"/>
      <w:r w:rsidRPr="00E538A2">
        <w:rPr>
          <w:rFonts w:ascii="Arial" w:hAnsi="Arial" w:cs="Arial"/>
        </w:rPr>
        <w:t>Maouri</w:t>
      </w:r>
      <w:proofErr w:type="spellEnd"/>
      <w:r w:rsidRPr="00E538A2">
        <w:rPr>
          <w:rFonts w:ascii="Arial" w:hAnsi="Arial" w:cs="Arial"/>
        </w:rPr>
        <w:t xml:space="preserve"> valley in Niger, </w:t>
      </w:r>
      <w:proofErr w:type="spellStart"/>
      <w:r w:rsidRPr="00E538A2">
        <w:rPr>
          <w:rFonts w:ascii="Arial" w:hAnsi="Arial" w:cs="Arial"/>
        </w:rPr>
        <w:t>Biga</w:t>
      </w:r>
      <w:proofErr w:type="spellEnd"/>
      <w:r w:rsidRPr="00E538A2">
        <w:rPr>
          <w:rFonts w:ascii="Arial" w:hAnsi="Arial" w:cs="Arial"/>
        </w:rPr>
        <w:t xml:space="preserve"> et al. (2020) in </w:t>
      </w:r>
      <w:proofErr w:type="spellStart"/>
      <w:r w:rsidRPr="00E538A2">
        <w:rPr>
          <w:rFonts w:ascii="Arial" w:hAnsi="Arial" w:cs="Arial"/>
        </w:rPr>
        <w:t>Gothèye</w:t>
      </w:r>
      <w:proofErr w:type="spellEnd"/>
      <w:r w:rsidRPr="00E538A2">
        <w:rPr>
          <w:rFonts w:ascii="Arial" w:hAnsi="Arial" w:cs="Arial"/>
        </w:rPr>
        <w:t xml:space="preserve"> in Niger, </w:t>
      </w:r>
      <w:proofErr w:type="spellStart"/>
      <w:r w:rsidRPr="00E538A2">
        <w:rPr>
          <w:rFonts w:ascii="Arial" w:hAnsi="Arial" w:cs="Arial"/>
        </w:rPr>
        <w:t>Mamane</w:t>
      </w:r>
      <w:proofErr w:type="spellEnd"/>
      <w:r w:rsidRPr="00E538A2">
        <w:rPr>
          <w:rFonts w:ascii="Arial" w:hAnsi="Arial" w:cs="Arial"/>
        </w:rPr>
        <w:t xml:space="preserve"> et al. (2018) in the </w:t>
      </w:r>
      <w:proofErr w:type="spellStart"/>
      <w:r w:rsidRPr="00E538A2">
        <w:rPr>
          <w:rFonts w:ascii="Arial" w:hAnsi="Arial" w:cs="Arial"/>
        </w:rPr>
        <w:t>Tamou</w:t>
      </w:r>
      <w:proofErr w:type="spellEnd"/>
      <w:r w:rsidRPr="00E538A2">
        <w:rPr>
          <w:rFonts w:ascii="Arial" w:hAnsi="Arial" w:cs="Arial"/>
        </w:rPr>
        <w:t xml:space="preserve"> Total wildlife reserve, </w:t>
      </w:r>
      <w:proofErr w:type="spellStart"/>
      <w:r w:rsidRPr="00E538A2">
        <w:rPr>
          <w:rFonts w:ascii="Arial" w:hAnsi="Arial" w:cs="Arial"/>
        </w:rPr>
        <w:t>Millogo</w:t>
      </w:r>
      <w:proofErr w:type="spellEnd"/>
      <w:r w:rsidRPr="00E538A2">
        <w:rPr>
          <w:rFonts w:ascii="Arial" w:hAnsi="Arial" w:cs="Arial"/>
        </w:rPr>
        <w:t xml:space="preserve"> et al. (2017) in the province of Bam in Burkina Faso, </w:t>
      </w:r>
      <w:proofErr w:type="spellStart"/>
      <w:r w:rsidRPr="00E538A2">
        <w:rPr>
          <w:rFonts w:ascii="Arial" w:hAnsi="Arial" w:cs="Arial"/>
        </w:rPr>
        <w:t>Kpedenou</w:t>
      </w:r>
      <w:proofErr w:type="spellEnd"/>
      <w:r w:rsidRPr="00E538A2">
        <w:rPr>
          <w:rFonts w:ascii="Arial" w:hAnsi="Arial" w:cs="Arial"/>
        </w:rPr>
        <w:t xml:space="preserve"> et al. (2016) in southeastern Togo, </w:t>
      </w:r>
      <w:proofErr w:type="spellStart"/>
      <w:r w:rsidRPr="00E538A2">
        <w:rPr>
          <w:rFonts w:ascii="Arial" w:hAnsi="Arial" w:cs="Arial"/>
        </w:rPr>
        <w:t>Tidjani</w:t>
      </w:r>
      <w:proofErr w:type="spellEnd"/>
      <w:r w:rsidRPr="00E538A2">
        <w:rPr>
          <w:rFonts w:ascii="Arial" w:hAnsi="Arial" w:cs="Arial"/>
        </w:rPr>
        <w:t xml:space="preserve"> et al. (2009) in </w:t>
      </w:r>
      <w:proofErr w:type="spellStart"/>
      <w:r w:rsidRPr="00E538A2">
        <w:rPr>
          <w:rFonts w:ascii="Arial" w:hAnsi="Arial" w:cs="Arial"/>
        </w:rPr>
        <w:t>Gouré</w:t>
      </w:r>
      <w:proofErr w:type="spellEnd"/>
      <w:r w:rsidRPr="00E538A2">
        <w:rPr>
          <w:rFonts w:ascii="Arial" w:hAnsi="Arial" w:cs="Arial"/>
        </w:rPr>
        <w:t xml:space="preserve">, </w:t>
      </w:r>
      <w:proofErr w:type="spellStart"/>
      <w:r w:rsidRPr="00E538A2">
        <w:rPr>
          <w:rFonts w:ascii="Arial" w:hAnsi="Arial" w:cs="Arial"/>
        </w:rPr>
        <w:t>Mahamane</w:t>
      </w:r>
      <w:proofErr w:type="spellEnd"/>
      <w:r w:rsidRPr="00E538A2">
        <w:rPr>
          <w:rFonts w:ascii="Arial" w:hAnsi="Arial" w:cs="Arial"/>
        </w:rPr>
        <w:t xml:space="preserve"> et al. (2007) in Gabi, Niger, and </w:t>
      </w:r>
      <w:proofErr w:type="spellStart"/>
      <w:r w:rsidRPr="00E538A2">
        <w:rPr>
          <w:rFonts w:ascii="Arial" w:hAnsi="Arial" w:cs="Arial"/>
        </w:rPr>
        <w:t>Bamba</w:t>
      </w:r>
      <w:proofErr w:type="spellEnd"/>
      <w:r w:rsidRPr="00E538A2">
        <w:rPr>
          <w:rFonts w:ascii="Arial" w:hAnsi="Arial" w:cs="Arial"/>
        </w:rPr>
        <w:t xml:space="preserve"> et al. (2008) in the province of Bas-Congo and Abdou et al. (2022) in the lower Dallol </w:t>
      </w:r>
      <w:proofErr w:type="spellStart"/>
      <w:r w:rsidRPr="00E538A2">
        <w:rPr>
          <w:rFonts w:ascii="Arial" w:hAnsi="Arial" w:cs="Arial"/>
        </w:rPr>
        <w:t>Maouri</w:t>
      </w:r>
      <w:proofErr w:type="spellEnd"/>
      <w:r w:rsidRPr="00E538A2">
        <w:rPr>
          <w:rFonts w:ascii="Arial" w:hAnsi="Arial" w:cs="Arial"/>
        </w:rPr>
        <w:t xml:space="preserve"> valley in Niger.</w:t>
      </w:r>
      <w:r>
        <w:rPr>
          <w:rFonts w:ascii="Arial" w:hAnsi="Arial" w:cs="Arial"/>
        </w:rPr>
        <w:t xml:space="preserve"> </w:t>
      </w:r>
      <w:r w:rsidRPr="00E538A2">
        <w:rPr>
          <w:rFonts w:ascii="Arial" w:hAnsi="Arial" w:cs="Arial"/>
        </w:rPr>
        <w:lastRenderedPageBreak/>
        <w:t>Similarly, the trend toward degradation of vegetation cover and an increase in field size has also been observed by several authors in Niger (</w:t>
      </w:r>
      <w:proofErr w:type="spellStart"/>
      <w:r w:rsidRPr="00E538A2">
        <w:rPr>
          <w:rFonts w:ascii="Arial" w:hAnsi="Arial" w:cs="Arial"/>
        </w:rPr>
        <w:t>Baragé</w:t>
      </w:r>
      <w:proofErr w:type="spellEnd"/>
      <w:r w:rsidRPr="00E538A2">
        <w:rPr>
          <w:rFonts w:ascii="Arial" w:hAnsi="Arial" w:cs="Arial"/>
        </w:rPr>
        <w:t xml:space="preserve"> et al., 2018; Issoufou et al., 2018; Abdou et al., 2019; </w:t>
      </w:r>
      <w:proofErr w:type="spellStart"/>
      <w:r w:rsidRPr="00E538A2">
        <w:rPr>
          <w:rFonts w:ascii="Arial" w:hAnsi="Arial" w:cs="Arial"/>
        </w:rPr>
        <w:t>Aboubacar</w:t>
      </w:r>
      <w:proofErr w:type="spellEnd"/>
      <w:r w:rsidRPr="00E538A2">
        <w:rPr>
          <w:rFonts w:ascii="Arial" w:hAnsi="Arial" w:cs="Arial"/>
        </w:rPr>
        <w:t xml:space="preserve"> et al., 2023). The same is true of the work of Vasconcelos et al. (2002), who argue that the growing influence of rural activities, the frequency of droughts, and government strategies for managing and conserving natural ecosystems are often the cause of changes in ecosystems. The results obtained from land use mapping in the </w:t>
      </w:r>
      <w:proofErr w:type="spellStart"/>
      <w:r w:rsidRPr="00E538A2">
        <w:rPr>
          <w:rFonts w:ascii="Arial" w:hAnsi="Arial" w:cs="Arial"/>
        </w:rPr>
        <w:t>Djiguinoum</w:t>
      </w:r>
      <w:proofErr w:type="spellEnd"/>
      <w:r w:rsidRPr="00E538A2">
        <w:rPr>
          <w:rFonts w:ascii="Arial" w:hAnsi="Arial" w:cs="Arial"/>
        </w:rPr>
        <w:t xml:space="preserve"> sub-watershed are very encouraging. Land use mapping is now an important tool for monitoring terrestrial resources.  </w:t>
      </w:r>
    </w:p>
    <w:p w14:paraId="04772F13" w14:textId="77777777" w:rsidR="00ED6743" w:rsidRDefault="00ED6743" w:rsidP="00441B6F">
      <w:pPr>
        <w:pStyle w:val="Body"/>
        <w:spacing w:after="0"/>
        <w:rPr>
          <w:rFonts w:ascii="Arial" w:hAnsi="Arial" w:cs="Arial"/>
        </w:rPr>
      </w:pPr>
    </w:p>
    <w:p w14:paraId="6B55A42C" w14:textId="77777777" w:rsidR="00ED6743" w:rsidRPr="00E538A2" w:rsidRDefault="00E538A2" w:rsidP="00441B6F">
      <w:pPr>
        <w:pStyle w:val="Body"/>
        <w:spacing w:after="0"/>
        <w:rPr>
          <w:rFonts w:ascii="Arial" w:hAnsi="Arial" w:cs="Arial"/>
          <w:b/>
        </w:rPr>
      </w:pPr>
      <w:r w:rsidRPr="00E1322F">
        <w:rPr>
          <w:rFonts w:ascii="Arial" w:hAnsi="Arial" w:cs="Arial"/>
          <w:b/>
        </w:rPr>
        <w:t>3.</w:t>
      </w:r>
      <w:r>
        <w:rPr>
          <w:rFonts w:ascii="Arial" w:hAnsi="Arial" w:cs="Arial"/>
          <w:b/>
        </w:rPr>
        <w:t>4</w:t>
      </w:r>
      <w:r w:rsidRPr="00E1322F">
        <w:rPr>
          <w:rFonts w:ascii="Arial" w:hAnsi="Arial" w:cs="Arial"/>
          <w:b/>
        </w:rPr>
        <w:t xml:space="preserve">. </w:t>
      </w:r>
      <w:r w:rsidRPr="00E538A2">
        <w:rPr>
          <w:rFonts w:ascii="Arial" w:hAnsi="Arial" w:cs="Arial"/>
          <w:b/>
        </w:rPr>
        <w:t>Impacts of small dams on rice cultivation</w:t>
      </w:r>
    </w:p>
    <w:p w14:paraId="4F8815A2" w14:textId="77777777" w:rsidR="00ED6743" w:rsidRDefault="00E538A2" w:rsidP="00441B6F">
      <w:pPr>
        <w:pStyle w:val="Body"/>
        <w:spacing w:after="0"/>
        <w:rPr>
          <w:rFonts w:ascii="Arial" w:hAnsi="Arial" w:cs="Arial"/>
        </w:rPr>
      </w:pPr>
      <w:r w:rsidRPr="00E538A2">
        <w:rPr>
          <w:rFonts w:ascii="Arial" w:hAnsi="Arial" w:cs="Arial"/>
        </w:rPr>
        <w:t xml:space="preserve">The impacts of small dams vary considerably depending on the type of farmer and the rice cultivation system. Overall, persistent salinity (36%), reduced agricultural production (35%), palm tree mortality (34%), abandonment of low-altitude rice fields, and changes in land use (28%) are considered to be the main impacts of micro-dams on rice cultivation according to the population surveyed (Figure 7). This situation results from technical and </w:t>
      </w:r>
      <w:proofErr w:type="spellStart"/>
      <w:r w:rsidRPr="00E538A2">
        <w:rPr>
          <w:rFonts w:ascii="Arial" w:hAnsi="Arial" w:cs="Arial"/>
        </w:rPr>
        <w:t>agro</w:t>
      </w:r>
      <w:proofErr w:type="spellEnd"/>
      <w:r w:rsidRPr="00E538A2">
        <w:rPr>
          <w:rFonts w:ascii="Arial" w:hAnsi="Arial" w:cs="Arial"/>
        </w:rPr>
        <w:t>-pedological constraints related to micro-dams, but also from the natural environment and behaviors linked to rivalries between farmers exploiting low-lying areas and those exploiting slopes and plateaus.</w:t>
      </w:r>
    </w:p>
    <w:p w14:paraId="32B2C630" w14:textId="77777777" w:rsidR="00ED6743" w:rsidRDefault="00ED6743" w:rsidP="00441B6F">
      <w:pPr>
        <w:pStyle w:val="Body"/>
        <w:spacing w:after="0"/>
        <w:rPr>
          <w:rFonts w:ascii="Arial" w:hAnsi="Arial" w:cs="Arial"/>
        </w:rPr>
      </w:pPr>
    </w:p>
    <w:p w14:paraId="0F69ED37" w14:textId="77777777" w:rsidR="00E538A2" w:rsidRDefault="00E538A2" w:rsidP="00227788">
      <w:pPr>
        <w:pStyle w:val="Body"/>
        <w:spacing w:after="0"/>
        <w:jc w:val="right"/>
        <w:rPr>
          <w:rFonts w:ascii="Arial" w:hAnsi="Arial" w:cs="Arial"/>
        </w:rPr>
      </w:pPr>
      <w:r w:rsidRPr="00122613">
        <w:rPr>
          <w:rFonts w:ascii="Times New Roman" w:hAnsi="Times New Roman"/>
          <w:noProof/>
          <w:sz w:val="24"/>
          <w:szCs w:val="24"/>
        </w:rPr>
        <w:drawing>
          <wp:inline distT="0" distB="0" distL="0" distR="0" wp14:anchorId="533EBCCC" wp14:editId="28DDB388">
            <wp:extent cx="5021580" cy="3227709"/>
            <wp:effectExtent l="19050" t="19050" r="26670" b="1079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stretch>
                      <a:fillRect/>
                    </a:stretch>
                  </pic:blipFill>
                  <pic:spPr>
                    <a:xfrm>
                      <a:off x="0" y="0"/>
                      <a:ext cx="5026128" cy="3230632"/>
                    </a:xfrm>
                    <a:prstGeom prst="rect">
                      <a:avLst/>
                    </a:prstGeom>
                    <a:ln w="3175">
                      <a:solidFill>
                        <a:schemeClr val="tx1"/>
                      </a:solidFill>
                    </a:ln>
                  </pic:spPr>
                </pic:pic>
              </a:graphicData>
            </a:graphic>
          </wp:inline>
        </w:drawing>
      </w:r>
    </w:p>
    <w:p w14:paraId="6DBE1F49" w14:textId="77777777" w:rsidR="00ED6743" w:rsidRDefault="00ED6743" w:rsidP="00441B6F">
      <w:pPr>
        <w:pStyle w:val="Body"/>
        <w:spacing w:after="0"/>
        <w:rPr>
          <w:rFonts w:ascii="Arial" w:hAnsi="Arial" w:cs="Arial"/>
        </w:rPr>
      </w:pPr>
    </w:p>
    <w:p w14:paraId="31C31839" w14:textId="77777777" w:rsidR="00ED6743" w:rsidRPr="00E538A2" w:rsidRDefault="00E538A2" w:rsidP="00441B6F">
      <w:pPr>
        <w:pStyle w:val="Body"/>
        <w:spacing w:after="0"/>
        <w:rPr>
          <w:rFonts w:ascii="Arial" w:hAnsi="Arial" w:cs="Arial"/>
        </w:rPr>
      </w:pPr>
      <w:r w:rsidRPr="00E538A2">
        <w:rPr>
          <w:rFonts w:ascii="Arial" w:hAnsi="Arial" w:cs="Arial"/>
          <w:b/>
        </w:rPr>
        <w:t>Figure 7</w:t>
      </w:r>
      <w:r w:rsidRPr="00E538A2">
        <w:rPr>
          <w:rFonts w:ascii="Arial" w:hAnsi="Arial" w:cs="Arial"/>
        </w:rPr>
        <w:t>: Impacts of small dams according to respondents</w:t>
      </w:r>
    </w:p>
    <w:p w14:paraId="24852158" w14:textId="77777777" w:rsidR="00ED6743" w:rsidRDefault="00ED6743" w:rsidP="00441B6F">
      <w:pPr>
        <w:pStyle w:val="Body"/>
        <w:spacing w:after="0"/>
        <w:rPr>
          <w:rFonts w:ascii="Arial" w:hAnsi="Arial" w:cs="Arial"/>
        </w:rPr>
      </w:pPr>
    </w:p>
    <w:p w14:paraId="225CF042" w14:textId="77777777" w:rsidR="00E538A2" w:rsidRPr="00E538A2" w:rsidRDefault="00E538A2" w:rsidP="00E538A2">
      <w:pPr>
        <w:pStyle w:val="Body"/>
        <w:spacing w:after="0"/>
        <w:rPr>
          <w:rFonts w:ascii="Arial" w:hAnsi="Arial" w:cs="Arial"/>
          <w:b/>
        </w:rPr>
      </w:pPr>
      <w:r w:rsidRPr="00E1322F">
        <w:rPr>
          <w:rFonts w:ascii="Arial" w:hAnsi="Arial" w:cs="Arial"/>
          <w:b/>
        </w:rPr>
        <w:t>3.</w:t>
      </w:r>
      <w:r>
        <w:rPr>
          <w:rFonts w:ascii="Arial" w:hAnsi="Arial" w:cs="Arial"/>
          <w:b/>
        </w:rPr>
        <w:t>5</w:t>
      </w:r>
      <w:r w:rsidRPr="00E1322F">
        <w:rPr>
          <w:rFonts w:ascii="Arial" w:hAnsi="Arial" w:cs="Arial"/>
          <w:b/>
        </w:rPr>
        <w:t xml:space="preserve">. </w:t>
      </w:r>
      <w:r w:rsidRPr="00E538A2">
        <w:rPr>
          <w:rFonts w:ascii="Arial" w:hAnsi="Arial" w:cs="Arial"/>
          <w:b/>
        </w:rPr>
        <w:t>Other factors hindering rice cultivation</w:t>
      </w:r>
    </w:p>
    <w:p w14:paraId="6279CBCC" w14:textId="77777777" w:rsidR="00ED6743" w:rsidRDefault="00ED6743" w:rsidP="00441B6F">
      <w:pPr>
        <w:pStyle w:val="Body"/>
        <w:spacing w:after="0"/>
        <w:rPr>
          <w:rFonts w:ascii="Arial" w:hAnsi="Arial" w:cs="Arial"/>
        </w:rPr>
      </w:pPr>
    </w:p>
    <w:p w14:paraId="758C374F" w14:textId="77777777" w:rsidR="00ED6743" w:rsidRDefault="00D97668" w:rsidP="00441B6F">
      <w:pPr>
        <w:pStyle w:val="Body"/>
        <w:spacing w:after="0"/>
        <w:rPr>
          <w:rFonts w:ascii="Arial" w:hAnsi="Arial" w:cs="Arial"/>
        </w:rPr>
      </w:pPr>
      <w:r w:rsidRPr="00D97668">
        <w:rPr>
          <w:rFonts w:ascii="Arial" w:hAnsi="Arial" w:cs="Arial"/>
        </w:rPr>
        <w:t>In addition, Figure 8 shows the factors that explain the decline in rice cultivation in Lower Casamance. Among these factors, the silting up of valleys has become one of the most decisive factors negatively influencing the expansion of rice cultivation, as highlighted by 48.4% of the population surveyed. This phenomenon is exacerbated by the degradation of vegetation on the plateaus, which significantly reduces water infiltration, thus facilitating the transport of sediments by runoff to the lowlands. In addition, 46.2% of those surveyed consider that stray animals have become one of the main obstacles to the intensification of rice cultivation in recent years. Similarly, 50.2% are convinced that the lack of secondary equipment hinders the functioning of the upstream sections of anti-salt micro-dams.</w:t>
      </w:r>
    </w:p>
    <w:p w14:paraId="1F32C89D" w14:textId="77777777" w:rsidR="00D97668" w:rsidRDefault="00D97668" w:rsidP="00441B6F">
      <w:pPr>
        <w:pStyle w:val="Body"/>
        <w:spacing w:after="0"/>
        <w:rPr>
          <w:rFonts w:ascii="Arial" w:hAnsi="Arial" w:cs="Arial"/>
        </w:rPr>
      </w:pPr>
      <w:r w:rsidRPr="00D97668">
        <w:rPr>
          <w:rFonts w:ascii="Arial" w:hAnsi="Arial" w:cs="Arial"/>
        </w:rPr>
        <w:t xml:space="preserve">he results obtained from the surveys showed that the rice-growing potential of the </w:t>
      </w:r>
      <w:proofErr w:type="spellStart"/>
      <w:r w:rsidRPr="00D97668">
        <w:rPr>
          <w:rFonts w:ascii="Arial" w:hAnsi="Arial" w:cs="Arial"/>
        </w:rPr>
        <w:t>Djiguinoum</w:t>
      </w:r>
      <w:proofErr w:type="spellEnd"/>
      <w:r w:rsidRPr="00D97668">
        <w:rPr>
          <w:rFonts w:ascii="Arial" w:hAnsi="Arial" w:cs="Arial"/>
        </w:rPr>
        <w:t xml:space="preserve"> sub-watershed is under-exploited. In fact, in 2010, a year of abundant rainfall, only 39.61% of the sub-watershed's rice-growing potential was exploited. This trend is confirmed by the work of </w:t>
      </w:r>
      <w:proofErr w:type="spellStart"/>
      <w:r w:rsidRPr="00D97668">
        <w:rPr>
          <w:rFonts w:ascii="Arial" w:hAnsi="Arial" w:cs="Arial"/>
        </w:rPr>
        <w:t>Badiane</w:t>
      </w:r>
      <w:proofErr w:type="spellEnd"/>
      <w:r w:rsidRPr="00D97668">
        <w:rPr>
          <w:rFonts w:ascii="Arial" w:hAnsi="Arial" w:cs="Arial"/>
        </w:rPr>
        <w:t xml:space="preserve"> et al. (2019) in the commune of </w:t>
      </w:r>
      <w:proofErr w:type="spellStart"/>
      <w:r w:rsidRPr="00D97668">
        <w:rPr>
          <w:rFonts w:ascii="Arial" w:hAnsi="Arial" w:cs="Arial"/>
        </w:rPr>
        <w:t>Adéane</w:t>
      </w:r>
      <w:proofErr w:type="spellEnd"/>
      <w:r w:rsidRPr="00D97668">
        <w:rPr>
          <w:rFonts w:ascii="Arial" w:hAnsi="Arial" w:cs="Arial"/>
        </w:rPr>
        <w:t xml:space="preserve"> in Lower Casamance (Senegal). The main causes of this situation are persistent salinity, with the highest concentration in the sub-basin reaching 16.35 g/l, the absence of micro-dams upstream, and the resulting flooding due to poor water management, which hinders the development of potentially exploitable rice-growing areas. Added to this is animal migration, which is now a major problem for rice farmers. A similar result emerges from the work of </w:t>
      </w:r>
      <w:proofErr w:type="spellStart"/>
      <w:r w:rsidRPr="00D97668">
        <w:rPr>
          <w:rFonts w:ascii="Arial" w:hAnsi="Arial" w:cs="Arial"/>
        </w:rPr>
        <w:t>Montoroi</w:t>
      </w:r>
      <w:proofErr w:type="spellEnd"/>
      <w:r w:rsidRPr="00D97668">
        <w:rPr>
          <w:rFonts w:ascii="Arial" w:hAnsi="Arial" w:cs="Arial"/>
        </w:rPr>
        <w:t xml:space="preserve"> (1994) carried out in the same sub-watershed.</w:t>
      </w:r>
    </w:p>
    <w:p w14:paraId="7A46ECB3" w14:textId="77777777" w:rsidR="00ED6743" w:rsidRDefault="00ED6743" w:rsidP="00441B6F">
      <w:pPr>
        <w:pStyle w:val="Body"/>
        <w:spacing w:after="0"/>
        <w:rPr>
          <w:rFonts w:ascii="Arial" w:hAnsi="Arial" w:cs="Arial"/>
        </w:rPr>
      </w:pPr>
    </w:p>
    <w:p w14:paraId="0DF37BAD" w14:textId="77777777" w:rsidR="00ED6743" w:rsidRDefault="00D97668" w:rsidP="00227788">
      <w:pPr>
        <w:pStyle w:val="Body"/>
        <w:spacing w:after="0"/>
        <w:jc w:val="center"/>
        <w:rPr>
          <w:rFonts w:ascii="Arial" w:hAnsi="Arial" w:cs="Arial"/>
        </w:rPr>
      </w:pPr>
      <w:r>
        <w:rPr>
          <w:noProof/>
        </w:rPr>
        <w:lastRenderedPageBreak/>
        <w:drawing>
          <wp:inline distT="0" distB="0" distL="0" distR="0" wp14:anchorId="5C3D1E94" wp14:editId="2FCAFA1E">
            <wp:extent cx="5059680" cy="2118360"/>
            <wp:effectExtent l="0" t="0" r="762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DC5E02" w14:textId="77777777" w:rsidR="00D97668" w:rsidRPr="00D97668" w:rsidRDefault="00D97668" w:rsidP="00D97668">
      <w:pPr>
        <w:jc w:val="both"/>
        <w:rPr>
          <w:rFonts w:ascii="Arial" w:hAnsi="Arial" w:cs="Arial"/>
        </w:rPr>
      </w:pPr>
      <w:r w:rsidRPr="00D97668">
        <w:rPr>
          <w:rFonts w:ascii="Arial" w:hAnsi="Arial" w:cs="Arial"/>
          <w:b/>
        </w:rPr>
        <w:t>Figure 8</w:t>
      </w:r>
      <w:r w:rsidRPr="00D97668">
        <w:rPr>
          <w:rFonts w:ascii="Arial" w:hAnsi="Arial" w:cs="Arial"/>
        </w:rPr>
        <w:t>: Some factors hindering the intensification of rice cultivation in Lower Casamance</w:t>
      </w:r>
    </w:p>
    <w:p w14:paraId="310F5B7A" w14:textId="77777777" w:rsidR="00ED6743" w:rsidRDefault="00ED6743" w:rsidP="00441B6F">
      <w:pPr>
        <w:pStyle w:val="Body"/>
        <w:spacing w:after="0"/>
        <w:rPr>
          <w:rFonts w:ascii="Arial" w:hAnsi="Arial" w:cs="Arial"/>
        </w:rPr>
      </w:pPr>
    </w:p>
    <w:p w14:paraId="35352E9D" w14:textId="77777777" w:rsidR="00ED6743" w:rsidRDefault="00ED6743" w:rsidP="00441B6F">
      <w:pPr>
        <w:pStyle w:val="Body"/>
        <w:spacing w:after="0"/>
        <w:rPr>
          <w:rFonts w:ascii="Arial" w:hAnsi="Arial" w:cs="Arial"/>
        </w:rPr>
      </w:pPr>
    </w:p>
    <w:p w14:paraId="544A07F6" w14:textId="77777777" w:rsidR="00D97668" w:rsidRPr="00E538A2" w:rsidRDefault="00D97668" w:rsidP="00D97668">
      <w:pPr>
        <w:pStyle w:val="Body"/>
        <w:spacing w:after="0"/>
        <w:rPr>
          <w:rFonts w:ascii="Arial" w:hAnsi="Arial" w:cs="Arial"/>
          <w:b/>
        </w:rPr>
      </w:pPr>
      <w:r w:rsidRPr="00E1322F">
        <w:rPr>
          <w:rFonts w:ascii="Arial" w:hAnsi="Arial" w:cs="Arial"/>
          <w:b/>
        </w:rPr>
        <w:t>3.</w:t>
      </w:r>
      <w:r>
        <w:rPr>
          <w:rFonts w:ascii="Arial" w:hAnsi="Arial" w:cs="Arial"/>
          <w:b/>
        </w:rPr>
        <w:t>6</w:t>
      </w:r>
      <w:r w:rsidRPr="00E1322F">
        <w:rPr>
          <w:rFonts w:ascii="Arial" w:hAnsi="Arial" w:cs="Arial"/>
          <w:b/>
        </w:rPr>
        <w:t xml:space="preserve">. </w:t>
      </w:r>
      <w:r w:rsidRPr="00D97668">
        <w:rPr>
          <w:rFonts w:ascii="Arial" w:hAnsi="Arial" w:cs="Arial"/>
          <w:b/>
        </w:rPr>
        <w:t>Impacts of physical soil parameters</w:t>
      </w:r>
    </w:p>
    <w:p w14:paraId="37205AC9" w14:textId="77777777" w:rsidR="00ED6743" w:rsidRDefault="00ED6743" w:rsidP="00441B6F">
      <w:pPr>
        <w:pStyle w:val="Body"/>
        <w:spacing w:after="0"/>
        <w:rPr>
          <w:rFonts w:ascii="Arial" w:hAnsi="Arial" w:cs="Arial"/>
        </w:rPr>
      </w:pPr>
    </w:p>
    <w:p w14:paraId="6F479281" w14:textId="77777777" w:rsidR="00D97668" w:rsidRDefault="00D97668" w:rsidP="00441B6F">
      <w:pPr>
        <w:pStyle w:val="Body"/>
        <w:spacing w:after="0"/>
        <w:rPr>
          <w:rFonts w:ascii="Arial" w:hAnsi="Arial" w:cs="Arial"/>
        </w:rPr>
      </w:pPr>
      <w:r w:rsidRPr="00D97668">
        <w:rPr>
          <w:rFonts w:ascii="Arial" w:hAnsi="Arial" w:cs="Arial"/>
        </w:rPr>
        <w:t xml:space="preserve">Quantitative analysis of the content levels interpreted on the basis of the soil standards mentioned above in Table 5 shows that 90% of the soils sampled at the </w:t>
      </w:r>
      <w:proofErr w:type="spellStart"/>
      <w:r w:rsidRPr="00D97668">
        <w:rPr>
          <w:rFonts w:ascii="Arial" w:hAnsi="Arial" w:cs="Arial"/>
        </w:rPr>
        <w:t>Djiguinoum</w:t>
      </w:r>
      <w:proofErr w:type="spellEnd"/>
      <w:r w:rsidRPr="00D97668">
        <w:rPr>
          <w:rFonts w:ascii="Arial" w:hAnsi="Arial" w:cs="Arial"/>
        </w:rPr>
        <w:t xml:space="preserve"> site have an extremely acidic pH (4.5) and 10% have a very strongly acidic pH (4.5-5.0). 70% of the soils have good conductivity with favorable salinity levels (0.10-2.10). In addition, 12% have severe conductivity levels and the same percentage for salinity. Thus, Figure 9 shows that the salinity level is independent of the distance between the anti-salt micro-dam and the sampling point. </w:t>
      </w:r>
    </w:p>
    <w:p w14:paraId="27CC55A0" w14:textId="77777777" w:rsidR="00D97668" w:rsidRPr="00D97668" w:rsidRDefault="00D97668" w:rsidP="00D97668">
      <w:pPr>
        <w:jc w:val="both"/>
        <w:rPr>
          <w:rFonts w:ascii="Arial" w:hAnsi="Arial" w:cs="Arial"/>
        </w:rPr>
      </w:pPr>
      <w:r w:rsidRPr="00D97668">
        <w:rPr>
          <w:rFonts w:ascii="Arial" w:hAnsi="Arial" w:cs="Arial"/>
          <w:b/>
        </w:rPr>
        <w:t>Table 5</w:t>
      </w:r>
      <w:r w:rsidRPr="00D97668">
        <w:rPr>
          <w:rFonts w:ascii="Arial" w:hAnsi="Arial" w:cs="Arial"/>
        </w:rPr>
        <w:t>: Summary of the impacts of the anti-salt micro-dam on physical soil parameters</w:t>
      </w:r>
    </w:p>
    <w:p w14:paraId="64FDB137" w14:textId="77777777" w:rsidR="00ED6743" w:rsidRDefault="00ED6743" w:rsidP="00441B6F">
      <w:pPr>
        <w:pStyle w:val="Body"/>
        <w:spacing w:after="0"/>
        <w:rPr>
          <w:rFonts w:ascii="Arial" w:hAnsi="Arial" w:cs="Arial"/>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83"/>
        <w:gridCol w:w="7713"/>
      </w:tblGrid>
      <w:tr w:rsidR="00D97668" w14:paraId="1B30125D" w14:textId="77777777" w:rsidTr="00D56400">
        <w:trPr>
          <w:trHeight w:val="461"/>
        </w:trPr>
        <w:tc>
          <w:tcPr>
            <w:tcW w:w="1683" w:type="dxa"/>
            <w:vAlign w:val="center"/>
          </w:tcPr>
          <w:p w14:paraId="73847FDE" w14:textId="77777777" w:rsidR="00D97668" w:rsidRPr="00F012F5" w:rsidRDefault="00D97668" w:rsidP="00D56400">
            <w:pPr>
              <w:jc w:val="center"/>
              <w:rPr>
                <w:rFonts w:ascii="Arial" w:hAnsi="Arial" w:cs="Arial"/>
                <w:b/>
              </w:rPr>
            </w:pPr>
            <w:r w:rsidRPr="00F012F5">
              <w:rPr>
                <w:rFonts w:ascii="Arial" w:hAnsi="Arial" w:cs="Arial"/>
                <w:b/>
              </w:rPr>
              <w:t>Site</w:t>
            </w:r>
          </w:p>
        </w:tc>
        <w:tc>
          <w:tcPr>
            <w:tcW w:w="7713" w:type="dxa"/>
          </w:tcPr>
          <w:p w14:paraId="3D2A4F46" w14:textId="77777777" w:rsidR="00D97668" w:rsidRPr="00F012F5" w:rsidRDefault="00D97668" w:rsidP="00D56400">
            <w:pPr>
              <w:jc w:val="center"/>
              <w:rPr>
                <w:rFonts w:ascii="Arial" w:hAnsi="Arial" w:cs="Arial"/>
              </w:rPr>
            </w:pPr>
            <w:r w:rsidRPr="00F012F5">
              <w:rPr>
                <w:rFonts w:ascii="Arial" w:hAnsi="Arial" w:cs="Arial"/>
                <w:b/>
              </w:rPr>
              <w:t>Observations and comments</w:t>
            </w:r>
          </w:p>
        </w:tc>
      </w:tr>
      <w:tr w:rsidR="00D97668" w:rsidRPr="005D7550" w14:paraId="23BE6B15" w14:textId="77777777" w:rsidTr="00D56400">
        <w:tc>
          <w:tcPr>
            <w:tcW w:w="1683" w:type="dxa"/>
            <w:vAlign w:val="center"/>
          </w:tcPr>
          <w:p w14:paraId="1E3D3CC6" w14:textId="77777777" w:rsidR="00D97668" w:rsidRPr="000819BD" w:rsidRDefault="00D97668" w:rsidP="00D56400">
            <w:pPr>
              <w:rPr>
                <w:rFonts w:ascii="Arial" w:hAnsi="Arial" w:cs="Arial"/>
                <w:b/>
              </w:rPr>
            </w:pPr>
            <w:r w:rsidRPr="000819BD">
              <w:rPr>
                <w:rFonts w:ascii="Arial" w:hAnsi="Arial" w:cs="Arial"/>
                <w:b/>
              </w:rPr>
              <w:t>DJIGUINOUM</w:t>
            </w:r>
          </w:p>
          <w:p w14:paraId="2E513A3E" w14:textId="77777777" w:rsidR="00D97668" w:rsidRPr="000819BD" w:rsidRDefault="00D97668" w:rsidP="00D56400">
            <w:pPr>
              <w:rPr>
                <w:rFonts w:ascii="Arial" w:hAnsi="Arial" w:cs="Arial"/>
              </w:rPr>
            </w:pPr>
          </w:p>
        </w:tc>
        <w:tc>
          <w:tcPr>
            <w:tcW w:w="7713" w:type="dxa"/>
          </w:tcPr>
          <w:p w14:paraId="7D342CD8" w14:textId="77777777" w:rsidR="00D97668" w:rsidRPr="000819BD" w:rsidRDefault="00D97668" w:rsidP="00D56400">
            <w:pPr>
              <w:jc w:val="both"/>
              <w:rPr>
                <w:rFonts w:ascii="Arial" w:hAnsi="Arial" w:cs="Arial"/>
              </w:rPr>
            </w:pPr>
            <w:r w:rsidRPr="000819BD">
              <w:rPr>
                <w:rFonts w:ascii="Arial" w:hAnsi="Arial" w:cs="Arial"/>
              </w:rPr>
              <w:t>90% of soils: extremely acidic pH (4.5)</w:t>
            </w:r>
          </w:p>
          <w:p w14:paraId="55A94FE1" w14:textId="77777777" w:rsidR="00D97668" w:rsidRPr="000819BD" w:rsidRDefault="00D97668" w:rsidP="00D56400">
            <w:pPr>
              <w:jc w:val="both"/>
              <w:rPr>
                <w:rFonts w:ascii="Arial" w:hAnsi="Arial" w:cs="Arial"/>
              </w:rPr>
            </w:pPr>
            <w:r w:rsidRPr="000819BD">
              <w:rPr>
                <w:rFonts w:ascii="Arial" w:hAnsi="Arial" w:cs="Arial"/>
              </w:rPr>
              <w:t>10% of soils (75): very strongly acidic pH (4.5–5.0)</w:t>
            </w:r>
          </w:p>
          <w:p w14:paraId="5B6A5CDA" w14:textId="77777777" w:rsidR="00D97668" w:rsidRPr="000819BD" w:rsidRDefault="00D97668" w:rsidP="00D56400">
            <w:pPr>
              <w:jc w:val="both"/>
              <w:rPr>
                <w:rFonts w:ascii="Arial" w:hAnsi="Arial" w:cs="Arial"/>
              </w:rPr>
            </w:pPr>
            <w:r w:rsidRPr="000819BD">
              <w:rPr>
                <w:rFonts w:ascii="Arial" w:hAnsi="Arial" w:cs="Arial"/>
              </w:rPr>
              <w:t xml:space="preserve">The </w:t>
            </w:r>
            <w:proofErr w:type="spellStart"/>
            <w:r w:rsidRPr="000819BD">
              <w:rPr>
                <w:rFonts w:ascii="Arial" w:hAnsi="Arial" w:cs="Arial"/>
              </w:rPr>
              <w:t>KCl</w:t>
            </w:r>
            <w:proofErr w:type="spellEnd"/>
            <w:r w:rsidRPr="000819BD">
              <w:rPr>
                <w:rFonts w:ascii="Arial" w:hAnsi="Arial" w:cs="Arial"/>
              </w:rPr>
              <w:t xml:space="preserve"> pH is always lower than the water </w:t>
            </w:r>
            <w:proofErr w:type="spellStart"/>
            <w:r w:rsidRPr="000819BD">
              <w:rPr>
                <w:rFonts w:ascii="Arial" w:hAnsi="Arial" w:cs="Arial"/>
              </w:rPr>
              <w:t>pH.</w:t>
            </w:r>
            <w:proofErr w:type="spellEnd"/>
            <w:r w:rsidRPr="000819BD">
              <w:rPr>
                <w:rFonts w:ascii="Arial" w:hAnsi="Arial" w:cs="Arial"/>
              </w:rPr>
              <w:t xml:space="preserve"> All eight samples are acidic and have characteristics, according to standard X 31 - 071 of February 1983 (Soil Quality), of a humus-rich sand surface layer in a forest area (</w:t>
            </w:r>
            <w:proofErr w:type="spellStart"/>
            <w:r w:rsidRPr="000819BD">
              <w:rPr>
                <w:rFonts w:ascii="Arial" w:hAnsi="Arial" w:cs="Arial"/>
              </w:rPr>
              <w:t>KCl</w:t>
            </w:r>
            <w:proofErr w:type="spellEnd"/>
            <w:r w:rsidRPr="000819BD">
              <w:rPr>
                <w:rFonts w:ascii="Arial" w:hAnsi="Arial" w:cs="Arial"/>
              </w:rPr>
              <w:t xml:space="preserve"> pH: 3.5 - 5).</w:t>
            </w:r>
          </w:p>
          <w:p w14:paraId="1A79098A" w14:textId="77777777" w:rsidR="00D97668" w:rsidRPr="000819BD" w:rsidRDefault="00D97668" w:rsidP="00D56400">
            <w:pPr>
              <w:jc w:val="both"/>
              <w:rPr>
                <w:rFonts w:ascii="Arial" w:hAnsi="Arial" w:cs="Arial"/>
              </w:rPr>
            </w:pPr>
            <w:r w:rsidRPr="000819BD">
              <w:rPr>
                <w:rFonts w:ascii="Arial" w:hAnsi="Arial" w:cs="Arial"/>
              </w:rPr>
              <w:t>All soils (70%) have good conductivity with favorable salinity levels (0.10 - 2.10).</w:t>
            </w:r>
          </w:p>
          <w:p w14:paraId="306FADA7" w14:textId="77777777" w:rsidR="00D97668" w:rsidRPr="000819BD" w:rsidRDefault="00D97668" w:rsidP="00D56400">
            <w:pPr>
              <w:jc w:val="both"/>
              <w:rPr>
                <w:rFonts w:ascii="Arial" w:hAnsi="Arial" w:cs="Arial"/>
              </w:rPr>
            </w:pPr>
            <w:r w:rsidRPr="000819BD">
              <w:rPr>
                <w:rFonts w:ascii="Arial" w:hAnsi="Arial" w:cs="Arial"/>
              </w:rPr>
              <w:t>12% have severe conductivity levels (74) and the same for salinity.</w:t>
            </w:r>
          </w:p>
          <w:p w14:paraId="4765B430" w14:textId="77777777" w:rsidR="00D97668" w:rsidRPr="000819BD" w:rsidRDefault="00D97668" w:rsidP="00D56400">
            <w:pPr>
              <w:jc w:val="both"/>
              <w:rPr>
                <w:rFonts w:ascii="Arial" w:hAnsi="Arial" w:cs="Arial"/>
                <w:sz w:val="24"/>
                <w:szCs w:val="24"/>
              </w:rPr>
            </w:pPr>
            <w:r w:rsidRPr="000819BD">
              <w:rPr>
                <w:rFonts w:ascii="Arial" w:hAnsi="Arial" w:cs="Arial"/>
              </w:rPr>
              <w:t>18% have moderate conductivity levels (75 - 76) and the same for salinity.</w:t>
            </w:r>
          </w:p>
        </w:tc>
      </w:tr>
    </w:tbl>
    <w:p w14:paraId="5B1ECFB5" w14:textId="77777777" w:rsidR="00ED6743" w:rsidRDefault="00ED6743" w:rsidP="00441B6F">
      <w:pPr>
        <w:pStyle w:val="Body"/>
        <w:spacing w:after="0"/>
        <w:rPr>
          <w:rFonts w:ascii="Arial" w:hAnsi="Arial" w:cs="Arial"/>
        </w:rPr>
      </w:pPr>
    </w:p>
    <w:p w14:paraId="48132CBE" w14:textId="77777777" w:rsidR="0079739E" w:rsidRDefault="0079739E" w:rsidP="0079739E">
      <w:pPr>
        <w:pStyle w:val="Body"/>
        <w:spacing w:after="0"/>
        <w:rPr>
          <w:rFonts w:ascii="Arial" w:hAnsi="Arial" w:cs="Arial"/>
        </w:rPr>
      </w:pPr>
      <w:r w:rsidRPr="00D97668">
        <w:rPr>
          <w:rFonts w:ascii="Arial" w:hAnsi="Arial" w:cs="Arial"/>
        </w:rPr>
        <w:t>Near the anti-salt micro-dam in the upstream section, the salinity level is 12.8‰.</w:t>
      </w:r>
      <w:r>
        <w:rPr>
          <w:rFonts w:ascii="Arial" w:hAnsi="Arial" w:cs="Arial"/>
        </w:rPr>
        <w:t xml:space="preserve"> </w:t>
      </w:r>
      <w:r w:rsidRPr="00D97668">
        <w:rPr>
          <w:rFonts w:ascii="Arial" w:hAnsi="Arial" w:cs="Arial"/>
        </w:rPr>
        <w:t xml:space="preserve">This rate decreases significantly to 0.1‰ and remains between 500 and 1,200 meters. Beyond this distance, salinity increases sharply, reaching a higher level of 14.4‰ at approximately 2,000 meters from the micro-dam. This increase can be explained by the presence of the </w:t>
      </w:r>
      <w:proofErr w:type="spellStart"/>
      <w:r w:rsidRPr="00D97668">
        <w:rPr>
          <w:rFonts w:ascii="Arial" w:hAnsi="Arial" w:cs="Arial"/>
        </w:rPr>
        <w:t>Djiguinoum-Koubalan</w:t>
      </w:r>
      <w:proofErr w:type="spellEnd"/>
      <w:r w:rsidRPr="00D97668">
        <w:rPr>
          <w:rFonts w:ascii="Arial" w:hAnsi="Arial" w:cs="Arial"/>
        </w:rPr>
        <w:t xml:space="preserve"> road upstream of the micro-dam, which acts as a second small dam by slowing down the desalination of the other upstream section furthest from the small dam. The lowest salinity levels are found more than 2,000 meters upstream of the micro-salt barrier.</w:t>
      </w:r>
    </w:p>
    <w:p w14:paraId="22A854A2" w14:textId="77777777" w:rsidR="00ED6743" w:rsidRDefault="00ED6743" w:rsidP="00441B6F">
      <w:pPr>
        <w:pStyle w:val="Body"/>
        <w:spacing w:after="0"/>
        <w:rPr>
          <w:rFonts w:ascii="Arial" w:hAnsi="Arial" w:cs="Arial"/>
        </w:rPr>
      </w:pPr>
    </w:p>
    <w:p w14:paraId="2EC39C00" w14:textId="77777777" w:rsidR="0079739E" w:rsidRDefault="0079739E" w:rsidP="00227788">
      <w:pPr>
        <w:pStyle w:val="Body"/>
        <w:spacing w:after="0"/>
        <w:jc w:val="center"/>
        <w:rPr>
          <w:rFonts w:ascii="Arial" w:hAnsi="Arial" w:cs="Arial"/>
        </w:rPr>
      </w:pPr>
      <w:r>
        <w:rPr>
          <w:rFonts w:ascii="Times New Roman" w:hAnsi="Times New Roman"/>
          <w:noProof/>
          <w:sz w:val="24"/>
          <w:szCs w:val="24"/>
        </w:rPr>
        <w:drawing>
          <wp:inline distT="0" distB="0" distL="0" distR="0" wp14:anchorId="18EA2F63" wp14:editId="6B289E50">
            <wp:extent cx="5212080" cy="1954946"/>
            <wp:effectExtent l="0" t="0" r="7620" b="7620"/>
            <wp:docPr id="53"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1447AFA" w14:textId="77777777" w:rsidR="00ED6743" w:rsidRDefault="00ED6743" w:rsidP="00441B6F">
      <w:pPr>
        <w:pStyle w:val="Body"/>
        <w:spacing w:after="0"/>
        <w:rPr>
          <w:rFonts w:ascii="Arial" w:hAnsi="Arial" w:cs="Arial"/>
        </w:rPr>
      </w:pPr>
    </w:p>
    <w:p w14:paraId="5B2E8D87" w14:textId="77777777" w:rsidR="0079739E" w:rsidRPr="0079739E" w:rsidRDefault="0079739E" w:rsidP="0079739E">
      <w:pPr>
        <w:rPr>
          <w:rFonts w:ascii="Arial" w:hAnsi="Arial" w:cs="Arial"/>
        </w:rPr>
      </w:pPr>
      <w:r w:rsidRPr="0079739E">
        <w:rPr>
          <w:rFonts w:ascii="Arial" w:hAnsi="Arial" w:cs="Arial"/>
          <w:b/>
        </w:rPr>
        <w:t>Figure 9</w:t>
      </w:r>
      <w:r w:rsidRPr="0079739E">
        <w:rPr>
          <w:rFonts w:ascii="Arial" w:hAnsi="Arial" w:cs="Arial"/>
        </w:rPr>
        <w:t xml:space="preserve">: Evolution of salinity levels upstream of the </w:t>
      </w:r>
      <w:proofErr w:type="spellStart"/>
      <w:r w:rsidRPr="0079739E">
        <w:rPr>
          <w:rFonts w:ascii="Arial" w:hAnsi="Arial" w:cs="Arial"/>
        </w:rPr>
        <w:t>Djiguinoum</w:t>
      </w:r>
      <w:proofErr w:type="spellEnd"/>
      <w:r w:rsidRPr="0079739E">
        <w:rPr>
          <w:rFonts w:ascii="Arial" w:hAnsi="Arial" w:cs="Arial"/>
        </w:rPr>
        <w:t xml:space="preserve"> micro-salt barrier</w:t>
      </w:r>
    </w:p>
    <w:p w14:paraId="23F8638A" w14:textId="77777777" w:rsidR="0079739E" w:rsidRPr="00A542E4" w:rsidRDefault="0079739E" w:rsidP="0079739E"/>
    <w:p w14:paraId="0B0F6367" w14:textId="77777777" w:rsidR="0079739E" w:rsidRDefault="0079739E" w:rsidP="00441B6F">
      <w:pPr>
        <w:pStyle w:val="Body"/>
        <w:spacing w:after="0"/>
        <w:rPr>
          <w:rFonts w:ascii="Arial" w:hAnsi="Arial" w:cs="Arial"/>
        </w:rPr>
      </w:pPr>
      <w:r w:rsidRPr="0079739E">
        <w:rPr>
          <w:rFonts w:ascii="Arial" w:hAnsi="Arial" w:cs="Arial"/>
        </w:rPr>
        <w:t xml:space="preserve">The poor functioning of micro-dams and persistent salinity may be the main factors explaining this situation. The results obtained when determining the physical parameters of the soil showed that all soils are acidic according to the pH values recorded. This result corroborates that obtained by </w:t>
      </w:r>
      <w:proofErr w:type="spellStart"/>
      <w:r w:rsidRPr="0079739E">
        <w:rPr>
          <w:rFonts w:ascii="Arial" w:hAnsi="Arial" w:cs="Arial"/>
        </w:rPr>
        <w:t>Montoroi</w:t>
      </w:r>
      <w:proofErr w:type="spellEnd"/>
      <w:r w:rsidRPr="0079739E">
        <w:rPr>
          <w:rFonts w:ascii="Arial" w:hAnsi="Arial" w:cs="Arial"/>
        </w:rPr>
        <w:t xml:space="preserve"> (1996). Thus, the decline in the area of peanut/millet fields benefits cashew cultivation. Overall, the results of surveys conducted among rice farmers show that micro-dam management poses problems in the sub-watershed studied, despite the existence of a management committee.</w:t>
      </w:r>
      <w:r>
        <w:rPr>
          <w:rFonts w:ascii="Arial" w:hAnsi="Arial" w:cs="Arial"/>
        </w:rPr>
        <w:t xml:space="preserve"> </w:t>
      </w:r>
      <w:r w:rsidRPr="0079739E">
        <w:rPr>
          <w:rFonts w:ascii="Arial" w:hAnsi="Arial" w:cs="Arial"/>
        </w:rPr>
        <w:t>As a result, micro-dams are struggling to solve the problem of rice field desalination and improve rice yields. The lack of involvement of beneficiary populations in the design and construction of water retention structures, the lack of training for management committee members, and the absence of well-designed development plans adapted to climatic and soil conditions are the reasons cited by populations to explain the failure of these hydraulic structures. The micro-dams are installed in a valley that is already salinized and acidic, which makes their operation very difficult.</w:t>
      </w:r>
    </w:p>
    <w:p w14:paraId="686517B8" w14:textId="77777777" w:rsidR="00376BBE" w:rsidRDefault="00376BBE" w:rsidP="00441B6F">
      <w:pPr>
        <w:pStyle w:val="Body"/>
        <w:spacing w:after="0"/>
        <w:rPr>
          <w:rFonts w:ascii="Arial" w:hAnsi="Arial" w:cs="Arial"/>
        </w:rPr>
      </w:pPr>
    </w:p>
    <w:p w14:paraId="094BDB9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E34F3D9" w14:textId="77777777" w:rsidR="00BC4BC4" w:rsidRPr="00BC4BC4" w:rsidRDefault="00BC4BC4" w:rsidP="00BC4BC4">
      <w:pPr>
        <w:jc w:val="both"/>
        <w:rPr>
          <w:rFonts w:ascii="Arial" w:hAnsi="Arial" w:cs="Arial"/>
        </w:rPr>
      </w:pPr>
      <w:r w:rsidRPr="00BC4BC4">
        <w:rPr>
          <w:rFonts w:ascii="Arial" w:hAnsi="Arial" w:cs="Arial"/>
        </w:rPr>
        <w:t xml:space="preserve">This study showed, based on land use data, that in the </w:t>
      </w:r>
      <w:proofErr w:type="spellStart"/>
      <w:r w:rsidRPr="00BC4BC4">
        <w:rPr>
          <w:rFonts w:ascii="Arial" w:hAnsi="Arial" w:cs="Arial"/>
        </w:rPr>
        <w:t>Djiguinoum</w:t>
      </w:r>
      <w:proofErr w:type="spellEnd"/>
      <w:r w:rsidRPr="00BC4BC4">
        <w:rPr>
          <w:rFonts w:ascii="Arial" w:hAnsi="Arial" w:cs="Arial"/>
        </w:rPr>
        <w:t xml:space="preserve"> sub-watershed, wooded savanna formations declined between 1984 and 2024, giving way to peanut/millet fields and housing. However, the results showed a clear expansion of the open forest class during this period, which could be linked to management based on traditional rules guaranteed by sacredness. Thus, the decline in rice-growing areas can be attributed to the persistence of soil salinity and acidification despite the implementation of hydro-agricultural land restoration projects. The results of surveys on the effectiveness of anti-salt micro-dams, despite promising beginnings, have not yielded the expected results over time. Land salinization often continues through capillary action and has led to the abandonment of rice paddies covering large areas upstream of micro-dams. This salinization, combined with acidification, has led to poor development of the sub-basins, resulting in a reduction in the area suitable for rice cultivation. The study of the impacts of micro-dams leads us to believe that hydro-agricultural development in sub-watersheds remains a human endeavor whose success depends not only on the care taken in its preparation and implementation, but also on the daily efforts of the populations who must be able to benefit from the construction of these structures. However, the success of micro-dams necessarily depends on appropriate infrastructure, community involvement from the design stage through to completion, and effective management of the water retained by the structures. To avoid repeating past mistakes, we must capitalize on the lessons learned from a few successful experiences and use the knowledge already acquired by local populations to continue experimenting with micro-dams in the reclamation of salt-affected land.</w:t>
      </w:r>
    </w:p>
    <w:p w14:paraId="107B8F32" w14:textId="77777777" w:rsidR="00790ADA" w:rsidRPr="00FB3A86" w:rsidRDefault="00790ADA" w:rsidP="00441B6F">
      <w:pPr>
        <w:pStyle w:val="ConcHead"/>
        <w:spacing w:after="0"/>
        <w:jc w:val="both"/>
        <w:rPr>
          <w:rFonts w:ascii="Arial" w:hAnsi="Arial" w:cs="Arial"/>
        </w:rPr>
      </w:pPr>
    </w:p>
    <w:p w14:paraId="6F312FF4" w14:textId="77777777" w:rsidR="00790ADA" w:rsidRPr="00FB3A86" w:rsidRDefault="00790ADA" w:rsidP="00441B6F">
      <w:pPr>
        <w:pStyle w:val="Body"/>
        <w:spacing w:after="0"/>
        <w:rPr>
          <w:rFonts w:ascii="Arial" w:hAnsi="Arial" w:cs="Arial"/>
        </w:rPr>
      </w:pPr>
    </w:p>
    <w:p w14:paraId="4D0985B9" w14:textId="77777777" w:rsidR="009C7F00" w:rsidRPr="009C7F00" w:rsidRDefault="009C7F00" w:rsidP="009C7F00">
      <w:pPr>
        <w:jc w:val="both"/>
        <w:rPr>
          <w:rFonts w:ascii="Arial" w:hAnsi="Arial" w:cs="Arial"/>
          <w:b/>
          <w:sz w:val="22"/>
          <w:szCs w:val="22"/>
          <w:shd w:val="clear" w:color="auto" w:fill="FFFFFF"/>
        </w:rPr>
      </w:pPr>
      <w:r w:rsidRPr="009C7F00">
        <w:rPr>
          <w:rFonts w:ascii="Arial" w:hAnsi="Arial" w:cs="Arial"/>
          <w:b/>
          <w:sz w:val="22"/>
          <w:szCs w:val="22"/>
          <w:shd w:val="clear" w:color="auto" w:fill="FFFFFF"/>
        </w:rPr>
        <w:t>DISCLAIMER (ARTIFICIAL INTELLIGENCE)</w:t>
      </w:r>
    </w:p>
    <w:p w14:paraId="015BDB35" w14:textId="77777777" w:rsidR="00315186" w:rsidRPr="00315186" w:rsidRDefault="00BC4BC4" w:rsidP="009C7F00">
      <w:pPr>
        <w:jc w:val="both"/>
      </w:pPr>
      <w:r w:rsidRPr="00BC4BC4">
        <w:rPr>
          <w:rFonts w:ascii="Arial" w:hAnsi="Arial" w:cs="Arial"/>
        </w:rPr>
        <w:t xml:space="preserve">Author(s) hereby declare that NO generative AI </w:t>
      </w:r>
      <w:proofErr w:type="gramStart"/>
      <w:r w:rsidRPr="00BC4BC4">
        <w:rPr>
          <w:rFonts w:ascii="Arial" w:hAnsi="Arial" w:cs="Arial"/>
        </w:rPr>
        <w:t>technologies  such</w:t>
      </w:r>
      <w:proofErr w:type="gramEnd"/>
      <w:r w:rsidRPr="00BC4BC4">
        <w:rPr>
          <w:rFonts w:ascii="Arial" w:hAnsi="Arial" w:cs="Arial"/>
        </w:rPr>
        <w:t xml:space="preserve">  as  Large  Language  Models (</w:t>
      </w:r>
      <w:proofErr w:type="spellStart"/>
      <w:r w:rsidRPr="00BC4BC4">
        <w:rPr>
          <w:rFonts w:ascii="Arial" w:hAnsi="Arial" w:cs="Arial"/>
        </w:rPr>
        <w:t>ChatGPT</w:t>
      </w:r>
      <w:proofErr w:type="spellEnd"/>
      <w:r w:rsidRPr="00BC4BC4">
        <w:rPr>
          <w:rFonts w:ascii="Arial" w:hAnsi="Arial" w:cs="Arial"/>
        </w:rPr>
        <w:t xml:space="preserve">,  COPILOT,  etc.)  </w:t>
      </w:r>
      <w:proofErr w:type="gramStart"/>
      <w:r w:rsidRPr="00BC4BC4">
        <w:rPr>
          <w:rFonts w:ascii="Arial" w:hAnsi="Arial" w:cs="Arial"/>
        </w:rPr>
        <w:t>and  text</w:t>
      </w:r>
      <w:proofErr w:type="gramEnd"/>
      <w:r w:rsidRPr="00BC4BC4">
        <w:rPr>
          <w:rFonts w:ascii="Arial" w:hAnsi="Arial" w:cs="Arial"/>
        </w:rPr>
        <w:t xml:space="preserve">-to-image </w:t>
      </w:r>
      <w:proofErr w:type="spellStart"/>
      <w:r w:rsidRPr="00BC4BC4">
        <w:rPr>
          <w:rFonts w:ascii="Arial" w:hAnsi="Arial" w:cs="Arial"/>
        </w:rPr>
        <w:t>generatorshave</w:t>
      </w:r>
      <w:proofErr w:type="spellEnd"/>
      <w:r w:rsidRPr="00BC4BC4">
        <w:rPr>
          <w:rFonts w:ascii="Arial" w:hAnsi="Arial" w:cs="Arial"/>
        </w:rPr>
        <w:t xml:space="preserve"> been used during the writing or editing of this manuscript.</w:t>
      </w:r>
    </w:p>
    <w:p w14:paraId="3BF5414B" w14:textId="77777777" w:rsidR="00315186" w:rsidRPr="00315186" w:rsidRDefault="00315186" w:rsidP="00441B6F"/>
    <w:p w14:paraId="20C098EC" w14:textId="77777777" w:rsidR="009C7F00" w:rsidRPr="009C7F00" w:rsidRDefault="009C7F00" w:rsidP="009C7F00">
      <w:pPr>
        <w:jc w:val="both"/>
        <w:rPr>
          <w:rFonts w:ascii="Arial" w:hAnsi="Arial" w:cs="Arial"/>
        </w:rPr>
      </w:pPr>
    </w:p>
    <w:p w14:paraId="17B7608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0FE6611" w14:textId="77777777" w:rsidR="00790ADA" w:rsidRPr="00FB3A86" w:rsidRDefault="00790ADA" w:rsidP="00441B6F">
      <w:pPr>
        <w:pStyle w:val="ReferHead"/>
        <w:spacing w:after="0"/>
        <w:jc w:val="both"/>
        <w:rPr>
          <w:rFonts w:ascii="Arial" w:hAnsi="Arial" w:cs="Arial"/>
        </w:rPr>
      </w:pPr>
    </w:p>
    <w:p w14:paraId="11197DB3"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Aboubacar</w:t>
      </w:r>
      <w:proofErr w:type="spellEnd"/>
      <w:r w:rsidRPr="00D25B99">
        <w:rPr>
          <w:rStyle w:val="fontstyle01"/>
          <w:rFonts w:ascii="Arial" w:hAnsi="Arial" w:cs="Arial"/>
          <w:b w:val="0"/>
        </w:rPr>
        <w:t xml:space="preserve">, A., </w:t>
      </w:r>
      <w:proofErr w:type="spellStart"/>
      <w:r w:rsidRPr="00D25B99">
        <w:rPr>
          <w:rStyle w:val="fontstyle01"/>
          <w:rFonts w:ascii="Arial" w:hAnsi="Arial" w:cs="Arial"/>
          <w:b w:val="0"/>
        </w:rPr>
        <w:t>Bachir</w:t>
      </w:r>
      <w:proofErr w:type="spellEnd"/>
      <w:r w:rsidRPr="00D25B99">
        <w:rPr>
          <w:rStyle w:val="fontstyle01"/>
          <w:rFonts w:ascii="Arial" w:hAnsi="Arial" w:cs="Arial"/>
          <w:b w:val="0"/>
        </w:rPr>
        <w:t xml:space="preserve">, M., Abdoulaye, D., &amp; Dan </w:t>
      </w:r>
      <w:proofErr w:type="spellStart"/>
      <w:r w:rsidRPr="00D25B99">
        <w:rPr>
          <w:rStyle w:val="fontstyle01"/>
          <w:rFonts w:ascii="Arial" w:hAnsi="Arial" w:cs="Arial"/>
          <w:b w:val="0"/>
        </w:rPr>
        <w:t>Guimbo</w:t>
      </w:r>
      <w:proofErr w:type="spellEnd"/>
      <w:r w:rsidRPr="00D25B99">
        <w:rPr>
          <w:rStyle w:val="fontstyle01"/>
          <w:rFonts w:ascii="Arial" w:hAnsi="Arial" w:cs="Arial"/>
          <w:b w:val="0"/>
        </w:rPr>
        <w:t xml:space="preserve">, I. (2023). Spatiotemporal dynamics of contracted vegetation in western Niger following the rainfall and </w:t>
      </w:r>
      <w:proofErr w:type="spellStart"/>
      <w:r w:rsidRPr="00D25B99">
        <w:rPr>
          <w:rStyle w:val="fontstyle01"/>
          <w:rFonts w:ascii="Arial" w:hAnsi="Arial" w:cs="Arial"/>
          <w:b w:val="0"/>
        </w:rPr>
        <w:t>anthropization</w:t>
      </w:r>
      <w:proofErr w:type="spellEnd"/>
      <w:r w:rsidRPr="00D25B99">
        <w:rPr>
          <w:rStyle w:val="fontstyle01"/>
          <w:rFonts w:ascii="Arial" w:hAnsi="Arial" w:cs="Arial"/>
          <w:b w:val="0"/>
        </w:rPr>
        <w:t xml:space="preserve"> gradient from 1990 to 2020. Int J Biol Chem Sci, 17(5): 1873-1888.</w:t>
      </w:r>
    </w:p>
    <w:p w14:paraId="19F80024" w14:textId="77777777" w:rsidR="00D25B99" w:rsidRPr="00D25B99" w:rsidRDefault="00D25B99" w:rsidP="00D25B99">
      <w:pPr>
        <w:jc w:val="both"/>
        <w:rPr>
          <w:rStyle w:val="fontstyle01"/>
          <w:rFonts w:ascii="Arial" w:hAnsi="Arial" w:cs="Arial"/>
          <w:b w:val="0"/>
        </w:rPr>
      </w:pPr>
    </w:p>
    <w:p w14:paraId="5A2A1CD3"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Abdou, A., </w:t>
      </w:r>
      <w:proofErr w:type="spellStart"/>
      <w:r w:rsidRPr="00D25B99">
        <w:rPr>
          <w:rStyle w:val="fontstyle01"/>
          <w:rFonts w:ascii="Arial" w:hAnsi="Arial" w:cs="Arial"/>
          <w:b w:val="0"/>
        </w:rPr>
        <w:t>Abdoulahi</w:t>
      </w:r>
      <w:proofErr w:type="spellEnd"/>
      <w:r w:rsidRPr="00D25B99">
        <w:rPr>
          <w:rStyle w:val="fontstyle01"/>
          <w:rFonts w:ascii="Arial" w:hAnsi="Arial" w:cs="Arial"/>
          <w:b w:val="0"/>
        </w:rPr>
        <w:t xml:space="preserve">, S.C., </w:t>
      </w:r>
      <w:proofErr w:type="spellStart"/>
      <w:r w:rsidRPr="00D25B99">
        <w:rPr>
          <w:rStyle w:val="fontstyle01"/>
          <w:rFonts w:ascii="Arial" w:hAnsi="Arial" w:cs="Arial"/>
          <w:b w:val="0"/>
        </w:rPr>
        <w:t>Tidjani</w:t>
      </w:r>
      <w:proofErr w:type="spellEnd"/>
      <w:r w:rsidRPr="00D25B99">
        <w:rPr>
          <w:rStyle w:val="fontstyle01"/>
          <w:rFonts w:ascii="Arial" w:hAnsi="Arial" w:cs="Arial"/>
          <w:b w:val="0"/>
        </w:rPr>
        <w:t xml:space="preserve">, M.A., </w:t>
      </w:r>
      <w:proofErr w:type="spellStart"/>
      <w:r w:rsidRPr="00D25B99">
        <w:rPr>
          <w:rStyle w:val="fontstyle01"/>
          <w:rFonts w:ascii="Arial" w:hAnsi="Arial" w:cs="Arial"/>
          <w:b w:val="0"/>
        </w:rPr>
        <w:t>Hassimi</w:t>
      </w:r>
      <w:proofErr w:type="spellEnd"/>
      <w:r w:rsidRPr="00D25B99">
        <w:rPr>
          <w:rStyle w:val="fontstyle01"/>
          <w:rFonts w:ascii="Arial" w:hAnsi="Arial" w:cs="Arial"/>
          <w:b w:val="0"/>
        </w:rPr>
        <w:t xml:space="preserve">, M.S., Sabra, A.K.A., </w:t>
      </w:r>
      <w:proofErr w:type="spellStart"/>
      <w:r w:rsidRPr="00D25B99">
        <w:rPr>
          <w:rStyle w:val="fontstyle01"/>
          <w:rFonts w:ascii="Arial" w:hAnsi="Arial" w:cs="Arial"/>
          <w:b w:val="0"/>
        </w:rPr>
        <w:t>Soulé</w:t>
      </w:r>
      <w:proofErr w:type="spellEnd"/>
      <w:r w:rsidRPr="00D25B99">
        <w:rPr>
          <w:rStyle w:val="fontstyle01"/>
          <w:rFonts w:ascii="Arial" w:hAnsi="Arial" w:cs="Arial"/>
          <w:b w:val="0"/>
        </w:rPr>
        <w:t xml:space="preserve">, A.E., &amp; </w:t>
      </w:r>
      <w:proofErr w:type="spellStart"/>
      <w:r w:rsidRPr="00D25B99">
        <w:rPr>
          <w:rStyle w:val="fontstyle01"/>
          <w:rFonts w:ascii="Arial" w:hAnsi="Arial" w:cs="Arial"/>
          <w:b w:val="0"/>
        </w:rPr>
        <w:t>Kaire</w:t>
      </w:r>
      <w:proofErr w:type="spellEnd"/>
      <w:r w:rsidRPr="00D25B99">
        <w:rPr>
          <w:rStyle w:val="fontstyle01"/>
          <w:rFonts w:ascii="Arial" w:hAnsi="Arial" w:cs="Arial"/>
          <w:b w:val="0"/>
        </w:rPr>
        <w:t xml:space="preserve">, M. (2019). Economics of land degradation in </w:t>
      </w:r>
      <w:proofErr w:type="spellStart"/>
      <w:r w:rsidRPr="00D25B99">
        <w:rPr>
          <w:rStyle w:val="fontstyle01"/>
          <w:rFonts w:ascii="Arial" w:hAnsi="Arial" w:cs="Arial"/>
          <w:b w:val="0"/>
        </w:rPr>
        <w:t>Tahoua</w:t>
      </w:r>
      <w:proofErr w:type="spellEnd"/>
      <w:r w:rsidRPr="00D25B99">
        <w:rPr>
          <w:rStyle w:val="fontstyle01"/>
          <w:rFonts w:ascii="Arial" w:hAnsi="Arial" w:cs="Arial"/>
          <w:b w:val="0"/>
        </w:rPr>
        <w:t xml:space="preserve">, Niger. Cost-benefit analysis of land reclamation activities (benches, half-moons, and stone bunds) at four sites in the rural commune of </w:t>
      </w:r>
      <w:proofErr w:type="spellStart"/>
      <w:r w:rsidRPr="00D25B99">
        <w:rPr>
          <w:rStyle w:val="fontstyle01"/>
          <w:rFonts w:ascii="Arial" w:hAnsi="Arial" w:cs="Arial"/>
          <w:b w:val="0"/>
        </w:rPr>
        <w:t>Badaguichiri</w:t>
      </w:r>
      <w:proofErr w:type="spellEnd"/>
      <w:r w:rsidRPr="00D25B99">
        <w:rPr>
          <w:rStyle w:val="fontstyle01"/>
          <w:rFonts w:ascii="Arial" w:hAnsi="Arial" w:cs="Arial"/>
          <w:b w:val="0"/>
        </w:rPr>
        <w:t>. A report by the ELD Initiative as part of the project "Reversing Land Degradation in Africa through Large-Scale Adoption of Agroforestry."</w:t>
      </w:r>
    </w:p>
    <w:p w14:paraId="1CA0A9E4" w14:textId="77777777" w:rsidR="00D25B99" w:rsidRPr="00D25B99" w:rsidRDefault="00D25B99" w:rsidP="00D25B99">
      <w:pPr>
        <w:jc w:val="both"/>
        <w:rPr>
          <w:rStyle w:val="fontstyle01"/>
          <w:rFonts w:ascii="Arial" w:hAnsi="Arial" w:cs="Arial"/>
          <w:b w:val="0"/>
        </w:rPr>
      </w:pPr>
    </w:p>
    <w:p w14:paraId="5AA23E22"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Abdou, M., </w:t>
      </w:r>
      <w:proofErr w:type="spellStart"/>
      <w:r w:rsidRPr="00D25B99">
        <w:rPr>
          <w:rStyle w:val="fontstyle01"/>
          <w:rFonts w:ascii="Arial" w:hAnsi="Arial" w:cs="Arial"/>
          <w:b w:val="0"/>
        </w:rPr>
        <w:t>Nazoumou</w:t>
      </w:r>
      <w:proofErr w:type="spellEnd"/>
      <w:r w:rsidRPr="00D25B99">
        <w:rPr>
          <w:rStyle w:val="fontstyle01"/>
          <w:rFonts w:ascii="Arial" w:hAnsi="Arial" w:cs="Arial"/>
          <w:b w:val="0"/>
        </w:rPr>
        <w:t xml:space="preserve">, Y., Favreau, G., &amp; Issoufou, O. (2022). Land Cover and Use Dynamics and Water Table Rise in the Lower Dallol </w:t>
      </w:r>
      <w:proofErr w:type="spellStart"/>
      <w:r w:rsidRPr="00D25B99">
        <w:rPr>
          <w:rStyle w:val="fontstyle01"/>
          <w:rFonts w:ascii="Arial" w:hAnsi="Arial" w:cs="Arial"/>
          <w:b w:val="0"/>
        </w:rPr>
        <w:t>Maouri</w:t>
      </w:r>
      <w:proofErr w:type="spellEnd"/>
      <w:r w:rsidRPr="00D25B99">
        <w:rPr>
          <w:rStyle w:val="fontstyle01"/>
          <w:rFonts w:ascii="Arial" w:hAnsi="Arial" w:cs="Arial"/>
          <w:b w:val="0"/>
        </w:rPr>
        <w:t xml:space="preserve"> Valley. European Scientific Journal, 18 (14): 162.</w:t>
      </w:r>
    </w:p>
    <w:p w14:paraId="1D3681EF" w14:textId="77777777" w:rsidR="00D25B99" w:rsidRPr="00D25B99" w:rsidRDefault="00D25B99" w:rsidP="00D25B99">
      <w:pPr>
        <w:jc w:val="both"/>
        <w:rPr>
          <w:rStyle w:val="fontstyle01"/>
          <w:rFonts w:ascii="Arial" w:hAnsi="Arial" w:cs="Arial"/>
          <w:b w:val="0"/>
        </w:rPr>
      </w:pPr>
    </w:p>
    <w:p w14:paraId="4F2370A9"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Ahmadi, N., &amp; </w:t>
      </w:r>
      <w:proofErr w:type="spellStart"/>
      <w:r w:rsidRPr="00D25B99">
        <w:rPr>
          <w:rStyle w:val="fontstyle01"/>
          <w:rFonts w:ascii="Arial" w:hAnsi="Arial" w:cs="Arial"/>
          <w:b w:val="0"/>
        </w:rPr>
        <w:t>Bouman</w:t>
      </w:r>
      <w:proofErr w:type="spellEnd"/>
      <w:r w:rsidRPr="00D25B99">
        <w:rPr>
          <w:rStyle w:val="fontstyle01"/>
          <w:rFonts w:ascii="Arial" w:hAnsi="Arial" w:cs="Arial"/>
          <w:b w:val="0"/>
        </w:rPr>
        <w:t xml:space="preserve">, B. (2013). Rice and Rice Farming: Economic, Ecological, and Scientific Issues. Cahiers Agricultures 22:333-5. </w:t>
      </w:r>
      <w:proofErr w:type="spellStart"/>
      <w:r w:rsidRPr="00D25B99">
        <w:rPr>
          <w:rStyle w:val="fontstyle01"/>
          <w:rFonts w:ascii="Arial" w:hAnsi="Arial" w:cs="Arial"/>
          <w:b w:val="0"/>
        </w:rPr>
        <w:t>doi</w:t>
      </w:r>
      <w:proofErr w:type="spellEnd"/>
      <w:r w:rsidRPr="00D25B99">
        <w:rPr>
          <w:rStyle w:val="fontstyle01"/>
          <w:rFonts w:ascii="Arial" w:hAnsi="Arial" w:cs="Arial"/>
          <w:b w:val="0"/>
        </w:rPr>
        <w:t>: 10.1684/agr.2013.0665</w:t>
      </w:r>
    </w:p>
    <w:p w14:paraId="1DA5DE23" w14:textId="77777777" w:rsidR="00D25B99" w:rsidRPr="00D25B99" w:rsidRDefault="00D25B99" w:rsidP="00D25B99">
      <w:pPr>
        <w:jc w:val="both"/>
        <w:rPr>
          <w:rStyle w:val="fontstyle01"/>
          <w:rFonts w:ascii="Arial" w:hAnsi="Arial" w:cs="Arial"/>
          <w:b w:val="0"/>
        </w:rPr>
      </w:pPr>
    </w:p>
    <w:p w14:paraId="7F4796EA"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Albergel</w:t>
      </w:r>
      <w:proofErr w:type="spellEnd"/>
      <w:r w:rsidRPr="00D25B99">
        <w:rPr>
          <w:rStyle w:val="fontstyle01"/>
          <w:rFonts w:ascii="Arial" w:hAnsi="Arial" w:cs="Arial"/>
          <w:b w:val="0"/>
        </w:rPr>
        <w:t xml:space="preserve">, J., </w:t>
      </w:r>
      <w:proofErr w:type="spellStart"/>
      <w:r w:rsidRPr="00D25B99">
        <w:rPr>
          <w:rStyle w:val="fontstyle01"/>
          <w:rFonts w:ascii="Arial" w:hAnsi="Arial" w:cs="Arial"/>
          <w:b w:val="0"/>
        </w:rPr>
        <w:t>Gadelle</w:t>
      </w:r>
      <w:proofErr w:type="spellEnd"/>
      <w:r w:rsidRPr="00D25B99">
        <w:rPr>
          <w:rStyle w:val="fontstyle01"/>
          <w:rFonts w:ascii="Arial" w:hAnsi="Arial" w:cs="Arial"/>
          <w:b w:val="0"/>
        </w:rPr>
        <w:t xml:space="preserve">, F., </w:t>
      </w:r>
      <w:proofErr w:type="spellStart"/>
      <w:r w:rsidRPr="00D25B99">
        <w:rPr>
          <w:rStyle w:val="fontstyle01"/>
          <w:rFonts w:ascii="Arial" w:hAnsi="Arial" w:cs="Arial"/>
          <w:b w:val="0"/>
        </w:rPr>
        <w:t>Lamachère</w:t>
      </w:r>
      <w:proofErr w:type="spellEnd"/>
      <w:r w:rsidRPr="00D25B99">
        <w:rPr>
          <w:rStyle w:val="fontstyle01"/>
          <w:rFonts w:ascii="Arial" w:hAnsi="Arial" w:cs="Arial"/>
          <w:b w:val="0"/>
        </w:rPr>
        <w:t xml:space="preserve">, J.M., </w:t>
      </w:r>
      <w:proofErr w:type="spellStart"/>
      <w:r w:rsidRPr="00D25B99">
        <w:rPr>
          <w:rStyle w:val="fontstyle01"/>
          <w:rFonts w:ascii="Arial" w:hAnsi="Arial" w:cs="Arial"/>
          <w:b w:val="0"/>
        </w:rPr>
        <w:t>Lidon</w:t>
      </w:r>
      <w:proofErr w:type="spellEnd"/>
      <w:r w:rsidRPr="00D25B99">
        <w:rPr>
          <w:rStyle w:val="fontstyle01"/>
          <w:rFonts w:ascii="Arial" w:hAnsi="Arial" w:cs="Arial"/>
          <w:b w:val="0"/>
        </w:rPr>
        <w:t xml:space="preserve">, B., </w:t>
      </w:r>
      <w:proofErr w:type="spellStart"/>
      <w:r w:rsidRPr="00D25B99">
        <w:rPr>
          <w:rStyle w:val="fontstyle01"/>
          <w:rFonts w:ascii="Arial" w:hAnsi="Arial" w:cs="Arial"/>
          <w:b w:val="0"/>
        </w:rPr>
        <w:t>Mokadem</w:t>
      </w:r>
      <w:proofErr w:type="spellEnd"/>
      <w:r w:rsidRPr="00D25B99">
        <w:rPr>
          <w:rStyle w:val="fontstyle01"/>
          <w:rFonts w:ascii="Arial" w:hAnsi="Arial" w:cs="Arial"/>
          <w:b w:val="0"/>
        </w:rPr>
        <w:t>, A.I., &amp; Ran, A.M. (1993). Agricultural Development of Lowlands in the Sahel: Typology, Hydrological Functioning, Agricultural Potential. Final Report of the CORAF-R3S Project, 343 p.</w:t>
      </w:r>
    </w:p>
    <w:p w14:paraId="787583AB" w14:textId="77777777" w:rsidR="00D25B99" w:rsidRPr="00D25B99" w:rsidRDefault="00D25B99" w:rsidP="00D25B99">
      <w:pPr>
        <w:jc w:val="both"/>
        <w:rPr>
          <w:rStyle w:val="fontstyle01"/>
          <w:rFonts w:ascii="Arial" w:hAnsi="Arial" w:cs="Arial"/>
          <w:b w:val="0"/>
        </w:rPr>
      </w:pPr>
    </w:p>
    <w:p w14:paraId="4F493048"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Antoine, M. (2014). Development and Automation of Classification Methods from Time Series of Remote Sensing Images: Application to Land Use Change and Carbon Balance Estimation. Doctoral Thesis, p. 203.</w:t>
      </w:r>
    </w:p>
    <w:p w14:paraId="45CE090E" w14:textId="77777777" w:rsidR="00D25B99" w:rsidRPr="00D25B99" w:rsidRDefault="00D25B99" w:rsidP="00D25B99">
      <w:pPr>
        <w:jc w:val="both"/>
        <w:rPr>
          <w:rStyle w:val="fontstyle01"/>
          <w:rFonts w:ascii="Arial" w:hAnsi="Arial" w:cs="Arial"/>
          <w:b w:val="0"/>
        </w:rPr>
      </w:pPr>
    </w:p>
    <w:p w14:paraId="0C3E4232"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lastRenderedPageBreak/>
        <w:t>Aubrun</w:t>
      </w:r>
      <w:proofErr w:type="spellEnd"/>
      <w:r w:rsidRPr="00D25B99">
        <w:rPr>
          <w:rStyle w:val="fontstyle01"/>
          <w:rFonts w:ascii="Arial" w:hAnsi="Arial" w:cs="Arial"/>
          <w:b w:val="0"/>
        </w:rPr>
        <w:t>, A. (1988). Ancient Mangroves of Lower Casamance (Senegal). Characterization - Pedology - Sedimentology. Doctoral Thesis, University of Strasbourg, 165 pp.</w:t>
      </w:r>
    </w:p>
    <w:p w14:paraId="4B7E1F0D"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Badiane</w:t>
      </w:r>
      <w:proofErr w:type="spellEnd"/>
      <w:r w:rsidRPr="00D25B99">
        <w:rPr>
          <w:rStyle w:val="fontstyle01"/>
          <w:rFonts w:ascii="Arial" w:hAnsi="Arial" w:cs="Arial"/>
          <w:b w:val="0"/>
        </w:rPr>
        <w:t xml:space="preserve">, A., </w:t>
      </w:r>
      <w:proofErr w:type="spellStart"/>
      <w:r w:rsidRPr="00D25B99">
        <w:rPr>
          <w:rStyle w:val="fontstyle01"/>
          <w:rFonts w:ascii="Arial" w:hAnsi="Arial" w:cs="Arial"/>
          <w:b w:val="0"/>
        </w:rPr>
        <w:t>Sané</w:t>
      </w:r>
      <w:proofErr w:type="spellEnd"/>
      <w:r w:rsidRPr="00D25B99">
        <w:rPr>
          <w:rStyle w:val="fontstyle01"/>
          <w:rFonts w:ascii="Arial" w:hAnsi="Arial" w:cs="Arial"/>
          <w:b w:val="0"/>
        </w:rPr>
        <w:t xml:space="preserve">, T., &amp; </w:t>
      </w:r>
      <w:proofErr w:type="spellStart"/>
      <w:r w:rsidRPr="00D25B99">
        <w:rPr>
          <w:rStyle w:val="fontstyle01"/>
          <w:rFonts w:ascii="Arial" w:hAnsi="Arial" w:cs="Arial"/>
          <w:b w:val="0"/>
        </w:rPr>
        <w:t>Thior</w:t>
      </w:r>
      <w:proofErr w:type="spellEnd"/>
      <w:r w:rsidRPr="00D25B99">
        <w:rPr>
          <w:rStyle w:val="fontstyle01"/>
          <w:rFonts w:ascii="Arial" w:hAnsi="Arial" w:cs="Arial"/>
          <w:b w:val="0"/>
        </w:rPr>
        <w:t xml:space="preserve">, M. (2019). Impacts of Agrarian Landscape Dynamics on Agricultural Activities in the Municipality of </w:t>
      </w:r>
      <w:proofErr w:type="spellStart"/>
      <w:r w:rsidRPr="00D25B99">
        <w:rPr>
          <w:rStyle w:val="fontstyle01"/>
          <w:rFonts w:ascii="Arial" w:hAnsi="Arial" w:cs="Arial"/>
          <w:b w:val="0"/>
        </w:rPr>
        <w:t>Adéane</w:t>
      </w:r>
      <w:proofErr w:type="spellEnd"/>
      <w:r w:rsidRPr="00D25B99">
        <w:rPr>
          <w:rStyle w:val="fontstyle01"/>
          <w:rFonts w:ascii="Arial" w:hAnsi="Arial" w:cs="Arial"/>
          <w:b w:val="0"/>
        </w:rPr>
        <w:t xml:space="preserve"> in Lower Casamance (Senegal). European Scientific Journal, July 2019 edition, Vol. 15, No. 21, ISSN: 1857–7881 (Print) e - ISSN 1857-7431, URL: http://dx.doi.org/10.19044/esj.2019.v15n21p489</w:t>
      </w:r>
    </w:p>
    <w:p w14:paraId="407A19FA" w14:textId="77777777" w:rsidR="00D25B99" w:rsidRPr="00D25B99" w:rsidRDefault="00D25B99" w:rsidP="00D25B99">
      <w:pPr>
        <w:jc w:val="both"/>
        <w:rPr>
          <w:rStyle w:val="fontstyle01"/>
          <w:rFonts w:ascii="Arial" w:hAnsi="Arial" w:cs="Arial"/>
          <w:b w:val="0"/>
        </w:rPr>
      </w:pPr>
    </w:p>
    <w:p w14:paraId="27436703"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Bama, N.A.D., Elliott, D.Y., </w:t>
      </w:r>
      <w:proofErr w:type="spellStart"/>
      <w:r w:rsidRPr="00D25B99">
        <w:rPr>
          <w:rStyle w:val="fontstyle01"/>
          <w:rFonts w:ascii="Arial" w:hAnsi="Arial" w:cs="Arial"/>
          <w:b w:val="0"/>
        </w:rPr>
        <w:t>Mahanat</w:t>
      </w:r>
      <w:proofErr w:type="spellEnd"/>
      <w:r w:rsidRPr="00D25B99">
        <w:rPr>
          <w:rStyle w:val="fontstyle01"/>
          <w:rFonts w:ascii="Arial" w:hAnsi="Arial" w:cs="Arial"/>
          <w:b w:val="0"/>
        </w:rPr>
        <w:t xml:space="preserve">, G., </w:t>
      </w:r>
      <w:proofErr w:type="spellStart"/>
      <w:r w:rsidRPr="00D25B99">
        <w:rPr>
          <w:rStyle w:val="fontstyle01"/>
          <w:rFonts w:ascii="Arial" w:hAnsi="Arial" w:cs="Arial"/>
          <w:b w:val="0"/>
        </w:rPr>
        <w:t>Elvire</w:t>
      </w:r>
      <w:proofErr w:type="spellEnd"/>
      <w:r w:rsidRPr="00D25B99">
        <w:rPr>
          <w:rStyle w:val="fontstyle01"/>
          <w:rFonts w:ascii="Arial" w:hAnsi="Arial" w:cs="Arial"/>
          <w:b w:val="0"/>
        </w:rPr>
        <w:t xml:space="preserve">, V.G., Issa, S., </w:t>
      </w:r>
      <w:proofErr w:type="spellStart"/>
      <w:r w:rsidRPr="00D25B99">
        <w:rPr>
          <w:rStyle w:val="fontstyle01"/>
          <w:rFonts w:ascii="Arial" w:hAnsi="Arial" w:cs="Arial"/>
          <w:b w:val="0"/>
        </w:rPr>
        <w:t>Ouedraogo</w:t>
      </w:r>
      <w:proofErr w:type="spellEnd"/>
      <w:r w:rsidRPr="00D25B99">
        <w:rPr>
          <w:rStyle w:val="fontstyle01"/>
          <w:rFonts w:ascii="Arial" w:hAnsi="Arial" w:cs="Arial"/>
          <w:b w:val="0"/>
        </w:rPr>
        <w:t xml:space="preserve">, I., &amp; </w:t>
      </w:r>
      <w:proofErr w:type="spellStart"/>
      <w:r w:rsidRPr="00D25B99">
        <w:rPr>
          <w:rStyle w:val="fontstyle01"/>
          <w:rFonts w:ascii="Arial" w:hAnsi="Arial" w:cs="Arial"/>
          <w:b w:val="0"/>
        </w:rPr>
        <w:t>Ouédraogo</w:t>
      </w:r>
      <w:proofErr w:type="spellEnd"/>
      <w:r w:rsidRPr="00D25B99">
        <w:rPr>
          <w:rStyle w:val="fontstyle01"/>
          <w:rFonts w:ascii="Arial" w:hAnsi="Arial" w:cs="Arial"/>
          <w:b w:val="0"/>
        </w:rPr>
        <w:t>, A. (2020). Impact of Smart Valleys on Soil Moisture Content and Rice Yield in Some Lowlands in Burkina Faso. Agricultural Sciences, 11, 860-868. https://doi.org/10.4236/as.2020.119055</w:t>
      </w:r>
    </w:p>
    <w:p w14:paraId="5FD393BD" w14:textId="77777777" w:rsidR="00D25B99" w:rsidRPr="00D25B99" w:rsidRDefault="00D25B99" w:rsidP="00D25B99">
      <w:pPr>
        <w:jc w:val="both"/>
        <w:rPr>
          <w:rStyle w:val="fontstyle01"/>
          <w:rFonts w:ascii="Arial" w:hAnsi="Arial" w:cs="Arial"/>
          <w:b w:val="0"/>
        </w:rPr>
      </w:pPr>
    </w:p>
    <w:p w14:paraId="52D79599"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Bamba</w:t>
      </w:r>
      <w:proofErr w:type="spellEnd"/>
      <w:r w:rsidRPr="00D25B99">
        <w:rPr>
          <w:rStyle w:val="fontstyle01"/>
          <w:rFonts w:ascii="Arial" w:hAnsi="Arial" w:cs="Arial"/>
          <w:b w:val="0"/>
        </w:rPr>
        <w:t xml:space="preserve">, I. (2010). </w:t>
      </w:r>
      <w:proofErr w:type="spellStart"/>
      <w:r w:rsidRPr="00D25B99">
        <w:rPr>
          <w:rStyle w:val="fontstyle01"/>
          <w:rFonts w:ascii="Arial" w:hAnsi="Arial" w:cs="Arial"/>
          <w:b w:val="0"/>
        </w:rPr>
        <w:t>Anthropization</w:t>
      </w:r>
      <w:proofErr w:type="spellEnd"/>
      <w:r w:rsidRPr="00D25B99">
        <w:rPr>
          <w:rStyle w:val="fontstyle01"/>
          <w:rFonts w:ascii="Arial" w:hAnsi="Arial" w:cs="Arial"/>
          <w:b w:val="0"/>
        </w:rPr>
        <w:t xml:space="preserve"> and </w:t>
      </w:r>
      <w:proofErr w:type="spellStart"/>
      <w:r w:rsidRPr="00D25B99">
        <w:rPr>
          <w:rStyle w:val="fontstyle01"/>
          <w:rFonts w:ascii="Arial" w:hAnsi="Arial" w:cs="Arial"/>
          <w:b w:val="0"/>
        </w:rPr>
        <w:t>Spatio</w:t>
      </w:r>
      <w:proofErr w:type="spellEnd"/>
      <w:r w:rsidRPr="00D25B99">
        <w:rPr>
          <w:rStyle w:val="fontstyle01"/>
          <w:rFonts w:ascii="Arial" w:hAnsi="Arial" w:cs="Arial"/>
          <w:b w:val="0"/>
        </w:rPr>
        <w:t xml:space="preserve">-Temporal Dynamics of Forest Landscapes in the Democratic Republic of Congo. Doctoral Dissertation, </w:t>
      </w:r>
      <w:proofErr w:type="spellStart"/>
      <w:r w:rsidRPr="00D25B99">
        <w:rPr>
          <w:rStyle w:val="fontstyle01"/>
          <w:rFonts w:ascii="Arial" w:hAnsi="Arial" w:cs="Arial"/>
          <w:b w:val="0"/>
        </w:rPr>
        <w:t>Université</w:t>
      </w:r>
      <w:proofErr w:type="spellEnd"/>
      <w:r w:rsidRPr="00D25B99">
        <w:rPr>
          <w:rStyle w:val="fontstyle01"/>
          <w:rFonts w:ascii="Arial" w:hAnsi="Arial" w:cs="Arial"/>
          <w:b w:val="0"/>
        </w:rPr>
        <w:t xml:space="preserve"> Libre de </w:t>
      </w:r>
      <w:proofErr w:type="spellStart"/>
      <w:r w:rsidRPr="00D25B99">
        <w:rPr>
          <w:rStyle w:val="fontstyle01"/>
          <w:rFonts w:ascii="Arial" w:hAnsi="Arial" w:cs="Arial"/>
          <w:b w:val="0"/>
        </w:rPr>
        <w:t>Bruxelles</w:t>
      </w:r>
      <w:proofErr w:type="spellEnd"/>
      <w:r w:rsidRPr="00D25B99">
        <w:rPr>
          <w:rStyle w:val="fontstyle01"/>
          <w:rFonts w:ascii="Arial" w:hAnsi="Arial" w:cs="Arial"/>
          <w:b w:val="0"/>
        </w:rPr>
        <w:t>, 205 pp.</w:t>
      </w:r>
    </w:p>
    <w:p w14:paraId="3392E38D" w14:textId="77777777" w:rsidR="00D25B99" w:rsidRPr="00D25B99" w:rsidRDefault="00D25B99" w:rsidP="00D25B99">
      <w:pPr>
        <w:jc w:val="both"/>
        <w:rPr>
          <w:rStyle w:val="fontstyle01"/>
          <w:rFonts w:ascii="Arial" w:hAnsi="Arial" w:cs="Arial"/>
          <w:b w:val="0"/>
        </w:rPr>
      </w:pPr>
    </w:p>
    <w:p w14:paraId="25307150"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Brunet, D. (1994). A Simple Hydraulic Scheme for the Rehabilitation of Salty Soils: Rice Cultivation in Lower Casamance. Drought, Volume 5, Issue 1: pp. 37-44.</w:t>
      </w:r>
    </w:p>
    <w:p w14:paraId="4E77E2C7" w14:textId="77777777" w:rsidR="00D25B99" w:rsidRPr="00D25B99" w:rsidRDefault="00D25B99" w:rsidP="00D25B99">
      <w:pPr>
        <w:jc w:val="both"/>
        <w:rPr>
          <w:rStyle w:val="fontstyle01"/>
          <w:rFonts w:ascii="Arial" w:hAnsi="Arial" w:cs="Arial"/>
          <w:b w:val="0"/>
        </w:rPr>
      </w:pPr>
    </w:p>
    <w:p w14:paraId="6843C887"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Bamba</w:t>
      </w:r>
      <w:proofErr w:type="spellEnd"/>
      <w:r w:rsidRPr="00D25B99">
        <w:rPr>
          <w:rStyle w:val="fontstyle01"/>
          <w:rFonts w:ascii="Arial" w:hAnsi="Arial" w:cs="Arial"/>
          <w:b w:val="0"/>
        </w:rPr>
        <w:t xml:space="preserve">, I., Mama, A., </w:t>
      </w:r>
      <w:proofErr w:type="spellStart"/>
      <w:r w:rsidRPr="00D25B99">
        <w:rPr>
          <w:rStyle w:val="fontstyle01"/>
          <w:rFonts w:ascii="Arial" w:hAnsi="Arial" w:cs="Arial"/>
          <w:b w:val="0"/>
        </w:rPr>
        <w:t>Neuba</w:t>
      </w:r>
      <w:proofErr w:type="spellEnd"/>
      <w:r w:rsidRPr="00D25B99">
        <w:rPr>
          <w:rStyle w:val="fontstyle01"/>
          <w:rFonts w:ascii="Arial" w:hAnsi="Arial" w:cs="Arial"/>
          <w:b w:val="0"/>
        </w:rPr>
        <w:t xml:space="preserve">, D.F., </w:t>
      </w:r>
      <w:proofErr w:type="spellStart"/>
      <w:r w:rsidRPr="00D25B99">
        <w:rPr>
          <w:rStyle w:val="fontstyle01"/>
          <w:rFonts w:ascii="Arial" w:hAnsi="Arial" w:cs="Arial"/>
          <w:b w:val="0"/>
        </w:rPr>
        <w:t>Koffi</w:t>
      </w:r>
      <w:proofErr w:type="spellEnd"/>
      <w:r w:rsidRPr="00D25B99">
        <w:rPr>
          <w:rStyle w:val="fontstyle01"/>
          <w:rFonts w:ascii="Arial" w:hAnsi="Arial" w:cs="Arial"/>
          <w:b w:val="0"/>
        </w:rPr>
        <w:t xml:space="preserve">, K.J., Traore, D., Visser, M., </w:t>
      </w:r>
      <w:proofErr w:type="spellStart"/>
      <w:r w:rsidRPr="00D25B99">
        <w:rPr>
          <w:rStyle w:val="fontstyle01"/>
          <w:rFonts w:ascii="Arial" w:hAnsi="Arial" w:cs="Arial"/>
          <w:b w:val="0"/>
        </w:rPr>
        <w:t>Sinsin</w:t>
      </w:r>
      <w:proofErr w:type="spellEnd"/>
      <w:r w:rsidRPr="00D25B99">
        <w:rPr>
          <w:rStyle w:val="fontstyle01"/>
          <w:rFonts w:ascii="Arial" w:hAnsi="Arial" w:cs="Arial"/>
          <w:b w:val="0"/>
        </w:rPr>
        <w:t xml:space="preserve">, B., </w:t>
      </w:r>
      <w:proofErr w:type="spellStart"/>
      <w:r w:rsidRPr="00D25B99">
        <w:rPr>
          <w:rStyle w:val="fontstyle01"/>
          <w:rFonts w:ascii="Arial" w:hAnsi="Arial" w:cs="Arial"/>
          <w:b w:val="0"/>
        </w:rPr>
        <w:t>Lejoly</w:t>
      </w:r>
      <w:proofErr w:type="spellEnd"/>
      <w:r w:rsidRPr="00D25B99">
        <w:rPr>
          <w:rStyle w:val="fontstyle01"/>
          <w:rFonts w:ascii="Arial" w:hAnsi="Arial" w:cs="Arial"/>
          <w:b w:val="0"/>
        </w:rPr>
        <w:t xml:space="preserve">, J., &amp; Bogaert, J. (2008). Influence of Anthropogenic Actions on the </w:t>
      </w:r>
      <w:proofErr w:type="spellStart"/>
      <w:r w:rsidRPr="00D25B99">
        <w:rPr>
          <w:rStyle w:val="fontstyle01"/>
          <w:rFonts w:ascii="Arial" w:hAnsi="Arial" w:cs="Arial"/>
          <w:b w:val="0"/>
        </w:rPr>
        <w:t>Spatio</w:t>
      </w:r>
      <w:proofErr w:type="spellEnd"/>
      <w:r w:rsidRPr="00D25B99">
        <w:rPr>
          <w:rStyle w:val="fontstyle01"/>
          <w:rFonts w:ascii="Arial" w:hAnsi="Arial" w:cs="Arial"/>
          <w:b w:val="0"/>
        </w:rPr>
        <w:t>-Temporal Dynamics of Land Cover in the Central Congo Province (D.R. Congo). Sciences &amp; Nature, 5(1): 49-60. DOI: 10.4314/</w:t>
      </w:r>
      <w:proofErr w:type="gramStart"/>
      <w:r w:rsidRPr="00D25B99">
        <w:rPr>
          <w:rStyle w:val="fontstyle01"/>
          <w:rFonts w:ascii="Arial" w:hAnsi="Arial" w:cs="Arial"/>
          <w:b w:val="0"/>
        </w:rPr>
        <w:t>scinat.v</w:t>
      </w:r>
      <w:proofErr w:type="gramEnd"/>
      <w:r w:rsidRPr="00D25B99">
        <w:rPr>
          <w:rStyle w:val="fontstyle01"/>
          <w:rFonts w:ascii="Arial" w:hAnsi="Arial" w:cs="Arial"/>
          <w:b w:val="0"/>
        </w:rPr>
        <w:t>5i1.42151</w:t>
      </w:r>
    </w:p>
    <w:p w14:paraId="0B70D3E3" w14:textId="77777777" w:rsidR="00D25B99" w:rsidRPr="00D25B99" w:rsidRDefault="00D25B99" w:rsidP="00D25B99">
      <w:pPr>
        <w:jc w:val="both"/>
        <w:rPr>
          <w:rStyle w:val="fontstyle01"/>
          <w:rFonts w:ascii="Arial" w:hAnsi="Arial" w:cs="Arial"/>
          <w:b w:val="0"/>
        </w:rPr>
      </w:pPr>
    </w:p>
    <w:p w14:paraId="027D7413"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Bhatta, B. (2008). Remote Sensing and GIS. Oxford University Press: Oxford, UK. Lu D, Weng Q. 2007. A Survey of Image Classification Methods and Techniques for Improving Classification Performance. International Journal of Remote Sensing, 28(5): 823-70. DOI: https://doi.org/10.1080/01431160600746 456</w:t>
      </w:r>
    </w:p>
    <w:p w14:paraId="21DAB0C1" w14:textId="77777777" w:rsidR="00D25B99" w:rsidRPr="00D25B99" w:rsidRDefault="00D25B99" w:rsidP="00D25B99">
      <w:pPr>
        <w:jc w:val="both"/>
        <w:rPr>
          <w:rStyle w:val="fontstyle01"/>
          <w:rFonts w:ascii="Arial" w:hAnsi="Arial" w:cs="Arial"/>
          <w:b w:val="0"/>
        </w:rPr>
      </w:pPr>
    </w:p>
    <w:p w14:paraId="5DBBAA44"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Barage</w:t>
      </w:r>
      <w:proofErr w:type="spellEnd"/>
      <w:r w:rsidRPr="00D25B99">
        <w:rPr>
          <w:rStyle w:val="fontstyle01"/>
          <w:rFonts w:ascii="Arial" w:hAnsi="Arial" w:cs="Arial"/>
          <w:b w:val="0"/>
        </w:rPr>
        <w:t xml:space="preserve"> M, </w:t>
      </w:r>
      <w:proofErr w:type="spellStart"/>
      <w:r w:rsidRPr="00D25B99">
        <w:rPr>
          <w:rStyle w:val="fontstyle01"/>
          <w:rFonts w:ascii="Arial" w:hAnsi="Arial" w:cs="Arial"/>
          <w:b w:val="0"/>
        </w:rPr>
        <w:t>Garba</w:t>
      </w:r>
      <w:proofErr w:type="spellEnd"/>
      <w:r w:rsidRPr="00D25B99">
        <w:rPr>
          <w:rStyle w:val="fontstyle01"/>
          <w:rFonts w:ascii="Arial" w:hAnsi="Arial" w:cs="Arial"/>
          <w:b w:val="0"/>
        </w:rPr>
        <w:t xml:space="preserve"> A, Moussa B, Jacques C. </w:t>
      </w:r>
      <w:proofErr w:type="spellStart"/>
      <w:r w:rsidRPr="00D25B99">
        <w:rPr>
          <w:rStyle w:val="fontstyle01"/>
          <w:rFonts w:ascii="Arial" w:hAnsi="Arial" w:cs="Arial"/>
          <w:b w:val="0"/>
        </w:rPr>
        <w:t>Ambouta</w:t>
      </w:r>
      <w:proofErr w:type="spellEnd"/>
      <w:r w:rsidRPr="00D25B99">
        <w:rPr>
          <w:rStyle w:val="fontstyle01"/>
          <w:rFonts w:ascii="Arial" w:hAnsi="Arial" w:cs="Arial"/>
          <w:b w:val="0"/>
        </w:rPr>
        <w:t xml:space="preserve"> JMK. 2018. Spatiotemporal dynamics of land use in the </w:t>
      </w:r>
      <w:proofErr w:type="spellStart"/>
      <w:r w:rsidRPr="00D25B99">
        <w:rPr>
          <w:rStyle w:val="fontstyle01"/>
          <w:rFonts w:ascii="Arial" w:hAnsi="Arial" w:cs="Arial"/>
          <w:b w:val="0"/>
        </w:rPr>
        <w:t>Tamou</w:t>
      </w:r>
      <w:proofErr w:type="spellEnd"/>
      <w:r w:rsidRPr="00D25B99">
        <w:rPr>
          <w:rStyle w:val="fontstyle01"/>
          <w:rFonts w:ascii="Arial" w:hAnsi="Arial" w:cs="Arial"/>
          <w:b w:val="0"/>
        </w:rPr>
        <w:t xml:space="preserve"> Total Wildlife Reserve in the context of climate variability (Western Niger). Int J Biol Chem Sci, 12(4): 1667-1687. http://ajol.info/index.php/ijbcs.</w:t>
      </w:r>
    </w:p>
    <w:p w14:paraId="037FCE7F" w14:textId="77777777" w:rsidR="00D25B99" w:rsidRPr="00D25B99" w:rsidRDefault="00D25B99" w:rsidP="00D25B99">
      <w:pPr>
        <w:jc w:val="both"/>
        <w:rPr>
          <w:rStyle w:val="fontstyle01"/>
          <w:rFonts w:ascii="Arial" w:hAnsi="Arial" w:cs="Arial"/>
          <w:b w:val="0"/>
        </w:rPr>
      </w:pPr>
    </w:p>
    <w:p w14:paraId="59217ECE"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Biga</w:t>
      </w:r>
      <w:proofErr w:type="spellEnd"/>
      <w:r w:rsidRPr="00D25B99">
        <w:rPr>
          <w:rStyle w:val="fontstyle01"/>
          <w:rFonts w:ascii="Arial" w:hAnsi="Arial" w:cs="Arial"/>
          <w:b w:val="0"/>
        </w:rPr>
        <w:t xml:space="preserve">, I., Amani, A., </w:t>
      </w:r>
      <w:proofErr w:type="spellStart"/>
      <w:r w:rsidRPr="00D25B99">
        <w:rPr>
          <w:rStyle w:val="fontstyle01"/>
          <w:rFonts w:ascii="Arial" w:hAnsi="Arial" w:cs="Arial"/>
          <w:b w:val="0"/>
        </w:rPr>
        <w:t>Soumana</w:t>
      </w:r>
      <w:proofErr w:type="spellEnd"/>
      <w:r w:rsidRPr="00D25B99">
        <w:rPr>
          <w:rStyle w:val="fontstyle01"/>
          <w:rFonts w:ascii="Arial" w:hAnsi="Arial" w:cs="Arial"/>
          <w:b w:val="0"/>
        </w:rPr>
        <w:t xml:space="preserve">, I., </w:t>
      </w:r>
      <w:proofErr w:type="spellStart"/>
      <w:r w:rsidRPr="00D25B99">
        <w:rPr>
          <w:rStyle w:val="fontstyle01"/>
          <w:rFonts w:ascii="Arial" w:hAnsi="Arial" w:cs="Arial"/>
          <w:b w:val="0"/>
        </w:rPr>
        <w:t>Bachir</w:t>
      </w:r>
      <w:proofErr w:type="spellEnd"/>
      <w:r w:rsidRPr="00D25B99">
        <w:rPr>
          <w:rStyle w:val="fontstyle01"/>
          <w:rFonts w:ascii="Arial" w:hAnsi="Arial" w:cs="Arial"/>
          <w:b w:val="0"/>
        </w:rPr>
        <w:t xml:space="preserve">, M., &amp; </w:t>
      </w:r>
      <w:proofErr w:type="spellStart"/>
      <w:r w:rsidRPr="00D25B99">
        <w:rPr>
          <w:rStyle w:val="fontstyle01"/>
          <w:rFonts w:ascii="Arial" w:hAnsi="Arial" w:cs="Arial"/>
          <w:b w:val="0"/>
        </w:rPr>
        <w:t>Mahamane</w:t>
      </w:r>
      <w:proofErr w:type="spellEnd"/>
      <w:r w:rsidRPr="00D25B99">
        <w:rPr>
          <w:rStyle w:val="fontstyle01"/>
          <w:rFonts w:ascii="Arial" w:hAnsi="Arial" w:cs="Arial"/>
          <w:b w:val="0"/>
        </w:rPr>
        <w:t xml:space="preserve">, A. 2020. Spatiotemporal dynamics of land use in the municipalities of </w:t>
      </w:r>
      <w:proofErr w:type="spellStart"/>
      <w:r w:rsidRPr="00D25B99">
        <w:rPr>
          <w:rStyle w:val="fontstyle01"/>
          <w:rFonts w:ascii="Arial" w:hAnsi="Arial" w:cs="Arial"/>
          <w:b w:val="0"/>
        </w:rPr>
        <w:t>Torodi</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Gothèye</w:t>
      </w:r>
      <w:proofErr w:type="spellEnd"/>
      <w:r w:rsidRPr="00D25B99">
        <w:rPr>
          <w:rStyle w:val="fontstyle01"/>
          <w:rFonts w:ascii="Arial" w:hAnsi="Arial" w:cs="Arial"/>
          <w:b w:val="0"/>
        </w:rPr>
        <w:t xml:space="preserve">, and </w:t>
      </w:r>
      <w:proofErr w:type="spellStart"/>
      <w:r w:rsidRPr="00D25B99">
        <w:rPr>
          <w:rStyle w:val="fontstyle01"/>
          <w:rFonts w:ascii="Arial" w:hAnsi="Arial" w:cs="Arial"/>
          <w:b w:val="0"/>
        </w:rPr>
        <w:t>Tagazar</w:t>
      </w:r>
      <w:proofErr w:type="spellEnd"/>
      <w:r w:rsidRPr="00D25B99">
        <w:rPr>
          <w:rStyle w:val="fontstyle01"/>
          <w:rFonts w:ascii="Arial" w:hAnsi="Arial" w:cs="Arial"/>
          <w:b w:val="0"/>
        </w:rPr>
        <w:t xml:space="preserve"> in the </w:t>
      </w:r>
      <w:proofErr w:type="spellStart"/>
      <w:r w:rsidRPr="00D25B99">
        <w:rPr>
          <w:rStyle w:val="fontstyle01"/>
          <w:rFonts w:ascii="Arial" w:hAnsi="Arial" w:cs="Arial"/>
          <w:b w:val="0"/>
        </w:rPr>
        <w:t>Tillabéry</w:t>
      </w:r>
      <w:proofErr w:type="spellEnd"/>
      <w:r w:rsidRPr="00D25B99">
        <w:rPr>
          <w:rStyle w:val="fontstyle01"/>
          <w:rFonts w:ascii="Arial" w:hAnsi="Arial" w:cs="Arial"/>
          <w:b w:val="0"/>
        </w:rPr>
        <w:t xml:space="preserve"> region of Niger. Int J Biol Chem Sci, 14(3): 949-965. DOI: 10.4314/</w:t>
      </w:r>
      <w:proofErr w:type="gramStart"/>
      <w:r w:rsidRPr="00D25B99">
        <w:rPr>
          <w:rStyle w:val="fontstyle01"/>
          <w:rFonts w:ascii="Arial" w:hAnsi="Arial" w:cs="Arial"/>
          <w:b w:val="0"/>
        </w:rPr>
        <w:t>ijbcs.v</w:t>
      </w:r>
      <w:proofErr w:type="gramEnd"/>
      <w:r w:rsidRPr="00D25B99">
        <w:rPr>
          <w:rStyle w:val="fontstyle01"/>
          <w:rFonts w:ascii="Arial" w:hAnsi="Arial" w:cs="Arial"/>
          <w:b w:val="0"/>
        </w:rPr>
        <w:t>14i3.24</w:t>
      </w:r>
    </w:p>
    <w:p w14:paraId="750A862A" w14:textId="77777777" w:rsidR="00D25B99" w:rsidRPr="00D25B99" w:rsidRDefault="00D25B99" w:rsidP="00D25B99">
      <w:pPr>
        <w:jc w:val="both"/>
        <w:rPr>
          <w:rStyle w:val="fontstyle01"/>
          <w:rFonts w:ascii="Arial" w:hAnsi="Arial" w:cs="Arial"/>
          <w:b w:val="0"/>
        </w:rPr>
      </w:pPr>
    </w:p>
    <w:p w14:paraId="2FC9F797"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Boivin, P., &amp; Brunet, D. 1990. Results of four years of monitoring the salinity of a managed anti-salt valley using electromagnetic conductivity and kriging. Field report. </w:t>
      </w:r>
      <w:proofErr w:type="spellStart"/>
      <w:r w:rsidRPr="00D25B99">
        <w:rPr>
          <w:rStyle w:val="fontstyle01"/>
          <w:rFonts w:ascii="Arial" w:hAnsi="Arial" w:cs="Arial"/>
          <w:b w:val="0"/>
        </w:rPr>
        <w:t>Multigr</w:t>
      </w:r>
      <w:proofErr w:type="spellEnd"/>
      <w:r w:rsidRPr="00D25B99">
        <w:rPr>
          <w:rStyle w:val="fontstyle01"/>
          <w:rFonts w:ascii="Arial" w:hAnsi="Arial" w:cs="Arial"/>
          <w:b w:val="0"/>
        </w:rPr>
        <w:t>., ORSTOM/Dakar-</w:t>
      </w:r>
      <w:proofErr w:type="spellStart"/>
      <w:r w:rsidRPr="00D25B99">
        <w:rPr>
          <w:rStyle w:val="fontstyle01"/>
          <w:rFonts w:ascii="Arial" w:hAnsi="Arial" w:cs="Arial"/>
          <w:b w:val="0"/>
        </w:rPr>
        <w:t>Bondy</w:t>
      </w:r>
      <w:proofErr w:type="spellEnd"/>
      <w:r w:rsidRPr="00D25B99">
        <w:rPr>
          <w:rStyle w:val="fontstyle01"/>
          <w:rFonts w:ascii="Arial" w:hAnsi="Arial" w:cs="Arial"/>
          <w:b w:val="0"/>
        </w:rPr>
        <w:t>, 12 p.</w:t>
      </w:r>
    </w:p>
    <w:p w14:paraId="722C18EB" w14:textId="77777777" w:rsidR="00D25B99" w:rsidRPr="00D25B99" w:rsidRDefault="00D25B99" w:rsidP="00D25B99">
      <w:pPr>
        <w:jc w:val="both"/>
        <w:rPr>
          <w:rStyle w:val="fontstyle01"/>
          <w:rFonts w:ascii="Arial" w:hAnsi="Arial" w:cs="Arial"/>
          <w:b w:val="0"/>
        </w:rPr>
      </w:pPr>
    </w:p>
    <w:p w14:paraId="20C4F100"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Bosc, P.M. (2005). At the crossroads of powers. A peasant organization facing resource management (Lower Casamance, Senegal). I.R.D. editions, Collection à travers champs, Paris, 310 p.</w:t>
      </w:r>
    </w:p>
    <w:p w14:paraId="3E5E49C4" w14:textId="77777777" w:rsidR="00D25B99" w:rsidRPr="00D25B99" w:rsidRDefault="00D25B99" w:rsidP="00D25B99">
      <w:pPr>
        <w:jc w:val="both"/>
        <w:rPr>
          <w:rStyle w:val="fontstyle01"/>
          <w:rFonts w:ascii="Arial" w:hAnsi="Arial" w:cs="Arial"/>
          <w:b w:val="0"/>
        </w:rPr>
      </w:pPr>
    </w:p>
    <w:p w14:paraId="4240C9F5"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Brunet, D. (1994). A Simple Hydraulic Scheme for the Rehabilitation of Salty Soils: Rice Cultivation in Lower Casamance, Drought, Volume 5, Issue 1: pp. 37-44.</w:t>
      </w:r>
    </w:p>
    <w:p w14:paraId="4A90891B" w14:textId="77777777" w:rsidR="00D25B99" w:rsidRPr="00D25B99" w:rsidRDefault="00D25B99" w:rsidP="00D25B99">
      <w:pPr>
        <w:jc w:val="both"/>
        <w:rPr>
          <w:rStyle w:val="fontstyle01"/>
          <w:rFonts w:ascii="Arial" w:hAnsi="Arial" w:cs="Arial"/>
          <w:b w:val="0"/>
        </w:rPr>
      </w:pPr>
    </w:p>
    <w:p w14:paraId="25E8A721"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Carvalho, M., &amp; </w:t>
      </w:r>
      <w:proofErr w:type="spellStart"/>
      <w:r w:rsidRPr="00D25B99">
        <w:rPr>
          <w:rStyle w:val="fontstyle01"/>
          <w:rFonts w:ascii="Arial" w:hAnsi="Arial" w:cs="Arial"/>
          <w:b w:val="0"/>
        </w:rPr>
        <w:t>Gherardi</w:t>
      </w:r>
      <w:proofErr w:type="spellEnd"/>
      <w:r w:rsidRPr="00D25B99">
        <w:rPr>
          <w:rStyle w:val="fontstyle01"/>
          <w:rFonts w:ascii="Arial" w:hAnsi="Arial" w:cs="Arial"/>
          <w:b w:val="0"/>
        </w:rPr>
        <w:t>, D.F.M. (2008). Mapping the Environmental Sensitivity to Oil Spill and Land Use/Land Cover Using Spectrally Transformed Landsat 7 ETM Data. Brazilian Journal of Aquatic Science and Technology, 12, 1-9. https://doi.org/10.14210/bjast.v12n2.p1-9</w:t>
      </w:r>
    </w:p>
    <w:p w14:paraId="69605A0D" w14:textId="77777777" w:rsidR="00D25B99" w:rsidRPr="00D25B99" w:rsidRDefault="00D25B99" w:rsidP="00D25B99">
      <w:pPr>
        <w:jc w:val="both"/>
        <w:rPr>
          <w:rStyle w:val="fontstyle01"/>
          <w:rFonts w:ascii="Arial" w:hAnsi="Arial" w:cs="Arial"/>
          <w:b w:val="0"/>
        </w:rPr>
      </w:pPr>
    </w:p>
    <w:p w14:paraId="5CEBC02E" w14:textId="6418A35B"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Chander</w:t>
      </w:r>
      <w:proofErr w:type="spellEnd"/>
      <w:r w:rsidRPr="00D25B99">
        <w:rPr>
          <w:rStyle w:val="fontstyle01"/>
          <w:rFonts w:ascii="Arial" w:hAnsi="Arial" w:cs="Arial"/>
          <w:b w:val="0"/>
        </w:rPr>
        <w:t xml:space="preserve">, G., Mishra, N., </w:t>
      </w:r>
      <w:proofErr w:type="spellStart"/>
      <w:r w:rsidRPr="00D25B99">
        <w:rPr>
          <w:rStyle w:val="fontstyle01"/>
          <w:rFonts w:ascii="Arial" w:hAnsi="Arial" w:cs="Arial"/>
          <w:b w:val="0"/>
        </w:rPr>
        <w:t>Helder</w:t>
      </w:r>
      <w:proofErr w:type="spellEnd"/>
      <w:r w:rsidRPr="00D25B99">
        <w:rPr>
          <w:rStyle w:val="fontstyle01"/>
          <w:rFonts w:ascii="Arial" w:hAnsi="Arial" w:cs="Arial"/>
          <w:b w:val="0"/>
        </w:rPr>
        <w:t xml:space="preserve">, D.L., Aaron, D.B., </w:t>
      </w:r>
      <w:proofErr w:type="spellStart"/>
      <w:r w:rsidRPr="00D25B99">
        <w:rPr>
          <w:rStyle w:val="fontstyle01"/>
          <w:rFonts w:ascii="Arial" w:hAnsi="Arial" w:cs="Arial"/>
          <w:b w:val="0"/>
        </w:rPr>
        <w:t>Angal</w:t>
      </w:r>
      <w:proofErr w:type="spellEnd"/>
      <w:r w:rsidRPr="00D25B99">
        <w:rPr>
          <w:rStyle w:val="fontstyle01"/>
          <w:rFonts w:ascii="Arial" w:hAnsi="Arial" w:cs="Arial"/>
          <w:b w:val="0"/>
        </w:rPr>
        <w:t>, A., Choi, T. (2013). Applications of Spectral Band Adjustment Factors (SBAF) for Cross-Calibration. IEEE Transactions on Geoscience and Remote Sensing, 51, 1267-1281. DOI:</w:t>
      </w:r>
      <w:r w:rsidRPr="00D25B99">
        <w:t xml:space="preserve"> </w:t>
      </w:r>
      <w:r w:rsidRPr="00D25B99">
        <w:rPr>
          <w:rStyle w:val="fontstyle01"/>
          <w:rFonts w:ascii="Arial" w:hAnsi="Arial" w:cs="Arial"/>
          <w:b w:val="0"/>
        </w:rPr>
        <w:t>10.1109/TGRS.2012.2228007</w:t>
      </w:r>
    </w:p>
    <w:p w14:paraId="5B3896D3" w14:textId="77777777" w:rsidR="00D25B99" w:rsidRPr="00D25B99" w:rsidRDefault="00D25B99" w:rsidP="00D25B99">
      <w:pPr>
        <w:jc w:val="both"/>
        <w:rPr>
          <w:rStyle w:val="fontstyle01"/>
          <w:rFonts w:ascii="Arial" w:hAnsi="Arial" w:cs="Arial"/>
          <w:b w:val="0"/>
        </w:rPr>
      </w:pPr>
    </w:p>
    <w:p w14:paraId="24FF0EFF"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Cecchi, P., </w:t>
      </w:r>
      <w:proofErr w:type="spellStart"/>
      <w:r w:rsidRPr="00D25B99">
        <w:rPr>
          <w:rStyle w:val="fontstyle01"/>
          <w:rFonts w:ascii="Arial" w:hAnsi="Arial" w:cs="Arial"/>
          <w:b w:val="0"/>
        </w:rPr>
        <w:t>Gourdin</w:t>
      </w:r>
      <w:proofErr w:type="spellEnd"/>
      <w:r w:rsidRPr="00D25B99">
        <w:rPr>
          <w:rStyle w:val="fontstyle01"/>
          <w:rFonts w:ascii="Arial" w:hAnsi="Arial" w:cs="Arial"/>
          <w:b w:val="0"/>
        </w:rPr>
        <w:t xml:space="preserve">, F., </w:t>
      </w:r>
      <w:proofErr w:type="spellStart"/>
      <w:r w:rsidRPr="00D25B99">
        <w:rPr>
          <w:rStyle w:val="fontstyle01"/>
          <w:rFonts w:ascii="Arial" w:hAnsi="Arial" w:cs="Arial"/>
          <w:b w:val="0"/>
        </w:rPr>
        <w:t>Koné</w:t>
      </w:r>
      <w:proofErr w:type="spellEnd"/>
      <w:r w:rsidRPr="00D25B99">
        <w:rPr>
          <w:rStyle w:val="fontstyle01"/>
          <w:rFonts w:ascii="Arial" w:hAnsi="Arial" w:cs="Arial"/>
          <w:b w:val="0"/>
        </w:rPr>
        <w:t xml:space="preserve">, S., Corbin, D., Etienne, J., &amp; </w:t>
      </w:r>
      <w:proofErr w:type="spellStart"/>
      <w:r w:rsidRPr="00D25B99">
        <w:rPr>
          <w:rStyle w:val="fontstyle01"/>
          <w:rFonts w:ascii="Arial" w:hAnsi="Arial" w:cs="Arial"/>
          <w:b w:val="0"/>
        </w:rPr>
        <w:t>Casenave</w:t>
      </w:r>
      <w:proofErr w:type="spellEnd"/>
      <w:r w:rsidRPr="00D25B99">
        <w:rPr>
          <w:rStyle w:val="fontstyle01"/>
          <w:rFonts w:ascii="Arial" w:hAnsi="Arial" w:cs="Arial"/>
          <w:b w:val="0"/>
        </w:rPr>
        <w:t>, A. (2009). Small dams in northern Côte d'Ivoire: inventory and hydrological potential. Drought 2009, Volume 20, Issue 1: pp. 112-22</w:t>
      </w:r>
    </w:p>
    <w:p w14:paraId="67EF0727" w14:textId="77777777" w:rsidR="00D25B99" w:rsidRPr="00D25B99" w:rsidRDefault="00D25B99" w:rsidP="00D25B99">
      <w:pPr>
        <w:jc w:val="both"/>
        <w:rPr>
          <w:rStyle w:val="fontstyle01"/>
          <w:rFonts w:ascii="Arial" w:hAnsi="Arial" w:cs="Arial"/>
          <w:b w:val="0"/>
        </w:rPr>
      </w:pPr>
    </w:p>
    <w:p w14:paraId="57F25E0D"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Cormier-Salem, M.C., &amp; </w:t>
      </w:r>
      <w:proofErr w:type="spellStart"/>
      <w:r w:rsidRPr="00D25B99">
        <w:rPr>
          <w:rStyle w:val="fontstyle01"/>
          <w:rFonts w:ascii="Arial" w:hAnsi="Arial" w:cs="Arial"/>
          <w:b w:val="0"/>
        </w:rPr>
        <w:t>Sané</w:t>
      </w:r>
      <w:proofErr w:type="spellEnd"/>
      <w:r w:rsidRPr="00D25B99">
        <w:rPr>
          <w:rStyle w:val="fontstyle01"/>
          <w:rFonts w:ascii="Arial" w:hAnsi="Arial" w:cs="Arial"/>
          <w:b w:val="0"/>
        </w:rPr>
        <w:t>, T. (2017). Defining a common methodological framework for participatory mapping. Journal of Ethnoecology [June 2025]. URL: http://journals.openedition.org/ethnoecologie/2930; DOI: https://doi.org/10.4000/ethnoecologie.2930</w:t>
      </w:r>
    </w:p>
    <w:p w14:paraId="080EEE5F" w14:textId="77777777" w:rsidR="00D25B99" w:rsidRPr="00D25B99" w:rsidRDefault="00D25B99" w:rsidP="00D25B99">
      <w:pPr>
        <w:jc w:val="both"/>
        <w:rPr>
          <w:rStyle w:val="fontstyle01"/>
          <w:rFonts w:ascii="Arial" w:hAnsi="Arial" w:cs="Arial"/>
          <w:b w:val="0"/>
        </w:rPr>
      </w:pPr>
    </w:p>
    <w:p w14:paraId="3FDB573A"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Dacosta</w:t>
      </w:r>
      <w:proofErr w:type="spellEnd"/>
      <w:r w:rsidRPr="00D25B99">
        <w:rPr>
          <w:rStyle w:val="fontstyle01"/>
          <w:rFonts w:ascii="Arial" w:hAnsi="Arial" w:cs="Arial"/>
          <w:b w:val="0"/>
        </w:rPr>
        <w:t xml:space="preserve">, H. (1989). Precipitation and Runoff in the Casamance Basin. Doctoral Dissertation, </w:t>
      </w:r>
      <w:proofErr w:type="spellStart"/>
      <w:r w:rsidRPr="00D25B99">
        <w:rPr>
          <w:rStyle w:val="fontstyle01"/>
          <w:rFonts w:ascii="Arial" w:hAnsi="Arial" w:cs="Arial"/>
          <w:b w:val="0"/>
        </w:rPr>
        <w:t>Cheikh</w:t>
      </w:r>
      <w:proofErr w:type="spellEnd"/>
      <w:r w:rsidRPr="00D25B99">
        <w:rPr>
          <w:rStyle w:val="fontstyle01"/>
          <w:rFonts w:ascii="Arial" w:hAnsi="Arial" w:cs="Arial"/>
          <w:b w:val="0"/>
        </w:rPr>
        <w:t xml:space="preserve"> Anta </w:t>
      </w:r>
      <w:proofErr w:type="spellStart"/>
      <w:r w:rsidRPr="00D25B99">
        <w:rPr>
          <w:rStyle w:val="fontstyle01"/>
          <w:rFonts w:ascii="Arial" w:hAnsi="Arial" w:cs="Arial"/>
          <w:b w:val="0"/>
        </w:rPr>
        <w:t>Diop</w:t>
      </w:r>
      <w:proofErr w:type="spellEnd"/>
      <w:r w:rsidRPr="00D25B99">
        <w:rPr>
          <w:rStyle w:val="fontstyle01"/>
          <w:rFonts w:ascii="Arial" w:hAnsi="Arial" w:cs="Arial"/>
          <w:b w:val="0"/>
        </w:rPr>
        <w:t xml:space="preserve"> University, Faculty of Arts and Humanities, Dakar, Senegal, 273 p.</w:t>
      </w:r>
    </w:p>
    <w:p w14:paraId="5CAE260F" w14:textId="77777777" w:rsidR="00D25B99" w:rsidRPr="00D25B99" w:rsidRDefault="00D25B99" w:rsidP="00D25B99">
      <w:pPr>
        <w:jc w:val="both"/>
        <w:rPr>
          <w:rStyle w:val="fontstyle01"/>
          <w:rFonts w:ascii="Arial" w:hAnsi="Arial" w:cs="Arial"/>
          <w:b w:val="0"/>
        </w:rPr>
      </w:pPr>
    </w:p>
    <w:p w14:paraId="1FF6ED0F"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lastRenderedPageBreak/>
        <w:t xml:space="preserve">Directorate General of Water and Forests (DGEF). (2018). Vegetation Monitoring Activity Report for the Observatory Sites and the </w:t>
      </w:r>
      <w:proofErr w:type="spellStart"/>
      <w:r w:rsidRPr="00D25B99">
        <w:rPr>
          <w:rStyle w:val="fontstyle01"/>
          <w:rFonts w:ascii="Arial" w:hAnsi="Arial" w:cs="Arial"/>
          <w:b w:val="0"/>
        </w:rPr>
        <w:t>Badaguichiri</w:t>
      </w:r>
      <w:proofErr w:type="spellEnd"/>
      <w:r w:rsidRPr="00D25B99">
        <w:rPr>
          <w:rStyle w:val="fontstyle01"/>
          <w:rFonts w:ascii="Arial" w:hAnsi="Arial" w:cs="Arial"/>
          <w:b w:val="0"/>
        </w:rPr>
        <w:t xml:space="preserve"> Project.</w:t>
      </w:r>
    </w:p>
    <w:p w14:paraId="5EF12998" w14:textId="77777777" w:rsidR="00D25B99" w:rsidRPr="00D25B99" w:rsidRDefault="00D25B99" w:rsidP="00D25B99">
      <w:pPr>
        <w:jc w:val="both"/>
        <w:rPr>
          <w:rStyle w:val="fontstyle01"/>
          <w:rFonts w:ascii="Arial" w:hAnsi="Arial" w:cs="Arial"/>
          <w:b w:val="0"/>
        </w:rPr>
      </w:pPr>
    </w:p>
    <w:p w14:paraId="64D5A18E"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Diédhiou</w:t>
      </w:r>
      <w:proofErr w:type="spellEnd"/>
      <w:r w:rsidRPr="00D25B99">
        <w:rPr>
          <w:rStyle w:val="fontstyle01"/>
          <w:rFonts w:ascii="Arial" w:hAnsi="Arial" w:cs="Arial"/>
          <w:b w:val="0"/>
        </w:rPr>
        <w:t xml:space="preserve">, L. (2004). Rice, Symbols and Development among the </w:t>
      </w:r>
      <w:proofErr w:type="spellStart"/>
      <w:r w:rsidRPr="00D25B99">
        <w:rPr>
          <w:rStyle w:val="fontstyle01"/>
          <w:rFonts w:ascii="Arial" w:hAnsi="Arial" w:cs="Arial"/>
          <w:b w:val="0"/>
        </w:rPr>
        <w:t>Diolas</w:t>
      </w:r>
      <w:proofErr w:type="spellEnd"/>
      <w:r w:rsidRPr="00D25B99">
        <w:rPr>
          <w:rStyle w:val="fontstyle01"/>
          <w:rFonts w:ascii="Arial" w:hAnsi="Arial" w:cs="Arial"/>
          <w:b w:val="0"/>
        </w:rPr>
        <w:t xml:space="preserve"> of Lower Casamance. Laval University Press, 339 p.</w:t>
      </w:r>
    </w:p>
    <w:p w14:paraId="72A3AFA8" w14:textId="77777777" w:rsidR="00D25B99" w:rsidRPr="00D25B99" w:rsidRDefault="00D25B99" w:rsidP="00D25B99">
      <w:pPr>
        <w:jc w:val="both"/>
        <w:rPr>
          <w:rStyle w:val="fontstyle01"/>
          <w:rFonts w:ascii="Arial" w:hAnsi="Arial" w:cs="Arial"/>
          <w:b w:val="0"/>
        </w:rPr>
      </w:pPr>
    </w:p>
    <w:p w14:paraId="0C96AF87"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Duminili</w:t>
      </w:r>
      <w:proofErr w:type="spellEnd"/>
      <w:r w:rsidRPr="00D25B99">
        <w:rPr>
          <w:rStyle w:val="fontstyle01"/>
          <w:rFonts w:ascii="Arial" w:hAnsi="Arial" w:cs="Arial"/>
          <w:b w:val="0"/>
        </w:rPr>
        <w:t xml:space="preserve">, T. (2007). Exploitation of Remote Sensing Data to Study the Implementation of Ecotourism in the </w:t>
      </w:r>
      <w:proofErr w:type="spellStart"/>
      <w:r w:rsidRPr="00D25B99">
        <w:rPr>
          <w:rStyle w:val="fontstyle01"/>
          <w:rFonts w:ascii="Arial" w:hAnsi="Arial" w:cs="Arial"/>
          <w:b w:val="0"/>
        </w:rPr>
        <w:t>Andavadoaka</w:t>
      </w:r>
      <w:proofErr w:type="spellEnd"/>
      <w:r w:rsidRPr="00D25B99">
        <w:rPr>
          <w:rStyle w:val="fontstyle01"/>
          <w:rFonts w:ascii="Arial" w:hAnsi="Arial" w:cs="Arial"/>
          <w:b w:val="0"/>
        </w:rPr>
        <w:t xml:space="preserve"> Region (Madagascar); Internship Report, University of Montpellier, p. 19. Montpellier</w:t>
      </w:r>
    </w:p>
    <w:p w14:paraId="0BD88C50" w14:textId="77777777" w:rsidR="00D25B99" w:rsidRPr="00D25B99" w:rsidRDefault="00D25B99" w:rsidP="00D25B99">
      <w:pPr>
        <w:jc w:val="both"/>
        <w:rPr>
          <w:rStyle w:val="fontstyle01"/>
          <w:rFonts w:ascii="Arial" w:hAnsi="Arial" w:cs="Arial"/>
          <w:b w:val="0"/>
        </w:rPr>
      </w:pPr>
    </w:p>
    <w:p w14:paraId="0D8B8A5E"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Ecoutin</w:t>
      </w:r>
      <w:proofErr w:type="spellEnd"/>
      <w:r w:rsidRPr="00D25B99">
        <w:rPr>
          <w:rStyle w:val="fontstyle01"/>
          <w:rFonts w:ascii="Arial" w:hAnsi="Arial" w:cs="Arial"/>
          <w:b w:val="0"/>
        </w:rPr>
        <w:t xml:space="preserve">, J.M., Barry, M.B., </w:t>
      </w:r>
      <w:proofErr w:type="spellStart"/>
      <w:r w:rsidRPr="00D25B99">
        <w:rPr>
          <w:rStyle w:val="fontstyle01"/>
          <w:rFonts w:ascii="Arial" w:hAnsi="Arial" w:cs="Arial"/>
          <w:b w:val="0"/>
        </w:rPr>
        <w:t>Bouju</w:t>
      </w:r>
      <w:proofErr w:type="spellEnd"/>
      <w:r w:rsidRPr="00D25B99">
        <w:rPr>
          <w:rStyle w:val="fontstyle01"/>
          <w:rFonts w:ascii="Arial" w:hAnsi="Arial" w:cs="Arial"/>
          <w:b w:val="0"/>
        </w:rPr>
        <w:t xml:space="preserve">, S., Charles-Dominique, E., </w:t>
      </w:r>
      <w:proofErr w:type="spellStart"/>
      <w:r w:rsidRPr="00D25B99">
        <w:rPr>
          <w:rStyle w:val="fontstyle01"/>
          <w:rFonts w:ascii="Arial" w:hAnsi="Arial" w:cs="Arial"/>
          <w:b w:val="0"/>
        </w:rPr>
        <w:t>Journet</w:t>
      </w:r>
      <w:proofErr w:type="spellEnd"/>
      <w:r w:rsidRPr="00D25B99">
        <w:rPr>
          <w:rStyle w:val="fontstyle01"/>
          <w:rFonts w:ascii="Arial" w:hAnsi="Arial" w:cs="Arial"/>
          <w:b w:val="0"/>
        </w:rPr>
        <w:t xml:space="preserve">, O., </w:t>
      </w:r>
      <w:proofErr w:type="spellStart"/>
      <w:r w:rsidRPr="00D25B99">
        <w:rPr>
          <w:rStyle w:val="fontstyle01"/>
          <w:rFonts w:ascii="Arial" w:hAnsi="Arial" w:cs="Arial"/>
          <w:b w:val="0"/>
        </w:rPr>
        <w:t>Penot</w:t>
      </w:r>
      <w:proofErr w:type="spellEnd"/>
      <w:r w:rsidRPr="00D25B99">
        <w:rPr>
          <w:rStyle w:val="fontstyle01"/>
          <w:rFonts w:ascii="Arial" w:hAnsi="Arial" w:cs="Arial"/>
          <w:b w:val="0"/>
        </w:rPr>
        <w:t xml:space="preserve">, E., </w:t>
      </w:r>
      <w:proofErr w:type="spellStart"/>
      <w:r w:rsidRPr="00D25B99">
        <w:rPr>
          <w:rStyle w:val="fontstyle01"/>
          <w:rFonts w:ascii="Arial" w:hAnsi="Arial" w:cs="Arial"/>
          <w:b w:val="0"/>
        </w:rPr>
        <w:t>Rûe</w:t>
      </w:r>
      <w:proofErr w:type="spellEnd"/>
      <w:r w:rsidRPr="00D25B99">
        <w:rPr>
          <w:rStyle w:val="fontstyle01"/>
          <w:rFonts w:ascii="Arial" w:hAnsi="Arial" w:cs="Arial"/>
          <w:b w:val="0"/>
        </w:rPr>
        <w:t xml:space="preserve">, O., </w:t>
      </w:r>
      <w:proofErr w:type="spellStart"/>
      <w:r w:rsidRPr="00D25B99">
        <w:rPr>
          <w:rStyle w:val="fontstyle01"/>
          <w:rFonts w:ascii="Arial" w:hAnsi="Arial" w:cs="Arial"/>
          <w:b w:val="0"/>
        </w:rPr>
        <w:t>Souaré</w:t>
      </w:r>
      <w:proofErr w:type="spellEnd"/>
      <w:r w:rsidRPr="00D25B99">
        <w:rPr>
          <w:rStyle w:val="fontstyle01"/>
          <w:rFonts w:ascii="Arial" w:hAnsi="Arial" w:cs="Arial"/>
          <w:b w:val="0"/>
        </w:rPr>
        <w:t>, D., &amp; Sow, M. (1999). Technical Management of the Environment, in Cormier-Salem M.-C. ed., Rivers of the South: West African Societies and Mangroves. Paris: IRD Editions, 209-268.</w:t>
      </w:r>
    </w:p>
    <w:p w14:paraId="3D47FF8E" w14:textId="77777777" w:rsidR="00D25B99" w:rsidRPr="00D25B99" w:rsidRDefault="00D25B99" w:rsidP="00D25B99">
      <w:pPr>
        <w:jc w:val="both"/>
        <w:rPr>
          <w:rStyle w:val="fontstyle01"/>
          <w:rFonts w:ascii="Arial" w:hAnsi="Arial" w:cs="Arial"/>
          <w:b w:val="0"/>
        </w:rPr>
      </w:pPr>
    </w:p>
    <w:p w14:paraId="0E23C866"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Fall, A.A. (2016). Summary of Studies on the Status of the Rice Value Chain in West Africa: Benin, Burkina Faso, Mali, Niger, and Senegal, 83 p.</w:t>
      </w:r>
    </w:p>
    <w:p w14:paraId="0DCBB46B" w14:textId="77777777" w:rsidR="00D25B99" w:rsidRPr="00D25B99" w:rsidRDefault="00D25B99" w:rsidP="00D25B99">
      <w:pPr>
        <w:jc w:val="both"/>
        <w:rPr>
          <w:rStyle w:val="fontstyle01"/>
          <w:rFonts w:ascii="Arial" w:hAnsi="Arial" w:cs="Arial"/>
          <w:b w:val="0"/>
        </w:rPr>
      </w:pPr>
    </w:p>
    <w:p w14:paraId="5AD52BA9"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FAOSTAT. (2015). FAO statistical database http://www.fao.org/faostat/</w:t>
      </w:r>
    </w:p>
    <w:p w14:paraId="3EF8D47A" w14:textId="77777777" w:rsidR="00D25B99" w:rsidRPr="00D25B99" w:rsidRDefault="00D25B99" w:rsidP="00D25B99">
      <w:pPr>
        <w:jc w:val="both"/>
        <w:rPr>
          <w:rStyle w:val="fontstyle01"/>
          <w:rFonts w:ascii="Arial" w:hAnsi="Arial" w:cs="Arial"/>
          <w:b w:val="0"/>
        </w:rPr>
      </w:pPr>
    </w:p>
    <w:p w14:paraId="6AFC1D3E"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Foga</w:t>
      </w:r>
      <w:proofErr w:type="spellEnd"/>
      <w:r w:rsidRPr="00D25B99">
        <w:rPr>
          <w:rStyle w:val="fontstyle01"/>
          <w:rFonts w:ascii="Arial" w:hAnsi="Arial" w:cs="Arial"/>
          <w:b w:val="0"/>
        </w:rPr>
        <w:t xml:space="preserve">, S., </w:t>
      </w:r>
      <w:proofErr w:type="spellStart"/>
      <w:r w:rsidRPr="00D25B99">
        <w:rPr>
          <w:rStyle w:val="fontstyle01"/>
          <w:rFonts w:ascii="Arial" w:hAnsi="Arial" w:cs="Arial"/>
          <w:b w:val="0"/>
        </w:rPr>
        <w:t>Scaramuzza</w:t>
      </w:r>
      <w:proofErr w:type="spellEnd"/>
      <w:r w:rsidRPr="00D25B99">
        <w:rPr>
          <w:rStyle w:val="fontstyle01"/>
          <w:rFonts w:ascii="Arial" w:hAnsi="Arial" w:cs="Arial"/>
          <w:b w:val="0"/>
        </w:rPr>
        <w:t>, P.L., Guo, S., Zhu, Z., Dilley, R.D., Beckmann, T., Schmidt, G.L., Dwyer, J.L., Joseph, Hughes, M., &amp; Laue, B. 2017. Cloud detection algorithm comparison and validation for operational Landsat data products. Remote Sensing of Environment, 194: 379-390. DOI: https://doi.org/10.1016/j.rse.2017.03.026</w:t>
      </w:r>
    </w:p>
    <w:p w14:paraId="64FAB3F4" w14:textId="77777777" w:rsidR="00D25B99" w:rsidRPr="00D25B99" w:rsidRDefault="00D25B99" w:rsidP="00D25B99">
      <w:pPr>
        <w:jc w:val="both"/>
        <w:rPr>
          <w:rStyle w:val="fontstyle01"/>
          <w:rFonts w:ascii="Arial" w:hAnsi="Arial" w:cs="Arial"/>
          <w:b w:val="0"/>
        </w:rPr>
      </w:pPr>
    </w:p>
    <w:p w14:paraId="00D68F28"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Foody, G. M. (2002). Status of land cover classification accuracy assessment. Remote Sensing of Environment, vol. 80, p. 185-201.</w:t>
      </w:r>
    </w:p>
    <w:p w14:paraId="423E9A25" w14:textId="77777777" w:rsidR="00D25B99" w:rsidRPr="00D25B99" w:rsidRDefault="00D25B99" w:rsidP="00D25B99">
      <w:pPr>
        <w:jc w:val="both"/>
        <w:rPr>
          <w:rStyle w:val="fontstyle01"/>
          <w:rFonts w:ascii="Arial" w:hAnsi="Arial" w:cs="Arial"/>
          <w:b w:val="0"/>
        </w:rPr>
      </w:pPr>
    </w:p>
    <w:p w14:paraId="76AC4226"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Guo, M., Li, J., He, H., Xu, J., &amp; </w:t>
      </w:r>
      <w:proofErr w:type="spellStart"/>
      <w:r w:rsidRPr="00D25B99">
        <w:rPr>
          <w:rStyle w:val="fontstyle01"/>
          <w:rFonts w:ascii="Arial" w:hAnsi="Arial" w:cs="Arial"/>
          <w:b w:val="0"/>
        </w:rPr>
        <w:t>Jin</w:t>
      </w:r>
      <w:proofErr w:type="spellEnd"/>
      <w:r w:rsidRPr="00D25B99">
        <w:rPr>
          <w:rStyle w:val="fontstyle01"/>
          <w:rFonts w:ascii="Arial" w:hAnsi="Arial" w:cs="Arial"/>
          <w:b w:val="0"/>
        </w:rPr>
        <w:t>, Y. 2018. Detecting Global Vegetation Changes Using Mann-Kendal (MK) Trend Test for 1982–2015 Time Periods. Chinese Geographical Science, 28, 907–919. https://doi.org/10.1007/s11769-018-1002-2</w:t>
      </w:r>
    </w:p>
    <w:p w14:paraId="4972A6C3" w14:textId="77777777" w:rsidR="00D25B99" w:rsidRPr="00D25B99" w:rsidRDefault="00D25B99" w:rsidP="00D25B99">
      <w:pPr>
        <w:jc w:val="both"/>
        <w:rPr>
          <w:rStyle w:val="fontstyle01"/>
          <w:rFonts w:ascii="Arial" w:hAnsi="Arial" w:cs="Arial"/>
          <w:b w:val="0"/>
        </w:rPr>
      </w:pPr>
    </w:p>
    <w:p w14:paraId="4E746387"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Hammi</w:t>
      </w:r>
      <w:proofErr w:type="spellEnd"/>
      <w:r w:rsidRPr="00D25B99">
        <w:rPr>
          <w:rStyle w:val="fontstyle01"/>
          <w:rFonts w:ascii="Arial" w:hAnsi="Arial" w:cs="Arial"/>
          <w:b w:val="0"/>
        </w:rPr>
        <w:t xml:space="preserve">, S., </w:t>
      </w:r>
      <w:proofErr w:type="spellStart"/>
      <w:r w:rsidRPr="00D25B99">
        <w:rPr>
          <w:rStyle w:val="fontstyle01"/>
          <w:rFonts w:ascii="Arial" w:hAnsi="Arial" w:cs="Arial"/>
          <w:b w:val="0"/>
        </w:rPr>
        <w:t>Simonneaux</w:t>
      </w:r>
      <w:proofErr w:type="spellEnd"/>
      <w:r w:rsidRPr="00D25B99">
        <w:rPr>
          <w:rStyle w:val="fontstyle01"/>
          <w:rFonts w:ascii="Arial" w:hAnsi="Arial" w:cs="Arial"/>
          <w:b w:val="0"/>
        </w:rPr>
        <w:t xml:space="preserve">, V., </w:t>
      </w:r>
      <w:proofErr w:type="spellStart"/>
      <w:r w:rsidRPr="00D25B99">
        <w:rPr>
          <w:rStyle w:val="fontstyle01"/>
          <w:rFonts w:ascii="Arial" w:hAnsi="Arial" w:cs="Arial"/>
          <w:b w:val="0"/>
        </w:rPr>
        <w:t>Alifriqui</w:t>
      </w:r>
      <w:proofErr w:type="spellEnd"/>
      <w:r w:rsidRPr="00D25B99">
        <w:rPr>
          <w:rStyle w:val="fontstyle01"/>
          <w:rFonts w:ascii="Arial" w:hAnsi="Arial" w:cs="Arial"/>
          <w:b w:val="0"/>
        </w:rPr>
        <w:t xml:space="preserve">, M., </w:t>
      </w:r>
      <w:proofErr w:type="spellStart"/>
      <w:r w:rsidRPr="00D25B99">
        <w:rPr>
          <w:rStyle w:val="fontstyle01"/>
          <w:rFonts w:ascii="Arial" w:hAnsi="Arial" w:cs="Arial"/>
          <w:b w:val="0"/>
        </w:rPr>
        <w:t>Auclair</w:t>
      </w:r>
      <w:proofErr w:type="spellEnd"/>
      <w:r w:rsidRPr="00D25B99">
        <w:rPr>
          <w:rStyle w:val="fontstyle01"/>
          <w:rFonts w:ascii="Arial" w:hAnsi="Arial" w:cs="Arial"/>
          <w:b w:val="0"/>
        </w:rPr>
        <w:t xml:space="preserve">, L., &amp; Montes, N. 2007. Changes in Forest Cover and Land Use Between 1964 and 2002 in the Upper </w:t>
      </w:r>
      <w:proofErr w:type="spellStart"/>
      <w:r w:rsidRPr="00D25B99">
        <w:rPr>
          <w:rStyle w:val="fontstyle01"/>
          <w:rFonts w:ascii="Arial" w:hAnsi="Arial" w:cs="Arial"/>
          <w:b w:val="0"/>
        </w:rPr>
        <w:t>Ait</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Bouguemez</w:t>
      </w:r>
      <w:proofErr w:type="spellEnd"/>
      <w:r w:rsidRPr="00D25B99">
        <w:rPr>
          <w:rStyle w:val="fontstyle01"/>
          <w:rFonts w:ascii="Arial" w:hAnsi="Arial" w:cs="Arial"/>
          <w:b w:val="0"/>
        </w:rPr>
        <w:t xml:space="preserve"> Valley (Central High Atlas, Morocco) and the Impact of Management Methods. Drought, Volume 18, Issue 4: p. 271-277</w:t>
      </w:r>
    </w:p>
    <w:p w14:paraId="621AFFF7" w14:textId="77777777" w:rsidR="00D25B99" w:rsidRPr="00D25B99" w:rsidRDefault="00D25B99" w:rsidP="00D25B99">
      <w:pPr>
        <w:jc w:val="both"/>
        <w:rPr>
          <w:rStyle w:val="fontstyle01"/>
          <w:rFonts w:ascii="Arial" w:hAnsi="Arial" w:cs="Arial"/>
          <w:b w:val="0"/>
        </w:rPr>
      </w:pPr>
    </w:p>
    <w:p w14:paraId="40DAA356"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Idrissa</w:t>
      </w:r>
      <w:proofErr w:type="spellEnd"/>
      <w:r w:rsidRPr="00D25B99">
        <w:rPr>
          <w:rStyle w:val="fontstyle01"/>
          <w:rFonts w:ascii="Arial" w:hAnsi="Arial" w:cs="Arial"/>
          <w:b w:val="0"/>
        </w:rPr>
        <w:t xml:space="preserve">, A., Abdou, A., </w:t>
      </w:r>
      <w:proofErr w:type="spellStart"/>
      <w:r w:rsidRPr="00D25B99">
        <w:rPr>
          <w:rStyle w:val="fontstyle01"/>
          <w:rFonts w:ascii="Arial" w:hAnsi="Arial" w:cs="Arial"/>
          <w:b w:val="0"/>
        </w:rPr>
        <w:t>Soukaradji</w:t>
      </w:r>
      <w:proofErr w:type="spellEnd"/>
      <w:r w:rsidRPr="00D25B99">
        <w:rPr>
          <w:rStyle w:val="fontstyle01"/>
          <w:rFonts w:ascii="Arial" w:hAnsi="Arial" w:cs="Arial"/>
          <w:b w:val="0"/>
        </w:rPr>
        <w:t xml:space="preserve">, B., </w:t>
      </w:r>
      <w:proofErr w:type="spellStart"/>
      <w:r w:rsidRPr="00D25B99">
        <w:rPr>
          <w:rStyle w:val="fontstyle01"/>
          <w:rFonts w:ascii="Arial" w:hAnsi="Arial" w:cs="Arial"/>
          <w:b w:val="0"/>
        </w:rPr>
        <w:t>Biga</w:t>
      </w:r>
      <w:proofErr w:type="spellEnd"/>
      <w:r w:rsidRPr="00D25B99">
        <w:rPr>
          <w:rStyle w:val="fontstyle01"/>
          <w:rFonts w:ascii="Arial" w:hAnsi="Arial" w:cs="Arial"/>
          <w:b w:val="0"/>
        </w:rPr>
        <w:t xml:space="preserve">, I., &amp; </w:t>
      </w:r>
      <w:proofErr w:type="spellStart"/>
      <w:r w:rsidRPr="00D25B99">
        <w:rPr>
          <w:rStyle w:val="fontstyle01"/>
          <w:rFonts w:ascii="Arial" w:hAnsi="Arial" w:cs="Arial"/>
          <w:b w:val="0"/>
        </w:rPr>
        <w:t>Mahamane</w:t>
      </w:r>
      <w:proofErr w:type="spellEnd"/>
      <w:r w:rsidRPr="00D25B99">
        <w:rPr>
          <w:rStyle w:val="fontstyle01"/>
          <w:rFonts w:ascii="Arial" w:hAnsi="Arial" w:cs="Arial"/>
          <w:b w:val="0"/>
        </w:rPr>
        <w:t xml:space="preserve">, A. 2023. Spatiotemporal analysis of land use in the </w:t>
      </w:r>
      <w:proofErr w:type="spellStart"/>
      <w:r w:rsidRPr="00D25B99">
        <w:rPr>
          <w:rStyle w:val="fontstyle01"/>
          <w:rFonts w:ascii="Arial" w:hAnsi="Arial" w:cs="Arial"/>
          <w:b w:val="0"/>
        </w:rPr>
        <w:t>Kirtachi</w:t>
      </w:r>
      <w:proofErr w:type="spellEnd"/>
      <w:r w:rsidRPr="00D25B99">
        <w:rPr>
          <w:rStyle w:val="fontstyle01"/>
          <w:rFonts w:ascii="Arial" w:hAnsi="Arial" w:cs="Arial"/>
          <w:b w:val="0"/>
        </w:rPr>
        <w:t xml:space="preserve"> commune in southwestern Niger. Int J Biol Chem Sci, 17(3): 1033-1047. http://ajol.info/index.php/ijbcs</w:t>
      </w:r>
    </w:p>
    <w:p w14:paraId="1EB8F6B5" w14:textId="77777777" w:rsidR="00D25B99" w:rsidRPr="00D25B99" w:rsidRDefault="00D25B99" w:rsidP="00D25B99">
      <w:pPr>
        <w:jc w:val="both"/>
        <w:rPr>
          <w:rStyle w:val="fontstyle01"/>
          <w:rFonts w:ascii="Arial" w:hAnsi="Arial" w:cs="Arial"/>
          <w:b w:val="0"/>
        </w:rPr>
      </w:pPr>
    </w:p>
    <w:p w14:paraId="38DD36C6"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Abdou, I.K., </w:t>
      </w:r>
      <w:proofErr w:type="spellStart"/>
      <w:r w:rsidRPr="00D25B99">
        <w:rPr>
          <w:rStyle w:val="fontstyle01"/>
          <w:rFonts w:ascii="Arial" w:hAnsi="Arial" w:cs="Arial"/>
          <w:b w:val="0"/>
        </w:rPr>
        <w:t>Abasse</w:t>
      </w:r>
      <w:proofErr w:type="spellEnd"/>
      <w:r w:rsidRPr="00D25B99">
        <w:rPr>
          <w:rStyle w:val="fontstyle01"/>
          <w:rFonts w:ascii="Arial" w:hAnsi="Arial" w:cs="Arial"/>
          <w:b w:val="0"/>
        </w:rPr>
        <w:t xml:space="preserve">, T., </w:t>
      </w:r>
      <w:proofErr w:type="spellStart"/>
      <w:r w:rsidRPr="00D25B99">
        <w:rPr>
          <w:rStyle w:val="fontstyle01"/>
          <w:rFonts w:ascii="Arial" w:hAnsi="Arial" w:cs="Arial"/>
          <w:b w:val="0"/>
        </w:rPr>
        <w:t>Massaoudou</w:t>
      </w:r>
      <w:proofErr w:type="spellEnd"/>
      <w:r w:rsidRPr="00D25B99">
        <w:rPr>
          <w:rStyle w:val="fontstyle01"/>
          <w:rFonts w:ascii="Arial" w:hAnsi="Arial" w:cs="Arial"/>
          <w:b w:val="0"/>
        </w:rPr>
        <w:t xml:space="preserve">, M., </w:t>
      </w:r>
      <w:proofErr w:type="spellStart"/>
      <w:r w:rsidRPr="00D25B99">
        <w:rPr>
          <w:rStyle w:val="fontstyle01"/>
          <w:rFonts w:ascii="Arial" w:hAnsi="Arial" w:cs="Arial"/>
          <w:b w:val="0"/>
        </w:rPr>
        <w:t>Rabiou</w:t>
      </w:r>
      <w:proofErr w:type="spellEnd"/>
      <w:r w:rsidRPr="00D25B99">
        <w:rPr>
          <w:rStyle w:val="fontstyle01"/>
          <w:rFonts w:ascii="Arial" w:hAnsi="Arial" w:cs="Arial"/>
          <w:b w:val="0"/>
        </w:rPr>
        <w:t xml:space="preserve">, H., </w:t>
      </w:r>
      <w:proofErr w:type="spellStart"/>
      <w:r w:rsidRPr="00D25B99">
        <w:rPr>
          <w:rStyle w:val="fontstyle01"/>
          <w:rFonts w:ascii="Arial" w:hAnsi="Arial" w:cs="Arial"/>
          <w:b w:val="0"/>
        </w:rPr>
        <w:t>Soumana</w:t>
      </w:r>
      <w:proofErr w:type="spellEnd"/>
      <w:r w:rsidRPr="00D25B99">
        <w:rPr>
          <w:rStyle w:val="fontstyle01"/>
          <w:rFonts w:ascii="Arial" w:hAnsi="Arial" w:cs="Arial"/>
          <w:b w:val="0"/>
        </w:rPr>
        <w:t xml:space="preserve">, I., &amp; Bogaert, J. 2019. Influence of Anthropogenic Pressures on the Landscape Dynamics of the </w:t>
      </w:r>
      <w:proofErr w:type="spellStart"/>
      <w:r w:rsidRPr="00D25B99">
        <w:rPr>
          <w:rStyle w:val="fontstyle01"/>
          <w:rFonts w:ascii="Arial" w:hAnsi="Arial" w:cs="Arial"/>
          <w:b w:val="0"/>
        </w:rPr>
        <w:t>Dosso</w:t>
      </w:r>
      <w:proofErr w:type="spellEnd"/>
      <w:r w:rsidRPr="00D25B99">
        <w:rPr>
          <w:rStyle w:val="fontstyle01"/>
          <w:rFonts w:ascii="Arial" w:hAnsi="Arial" w:cs="Arial"/>
          <w:b w:val="0"/>
        </w:rPr>
        <w:t xml:space="preserve"> Partial Wildlife Reserve (Niger). Int J Biol Chem Sci, 13(2): 1094-1108. https://dx.doi.org/10.4314/ijbcs.v13i2.41</w:t>
      </w:r>
    </w:p>
    <w:p w14:paraId="198B2C8A" w14:textId="77777777" w:rsidR="00D25B99" w:rsidRPr="00D25B99" w:rsidRDefault="00D25B99" w:rsidP="00D25B99">
      <w:pPr>
        <w:jc w:val="both"/>
        <w:rPr>
          <w:rStyle w:val="fontstyle01"/>
          <w:rFonts w:ascii="Arial" w:hAnsi="Arial" w:cs="Arial"/>
          <w:b w:val="0"/>
        </w:rPr>
      </w:pPr>
    </w:p>
    <w:p w14:paraId="0B385F1C"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Issoufou, M., </w:t>
      </w:r>
      <w:proofErr w:type="spellStart"/>
      <w:r w:rsidRPr="00D25B99">
        <w:rPr>
          <w:rStyle w:val="fontstyle01"/>
          <w:rFonts w:ascii="Arial" w:hAnsi="Arial" w:cs="Arial"/>
          <w:b w:val="0"/>
        </w:rPr>
        <w:t>Boureïma</w:t>
      </w:r>
      <w:proofErr w:type="spellEnd"/>
      <w:r w:rsidRPr="00D25B99">
        <w:rPr>
          <w:rStyle w:val="fontstyle01"/>
          <w:rFonts w:ascii="Arial" w:hAnsi="Arial" w:cs="Arial"/>
          <w:b w:val="0"/>
        </w:rPr>
        <w:t xml:space="preserve">, O., &amp; Ado, D. (2018). Evolution of land use in the northern part of the </w:t>
      </w:r>
      <w:proofErr w:type="spellStart"/>
      <w:r w:rsidRPr="00D25B99">
        <w:rPr>
          <w:rStyle w:val="fontstyle01"/>
          <w:rFonts w:ascii="Arial" w:hAnsi="Arial" w:cs="Arial"/>
          <w:b w:val="0"/>
        </w:rPr>
        <w:t>Bosso</w:t>
      </w:r>
      <w:proofErr w:type="spellEnd"/>
      <w:r w:rsidRPr="00D25B99">
        <w:rPr>
          <w:rStyle w:val="fontstyle01"/>
          <w:rFonts w:ascii="Arial" w:hAnsi="Arial" w:cs="Arial"/>
          <w:b w:val="0"/>
        </w:rPr>
        <w:t xml:space="preserve"> dallol, </w:t>
      </w:r>
      <w:proofErr w:type="spellStart"/>
      <w:r w:rsidRPr="00D25B99">
        <w:rPr>
          <w:rStyle w:val="fontstyle01"/>
          <w:rFonts w:ascii="Arial" w:hAnsi="Arial" w:cs="Arial"/>
          <w:b w:val="0"/>
        </w:rPr>
        <w:t>Filingué</w:t>
      </w:r>
      <w:proofErr w:type="spellEnd"/>
      <w:r w:rsidRPr="00D25B99">
        <w:rPr>
          <w:rStyle w:val="fontstyle01"/>
          <w:rFonts w:ascii="Arial" w:hAnsi="Arial" w:cs="Arial"/>
          <w:b w:val="0"/>
        </w:rPr>
        <w:t xml:space="preserve"> and </w:t>
      </w:r>
      <w:proofErr w:type="spellStart"/>
      <w:r w:rsidRPr="00D25B99">
        <w:rPr>
          <w:rStyle w:val="fontstyle01"/>
          <w:rFonts w:ascii="Arial" w:hAnsi="Arial" w:cs="Arial"/>
          <w:b w:val="0"/>
        </w:rPr>
        <w:t>Balleyara</w:t>
      </w:r>
      <w:proofErr w:type="spellEnd"/>
      <w:r w:rsidRPr="00D25B99">
        <w:rPr>
          <w:rStyle w:val="fontstyle01"/>
          <w:rFonts w:ascii="Arial" w:hAnsi="Arial" w:cs="Arial"/>
          <w:b w:val="0"/>
        </w:rPr>
        <w:t xml:space="preserve"> departments, </w:t>
      </w:r>
      <w:proofErr w:type="spellStart"/>
      <w:r w:rsidRPr="00D25B99">
        <w:rPr>
          <w:rStyle w:val="fontstyle01"/>
          <w:rFonts w:ascii="Arial" w:hAnsi="Arial" w:cs="Arial"/>
          <w:b w:val="0"/>
        </w:rPr>
        <w:t>Tillabéri</w:t>
      </w:r>
      <w:proofErr w:type="spellEnd"/>
      <w:r w:rsidRPr="00D25B99">
        <w:rPr>
          <w:rStyle w:val="fontstyle01"/>
          <w:rFonts w:ascii="Arial" w:hAnsi="Arial" w:cs="Arial"/>
          <w:b w:val="0"/>
        </w:rPr>
        <w:t>-Niger region. European Scientific Journal, 14(30): 391-407.</w:t>
      </w:r>
    </w:p>
    <w:p w14:paraId="0CA578C3" w14:textId="77777777" w:rsidR="00D25B99" w:rsidRPr="00D25B99" w:rsidRDefault="00D25B99" w:rsidP="00D25B99">
      <w:pPr>
        <w:jc w:val="both"/>
        <w:rPr>
          <w:rStyle w:val="fontstyle01"/>
          <w:rFonts w:ascii="Arial" w:hAnsi="Arial" w:cs="Arial"/>
          <w:b w:val="0"/>
        </w:rPr>
      </w:pPr>
    </w:p>
    <w:p w14:paraId="43167E2C"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Jamin</w:t>
      </w:r>
      <w:proofErr w:type="spellEnd"/>
      <w:r w:rsidRPr="00D25B99">
        <w:rPr>
          <w:rStyle w:val="fontstyle01"/>
          <w:rFonts w:ascii="Arial" w:hAnsi="Arial" w:cs="Arial"/>
          <w:b w:val="0"/>
        </w:rPr>
        <w:t xml:space="preserve">, J.Y., </w:t>
      </w:r>
      <w:proofErr w:type="spellStart"/>
      <w:r w:rsidRPr="00D25B99">
        <w:rPr>
          <w:rStyle w:val="fontstyle01"/>
          <w:rFonts w:ascii="Arial" w:hAnsi="Arial" w:cs="Arial"/>
          <w:b w:val="0"/>
        </w:rPr>
        <w:t>Windmeijer</w:t>
      </w:r>
      <w:proofErr w:type="spellEnd"/>
      <w:r w:rsidRPr="00D25B99">
        <w:rPr>
          <w:rStyle w:val="fontstyle01"/>
          <w:rFonts w:ascii="Arial" w:hAnsi="Arial" w:cs="Arial"/>
          <w:b w:val="0"/>
        </w:rPr>
        <w:t xml:space="preserve">, P.N., &amp; </w:t>
      </w:r>
      <w:proofErr w:type="spellStart"/>
      <w:r w:rsidRPr="00D25B99">
        <w:rPr>
          <w:rStyle w:val="fontstyle01"/>
          <w:rFonts w:ascii="Arial" w:hAnsi="Arial" w:cs="Arial"/>
          <w:b w:val="0"/>
        </w:rPr>
        <w:t>Mahaman</w:t>
      </w:r>
      <w:proofErr w:type="spellEnd"/>
      <w:r w:rsidRPr="00D25B99">
        <w:rPr>
          <w:rStyle w:val="fontstyle01"/>
          <w:rFonts w:ascii="Arial" w:hAnsi="Arial" w:cs="Arial"/>
          <w:b w:val="0"/>
        </w:rPr>
        <w:t xml:space="preserve">, M. (1998). Agroecological diversity of West African savannah lowlands. Regional representativeness of ongoing work in southern Mali. In: Development and development of lowlands in Mali. National assessment and perspectives, relevance to the West African savannah zone: Proceedings. Ahmadi </w:t>
      </w:r>
      <w:proofErr w:type="spellStart"/>
      <w:r w:rsidRPr="00D25B99">
        <w:rPr>
          <w:rStyle w:val="fontstyle01"/>
          <w:rFonts w:ascii="Arial" w:hAnsi="Arial" w:cs="Arial"/>
          <w:b w:val="0"/>
        </w:rPr>
        <w:t>Nourollah</w:t>
      </w:r>
      <w:proofErr w:type="spellEnd"/>
      <w:r w:rsidRPr="00D25B99">
        <w:rPr>
          <w:rStyle w:val="fontstyle01"/>
          <w:rFonts w:ascii="Arial" w:hAnsi="Arial" w:cs="Arial"/>
          <w:b w:val="0"/>
        </w:rPr>
        <w:t xml:space="preserve"> (ed.), </w:t>
      </w:r>
      <w:proofErr w:type="spellStart"/>
      <w:r w:rsidRPr="00D25B99">
        <w:rPr>
          <w:rStyle w:val="fontstyle01"/>
          <w:rFonts w:ascii="Arial" w:hAnsi="Arial" w:cs="Arial"/>
          <w:b w:val="0"/>
        </w:rPr>
        <w:t>Teme</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Bino</w:t>
      </w:r>
      <w:proofErr w:type="spellEnd"/>
      <w:r w:rsidRPr="00D25B99">
        <w:rPr>
          <w:rStyle w:val="fontstyle01"/>
          <w:rFonts w:ascii="Arial" w:hAnsi="Arial" w:cs="Arial"/>
          <w:b w:val="0"/>
        </w:rPr>
        <w:t xml:space="preserve"> (ed.). CIRAD-CA, IER. Montpellier: CIRAD, 299-306. (Conferences) ISBN 2-87614-323-2</w:t>
      </w:r>
    </w:p>
    <w:p w14:paraId="50F333B4" w14:textId="77777777" w:rsidR="00D25B99" w:rsidRPr="00D25B99" w:rsidRDefault="00D25B99" w:rsidP="00D25B99">
      <w:pPr>
        <w:jc w:val="both"/>
        <w:rPr>
          <w:rStyle w:val="fontstyle01"/>
          <w:rFonts w:ascii="Arial" w:hAnsi="Arial" w:cs="Arial"/>
          <w:b w:val="0"/>
        </w:rPr>
      </w:pPr>
    </w:p>
    <w:p w14:paraId="1D135271"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Jofack</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Sokeng</w:t>
      </w:r>
      <w:proofErr w:type="spellEnd"/>
      <w:r w:rsidRPr="00D25B99">
        <w:rPr>
          <w:rStyle w:val="fontstyle01"/>
          <w:rFonts w:ascii="Arial" w:hAnsi="Arial" w:cs="Arial"/>
          <w:b w:val="0"/>
        </w:rPr>
        <w:t xml:space="preserve">, V.C., </w:t>
      </w:r>
      <w:proofErr w:type="spellStart"/>
      <w:r w:rsidRPr="00D25B99">
        <w:rPr>
          <w:rStyle w:val="fontstyle01"/>
          <w:rFonts w:ascii="Arial" w:hAnsi="Arial" w:cs="Arial"/>
          <w:b w:val="0"/>
        </w:rPr>
        <w:t>Kouamé</w:t>
      </w:r>
      <w:proofErr w:type="spellEnd"/>
      <w:r w:rsidRPr="00D25B99">
        <w:rPr>
          <w:rStyle w:val="fontstyle01"/>
          <w:rFonts w:ascii="Arial" w:hAnsi="Arial" w:cs="Arial"/>
          <w:b w:val="0"/>
        </w:rPr>
        <w:t xml:space="preserve">, F.K., </w:t>
      </w:r>
      <w:proofErr w:type="spellStart"/>
      <w:r w:rsidRPr="00D25B99">
        <w:rPr>
          <w:rStyle w:val="fontstyle01"/>
          <w:rFonts w:ascii="Arial" w:hAnsi="Arial" w:cs="Arial"/>
          <w:b w:val="0"/>
        </w:rPr>
        <w:t>Dibi</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N’da</w:t>
      </w:r>
      <w:proofErr w:type="spellEnd"/>
      <w:r w:rsidRPr="00D25B99">
        <w:rPr>
          <w:rStyle w:val="fontstyle01"/>
          <w:rFonts w:ascii="Arial" w:hAnsi="Arial" w:cs="Arial"/>
          <w:b w:val="0"/>
        </w:rPr>
        <w:t xml:space="preserve">, H., </w:t>
      </w:r>
      <w:proofErr w:type="spellStart"/>
      <w:r w:rsidRPr="00D25B99">
        <w:rPr>
          <w:rStyle w:val="fontstyle01"/>
          <w:rFonts w:ascii="Arial" w:hAnsi="Arial" w:cs="Arial"/>
          <w:b w:val="0"/>
        </w:rPr>
        <w:t>Tankoano</w:t>
      </w:r>
      <w:proofErr w:type="spellEnd"/>
      <w:r w:rsidRPr="00D25B99">
        <w:rPr>
          <w:rStyle w:val="fontstyle01"/>
          <w:rFonts w:ascii="Arial" w:hAnsi="Arial" w:cs="Arial"/>
          <w:b w:val="0"/>
        </w:rPr>
        <w:t xml:space="preserve">, B., </w:t>
      </w:r>
      <w:proofErr w:type="spellStart"/>
      <w:r w:rsidRPr="00D25B99">
        <w:rPr>
          <w:rStyle w:val="fontstyle01"/>
          <w:rFonts w:ascii="Arial" w:hAnsi="Arial" w:cs="Arial"/>
          <w:b w:val="0"/>
        </w:rPr>
        <w:t>Akpa</w:t>
      </w:r>
      <w:proofErr w:type="spellEnd"/>
      <w:r w:rsidRPr="00D25B99">
        <w:rPr>
          <w:rStyle w:val="fontstyle01"/>
          <w:rFonts w:ascii="Arial" w:hAnsi="Arial" w:cs="Arial"/>
          <w:b w:val="0"/>
        </w:rPr>
        <w:t xml:space="preserve">, You., L., &amp; </w:t>
      </w:r>
      <w:proofErr w:type="spellStart"/>
      <w:r w:rsidRPr="00D25B99">
        <w:rPr>
          <w:rStyle w:val="fontstyle01"/>
          <w:rFonts w:ascii="Arial" w:hAnsi="Arial" w:cs="Arial"/>
          <w:b w:val="0"/>
        </w:rPr>
        <w:t>Ngounou</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Ngatcha</w:t>
      </w:r>
      <w:proofErr w:type="spellEnd"/>
      <w:r w:rsidRPr="00D25B99">
        <w:rPr>
          <w:rStyle w:val="fontstyle01"/>
          <w:rFonts w:ascii="Arial" w:hAnsi="Arial" w:cs="Arial"/>
          <w:b w:val="0"/>
        </w:rPr>
        <w:t>, B. (2016). Land Cover Mapping of the Western Highlands of Cameroon Using Neural Networks Applied to a LANDSAT 8 OLI Image. International Journal of Innovation and Scientific Research ISSN 2351-8014 Vol. 23 No. 2 May 2016, pp. 1-2. 443-454 © 2015 Innovative Space of Scientific Research Journals http://www.ijisr.issr-journals.org/International Journal of Innovation and Scientific Research, 23, 443-454.</w:t>
      </w:r>
    </w:p>
    <w:p w14:paraId="094E688F" w14:textId="77777777" w:rsidR="00D25B99" w:rsidRPr="00D25B99" w:rsidRDefault="00D25B99" w:rsidP="00D25B99">
      <w:pPr>
        <w:jc w:val="both"/>
        <w:rPr>
          <w:rStyle w:val="fontstyle01"/>
          <w:rFonts w:ascii="Arial" w:hAnsi="Arial" w:cs="Arial"/>
          <w:b w:val="0"/>
        </w:rPr>
      </w:pPr>
    </w:p>
    <w:p w14:paraId="200DEF92"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Kpedenou</w:t>
      </w:r>
      <w:proofErr w:type="spellEnd"/>
      <w:r w:rsidRPr="00D25B99">
        <w:rPr>
          <w:rStyle w:val="fontstyle01"/>
          <w:rFonts w:ascii="Arial" w:hAnsi="Arial" w:cs="Arial"/>
          <w:b w:val="0"/>
        </w:rPr>
        <w:t xml:space="preserve">, K.D., </w:t>
      </w:r>
      <w:proofErr w:type="spellStart"/>
      <w:r w:rsidRPr="00D25B99">
        <w:rPr>
          <w:rStyle w:val="fontstyle01"/>
          <w:rFonts w:ascii="Arial" w:hAnsi="Arial" w:cs="Arial"/>
          <w:b w:val="0"/>
        </w:rPr>
        <w:t>Boukpessi</w:t>
      </w:r>
      <w:proofErr w:type="spellEnd"/>
      <w:r w:rsidRPr="00D25B99">
        <w:rPr>
          <w:rStyle w:val="fontstyle01"/>
          <w:rFonts w:ascii="Arial" w:hAnsi="Arial" w:cs="Arial"/>
          <w:b w:val="0"/>
        </w:rPr>
        <w:t xml:space="preserve">, T., </w:t>
      </w:r>
      <w:proofErr w:type="spellStart"/>
      <w:r w:rsidRPr="00D25B99">
        <w:rPr>
          <w:rStyle w:val="fontstyle01"/>
          <w:rFonts w:ascii="Arial" w:hAnsi="Arial" w:cs="Arial"/>
          <w:b w:val="0"/>
        </w:rPr>
        <w:t>Tanzidani</w:t>
      </w:r>
      <w:proofErr w:type="spellEnd"/>
      <w:r w:rsidRPr="00D25B99">
        <w:rPr>
          <w:rStyle w:val="fontstyle01"/>
          <w:rFonts w:ascii="Arial" w:hAnsi="Arial" w:cs="Arial"/>
          <w:b w:val="0"/>
        </w:rPr>
        <w:t xml:space="preserve">, T., &amp; </w:t>
      </w:r>
      <w:proofErr w:type="spellStart"/>
      <w:r w:rsidRPr="00D25B99">
        <w:rPr>
          <w:rStyle w:val="fontstyle01"/>
          <w:rFonts w:ascii="Arial" w:hAnsi="Arial" w:cs="Arial"/>
          <w:b w:val="0"/>
        </w:rPr>
        <w:t>Tchamie</w:t>
      </w:r>
      <w:proofErr w:type="spellEnd"/>
      <w:r w:rsidRPr="00D25B99">
        <w:rPr>
          <w:rStyle w:val="fontstyle01"/>
          <w:rFonts w:ascii="Arial" w:hAnsi="Arial" w:cs="Arial"/>
          <w:b w:val="0"/>
        </w:rPr>
        <w:t xml:space="preserve">, K. (2016). Quantifying land use changes in </w:t>
      </w:r>
      <w:proofErr w:type="spellStart"/>
      <w:r w:rsidRPr="00D25B99">
        <w:rPr>
          <w:rStyle w:val="fontstyle01"/>
          <w:rFonts w:ascii="Arial" w:hAnsi="Arial" w:cs="Arial"/>
          <w:b w:val="0"/>
        </w:rPr>
        <w:t>Yoto</w:t>
      </w:r>
      <w:proofErr w:type="spellEnd"/>
      <w:r w:rsidRPr="00D25B99">
        <w:rPr>
          <w:rStyle w:val="fontstyle01"/>
          <w:rFonts w:ascii="Arial" w:hAnsi="Arial" w:cs="Arial"/>
          <w:b w:val="0"/>
        </w:rPr>
        <w:t xml:space="preserve"> Prefecture (Southeastern Togo) using Landsat satellite imagery. Rev. Sc. Env., 13: 137-156. URL: </w:t>
      </w:r>
      <w:proofErr w:type="spellStart"/>
      <w:r w:rsidRPr="00D25B99">
        <w:rPr>
          <w:rStyle w:val="fontstyle01"/>
          <w:rFonts w:ascii="Arial" w:hAnsi="Arial" w:cs="Arial"/>
          <w:b w:val="0"/>
        </w:rPr>
        <w:t>hal</w:t>
      </w:r>
      <w:proofErr w:type="spellEnd"/>
      <w:r w:rsidRPr="00D25B99">
        <w:rPr>
          <w:rStyle w:val="fontstyle01"/>
          <w:rFonts w:ascii="Arial" w:hAnsi="Arial" w:cs="Arial"/>
          <w:b w:val="0"/>
        </w:rPr>
        <w:t xml:space="preserve"> 01409418</w:t>
      </w:r>
    </w:p>
    <w:p w14:paraId="51AC81AA" w14:textId="77777777" w:rsidR="00D25B99" w:rsidRPr="00D25B99" w:rsidRDefault="00D25B99" w:rsidP="00D25B99">
      <w:pPr>
        <w:jc w:val="both"/>
        <w:rPr>
          <w:rStyle w:val="fontstyle01"/>
          <w:rFonts w:ascii="Arial" w:hAnsi="Arial" w:cs="Arial"/>
          <w:b w:val="0"/>
        </w:rPr>
      </w:pPr>
    </w:p>
    <w:p w14:paraId="6E5C6D55" w14:textId="34116BDD"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Kumar, L., </w:t>
      </w:r>
      <w:proofErr w:type="spellStart"/>
      <w:r w:rsidRPr="00D25B99">
        <w:rPr>
          <w:rStyle w:val="fontstyle01"/>
          <w:rFonts w:ascii="Arial" w:hAnsi="Arial" w:cs="Arial"/>
          <w:b w:val="0"/>
        </w:rPr>
        <w:t>Priyakant</w:t>
      </w:r>
      <w:proofErr w:type="spellEnd"/>
      <w:r w:rsidRPr="00D25B99">
        <w:rPr>
          <w:rStyle w:val="fontstyle01"/>
          <w:rFonts w:ascii="Arial" w:hAnsi="Arial" w:cs="Arial"/>
          <w:b w:val="0"/>
        </w:rPr>
        <w:t xml:space="preserve">, S., Brown, J. F., Ramsey, R. D., </w:t>
      </w:r>
      <w:proofErr w:type="spellStart"/>
      <w:r w:rsidRPr="00D25B99">
        <w:rPr>
          <w:rStyle w:val="fontstyle01"/>
          <w:rFonts w:ascii="Arial" w:hAnsi="Arial" w:cs="Arial"/>
          <w:b w:val="0"/>
        </w:rPr>
        <w:t>Rigge</w:t>
      </w:r>
      <w:proofErr w:type="spellEnd"/>
      <w:r w:rsidRPr="00D25B99">
        <w:rPr>
          <w:rStyle w:val="fontstyle01"/>
          <w:rFonts w:ascii="Arial" w:hAnsi="Arial" w:cs="Arial"/>
          <w:b w:val="0"/>
        </w:rPr>
        <w:t>, M., Stam, C. A., Hernandez, A. J., Hunt, J., &amp; Reeves, M. C. (2016). Characterization Mapping and Monitoring of Range lands: Methods and Approaches. In Land Resources Monitoring, Modeling, and Mapping with Remote Sensing. CRC Press:</w:t>
      </w:r>
      <w:r w:rsidRPr="00D25B99">
        <w:t xml:space="preserve"> </w:t>
      </w:r>
      <w:r w:rsidRPr="00D25B99">
        <w:rPr>
          <w:rStyle w:val="fontstyle01"/>
          <w:rFonts w:ascii="Arial" w:hAnsi="Arial" w:cs="Arial"/>
          <w:b w:val="0"/>
        </w:rPr>
        <w:t>Boca Raton, FL, USA; 309–350.</w:t>
      </w:r>
    </w:p>
    <w:p w14:paraId="6ADB4B24" w14:textId="77777777" w:rsidR="00D25B99" w:rsidRPr="00D25B99" w:rsidRDefault="00D25B99" w:rsidP="00D25B99">
      <w:pPr>
        <w:jc w:val="both"/>
        <w:rPr>
          <w:rStyle w:val="fontstyle01"/>
          <w:rFonts w:ascii="Arial" w:hAnsi="Arial" w:cs="Arial"/>
          <w:b w:val="0"/>
        </w:rPr>
      </w:pPr>
    </w:p>
    <w:p w14:paraId="79DE8841"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lastRenderedPageBreak/>
        <w:t>Landis, J.R., &amp; Koch, G.G. (1977). The Measurement of Observer Agreement for Categorical Data. Biometrics 33, pp. 159–74.</w:t>
      </w:r>
    </w:p>
    <w:p w14:paraId="691E2045" w14:textId="77777777" w:rsidR="00D25B99" w:rsidRPr="00D25B99" w:rsidRDefault="00D25B99" w:rsidP="00D25B99">
      <w:pPr>
        <w:jc w:val="both"/>
        <w:rPr>
          <w:rStyle w:val="fontstyle01"/>
          <w:rFonts w:ascii="Arial" w:hAnsi="Arial" w:cs="Arial"/>
          <w:b w:val="0"/>
        </w:rPr>
      </w:pPr>
    </w:p>
    <w:p w14:paraId="43C8DE3E"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Mahamane</w:t>
      </w:r>
      <w:proofErr w:type="spellEnd"/>
      <w:r w:rsidRPr="00D25B99">
        <w:rPr>
          <w:rStyle w:val="fontstyle01"/>
          <w:rFonts w:ascii="Arial" w:hAnsi="Arial" w:cs="Arial"/>
          <w:b w:val="0"/>
        </w:rPr>
        <w:t xml:space="preserve">, A., </w:t>
      </w:r>
      <w:proofErr w:type="spellStart"/>
      <w:r w:rsidRPr="00D25B99">
        <w:rPr>
          <w:rStyle w:val="fontstyle01"/>
          <w:rFonts w:ascii="Arial" w:hAnsi="Arial" w:cs="Arial"/>
          <w:b w:val="0"/>
        </w:rPr>
        <w:t>Saadou</w:t>
      </w:r>
      <w:proofErr w:type="spellEnd"/>
      <w:r w:rsidRPr="00D25B99">
        <w:rPr>
          <w:rStyle w:val="fontstyle01"/>
          <w:rFonts w:ascii="Arial" w:hAnsi="Arial" w:cs="Arial"/>
          <w:b w:val="0"/>
        </w:rPr>
        <w:t xml:space="preserve">, M., </w:t>
      </w:r>
      <w:proofErr w:type="spellStart"/>
      <w:r w:rsidRPr="00D25B99">
        <w:rPr>
          <w:rStyle w:val="fontstyle01"/>
          <w:rFonts w:ascii="Arial" w:hAnsi="Arial" w:cs="Arial"/>
          <w:b w:val="0"/>
        </w:rPr>
        <w:t>Bakasso</w:t>
      </w:r>
      <w:proofErr w:type="spellEnd"/>
      <w:r w:rsidRPr="00D25B99">
        <w:rPr>
          <w:rStyle w:val="fontstyle01"/>
          <w:rFonts w:ascii="Arial" w:hAnsi="Arial" w:cs="Arial"/>
          <w:b w:val="0"/>
        </w:rPr>
        <w:t xml:space="preserve">, Y., </w:t>
      </w:r>
      <w:proofErr w:type="spellStart"/>
      <w:r w:rsidRPr="00D25B99">
        <w:rPr>
          <w:rStyle w:val="fontstyle01"/>
          <w:rFonts w:ascii="Arial" w:hAnsi="Arial" w:cs="Arial"/>
          <w:b w:val="0"/>
        </w:rPr>
        <w:t>Abassa</w:t>
      </w:r>
      <w:proofErr w:type="spellEnd"/>
      <w:r w:rsidRPr="00D25B99">
        <w:rPr>
          <w:rStyle w:val="fontstyle01"/>
          <w:rFonts w:ascii="Arial" w:hAnsi="Arial" w:cs="Arial"/>
          <w:b w:val="0"/>
        </w:rPr>
        <w:t xml:space="preserve">, I., </w:t>
      </w:r>
      <w:proofErr w:type="spellStart"/>
      <w:r w:rsidRPr="00D25B99">
        <w:rPr>
          <w:rStyle w:val="fontstyle01"/>
          <w:rFonts w:ascii="Arial" w:hAnsi="Arial" w:cs="Arial"/>
          <w:b w:val="0"/>
        </w:rPr>
        <w:t>Aboubacar</w:t>
      </w:r>
      <w:proofErr w:type="spellEnd"/>
      <w:r w:rsidRPr="00D25B99">
        <w:rPr>
          <w:rStyle w:val="fontstyle01"/>
          <w:rFonts w:ascii="Arial" w:hAnsi="Arial" w:cs="Arial"/>
          <w:b w:val="0"/>
        </w:rPr>
        <w:t>, I., &amp; Karim, S. (2007). Diachronic Analysis of Land Cover and Vegetation Characteristics in the Municipality of Gabi (</w:t>
      </w:r>
      <w:proofErr w:type="spellStart"/>
      <w:r w:rsidRPr="00D25B99">
        <w:rPr>
          <w:rStyle w:val="fontstyle01"/>
          <w:rFonts w:ascii="Arial" w:hAnsi="Arial" w:cs="Arial"/>
          <w:b w:val="0"/>
        </w:rPr>
        <w:t>Maradi</w:t>
      </w:r>
      <w:proofErr w:type="spellEnd"/>
      <w:r w:rsidRPr="00D25B99">
        <w:rPr>
          <w:rStyle w:val="fontstyle01"/>
          <w:rFonts w:ascii="Arial" w:hAnsi="Arial" w:cs="Arial"/>
          <w:b w:val="0"/>
        </w:rPr>
        <w:t xml:space="preserve"> Region, Niger). Drought, 18(4): 296–304. DOI: 10.1684/sec.2007.0105</w:t>
      </w:r>
    </w:p>
    <w:p w14:paraId="0C02CEF0" w14:textId="77777777" w:rsidR="00D25B99" w:rsidRPr="00D25B99" w:rsidRDefault="00D25B99" w:rsidP="00D25B99">
      <w:pPr>
        <w:jc w:val="both"/>
        <w:rPr>
          <w:rStyle w:val="fontstyle01"/>
          <w:rFonts w:ascii="Arial" w:hAnsi="Arial" w:cs="Arial"/>
          <w:b w:val="0"/>
        </w:rPr>
      </w:pPr>
    </w:p>
    <w:p w14:paraId="62C97B91"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Mamane</w:t>
      </w:r>
      <w:proofErr w:type="spellEnd"/>
      <w:r w:rsidRPr="00D25B99">
        <w:rPr>
          <w:rStyle w:val="fontstyle01"/>
          <w:rFonts w:ascii="Arial" w:hAnsi="Arial" w:cs="Arial"/>
          <w:b w:val="0"/>
        </w:rPr>
        <w:t xml:space="preserve">, B., </w:t>
      </w:r>
      <w:proofErr w:type="spellStart"/>
      <w:r w:rsidRPr="00D25B99">
        <w:rPr>
          <w:rStyle w:val="fontstyle01"/>
          <w:rFonts w:ascii="Arial" w:hAnsi="Arial" w:cs="Arial"/>
          <w:b w:val="0"/>
        </w:rPr>
        <w:t>Amadou</w:t>
      </w:r>
      <w:proofErr w:type="spellEnd"/>
      <w:r w:rsidRPr="00D25B99">
        <w:rPr>
          <w:rStyle w:val="fontstyle01"/>
          <w:rFonts w:ascii="Arial" w:hAnsi="Arial" w:cs="Arial"/>
          <w:b w:val="0"/>
        </w:rPr>
        <w:t xml:space="preserve">, G., </w:t>
      </w:r>
      <w:proofErr w:type="spellStart"/>
      <w:r w:rsidRPr="00D25B99">
        <w:rPr>
          <w:rStyle w:val="fontstyle01"/>
          <w:rFonts w:ascii="Arial" w:hAnsi="Arial" w:cs="Arial"/>
          <w:b w:val="0"/>
        </w:rPr>
        <w:t>Baragé</w:t>
      </w:r>
      <w:proofErr w:type="spellEnd"/>
      <w:r w:rsidRPr="00D25B99">
        <w:rPr>
          <w:rStyle w:val="fontstyle01"/>
          <w:rFonts w:ascii="Arial" w:hAnsi="Arial" w:cs="Arial"/>
          <w:b w:val="0"/>
        </w:rPr>
        <w:t xml:space="preserve">, M., </w:t>
      </w:r>
      <w:proofErr w:type="spellStart"/>
      <w:r w:rsidRPr="00D25B99">
        <w:rPr>
          <w:rStyle w:val="fontstyle01"/>
          <w:rFonts w:ascii="Arial" w:hAnsi="Arial" w:cs="Arial"/>
          <w:b w:val="0"/>
        </w:rPr>
        <w:t>Comby</w:t>
      </w:r>
      <w:proofErr w:type="spellEnd"/>
      <w:r w:rsidRPr="00D25B99">
        <w:rPr>
          <w:rStyle w:val="fontstyle01"/>
          <w:rFonts w:ascii="Arial" w:hAnsi="Arial" w:cs="Arial"/>
          <w:b w:val="0"/>
        </w:rPr>
        <w:t xml:space="preserve">, J., &amp; </w:t>
      </w:r>
      <w:proofErr w:type="spellStart"/>
      <w:r w:rsidRPr="00D25B99">
        <w:rPr>
          <w:rStyle w:val="fontstyle01"/>
          <w:rFonts w:ascii="Arial" w:hAnsi="Arial" w:cs="Arial"/>
          <w:b w:val="0"/>
        </w:rPr>
        <w:t>Ambouta</w:t>
      </w:r>
      <w:proofErr w:type="spellEnd"/>
      <w:r w:rsidRPr="00D25B99">
        <w:rPr>
          <w:rStyle w:val="fontstyle01"/>
          <w:rFonts w:ascii="Arial" w:hAnsi="Arial" w:cs="Arial"/>
          <w:b w:val="0"/>
        </w:rPr>
        <w:t xml:space="preserve">, J.M.K. (2018). </w:t>
      </w:r>
      <w:proofErr w:type="spellStart"/>
      <w:r w:rsidRPr="00D25B99">
        <w:rPr>
          <w:rStyle w:val="fontstyle01"/>
          <w:rFonts w:ascii="Arial" w:hAnsi="Arial" w:cs="Arial"/>
          <w:b w:val="0"/>
        </w:rPr>
        <w:t>Spatio</w:t>
      </w:r>
      <w:proofErr w:type="spellEnd"/>
      <w:r w:rsidRPr="00D25B99">
        <w:rPr>
          <w:rStyle w:val="fontstyle01"/>
          <w:rFonts w:ascii="Arial" w:hAnsi="Arial" w:cs="Arial"/>
          <w:b w:val="0"/>
        </w:rPr>
        <w:t xml:space="preserve">-Temporal Dynamics of Land Cover in the </w:t>
      </w:r>
      <w:proofErr w:type="spellStart"/>
      <w:r w:rsidRPr="00D25B99">
        <w:rPr>
          <w:rStyle w:val="fontstyle01"/>
          <w:rFonts w:ascii="Arial" w:hAnsi="Arial" w:cs="Arial"/>
          <w:b w:val="0"/>
        </w:rPr>
        <w:t>Tamou</w:t>
      </w:r>
      <w:proofErr w:type="spellEnd"/>
      <w:r w:rsidRPr="00D25B99">
        <w:rPr>
          <w:rStyle w:val="fontstyle01"/>
          <w:rFonts w:ascii="Arial" w:hAnsi="Arial" w:cs="Arial"/>
          <w:b w:val="0"/>
        </w:rPr>
        <w:t xml:space="preserve"> Total Wildlife Reserve in the Context of Climate Variability (Western Niger). Int. J. Biol. Chem. Sci., 12(4): 1667-1687. DOI: https://dx.doi.org/10.4314/ijbcs.v12i4.13</w:t>
      </w:r>
    </w:p>
    <w:p w14:paraId="66965439" w14:textId="77777777" w:rsidR="00D25B99" w:rsidRPr="00D25B99" w:rsidRDefault="00D25B99" w:rsidP="00D25B99">
      <w:pPr>
        <w:jc w:val="both"/>
        <w:rPr>
          <w:rStyle w:val="fontstyle01"/>
          <w:rFonts w:ascii="Arial" w:hAnsi="Arial" w:cs="Arial"/>
          <w:b w:val="0"/>
        </w:rPr>
      </w:pPr>
    </w:p>
    <w:p w14:paraId="3029F3C9"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Marius, C., Lucas, J., &amp; </w:t>
      </w:r>
      <w:proofErr w:type="spellStart"/>
      <w:r w:rsidRPr="00D25B99">
        <w:rPr>
          <w:rStyle w:val="fontstyle01"/>
          <w:rFonts w:ascii="Arial" w:hAnsi="Arial" w:cs="Arial"/>
          <w:b w:val="0"/>
        </w:rPr>
        <w:t>Kalck</w:t>
      </w:r>
      <w:proofErr w:type="spellEnd"/>
      <w:r w:rsidRPr="00D25B99">
        <w:rPr>
          <w:rStyle w:val="fontstyle01"/>
          <w:rFonts w:ascii="Arial" w:hAnsi="Arial" w:cs="Arial"/>
          <w:b w:val="0"/>
        </w:rPr>
        <w:t>, Y. (1986). Evolution of the Gulf of Casamance in the Late Quaternary and Changes in Mangrove Vegetation and Soils Associated with the Current Drought. In Global Changes in Africa during the Quaternary, Paris, France, ORSTOM, Travaux et Documents, 197, pp. 293-295.</w:t>
      </w:r>
    </w:p>
    <w:p w14:paraId="547A4122" w14:textId="77777777" w:rsidR="00D25B99" w:rsidRPr="00D25B99" w:rsidRDefault="00D25B99" w:rsidP="00D25B99">
      <w:pPr>
        <w:jc w:val="both"/>
        <w:rPr>
          <w:rStyle w:val="fontstyle01"/>
          <w:rFonts w:ascii="Arial" w:hAnsi="Arial" w:cs="Arial"/>
          <w:b w:val="0"/>
        </w:rPr>
      </w:pPr>
    </w:p>
    <w:p w14:paraId="71218A64"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Mbow</w:t>
      </w:r>
      <w:proofErr w:type="spellEnd"/>
      <w:r w:rsidRPr="00D25B99">
        <w:rPr>
          <w:rStyle w:val="fontstyle01"/>
          <w:rFonts w:ascii="Arial" w:hAnsi="Arial" w:cs="Arial"/>
          <w:b w:val="0"/>
        </w:rPr>
        <w:t xml:space="preserve">, C., &amp; </w:t>
      </w:r>
      <w:proofErr w:type="spellStart"/>
      <w:r w:rsidRPr="00D25B99">
        <w:rPr>
          <w:rStyle w:val="fontstyle01"/>
          <w:rFonts w:ascii="Arial" w:hAnsi="Arial" w:cs="Arial"/>
          <w:b w:val="0"/>
        </w:rPr>
        <w:t>Diaw</w:t>
      </w:r>
      <w:proofErr w:type="spellEnd"/>
      <w:r w:rsidRPr="00D25B99">
        <w:rPr>
          <w:rStyle w:val="fontstyle01"/>
          <w:rFonts w:ascii="Arial" w:hAnsi="Arial" w:cs="Arial"/>
          <w:b w:val="0"/>
        </w:rPr>
        <w:t xml:space="preserve">, A.T. 2003. Selection of spectral indices for vegetation mapping in savannah environments. </w:t>
      </w:r>
      <w:proofErr w:type="spellStart"/>
      <w:r w:rsidRPr="00D25B99">
        <w:rPr>
          <w:rStyle w:val="fontstyle01"/>
          <w:rFonts w:ascii="Arial" w:hAnsi="Arial" w:cs="Arial"/>
          <w:b w:val="0"/>
        </w:rPr>
        <w:t>AfricaGis</w:t>
      </w:r>
      <w:proofErr w:type="spellEnd"/>
      <w:r w:rsidRPr="00D25B99">
        <w:rPr>
          <w:rStyle w:val="fontstyle01"/>
          <w:rFonts w:ascii="Arial" w:hAnsi="Arial" w:cs="Arial"/>
          <w:b w:val="0"/>
        </w:rPr>
        <w:t>, 24 p.</w:t>
      </w:r>
    </w:p>
    <w:p w14:paraId="2EC724C0" w14:textId="77777777" w:rsidR="00D25B99" w:rsidRPr="00D25B99" w:rsidRDefault="00D25B99" w:rsidP="00D25B99">
      <w:pPr>
        <w:jc w:val="both"/>
        <w:rPr>
          <w:rStyle w:val="fontstyle01"/>
          <w:rFonts w:ascii="Arial" w:hAnsi="Arial" w:cs="Arial"/>
          <w:b w:val="0"/>
        </w:rPr>
      </w:pPr>
    </w:p>
    <w:p w14:paraId="28D9AE7F"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Mendez del </w:t>
      </w:r>
      <w:proofErr w:type="spellStart"/>
      <w:r w:rsidRPr="00D25B99">
        <w:rPr>
          <w:rStyle w:val="fontstyle01"/>
          <w:rFonts w:ascii="Arial" w:hAnsi="Arial" w:cs="Arial"/>
          <w:b w:val="0"/>
        </w:rPr>
        <w:t>Villar</w:t>
      </w:r>
      <w:proofErr w:type="spellEnd"/>
      <w:r w:rsidRPr="00D25B99">
        <w:rPr>
          <w:rStyle w:val="fontstyle01"/>
          <w:rFonts w:ascii="Arial" w:hAnsi="Arial" w:cs="Arial"/>
          <w:b w:val="0"/>
        </w:rPr>
        <w:t xml:space="preserve">, P., &amp; Bauer, J.M. 2013. Rice in West Africa: Dynamics, Policies, and Perspectives. Cahiers Agricultures 22:336-44. </w:t>
      </w:r>
      <w:proofErr w:type="spellStart"/>
      <w:r w:rsidRPr="00D25B99">
        <w:rPr>
          <w:rStyle w:val="fontstyle01"/>
          <w:rFonts w:ascii="Arial" w:hAnsi="Arial" w:cs="Arial"/>
          <w:b w:val="0"/>
        </w:rPr>
        <w:t>doi</w:t>
      </w:r>
      <w:proofErr w:type="spellEnd"/>
      <w:r w:rsidRPr="00D25B99">
        <w:rPr>
          <w:rStyle w:val="fontstyle01"/>
          <w:rFonts w:ascii="Arial" w:hAnsi="Arial" w:cs="Arial"/>
          <w:b w:val="0"/>
        </w:rPr>
        <w:t>: 10.1684/agr.2013.0657</w:t>
      </w:r>
    </w:p>
    <w:p w14:paraId="42080252"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Millogo</w:t>
      </w:r>
      <w:proofErr w:type="spellEnd"/>
      <w:r w:rsidRPr="00D25B99">
        <w:rPr>
          <w:rStyle w:val="fontstyle01"/>
          <w:rFonts w:ascii="Arial" w:hAnsi="Arial" w:cs="Arial"/>
          <w:b w:val="0"/>
        </w:rPr>
        <w:t xml:space="preserve">, D., </w:t>
      </w:r>
      <w:proofErr w:type="spellStart"/>
      <w:r w:rsidRPr="00D25B99">
        <w:rPr>
          <w:rStyle w:val="fontstyle01"/>
          <w:rFonts w:ascii="Arial" w:hAnsi="Arial" w:cs="Arial"/>
          <w:b w:val="0"/>
        </w:rPr>
        <w:t>Nikiéma</w:t>
      </w:r>
      <w:proofErr w:type="spellEnd"/>
      <w:r w:rsidRPr="00D25B99">
        <w:rPr>
          <w:rStyle w:val="fontstyle01"/>
          <w:rFonts w:ascii="Arial" w:hAnsi="Arial" w:cs="Arial"/>
          <w:b w:val="0"/>
        </w:rPr>
        <w:t xml:space="preserve">, A.A., </w:t>
      </w:r>
      <w:proofErr w:type="spellStart"/>
      <w:r w:rsidRPr="00D25B99">
        <w:rPr>
          <w:rStyle w:val="fontstyle01"/>
          <w:rFonts w:ascii="Arial" w:hAnsi="Arial" w:cs="Arial"/>
          <w:b w:val="0"/>
        </w:rPr>
        <w:t>Koulibaly</w:t>
      </w:r>
      <w:proofErr w:type="spellEnd"/>
      <w:r w:rsidRPr="00D25B99">
        <w:rPr>
          <w:rStyle w:val="fontstyle01"/>
          <w:rFonts w:ascii="Arial" w:hAnsi="Arial" w:cs="Arial"/>
          <w:b w:val="0"/>
        </w:rPr>
        <w:t xml:space="preserve">, B., &amp; </w:t>
      </w:r>
      <w:proofErr w:type="spellStart"/>
      <w:r w:rsidRPr="00D25B99">
        <w:rPr>
          <w:rStyle w:val="fontstyle01"/>
          <w:rFonts w:ascii="Arial" w:hAnsi="Arial" w:cs="Arial"/>
          <w:b w:val="0"/>
        </w:rPr>
        <w:t>Zombré</w:t>
      </w:r>
      <w:proofErr w:type="spellEnd"/>
      <w:r w:rsidRPr="00D25B99">
        <w:rPr>
          <w:rStyle w:val="fontstyle01"/>
          <w:rFonts w:ascii="Arial" w:hAnsi="Arial" w:cs="Arial"/>
          <w:b w:val="0"/>
        </w:rPr>
        <w:t xml:space="preserve">, N.P. (2017). Analysis of Land Cover Changes from Aerial Photographs of the </w:t>
      </w:r>
      <w:proofErr w:type="spellStart"/>
      <w:r w:rsidRPr="00D25B99">
        <w:rPr>
          <w:rStyle w:val="fontstyle01"/>
          <w:rFonts w:ascii="Arial" w:hAnsi="Arial" w:cs="Arial"/>
          <w:b w:val="0"/>
        </w:rPr>
        <w:t>Loaga</w:t>
      </w:r>
      <w:proofErr w:type="spellEnd"/>
      <w:r w:rsidRPr="00D25B99">
        <w:rPr>
          <w:rStyle w:val="fontstyle01"/>
          <w:rFonts w:ascii="Arial" w:hAnsi="Arial" w:cs="Arial"/>
          <w:b w:val="0"/>
        </w:rPr>
        <w:t xml:space="preserve"> Locality in Bam Province, Burkina Faso. International Journal of Biological and Chemical Sciences, 11(5): 2133-2143. DOI: https://dx.doi.org/10.4314/ijbcs.v11i5.16</w:t>
      </w:r>
    </w:p>
    <w:p w14:paraId="484DE8DE" w14:textId="77777777" w:rsidR="00D25B99" w:rsidRPr="00D25B99" w:rsidRDefault="00D25B99" w:rsidP="00D25B99">
      <w:pPr>
        <w:jc w:val="both"/>
        <w:rPr>
          <w:rStyle w:val="fontstyle01"/>
          <w:rFonts w:ascii="Arial" w:hAnsi="Arial" w:cs="Arial"/>
          <w:b w:val="0"/>
        </w:rPr>
      </w:pPr>
    </w:p>
    <w:p w14:paraId="6FEB67C2"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Montoroi</w:t>
      </w:r>
      <w:proofErr w:type="spellEnd"/>
      <w:r w:rsidRPr="00D25B99">
        <w:rPr>
          <w:rStyle w:val="fontstyle01"/>
          <w:rFonts w:ascii="Arial" w:hAnsi="Arial" w:cs="Arial"/>
          <w:b w:val="0"/>
        </w:rPr>
        <w:t>, J.P. (1996). Development of lowlands in Lower Casamance (Senegal). Agriculture and Development 10:61-73.</w:t>
      </w:r>
    </w:p>
    <w:p w14:paraId="34F878E2" w14:textId="77777777" w:rsidR="00D25B99" w:rsidRPr="00D25B99" w:rsidRDefault="00D25B99" w:rsidP="00D25B99">
      <w:pPr>
        <w:jc w:val="both"/>
        <w:rPr>
          <w:rStyle w:val="fontstyle01"/>
          <w:rFonts w:ascii="Arial" w:hAnsi="Arial" w:cs="Arial"/>
          <w:b w:val="0"/>
        </w:rPr>
      </w:pPr>
    </w:p>
    <w:p w14:paraId="3B42563C"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Montoroi</w:t>
      </w:r>
      <w:proofErr w:type="spellEnd"/>
      <w:r w:rsidRPr="00D25B99">
        <w:rPr>
          <w:rStyle w:val="fontstyle01"/>
          <w:rFonts w:ascii="Arial" w:hAnsi="Arial" w:cs="Arial"/>
          <w:b w:val="0"/>
        </w:rPr>
        <w:t xml:space="preserve">, J.P. (1994). Water dynamics and salt geochemistry in the </w:t>
      </w:r>
      <w:proofErr w:type="spellStart"/>
      <w:r w:rsidRPr="00D25B99">
        <w:rPr>
          <w:rStyle w:val="fontstyle01"/>
          <w:rFonts w:ascii="Arial" w:hAnsi="Arial" w:cs="Arial"/>
          <w:b w:val="0"/>
        </w:rPr>
        <w:t>Djiguinoum</w:t>
      </w:r>
      <w:proofErr w:type="spellEnd"/>
      <w:r w:rsidRPr="00D25B99">
        <w:rPr>
          <w:rStyle w:val="fontstyle01"/>
          <w:rFonts w:ascii="Arial" w:hAnsi="Arial" w:cs="Arial"/>
          <w:b w:val="0"/>
        </w:rPr>
        <w:t xml:space="preserve"> watershed (Casamance, Senegal). Consequences for the sustainable management of the mangrove ecosystem during drought. Doctoral dissertation, Henri </w:t>
      </w:r>
      <w:proofErr w:type="spellStart"/>
      <w:r w:rsidRPr="00D25B99">
        <w:rPr>
          <w:rStyle w:val="fontstyle01"/>
          <w:rFonts w:ascii="Arial" w:hAnsi="Arial" w:cs="Arial"/>
          <w:b w:val="0"/>
        </w:rPr>
        <w:t>Poincaré</w:t>
      </w:r>
      <w:proofErr w:type="spellEnd"/>
      <w:r w:rsidRPr="00D25B99">
        <w:rPr>
          <w:rStyle w:val="fontstyle01"/>
          <w:rFonts w:ascii="Arial" w:hAnsi="Arial" w:cs="Arial"/>
          <w:b w:val="0"/>
        </w:rPr>
        <w:t>-Nancy I University, France, 349 pp.</w:t>
      </w:r>
    </w:p>
    <w:p w14:paraId="7AF3175B" w14:textId="77777777" w:rsidR="00D25B99" w:rsidRPr="00D25B99" w:rsidRDefault="00D25B99" w:rsidP="00D25B99">
      <w:pPr>
        <w:jc w:val="both"/>
        <w:rPr>
          <w:rStyle w:val="fontstyle01"/>
          <w:rFonts w:ascii="Arial" w:hAnsi="Arial" w:cs="Arial"/>
          <w:b w:val="0"/>
        </w:rPr>
      </w:pPr>
    </w:p>
    <w:p w14:paraId="5AD3FCE9"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Ndao</w:t>
      </w:r>
      <w:proofErr w:type="spellEnd"/>
      <w:r w:rsidRPr="00D25B99">
        <w:rPr>
          <w:rStyle w:val="fontstyle01"/>
          <w:rFonts w:ascii="Arial" w:hAnsi="Arial" w:cs="Arial"/>
          <w:b w:val="0"/>
        </w:rPr>
        <w:t xml:space="preserve">, M. (2012). Dynamics and Environmental Management of Wetlands in Senegal from 1970 to 2010: Study of Land Use by Remote Sensing in the </w:t>
      </w:r>
      <w:proofErr w:type="spellStart"/>
      <w:r w:rsidRPr="00D25B99">
        <w:rPr>
          <w:rStyle w:val="fontstyle01"/>
          <w:rFonts w:ascii="Arial" w:hAnsi="Arial" w:cs="Arial"/>
          <w:b w:val="0"/>
        </w:rPr>
        <w:t>Niayes</w:t>
      </w:r>
      <w:proofErr w:type="spellEnd"/>
      <w:r w:rsidRPr="00D25B99">
        <w:rPr>
          <w:rStyle w:val="fontstyle01"/>
          <w:rFonts w:ascii="Arial" w:hAnsi="Arial" w:cs="Arial"/>
          <w:b w:val="0"/>
        </w:rPr>
        <w:t xml:space="preserve"> with </w:t>
      </w:r>
      <w:proofErr w:type="spellStart"/>
      <w:r w:rsidRPr="00D25B99">
        <w:rPr>
          <w:rStyle w:val="fontstyle01"/>
          <w:rFonts w:ascii="Arial" w:hAnsi="Arial" w:cs="Arial"/>
          <w:b w:val="0"/>
        </w:rPr>
        <w:t>Djiddah</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Thiaroye</w:t>
      </w:r>
      <w:proofErr w:type="spellEnd"/>
      <w:r w:rsidRPr="00D25B99">
        <w:rPr>
          <w:rStyle w:val="fontstyle01"/>
          <w:rFonts w:ascii="Arial" w:hAnsi="Arial" w:cs="Arial"/>
          <w:b w:val="0"/>
        </w:rPr>
        <w:t xml:space="preserve"> Kao (Dakar), </w:t>
      </w:r>
      <w:proofErr w:type="spellStart"/>
      <w:r w:rsidRPr="00D25B99">
        <w:rPr>
          <w:rStyle w:val="fontstyle01"/>
          <w:rFonts w:ascii="Arial" w:hAnsi="Arial" w:cs="Arial"/>
          <w:b w:val="0"/>
        </w:rPr>
        <w:t>Mboro</w:t>
      </w:r>
      <w:proofErr w:type="spellEnd"/>
      <w:r w:rsidRPr="00D25B99">
        <w:rPr>
          <w:rStyle w:val="fontstyle01"/>
          <w:rFonts w:ascii="Arial" w:hAnsi="Arial" w:cs="Arial"/>
          <w:b w:val="0"/>
        </w:rPr>
        <w:t xml:space="preserve"> (in </w:t>
      </w:r>
      <w:proofErr w:type="spellStart"/>
      <w:r w:rsidRPr="00D25B99">
        <w:rPr>
          <w:rStyle w:val="fontstyle01"/>
          <w:rFonts w:ascii="Arial" w:hAnsi="Arial" w:cs="Arial"/>
          <w:b w:val="0"/>
        </w:rPr>
        <w:t>Thiès</w:t>
      </w:r>
      <w:proofErr w:type="spellEnd"/>
      <w:r w:rsidRPr="00D25B99">
        <w:rPr>
          <w:rStyle w:val="fontstyle01"/>
          <w:rFonts w:ascii="Arial" w:hAnsi="Arial" w:cs="Arial"/>
          <w:b w:val="0"/>
        </w:rPr>
        <w:t xml:space="preserve"> and Saint Louis). Doctoral Thesis, University of Toulouse.</w:t>
      </w:r>
    </w:p>
    <w:p w14:paraId="119A646B" w14:textId="77777777" w:rsidR="00D25B99" w:rsidRPr="00D25B99" w:rsidRDefault="00D25B99" w:rsidP="00D25B99">
      <w:pPr>
        <w:jc w:val="both"/>
        <w:rPr>
          <w:rStyle w:val="fontstyle01"/>
          <w:rFonts w:ascii="Arial" w:hAnsi="Arial" w:cs="Arial"/>
          <w:b w:val="0"/>
        </w:rPr>
      </w:pPr>
    </w:p>
    <w:p w14:paraId="6B0B1451"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Ouatara</w:t>
      </w:r>
      <w:proofErr w:type="spellEnd"/>
      <w:r w:rsidRPr="00D25B99">
        <w:rPr>
          <w:rStyle w:val="fontstyle01"/>
          <w:rFonts w:ascii="Arial" w:hAnsi="Arial" w:cs="Arial"/>
          <w:b w:val="0"/>
        </w:rPr>
        <w:t xml:space="preserve">, A. (2011). Mauritania and Senegal Coastal Area Urbanization, Groundwater Flood Risk in Nouakchott and Land User/Land Cover Change in the </w:t>
      </w:r>
      <w:proofErr w:type="spellStart"/>
      <w:r w:rsidRPr="00D25B99">
        <w:rPr>
          <w:rStyle w:val="fontstyle01"/>
          <w:rFonts w:ascii="Arial" w:hAnsi="Arial" w:cs="Arial"/>
          <w:b w:val="0"/>
        </w:rPr>
        <w:t>Mbour</w:t>
      </w:r>
      <w:proofErr w:type="spellEnd"/>
      <w:r w:rsidRPr="00D25B99">
        <w:rPr>
          <w:rStyle w:val="fontstyle01"/>
          <w:rFonts w:ascii="Arial" w:hAnsi="Arial" w:cs="Arial"/>
          <w:b w:val="0"/>
        </w:rPr>
        <w:t xml:space="preserve"> Area. Master's Thesis, 30 credits, Department of Earth and Ecosystem Sciences, Physical Geography and Ecosystem Analysis, Lund University. http://lup.lub.lu.se/student-papers/record/3015245</w:t>
      </w:r>
    </w:p>
    <w:p w14:paraId="23175127" w14:textId="77777777" w:rsidR="00D25B99" w:rsidRPr="00D25B99" w:rsidRDefault="00D25B99" w:rsidP="00D25B99">
      <w:pPr>
        <w:jc w:val="both"/>
        <w:rPr>
          <w:rStyle w:val="fontstyle01"/>
          <w:rFonts w:ascii="Arial" w:hAnsi="Arial" w:cs="Arial"/>
          <w:b w:val="0"/>
        </w:rPr>
      </w:pPr>
    </w:p>
    <w:p w14:paraId="50910408"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Sagna</w:t>
      </w:r>
      <w:proofErr w:type="spellEnd"/>
      <w:r w:rsidRPr="00D25B99">
        <w:rPr>
          <w:rStyle w:val="fontstyle01"/>
          <w:rFonts w:ascii="Arial" w:hAnsi="Arial" w:cs="Arial"/>
          <w:b w:val="0"/>
        </w:rPr>
        <w:t xml:space="preserve">, P. (2005). Climate Dynamics and Its Recent Evolution in the Western Part of West Africa. Doctoral Thesis, Department of Arts. </w:t>
      </w:r>
      <w:proofErr w:type="spellStart"/>
      <w:r w:rsidRPr="00D25B99">
        <w:rPr>
          <w:rStyle w:val="fontstyle01"/>
          <w:rFonts w:ascii="Arial" w:hAnsi="Arial" w:cs="Arial"/>
          <w:b w:val="0"/>
        </w:rPr>
        <w:t>Géo</w:t>
      </w:r>
      <w:proofErr w:type="spellEnd"/>
      <w:r w:rsidRPr="00D25B99">
        <w:rPr>
          <w:rStyle w:val="fontstyle01"/>
          <w:rFonts w:ascii="Arial" w:hAnsi="Arial" w:cs="Arial"/>
          <w:b w:val="0"/>
        </w:rPr>
        <w:t xml:space="preserve"> FLHS / UCAD, volumes 1 and 2, 786 p.</w:t>
      </w:r>
    </w:p>
    <w:p w14:paraId="66548FF4" w14:textId="77777777" w:rsidR="00D25B99" w:rsidRPr="00D25B99" w:rsidRDefault="00D25B99" w:rsidP="00D25B99">
      <w:pPr>
        <w:jc w:val="both"/>
        <w:rPr>
          <w:rStyle w:val="fontstyle01"/>
          <w:rFonts w:ascii="Arial" w:hAnsi="Arial" w:cs="Arial"/>
          <w:b w:val="0"/>
        </w:rPr>
      </w:pPr>
    </w:p>
    <w:p w14:paraId="552376CE"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Sane, Y., Ba, B.D., Fall, A.C.A.L., Sy, B.A., &amp; </w:t>
      </w:r>
      <w:proofErr w:type="spellStart"/>
      <w:r w:rsidRPr="00D25B99">
        <w:rPr>
          <w:rStyle w:val="fontstyle01"/>
          <w:rFonts w:ascii="Arial" w:hAnsi="Arial" w:cs="Arial"/>
          <w:b w:val="0"/>
        </w:rPr>
        <w:t>Descroix</w:t>
      </w:r>
      <w:proofErr w:type="spellEnd"/>
      <w:r w:rsidRPr="00D25B99">
        <w:rPr>
          <w:rStyle w:val="fontstyle01"/>
          <w:rFonts w:ascii="Arial" w:hAnsi="Arial" w:cs="Arial"/>
          <w:b w:val="0"/>
        </w:rPr>
        <w:t xml:space="preserve">, L. (2018). Constraints on the development of rice plots in the village of </w:t>
      </w:r>
      <w:proofErr w:type="spellStart"/>
      <w:r w:rsidRPr="00D25B99">
        <w:rPr>
          <w:rStyle w:val="fontstyle01"/>
          <w:rFonts w:ascii="Arial" w:hAnsi="Arial" w:cs="Arial"/>
          <w:b w:val="0"/>
        </w:rPr>
        <w:t>Colomba</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Bignona</w:t>
      </w:r>
      <w:proofErr w:type="spellEnd"/>
      <w:r w:rsidRPr="00D25B99">
        <w:rPr>
          <w:rStyle w:val="fontstyle01"/>
          <w:rFonts w:ascii="Arial" w:hAnsi="Arial" w:cs="Arial"/>
          <w:b w:val="0"/>
        </w:rPr>
        <w:t xml:space="preserve"> department), southern Senegal. International Journal of Water and Environmental Science and Technology ISSN (electronic): 1737-9350; ISSN (print): 1737-6688; Volume III, Issue 2 - August 2018</w:t>
      </w:r>
    </w:p>
    <w:p w14:paraId="4C919DA5" w14:textId="77777777" w:rsidR="00D25B99" w:rsidRPr="00D25B99" w:rsidRDefault="00D25B99" w:rsidP="00D25B99">
      <w:pPr>
        <w:jc w:val="both"/>
        <w:rPr>
          <w:rStyle w:val="fontstyle01"/>
          <w:rFonts w:ascii="Arial" w:hAnsi="Arial" w:cs="Arial"/>
          <w:b w:val="0"/>
        </w:rPr>
      </w:pPr>
    </w:p>
    <w:p w14:paraId="0959907F"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Sarr</w:t>
      </w:r>
      <w:proofErr w:type="spellEnd"/>
      <w:r w:rsidRPr="00D25B99">
        <w:rPr>
          <w:rStyle w:val="fontstyle01"/>
          <w:rFonts w:ascii="Arial" w:hAnsi="Arial" w:cs="Arial"/>
          <w:b w:val="0"/>
        </w:rPr>
        <w:t>, M.A. (2009). Mapping land use changes between 1990 and 2002 in northern Senegal (</w:t>
      </w:r>
      <w:proofErr w:type="spellStart"/>
      <w:r w:rsidRPr="00D25B99">
        <w:rPr>
          <w:rStyle w:val="fontstyle01"/>
          <w:rFonts w:ascii="Arial" w:hAnsi="Arial" w:cs="Arial"/>
          <w:b w:val="0"/>
        </w:rPr>
        <w:t>Ferlo</w:t>
      </w:r>
      <w:proofErr w:type="spellEnd"/>
      <w:r w:rsidRPr="00D25B99">
        <w:rPr>
          <w:rStyle w:val="fontstyle01"/>
          <w:rFonts w:ascii="Arial" w:hAnsi="Arial" w:cs="Arial"/>
          <w:b w:val="0"/>
        </w:rPr>
        <w:t xml:space="preserve">) using Landsat images. </w:t>
      </w:r>
      <w:proofErr w:type="spellStart"/>
      <w:r w:rsidRPr="00D25B99">
        <w:rPr>
          <w:rStyle w:val="fontstyle01"/>
          <w:rFonts w:ascii="Arial" w:hAnsi="Arial" w:cs="Arial"/>
          <w:b w:val="0"/>
        </w:rPr>
        <w:t>Cybergeo</w:t>
      </w:r>
      <w:proofErr w:type="spellEnd"/>
      <w:r w:rsidRPr="00D25B99">
        <w:rPr>
          <w:rStyle w:val="fontstyle01"/>
          <w:rFonts w:ascii="Arial" w:hAnsi="Arial" w:cs="Arial"/>
          <w:b w:val="0"/>
        </w:rPr>
        <w:t>: European Journal of Geography, Environment, Nature, Landscape. URL: http://cybergeo.revues.org/index 22707.html. Accessed November 28, 2010.</w:t>
      </w:r>
    </w:p>
    <w:p w14:paraId="4C090B8A" w14:textId="77777777" w:rsidR="00D25B99" w:rsidRPr="00D25B99" w:rsidRDefault="00D25B99" w:rsidP="00D25B99">
      <w:pPr>
        <w:jc w:val="both"/>
        <w:rPr>
          <w:rStyle w:val="fontstyle01"/>
          <w:rFonts w:ascii="Arial" w:hAnsi="Arial" w:cs="Arial"/>
          <w:b w:val="0"/>
        </w:rPr>
      </w:pPr>
    </w:p>
    <w:p w14:paraId="120C77D7"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Sawadogo</w:t>
      </w:r>
      <w:proofErr w:type="spellEnd"/>
      <w:r w:rsidRPr="00D25B99">
        <w:rPr>
          <w:rStyle w:val="fontstyle01"/>
          <w:rFonts w:ascii="Arial" w:hAnsi="Arial" w:cs="Arial"/>
          <w:b w:val="0"/>
        </w:rPr>
        <w:t xml:space="preserve">, A., </w:t>
      </w:r>
      <w:proofErr w:type="spellStart"/>
      <w:r w:rsidRPr="00D25B99">
        <w:rPr>
          <w:rStyle w:val="fontstyle01"/>
          <w:rFonts w:ascii="Arial" w:hAnsi="Arial" w:cs="Arial"/>
          <w:b w:val="0"/>
        </w:rPr>
        <w:t>Zombre</w:t>
      </w:r>
      <w:proofErr w:type="spellEnd"/>
      <w:r w:rsidRPr="00D25B99">
        <w:rPr>
          <w:rStyle w:val="fontstyle01"/>
          <w:rFonts w:ascii="Arial" w:hAnsi="Arial" w:cs="Arial"/>
          <w:b w:val="0"/>
        </w:rPr>
        <w:t xml:space="preserve">, N.P., Bock, L., &amp; Lacroix, D. (2008). Evolution of Land Use in </w:t>
      </w:r>
      <w:proofErr w:type="spellStart"/>
      <w:r w:rsidRPr="00D25B99">
        <w:rPr>
          <w:rStyle w:val="fontstyle01"/>
          <w:rFonts w:ascii="Arial" w:hAnsi="Arial" w:cs="Arial"/>
          <w:b w:val="0"/>
        </w:rPr>
        <w:t>Ziga</w:t>
      </w:r>
      <w:proofErr w:type="spellEnd"/>
      <w:r w:rsidRPr="00D25B99">
        <w:rPr>
          <w:rStyle w:val="fontstyle01"/>
          <w:rFonts w:ascii="Arial" w:hAnsi="Arial" w:cs="Arial"/>
          <w:b w:val="0"/>
        </w:rPr>
        <w:t xml:space="preserve"> in </w:t>
      </w:r>
      <w:proofErr w:type="spellStart"/>
      <w:r w:rsidRPr="00D25B99">
        <w:rPr>
          <w:rStyle w:val="fontstyle01"/>
          <w:rFonts w:ascii="Arial" w:hAnsi="Arial" w:cs="Arial"/>
          <w:b w:val="0"/>
        </w:rPr>
        <w:t>Yatenga</w:t>
      </w:r>
      <w:proofErr w:type="spellEnd"/>
      <w:r w:rsidRPr="00D25B99">
        <w:rPr>
          <w:rStyle w:val="fontstyle01"/>
          <w:rFonts w:ascii="Arial" w:hAnsi="Arial" w:cs="Arial"/>
          <w:b w:val="0"/>
        </w:rPr>
        <w:t xml:space="preserve"> (Burkina Faso) Based on Aerial Photographs. </w:t>
      </w:r>
      <w:proofErr w:type="spellStart"/>
      <w:r w:rsidRPr="00D25B99">
        <w:rPr>
          <w:rStyle w:val="fontstyle01"/>
          <w:rFonts w:ascii="Arial" w:hAnsi="Arial" w:cs="Arial"/>
          <w:b w:val="0"/>
        </w:rPr>
        <w:t>Teledetection</w:t>
      </w:r>
      <w:proofErr w:type="spellEnd"/>
      <w:r w:rsidRPr="00D25B99">
        <w:rPr>
          <w:rStyle w:val="fontstyle01"/>
          <w:rFonts w:ascii="Arial" w:hAnsi="Arial" w:cs="Arial"/>
          <w:b w:val="0"/>
        </w:rPr>
        <w:t xml:space="preserve"> Review, 2008, Vol. 8, No. 1, pp. 59-73.</w:t>
      </w:r>
    </w:p>
    <w:p w14:paraId="035E2A42"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Skupinski</w:t>
      </w:r>
      <w:proofErr w:type="spellEnd"/>
      <w:r w:rsidRPr="00D25B99">
        <w:rPr>
          <w:rStyle w:val="fontstyle01"/>
          <w:rFonts w:ascii="Arial" w:hAnsi="Arial" w:cs="Arial"/>
          <w:b w:val="0"/>
        </w:rPr>
        <w:t xml:space="preserve">, G., </w:t>
      </w:r>
      <w:proofErr w:type="spellStart"/>
      <w:r w:rsidRPr="00D25B99">
        <w:rPr>
          <w:rStyle w:val="fontstyle01"/>
          <w:rFonts w:ascii="Arial" w:hAnsi="Arial" w:cs="Arial"/>
          <w:b w:val="0"/>
        </w:rPr>
        <w:t>Binhtran</w:t>
      </w:r>
      <w:proofErr w:type="spellEnd"/>
      <w:r w:rsidRPr="00D25B99">
        <w:rPr>
          <w:rStyle w:val="fontstyle01"/>
          <w:rFonts w:ascii="Arial" w:hAnsi="Arial" w:cs="Arial"/>
          <w:b w:val="0"/>
        </w:rPr>
        <w:t xml:space="preserve">, D., &amp; Weber, C. (2009). Multi-Date Spot Satellite Images and Spatial Metrics in the Study of Urban and Suburban Change – The Case of the Lower </w:t>
      </w:r>
      <w:proofErr w:type="spellStart"/>
      <w:r w:rsidRPr="00D25B99">
        <w:rPr>
          <w:rStyle w:val="fontstyle01"/>
          <w:rFonts w:ascii="Arial" w:hAnsi="Arial" w:cs="Arial"/>
          <w:b w:val="0"/>
        </w:rPr>
        <w:t>Bruche</w:t>
      </w:r>
      <w:proofErr w:type="spellEnd"/>
      <w:r w:rsidRPr="00D25B99">
        <w:rPr>
          <w:rStyle w:val="fontstyle01"/>
          <w:rFonts w:ascii="Arial" w:hAnsi="Arial" w:cs="Arial"/>
          <w:b w:val="0"/>
        </w:rPr>
        <w:t xml:space="preserve"> Valley (Bas-Rhin, France). </w:t>
      </w:r>
      <w:proofErr w:type="spellStart"/>
      <w:r w:rsidRPr="00D25B99">
        <w:rPr>
          <w:rStyle w:val="fontstyle01"/>
          <w:rFonts w:ascii="Arial" w:hAnsi="Arial" w:cs="Arial"/>
          <w:b w:val="0"/>
        </w:rPr>
        <w:t>Cybergeo</w:t>
      </w:r>
      <w:proofErr w:type="spellEnd"/>
      <w:r w:rsidRPr="00D25B99">
        <w:rPr>
          <w:rStyle w:val="fontstyle01"/>
          <w:rFonts w:ascii="Arial" w:hAnsi="Arial" w:cs="Arial"/>
          <w:b w:val="0"/>
        </w:rPr>
        <w:t xml:space="preserve"> European Journal of Geography, 439. DOI: https://doi.org/10.4000/cybergeo.21995</w:t>
      </w:r>
    </w:p>
    <w:p w14:paraId="4E87CD77" w14:textId="77777777" w:rsidR="00D25B99" w:rsidRPr="00D25B99" w:rsidRDefault="00D25B99" w:rsidP="00D25B99">
      <w:pPr>
        <w:jc w:val="both"/>
        <w:rPr>
          <w:rStyle w:val="fontstyle01"/>
          <w:rFonts w:ascii="Arial" w:hAnsi="Arial" w:cs="Arial"/>
          <w:b w:val="0"/>
        </w:rPr>
      </w:pPr>
    </w:p>
    <w:p w14:paraId="4AE21D81"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Soro</w:t>
      </w:r>
      <w:proofErr w:type="spellEnd"/>
      <w:r w:rsidRPr="00D25B99">
        <w:rPr>
          <w:rStyle w:val="fontstyle01"/>
          <w:rFonts w:ascii="Arial" w:hAnsi="Arial" w:cs="Arial"/>
          <w:b w:val="0"/>
        </w:rPr>
        <w:t xml:space="preserve">, G., </w:t>
      </w:r>
      <w:proofErr w:type="spellStart"/>
      <w:r w:rsidRPr="00D25B99">
        <w:rPr>
          <w:rStyle w:val="fontstyle01"/>
          <w:rFonts w:ascii="Arial" w:hAnsi="Arial" w:cs="Arial"/>
          <w:b w:val="0"/>
        </w:rPr>
        <w:t>Ahoussi</w:t>
      </w:r>
      <w:proofErr w:type="spellEnd"/>
      <w:r w:rsidRPr="00D25B99">
        <w:rPr>
          <w:rStyle w:val="fontstyle01"/>
          <w:rFonts w:ascii="Arial" w:hAnsi="Arial" w:cs="Arial"/>
          <w:b w:val="0"/>
        </w:rPr>
        <w:t xml:space="preserve">, E.K., </w:t>
      </w:r>
      <w:proofErr w:type="spellStart"/>
      <w:r w:rsidRPr="00D25B99">
        <w:rPr>
          <w:rStyle w:val="fontstyle01"/>
          <w:rFonts w:ascii="Arial" w:hAnsi="Arial" w:cs="Arial"/>
          <w:b w:val="0"/>
        </w:rPr>
        <w:t>Kouadio</w:t>
      </w:r>
      <w:proofErr w:type="spellEnd"/>
      <w:r w:rsidRPr="00D25B99">
        <w:rPr>
          <w:rStyle w:val="fontstyle01"/>
          <w:rFonts w:ascii="Arial" w:hAnsi="Arial" w:cs="Arial"/>
          <w:b w:val="0"/>
        </w:rPr>
        <w:t xml:space="preserve">, E.K., </w:t>
      </w:r>
      <w:proofErr w:type="spellStart"/>
      <w:r w:rsidRPr="00D25B99">
        <w:rPr>
          <w:rStyle w:val="fontstyle01"/>
          <w:rFonts w:ascii="Arial" w:hAnsi="Arial" w:cs="Arial"/>
          <w:b w:val="0"/>
        </w:rPr>
        <w:t>Soro</w:t>
      </w:r>
      <w:proofErr w:type="spellEnd"/>
      <w:r w:rsidRPr="00D25B99">
        <w:rPr>
          <w:rStyle w:val="fontstyle01"/>
          <w:rFonts w:ascii="Arial" w:hAnsi="Arial" w:cs="Arial"/>
          <w:b w:val="0"/>
        </w:rPr>
        <w:t xml:space="preserve">, T.D., </w:t>
      </w:r>
      <w:proofErr w:type="spellStart"/>
      <w:r w:rsidRPr="00D25B99">
        <w:rPr>
          <w:rStyle w:val="fontstyle01"/>
          <w:rFonts w:ascii="Arial" w:hAnsi="Arial" w:cs="Arial"/>
          <w:b w:val="0"/>
        </w:rPr>
        <w:t>Oulare</w:t>
      </w:r>
      <w:proofErr w:type="spellEnd"/>
      <w:r w:rsidRPr="00D25B99">
        <w:rPr>
          <w:rStyle w:val="fontstyle01"/>
          <w:rFonts w:ascii="Arial" w:hAnsi="Arial" w:cs="Arial"/>
          <w:b w:val="0"/>
        </w:rPr>
        <w:t xml:space="preserve">, S., </w:t>
      </w:r>
      <w:proofErr w:type="spellStart"/>
      <w:r w:rsidRPr="00D25B99">
        <w:rPr>
          <w:rStyle w:val="fontstyle01"/>
          <w:rFonts w:ascii="Arial" w:hAnsi="Arial" w:cs="Arial"/>
          <w:b w:val="0"/>
        </w:rPr>
        <w:t>Saley</w:t>
      </w:r>
      <w:proofErr w:type="spellEnd"/>
      <w:r w:rsidRPr="00D25B99">
        <w:rPr>
          <w:rStyle w:val="fontstyle01"/>
          <w:rFonts w:ascii="Arial" w:hAnsi="Arial" w:cs="Arial"/>
          <w:b w:val="0"/>
        </w:rPr>
        <w:t xml:space="preserve">, M.B., &amp; </w:t>
      </w:r>
      <w:proofErr w:type="spellStart"/>
      <w:r w:rsidRPr="00D25B99">
        <w:rPr>
          <w:rStyle w:val="fontstyle01"/>
          <w:rFonts w:ascii="Arial" w:hAnsi="Arial" w:cs="Arial"/>
          <w:b w:val="0"/>
        </w:rPr>
        <w:t>Biemi</w:t>
      </w:r>
      <w:proofErr w:type="spellEnd"/>
      <w:r w:rsidRPr="00D25B99">
        <w:rPr>
          <w:rStyle w:val="fontstyle01"/>
          <w:rFonts w:ascii="Arial" w:hAnsi="Arial" w:cs="Arial"/>
          <w:b w:val="0"/>
        </w:rPr>
        <w:t xml:space="preserve">, J. 2014. Contribution of Remote Sensing to the Mapping of </w:t>
      </w:r>
      <w:proofErr w:type="spellStart"/>
      <w:r w:rsidRPr="00D25B99">
        <w:rPr>
          <w:rStyle w:val="fontstyle01"/>
          <w:rFonts w:ascii="Arial" w:hAnsi="Arial" w:cs="Arial"/>
          <w:b w:val="0"/>
        </w:rPr>
        <w:t>Spatio</w:t>
      </w:r>
      <w:proofErr w:type="spellEnd"/>
      <w:r w:rsidRPr="00D25B99">
        <w:rPr>
          <w:rStyle w:val="fontstyle01"/>
          <w:rFonts w:ascii="Arial" w:hAnsi="Arial" w:cs="Arial"/>
          <w:b w:val="0"/>
        </w:rPr>
        <w:t>-Temporal Evolution of Land Cover Dynamics in the Lakes Region (Central Côte d'Ivoire). Afrique Science, 10(3). URL: http://www.afriquescience.info/document.php?id=3763</w:t>
      </w:r>
    </w:p>
    <w:p w14:paraId="5F92BE72" w14:textId="77777777" w:rsidR="00D25B99" w:rsidRPr="00D25B99" w:rsidRDefault="00D25B99" w:rsidP="00D25B99">
      <w:pPr>
        <w:jc w:val="both"/>
        <w:rPr>
          <w:rStyle w:val="fontstyle01"/>
          <w:rFonts w:ascii="Arial" w:hAnsi="Arial" w:cs="Arial"/>
          <w:b w:val="0"/>
        </w:rPr>
      </w:pPr>
    </w:p>
    <w:p w14:paraId="1BA0FA6D"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lastRenderedPageBreak/>
        <w:t>Tidjani</w:t>
      </w:r>
      <w:proofErr w:type="spellEnd"/>
      <w:r w:rsidRPr="00D25B99">
        <w:rPr>
          <w:rStyle w:val="fontstyle01"/>
          <w:rFonts w:ascii="Arial" w:hAnsi="Arial" w:cs="Arial"/>
          <w:b w:val="0"/>
        </w:rPr>
        <w:t xml:space="preserve">, A.A., Ozer, A., &amp; </w:t>
      </w:r>
      <w:proofErr w:type="spellStart"/>
      <w:r w:rsidRPr="00D25B99">
        <w:rPr>
          <w:rStyle w:val="fontstyle01"/>
          <w:rFonts w:ascii="Arial" w:hAnsi="Arial" w:cs="Arial"/>
          <w:b w:val="0"/>
        </w:rPr>
        <w:t>Karimoune</w:t>
      </w:r>
      <w:proofErr w:type="spellEnd"/>
      <w:r w:rsidRPr="00D25B99">
        <w:rPr>
          <w:rStyle w:val="fontstyle01"/>
          <w:rFonts w:ascii="Arial" w:hAnsi="Arial" w:cs="Arial"/>
          <w:b w:val="0"/>
        </w:rPr>
        <w:t xml:space="preserve">, S. (2009). Contributions of Remote Sensing in the Study of Environmental Dynamics in the </w:t>
      </w:r>
      <w:proofErr w:type="spellStart"/>
      <w:r w:rsidRPr="00D25B99">
        <w:rPr>
          <w:rStyle w:val="fontstyle01"/>
          <w:rFonts w:ascii="Arial" w:hAnsi="Arial" w:cs="Arial"/>
          <w:b w:val="0"/>
        </w:rPr>
        <w:t>Tchago</w:t>
      </w:r>
      <w:proofErr w:type="spellEnd"/>
      <w:r w:rsidRPr="00D25B99">
        <w:rPr>
          <w:rStyle w:val="fontstyle01"/>
          <w:rFonts w:ascii="Arial" w:hAnsi="Arial" w:cs="Arial"/>
          <w:b w:val="0"/>
        </w:rPr>
        <w:t xml:space="preserve"> Region (Northwest of </w:t>
      </w:r>
      <w:proofErr w:type="spellStart"/>
      <w:r w:rsidRPr="00D25B99">
        <w:rPr>
          <w:rStyle w:val="fontstyle01"/>
          <w:rFonts w:ascii="Arial" w:hAnsi="Arial" w:cs="Arial"/>
          <w:b w:val="0"/>
        </w:rPr>
        <w:t>Gouré</w:t>
      </w:r>
      <w:proofErr w:type="spellEnd"/>
      <w:r w:rsidRPr="00D25B99">
        <w:rPr>
          <w:rStyle w:val="fontstyle01"/>
          <w:rFonts w:ascii="Arial" w:hAnsi="Arial" w:cs="Arial"/>
          <w:b w:val="0"/>
        </w:rPr>
        <w:t>, Niger). Geo-Eco-Trop, 33: 69-80. URL: https://orbi.uliege.be/bitstream/2268/249 546/1/pub_331_06.pdf</w:t>
      </w:r>
    </w:p>
    <w:p w14:paraId="09B3E75E" w14:textId="77777777" w:rsidR="00D25B99" w:rsidRPr="00D25B99" w:rsidRDefault="00D25B99" w:rsidP="00D25B99">
      <w:pPr>
        <w:jc w:val="both"/>
        <w:rPr>
          <w:rStyle w:val="fontstyle01"/>
          <w:rFonts w:ascii="Arial" w:hAnsi="Arial" w:cs="Arial"/>
          <w:b w:val="0"/>
        </w:rPr>
      </w:pPr>
    </w:p>
    <w:p w14:paraId="5A13E5DD" w14:textId="1EE3AA94"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Sané</w:t>
      </w:r>
      <w:proofErr w:type="spellEnd"/>
      <w:r w:rsidRPr="00D25B99">
        <w:rPr>
          <w:rStyle w:val="fontstyle01"/>
          <w:rFonts w:ascii="Arial" w:hAnsi="Arial" w:cs="Arial"/>
          <w:b w:val="0"/>
        </w:rPr>
        <w:t xml:space="preserve">, T. (2017). Vulnerability and Adaptability of Agrarian Systems to Climate Variability and Social Change in Lower Casamance. Joint Doctoral Thesis. </w:t>
      </w:r>
      <w:proofErr w:type="spellStart"/>
      <w:r w:rsidRPr="00D25B99">
        <w:rPr>
          <w:rStyle w:val="fontstyle01"/>
          <w:rFonts w:ascii="Arial" w:hAnsi="Arial" w:cs="Arial"/>
          <w:b w:val="0"/>
        </w:rPr>
        <w:t>Cheikh</w:t>
      </w:r>
      <w:proofErr w:type="spellEnd"/>
      <w:r w:rsidRPr="00D25B99">
        <w:rPr>
          <w:rStyle w:val="fontstyle01"/>
          <w:rFonts w:ascii="Arial" w:hAnsi="Arial" w:cs="Arial"/>
          <w:b w:val="0"/>
        </w:rPr>
        <w:t xml:space="preserve"> Anta </w:t>
      </w:r>
      <w:proofErr w:type="spellStart"/>
      <w:r w:rsidRPr="00D25B99">
        <w:rPr>
          <w:rStyle w:val="fontstyle01"/>
          <w:rFonts w:ascii="Arial" w:hAnsi="Arial" w:cs="Arial"/>
          <w:b w:val="0"/>
        </w:rPr>
        <w:t>Diop</w:t>
      </w:r>
      <w:proofErr w:type="spellEnd"/>
      <w:r w:rsidRPr="00D25B99">
        <w:rPr>
          <w:rStyle w:val="fontstyle01"/>
          <w:rFonts w:ascii="Arial" w:hAnsi="Arial" w:cs="Arial"/>
          <w:b w:val="0"/>
        </w:rPr>
        <w:t xml:space="preserve"> University of Dakar and Sorbonne Paris </w:t>
      </w:r>
      <w:proofErr w:type="spellStart"/>
      <w:r w:rsidRPr="00D25B99">
        <w:rPr>
          <w:rStyle w:val="fontstyle01"/>
          <w:rFonts w:ascii="Arial" w:hAnsi="Arial" w:cs="Arial"/>
          <w:b w:val="0"/>
        </w:rPr>
        <w:t>Cité</w:t>
      </w:r>
      <w:proofErr w:type="spellEnd"/>
      <w:r w:rsidRPr="00D25B99">
        <w:rPr>
          <w:rStyle w:val="fontstyle01"/>
          <w:rFonts w:ascii="Arial" w:hAnsi="Arial" w:cs="Arial"/>
          <w:b w:val="0"/>
        </w:rPr>
        <w:t xml:space="preserve"> University. Prepared at Paris Di University.</w:t>
      </w:r>
      <w:r w:rsidRPr="00D25B99">
        <w:t xml:space="preserve"> </w:t>
      </w:r>
      <w:proofErr w:type="spellStart"/>
      <w:r w:rsidRPr="00D25B99">
        <w:rPr>
          <w:rStyle w:val="fontstyle01"/>
          <w:rFonts w:ascii="Arial" w:hAnsi="Arial" w:cs="Arial"/>
          <w:b w:val="0"/>
        </w:rPr>
        <w:t>derot</w:t>
      </w:r>
      <w:proofErr w:type="spellEnd"/>
      <w:r w:rsidRPr="00D25B99">
        <w:rPr>
          <w:rStyle w:val="fontstyle01"/>
          <w:rFonts w:ascii="Arial" w:hAnsi="Arial" w:cs="Arial"/>
          <w:b w:val="0"/>
        </w:rPr>
        <w:t>-Paris 7.</w:t>
      </w:r>
    </w:p>
    <w:p w14:paraId="48663F01" w14:textId="77777777" w:rsidR="00D25B99" w:rsidRPr="00D25B99" w:rsidRDefault="00D25B99" w:rsidP="00D25B99">
      <w:pPr>
        <w:jc w:val="both"/>
        <w:rPr>
          <w:rStyle w:val="fontstyle01"/>
          <w:rFonts w:ascii="Arial" w:hAnsi="Arial" w:cs="Arial"/>
          <w:b w:val="0"/>
        </w:rPr>
      </w:pPr>
    </w:p>
    <w:p w14:paraId="158BDC89"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Vieillefon</w:t>
      </w:r>
      <w:proofErr w:type="spellEnd"/>
      <w:r w:rsidRPr="00D25B99">
        <w:rPr>
          <w:rStyle w:val="fontstyle01"/>
          <w:rFonts w:ascii="Arial" w:hAnsi="Arial" w:cs="Arial"/>
          <w:b w:val="0"/>
        </w:rPr>
        <w:t xml:space="preserve">, J. (1977). The soils of the mangroves and </w:t>
      </w:r>
      <w:proofErr w:type="spellStart"/>
      <w:r w:rsidRPr="00D25B99">
        <w:rPr>
          <w:rStyle w:val="fontstyle01"/>
          <w:rFonts w:ascii="Arial" w:hAnsi="Arial" w:cs="Arial"/>
          <w:b w:val="0"/>
        </w:rPr>
        <w:t>tannes</w:t>
      </w:r>
      <w:proofErr w:type="spellEnd"/>
      <w:r w:rsidRPr="00D25B99">
        <w:rPr>
          <w:rStyle w:val="fontstyle01"/>
          <w:rFonts w:ascii="Arial" w:hAnsi="Arial" w:cs="Arial"/>
          <w:b w:val="0"/>
        </w:rPr>
        <w:t xml:space="preserve"> of Lower Casamance (Senegal) </w:t>
      </w:r>
      <w:proofErr w:type="spellStart"/>
      <w:r w:rsidRPr="00D25B99">
        <w:rPr>
          <w:rStyle w:val="fontstyle01"/>
          <w:rFonts w:ascii="Arial" w:hAnsi="Arial" w:cs="Arial"/>
          <w:b w:val="0"/>
        </w:rPr>
        <w:t>Mém</w:t>
      </w:r>
      <w:proofErr w:type="spellEnd"/>
      <w:r w:rsidRPr="00D25B99">
        <w:rPr>
          <w:rStyle w:val="fontstyle01"/>
          <w:rFonts w:ascii="Arial" w:hAnsi="Arial" w:cs="Arial"/>
          <w:b w:val="0"/>
        </w:rPr>
        <w:t>. Paris, ORSTOM, n° 83 - 291 p.</w:t>
      </w:r>
    </w:p>
    <w:p w14:paraId="31983F13" w14:textId="77777777" w:rsidR="00D25B99" w:rsidRPr="00D25B99" w:rsidRDefault="00D25B99" w:rsidP="00D25B99">
      <w:pPr>
        <w:jc w:val="both"/>
        <w:rPr>
          <w:rStyle w:val="fontstyle01"/>
          <w:rFonts w:ascii="Arial" w:hAnsi="Arial" w:cs="Arial"/>
          <w:b w:val="0"/>
        </w:rPr>
      </w:pPr>
    </w:p>
    <w:p w14:paraId="38B8846F" w14:textId="77777777" w:rsidR="00D25B99" w:rsidRPr="00D25B99" w:rsidRDefault="00D25B99" w:rsidP="00D25B99">
      <w:pPr>
        <w:jc w:val="both"/>
        <w:rPr>
          <w:rStyle w:val="fontstyle01"/>
          <w:rFonts w:ascii="Arial" w:hAnsi="Arial" w:cs="Arial"/>
          <w:b w:val="0"/>
        </w:rPr>
      </w:pPr>
      <w:r w:rsidRPr="00D25B99">
        <w:rPr>
          <w:rStyle w:val="fontstyle01"/>
          <w:rFonts w:ascii="Arial" w:hAnsi="Arial" w:cs="Arial"/>
          <w:b w:val="0"/>
        </w:rPr>
        <w:t xml:space="preserve">Vasconcelos, M. J. P., </w:t>
      </w:r>
      <w:proofErr w:type="spellStart"/>
      <w:r w:rsidRPr="00D25B99">
        <w:rPr>
          <w:rStyle w:val="fontstyle01"/>
          <w:rFonts w:ascii="Arial" w:hAnsi="Arial" w:cs="Arial"/>
          <w:b w:val="0"/>
        </w:rPr>
        <w:t>Mussa</w:t>
      </w:r>
      <w:proofErr w:type="spellEnd"/>
      <w:r w:rsidRPr="00D25B99">
        <w:rPr>
          <w:rStyle w:val="fontstyle01"/>
          <w:rFonts w:ascii="Arial" w:hAnsi="Arial" w:cs="Arial"/>
          <w:b w:val="0"/>
        </w:rPr>
        <w:t xml:space="preserve">, </w:t>
      </w:r>
      <w:proofErr w:type="spellStart"/>
      <w:r w:rsidRPr="00D25B99">
        <w:rPr>
          <w:rStyle w:val="fontstyle01"/>
          <w:rFonts w:ascii="Arial" w:hAnsi="Arial" w:cs="Arial"/>
          <w:b w:val="0"/>
        </w:rPr>
        <w:t>Biai</w:t>
      </w:r>
      <w:proofErr w:type="spellEnd"/>
      <w:r w:rsidRPr="00D25B99">
        <w:rPr>
          <w:rStyle w:val="fontstyle01"/>
          <w:rFonts w:ascii="Arial" w:hAnsi="Arial" w:cs="Arial"/>
          <w:b w:val="0"/>
        </w:rPr>
        <w:t xml:space="preserve">, J. C., Araujo, A., &amp; </w:t>
      </w:r>
      <w:proofErr w:type="spellStart"/>
      <w:r w:rsidRPr="00D25B99">
        <w:rPr>
          <w:rStyle w:val="fontstyle01"/>
          <w:rFonts w:ascii="Arial" w:hAnsi="Arial" w:cs="Arial"/>
          <w:b w:val="0"/>
        </w:rPr>
        <w:t>Diniz</w:t>
      </w:r>
      <w:proofErr w:type="spellEnd"/>
      <w:r w:rsidRPr="00D25B99">
        <w:rPr>
          <w:rStyle w:val="fontstyle01"/>
          <w:rFonts w:ascii="Arial" w:hAnsi="Arial" w:cs="Arial"/>
          <w:b w:val="0"/>
        </w:rPr>
        <w:t>, M. A. (2002). Land cover change in two protected areas of Guinea-Bissau (1956-1998), Applied Geography, 22 (2), p.139-156, Apr 2002</w:t>
      </w:r>
    </w:p>
    <w:p w14:paraId="19BD6992" w14:textId="77777777" w:rsidR="00D25B99" w:rsidRPr="00D25B99" w:rsidRDefault="00D25B99" w:rsidP="00D25B99">
      <w:pPr>
        <w:jc w:val="both"/>
        <w:rPr>
          <w:rStyle w:val="fontstyle01"/>
          <w:rFonts w:ascii="Arial" w:hAnsi="Arial" w:cs="Arial"/>
          <w:b w:val="0"/>
        </w:rPr>
      </w:pPr>
    </w:p>
    <w:p w14:paraId="1287D850" w14:textId="77777777" w:rsidR="00D25B99" w:rsidRPr="00D25B99" w:rsidRDefault="00D25B99" w:rsidP="00D25B99">
      <w:pPr>
        <w:jc w:val="both"/>
        <w:rPr>
          <w:rStyle w:val="fontstyle01"/>
          <w:rFonts w:ascii="Arial" w:hAnsi="Arial" w:cs="Arial"/>
          <w:b w:val="0"/>
        </w:rPr>
      </w:pPr>
      <w:proofErr w:type="spellStart"/>
      <w:r w:rsidRPr="00D25B99">
        <w:rPr>
          <w:rStyle w:val="fontstyle01"/>
          <w:rFonts w:ascii="Arial" w:hAnsi="Arial" w:cs="Arial"/>
          <w:b w:val="0"/>
        </w:rPr>
        <w:t>Yengoh</w:t>
      </w:r>
      <w:proofErr w:type="spellEnd"/>
      <w:r w:rsidRPr="00D25B99">
        <w:rPr>
          <w:rStyle w:val="fontstyle01"/>
          <w:rFonts w:ascii="Arial" w:hAnsi="Arial" w:cs="Arial"/>
          <w:b w:val="0"/>
        </w:rPr>
        <w:t xml:space="preserve">, G.T., Dent, D., Olsson, L., </w:t>
      </w:r>
      <w:proofErr w:type="spellStart"/>
      <w:r w:rsidRPr="00D25B99">
        <w:rPr>
          <w:rStyle w:val="fontstyle01"/>
          <w:rFonts w:ascii="Arial" w:hAnsi="Arial" w:cs="Arial"/>
          <w:b w:val="0"/>
        </w:rPr>
        <w:t>Tengberg</w:t>
      </w:r>
      <w:proofErr w:type="spellEnd"/>
      <w:r w:rsidRPr="00D25B99">
        <w:rPr>
          <w:rStyle w:val="fontstyle01"/>
          <w:rFonts w:ascii="Arial" w:hAnsi="Arial" w:cs="Arial"/>
          <w:b w:val="0"/>
        </w:rPr>
        <w:t>, A.E., &amp; Tucker, C.J. 2014. The use of the Normalized Difference Vegetation Index (NDVI) to assess land degradation at multiple scales: a review of the current status, future trends, and practical considerations. Lund University Center for Sustainability Studies (LUCSUS), and The Scientific and Technical Advisory Panel of the Global Environment Facility (STAP/GEF)</w:t>
      </w:r>
    </w:p>
    <w:p w14:paraId="6F4FEF63" w14:textId="0082397A" w:rsidR="00B01FCD" w:rsidRPr="00A5717F" w:rsidRDefault="00D25B99" w:rsidP="00D25B99">
      <w:pPr>
        <w:jc w:val="both"/>
        <w:rPr>
          <w:rFonts w:ascii="Arial" w:hAnsi="Arial" w:cs="Arial"/>
          <w:color w:val="000000"/>
          <w:lang w:val="fr-SN"/>
        </w:rPr>
      </w:pPr>
      <w:r w:rsidRPr="00D25B99">
        <w:rPr>
          <w:rStyle w:val="fontstyle01"/>
          <w:rFonts w:ascii="Arial" w:hAnsi="Arial" w:cs="Arial"/>
          <w:b w:val="0"/>
        </w:rPr>
        <w:t xml:space="preserve">Zucchini, E., </w:t>
      </w:r>
      <w:proofErr w:type="spellStart"/>
      <w:r w:rsidRPr="00D25B99">
        <w:rPr>
          <w:rStyle w:val="fontstyle01"/>
          <w:rFonts w:ascii="Arial" w:hAnsi="Arial" w:cs="Arial"/>
          <w:b w:val="0"/>
        </w:rPr>
        <w:t>Manzelli</w:t>
      </w:r>
      <w:proofErr w:type="spellEnd"/>
      <w:r w:rsidRPr="00D25B99">
        <w:rPr>
          <w:rStyle w:val="fontstyle01"/>
          <w:rFonts w:ascii="Arial" w:hAnsi="Arial" w:cs="Arial"/>
          <w:b w:val="0"/>
        </w:rPr>
        <w:t xml:space="preserve">, M., </w:t>
      </w:r>
      <w:proofErr w:type="spellStart"/>
      <w:r w:rsidRPr="00D25B99">
        <w:rPr>
          <w:rStyle w:val="fontstyle01"/>
          <w:rFonts w:ascii="Arial" w:hAnsi="Arial" w:cs="Arial"/>
          <w:b w:val="0"/>
        </w:rPr>
        <w:t>Tarchiani</w:t>
      </w:r>
      <w:proofErr w:type="spellEnd"/>
      <w:r w:rsidRPr="00D25B99">
        <w:rPr>
          <w:rStyle w:val="fontstyle01"/>
          <w:rFonts w:ascii="Arial" w:hAnsi="Arial" w:cs="Arial"/>
          <w:b w:val="0"/>
        </w:rPr>
        <w:t xml:space="preserve">, V., &amp; Di </w:t>
      </w:r>
      <w:proofErr w:type="spellStart"/>
      <w:r w:rsidRPr="00D25B99">
        <w:rPr>
          <w:rStyle w:val="fontstyle01"/>
          <w:rFonts w:ascii="Arial" w:hAnsi="Arial" w:cs="Arial"/>
          <w:b w:val="0"/>
        </w:rPr>
        <w:t>Vecchia</w:t>
      </w:r>
      <w:proofErr w:type="spellEnd"/>
      <w:r w:rsidRPr="00D25B99">
        <w:rPr>
          <w:rStyle w:val="fontstyle01"/>
          <w:rFonts w:ascii="Arial" w:hAnsi="Arial" w:cs="Arial"/>
          <w:b w:val="0"/>
        </w:rPr>
        <w:t>, A. (2017). The rainfed rice seed sector and market in Middle and Upper Casamance: challenges and perspectives, DOI: 10.13140/RG.2.2.34297.57441</w:t>
      </w:r>
    </w:p>
    <w:sectPr w:rsidR="00B01FCD" w:rsidRPr="00A5717F" w:rsidSect="00990184">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E8949" w14:textId="77777777" w:rsidR="00C2498A" w:rsidRDefault="00C2498A" w:rsidP="00C37E61">
      <w:r>
        <w:separator/>
      </w:r>
    </w:p>
  </w:endnote>
  <w:endnote w:type="continuationSeparator" w:id="0">
    <w:p w14:paraId="308AB25D" w14:textId="77777777" w:rsidR="00C2498A" w:rsidRDefault="00C2498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F427D" w14:textId="77777777" w:rsidR="00990184" w:rsidRDefault="009901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8D95" w14:textId="77777777" w:rsidR="00990184" w:rsidRDefault="009901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9E342" w14:textId="439F4837" w:rsidR="00D56400" w:rsidRPr="004D5A02" w:rsidRDefault="00D56400" w:rsidP="004D5A0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5503E" w14:textId="77777777" w:rsidR="00D56400" w:rsidRPr="00C37E61" w:rsidRDefault="00D5640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22BA1" w14:textId="77777777" w:rsidR="00C2498A" w:rsidRDefault="00C2498A" w:rsidP="00C37E61">
      <w:r>
        <w:separator/>
      </w:r>
    </w:p>
  </w:footnote>
  <w:footnote w:type="continuationSeparator" w:id="0">
    <w:p w14:paraId="0271DF30" w14:textId="77777777" w:rsidR="00C2498A" w:rsidRDefault="00C2498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4C99C" w14:textId="5DE62E3E" w:rsidR="00990184" w:rsidRDefault="00990184">
    <w:pPr>
      <w:pStyle w:val="Header"/>
    </w:pPr>
    <w:r>
      <w:rPr>
        <w:noProof/>
      </w:rPr>
      <w:pict w14:anchorId="1E73D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10871" w14:textId="27DE9D79" w:rsidR="00990184" w:rsidRDefault="00990184">
    <w:pPr>
      <w:pStyle w:val="Header"/>
    </w:pPr>
    <w:r>
      <w:rPr>
        <w:noProof/>
      </w:rPr>
      <w:pict w14:anchorId="77E50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C7DD5" w14:textId="166630C7" w:rsidR="00D56400" w:rsidRPr="00296529" w:rsidRDefault="00990184" w:rsidP="00296529">
    <w:pPr>
      <w:ind w:left="2160"/>
      <w:jc w:val="center"/>
      <w:rPr>
        <w:rFonts w:ascii="Times New Roman" w:eastAsia="Calibri" w:hAnsi="Times New Roman"/>
        <w:i/>
        <w:sz w:val="18"/>
        <w:szCs w:val="22"/>
      </w:rPr>
    </w:pPr>
    <w:r>
      <w:rPr>
        <w:noProof/>
      </w:rPr>
      <w:pict w14:anchorId="7C5CF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C6459FB" w14:textId="77777777" w:rsidR="00D56400" w:rsidRPr="00296529" w:rsidRDefault="00D5640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0DCA092" w14:textId="77777777" w:rsidR="00D56400" w:rsidRPr="00296529" w:rsidRDefault="00D5640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089EDD" w14:textId="77777777" w:rsidR="00D56400" w:rsidRPr="00296529" w:rsidRDefault="00D5640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4C34301" w14:textId="77777777" w:rsidR="00D56400" w:rsidRDefault="00D5640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1EE3D9D" w14:textId="77777777" w:rsidR="00D56400" w:rsidRDefault="00D5640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BBE93BA" w14:textId="77777777" w:rsidR="00D56400" w:rsidRDefault="00D5640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7A392" w14:textId="1D9DEC6A" w:rsidR="00990184" w:rsidRDefault="00990184">
    <w:pPr>
      <w:pStyle w:val="Header"/>
    </w:pPr>
    <w:r>
      <w:rPr>
        <w:noProof/>
      </w:rPr>
      <w:pict w14:anchorId="63DC8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AB9AF" w14:textId="6B3639E9" w:rsidR="00990184" w:rsidRDefault="00990184">
    <w:pPr>
      <w:pStyle w:val="Header"/>
    </w:pPr>
    <w:r>
      <w:rPr>
        <w:noProof/>
      </w:rPr>
      <w:pict w14:anchorId="759EE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5584C" w14:textId="3A6A9A62" w:rsidR="00990184" w:rsidRDefault="00990184">
    <w:pPr>
      <w:pStyle w:val="Header"/>
    </w:pPr>
    <w:r>
      <w:rPr>
        <w:noProof/>
      </w:rPr>
      <w:pict w14:anchorId="215E5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78325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04EAC"/>
    <w:multiLevelType w:val="multilevel"/>
    <w:tmpl w:val="DC1E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70850"/>
    <w:rsid w:val="000819BD"/>
    <w:rsid w:val="000A47FA"/>
    <w:rsid w:val="000A65D3"/>
    <w:rsid w:val="000B1B7C"/>
    <w:rsid w:val="000B1E33"/>
    <w:rsid w:val="000D689F"/>
    <w:rsid w:val="000E4CE4"/>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0FD3"/>
    <w:rsid w:val="00200595"/>
    <w:rsid w:val="00204835"/>
    <w:rsid w:val="00210A5E"/>
    <w:rsid w:val="00227788"/>
    <w:rsid w:val="00231920"/>
    <w:rsid w:val="0023195C"/>
    <w:rsid w:val="0024282C"/>
    <w:rsid w:val="002460DC"/>
    <w:rsid w:val="00250985"/>
    <w:rsid w:val="002556F6"/>
    <w:rsid w:val="00283105"/>
    <w:rsid w:val="00284C4C"/>
    <w:rsid w:val="00287E68"/>
    <w:rsid w:val="00296529"/>
    <w:rsid w:val="002B27FB"/>
    <w:rsid w:val="002B2D3B"/>
    <w:rsid w:val="002B685A"/>
    <w:rsid w:val="002C57D2"/>
    <w:rsid w:val="002E0D56"/>
    <w:rsid w:val="002E7B44"/>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18D2"/>
    <w:rsid w:val="004A076F"/>
    <w:rsid w:val="004D305E"/>
    <w:rsid w:val="004D4277"/>
    <w:rsid w:val="004D5A02"/>
    <w:rsid w:val="00502516"/>
    <w:rsid w:val="00505F06"/>
    <w:rsid w:val="00506828"/>
    <w:rsid w:val="0053056E"/>
    <w:rsid w:val="00554FDA"/>
    <w:rsid w:val="005C784C"/>
    <w:rsid w:val="005D17F6"/>
    <w:rsid w:val="005E3957"/>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9739E"/>
    <w:rsid w:val="007A2B65"/>
    <w:rsid w:val="007D2288"/>
    <w:rsid w:val="007E088F"/>
    <w:rsid w:val="007F7B32"/>
    <w:rsid w:val="00804BC2"/>
    <w:rsid w:val="0081431A"/>
    <w:rsid w:val="0083216F"/>
    <w:rsid w:val="0084229D"/>
    <w:rsid w:val="00860000"/>
    <w:rsid w:val="00863BD3"/>
    <w:rsid w:val="008641ED"/>
    <w:rsid w:val="00866D66"/>
    <w:rsid w:val="008671C6"/>
    <w:rsid w:val="00875803"/>
    <w:rsid w:val="008B459E"/>
    <w:rsid w:val="008C35DD"/>
    <w:rsid w:val="008C50AD"/>
    <w:rsid w:val="008C5F34"/>
    <w:rsid w:val="008E13AE"/>
    <w:rsid w:val="008E1506"/>
    <w:rsid w:val="008E710C"/>
    <w:rsid w:val="008F69D6"/>
    <w:rsid w:val="00902823"/>
    <w:rsid w:val="00915CA6"/>
    <w:rsid w:val="00927834"/>
    <w:rsid w:val="009500A6"/>
    <w:rsid w:val="00957C18"/>
    <w:rsid w:val="00964EF9"/>
    <w:rsid w:val="009659BA"/>
    <w:rsid w:val="00983040"/>
    <w:rsid w:val="00990184"/>
    <w:rsid w:val="009B17C3"/>
    <w:rsid w:val="009B3FB9"/>
    <w:rsid w:val="009C2465"/>
    <w:rsid w:val="009C7F00"/>
    <w:rsid w:val="009D35A0"/>
    <w:rsid w:val="009D7EB7"/>
    <w:rsid w:val="009E048A"/>
    <w:rsid w:val="009E08E9"/>
    <w:rsid w:val="009E3DB9"/>
    <w:rsid w:val="009E6E35"/>
    <w:rsid w:val="009F0EDA"/>
    <w:rsid w:val="00A03B96"/>
    <w:rsid w:val="00A05B19"/>
    <w:rsid w:val="00A1134E"/>
    <w:rsid w:val="00A24E7E"/>
    <w:rsid w:val="00A258C3"/>
    <w:rsid w:val="00A347C0"/>
    <w:rsid w:val="00A35462"/>
    <w:rsid w:val="00A51431"/>
    <w:rsid w:val="00A539AD"/>
    <w:rsid w:val="00A5717F"/>
    <w:rsid w:val="00A94063"/>
    <w:rsid w:val="00AA6219"/>
    <w:rsid w:val="00AA74E0"/>
    <w:rsid w:val="00AB703F"/>
    <w:rsid w:val="00AC0903"/>
    <w:rsid w:val="00AC6BB8"/>
    <w:rsid w:val="00AE008F"/>
    <w:rsid w:val="00B01FCD"/>
    <w:rsid w:val="00B1776C"/>
    <w:rsid w:val="00B52583"/>
    <w:rsid w:val="00B52896"/>
    <w:rsid w:val="00B95236"/>
    <w:rsid w:val="00B96BD9"/>
    <w:rsid w:val="00BA1B01"/>
    <w:rsid w:val="00BA2641"/>
    <w:rsid w:val="00BB37AA"/>
    <w:rsid w:val="00BC4BC4"/>
    <w:rsid w:val="00BC53A0"/>
    <w:rsid w:val="00BE62AD"/>
    <w:rsid w:val="00BF121F"/>
    <w:rsid w:val="00BF1F80"/>
    <w:rsid w:val="00C166EF"/>
    <w:rsid w:val="00C17EB0"/>
    <w:rsid w:val="00C2498A"/>
    <w:rsid w:val="00C27F5F"/>
    <w:rsid w:val="00C30A0F"/>
    <w:rsid w:val="00C37E61"/>
    <w:rsid w:val="00C70F1B"/>
    <w:rsid w:val="00C71A47"/>
    <w:rsid w:val="00C7464C"/>
    <w:rsid w:val="00C75FE7"/>
    <w:rsid w:val="00C85588"/>
    <w:rsid w:val="00CB7D86"/>
    <w:rsid w:val="00CD6755"/>
    <w:rsid w:val="00CD6856"/>
    <w:rsid w:val="00CE0089"/>
    <w:rsid w:val="00CE793C"/>
    <w:rsid w:val="00CF193C"/>
    <w:rsid w:val="00CF2469"/>
    <w:rsid w:val="00D173F1"/>
    <w:rsid w:val="00D25B99"/>
    <w:rsid w:val="00D44F8A"/>
    <w:rsid w:val="00D56400"/>
    <w:rsid w:val="00D74CB0"/>
    <w:rsid w:val="00D8295D"/>
    <w:rsid w:val="00D97668"/>
    <w:rsid w:val="00DC2A65"/>
    <w:rsid w:val="00DE15F0"/>
    <w:rsid w:val="00DE5663"/>
    <w:rsid w:val="00DE78AA"/>
    <w:rsid w:val="00E053D0"/>
    <w:rsid w:val="00E1322F"/>
    <w:rsid w:val="00E15994"/>
    <w:rsid w:val="00E3114E"/>
    <w:rsid w:val="00E31A70"/>
    <w:rsid w:val="00E35B02"/>
    <w:rsid w:val="00E47DFB"/>
    <w:rsid w:val="00E538A2"/>
    <w:rsid w:val="00E66496"/>
    <w:rsid w:val="00E66B35"/>
    <w:rsid w:val="00E66E10"/>
    <w:rsid w:val="00E769F6"/>
    <w:rsid w:val="00E8407C"/>
    <w:rsid w:val="00E84F3C"/>
    <w:rsid w:val="00EA012C"/>
    <w:rsid w:val="00EB0FD3"/>
    <w:rsid w:val="00EC6A55"/>
    <w:rsid w:val="00ED0288"/>
    <w:rsid w:val="00ED6743"/>
    <w:rsid w:val="00EE276C"/>
    <w:rsid w:val="00EE52CB"/>
    <w:rsid w:val="00EF581D"/>
    <w:rsid w:val="00EF7FD8"/>
    <w:rsid w:val="00F012F5"/>
    <w:rsid w:val="00F06F59"/>
    <w:rsid w:val="00F17988"/>
    <w:rsid w:val="00F469F0"/>
    <w:rsid w:val="00F53273"/>
    <w:rsid w:val="00F57F01"/>
    <w:rsid w:val="00F668A9"/>
    <w:rsid w:val="00F755E4"/>
    <w:rsid w:val="00F77D02"/>
    <w:rsid w:val="00FB3A86"/>
    <w:rsid w:val="00FC4D46"/>
    <w:rsid w:val="00FC61E6"/>
    <w:rsid w:val="00FD360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9E8657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44F8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ntstyle01">
    <w:name w:val="fontstyle01"/>
    <w:basedOn w:val="DefaultParagraphFont"/>
    <w:rsid w:val="007A2B65"/>
    <w:rPr>
      <w:rFonts w:ascii="TimesNewRomanPS-BoldMT" w:hAnsi="TimesNewRomanPS-BoldMT" w:hint="default"/>
      <w:b/>
      <w:bCs/>
      <w:i w:val="0"/>
      <w:iCs w:val="0"/>
      <w:color w:val="000000"/>
      <w:sz w:val="20"/>
      <w:szCs w:val="20"/>
    </w:rPr>
  </w:style>
  <w:style w:type="character" w:customStyle="1" w:styleId="fontstyle21">
    <w:name w:val="fontstyle21"/>
    <w:basedOn w:val="DefaultParagraphFont"/>
    <w:rsid w:val="002E7B44"/>
    <w:rPr>
      <w:rFonts w:ascii="TimesNewRomanPS-ItalicMT" w:hAnsi="TimesNewRomanPS-ItalicMT" w:hint="default"/>
      <w:b w:val="0"/>
      <w:bCs w:val="0"/>
      <w:i/>
      <w:iCs/>
      <w:color w:val="000000"/>
      <w:sz w:val="20"/>
      <w:szCs w:val="20"/>
    </w:rPr>
  </w:style>
  <w:style w:type="character" w:customStyle="1" w:styleId="fontstyle31">
    <w:name w:val="fontstyle31"/>
    <w:basedOn w:val="DefaultParagraphFont"/>
    <w:rsid w:val="002E7B44"/>
    <w:rPr>
      <w:rFonts w:ascii="TimesNewRomanPS-BoldMT" w:hAnsi="TimesNewRomanPS-BoldMT" w:hint="default"/>
      <w:b/>
      <w:bCs/>
      <w:i w:val="0"/>
      <w:iCs w:val="0"/>
      <w:color w:val="000000"/>
      <w:sz w:val="20"/>
      <w:szCs w:val="20"/>
    </w:rPr>
  </w:style>
  <w:style w:type="character" w:styleId="Strong">
    <w:name w:val="Strong"/>
    <w:basedOn w:val="DefaultParagraphFont"/>
    <w:uiPriority w:val="22"/>
    <w:qFormat/>
    <w:rsid w:val="002E7B44"/>
    <w:rPr>
      <w:b/>
      <w:bCs/>
    </w:rPr>
  </w:style>
  <w:style w:type="character" w:customStyle="1" w:styleId="authors-info">
    <w:name w:val="authors-info"/>
    <w:basedOn w:val="DefaultParagraphFont"/>
    <w:rsid w:val="002E7B44"/>
  </w:style>
  <w:style w:type="character" w:customStyle="1" w:styleId="blue-tooltip">
    <w:name w:val="blue-tooltip"/>
    <w:basedOn w:val="DefaultParagraphFont"/>
    <w:rsid w:val="002E7B44"/>
  </w:style>
  <w:style w:type="character" w:customStyle="1" w:styleId="persons">
    <w:name w:val="persons"/>
    <w:basedOn w:val="DefaultParagraphFont"/>
    <w:rsid w:val="002E7B44"/>
  </w:style>
  <w:style w:type="character" w:styleId="UnresolvedMention">
    <w:name w:val="Unresolved Mention"/>
    <w:basedOn w:val="DefaultParagraphFont"/>
    <w:uiPriority w:val="99"/>
    <w:semiHidden/>
    <w:unhideWhenUsed/>
    <w:rsid w:val="00D44F8A"/>
    <w:rPr>
      <w:color w:val="605E5C"/>
      <w:shd w:val="clear" w:color="auto" w:fill="E1DFDD"/>
    </w:rPr>
  </w:style>
  <w:style w:type="character" w:customStyle="1" w:styleId="Heading3Char">
    <w:name w:val="Heading 3 Char"/>
    <w:basedOn w:val="DefaultParagraphFont"/>
    <w:link w:val="Heading3"/>
    <w:semiHidden/>
    <w:rsid w:val="00D44F8A"/>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semiHidden/>
    <w:unhideWhenUsed/>
    <w:rsid w:val="000B1B7C"/>
    <w:rPr>
      <w:rFonts w:ascii="Consolas" w:hAnsi="Consolas"/>
    </w:rPr>
  </w:style>
  <w:style w:type="character" w:customStyle="1" w:styleId="HTMLPreformattedChar">
    <w:name w:val="HTML Preformatted Char"/>
    <w:basedOn w:val="DefaultParagraphFont"/>
    <w:link w:val="HTMLPreformatted"/>
    <w:semiHidden/>
    <w:rsid w:val="000B1B7C"/>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189934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275702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2734185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008606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617974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4834841">
      <w:bodyDiv w:val="1"/>
      <w:marLeft w:val="0"/>
      <w:marRight w:val="0"/>
      <w:marTop w:val="0"/>
      <w:marBottom w:val="0"/>
      <w:divBdr>
        <w:top w:val="none" w:sz="0" w:space="0" w:color="auto"/>
        <w:left w:val="none" w:sz="0" w:space="0" w:color="auto"/>
        <w:bottom w:val="none" w:sz="0" w:space="0" w:color="auto"/>
        <w:right w:val="none" w:sz="0" w:space="0" w:color="auto"/>
      </w:divBdr>
    </w:div>
    <w:div w:id="194402374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earthexplorer.usgs.gov/"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ANCIEN%20ORDI\YAS\DOCUMENTS%20THESE\DOCUMENT_THESE_FINALE\Donn&#233;es_enqu&#234;te_%20&#224;%20trai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ONA_BIS\Desktop\SALINITE%20EN%20FONCTION%20DE%20LA%20DISTANCE_Modifi&#2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pct40">
              <a:fgClr>
                <a:schemeClr val="tx1"/>
              </a:fgClr>
              <a:bgClr>
                <a:schemeClr val="bg1"/>
              </a:bgClr>
            </a:pattFill>
            <a:ln>
              <a:solidFill>
                <a:schemeClr val="tx1"/>
              </a:solidFill>
            </a:ln>
          </c:spPr>
          <c:invertIfNegative val="0"/>
          <c:cat>
            <c:strRef>
              <c:f>Feuil1!$C$34:$C$43</c:f>
              <c:strCache>
                <c:ptCount val="10"/>
                <c:pt idx="0">
                  <c:v>Soil acidification</c:v>
                </c:pt>
                <c:pt idx="1">
                  <c:v>Decline in soil fertility</c:v>
                </c:pt>
                <c:pt idx="2">
                  <c:v>Lack of agricultural equipment</c:v>
                </c:pt>
                <c:pt idx="3">
                  <c:v>Attacks by seed-eating birds</c:v>
                </c:pt>
                <c:pt idx="4">
                  <c:v>Mismanagement of micro-dams</c:v>
                </c:pt>
                <c:pt idx="5">
                  <c:v>Animal wandering</c:v>
                </c:pt>
                <c:pt idx="6">
                  <c:v>Sanding</c:v>
                </c:pt>
                <c:pt idx="7">
                  <c:v>Inappropriate hydraulic structures</c:v>
                </c:pt>
                <c:pt idx="8">
                  <c:v>Salinization of rice-growing land</c:v>
                </c:pt>
                <c:pt idx="9">
                  <c:v>Water deficit</c:v>
                </c:pt>
              </c:strCache>
            </c:strRef>
          </c:cat>
          <c:val>
            <c:numRef>
              <c:f>Feuil1!$D$34:$D$43</c:f>
              <c:numCache>
                <c:formatCode>General</c:formatCode>
                <c:ptCount val="10"/>
                <c:pt idx="0">
                  <c:v>7.3</c:v>
                </c:pt>
                <c:pt idx="1">
                  <c:v>8.1</c:v>
                </c:pt>
                <c:pt idx="2">
                  <c:v>14.2</c:v>
                </c:pt>
                <c:pt idx="3">
                  <c:v>22.3</c:v>
                </c:pt>
                <c:pt idx="4">
                  <c:v>39.200000000000003</c:v>
                </c:pt>
                <c:pt idx="5">
                  <c:v>46.1</c:v>
                </c:pt>
                <c:pt idx="6">
                  <c:v>48.4</c:v>
                </c:pt>
                <c:pt idx="7">
                  <c:v>50.2</c:v>
                </c:pt>
                <c:pt idx="8">
                  <c:v>54.7</c:v>
                </c:pt>
                <c:pt idx="9">
                  <c:v>62.2</c:v>
                </c:pt>
              </c:numCache>
            </c:numRef>
          </c:val>
          <c:extLst>
            <c:ext xmlns:c16="http://schemas.microsoft.com/office/drawing/2014/chart" uri="{C3380CC4-5D6E-409C-BE32-E72D297353CC}">
              <c16:uniqueId val="{00000000-9976-4C75-9D10-DA566004C272}"/>
            </c:ext>
          </c:extLst>
        </c:ser>
        <c:dLbls>
          <c:showLegendKey val="0"/>
          <c:showVal val="0"/>
          <c:showCatName val="0"/>
          <c:showSerName val="0"/>
          <c:showPercent val="0"/>
          <c:showBubbleSize val="0"/>
        </c:dLbls>
        <c:gapWidth val="24"/>
        <c:axId val="98502912"/>
        <c:axId val="98513280"/>
      </c:barChart>
      <c:catAx>
        <c:axId val="98502912"/>
        <c:scaling>
          <c:orientation val="minMax"/>
        </c:scaling>
        <c:delete val="0"/>
        <c:axPos val="l"/>
        <c:title>
          <c:tx>
            <c:rich>
              <a:bodyPr/>
              <a:lstStyle/>
              <a:p>
                <a:pPr>
                  <a:defRPr sz="1200">
                    <a:latin typeface="Times New Roman" pitchFamily="18" charset="0"/>
                    <a:cs typeface="Times New Roman" pitchFamily="18" charset="0"/>
                  </a:defRPr>
                </a:pPr>
                <a:r>
                  <a:rPr lang="fr-FR" sz="1000">
                    <a:latin typeface="Arial" panose="020B0604020202020204" pitchFamily="34" charset="0"/>
                    <a:cs typeface="Arial" panose="020B0604020202020204" pitchFamily="34" charset="0"/>
                  </a:rPr>
                  <a:t>Factors</a:t>
                </a:r>
                <a:r>
                  <a:rPr lang="fr-FR" sz="1200">
                    <a:latin typeface="Times New Roman" pitchFamily="18" charset="0"/>
                    <a:cs typeface="Times New Roman" pitchFamily="18" charset="0"/>
                  </a:rPr>
                  <a:t> </a:t>
                </a:r>
              </a:p>
            </c:rich>
          </c:tx>
          <c:overlay val="0"/>
        </c:title>
        <c:numFmt formatCode="General" sourceLinked="0"/>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98513280"/>
        <c:crosses val="autoZero"/>
        <c:auto val="1"/>
        <c:lblAlgn val="ctr"/>
        <c:lblOffset val="100"/>
        <c:noMultiLvlLbl val="0"/>
      </c:catAx>
      <c:valAx>
        <c:axId val="98513280"/>
        <c:scaling>
          <c:orientation val="minMax"/>
        </c:scaling>
        <c:delete val="0"/>
        <c:axPos val="b"/>
        <c:title>
          <c:tx>
            <c:rich>
              <a:bodyPr/>
              <a:lstStyle/>
              <a:p>
                <a:pPr>
                  <a:defRPr/>
                </a:pPr>
                <a:r>
                  <a:rPr lang="fr-FR" sz="1000">
                    <a:latin typeface="Arial" panose="020B0604020202020204" pitchFamily="34" charset="0"/>
                    <a:cs typeface="Arial" panose="020B0604020202020204" pitchFamily="34" charset="0"/>
                  </a:rPr>
                  <a:t>Frequency</a:t>
                </a:r>
              </a:p>
            </c:rich>
          </c:tx>
          <c:overlay val="0"/>
        </c:title>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98502912"/>
        <c:crosses val="autoZero"/>
        <c:crossBetween val="between"/>
      </c:valAx>
      <c:spPr>
        <a:ln>
          <a:solidFill>
            <a:schemeClr val="tx1"/>
          </a:solid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88545181852267E-2"/>
          <c:y val="0.17404491105278524"/>
          <c:w val="0.73868875765530229"/>
          <c:h val="0.66272984694119352"/>
        </c:manualLayout>
      </c:layout>
      <c:lineChart>
        <c:grouping val="standard"/>
        <c:varyColors val="0"/>
        <c:ser>
          <c:idx val="0"/>
          <c:order val="0"/>
          <c:tx>
            <c:v>Salinité en Amont</c:v>
          </c:tx>
          <c:spPr>
            <a:ln w="25400">
              <a:solidFill>
                <a:schemeClr val="accent5"/>
              </a:solidFill>
            </a:ln>
          </c:spPr>
          <c:marker>
            <c:symbol val="none"/>
          </c:marker>
          <c:cat>
            <c:numRef>
              <c:f>Djiguinoum!$E$3:$E$15</c:f>
              <c:numCache>
                <c:formatCode>General</c:formatCode>
                <c:ptCount val="13"/>
                <c:pt idx="0">
                  <c:v>452</c:v>
                </c:pt>
                <c:pt idx="1">
                  <c:v>530</c:v>
                </c:pt>
                <c:pt idx="2">
                  <c:v>993</c:v>
                </c:pt>
                <c:pt idx="3">
                  <c:v>1133</c:v>
                </c:pt>
                <c:pt idx="4">
                  <c:v>1238</c:v>
                </c:pt>
                <c:pt idx="5">
                  <c:v>1353</c:v>
                </c:pt>
                <c:pt idx="6">
                  <c:v>1390</c:v>
                </c:pt>
                <c:pt idx="7">
                  <c:v>1561</c:v>
                </c:pt>
                <c:pt idx="8">
                  <c:v>1802</c:v>
                </c:pt>
                <c:pt idx="9">
                  <c:v>1849</c:v>
                </c:pt>
                <c:pt idx="10">
                  <c:v>2015</c:v>
                </c:pt>
                <c:pt idx="11">
                  <c:v>2158</c:v>
                </c:pt>
                <c:pt idx="12">
                  <c:v>1927</c:v>
                </c:pt>
              </c:numCache>
            </c:numRef>
          </c:cat>
          <c:val>
            <c:numRef>
              <c:f>Djiguinoum!$D$3:$D$15</c:f>
              <c:numCache>
                <c:formatCode>General</c:formatCode>
                <c:ptCount val="13"/>
                <c:pt idx="0">
                  <c:v>12.3</c:v>
                </c:pt>
                <c:pt idx="1">
                  <c:v>0.2</c:v>
                </c:pt>
                <c:pt idx="2">
                  <c:v>0.2</c:v>
                </c:pt>
                <c:pt idx="3">
                  <c:v>0.2</c:v>
                </c:pt>
                <c:pt idx="4">
                  <c:v>0.30000000000000032</c:v>
                </c:pt>
                <c:pt idx="5">
                  <c:v>2</c:v>
                </c:pt>
                <c:pt idx="6">
                  <c:v>2.1</c:v>
                </c:pt>
                <c:pt idx="7">
                  <c:v>10.1</c:v>
                </c:pt>
                <c:pt idx="8">
                  <c:v>9.6</c:v>
                </c:pt>
                <c:pt idx="9">
                  <c:v>11.9</c:v>
                </c:pt>
                <c:pt idx="10">
                  <c:v>14.4</c:v>
                </c:pt>
                <c:pt idx="11">
                  <c:v>0.4</c:v>
                </c:pt>
                <c:pt idx="12">
                  <c:v>0.1</c:v>
                </c:pt>
              </c:numCache>
            </c:numRef>
          </c:val>
          <c:smooth val="0"/>
          <c:extLst>
            <c:ext xmlns:c16="http://schemas.microsoft.com/office/drawing/2014/chart" uri="{C3380CC4-5D6E-409C-BE32-E72D297353CC}">
              <c16:uniqueId val="{00000000-52B7-49A5-9716-7EA44BC5B846}"/>
            </c:ext>
          </c:extLst>
        </c:ser>
        <c:dLbls>
          <c:showLegendKey val="0"/>
          <c:showVal val="0"/>
          <c:showCatName val="0"/>
          <c:showSerName val="0"/>
          <c:showPercent val="0"/>
          <c:showBubbleSize val="0"/>
        </c:dLbls>
        <c:smooth val="0"/>
        <c:axId val="2049503024"/>
        <c:axId val="2049504112"/>
      </c:lineChart>
      <c:catAx>
        <c:axId val="204950302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Arial" panose="020B0604020202020204" pitchFamily="34" charset="0"/>
                    <a:cs typeface="Arial" panose="020B0604020202020204" pitchFamily="34" charset="0"/>
                  </a:rPr>
                  <a:t>Distance (m)</a:t>
                </a:r>
              </a:p>
            </c:rich>
          </c:tx>
          <c:layout>
            <c:manualLayout>
              <c:xMode val="edge"/>
              <c:yMode val="edge"/>
              <c:x val="0.80334395700537464"/>
              <c:y val="0.81341762387228456"/>
            </c:manualLayout>
          </c:layout>
          <c:overlay val="0"/>
        </c:title>
        <c:numFmt formatCode="General" sourceLinked="1"/>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2049504112"/>
        <c:crosses val="autoZero"/>
        <c:auto val="1"/>
        <c:lblAlgn val="ctr"/>
        <c:lblOffset val="100"/>
        <c:noMultiLvlLbl val="0"/>
      </c:catAx>
      <c:valAx>
        <c:axId val="2049504112"/>
        <c:scaling>
          <c:orientation val="minMax"/>
        </c:scaling>
        <c:delete val="0"/>
        <c:axPos val="l"/>
        <c:title>
          <c:tx>
            <c:rich>
              <a:bodyPr rot="0" vert="horz"/>
              <a:lstStyle/>
              <a:p>
                <a:pPr>
                  <a:defRPr>
                    <a:latin typeface="Times New Roman" panose="02020603050405020304" pitchFamily="18" charset="0"/>
                    <a:cs typeface="Times New Roman" panose="02020603050405020304" pitchFamily="18" charset="0"/>
                  </a:defRPr>
                </a:pPr>
                <a:r>
                  <a:rPr lang="en-US">
                    <a:latin typeface="Arial" panose="020B0604020202020204" pitchFamily="34" charset="0"/>
                    <a:cs typeface="Arial" panose="020B0604020202020204" pitchFamily="34" charset="0"/>
                  </a:rPr>
                  <a:t>Salinity (‰)</a:t>
                </a:r>
              </a:p>
            </c:rich>
          </c:tx>
          <c:layout>
            <c:manualLayout>
              <c:xMode val="edge"/>
              <c:yMode val="edge"/>
              <c:x val="1.1904761904761921E-2"/>
              <c:y val="5.4441904439364426E-2"/>
            </c:manualLayout>
          </c:layout>
          <c:overlay val="0"/>
        </c:title>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204950302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6657F-B226-4A85-8DF1-617CD6E6D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16</Pages>
  <Words>8145</Words>
  <Characters>46427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54464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2025-10-25T22:45:00Z</dcterms:created>
  <dcterms:modified xsi:type="dcterms:W3CDTF">2025-10-27T12:49:00Z</dcterms:modified>
</cp:coreProperties>
</file>