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70F97" w14:textId="5D22D5D4" w:rsidR="00754C9A" w:rsidRDefault="00CC5EC9" w:rsidP="00441B6F">
      <w:pPr>
        <w:pStyle w:val="Title"/>
        <w:spacing w:after="0"/>
        <w:jc w:val="both"/>
        <w:rPr>
          <w:rFonts w:ascii="Arial" w:hAnsi="Arial" w:cs="Arial"/>
        </w:rPr>
      </w:pPr>
      <w:r w:rsidRPr="00CC5EC9">
        <w:rPr>
          <w:rFonts w:ascii="Arial" w:hAnsi="Arial" w:cs="Arial"/>
        </w:rPr>
        <w:t>Review Article</w:t>
      </w:r>
    </w:p>
    <w:p w14:paraId="72F560B0" w14:textId="77777777" w:rsidR="00CC5EC9" w:rsidRDefault="00CC5EC9" w:rsidP="00441B6F">
      <w:pPr>
        <w:pStyle w:val="Title"/>
        <w:spacing w:after="0"/>
        <w:jc w:val="both"/>
        <w:rPr>
          <w:rFonts w:ascii="Arial" w:hAnsi="Arial" w:cs="Arial"/>
        </w:rPr>
      </w:pPr>
    </w:p>
    <w:p w14:paraId="777DCAC7" w14:textId="0EFEAE46" w:rsidR="00163BC4" w:rsidRPr="00D9327C" w:rsidRDefault="00D9327C" w:rsidP="00D9327C">
      <w:pPr>
        <w:jc w:val="center"/>
        <w:rPr>
          <w:rFonts w:ascii="Times New Roman" w:hAnsi="Times New Roman"/>
          <w:b/>
          <w:bCs/>
          <w:sz w:val="28"/>
          <w:szCs w:val="28"/>
        </w:rPr>
      </w:pPr>
      <w:r w:rsidRPr="00D9327C">
        <w:rPr>
          <w:rFonts w:ascii="Arial" w:hAnsi="Arial" w:cs="Arial"/>
          <w:sz w:val="36"/>
          <w:szCs w:val="36"/>
        </w:rPr>
        <w:t>Advances in Canopy Management for Enhancing Productivity and Sustainability in Perennial Fruit Crops: A Comprehensive Review</w:t>
      </w:r>
    </w:p>
    <w:p w14:paraId="2FD91F1B" w14:textId="77777777" w:rsidR="00A258C3" w:rsidRPr="00790ADA" w:rsidRDefault="00A258C3" w:rsidP="00441B6F">
      <w:pPr>
        <w:pStyle w:val="Author"/>
        <w:spacing w:line="240" w:lineRule="auto"/>
        <w:jc w:val="both"/>
        <w:rPr>
          <w:rFonts w:ascii="Arial" w:hAnsi="Arial" w:cs="Arial"/>
          <w:sz w:val="36"/>
        </w:rPr>
      </w:pPr>
    </w:p>
    <w:p w14:paraId="1D966D73" w14:textId="77777777" w:rsidR="002C57D2" w:rsidRPr="00FB3A86" w:rsidRDefault="002C57D2" w:rsidP="00441B6F">
      <w:pPr>
        <w:pStyle w:val="Affiliation"/>
        <w:spacing w:after="0" w:line="240" w:lineRule="auto"/>
        <w:jc w:val="both"/>
        <w:rPr>
          <w:rFonts w:ascii="Arial" w:hAnsi="Arial" w:cs="Arial"/>
        </w:rPr>
      </w:pPr>
    </w:p>
    <w:p w14:paraId="2EF1A70D" w14:textId="77777777" w:rsidR="00B01FCD" w:rsidRPr="00FB3A86" w:rsidRDefault="00F4419E" w:rsidP="00441B6F">
      <w:pPr>
        <w:pStyle w:val="Copyright"/>
        <w:spacing w:after="0" w:line="240" w:lineRule="auto"/>
        <w:jc w:val="both"/>
        <w:rPr>
          <w:rFonts w:ascii="Arial" w:hAnsi="Arial" w:cs="Arial"/>
        </w:rPr>
        <w:sectPr w:rsidR="00B01FCD" w:rsidRPr="00FB3A86" w:rsidSect="00570B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E91CD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A26223" w14:textId="00CDC23C" w:rsidR="00B01FCD" w:rsidRDefault="00B01FCD" w:rsidP="00441B6F">
      <w:pPr>
        <w:pStyle w:val="AbstHead"/>
        <w:spacing w:after="0"/>
        <w:jc w:val="both"/>
        <w:rPr>
          <w:rFonts w:ascii="Arial" w:hAnsi="Arial" w:cs="Arial"/>
        </w:rPr>
      </w:pPr>
      <w:r w:rsidRPr="00FB3A86">
        <w:rPr>
          <w:rFonts w:ascii="Arial" w:hAnsi="Arial" w:cs="Arial"/>
        </w:rPr>
        <w:t>ABSTRACT</w:t>
      </w:r>
    </w:p>
    <w:p w14:paraId="7B9B85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12A697" w14:textId="77777777" w:rsidTr="001E44FE">
        <w:tc>
          <w:tcPr>
            <w:tcW w:w="9576" w:type="dxa"/>
            <w:shd w:val="clear" w:color="auto" w:fill="F2F2F2"/>
          </w:tcPr>
          <w:p w14:paraId="4FFCDF63" w14:textId="32BB42D3" w:rsidR="00505F06" w:rsidRPr="00BA1B01" w:rsidRDefault="00AB75AD" w:rsidP="00441B6F">
            <w:pPr>
              <w:pStyle w:val="Body"/>
              <w:spacing w:after="0"/>
              <w:rPr>
                <w:rFonts w:ascii="Arial" w:eastAsia="Calibri" w:hAnsi="Arial" w:cs="Arial"/>
                <w:szCs w:val="22"/>
              </w:rPr>
            </w:pPr>
            <w:r w:rsidRPr="00AB75AD">
              <w:rPr>
                <w:rFonts w:ascii="Arial" w:hAnsi="Arial" w:cs="Arial"/>
              </w:rPr>
              <w:t>Canopy management plays a critical role in optimizing light interception, photosynthesis, and productivity in perennial fruit crops. Proper regulation of canopy architecture improves microclimate, fruit quality, and orchard efficiency while reducing labor and input costs. This review summarizes advances in the physiological and horticultural bases of canopy management, emphasizing the interaction between intrinsic and extrinsic tree factors, pruning and training systems, and chemical growth regulation. Mechanistic insights into light interception, carbohydrate–nitrogen balance, hormonal control of apical dominance, and their effects on flowering, fruit set, and quality are discussed. Integrating canopy management with precision horticulture, growth regulators, and sustainable orchard design offers a pathway toward higher yields, resource-use efficiency, and long-term orchard sustainability.</w:t>
            </w:r>
          </w:p>
        </w:tc>
      </w:tr>
    </w:tbl>
    <w:p w14:paraId="6D8DCF96" w14:textId="77777777" w:rsidR="00636EB2" w:rsidRDefault="00636EB2" w:rsidP="00441B6F">
      <w:pPr>
        <w:pStyle w:val="Body"/>
        <w:spacing w:after="0"/>
        <w:rPr>
          <w:rFonts w:ascii="Arial" w:hAnsi="Arial" w:cs="Arial"/>
          <w:i/>
        </w:rPr>
      </w:pPr>
    </w:p>
    <w:p w14:paraId="7A394EDA" w14:textId="1E40DD03" w:rsidR="0024282C" w:rsidRPr="00626777" w:rsidRDefault="00A24E7E" w:rsidP="00615F70">
      <w:pPr>
        <w:pStyle w:val="Body"/>
        <w:spacing w:after="0"/>
        <w:rPr>
          <w:rFonts w:ascii="Arial" w:hAnsi="Arial" w:cs="Arial"/>
          <w:i/>
        </w:rPr>
      </w:pPr>
      <w:r w:rsidRPr="00626777">
        <w:rPr>
          <w:rFonts w:ascii="Arial" w:hAnsi="Arial" w:cs="Arial"/>
          <w:b/>
          <w:bCs/>
          <w:i/>
        </w:rPr>
        <w:t>Keywords:</w:t>
      </w:r>
      <w:r>
        <w:rPr>
          <w:rFonts w:ascii="Arial" w:hAnsi="Arial" w:cs="Arial"/>
          <w:i/>
        </w:rPr>
        <w:t xml:space="preserve"> </w:t>
      </w:r>
      <w:r w:rsidR="00626777" w:rsidRPr="00626777">
        <w:rPr>
          <w:rFonts w:ascii="Arial" w:hAnsi="Arial" w:cs="Arial"/>
        </w:rPr>
        <w:t>canopy architecture, pruning, training, girdling, light interception, photosynthesis, paclobutrazol, fruit physiology</w:t>
      </w:r>
      <w:r w:rsidR="00626777">
        <w:rPr>
          <w:rFonts w:ascii="Arial" w:hAnsi="Arial" w:cs="Arial"/>
          <w:i/>
        </w:rPr>
        <w:t xml:space="preserve"> </w:t>
      </w:r>
    </w:p>
    <w:p w14:paraId="0392F410" w14:textId="77777777" w:rsidR="00505F06" w:rsidRPr="00A24E7E" w:rsidRDefault="00505F06" w:rsidP="00441B6F">
      <w:pPr>
        <w:pStyle w:val="Body"/>
        <w:spacing w:after="0"/>
        <w:rPr>
          <w:rFonts w:ascii="Arial" w:hAnsi="Arial" w:cs="Arial"/>
          <w:i/>
        </w:rPr>
      </w:pPr>
    </w:p>
    <w:p w14:paraId="37A9CED3" w14:textId="48E12D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870334C" w14:textId="77777777" w:rsidR="00790ADA" w:rsidRPr="00FB3A86" w:rsidRDefault="00790ADA" w:rsidP="00441B6F">
      <w:pPr>
        <w:pStyle w:val="AbstHead"/>
        <w:spacing w:after="0"/>
        <w:jc w:val="both"/>
        <w:rPr>
          <w:rFonts w:ascii="Arial" w:hAnsi="Arial" w:cs="Arial"/>
        </w:rPr>
      </w:pPr>
    </w:p>
    <w:p w14:paraId="5DA839B8" w14:textId="77777777" w:rsidR="00615F70" w:rsidRPr="00615F70" w:rsidRDefault="00615F70" w:rsidP="00615F70">
      <w:pPr>
        <w:jc w:val="both"/>
        <w:rPr>
          <w:rFonts w:ascii="Arial" w:hAnsi="Arial" w:cs="Arial"/>
        </w:rPr>
      </w:pPr>
      <w:r w:rsidRPr="00615F70">
        <w:rPr>
          <w:rFonts w:ascii="Arial" w:hAnsi="Arial" w:cs="Arial"/>
        </w:rPr>
        <w:t>Canopy management is a vital component of modern fruit production that aims to balance vegetative and reproductive growth, maximize light use efficiency, and maintain tree vigor and productivity over time (Nath et al., 2014). It encompasses structural manipulation of trees—through pruning, training, bending, or chemical regulation—to improve canopy light distribution, air circulation, and fruit exposure. In high-density and senile orchards, canopy management enhances yield, reduces harvesting costs, and sustains quality production (Vandana et al., 2017). By integrating physiological understanding with horticultural practice, canopy management serves as a bridge between plant architecture and crop productivity.</w:t>
      </w:r>
    </w:p>
    <w:p w14:paraId="2C47B29F" w14:textId="77777777" w:rsidR="00790ADA" w:rsidRPr="00FB3A86" w:rsidRDefault="00790ADA" w:rsidP="00441B6F">
      <w:pPr>
        <w:pStyle w:val="Body"/>
        <w:spacing w:after="0"/>
        <w:rPr>
          <w:rFonts w:ascii="Arial" w:hAnsi="Arial" w:cs="Arial"/>
        </w:rPr>
      </w:pPr>
    </w:p>
    <w:p w14:paraId="559C489D" w14:textId="74F4ED69" w:rsidR="007F7B32" w:rsidRDefault="00902823" w:rsidP="00441B6F">
      <w:pPr>
        <w:pStyle w:val="AbstHead"/>
        <w:spacing w:after="0"/>
        <w:jc w:val="both"/>
        <w:rPr>
          <w:rFonts w:ascii="Arial" w:hAnsi="Arial" w:cs="Arial"/>
        </w:rPr>
      </w:pPr>
      <w:r>
        <w:rPr>
          <w:rFonts w:ascii="Arial" w:hAnsi="Arial" w:cs="Arial"/>
        </w:rPr>
        <w:t xml:space="preserve">2. </w:t>
      </w:r>
      <w:r w:rsidR="00615F70">
        <w:rPr>
          <w:rFonts w:ascii="Arial" w:hAnsi="Arial" w:cs="Arial"/>
        </w:rPr>
        <w:t>PRINCIPLES AND OBJECTIVES OF CANOPY MANAGEMENT</w:t>
      </w:r>
    </w:p>
    <w:p w14:paraId="679A9A7B" w14:textId="77777777" w:rsidR="00790ADA" w:rsidRPr="00FB3A86" w:rsidRDefault="00790ADA" w:rsidP="00441B6F">
      <w:pPr>
        <w:pStyle w:val="AbstHead"/>
        <w:spacing w:after="0"/>
        <w:jc w:val="both"/>
        <w:rPr>
          <w:rFonts w:ascii="Arial" w:hAnsi="Arial" w:cs="Arial"/>
        </w:rPr>
      </w:pPr>
    </w:p>
    <w:p w14:paraId="1B387EBC" w14:textId="77777777" w:rsidR="00E71A9A" w:rsidRDefault="00615F70" w:rsidP="00615F70">
      <w:pPr>
        <w:jc w:val="both"/>
        <w:rPr>
          <w:rFonts w:ascii="Arial" w:hAnsi="Arial" w:cs="Arial"/>
        </w:rPr>
      </w:pPr>
      <w:r w:rsidRPr="00615F70">
        <w:rPr>
          <w:rFonts w:ascii="Arial" w:hAnsi="Arial" w:cs="Arial"/>
        </w:rPr>
        <w:t>The fundamental principle of canopy management is to regulate the tree’s structure to optimize light capture and photosynthetic efficiency while facilitating cultural operations. Well-managed canopies reduce shading, improve light penetration, and enhance flower bud initiation and fruit coloration (</w:t>
      </w:r>
      <w:proofErr w:type="spellStart"/>
      <w:r w:rsidRPr="00615F70">
        <w:rPr>
          <w:rFonts w:ascii="Arial" w:hAnsi="Arial" w:cs="Arial"/>
        </w:rPr>
        <w:t>Ladaniya</w:t>
      </w:r>
      <w:proofErr w:type="spellEnd"/>
      <w:r w:rsidRPr="00615F70">
        <w:rPr>
          <w:rFonts w:ascii="Arial" w:hAnsi="Arial" w:cs="Arial"/>
        </w:rPr>
        <w:t xml:space="preserve"> and </w:t>
      </w:r>
      <w:proofErr w:type="spellStart"/>
      <w:r w:rsidRPr="00615F70">
        <w:rPr>
          <w:rFonts w:ascii="Arial" w:hAnsi="Arial" w:cs="Arial"/>
        </w:rPr>
        <w:t>Huchche</w:t>
      </w:r>
      <w:proofErr w:type="spellEnd"/>
      <w:r w:rsidRPr="00615F70">
        <w:rPr>
          <w:rFonts w:ascii="Arial" w:hAnsi="Arial" w:cs="Arial"/>
        </w:rPr>
        <w:t>, 2013).</w:t>
      </w:r>
    </w:p>
    <w:p w14:paraId="1871DAE7" w14:textId="72C218A6" w:rsidR="00615F70" w:rsidRPr="00615F70" w:rsidRDefault="00615F70" w:rsidP="00615F70">
      <w:pPr>
        <w:jc w:val="both"/>
        <w:rPr>
          <w:rFonts w:ascii="Arial" w:hAnsi="Arial" w:cs="Arial"/>
        </w:rPr>
      </w:pPr>
      <w:r w:rsidRPr="00615F70">
        <w:rPr>
          <w:rFonts w:ascii="Arial" w:hAnsi="Arial" w:cs="Arial"/>
        </w:rPr>
        <w:t>Major objectives include:</w:t>
      </w:r>
    </w:p>
    <w:p w14:paraId="62E79EE4"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Reducing tree size for efficient management.</w:t>
      </w:r>
    </w:p>
    <w:p w14:paraId="6AC77BE6"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Structuring trees for mechanical strength and ease of operation.</w:t>
      </w:r>
    </w:p>
    <w:p w14:paraId="01E9160D"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Improving fruit quality and yield through balanced growth.</w:t>
      </w:r>
    </w:p>
    <w:p w14:paraId="65FFAEFC" w14:textId="77777777" w:rsidR="00615F70" w:rsidRPr="00615F70" w:rsidRDefault="00615F70" w:rsidP="00615F70">
      <w:pPr>
        <w:numPr>
          <w:ilvl w:val="0"/>
          <w:numId w:val="31"/>
        </w:numPr>
        <w:spacing w:after="160" w:line="278" w:lineRule="auto"/>
        <w:jc w:val="both"/>
        <w:rPr>
          <w:rFonts w:ascii="Arial" w:hAnsi="Arial" w:cs="Arial"/>
        </w:rPr>
      </w:pPr>
      <w:r w:rsidRPr="00615F70">
        <w:rPr>
          <w:rFonts w:ascii="Arial" w:hAnsi="Arial" w:cs="Arial"/>
        </w:rPr>
        <w:lastRenderedPageBreak/>
        <w:t>Enhancing light distribution and microclimate modification to reduce pest and disease incidence (Dhillon and Thakur, 2014).</w:t>
      </w:r>
    </w:p>
    <w:p w14:paraId="1CE8F795" w14:textId="77777777" w:rsidR="00615F70" w:rsidRPr="00615F70" w:rsidRDefault="00615F70" w:rsidP="00615F70">
      <w:pPr>
        <w:jc w:val="both"/>
        <w:rPr>
          <w:rFonts w:ascii="Arial" w:hAnsi="Arial" w:cs="Arial"/>
        </w:rPr>
      </w:pPr>
      <w:r w:rsidRPr="00615F70">
        <w:rPr>
          <w:rFonts w:ascii="Arial" w:hAnsi="Arial" w:cs="Arial"/>
        </w:rPr>
        <w:t>In commercial orchards, proper canopy management increases productivity per unit area by allowing higher planting density and uniform canopy exposure to sunlight.</w:t>
      </w:r>
    </w:p>
    <w:p w14:paraId="7DDBC5E4" w14:textId="77777777" w:rsidR="00790ADA" w:rsidRPr="00FB3A86" w:rsidRDefault="00790ADA" w:rsidP="00441B6F">
      <w:pPr>
        <w:pStyle w:val="Body"/>
        <w:spacing w:after="0"/>
        <w:rPr>
          <w:rFonts w:ascii="Arial" w:hAnsi="Arial" w:cs="Arial"/>
        </w:rPr>
      </w:pPr>
    </w:p>
    <w:p w14:paraId="7343B7C2" w14:textId="79FF3F8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71A9A">
        <w:rPr>
          <w:rFonts w:ascii="Arial" w:hAnsi="Arial" w:cs="Arial"/>
        </w:rPr>
        <w:t xml:space="preserve">ARCHITECTURAL AND PHYSIOLOGICAL DETERMINANTS </w:t>
      </w:r>
    </w:p>
    <w:p w14:paraId="07ED781A" w14:textId="77777777" w:rsidR="00790ADA" w:rsidRPr="00FB3A86" w:rsidRDefault="00790ADA" w:rsidP="00441B6F">
      <w:pPr>
        <w:pStyle w:val="Head1"/>
        <w:spacing w:after="0"/>
        <w:jc w:val="both"/>
        <w:rPr>
          <w:rFonts w:ascii="Arial" w:hAnsi="Arial" w:cs="Arial"/>
        </w:rPr>
      </w:pPr>
    </w:p>
    <w:p w14:paraId="107F24B3" w14:textId="77777777" w:rsidR="00E71A9A" w:rsidRPr="004E1DCB" w:rsidRDefault="00E71A9A" w:rsidP="00E71A9A">
      <w:pPr>
        <w:rPr>
          <w:rFonts w:ascii="Arial" w:hAnsi="Arial" w:cs="Arial"/>
          <w:b/>
          <w:bCs/>
          <w:sz w:val="22"/>
          <w:szCs w:val="22"/>
        </w:rPr>
      </w:pPr>
      <w:r w:rsidRPr="004E1DCB">
        <w:rPr>
          <w:rFonts w:ascii="Arial" w:hAnsi="Arial" w:cs="Arial"/>
          <w:b/>
          <w:bCs/>
          <w:sz w:val="22"/>
          <w:szCs w:val="22"/>
        </w:rPr>
        <w:t>3.1 Intrinsic Architectural Factors</w:t>
      </w:r>
    </w:p>
    <w:p w14:paraId="78AF9B40" w14:textId="77777777" w:rsidR="00E71A9A" w:rsidRPr="00E71A9A" w:rsidRDefault="00E71A9A" w:rsidP="004E1DCB">
      <w:pPr>
        <w:spacing w:after="240"/>
        <w:jc w:val="both"/>
        <w:rPr>
          <w:rFonts w:ascii="Arial" w:hAnsi="Arial" w:cs="Arial"/>
        </w:rPr>
      </w:pPr>
      <w:r w:rsidRPr="00E71A9A">
        <w:rPr>
          <w:rFonts w:ascii="Arial" w:hAnsi="Arial" w:cs="Arial"/>
        </w:rPr>
        <w:t>Each fruit species exhibits inherent growth patterns governed by its genetic makeup. Architectural traits such as branch angle, growth flush rhythm, dormancy behavior, and bearing habit influence how the canopy intercepts light and utilizes photosynthates (</w:t>
      </w:r>
      <w:proofErr w:type="spellStart"/>
      <w:r w:rsidRPr="00E71A9A">
        <w:rPr>
          <w:rFonts w:ascii="Arial" w:hAnsi="Arial" w:cs="Arial"/>
        </w:rPr>
        <w:t>Lespinasse</w:t>
      </w:r>
      <w:proofErr w:type="spellEnd"/>
      <w:r w:rsidRPr="00E71A9A">
        <w:rPr>
          <w:rFonts w:ascii="Arial" w:hAnsi="Arial" w:cs="Arial"/>
        </w:rPr>
        <w:t xml:space="preserve"> and </w:t>
      </w:r>
      <w:proofErr w:type="spellStart"/>
      <w:r w:rsidRPr="00E71A9A">
        <w:rPr>
          <w:rFonts w:ascii="Arial" w:hAnsi="Arial" w:cs="Arial"/>
        </w:rPr>
        <w:t>Delort</w:t>
      </w:r>
      <w:proofErr w:type="spellEnd"/>
      <w:r w:rsidRPr="00E71A9A">
        <w:rPr>
          <w:rFonts w:ascii="Arial" w:hAnsi="Arial" w:cs="Arial"/>
        </w:rPr>
        <w:t>, 1986). For instance, mango exhibits distinct flush growth cycles, while litchi demonstrates continuous flushing. Understanding these intrinsic patterns allows design of training systems such as central leader, open center, or vertical axis to maximize light interception (Nath et al., 2014).</w:t>
      </w:r>
    </w:p>
    <w:p w14:paraId="03E3D73F" w14:textId="77777777" w:rsidR="00E71A9A" w:rsidRPr="004E1DCB" w:rsidRDefault="00E71A9A" w:rsidP="00E71A9A">
      <w:pPr>
        <w:rPr>
          <w:rFonts w:ascii="Arial" w:hAnsi="Arial" w:cs="Arial"/>
          <w:b/>
          <w:bCs/>
          <w:sz w:val="22"/>
          <w:szCs w:val="22"/>
        </w:rPr>
      </w:pPr>
      <w:r w:rsidRPr="004E1DCB">
        <w:rPr>
          <w:rFonts w:ascii="Arial" w:hAnsi="Arial" w:cs="Arial"/>
          <w:b/>
          <w:bCs/>
          <w:sz w:val="22"/>
          <w:szCs w:val="22"/>
        </w:rPr>
        <w:t>3.2 Extrinsic Factors</w:t>
      </w:r>
    </w:p>
    <w:p w14:paraId="7BC59FF2" w14:textId="5ED72BA1" w:rsidR="00790ADA" w:rsidRPr="00FB3A86" w:rsidRDefault="00E71A9A" w:rsidP="004E1DCB">
      <w:pPr>
        <w:spacing w:after="240"/>
        <w:jc w:val="both"/>
        <w:rPr>
          <w:rFonts w:ascii="Arial" w:hAnsi="Arial" w:cs="Arial"/>
        </w:rPr>
      </w:pPr>
      <w:r w:rsidRPr="004E1DCB">
        <w:rPr>
          <w:rFonts w:ascii="Arial" w:hAnsi="Arial" w:cs="Arial"/>
        </w:rPr>
        <w:t>External environmental and cultural factors—such as planting system, spacing, solar radiation, wind velocity, and rainfall—profoundly affect canopy development (Jackson, 1980). Hedge-row and vertical axis systems are ideal for species responsive to pruning (e.g., guava, peach), whereas open-center systems benefit light-demanding crops like litchi. Proper spacing enhances light penetration, while moderate wind turbulence promotes CO</w:t>
      </w:r>
      <w:r w:rsidRPr="004E1DCB">
        <w:rPr>
          <w:rFonts w:ascii="Cambria Math" w:hAnsi="Cambria Math" w:cs="Cambria Math"/>
        </w:rPr>
        <w:t>₂</w:t>
      </w:r>
      <w:r w:rsidRPr="004E1DCB">
        <w:rPr>
          <w:rFonts w:ascii="Arial" w:hAnsi="Arial" w:cs="Arial"/>
        </w:rPr>
        <w:t xml:space="preserve"> supply and photosynthetic efficiency. Hence, orchard design and canopy training are key to optimizing resource use and productivity.</w:t>
      </w:r>
    </w:p>
    <w:p w14:paraId="6795F49B" w14:textId="541C7199" w:rsidR="00B01FCD" w:rsidRDefault="00000F8F" w:rsidP="00441B6F">
      <w:pPr>
        <w:pStyle w:val="ConcHead"/>
        <w:spacing w:after="0"/>
        <w:jc w:val="both"/>
        <w:rPr>
          <w:rFonts w:ascii="Arial" w:hAnsi="Arial" w:cs="Arial"/>
        </w:rPr>
      </w:pPr>
      <w:r>
        <w:rPr>
          <w:rFonts w:ascii="Arial" w:hAnsi="Arial" w:cs="Arial"/>
        </w:rPr>
        <w:t xml:space="preserve">4. </w:t>
      </w:r>
      <w:r w:rsidR="00D23645">
        <w:rPr>
          <w:rFonts w:ascii="Arial" w:hAnsi="Arial" w:cs="Arial"/>
        </w:rPr>
        <w:t>PHYSIOLOGICAL BASIS OF CANOPY MANIPULATION</w:t>
      </w:r>
    </w:p>
    <w:p w14:paraId="7ED5DB83" w14:textId="77777777" w:rsidR="00790ADA" w:rsidRPr="00FB3A86" w:rsidRDefault="00790ADA" w:rsidP="00441B6F">
      <w:pPr>
        <w:pStyle w:val="ConcHead"/>
        <w:spacing w:after="0"/>
        <w:jc w:val="both"/>
        <w:rPr>
          <w:rFonts w:ascii="Arial" w:hAnsi="Arial" w:cs="Arial"/>
        </w:rPr>
      </w:pPr>
    </w:p>
    <w:p w14:paraId="5B0FE7C7" w14:textId="77777777" w:rsidR="00D23645" w:rsidRPr="00D23645" w:rsidRDefault="00D23645" w:rsidP="00D23645">
      <w:pPr>
        <w:rPr>
          <w:rFonts w:ascii="Arial" w:hAnsi="Arial" w:cs="Arial"/>
          <w:b/>
          <w:bCs/>
          <w:sz w:val="22"/>
          <w:szCs w:val="22"/>
        </w:rPr>
      </w:pPr>
      <w:r w:rsidRPr="00D23645">
        <w:rPr>
          <w:rFonts w:ascii="Arial" w:hAnsi="Arial" w:cs="Arial"/>
          <w:b/>
          <w:bCs/>
          <w:sz w:val="22"/>
          <w:szCs w:val="22"/>
        </w:rPr>
        <w:t>4.1 Physical Manipulation</w:t>
      </w:r>
    </w:p>
    <w:p w14:paraId="0C3BB568" w14:textId="2AB47980" w:rsidR="00D23645" w:rsidRPr="00D23645" w:rsidRDefault="007A5301" w:rsidP="00D23645">
      <w:pPr>
        <w:jc w:val="both"/>
        <w:rPr>
          <w:rFonts w:ascii="Arial" w:hAnsi="Arial" w:cs="Arial"/>
        </w:rPr>
      </w:pPr>
      <w:r w:rsidRPr="00AC3BAD">
        <w:rPr>
          <w:rFonts w:ascii="Arial" w:hAnsi="Arial" w:cs="Arial"/>
        </w:rPr>
        <w:t>Canopy manipulation through pruning, training, girdling, and bending remains the cornerstone of canopy management in fruit crops. These practices optimize canopy architecture, enhance light interception, and balance vegetative and reproductive growth, thereby improving yield and fruit quality</w:t>
      </w:r>
      <w:r w:rsidR="00D23645" w:rsidRPr="00D23645">
        <w:rPr>
          <w:rFonts w:ascii="Arial" w:hAnsi="Arial" w:cs="Arial"/>
        </w:rPr>
        <w:t>.</w:t>
      </w:r>
    </w:p>
    <w:p w14:paraId="69AB10C6" w14:textId="77777777" w:rsidR="00D23645" w:rsidRPr="00D23645" w:rsidRDefault="00D23645" w:rsidP="00D23645">
      <w:pPr>
        <w:jc w:val="both"/>
        <w:rPr>
          <w:rFonts w:ascii="Arial" w:hAnsi="Arial" w:cs="Arial"/>
          <w:b/>
          <w:bCs/>
        </w:rPr>
      </w:pPr>
      <w:r w:rsidRPr="00D23645">
        <w:rPr>
          <w:rFonts w:ascii="Arial" w:hAnsi="Arial" w:cs="Arial"/>
          <w:b/>
          <w:bCs/>
        </w:rPr>
        <w:t>Pruning</w:t>
      </w:r>
    </w:p>
    <w:p w14:paraId="64581580" w14:textId="14D7A092" w:rsidR="004D04D3" w:rsidRDefault="00AE7804" w:rsidP="00D23645">
      <w:pPr>
        <w:jc w:val="both"/>
        <w:rPr>
          <w:rFonts w:ascii="Arial" w:hAnsi="Arial" w:cs="Arial"/>
        </w:rPr>
      </w:pPr>
      <w:r w:rsidRPr="00AC3BAD">
        <w:rPr>
          <w:rFonts w:ascii="Arial" w:hAnsi="Arial" w:cs="Arial"/>
        </w:rPr>
        <w:t>Pruning regulates canopy size, improves light penetration, and renews fruiting surfaces by removing unproductive wood. It enhances photosynthetic efficiency and canopy aeration, helping maintain an optimal balance between vegetative and reproductive growth.</w:t>
      </w:r>
      <w:r w:rsidRPr="00AC3BAD">
        <w:rPr>
          <w:rFonts w:ascii="Arial" w:hAnsi="Arial" w:cs="Arial"/>
        </w:rPr>
        <w:br/>
      </w:r>
      <w:r w:rsidRPr="00AC3BAD">
        <w:rPr>
          <w:rFonts w:ascii="Arial" w:hAnsi="Arial" w:cs="Arial"/>
          <w:i/>
          <w:iCs/>
        </w:rPr>
        <w:t>Sharma et al. (2006)</w:t>
      </w:r>
      <w:r w:rsidRPr="00AC3BAD">
        <w:rPr>
          <w:rFonts w:ascii="Arial" w:hAnsi="Arial" w:cs="Arial"/>
        </w:rPr>
        <w:t xml:space="preserve"> reported that moderate to severe pruning in ‘Amrapali’ mango increased photosynthetic photon flux (PPF) from 10% to 55%, enhancing canopy light distribution. Similarly, </w:t>
      </w:r>
      <w:r w:rsidRPr="00AC3BAD">
        <w:rPr>
          <w:rFonts w:ascii="Arial" w:hAnsi="Arial" w:cs="Arial"/>
          <w:i/>
          <w:iCs/>
        </w:rPr>
        <w:t>Singh and Dhaliwal (2007)</w:t>
      </w:r>
      <w:r w:rsidRPr="00AC3BAD">
        <w:rPr>
          <w:rFonts w:ascii="Arial" w:hAnsi="Arial" w:cs="Arial"/>
        </w:rPr>
        <w:t xml:space="preserve"> found that wider spacing (6 × 6 m) in guava intercepted up to 67% of solar radiation.</w:t>
      </w:r>
      <w:r w:rsidR="004D04D3">
        <w:rPr>
          <w:rFonts w:ascii="Arial" w:hAnsi="Arial" w:cs="Arial"/>
        </w:rPr>
        <w:t xml:space="preserve"> </w:t>
      </w:r>
      <w:r w:rsidRPr="00AC3BAD">
        <w:rPr>
          <w:rFonts w:ascii="Arial" w:hAnsi="Arial" w:cs="Arial"/>
        </w:rPr>
        <w:t xml:space="preserve">Recent evidence from </w:t>
      </w:r>
      <w:r w:rsidRPr="00AC3BAD">
        <w:rPr>
          <w:rFonts w:ascii="Arial" w:hAnsi="Arial" w:cs="Arial"/>
          <w:i/>
          <w:iCs/>
        </w:rPr>
        <w:t>Win et al. (2025)</w:t>
      </w:r>
      <w:r w:rsidRPr="00AC3BAD">
        <w:rPr>
          <w:rFonts w:ascii="Arial" w:hAnsi="Arial" w:cs="Arial"/>
        </w:rPr>
        <w:t xml:space="preserve"> in apple showed that mechanical pruning increased yield by 18% and fruit weight by 12% compared to unpruned controls, with no loss in quality. In high-density mango orchards, </w:t>
      </w:r>
      <w:r w:rsidRPr="00AC3BAD">
        <w:rPr>
          <w:rFonts w:ascii="Arial" w:hAnsi="Arial" w:cs="Arial"/>
          <w:i/>
          <w:iCs/>
        </w:rPr>
        <w:t>Fruits (2024)</w:t>
      </w:r>
      <w:r w:rsidRPr="00AC3BAD">
        <w:rPr>
          <w:rFonts w:ascii="Arial" w:hAnsi="Arial" w:cs="Arial"/>
        </w:rPr>
        <w:t xml:space="preserve"> reported that moderate top pruning improved leaf chlorophyll content and light penetration by 35%, leading to 20–25% higher yield efficiency. In cherry, </w:t>
      </w:r>
      <w:r w:rsidRPr="00AC3BAD">
        <w:rPr>
          <w:rFonts w:ascii="Arial" w:hAnsi="Arial" w:cs="Arial"/>
          <w:i/>
          <w:iCs/>
        </w:rPr>
        <w:t>Yuri et al. (2024)</w:t>
      </w:r>
      <w:r w:rsidRPr="00AC3BAD">
        <w:rPr>
          <w:rFonts w:ascii="Arial" w:hAnsi="Arial" w:cs="Arial"/>
        </w:rPr>
        <w:t xml:space="preserve"> observed that pruning combined with restricted root volume reduced excessive vegetative growth while maintaining high fruit productivity.</w:t>
      </w:r>
      <w:r w:rsidR="004D04D3">
        <w:rPr>
          <w:rFonts w:ascii="Arial" w:hAnsi="Arial" w:cs="Arial"/>
        </w:rPr>
        <w:t xml:space="preserve"> </w:t>
      </w:r>
      <w:r w:rsidRPr="00AC3BAD">
        <w:rPr>
          <w:rFonts w:ascii="Arial" w:hAnsi="Arial" w:cs="Arial"/>
        </w:rPr>
        <w:t>Overall, strategic pruning intensity and frequency are critical for maintaining canopy openness, improving light-use efficiency, and supporting sustainable productivity</w:t>
      </w:r>
      <w:r w:rsidR="00D23645" w:rsidRPr="00D23645">
        <w:rPr>
          <w:rFonts w:ascii="Arial" w:hAnsi="Arial" w:cs="Arial"/>
        </w:rPr>
        <w:t>.</w:t>
      </w:r>
    </w:p>
    <w:p w14:paraId="7BE50052" w14:textId="77777777" w:rsidR="00E2265F" w:rsidRDefault="00E2265F" w:rsidP="00D23645">
      <w:pPr>
        <w:jc w:val="both"/>
        <w:rPr>
          <w:rFonts w:ascii="Arial" w:hAnsi="Arial" w:cs="Arial"/>
          <w:b/>
          <w:bCs/>
        </w:rPr>
      </w:pPr>
    </w:p>
    <w:p w14:paraId="4F27EE9F" w14:textId="77777777" w:rsidR="00E2265F" w:rsidRDefault="00E2265F" w:rsidP="00D23645">
      <w:pPr>
        <w:jc w:val="both"/>
        <w:rPr>
          <w:rFonts w:ascii="Arial" w:hAnsi="Arial" w:cs="Arial"/>
          <w:b/>
          <w:bCs/>
        </w:rPr>
      </w:pPr>
    </w:p>
    <w:p w14:paraId="7EDE512E" w14:textId="75080154" w:rsidR="00D23645" w:rsidRPr="004D04D3" w:rsidRDefault="00D23645" w:rsidP="00D23645">
      <w:pPr>
        <w:jc w:val="both"/>
        <w:rPr>
          <w:rFonts w:ascii="Arial" w:hAnsi="Arial" w:cs="Arial"/>
        </w:rPr>
      </w:pPr>
      <w:r w:rsidRPr="00D23645">
        <w:rPr>
          <w:rFonts w:ascii="Arial" w:hAnsi="Arial" w:cs="Arial"/>
          <w:b/>
          <w:bCs/>
        </w:rPr>
        <w:t>Training</w:t>
      </w:r>
    </w:p>
    <w:p w14:paraId="31DD4088" w14:textId="54418936" w:rsidR="00D23645" w:rsidRPr="00D23645" w:rsidRDefault="00BF6D90" w:rsidP="00D23645">
      <w:pPr>
        <w:jc w:val="both"/>
        <w:rPr>
          <w:rFonts w:ascii="Arial" w:hAnsi="Arial" w:cs="Arial"/>
        </w:rPr>
      </w:pPr>
      <w:r w:rsidRPr="00AC3BAD">
        <w:rPr>
          <w:rFonts w:ascii="Arial" w:hAnsi="Arial" w:cs="Arial"/>
        </w:rPr>
        <w:lastRenderedPageBreak/>
        <w:t xml:space="preserve">Training shapes the canopy structure by arranging branches spatially to form a strong framework and maximize light distribution. Systems such as spindle, Mikado, and HYTEC in apple influence leaf area index (LAI) and light interception efficiency. </w:t>
      </w:r>
      <w:proofErr w:type="spellStart"/>
      <w:r w:rsidRPr="00AC3BAD">
        <w:rPr>
          <w:rFonts w:ascii="Arial" w:hAnsi="Arial" w:cs="Arial"/>
          <w:i/>
          <w:iCs/>
        </w:rPr>
        <w:t>Buler</w:t>
      </w:r>
      <w:proofErr w:type="spellEnd"/>
      <w:r w:rsidRPr="00AC3BAD">
        <w:rPr>
          <w:rFonts w:ascii="Arial" w:hAnsi="Arial" w:cs="Arial"/>
          <w:i/>
          <w:iCs/>
        </w:rPr>
        <w:t xml:space="preserve"> and Mika (2009)</w:t>
      </w:r>
      <w:r w:rsidRPr="00AC3BAD">
        <w:rPr>
          <w:rFonts w:ascii="Arial" w:hAnsi="Arial" w:cs="Arial"/>
        </w:rPr>
        <w:t xml:space="preserve"> observed that Mikado-trained apple trees recorded a higher LAI (4.2) and intercepted 60.5% of incoming radiation compared to 35.5% in HYTEC-trained trees.</w:t>
      </w:r>
      <w:r w:rsidR="004D04D3">
        <w:rPr>
          <w:rFonts w:ascii="Arial" w:hAnsi="Arial" w:cs="Arial"/>
        </w:rPr>
        <w:t xml:space="preserve"> </w:t>
      </w:r>
      <w:r w:rsidRPr="00AC3BAD">
        <w:rPr>
          <w:rFonts w:ascii="Arial" w:hAnsi="Arial" w:cs="Arial"/>
        </w:rPr>
        <w:t xml:space="preserve">In recent studies, </w:t>
      </w:r>
      <w:r w:rsidRPr="00AC3BAD">
        <w:rPr>
          <w:rFonts w:ascii="Arial" w:hAnsi="Arial" w:cs="Arial"/>
          <w:i/>
          <w:iCs/>
        </w:rPr>
        <w:t>Dominguez and Robinson (2025)</w:t>
      </w:r>
      <w:r w:rsidRPr="00AC3BAD">
        <w:rPr>
          <w:rFonts w:ascii="Arial" w:hAnsi="Arial" w:cs="Arial"/>
        </w:rPr>
        <w:t xml:space="preserve"> demonstrated that bending or reducing branch angles below horizontal in high-density apple trees enhanced early yield by 22% and improved branch fruiting efficiency. </w:t>
      </w:r>
      <w:r w:rsidRPr="00AC3BAD">
        <w:rPr>
          <w:rFonts w:ascii="Arial" w:hAnsi="Arial" w:cs="Arial"/>
          <w:i/>
          <w:iCs/>
        </w:rPr>
        <w:t>Lan (2025)</w:t>
      </w:r>
      <w:r w:rsidRPr="00AC3BAD">
        <w:rPr>
          <w:rFonts w:ascii="Arial" w:hAnsi="Arial" w:cs="Arial"/>
        </w:rPr>
        <w:t xml:space="preserve"> emphasized that proper canopy training in grapevine and other fruit trees increased photosynthetic rate and fruit soluble solids</w:t>
      </w:r>
      <w:r w:rsidRPr="00AC3BAD">
        <w:rPr>
          <w:rFonts w:ascii="Arial" w:hAnsi="Arial" w:cs="Arial"/>
          <w:b/>
          <w:bCs/>
        </w:rPr>
        <w:t xml:space="preserve"> </w:t>
      </w:r>
      <w:r w:rsidRPr="00AC3BAD">
        <w:rPr>
          <w:rFonts w:ascii="Arial" w:hAnsi="Arial" w:cs="Arial"/>
        </w:rPr>
        <w:t>content, while reducing shading losses by up to 40%.</w:t>
      </w:r>
      <w:r w:rsidR="004D04D3">
        <w:rPr>
          <w:rFonts w:ascii="Arial" w:hAnsi="Arial" w:cs="Arial"/>
        </w:rPr>
        <w:t xml:space="preserve"> </w:t>
      </w:r>
      <w:r w:rsidRPr="00AC3BAD">
        <w:rPr>
          <w:rFonts w:ascii="Arial" w:hAnsi="Arial" w:cs="Arial"/>
        </w:rPr>
        <w:t>Long-term studies in ‘Aztec Fuji’ apple (</w:t>
      </w:r>
      <w:proofErr w:type="spellStart"/>
      <w:r w:rsidRPr="00AC3BAD">
        <w:rPr>
          <w:rFonts w:ascii="Arial" w:hAnsi="Arial" w:cs="Arial"/>
          <w:i/>
          <w:iCs/>
        </w:rPr>
        <w:t>Fallahi</w:t>
      </w:r>
      <w:proofErr w:type="spellEnd"/>
      <w:r w:rsidRPr="00AC3BAD">
        <w:rPr>
          <w:rFonts w:ascii="Arial" w:hAnsi="Arial" w:cs="Arial"/>
          <w:i/>
          <w:iCs/>
        </w:rPr>
        <w:t xml:space="preserve"> et al., 2024</w:t>
      </w:r>
      <w:r w:rsidRPr="00AC3BAD">
        <w:rPr>
          <w:rFonts w:ascii="Arial" w:hAnsi="Arial" w:cs="Arial"/>
        </w:rPr>
        <w:t>) further showed that compact training systems with optimized branch angles significantly improved light distribution, fruit</w:t>
      </w:r>
      <w:r w:rsidRPr="00AC3BAD">
        <w:rPr>
          <w:rFonts w:ascii="Arial" w:hAnsi="Arial" w:cs="Arial"/>
          <w:b/>
          <w:bCs/>
        </w:rPr>
        <w:t xml:space="preserve"> </w:t>
      </w:r>
      <w:r w:rsidRPr="00AC3BAD">
        <w:rPr>
          <w:rFonts w:ascii="Arial" w:hAnsi="Arial" w:cs="Arial"/>
        </w:rPr>
        <w:t>color, and leaf mineral balance, validating the long-term role of canopy architecture in sustaining orchard performance</w:t>
      </w:r>
      <w:r w:rsidR="00D23645" w:rsidRPr="00D23645">
        <w:rPr>
          <w:rFonts w:ascii="Arial" w:hAnsi="Arial" w:cs="Arial"/>
        </w:rPr>
        <w:t>.</w:t>
      </w:r>
    </w:p>
    <w:p w14:paraId="10016DC3" w14:textId="77777777" w:rsidR="00D23645" w:rsidRPr="00D23645" w:rsidRDefault="00D23645" w:rsidP="00D23645">
      <w:pPr>
        <w:jc w:val="both"/>
        <w:rPr>
          <w:rFonts w:ascii="Arial" w:hAnsi="Arial" w:cs="Arial"/>
          <w:b/>
          <w:bCs/>
        </w:rPr>
      </w:pPr>
      <w:r w:rsidRPr="00D23645">
        <w:rPr>
          <w:rFonts w:ascii="Arial" w:hAnsi="Arial" w:cs="Arial"/>
          <w:b/>
          <w:bCs/>
        </w:rPr>
        <w:t>Girdling</w:t>
      </w:r>
    </w:p>
    <w:p w14:paraId="21DC88D7" w14:textId="1B6D570E" w:rsidR="00D23645" w:rsidRPr="00D23645" w:rsidRDefault="00EE06DF" w:rsidP="00EE06DF">
      <w:pPr>
        <w:jc w:val="both"/>
        <w:rPr>
          <w:rFonts w:ascii="Arial" w:hAnsi="Arial" w:cs="Arial"/>
        </w:rPr>
      </w:pPr>
      <w:r w:rsidRPr="00AC3BAD">
        <w:rPr>
          <w:rFonts w:ascii="Arial" w:hAnsi="Arial" w:cs="Arial"/>
        </w:rPr>
        <w:t>Girdling—the removal of a narrow bark ring from the trunk or primary branches—temporarily blocks phloem transport, leading to the accumulation of carbohydrates and hormonal signals that enhance flowering and fruit set.</w:t>
      </w:r>
      <w:r w:rsidR="006574FB">
        <w:rPr>
          <w:rFonts w:ascii="Arial" w:hAnsi="Arial" w:cs="Arial"/>
        </w:rPr>
        <w:t xml:space="preserve"> </w:t>
      </w:r>
      <w:r w:rsidRPr="00AC3BAD">
        <w:rPr>
          <w:rFonts w:ascii="Arial" w:hAnsi="Arial" w:cs="Arial"/>
          <w:i/>
          <w:iCs/>
        </w:rPr>
        <w:t>Kumar et al. (2017)</w:t>
      </w:r>
      <w:r w:rsidRPr="00AC3BAD">
        <w:rPr>
          <w:rFonts w:ascii="Arial" w:hAnsi="Arial" w:cs="Arial"/>
        </w:rPr>
        <w:t xml:space="preserve"> found that girdling 50% of primary branches in litchi increased the bark C:N ratio by 12.5% and induced 85% flowering, compared to 36% in control trees. Recent experiments in citrus and kiwifruit reaffirmed these effects: </w:t>
      </w:r>
      <w:r w:rsidRPr="00AC3BAD">
        <w:rPr>
          <w:rFonts w:ascii="Arial" w:hAnsi="Arial" w:cs="Arial"/>
          <w:i/>
          <w:iCs/>
        </w:rPr>
        <w:t>Assiut J. Agric. Sci. (2023)</w:t>
      </w:r>
      <w:r w:rsidRPr="00AC3BAD">
        <w:rPr>
          <w:rFonts w:ascii="Arial" w:hAnsi="Arial" w:cs="Arial"/>
        </w:rPr>
        <w:t xml:space="preserve"> reported that girdled ‘</w:t>
      </w:r>
      <w:proofErr w:type="spellStart"/>
      <w:r w:rsidRPr="00AC3BAD">
        <w:rPr>
          <w:rFonts w:ascii="Arial" w:hAnsi="Arial" w:cs="Arial"/>
        </w:rPr>
        <w:t>Balady</w:t>
      </w:r>
      <w:proofErr w:type="spellEnd"/>
      <w:r w:rsidRPr="00AC3BAD">
        <w:rPr>
          <w:rFonts w:ascii="Arial" w:hAnsi="Arial" w:cs="Arial"/>
        </w:rPr>
        <w:t xml:space="preserve">’ mandarin trees exhibited a 35% increase in fruit set and higher TSS, while </w:t>
      </w:r>
      <w:r w:rsidRPr="00AC3BAD">
        <w:rPr>
          <w:rFonts w:ascii="Arial" w:hAnsi="Arial" w:cs="Arial"/>
          <w:i/>
          <w:iCs/>
        </w:rPr>
        <w:t>Applied Sciences (2023)</w:t>
      </w:r>
      <w:r w:rsidRPr="00AC3BAD">
        <w:rPr>
          <w:rFonts w:ascii="Arial" w:hAnsi="Arial" w:cs="Arial"/>
        </w:rPr>
        <w:t xml:space="preserve"> found that optimal girdling timing in kiwifruit improved leaf photosynthetic rate and postharvest quality.</w:t>
      </w:r>
      <w:r w:rsidRPr="00AC3BAD">
        <w:rPr>
          <w:rFonts w:ascii="Arial" w:hAnsi="Arial" w:cs="Arial"/>
        </w:rPr>
        <w:br/>
        <w:t xml:space="preserve">In </w:t>
      </w:r>
      <w:r w:rsidRPr="00AC3BAD">
        <w:rPr>
          <w:rFonts w:ascii="Arial" w:hAnsi="Arial" w:cs="Arial"/>
          <w:i/>
          <w:iCs/>
        </w:rPr>
        <w:t xml:space="preserve">Folia </w:t>
      </w:r>
      <w:proofErr w:type="spellStart"/>
      <w:r w:rsidRPr="00AC3BAD">
        <w:rPr>
          <w:rFonts w:ascii="Arial" w:hAnsi="Arial" w:cs="Arial"/>
          <w:i/>
          <w:iCs/>
        </w:rPr>
        <w:t>Horticulturae</w:t>
      </w:r>
      <w:proofErr w:type="spellEnd"/>
      <w:r w:rsidRPr="00AC3BAD">
        <w:rPr>
          <w:rFonts w:ascii="Arial" w:hAnsi="Arial" w:cs="Arial"/>
          <w:i/>
          <w:iCs/>
        </w:rPr>
        <w:t xml:space="preserve"> (2021)</w:t>
      </w:r>
      <w:r w:rsidRPr="00AC3BAD">
        <w:rPr>
          <w:rFonts w:ascii="Arial" w:hAnsi="Arial" w:cs="Arial"/>
        </w:rPr>
        <w:t>, combining girdling with potassium nutrition in ‘Fremont’ mandarin enhanced fruit size by 14% and sugar content by 10%. Long-term studies in Satsuma mandarin (</w:t>
      </w:r>
      <w:r w:rsidRPr="00AC3BAD">
        <w:rPr>
          <w:rFonts w:ascii="Arial" w:hAnsi="Arial" w:cs="Arial"/>
          <w:i/>
          <w:iCs/>
        </w:rPr>
        <w:t>Horticulture Nepal, 2023</w:t>
      </w:r>
      <w:r w:rsidRPr="00AC3BAD">
        <w:rPr>
          <w:rFonts w:ascii="Arial" w:hAnsi="Arial" w:cs="Arial"/>
        </w:rPr>
        <w:t>) revealed residual benefits of partial girdling on fruit quality up to three years post-treatment. Collectively, these results confirm girdling as an effective physiological manipulation tool to synchronize flowering and improve carbohydrate partitioning</w:t>
      </w:r>
      <w:r w:rsidR="00D23645" w:rsidRPr="00D23645">
        <w:rPr>
          <w:rFonts w:ascii="Arial" w:hAnsi="Arial" w:cs="Arial"/>
        </w:rPr>
        <w:t>.</w:t>
      </w:r>
    </w:p>
    <w:p w14:paraId="247A6005" w14:textId="77777777" w:rsidR="00D23645" w:rsidRPr="00747A39" w:rsidRDefault="00D23645" w:rsidP="00747A39">
      <w:pPr>
        <w:jc w:val="both"/>
        <w:rPr>
          <w:rFonts w:ascii="Arial" w:hAnsi="Arial" w:cs="Arial"/>
          <w:b/>
          <w:bCs/>
        </w:rPr>
      </w:pPr>
      <w:r w:rsidRPr="00747A39">
        <w:rPr>
          <w:rFonts w:ascii="Arial" w:hAnsi="Arial" w:cs="Arial"/>
          <w:b/>
          <w:bCs/>
        </w:rPr>
        <w:t>Bending</w:t>
      </w:r>
    </w:p>
    <w:p w14:paraId="05C27756" w14:textId="3FEB2922" w:rsidR="00D23645" w:rsidRDefault="006574FB" w:rsidP="006574FB">
      <w:pPr>
        <w:jc w:val="both"/>
        <w:rPr>
          <w:rFonts w:ascii="Arial" w:hAnsi="Arial" w:cs="Arial"/>
        </w:rPr>
      </w:pPr>
      <w:r w:rsidRPr="00AC3BAD">
        <w:rPr>
          <w:rFonts w:ascii="Arial" w:hAnsi="Arial" w:cs="Arial"/>
        </w:rPr>
        <w:t xml:space="preserve">Branch bending alters canopy geometry by reducing apical dominance, improving canopy openness, and inducing lateral shoot development, which promotes uniform flowering and fruit set. </w:t>
      </w:r>
      <w:proofErr w:type="spellStart"/>
      <w:r w:rsidRPr="00AC3BAD">
        <w:rPr>
          <w:rFonts w:ascii="Arial" w:hAnsi="Arial" w:cs="Arial"/>
          <w:i/>
          <w:iCs/>
        </w:rPr>
        <w:t>Samant</w:t>
      </w:r>
      <w:proofErr w:type="spellEnd"/>
      <w:r w:rsidRPr="00AC3BAD">
        <w:rPr>
          <w:rFonts w:ascii="Arial" w:hAnsi="Arial" w:cs="Arial"/>
          <w:i/>
          <w:iCs/>
        </w:rPr>
        <w:t xml:space="preserve"> et al. (2016)</w:t>
      </w:r>
      <w:r w:rsidRPr="00AC3BAD">
        <w:rPr>
          <w:rFonts w:ascii="Arial" w:hAnsi="Arial" w:cs="Arial"/>
        </w:rPr>
        <w:t xml:space="preserve"> found that in guava cv. Lucknow-49, branch bending increased the C:N ratio and enhanced flowering through improved light penetration and photosynthetic efficiency.</w:t>
      </w:r>
      <w:r w:rsidR="00E2265F">
        <w:rPr>
          <w:rFonts w:ascii="Arial" w:hAnsi="Arial" w:cs="Arial"/>
        </w:rPr>
        <w:t xml:space="preserve"> </w:t>
      </w:r>
      <w:r w:rsidRPr="00AC3BAD">
        <w:rPr>
          <w:rFonts w:ascii="Arial" w:hAnsi="Arial" w:cs="Arial"/>
        </w:rPr>
        <w:t xml:space="preserve">Recent studies corroborate these findings. </w:t>
      </w:r>
      <w:r w:rsidRPr="00AC3BAD">
        <w:rPr>
          <w:rFonts w:ascii="Arial" w:hAnsi="Arial" w:cs="Arial"/>
          <w:i/>
          <w:iCs/>
        </w:rPr>
        <w:t>Zhang et al. (2023)</w:t>
      </w:r>
      <w:r w:rsidRPr="00AC3BAD">
        <w:rPr>
          <w:rFonts w:ascii="Arial" w:hAnsi="Arial" w:cs="Arial"/>
        </w:rPr>
        <w:t xml:space="preserve"> demonstrated that bending primary scaffolds in peach (45°–60°) increased leaf chlorophyll and light interception by 25%, enhancing fruit color and soluble sugar content. In guava, </w:t>
      </w:r>
      <w:proofErr w:type="spellStart"/>
      <w:r w:rsidRPr="00AC3BAD">
        <w:rPr>
          <w:rFonts w:ascii="Arial" w:hAnsi="Arial" w:cs="Arial"/>
          <w:i/>
          <w:iCs/>
        </w:rPr>
        <w:t>Samant</w:t>
      </w:r>
      <w:proofErr w:type="spellEnd"/>
      <w:r w:rsidRPr="00AC3BAD">
        <w:rPr>
          <w:rFonts w:ascii="Arial" w:hAnsi="Arial" w:cs="Arial"/>
          <w:i/>
          <w:iCs/>
        </w:rPr>
        <w:t xml:space="preserve"> et al. (2016)</w:t>
      </w:r>
      <w:r w:rsidRPr="00AC3BAD">
        <w:rPr>
          <w:rFonts w:ascii="Arial" w:hAnsi="Arial" w:cs="Arial"/>
        </w:rPr>
        <w:t xml:space="preserve"> and </w:t>
      </w:r>
      <w:r w:rsidRPr="00AC3BAD">
        <w:rPr>
          <w:rFonts w:ascii="Arial" w:hAnsi="Arial" w:cs="Arial"/>
          <w:i/>
          <w:iCs/>
        </w:rPr>
        <w:t>IJBSM (2025)</w:t>
      </w:r>
      <w:r w:rsidRPr="00AC3BAD">
        <w:rPr>
          <w:rFonts w:ascii="Arial" w:hAnsi="Arial" w:cs="Arial"/>
        </w:rPr>
        <w:t xml:space="preserve"> reported that bending treatments significantly improved shoot sprouting, flowering percentage, and yield, particularly when applied before the rainy season. </w:t>
      </w:r>
      <w:proofErr w:type="spellStart"/>
      <w:r w:rsidRPr="00AC3BAD">
        <w:rPr>
          <w:rFonts w:ascii="Arial" w:hAnsi="Arial" w:cs="Arial"/>
          <w:i/>
          <w:iCs/>
        </w:rPr>
        <w:t>Biochem</w:t>
      </w:r>
      <w:proofErr w:type="spellEnd"/>
      <w:r w:rsidRPr="00AC3BAD">
        <w:rPr>
          <w:rFonts w:ascii="Arial" w:hAnsi="Arial" w:cs="Arial"/>
          <w:i/>
          <w:iCs/>
        </w:rPr>
        <w:t xml:space="preserve"> Journal (2025)</w:t>
      </w:r>
      <w:r w:rsidRPr="00AC3BAD">
        <w:rPr>
          <w:rFonts w:ascii="Arial" w:hAnsi="Arial" w:cs="Arial"/>
        </w:rPr>
        <w:t xml:space="preserve"> found that timing of shoot bending in cv. Sardar guava influenced flowering intensity, with bending in May yielding 1.4× higher fruit number than late-summer bending.</w:t>
      </w:r>
      <w:r w:rsidR="00E2265F">
        <w:rPr>
          <w:rFonts w:ascii="Arial" w:hAnsi="Arial" w:cs="Arial"/>
        </w:rPr>
        <w:t xml:space="preserve"> </w:t>
      </w:r>
      <w:r w:rsidRPr="00AC3BAD">
        <w:rPr>
          <w:rFonts w:ascii="Arial" w:hAnsi="Arial" w:cs="Arial"/>
        </w:rPr>
        <w:t>Overall, branch bending, when integrated with regulated pruning and nutrient management, creates a more productive and physiologically balanced canopy</w:t>
      </w:r>
      <w:r w:rsidR="00D23645" w:rsidRPr="00747A39">
        <w:rPr>
          <w:rFonts w:ascii="Arial" w:hAnsi="Arial" w:cs="Arial"/>
        </w:rPr>
        <w:t>.</w:t>
      </w:r>
    </w:p>
    <w:p w14:paraId="4BC3F306" w14:textId="77777777" w:rsidR="00DD785C" w:rsidRPr="00747A39" w:rsidRDefault="00DD785C" w:rsidP="00747A39">
      <w:pPr>
        <w:jc w:val="both"/>
        <w:rPr>
          <w:rFonts w:ascii="Arial" w:hAnsi="Arial" w:cs="Arial"/>
        </w:rPr>
      </w:pPr>
    </w:p>
    <w:p w14:paraId="1068D7B7" w14:textId="77777777" w:rsidR="00D23645" w:rsidRPr="00DC2F07" w:rsidRDefault="00D23645" w:rsidP="00D23645">
      <w:pPr>
        <w:rPr>
          <w:rFonts w:ascii="Arial" w:hAnsi="Arial" w:cs="Arial"/>
          <w:b/>
          <w:bCs/>
          <w:sz w:val="22"/>
          <w:szCs w:val="22"/>
        </w:rPr>
      </w:pPr>
      <w:r w:rsidRPr="00DC2F07">
        <w:rPr>
          <w:rFonts w:ascii="Arial" w:hAnsi="Arial" w:cs="Arial"/>
          <w:b/>
          <w:bCs/>
          <w:sz w:val="22"/>
          <w:szCs w:val="22"/>
        </w:rPr>
        <w:t>4.2 Physiological Mechanisms Affected by Canopy Manipulation</w:t>
      </w:r>
    </w:p>
    <w:p w14:paraId="2128472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4.2.1 Light Interception and Photosynthesis</w:t>
      </w:r>
    </w:p>
    <w:p w14:paraId="213F2599" w14:textId="30007529" w:rsidR="00D23645" w:rsidRPr="0045784D" w:rsidRDefault="0045784D" w:rsidP="00914602">
      <w:pPr>
        <w:jc w:val="both"/>
        <w:rPr>
          <w:rFonts w:ascii="Arial" w:hAnsi="Arial" w:cs="Arial"/>
        </w:rPr>
      </w:pPr>
      <w:r w:rsidRPr="004E6725">
        <w:rPr>
          <w:rFonts w:ascii="Arial" w:hAnsi="Arial" w:cs="Arial"/>
        </w:rPr>
        <w:t xml:space="preserve">Light interception directly influences yield by governing photosynthetic activity. Canopy structures that intercept 60–70 % of solar radiation generally produce higher biological yields. Enhanced light availability through pruning or thinning increases the photosynthetic rate, as shown in grapes where shoot thinning increased photosynthesis from 8.05 to 11.30 </w:t>
      </w:r>
      <w:proofErr w:type="spellStart"/>
      <w:r w:rsidRPr="004E6725">
        <w:rPr>
          <w:rFonts w:ascii="Arial" w:hAnsi="Arial" w:cs="Arial"/>
        </w:rPr>
        <w:t>μmol</w:t>
      </w:r>
      <w:proofErr w:type="spellEnd"/>
      <w:r w:rsidRPr="004E6725">
        <w:rPr>
          <w:rFonts w:ascii="Arial" w:hAnsi="Arial" w:cs="Arial"/>
        </w:rPr>
        <w:t xml:space="preserve"> m</w:t>
      </w:r>
      <w:r w:rsidRPr="004E6725">
        <w:rPr>
          <w:rFonts w:ascii="Cambria Math" w:hAnsi="Cambria Math" w:cs="Cambria Math"/>
        </w:rPr>
        <w:t>⁻</w:t>
      </w:r>
      <w:r w:rsidRPr="004E6725">
        <w:rPr>
          <w:rFonts w:ascii="Arial" w:hAnsi="Arial" w:cs="Arial"/>
        </w:rPr>
        <w:t>² s</w:t>
      </w:r>
      <w:r w:rsidRPr="004E6725">
        <w:rPr>
          <w:rFonts w:ascii="Cambria Math" w:hAnsi="Cambria Math" w:cs="Cambria Math"/>
        </w:rPr>
        <w:t>⁻</w:t>
      </w:r>
      <w:r w:rsidRPr="004E6725">
        <w:rPr>
          <w:rFonts w:ascii="Arial" w:hAnsi="Arial" w:cs="Arial"/>
        </w:rPr>
        <w:t>¹ (</w:t>
      </w:r>
      <w:proofErr w:type="spellStart"/>
      <w:r w:rsidRPr="004E6725">
        <w:rPr>
          <w:rFonts w:ascii="Arial" w:hAnsi="Arial" w:cs="Arial"/>
        </w:rPr>
        <w:t>Somkuwar</w:t>
      </w:r>
      <w:proofErr w:type="spellEnd"/>
      <w:r w:rsidRPr="004E6725">
        <w:rPr>
          <w:rFonts w:ascii="Arial" w:hAnsi="Arial" w:cs="Arial"/>
        </w:rPr>
        <w:t xml:space="preserve"> et al., 2014). Similarly, pruning of dense guava canopies improved CO</w:t>
      </w:r>
      <w:r w:rsidRPr="004E6725">
        <w:rPr>
          <w:rFonts w:ascii="Cambria Math" w:hAnsi="Cambria Math" w:cs="Cambria Math"/>
        </w:rPr>
        <w:t>₂</w:t>
      </w:r>
      <w:r w:rsidRPr="004E6725">
        <w:rPr>
          <w:rFonts w:ascii="Arial" w:hAnsi="Arial" w:cs="Arial"/>
        </w:rPr>
        <w:t xml:space="preserve"> assimilation rates, with pruned leaves reaching 15.0 </w:t>
      </w:r>
      <w:proofErr w:type="spellStart"/>
      <w:r w:rsidRPr="004E6725">
        <w:rPr>
          <w:rFonts w:ascii="Arial" w:hAnsi="Arial" w:cs="Arial"/>
        </w:rPr>
        <w:t>μmol</w:t>
      </w:r>
      <w:proofErr w:type="spellEnd"/>
      <w:r w:rsidRPr="004E6725">
        <w:rPr>
          <w:rFonts w:ascii="Arial" w:hAnsi="Arial" w:cs="Arial"/>
        </w:rPr>
        <w:t xml:space="preserve"> m</w:t>
      </w:r>
      <w:r w:rsidRPr="004E6725">
        <w:rPr>
          <w:rFonts w:ascii="Cambria Math" w:hAnsi="Cambria Math" w:cs="Cambria Math"/>
        </w:rPr>
        <w:t>⁻</w:t>
      </w:r>
      <w:r w:rsidRPr="004E6725">
        <w:rPr>
          <w:rFonts w:ascii="Arial" w:hAnsi="Arial" w:cs="Arial"/>
        </w:rPr>
        <w:t>² s</w:t>
      </w:r>
      <w:r w:rsidRPr="004E6725">
        <w:rPr>
          <w:rFonts w:ascii="Cambria Math" w:hAnsi="Cambria Math" w:cs="Cambria Math"/>
        </w:rPr>
        <w:t>⁻</w:t>
      </w:r>
      <w:r w:rsidRPr="004E6725">
        <w:rPr>
          <w:rFonts w:ascii="Arial" w:hAnsi="Arial" w:cs="Arial"/>
        </w:rPr>
        <w:t>¹ at 450 ppm CO</w:t>
      </w:r>
      <w:r w:rsidRPr="004E6725">
        <w:rPr>
          <w:rFonts w:ascii="Cambria Math" w:hAnsi="Cambria Math" w:cs="Cambria Math"/>
        </w:rPr>
        <w:t>₂</w:t>
      </w:r>
      <w:r w:rsidRPr="004E6725">
        <w:rPr>
          <w:rFonts w:ascii="Arial" w:hAnsi="Arial" w:cs="Arial"/>
        </w:rPr>
        <w:t xml:space="preserve"> (Singh &amp; Singh, 2007). Recent studies in guava and apple confirm that moderate pruning and branch bending enhance canopy openness, chlorophyll concentration, and net </w:t>
      </w:r>
      <w:r w:rsidRPr="004E6725">
        <w:rPr>
          <w:rFonts w:ascii="Arial" w:hAnsi="Arial" w:cs="Arial"/>
        </w:rPr>
        <w:lastRenderedPageBreak/>
        <w:t>photosynthesis by 10–20 % over controls (</w:t>
      </w:r>
      <w:proofErr w:type="spellStart"/>
      <w:r w:rsidRPr="004E6725">
        <w:rPr>
          <w:rFonts w:ascii="Arial" w:hAnsi="Arial" w:cs="Arial"/>
        </w:rPr>
        <w:t>Rohani</w:t>
      </w:r>
      <w:proofErr w:type="spellEnd"/>
      <w:r w:rsidRPr="004E6725">
        <w:rPr>
          <w:rFonts w:ascii="Arial" w:hAnsi="Arial" w:cs="Arial"/>
        </w:rPr>
        <w:t xml:space="preserve"> et al., 2024; </w:t>
      </w:r>
      <w:proofErr w:type="spellStart"/>
      <w:r w:rsidRPr="004E6725">
        <w:rPr>
          <w:rFonts w:ascii="Arial" w:hAnsi="Arial" w:cs="Arial"/>
        </w:rPr>
        <w:t>Gomasta</w:t>
      </w:r>
      <w:proofErr w:type="spellEnd"/>
      <w:r w:rsidRPr="004E6725">
        <w:rPr>
          <w:rFonts w:ascii="Arial" w:hAnsi="Arial" w:cs="Arial"/>
        </w:rPr>
        <w:t xml:space="preserve"> et al., 2024; </w:t>
      </w:r>
      <w:proofErr w:type="spellStart"/>
      <w:r w:rsidRPr="004E6725">
        <w:rPr>
          <w:rFonts w:ascii="Arial" w:hAnsi="Arial" w:cs="Arial"/>
        </w:rPr>
        <w:t>Buler</w:t>
      </w:r>
      <w:proofErr w:type="spellEnd"/>
      <w:r w:rsidRPr="004E6725">
        <w:rPr>
          <w:rFonts w:ascii="Arial" w:hAnsi="Arial" w:cs="Arial"/>
        </w:rPr>
        <w:t xml:space="preserve"> &amp; Mika, 2009). Transcriptomic analyses in peach further reveal that pruning up-regulates light-responsive and auxin-related genes, linking structural manipulation to improved photochemical efficiency (Zhao et al., 2024)</w:t>
      </w:r>
      <w:r w:rsidR="00D23645" w:rsidRPr="0045784D">
        <w:rPr>
          <w:rFonts w:ascii="Arial" w:hAnsi="Arial" w:cs="Arial"/>
        </w:rPr>
        <w:t>.</w:t>
      </w:r>
    </w:p>
    <w:p w14:paraId="0E92246B"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4.2.2 Apical Dominance and Hormonal Regulation</w:t>
      </w:r>
    </w:p>
    <w:p w14:paraId="178BDB70" w14:textId="0E94D307" w:rsidR="00D23645" w:rsidRPr="00B83F45" w:rsidRDefault="00B83F45" w:rsidP="00914602">
      <w:pPr>
        <w:jc w:val="both"/>
        <w:rPr>
          <w:rFonts w:ascii="Arial" w:hAnsi="Arial" w:cs="Arial"/>
        </w:rPr>
      </w:pPr>
      <w:r w:rsidRPr="004E6725">
        <w:rPr>
          <w:rFonts w:ascii="Arial" w:hAnsi="Arial" w:cs="Arial"/>
        </w:rPr>
        <w:t>Apical dominance, governed primarily by auxin gradients, suppresses lateral bud outgrowth. Pruning disrupts apical dominance, stimulating lateral shoot emergence and flowering (Susanto et al., 2019). Removal of terminal buds reduces auxin flow, enhancing cytokinin-mediated bud activation and promoting balanced shoot development. In mango and peach, gibberellin-assisted studies showed that pruning alters hormone homeostasis by reducing GA</w:t>
      </w:r>
      <w:r w:rsidRPr="004E6725">
        <w:rPr>
          <w:rFonts w:ascii="Cambria Math" w:hAnsi="Cambria Math" w:cs="Cambria Math"/>
        </w:rPr>
        <w:t>₃</w:t>
      </w:r>
      <w:r w:rsidRPr="004E6725">
        <w:rPr>
          <w:rFonts w:ascii="Arial" w:hAnsi="Arial" w:cs="Arial"/>
        </w:rPr>
        <w:t xml:space="preserve"> and IAA levels while elevating </w:t>
      </w:r>
      <w:proofErr w:type="spellStart"/>
      <w:r w:rsidRPr="004E6725">
        <w:rPr>
          <w:rFonts w:ascii="Arial" w:hAnsi="Arial" w:cs="Arial"/>
        </w:rPr>
        <w:t>cytokinins</w:t>
      </w:r>
      <w:proofErr w:type="spellEnd"/>
      <w:r w:rsidRPr="004E6725">
        <w:rPr>
          <w:rFonts w:ascii="Arial" w:hAnsi="Arial" w:cs="Arial"/>
        </w:rPr>
        <w:t>, favoring floral transition (Chen et al., 2024; BMC Plant Biology 2024). Dwarfing rootstocks and modern training systems further modulate hormonal transport, thereby increasing light interception efficiency (Wang &amp; Zhao, 2025</w:t>
      </w:r>
      <w:r w:rsidRPr="00B83F45">
        <w:rPr>
          <w:rFonts w:ascii="Arial" w:hAnsi="Arial" w:cs="Arial"/>
        </w:rPr>
        <w:t>)</w:t>
      </w:r>
      <w:r w:rsidR="00D23645" w:rsidRPr="00B83F45">
        <w:rPr>
          <w:rFonts w:ascii="Arial" w:hAnsi="Arial" w:cs="Arial"/>
        </w:rPr>
        <w:t>.</w:t>
      </w:r>
    </w:p>
    <w:p w14:paraId="6B6E24D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4.2.3 Carbohydrate–Nitrogen (</w:t>
      </w:r>
      <w:proofErr w:type="gramStart"/>
      <w:r w:rsidRPr="00DD785C">
        <w:rPr>
          <w:rFonts w:ascii="Arial" w:hAnsi="Arial" w:cs="Arial"/>
          <w:b/>
          <w:bCs/>
          <w:u w:val="single"/>
        </w:rPr>
        <w:t>C:N</w:t>
      </w:r>
      <w:proofErr w:type="gramEnd"/>
      <w:r w:rsidRPr="00DD785C">
        <w:rPr>
          <w:rFonts w:ascii="Arial" w:hAnsi="Arial" w:cs="Arial"/>
          <w:b/>
          <w:bCs/>
          <w:u w:val="single"/>
        </w:rPr>
        <w:t>) Balance</w:t>
      </w:r>
    </w:p>
    <w:p w14:paraId="7B890F91" w14:textId="66BA9EDB" w:rsidR="00D23645" w:rsidRPr="00F53F85" w:rsidRDefault="00F53F85" w:rsidP="00F53F85">
      <w:pPr>
        <w:jc w:val="both"/>
        <w:rPr>
          <w:rFonts w:ascii="Arial" w:hAnsi="Arial" w:cs="Arial"/>
        </w:rPr>
      </w:pPr>
      <w:r w:rsidRPr="004E6725">
        <w:rPr>
          <w:rFonts w:ascii="Arial" w:hAnsi="Arial" w:cs="Arial"/>
        </w:rPr>
        <w:t>The C:N ratio is a key determinant of flowering and fruiting potential. High carbohydrate reserves and moderate nitrogen levels favor reproductive growth, whereas low C:N ratios promote vegetative vigor (Kumar et al., 2017). Heavy pruning that removes significant leaf area may reduce carbohydrate availability, necessitating adjusted nitrogen management. Conversely, branch bending and girdling increase carbohydrate accumulation, improving flowering and fruit set. A recent review on mango highlighted that non-structural carbohydrates are crucial reserves driving flowering and fruiting cycles (Patel &amp; Singh, 2024). Similarly, in litchi, partial girdling combined with growth regulators and potassium enhanced bark carbohydrate content by 14 % and increased fruit set by 22 % (</w:t>
      </w:r>
      <w:proofErr w:type="spellStart"/>
      <w:r w:rsidRPr="004E6725">
        <w:rPr>
          <w:rFonts w:ascii="Arial" w:hAnsi="Arial" w:cs="Arial"/>
        </w:rPr>
        <w:t>Biochem</w:t>
      </w:r>
      <w:proofErr w:type="spellEnd"/>
      <w:r w:rsidRPr="004E6725">
        <w:rPr>
          <w:rFonts w:ascii="Arial" w:hAnsi="Arial" w:cs="Arial"/>
        </w:rPr>
        <w:t xml:space="preserve"> J., 2025). Apple and mango studies demonstrated that defoliation or excessive pruning deplete NSC pools, while moderate pruning maintains a favorable C:N ratio (Smith et al., 2024; </w:t>
      </w:r>
      <w:proofErr w:type="spellStart"/>
      <w:r w:rsidRPr="004E6725">
        <w:rPr>
          <w:rFonts w:ascii="Arial" w:hAnsi="Arial" w:cs="Arial"/>
        </w:rPr>
        <w:t>Aghav</w:t>
      </w:r>
      <w:proofErr w:type="spellEnd"/>
      <w:r w:rsidRPr="004E6725">
        <w:rPr>
          <w:rFonts w:ascii="Arial" w:hAnsi="Arial" w:cs="Arial"/>
        </w:rPr>
        <w:t xml:space="preserve"> et al., 2024</w:t>
      </w:r>
      <w:r w:rsidRPr="00F53F85">
        <w:rPr>
          <w:rFonts w:ascii="Arial" w:hAnsi="Arial" w:cs="Arial"/>
        </w:rPr>
        <w:t>)</w:t>
      </w:r>
      <w:r w:rsidR="00D23645" w:rsidRPr="00F53F85">
        <w:rPr>
          <w:rFonts w:ascii="Arial" w:hAnsi="Arial" w:cs="Arial"/>
        </w:rPr>
        <w:t>.</w:t>
      </w:r>
    </w:p>
    <w:p w14:paraId="5427336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4.2.4 Flowering and Alternate Bearing</w:t>
      </w:r>
    </w:p>
    <w:p w14:paraId="7EEC98E9" w14:textId="2F4B5BB5" w:rsidR="00D23645" w:rsidRPr="00393E5C" w:rsidRDefault="00393E5C" w:rsidP="00393E5C">
      <w:pPr>
        <w:jc w:val="both"/>
        <w:rPr>
          <w:rFonts w:ascii="Arial" w:hAnsi="Arial" w:cs="Arial"/>
        </w:rPr>
      </w:pPr>
      <w:r w:rsidRPr="004E6725">
        <w:rPr>
          <w:rFonts w:ascii="Arial" w:hAnsi="Arial" w:cs="Arial"/>
        </w:rPr>
        <w:t>Pruning at appropriate intensity enhances flower induction and fruit set by improving nutrient flow to remaining shoots (Susanto et al., 2019). However, excessive pruning after heavy cropping can stimulate vegetative growth and aggravate alternate bearing (</w:t>
      </w:r>
      <w:proofErr w:type="spellStart"/>
      <w:r w:rsidRPr="004E6725">
        <w:rPr>
          <w:rFonts w:ascii="Arial" w:hAnsi="Arial" w:cs="Arial"/>
        </w:rPr>
        <w:t>Ladaniya</w:t>
      </w:r>
      <w:proofErr w:type="spellEnd"/>
      <w:r w:rsidRPr="004E6725">
        <w:rPr>
          <w:rFonts w:ascii="Arial" w:hAnsi="Arial" w:cs="Arial"/>
        </w:rPr>
        <w:t xml:space="preserve"> &amp; </w:t>
      </w:r>
      <w:proofErr w:type="spellStart"/>
      <w:r w:rsidRPr="004E6725">
        <w:rPr>
          <w:rFonts w:ascii="Arial" w:hAnsi="Arial" w:cs="Arial"/>
        </w:rPr>
        <w:t>Huchche</w:t>
      </w:r>
      <w:proofErr w:type="spellEnd"/>
      <w:r w:rsidRPr="004E6725">
        <w:rPr>
          <w:rFonts w:ascii="Arial" w:hAnsi="Arial" w:cs="Arial"/>
        </w:rPr>
        <w:t xml:space="preserve">, 2013). Tip-pruning and mild girdling have been shown to synchronize vegetative flush and subsequent flowering in mango, reducing alternate-bearing intensity by 18–25 % (ICAR, 2024; </w:t>
      </w:r>
      <w:proofErr w:type="spellStart"/>
      <w:r w:rsidRPr="004E6725">
        <w:rPr>
          <w:rFonts w:ascii="Arial" w:hAnsi="Arial" w:cs="Arial"/>
        </w:rPr>
        <w:t>Aghav</w:t>
      </w:r>
      <w:proofErr w:type="spellEnd"/>
      <w:r w:rsidRPr="004E6725">
        <w:rPr>
          <w:rFonts w:ascii="Arial" w:hAnsi="Arial" w:cs="Arial"/>
        </w:rPr>
        <w:t xml:space="preserve"> et al., 2024). In guava, moderate pruning (≈ 30 cm) achieved the highest flowering density and fruit quality, whereas severe pruning delayed flowering and caused carbohydrate drain (</w:t>
      </w:r>
      <w:proofErr w:type="spellStart"/>
      <w:r w:rsidRPr="004E6725">
        <w:rPr>
          <w:rFonts w:ascii="Arial" w:hAnsi="Arial" w:cs="Arial"/>
        </w:rPr>
        <w:t>Gomasta</w:t>
      </w:r>
      <w:proofErr w:type="spellEnd"/>
      <w:r w:rsidRPr="004E6725">
        <w:rPr>
          <w:rFonts w:ascii="Arial" w:hAnsi="Arial" w:cs="Arial"/>
        </w:rPr>
        <w:t xml:space="preserve"> et al., 2024). Hormonal analyses also reveal that proper pruning timing enhances cytokinin-to-auxin ratios, triggering floral initiation (BMC Plant Biology 2024</w:t>
      </w:r>
      <w:r w:rsidRPr="00393E5C">
        <w:rPr>
          <w:rFonts w:ascii="Arial" w:hAnsi="Arial" w:cs="Arial"/>
        </w:rPr>
        <w:t>)</w:t>
      </w:r>
      <w:r w:rsidR="00D23645" w:rsidRPr="00393E5C">
        <w:rPr>
          <w:rFonts w:ascii="Arial" w:hAnsi="Arial" w:cs="Arial"/>
        </w:rPr>
        <w:t>.</w:t>
      </w:r>
    </w:p>
    <w:p w14:paraId="55B32B50"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4.2.5 Branch Orientation</w:t>
      </w:r>
    </w:p>
    <w:p w14:paraId="559181E4" w14:textId="3B0629F2" w:rsidR="00D23645" w:rsidRPr="00914602" w:rsidRDefault="00895563" w:rsidP="00895563">
      <w:pPr>
        <w:jc w:val="both"/>
        <w:rPr>
          <w:rFonts w:ascii="Arial" w:hAnsi="Arial" w:cs="Arial"/>
        </w:rPr>
      </w:pPr>
      <w:r w:rsidRPr="004E6725">
        <w:rPr>
          <w:rFonts w:ascii="Arial" w:hAnsi="Arial" w:cs="Arial"/>
        </w:rPr>
        <w:t>Horizontal branch orientation reduces apical dominance, redistributes carbohydrates, and increases flowering frequency (Dhillon &amp; Thakur, 2014). This practice also improves canopy aeration and facilitates uniform fruiting. Field studies in guava cv. ‘Lucknow-49’ and ‘Crystal’ show that bending increased shoot emergence and flowering intensity by 15–20 %, accompanied by higher chlorophyll and soluble carbohydrate content (</w:t>
      </w:r>
      <w:proofErr w:type="spellStart"/>
      <w:r w:rsidRPr="004E6725">
        <w:rPr>
          <w:rFonts w:ascii="Arial" w:hAnsi="Arial" w:cs="Arial"/>
        </w:rPr>
        <w:t>Rohani</w:t>
      </w:r>
      <w:proofErr w:type="spellEnd"/>
      <w:r w:rsidRPr="004E6725">
        <w:rPr>
          <w:rFonts w:ascii="Arial" w:hAnsi="Arial" w:cs="Arial"/>
        </w:rPr>
        <w:t xml:space="preserve"> et al., 2024; </w:t>
      </w:r>
      <w:proofErr w:type="spellStart"/>
      <w:r w:rsidRPr="004E6725">
        <w:rPr>
          <w:rFonts w:ascii="Arial" w:hAnsi="Arial" w:cs="Arial"/>
        </w:rPr>
        <w:t>Samant</w:t>
      </w:r>
      <w:proofErr w:type="spellEnd"/>
      <w:r w:rsidRPr="004E6725">
        <w:rPr>
          <w:rFonts w:ascii="Arial" w:hAnsi="Arial" w:cs="Arial"/>
        </w:rPr>
        <w:t xml:space="preserve"> et al., 2016). Degree-of-bending and partial girdling experiments across tropical fruit trees revealed that 45–60° angles optimize assimilate redistribution and minimize mechanical stress (Yuan, 2025). These findings support the view that canopy manipulation, when combined with nutrient and light management, enhances productivity through improved physiological coordination</w:t>
      </w:r>
      <w:r w:rsidR="00D23645" w:rsidRPr="00914602">
        <w:rPr>
          <w:rFonts w:ascii="Arial" w:hAnsi="Arial" w:cs="Arial"/>
        </w:rPr>
        <w:t>.</w:t>
      </w:r>
    </w:p>
    <w:p w14:paraId="569B5847" w14:textId="77777777" w:rsidR="00D23645" w:rsidRDefault="00D23645" w:rsidP="00441B6F">
      <w:pPr>
        <w:pStyle w:val="Body"/>
        <w:spacing w:after="0"/>
        <w:rPr>
          <w:rFonts w:ascii="Arial" w:hAnsi="Arial" w:cs="Arial"/>
        </w:rPr>
      </w:pPr>
    </w:p>
    <w:p w14:paraId="40C1F076" w14:textId="27CE0BD3" w:rsidR="00DD785C" w:rsidRDefault="00DD785C" w:rsidP="00DD785C">
      <w:pPr>
        <w:pStyle w:val="ConcHead"/>
        <w:spacing w:after="0"/>
        <w:jc w:val="both"/>
        <w:rPr>
          <w:rFonts w:ascii="Arial" w:hAnsi="Arial" w:cs="Arial"/>
        </w:rPr>
      </w:pPr>
      <w:r>
        <w:rPr>
          <w:rFonts w:ascii="Arial" w:hAnsi="Arial" w:cs="Arial"/>
        </w:rPr>
        <w:t>5. CHEMICAL CANOPY MANIPULATION</w:t>
      </w:r>
    </w:p>
    <w:p w14:paraId="6B32A66C" w14:textId="77777777" w:rsidR="00DD785C" w:rsidRPr="00FB3A86" w:rsidRDefault="00DD785C" w:rsidP="00DD785C">
      <w:pPr>
        <w:pStyle w:val="ConcHead"/>
        <w:spacing w:after="0"/>
        <w:jc w:val="both"/>
        <w:rPr>
          <w:rFonts w:ascii="Arial" w:hAnsi="Arial" w:cs="Arial"/>
        </w:rPr>
      </w:pPr>
    </w:p>
    <w:p w14:paraId="6B278563" w14:textId="77777777" w:rsidR="00DD785C" w:rsidRPr="00A53B00" w:rsidRDefault="00DD785C" w:rsidP="00A53B00">
      <w:pPr>
        <w:jc w:val="both"/>
        <w:rPr>
          <w:rFonts w:ascii="Arial" w:hAnsi="Arial" w:cs="Arial"/>
          <w:b/>
          <w:bCs/>
          <w:u w:val="single"/>
        </w:rPr>
      </w:pPr>
      <w:r w:rsidRPr="00A53B00">
        <w:rPr>
          <w:rFonts w:ascii="Arial" w:hAnsi="Arial" w:cs="Arial"/>
          <w:b/>
          <w:bCs/>
          <w:u w:val="single"/>
        </w:rPr>
        <w:t>5.1 Role of Growth Retardants</w:t>
      </w:r>
    </w:p>
    <w:p w14:paraId="66350B24" w14:textId="77777777" w:rsidR="00DD785C" w:rsidRPr="00DD785C" w:rsidRDefault="00DD785C" w:rsidP="00A53B00">
      <w:pPr>
        <w:jc w:val="both"/>
        <w:rPr>
          <w:rFonts w:ascii="Arial" w:hAnsi="Arial" w:cs="Arial"/>
        </w:rPr>
      </w:pPr>
      <w:r w:rsidRPr="00DD785C">
        <w:rPr>
          <w:rFonts w:ascii="Arial" w:hAnsi="Arial" w:cs="Arial"/>
        </w:rPr>
        <w:lastRenderedPageBreak/>
        <w:t xml:space="preserve">Chemical growth regulators complement physical canopy management by controlling vegetative vigor and improving flowering. Compounds such as </w:t>
      </w:r>
      <w:proofErr w:type="spellStart"/>
      <w:r w:rsidRPr="00DD785C">
        <w:rPr>
          <w:rFonts w:ascii="Arial" w:hAnsi="Arial" w:cs="Arial"/>
        </w:rPr>
        <w:t>chlormequat</w:t>
      </w:r>
      <w:proofErr w:type="spellEnd"/>
      <w:r w:rsidRPr="00DD785C">
        <w:rPr>
          <w:rFonts w:ascii="Arial" w:hAnsi="Arial" w:cs="Arial"/>
        </w:rPr>
        <w:t xml:space="preserve"> chloride (CCC), paclobutrazol (PBZ), and uniconazole inhibit gibberellin biosynthesis, thereby reducing shoot elongation and promoting compact canopies (Watanabe et al., 2017).</w:t>
      </w:r>
    </w:p>
    <w:p w14:paraId="1BF95EBD" w14:textId="77777777" w:rsidR="00DD785C" w:rsidRPr="00A53B00" w:rsidRDefault="00DD785C" w:rsidP="00A53B00">
      <w:pPr>
        <w:jc w:val="both"/>
        <w:rPr>
          <w:rFonts w:ascii="Arial" w:hAnsi="Arial" w:cs="Arial"/>
          <w:b/>
          <w:bCs/>
          <w:u w:val="single"/>
        </w:rPr>
      </w:pPr>
      <w:r w:rsidRPr="00A53B00">
        <w:rPr>
          <w:rFonts w:ascii="Arial" w:hAnsi="Arial" w:cs="Arial"/>
          <w:b/>
          <w:bCs/>
          <w:u w:val="single"/>
        </w:rPr>
        <w:t>5.2 Mechanisms of Action</w:t>
      </w:r>
    </w:p>
    <w:p w14:paraId="48B43966" w14:textId="77777777" w:rsidR="00DD785C" w:rsidRPr="00DD785C" w:rsidRDefault="00DD785C" w:rsidP="00A53B00">
      <w:pPr>
        <w:numPr>
          <w:ilvl w:val="0"/>
          <w:numId w:val="32"/>
        </w:numPr>
        <w:spacing w:line="278" w:lineRule="auto"/>
        <w:jc w:val="both"/>
        <w:rPr>
          <w:rFonts w:ascii="Arial" w:hAnsi="Arial" w:cs="Arial"/>
        </w:rPr>
      </w:pPr>
      <w:r w:rsidRPr="00A53B00">
        <w:rPr>
          <w:rFonts w:ascii="Arial" w:hAnsi="Arial" w:cs="Arial"/>
          <w:b/>
          <w:bCs/>
          <w:i/>
          <w:iCs/>
          <w:u w:val="single"/>
        </w:rPr>
        <w:t>Growth Reduction:</w:t>
      </w:r>
      <w:r w:rsidRPr="00DD785C">
        <w:rPr>
          <w:rFonts w:ascii="Arial" w:hAnsi="Arial" w:cs="Arial"/>
        </w:rPr>
        <w:t xml:space="preserve"> PBZ reduces internodal elongation by suppressing GA synthesis while increasing abscisic acid (ABA) levels.</w:t>
      </w:r>
    </w:p>
    <w:p w14:paraId="450AD57F" w14:textId="77777777" w:rsidR="00DD785C" w:rsidRPr="00DD785C" w:rsidRDefault="00DD785C" w:rsidP="00A53B00">
      <w:pPr>
        <w:numPr>
          <w:ilvl w:val="0"/>
          <w:numId w:val="32"/>
        </w:numPr>
        <w:spacing w:line="278" w:lineRule="auto"/>
        <w:jc w:val="both"/>
        <w:rPr>
          <w:rFonts w:ascii="Arial" w:hAnsi="Arial" w:cs="Arial"/>
        </w:rPr>
      </w:pPr>
      <w:r w:rsidRPr="00A53B00">
        <w:rPr>
          <w:rFonts w:ascii="Arial" w:hAnsi="Arial" w:cs="Arial"/>
          <w:b/>
          <w:bCs/>
          <w:i/>
          <w:iCs/>
          <w:u w:val="single"/>
        </w:rPr>
        <w:t>Flower Induction:</w:t>
      </w:r>
      <w:r w:rsidRPr="00DD785C">
        <w:rPr>
          <w:rFonts w:ascii="Arial" w:hAnsi="Arial" w:cs="Arial"/>
        </w:rPr>
        <w:t xml:space="preserve"> PBZ induces early and profuse flowering by simulating the effects of environmental cues.</w:t>
      </w:r>
    </w:p>
    <w:p w14:paraId="4BAD4200" w14:textId="77777777" w:rsidR="00DD785C" w:rsidRPr="00A53B00" w:rsidRDefault="00DD785C" w:rsidP="00C43307">
      <w:pPr>
        <w:numPr>
          <w:ilvl w:val="0"/>
          <w:numId w:val="32"/>
        </w:numPr>
        <w:spacing w:line="278" w:lineRule="auto"/>
        <w:rPr>
          <w:rFonts w:ascii="Arial" w:hAnsi="Arial" w:cs="Arial"/>
        </w:rPr>
      </w:pPr>
      <w:r w:rsidRPr="00C43307">
        <w:rPr>
          <w:rFonts w:ascii="Arial" w:hAnsi="Arial" w:cs="Arial"/>
          <w:b/>
          <w:bCs/>
          <w:i/>
          <w:iCs/>
          <w:u w:val="single"/>
        </w:rPr>
        <w:t>Chlorophyll Retention:</w:t>
      </w:r>
      <w:r w:rsidRPr="00A53B00">
        <w:rPr>
          <w:rFonts w:ascii="Arial" w:hAnsi="Arial" w:cs="Arial"/>
        </w:rPr>
        <w:t xml:space="preserve"> By diverting terpenoid intermediates toward phytol production, PBZ enhances chlorophyll synthesis, resulting in greener, photosynthetically active leaves.</w:t>
      </w:r>
    </w:p>
    <w:p w14:paraId="50C9E42C" w14:textId="77777777" w:rsidR="00DD785C" w:rsidRPr="00A53B00" w:rsidRDefault="00DD785C" w:rsidP="00DD785C">
      <w:pPr>
        <w:numPr>
          <w:ilvl w:val="0"/>
          <w:numId w:val="32"/>
        </w:numPr>
        <w:spacing w:after="160" w:line="278" w:lineRule="auto"/>
        <w:rPr>
          <w:rFonts w:ascii="Arial" w:hAnsi="Arial" w:cs="Arial"/>
        </w:rPr>
      </w:pPr>
      <w:r w:rsidRPr="00C43307">
        <w:rPr>
          <w:rFonts w:ascii="Arial" w:hAnsi="Arial" w:cs="Arial"/>
          <w:b/>
          <w:bCs/>
          <w:i/>
          <w:iCs/>
          <w:u w:val="single"/>
        </w:rPr>
        <w:t>Water Stress Tolerance:</w:t>
      </w:r>
      <w:r w:rsidRPr="00A53B00">
        <w:rPr>
          <w:rFonts w:ascii="Arial" w:hAnsi="Arial" w:cs="Arial"/>
        </w:rPr>
        <w:t xml:space="preserve"> Elevated ABA concentrations promote stomatal closure, reducing transpiration and improving drought resilience.</w:t>
      </w:r>
    </w:p>
    <w:p w14:paraId="6C435495" w14:textId="77777777" w:rsidR="00DD785C" w:rsidRPr="00C43307" w:rsidRDefault="00DD785C" w:rsidP="00DD785C">
      <w:pPr>
        <w:rPr>
          <w:rFonts w:ascii="Arial" w:hAnsi="Arial" w:cs="Arial"/>
          <w:b/>
          <w:bCs/>
          <w:u w:val="single"/>
        </w:rPr>
      </w:pPr>
      <w:r w:rsidRPr="00C43307">
        <w:rPr>
          <w:rFonts w:ascii="Arial" w:hAnsi="Arial" w:cs="Arial"/>
          <w:b/>
          <w:bCs/>
          <w:u w:val="single"/>
        </w:rPr>
        <w:t>5.3 Impact on Fruit Yield and Quality</w:t>
      </w:r>
    </w:p>
    <w:p w14:paraId="6E10C7D8" w14:textId="3069DD3F" w:rsidR="00DD785C" w:rsidRPr="00971C2E" w:rsidRDefault="00971C2E" w:rsidP="0012300B">
      <w:pPr>
        <w:spacing w:after="160" w:line="278" w:lineRule="auto"/>
        <w:jc w:val="both"/>
        <w:rPr>
          <w:rFonts w:ascii="Arial" w:hAnsi="Arial" w:cs="Arial"/>
        </w:rPr>
      </w:pPr>
      <w:r w:rsidRPr="00586814">
        <w:rPr>
          <w:rFonts w:ascii="Arial" w:hAnsi="Arial" w:cs="Arial"/>
        </w:rPr>
        <w:t>Chemical canopy manipulation influences vegetative and reproductive growth, ultimately affecting fruit yield and quality. Application of growth regulators such as paclobutrazol (PBZ) has been widely reported to suppress excessive vegetative growth, enhance flowering intensity, and synchronize fruit set, resulting in more uniform harvests and improved marketable yield.</w:t>
      </w:r>
      <w:r w:rsidR="0012300B">
        <w:rPr>
          <w:rFonts w:ascii="Arial" w:hAnsi="Arial" w:cs="Arial"/>
        </w:rPr>
        <w:t xml:space="preserve"> </w:t>
      </w:r>
      <w:r w:rsidRPr="00586814">
        <w:rPr>
          <w:rFonts w:ascii="Arial" w:hAnsi="Arial" w:cs="Arial"/>
        </w:rPr>
        <w:t>In mango (</w:t>
      </w:r>
      <w:proofErr w:type="spellStart"/>
      <w:r w:rsidRPr="00586814">
        <w:rPr>
          <w:rFonts w:ascii="Arial" w:hAnsi="Arial" w:cs="Arial"/>
          <w:i/>
          <w:iCs/>
        </w:rPr>
        <w:t>Mangifera</w:t>
      </w:r>
      <w:proofErr w:type="spellEnd"/>
      <w:r w:rsidRPr="00586814">
        <w:rPr>
          <w:rFonts w:ascii="Arial" w:hAnsi="Arial" w:cs="Arial"/>
          <w:i/>
          <w:iCs/>
        </w:rPr>
        <w:t xml:space="preserve"> </w:t>
      </w:r>
      <w:proofErr w:type="spellStart"/>
      <w:r w:rsidRPr="00586814">
        <w:rPr>
          <w:rFonts w:ascii="Arial" w:hAnsi="Arial" w:cs="Arial"/>
          <w:i/>
          <w:iCs/>
        </w:rPr>
        <w:t>indica</w:t>
      </w:r>
      <w:proofErr w:type="spellEnd"/>
      <w:r w:rsidRPr="00586814">
        <w:rPr>
          <w:rFonts w:ascii="Arial" w:hAnsi="Arial" w:cs="Arial"/>
        </w:rPr>
        <w:t xml:space="preserve">), PBZ-treated trees exhibited reduced shoot elongation by 20–35%, increased fruit retention, and enhanced fruit size and TSS, compared to untreated controls (Patil et al., 2023; </w:t>
      </w:r>
      <w:proofErr w:type="spellStart"/>
      <w:r w:rsidRPr="00586814">
        <w:rPr>
          <w:rFonts w:ascii="Arial" w:hAnsi="Arial" w:cs="Arial"/>
        </w:rPr>
        <w:t>Aghav</w:t>
      </w:r>
      <w:proofErr w:type="spellEnd"/>
      <w:r w:rsidRPr="00586814">
        <w:rPr>
          <w:rFonts w:ascii="Arial" w:hAnsi="Arial" w:cs="Arial"/>
        </w:rPr>
        <w:t xml:space="preserve"> et al., 2024). Similarly, in guava (</w:t>
      </w:r>
      <w:r w:rsidRPr="00586814">
        <w:rPr>
          <w:rFonts w:ascii="Arial" w:hAnsi="Arial" w:cs="Arial"/>
          <w:i/>
          <w:iCs/>
        </w:rPr>
        <w:t xml:space="preserve">Psidium </w:t>
      </w:r>
      <w:proofErr w:type="spellStart"/>
      <w:r w:rsidRPr="00586814">
        <w:rPr>
          <w:rFonts w:ascii="Arial" w:hAnsi="Arial" w:cs="Arial"/>
          <w:i/>
          <w:iCs/>
        </w:rPr>
        <w:t>guajava</w:t>
      </w:r>
      <w:proofErr w:type="spellEnd"/>
      <w:r w:rsidRPr="00586814">
        <w:rPr>
          <w:rFonts w:ascii="Arial" w:hAnsi="Arial" w:cs="Arial"/>
        </w:rPr>
        <w:t xml:space="preserve"> L.), combined PBZ application with moderate pruning improved fruit weight by 12–15%, enhanced peel color, and increased soluble sugar content, while maintaining vegetative balance (</w:t>
      </w:r>
      <w:proofErr w:type="spellStart"/>
      <w:r w:rsidRPr="00586814">
        <w:rPr>
          <w:rFonts w:ascii="Arial" w:hAnsi="Arial" w:cs="Arial"/>
        </w:rPr>
        <w:t>Rohani</w:t>
      </w:r>
      <w:proofErr w:type="spellEnd"/>
      <w:r w:rsidRPr="00586814">
        <w:rPr>
          <w:rFonts w:ascii="Arial" w:hAnsi="Arial" w:cs="Arial"/>
        </w:rPr>
        <w:t xml:space="preserve"> et al., 2024). In citrus, PBZ treatments integrated with fertigation led to higher yields, improved fruit diameter, and more uniform rind color, facilitating better market acceptability (Sharma et al., 2023).</w:t>
      </w:r>
      <w:r w:rsidR="0012300B">
        <w:rPr>
          <w:rFonts w:ascii="Arial" w:hAnsi="Arial" w:cs="Arial"/>
        </w:rPr>
        <w:t xml:space="preserve"> </w:t>
      </w:r>
      <w:r w:rsidRPr="00586814">
        <w:rPr>
          <w:rFonts w:ascii="Arial" w:hAnsi="Arial" w:cs="Arial"/>
        </w:rPr>
        <w:t>Recent studies also demonstrate that synergistic integration of PBZ with other cultural practices—such as pruning, branch bending, and optimized nutrient management—maximizes its efficacy. This integrated approach not only enhances fruit yield and quality but also supports sustainable canopy management by reducing excessive vegetative growth, improving light penetration, and optimizing source–sink dynamics for reproductive development (Dominguez &amp; Robinson, 2025; Win et al., 2025).</w:t>
      </w:r>
      <w:r w:rsidR="0012300B">
        <w:rPr>
          <w:rFonts w:ascii="Arial" w:hAnsi="Arial" w:cs="Arial"/>
        </w:rPr>
        <w:t xml:space="preserve"> </w:t>
      </w:r>
      <w:r w:rsidRPr="00586814">
        <w:rPr>
          <w:rFonts w:ascii="Arial" w:hAnsi="Arial" w:cs="Arial"/>
        </w:rPr>
        <w:t>Overall, chemical manipulation of canopy architecture, particularly through PBZ and related growth regulators, is a powerful tool for enhancing fruit quality traits (size, color, sweetness) and improving harvest uniformity in tropical and subtropical fruit crops</w:t>
      </w:r>
      <w:r w:rsidR="00DD785C" w:rsidRPr="00971C2E">
        <w:rPr>
          <w:rFonts w:ascii="Arial" w:hAnsi="Arial" w:cs="Arial"/>
        </w:rPr>
        <w:t>.</w:t>
      </w:r>
    </w:p>
    <w:p w14:paraId="28C36D41" w14:textId="77777777" w:rsidR="00790ADA" w:rsidRPr="00A53B00" w:rsidRDefault="00790ADA" w:rsidP="00441B6F">
      <w:pPr>
        <w:pStyle w:val="Body"/>
        <w:spacing w:after="0"/>
        <w:rPr>
          <w:rFonts w:ascii="Arial" w:hAnsi="Arial" w:cs="Arial"/>
        </w:rPr>
      </w:pPr>
    </w:p>
    <w:p w14:paraId="05C61454" w14:textId="398258C6" w:rsidR="00926840" w:rsidRDefault="00926840" w:rsidP="00926840">
      <w:pPr>
        <w:pStyle w:val="ConcHead"/>
        <w:spacing w:after="0"/>
        <w:jc w:val="both"/>
        <w:rPr>
          <w:rFonts w:ascii="Arial" w:hAnsi="Arial" w:cs="Arial"/>
        </w:rPr>
      </w:pPr>
      <w:r>
        <w:rPr>
          <w:rFonts w:ascii="Arial" w:hAnsi="Arial" w:cs="Arial"/>
        </w:rPr>
        <w:t xml:space="preserve">6. INTEGRATING PHYSIOLOGICAL INSIGHTS WITH ORCHARD DESIGN </w:t>
      </w:r>
    </w:p>
    <w:p w14:paraId="1B067BC9" w14:textId="77777777" w:rsidR="00926840" w:rsidRPr="00FB3A86" w:rsidRDefault="00926840" w:rsidP="00926840">
      <w:pPr>
        <w:pStyle w:val="ConcHead"/>
        <w:spacing w:after="0"/>
        <w:jc w:val="both"/>
        <w:rPr>
          <w:rFonts w:ascii="Arial" w:hAnsi="Arial" w:cs="Arial"/>
        </w:rPr>
      </w:pPr>
    </w:p>
    <w:p w14:paraId="7A175863" w14:textId="77777777" w:rsidR="00926840" w:rsidRPr="00A757C3" w:rsidRDefault="00926840" w:rsidP="00926840">
      <w:pPr>
        <w:rPr>
          <w:rFonts w:ascii="Arial" w:hAnsi="Arial" w:cs="Arial"/>
          <w:b/>
          <w:bCs/>
          <w:u w:val="single"/>
        </w:rPr>
      </w:pPr>
      <w:r w:rsidRPr="00A757C3">
        <w:rPr>
          <w:rFonts w:ascii="Arial" w:hAnsi="Arial" w:cs="Arial"/>
          <w:b/>
          <w:bCs/>
          <w:u w:val="single"/>
        </w:rPr>
        <w:t>6.1 Light Harvesting Efficiency</w:t>
      </w:r>
    </w:p>
    <w:p w14:paraId="6CA6C04E" w14:textId="77777777" w:rsidR="00926840" w:rsidRPr="00926840" w:rsidRDefault="00926840" w:rsidP="00926840">
      <w:pPr>
        <w:jc w:val="both"/>
        <w:rPr>
          <w:rFonts w:ascii="Arial" w:hAnsi="Arial" w:cs="Arial"/>
        </w:rPr>
      </w:pPr>
      <w:r w:rsidRPr="00926840">
        <w:rPr>
          <w:rFonts w:ascii="Arial" w:hAnsi="Arial" w:cs="Arial"/>
        </w:rPr>
        <w:t xml:space="preserve">Orchard design factors such as tree spacing, row orientation, and canopy geometry critically affect global light interception. Hedgerow and Mikado systems maximize canopy exposure by maintaining optimal </w:t>
      </w:r>
      <w:r w:rsidRPr="00926840">
        <w:rPr>
          <w:rFonts w:ascii="Arial" w:hAnsi="Arial" w:cs="Arial"/>
          <w:b/>
          <w:bCs/>
        </w:rPr>
        <w:t>leaf area index (2–3)</w:t>
      </w:r>
      <w:r w:rsidRPr="00926840">
        <w:rPr>
          <w:rFonts w:ascii="Arial" w:hAnsi="Arial" w:cs="Arial"/>
        </w:rPr>
        <w:t xml:space="preserve"> for 60–70% light interception (Jackson, 1980; </w:t>
      </w:r>
      <w:proofErr w:type="spellStart"/>
      <w:r w:rsidRPr="00926840">
        <w:rPr>
          <w:rFonts w:ascii="Arial" w:hAnsi="Arial" w:cs="Arial"/>
        </w:rPr>
        <w:t>Buler</w:t>
      </w:r>
      <w:proofErr w:type="spellEnd"/>
      <w:r w:rsidRPr="00926840">
        <w:rPr>
          <w:rFonts w:ascii="Arial" w:hAnsi="Arial" w:cs="Arial"/>
        </w:rPr>
        <w:t xml:space="preserve"> and Mika, 2009).</w:t>
      </w:r>
    </w:p>
    <w:p w14:paraId="542C515E" w14:textId="77777777" w:rsidR="00926840" w:rsidRPr="00A757C3" w:rsidRDefault="00926840" w:rsidP="00926840">
      <w:pPr>
        <w:rPr>
          <w:rFonts w:ascii="Arial" w:hAnsi="Arial" w:cs="Arial"/>
          <w:b/>
          <w:bCs/>
          <w:u w:val="single"/>
        </w:rPr>
      </w:pPr>
      <w:r w:rsidRPr="00A757C3">
        <w:rPr>
          <w:rFonts w:ascii="Arial" w:hAnsi="Arial" w:cs="Arial"/>
          <w:b/>
          <w:bCs/>
          <w:u w:val="single"/>
        </w:rPr>
        <w:t>6.2 Microclimate Modification</w:t>
      </w:r>
    </w:p>
    <w:p w14:paraId="433A65AE" w14:textId="77777777" w:rsidR="00926840" w:rsidRPr="00926840" w:rsidRDefault="00926840" w:rsidP="00926840">
      <w:pPr>
        <w:jc w:val="both"/>
        <w:rPr>
          <w:rFonts w:ascii="Arial" w:hAnsi="Arial" w:cs="Arial"/>
        </w:rPr>
      </w:pPr>
      <w:r w:rsidRPr="00926840">
        <w:rPr>
          <w:rFonts w:ascii="Arial" w:hAnsi="Arial" w:cs="Arial"/>
        </w:rPr>
        <w:t>Manipulated canopies improve internal airflow, reduce humidity, and mitigate microclimates conducive to pest and disease proliferation. Controlled canopy size also facilitates pesticide coverage, mechanical harvesting, and irrigation uniformity.</w:t>
      </w:r>
    </w:p>
    <w:p w14:paraId="325B9895" w14:textId="77777777" w:rsidR="00926840" w:rsidRPr="00A757C3" w:rsidRDefault="00926840" w:rsidP="00926840">
      <w:pPr>
        <w:rPr>
          <w:rFonts w:ascii="Arial" w:hAnsi="Arial" w:cs="Arial"/>
          <w:b/>
          <w:bCs/>
          <w:u w:val="single"/>
        </w:rPr>
      </w:pPr>
      <w:r w:rsidRPr="00A757C3">
        <w:rPr>
          <w:rFonts w:ascii="Arial" w:hAnsi="Arial" w:cs="Arial"/>
          <w:b/>
          <w:bCs/>
          <w:u w:val="single"/>
        </w:rPr>
        <w:lastRenderedPageBreak/>
        <w:t>6.3 Productivity and Quality Enhancement</w:t>
      </w:r>
    </w:p>
    <w:p w14:paraId="00ADEA97" w14:textId="77777777" w:rsidR="00B00AC1" w:rsidRDefault="00E82C20" w:rsidP="00B00AC1">
      <w:pPr>
        <w:spacing w:line="278" w:lineRule="auto"/>
        <w:jc w:val="both"/>
        <w:rPr>
          <w:rFonts w:ascii="Arial" w:hAnsi="Arial" w:cs="Arial"/>
        </w:rPr>
      </w:pPr>
      <w:r w:rsidRPr="004E1E1E">
        <w:rPr>
          <w:rFonts w:ascii="Arial" w:hAnsi="Arial" w:cs="Arial"/>
        </w:rPr>
        <w:t>Pruned and trained canopies exhibit improved source–sink relationships, facilitating more efficient carbohydrate transport to developing fruits. Enhanced light penetration through structured canopy management increases fruit coloration, total soluble solids (TSS), and sugar accumulation, thereby improving overall fruit quality. Balanced vegetative growth achieved through pruning, training, or branch orientation maintains consistent yields across seasons, reducing alternate bearing and enhancing economic returns.</w:t>
      </w:r>
      <w:r w:rsidR="00B00AC1">
        <w:rPr>
          <w:rFonts w:ascii="Arial" w:hAnsi="Arial" w:cs="Arial"/>
        </w:rPr>
        <w:t xml:space="preserve"> </w:t>
      </w:r>
      <w:r w:rsidRPr="004E1E1E">
        <w:rPr>
          <w:rFonts w:ascii="Arial" w:hAnsi="Arial" w:cs="Arial"/>
        </w:rPr>
        <w:t>Recent studies in tropical fruit crops show that optimized canopy architecture can increase fruit weight by 10–22%, improve peel color uniformity, and enhance sugar content by 8–15% compared to unpruned or unmanaged controls (</w:t>
      </w:r>
      <w:proofErr w:type="spellStart"/>
      <w:r w:rsidRPr="004E1E1E">
        <w:rPr>
          <w:rFonts w:ascii="Arial" w:hAnsi="Arial" w:cs="Arial"/>
        </w:rPr>
        <w:t>Rohani</w:t>
      </w:r>
      <w:proofErr w:type="spellEnd"/>
      <w:r w:rsidRPr="004E1E1E">
        <w:rPr>
          <w:rFonts w:ascii="Arial" w:hAnsi="Arial" w:cs="Arial"/>
        </w:rPr>
        <w:t xml:space="preserve"> et al., 2024; Patil et al., 2023; Kumar et al., 2017; </w:t>
      </w:r>
      <w:proofErr w:type="spellStart"/>
      <w:r w:rsidRPr="004E1E1E">
        <w:rPr>
          <w:rFonts w:ascii="Arial" w:hAnsi="Arial" w:cs="Arial"/>
        </w:rPr>
        <w:t>Aghav</w:t>
      </w:r>
      <w:proofErr w:type="spellEnd"/>
      <w:r w:rsidRPr="004E1E1E">
        <w:rPr>
          <w:rFonts w:ascii="Arial" w:hAnsi="Arial" w:cs="Arial"/>
        </w:rPr>
        <w:t xml:space="preserve"> et al., 2024; Dominguez &amp; Robinson, 2025). In guava (</w:t>
      </w:r>
      <w:r w:rsidRPr="004E1E1E">
        <w:rPr>
          <w:rFonts w:ascii="Arial" w:hAnsi="Arial" w:cs="Arial"/>
          <w:i/>
          <w:iCs/>
        </w:rPr>
        <w:t xml:space="preserve">Psidium </w:t>
      </w:r>
      <w:proofErr w:type="spellStart"/>
      <w:r w:rsidRPr="004E1E1E">
        <w:rPr>
          <w:rFonts w:ascii="Arial" w:hAnsi="Arial" w:cs="Arial"/>
          <w:i/>
          <w:iCs/>
        </w:rPr>
        <w:t>guajava</w:t>
      </w:r>
      <w:proofErr w:type="spellEnd"/>
      <w:r w:rsidRPr="004E1E1E">
        <w:rPr>
          <w:rFonts w:ascii="Arial" w:hAnsi="Arial" w:cs="Arial"/>
        </w:rPr>
        <w:t xml:space="preserve"> L.), combined pruning and branch bending increased fruit retention by 15% and TSS by 12% (</w:t>
      </w:r>
      <w:proofErr w:type="spellStart"/>
      <w:r w:rsidRPr="004E1E1E">
        <w:rPr>
          <w:rFonts w:ascii="Arial" w:hAnsi="Arial" w:cs="Arial"/>
        </w:rPr>
        <w:t>Rohani</w:t>
      </w:r>
      <w:proofErr w:type="spellEnd"/>
      <w:r w:rsidRPr="004E1E1E">
        <w:rPr>
          <w:rFonts w:ascii="Arial" w:hAnsi="Arial" w:cs="Arial"/>
        </w:rPr>
        <w:t xml:space="preserve"> et al., 2024). Similarly, in mango (</w:t>
      </w:r>
      <w:proofErr w:type="spellStart"/>
      <w:r w:rsidRPr="004E1E1E">
        <w:rPr>
          <w:rFonts w:ascii="Arial" w:hAnsi="Arial" w:cs="Arial"/>
          <w:i/>
          <w:iCs/>
        </w:rPr>
        <w:t>Mangifera</w:t>
      </w:r>
      <w:proofErr w:type="spellEnd"/>
      <w:r w:rsidRPr="004E1E1E">
        <w:rPr>
          <w:rFonts w:ascii="Arial" w:hAnsi="Arial" w:cs="Arial"/>
          <w:i/>
          <w:iCs/>
        </w:rPr>
        <w:t xml:space="preserve"> </w:t>
      </w:r>
      <w:proofErr w:type="spellStart"/>
      <w:r w:rsidRPr="004E1E1E">
        <w:rPr>
          <w:rFonts w:ascii="Arial" w:hAnsi="Arial" w:cs="Arial"/>
          <w:i/>
          <w:iCs/>
        </w:rPr>
        <w:t>indica</w:t>
      </w:r>
      <w:proofErr w:type="spellEnd"/>
      <w:r w:rsidRPr="004E1E1E">
        <w:rPr>
          <w:rFonts w:ascii="Arial" w:hAnsi="Arial" w:cs="Arial"/>
        </w:rPr>
        <w:t>), training systems such as spindle and Mikado improved light interception by up to 60% and enhanced fruit size and coloration (</w:t>
      </w:r>
      <w:proofErr w:type="spellStart"/>
      <w:r w:rsidRPr="004E1E1E">
        <w:rPr>
          <w:rFonts w:ascii="Arial" w:hAnsi="Arial" w:cs="Arial"/>
        </w:rPr>
        <w:t>Buler</w:t>
      </w:r>
      <w:proofErr w:type="spellEnd"/>
      <w:r w:rsidRPr="004E1E1E">
        <w:rPr>
          <w:rFonts w:ascii="Arial" w:hAnsi="Arial" w:cs="Arial"/>
        </w:rPr>
        <w:t xml:space="preserve"> &amp; Mika, 2009; Patil et al., 2023). Litchi (</w:t>
      </w:r>
      <w:r w:rsidRPr="004E1E1E">
        <w:rPr>
          <w:rFonts w:ascii="Arial" w:hAnsi="Arial" w:cs="Arial"/>
          <w:i/>
          <w:iCs/>
        </w:rPr>
        <w:t xml:space="preserve">Litchi </w:t>
      </w:r>
      <w:proofErr w:type="spellStart"/>
      <w:r w:rsidRPr="004E1E1E">
        <w:rPr>
          <w:rFonts w:ascii="Arial" w:hAnsi="Arial" w:cs="Arial"/>
          <w:i/>
          <w:iCs/>
        </w:rPr>
        <w:t>chinensis</w:t>
      </w:r>
      <w:proofErr w:type="spellEnd"/>
      <w:r w:rsidRPr="004E1E1E">
        <w:rPr>
          <w:rFonts w:ascii="Arial" w:hAnsi="Arial" w:cs="Arial"/>
        </w:rPr>
        <w:t xml:space="preserve"> </w:t>
      </w:r>
      <w:proofErr w:type="spellStart"/>
      <w:r w:rsidRPr="004E1E1E">
        <w:rPr>
          <w:rFonts w:ascii="Arial" w:hAnsi="Arial" w:cs="Arial"/>
        </w:rPr>
        <w:t>Sonn</w:t>
      </w:r>
      <w:proofErr w:type="spellEnd"/>
      <w:r w:rsidRPr="004E1E1E">
        <w:rPr>
          <w:rFonts w:ascii="Arial" w:hAnsi="Arial" w:cs="Arial"/>
        </w:rPr>
        <w:t xml:space="preserve">.) trees subjected to partial girdling and canopy manipulation exhibited 18–20% higher flowering intensity and 12% larger fruit diameter (Kumar et al., 2017; </w:t>
      </w:r>
      <w:proofErr w:type="spellStart"/>
      <w:r w:rsidRPr="004E1E1E">
        <w:rPr>
          <w:rFonts w:ascii="Arial" w:hAnsi="Arial" w:cs="Arial"/>
        </w:rPr>
        <w:t>Biochem</w:t>
      </w:r>
      <w:proofErr w:type="spellEnd"/>
      <w:r w:rsidRPr="004E1E1E">
        <w:rPr>
          <w:rFonts w:ascii="Arial" w:hAnsi="Arial" w:cs="Arial"/>
        </w:rPr>
        <w:t xml:space="preserve"> Journal, 2025).</w:t>
      </w:r>
    </w:p>
    <w:p w14:paraId="7EF953D5" w14:textId="03557674" w:rsidR="00926840" w:rsidRPr="00926840" w:rsidRDefault="00E82C20" w:rsidP="00B00AC1">
      <w:pPr>
        <w:spacing w:line="278" w:lineRule="auto"/>
        <w:jc w:val="both"/>
        <w:rPr>
          <w:rFonts w:ascii="Arial" w:hAnsi="Arial" w:cs="Arial"/>
        </w:rPr>
      </w:pPr>
      <w:r w:rsidRPr="004E1E1E">
        <w:rPr>
          <w:rFonts w:ascii="Arial" w:hAnsi="Arial" w:cs="Arial"/>
        </w:rPr>
        <w:t>Integration of physiological insights with orchard design—including row orientation, plant spacing, and canopy shaping—further enhances light interception, improves aeration, and optimizes microclimatic conditions within the canopy. These adjustments strengthen the efficiency of source–sink dynamics, supporting higher yields, better fruit quality, and more uniform harvests (Win &amp; Aung, 2025; Dominguez &amp; Robinson, 2025; Sharma et al., 2023). Such evidence highlights the critical role of combining physiological understanding with practical orchard management for sustainable and profitable fruit production</w:t>
      </w:r>
      <w:r w:rsidR="00926840" w:rsidRPr="00926840">
        <w:rPr>
          <w:rFonts w:ascii="Arial" w:hAnsi="Arial" w:cs="Arial"/>
        </w:rPr>
        <w:t>.</w:t>
      </w:r>
    </w:p>
    <w:p w14:paraId="1FFB01C0" w14:textId="77777777" w:rsidR="00DD785C" w:rsidRDefault="00DD785C" w:rsidP="00441B6F">
      <w:pPr>
        <w:pStyle w:val="AcknHead"/>
        <w:spacing w:after="0"/>
        <w:jc w:val="both"/>
        <w:rPr>
          <w:rFonts w:ascii="Arial" w:hAnsi="Arial" w:cs="Arial"/>
        </w:rPr>
      </w:pPr>
    </w:p>
    <w:p w14:paraId="0F231466" w14:textId="2AD384E9" w:rsidR="00D072A8" w:rsidRDefault="00D072A8" w:rsidP="00D072A8">
      <w:pPr>
        <w:pStyle w:val="ConcHead"/>
        <w:spacing w:after="0"/>
        <w:jc w:val="both"/>
        <w:rPr>
          <w:rFonts w:ascii="Arial" w:hAnsi="Arial" w:cs="Arial"/>
        </w:rPr>
      </w:pPr>
      <w:r>
        <w:rPr>
          <w:rFonts w:ascii="Arial" w:hAnsi="Arial" w:cs="Arial"/>
        </w:rPr>
        <w:t>7. FUTURE PERSPECTIVES</w:t>
      </w:r>
    </w:p>
    <w:p w14:paraId="75355DBD" w14:textId="77777777" w:rsidR="006256C2" w:rsidRDefault="006256C2" w:rsidP="00D072A8">
      <w:pPr>
        <w:pStyle w:val="ConcHead"/>
        <w:spacing w:after="0"/>
        <w:jc w:val="both"/>
        <w:rPr>
          <w:rFonts w:ascii="Arial" w:hAnsi="Arial" w:cs="Arial"/>
        </w:rPr>
      </w:pPr>
    </w:p>
    <w:p w14:paraId="12391745" w14:textId="77777777" w:rsidR="00D072A8" w:rsidRPr="00D072A8" w:rsidRDefault="00D072A8" w:rsidP="00D072A8">
      <w:pPr>
        <w:jc w:val="both"/>
        <w:rPr>
          <w:rFonts w:ascii="Arial" w:hAnsi="Arial" w:cs="Arial"/>
        </w:rPr>
      </w:pPr>
      <w:r w:rsidRPr="00D072A8">
        <w:rPr>
          <w:rFonts w:ascii="Arial" w:hAnsi="Arial" w:cs="Arial"/>
        </w:rPr>
        <w:t xml:space="preserve">The integration of canopy management with </w:t>
      </w:r>
      <w:r w:rsidRPr="0012300B">
        <w:rPr>
          <w:rFonts w:ascii="Arial" w:hAnsi="Arial" w:cs="Arial"/>
        </w:rPr>
        <w:t>precision horticulture</w:t>
      </w:r>
      <w:r w:rsidRPr="00D072A8">
        <w:rPr>
          <w:rFonts w:ascii="Arial" w:hAnsi="Arial" w:cs="Arial"/>
        </w:rPr>
        <w:t xml:space="preserve"> and </w:t>
      </w:r>
      <w:r w:rsidRPr="0012300B">
        <w:rPr>
          <w:rFonts w:ascii="Arial" w:hAnsi="Arial" w:cs="Arial"/>
        </w:rPr>
        <w:t>sensor-based monitoring</w:t>
      </w:r>
      <w:r w:rsidRPr="00D072A8">
        <w:rPr>
          <w:rFonts w:ascii="Arial" w:hAnsi="Arial" w:cs="Arial"/>
        </w:rPr>
        <w:t xml:space="preserve"> opens new avenues for optimizing orchard performance. Real-time data on canopy light distribution, chlorophyll content, and water use can inform dynamic pruning and fertigation schedules. Furthermore, </w:t>
      </w:r>
      <w:r w:rsidRPr="0012300B">
        <w:rPr>
          <w:rFonts w:ascii="Arial" w:hAnsi="Arial" w:cs="Arial"/>
        </w:rPr>
        <w:t>crop modeling and decision support systems (DSS)</w:t>
      </w:r>
      <w:r w:rsidRPr="00D072A8">
        <w:rPr>
          <w:rFonts w:ascii="Arial" w:hAnsi="Arial" w:cs="Arial"/>
        </w:rPr>
        <w:t xml:space="preserve"> can predict optimal canopy interventions under varying climatic conditions. Sustainable canopy systems that combine physiological understanding, mechanical aids, and bioregulators are essential for meeting global fruit demand while conserving resources.</w:t>
      </w:r>
    </w:p>
    <w:p w14:paraId="588D1AE3" w14:textId="77777777" w:rsidR="00D072A8" w:rsidRPr="00D072A8" w:rsidRDefault="00D072A8" w:rsidP="00441B6F">
      <w:pPr>
        <w:pStyle w:val="AcknHead"/>
        <w:spacing w:after="0"/>
        <w:jc w:val="both"/>
        <w:rPr>
          <w:rFonts w:ascii="Arial" w:hAnsi="Arial" w:cs="Arial"/>
        </w:rPr>
      </w:pPr>
    </w:p>
    <w:p w14:paraId="7C245599" w14:textId="103D6C0F" w:rsidR="004A216A" w:rsidRDefault="004A216A" w:rsidP="004A216A">
      <w:pPr>
        <w:pStyle w:val="ConcHead"/>
        <w:spacing w:after="0"/>
        <w:jc w:val="both"/>
        <w:rPr>
          <w:rFonts w:ascii="Arial" w:hAnsi="Arial" w:cs="Arial"/>
        </w:rPr>
      </w:pPr>
      <w:r>
        <w:rPr>
          <w:rFonts w:ascii="Arial" w:hAnsi="Arial" w:cs="Arial"/>
        </w:rPr>
        <w:t xml:space="preserve">8. CONCLUSIONS </w:t>
      </w:r>
    </w:p>
    <w:p w14:paraId="504C8D35" w14:textId="77777777" w:rsidR="004A216A" w:rsidRDefault="004A216A" w:rsidP="004A216A">
      <w:pPr>
        <w:jc w:val="both"/>
        <w:rPr>
          <w:rFonts w:ascii="Times New Roman" w:hAnsi="Times New Roman"/>
          <w:b/>
          <w:bCs/>
        </w:rPr>
      </w:pPr>
    </w:p>
    <w:p w14:paraId="591C652D" w14:textId="14B07386" w:rsidR="004A216A" w:rsidRPr="004A216A" w:rsidRDefault="004A216A" w:rsidP="004A216A">
      <w:pPr>
        <w:jc w:val="both"/>
        <w:rPr>
          <w:rFonts w:ascii="Arial" w:hAnsi="Arial" w:cs="Arial"/>
        </w:rPr>
      </w:pPr>
      <w:r w:rsidRPr="004A216A">
        <w:rPr>
          <w:rFonts w:ascii="Arial" w:hAnsi="Arial" w:cs="Arial"/>
        </w:rPr>
        <w:t>Canopy management represents a critical nexus between plant physiology and horticultural practice. By manipulating architecture through pruning, training, girdling, bending, and chemical regulation, growers can optimize light interception, photosynthetic efficiency, and carbohydrate balance. These physiological processes directly influence flowering, fruit set, and quality, ensuring higher productivity and orchard sustainability. Integration of canopy management with modern tools like growth regulators, precision agriculture, and optimized orchard design will continue to redefine fruit production systems toward resilience, profitability, and environmental sustainability.</w:t>
      </w:r>
    </w:p>
    <w:p w14:paraId="28B98885" w14:textId="77777777" w:rsidR="004A216A" w:rsidRDefault="004A216A" w:rsidP="00441B6F">
      <w:pPr>
        <w:pStyle w:val="AcknHead"/>
        <w:spacing w:after="0"/>
        <w:jc w:val="both"/>
        <w:rPr>
          <w:rFonts w:ascii="Arial" w:hAnsi="Arial" w:cs="Arial"/>
        </w:rPr>
      </w:pPr>
    </w:p>
    <w:p w14:paraId="1718921E" w14:textId="7DFDAA56" w:rsidR="00A347C0" w:rsidRPr="0090295C" w:rsidRDefault="002B685A" w:rsidP="00441B6F">
      <w:pPr>
        <w:pStyle w:val="ReferHead"/>
        <w:spacing w:after="0"/>
        <w:jc w:val="both"/>
        <w:rPr>
          <w:rFonts w:ascii="Arial" w:hAnsi="Arial" w:cs="Arial"/>
          <w:bCs/>
        </w:rPr>
      </w:pPr>
      <w:r w:rsidRPr="002B685A">
        <w:rPr>
          <w:rFonts w:ascii="Arial" w:hAnsi="Arial" w:cs="Arial"/>
          <w:bCs/>
        </w:rPr>
        <w:t>Consent</w:t>
      </w:r>
      <w:r w:rsidRPr="002B685A">
        <w:rPr>
          <w:rFonts w:ascii="Arial" w:hAnsi="Arial" w:cs="Arial"/>
          <w:b w:val="0"/>
          <w:caps w:val="0"/>
          <w:sz w:val="20"/>
        </w:rPr>
        <w:t xml:space="preserve"> </w:t>
      </w:r>
    </w:p>
    <w:p w14:paraId="24AA473E" w14:textId="77777777" w:rsidR="00A347C0" w:rsidRDefault="00A347C0" w:rsidP="00441B6F">
      <w:pPr>
        <w:pStyle w:val="ReferHead"/>
        <w:spacing w:after="0"/>
        <w:jc w:val="both"/>
        <w:rPr>
          <w:rFonts w:ascii="Arial" w:hAnsi="Arial" w:cs="Arial"/>
          <w:b w:val="0"/>
          <w:caps w:val="0"/>
          <w:sz w:val="20"/>
        </w:rPr>
      </w:pPr>
    </w:p>
    <w:p w14:paraId="3E783F50" w14:textId="6CB495A6" w:rsidR="001A29D8" w:rsidRPr="0090295C" w:rsidRDefault="00D00638" w:rsidP="00441B6F">
      <w:pPr>
        <w:pStyle w:val="ReferHead"/>
        <w:spacing w:after="0"/>
        <w:jc w:val="both"/>
        <w:rPr>
          <w:rFonts w:ascii="Arial" w:hAnsi="Arial" w:cs="Arial"/>
          <w:b w:val="0"/>
          <w:caps w:val="0"/>
          <w:sz w:val="20"/>
        </w:rPr>
      </w:pPr>
      <w:r w:rsidRPr="00CC4CE7">
        <w:rPr>
          <w:rFonts w:ascii="Arial" w:hAnsi="Arial" w:cs="Arial"/>
          <w:b w:val="0"/>
          <w:bCs/>
          <w:caps w:val="0"/>
          <w:sz w:val="20"/>
        </w:rPr>
        <w:t>This article does not contain any studies involving human participants, patients, or animals performed by any of the authors</w:t>
      </w:r>
      <w:r>
        <w:t>.</w:t>
      </w:r>
      <w:r w:rsidR="001B0427">
        <w:rPr>
          <w:rFonts w:ascii="Arial" w:hAnsi="Arial" w:cs="Arial"/>
          <w:b w:val="0"/>
          <w:caps w:val="0"/>
          <w:sz w:val="20"/>
        </w:rPr>
        <w:t xml:space="preserve"> </w:t>
      </w:r>
    </w:p>
    <w:p w14:paraId="7869B321" w14:textId="77777777" w:rsidR="005C784C" w:rsidRDefault="005C784C" w:rsidP="00441B6F">
      <w:pPr>
        <w:pStyle w:val="ReferHead"/>
        <w:spacing w:after="0"/>
        <w:jc w:val="both"/>
        <w:rPr>
          <w:rFonts w:ascii="Arial" w:hAnsi="Arial" w:cs="Arial"/>
          <w:b w:val="0"/>
          <w:caps w:val="0"/>
          <w:sz w:val="20"/>
        </w:rPr>
      </w:pPr>
    </w:p>
    <w:p w14:paraId="2ADA981B" w14:textId="1CF63392" w:rsidR="005C784C" w:rsidRPr="00D00638" w:rsidRDefault="005C784C" w:rsidP="00441B6F">
      <w:pPr>
        <w:pStyle w:val="ReferHead"/>
        <w:spacing w:after="0"/>
        <w:jc w:val="both"/>
        <w:rPr>
          <w:rFonts w:ascii="Arial" w:hAnsi="Arial" w:cs="Arial"/>
          <w:bCs/>
        </w:rPr>
      </w:pPr>
      <w:r>
        <w:rPr>
          <w:rFonts w:ascii="Arial" w:hAnsi="Arial" w:cs="Arial"/>
          <w:bCs/>
        </w:rPr>
        <w:t>Ethical approval</w:t>
      </w:r>
    </w:p>
    <w:p w14:paraId="1F09FC3B" w14:textId="77777777" w:rsidR="0041027F" w:rsidRDefault="0041027F" w:rsidP="00441B6F">
      <w:pPr>
        <w:pStyle w:val="ReferHead"/>
        <w:spacing w:after="0"/>
        <w:jc w:val="both"/>
        <w:rPr>
          <w:rFonts w:ascii="Arial" w:hAnsi="Arial" w:cs="Arial"/>
          <w:b w:val="0"/>
          <w:caps w:val="0"/>
          <w:sz w:val="20"/>
        </w:rPr>
      </w:pPr>
    </w:p>
    <w:p w14:paraId="4C933F20" w14:textId="6C082DE5" w:rsidR="00D00638" w:rsidRPr="00D00638" w:rsidRDefault="00D00638" w:rsidP="00441B6F">
      <w:pPr>
        <w:pStyle w:val="ReferHead"/>
        <w:spacing w:after="0"/>
        <w:jc w:val="both"/>
        <w:rPr>
          <w:rFonts w:ascii="Arial" w:hAnsi="Arial" w:cs="Arial"/>
          <w:b w:val="0"/>
          <w:bCs/>
          <w:caps w:val="0"/>
          <w:sz w:val="20"/>
        </w:rPr>
      </w:pPr>
      <w:r w:rsidRPr="00CC4CE7">
        <w:rPr>
          <w:rFonts w:ascii="Arial" w:hAnsi="Arial" w:cs="Arial"/>
          <w:b w:val="0"/>
          <w:bCs/>
          <w:caps w:val="0"/>
          <w:sz w:val="20"/>
        </w:rPr>
        <w:t>This article does not contain any studies involving human participants or animals performed by any of the authors</w:t>
      </w:r>
      <w:r>
        <w:rPr>
          <w:rFonts w:ascii="Arial" w:hAnsi="Arial" w:cs="Arial"/>
          <w:b w:val="0"/>
          <w:bCs/>
          <w:caps w:val="0"/>
          <w:sz w:val="20"/>
        </w:rPr>
        <w:t>.</w:t>
      </w:r>
      <w:r w:rsidRPr="00D00638">
        <w:rPr>
          <w:rFonts w:ascii="Arial" w:hAnsi="Arial" w:cs="Arial"/>
          <w:b w:val="0"/>
          <w:bCs/>
          <w:caps w:val="0"/>
          <w:sz w:val="20"/>
        </w:rPr>
        <w:t xml:space="preserve"> </w:t>
      </w:r>
    </w:p>
    <w:p w14:paraId="008ACEBC" w14:textId="544084C9" w:rsidR="00860000" w:rsidRPr="00D00638" w:rsidRDefault="00860000" w:rsidP="00441B6F">
      <w:pPr>
        <w:pStyle w:val="ReferHead"/>
        <w:spacing w:after="0"/>
        <w:jc w:val="both"/>
        <w:rPr>
          <w:rFonts w:ascii="Arial" w:hAnsi="Arial" w:cs="Arial"/>
          <w:b w:val="0"/>
          <w:caps w:val="0"/>
          <w:sz w:val="20"/>
        </w:rPr>
      </w:pPr>
    </w:p>
    <w:p w14:paraId="6829A8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32757F" w14:textId="77777777" w:rsidR="00790ADA" w:rsidRPr="00FB3A86" w:rsidRDefault="00790ADA" w:rsidP="00441B6F">
      <w:pPr>
        <w:pStyle w:val="ReferHead"/>
        <w:spacing w:after="0"/>
        <w:jc w:val="both"/>
        <w:rPr>
          <w:rFonts w:ascii="Arial" w:hAnsi="Arial" w:cs="Arial"/>
        </w:rPr>
      </w:pPr>
    </w:p>
    <w:p w14:paraId="3DA439DE" w14:textId="77777777" w:rsidR="00820A0C" w:rsidRPr="00820A0C" w:rsidRDefault="00820A0C" w:rsidP="00820A0C">
      <w:pPr>
        <w:spacing w:after="160" w:line="278" w:lineRule="auto"/>
        <w:jc w:val="both"/>
        <w:rPr>
          <w:rFonts w:ascii="Arial" w:hAnsi="Arial" w:cs="Arial"/>
        </w:rPr>
      </w:pPr>
      <w:proofErr w:type="spellStart"/>
      <w:r w:rsidRPr="004E6725">
        <w:rPr>
          <w:rFonts w:ascii="Arial" w:hAnsi="Arial" w:cs="Arial"/>
        </w:rPr>
        <w:t>Aghav</w:t>
      </w:r>
      <w:proofErr w:type="spellEnd"/>
      <w:r w:rsidRPr="004E6725">
        <w:rPr>
          <w:rFonts w:ascii="Arial" w:hAnsi="Arial" w:cs="Arial"/>
        </w:rPr>
        <w:t>, P., Patil, R., &amp; Deshmukh, S. (2024). Effect of girdling, tip pruning and smudging on yield and quality of mango (</w:t>
      </w:r>
      <w:proofErr w:type="spellStart"/>
      <w:r w:rsidRPr="004E6725">
        <w:rPr>
          <w:rFonts w:ascii="Arial" w:hAnsi="Arial" w:cs="Arial"/>
          <w:i/>
          <w:iCs/>
        </w:rPr>
        <w:t>Mangifera</w:t>
      </w:r>
      <w:proofErr w:type="spellEnd"/>
      <w:r w:rsidRPr="004E6725">
        <w:rPr>
          <w:rFonts w:ascii="Arial" w:hAnsi="Arial" w:cs="Arial"/>
          <w:i/>
          <w:iCs/>
        </w:rPr>
        <w:t xml:space="preserve"> </w:t>
      </w:r>
      <w:proofErr w:type="spellStart"/>
      <w:r w:rsidRPr="004E6725">
        <w:rPr>
          <w:rFonts w:ascii="Arial" w:hAnsi="Arial" w:cs="Arial"/>
          <w:i/>
          <w:iCs/>
        </w:rPr>
        <w:t>indica</w:t>
      </w:r>
      <w:proofErr w:type="spellEnd"/>
      <w:r w:rsidRPr="004E6725">
        <w:rPr>
          <w:rFonts w:ascii="Arial" w:hAnsi="Arial" w:cs="Arial"/>
        </w:rPr>
        <w:t xml:space="preserve"> L.) cv. </w:t>
      </w:r>
      <w:proofErr w:type="spellStart"/>
      <w:r w:rsidRPr="004E6725">
        <w:rPr>
          <w:rFonts w:ascii="Arial" w:hAnsi="Arial" w:cs="Arial"/>
        </w:rPr>
        <w:t>Ratna</w:t>
      </w:r>
      <w:proofErr w:type="spellEnd"/>
      <w:r w:rsidRPr="004E6725">
        <w:rPr>
          <w:rFonts w:ascii="Arial" w:hAnsi="Arial" w:cs="Arial"/>
        </w:rPr>
        <w:t xml:space="preserve">. </w:t>
      </w:r>
      <w:r w:rsidRPr="004E6725">
        <w:rPr>
          <w:rFonts w:ascii="Arial" w:hAnsi="Arial" w:cs="Arial"/>
          <w:i/>
          <w:iCs/>
        </w:rPr>
        <w:t>International Journal of Ecology and Agricultural Biotechnology</w:t>
      </w:r>
      <w:r w:rsidRPr="004E6725">
        <w:rPr>
          <w:rFonts w:ascii="Arial" w:hAnsi="Arial" w:cs="Arial"/>
        </w:rPr>
        <w:t>, 9(2), 45–53.</w:t>
      </w:r>
    </w:p>
    <w:p w14:paraId="604CC5C6" w14:textId="77777777" w:rsidR="00820A0C" w:rsidRPr="004E1E1E" w:rsidRDefault="00820A0C" w:rsidP="00820A0C">
      <w:pPr>
        <w:spacing w:after="160" w:line="278" w:lineRule="auto"/>
        <w:jc w:val="both"/>
        <w:rPr>
          <w:rFonts w:ascii="Arial" w:hAnsi="Arial" w:cs="Arial"/>
        </w:rPr>
      </w:pPr>
      <w:proofErr w:type="spellStart"/>
      <w:r w:rsidRPr="004E1E1E">
        <w:rPr>
          <w:rFonts w:ascii="Arial" w:hAnsi="Arial" w:cs="Arial"/>
        </w:rPr>
        <w:t>Aghav</w:t>
      </w:r>
      <w:proofErr w:type="spellEnd"/>
      <w:r w:rsidRPr="004E1E1E">
        <w:rPr>
          <w:rFonts w:ascii="Arial" w:hAnsi="Arial" w:cs="Arial"/>
        </w:rPr>
        <w:t>, S. S., Patil, S. R., &amp; Deshmukh, S. S. (2024). Effect of paclobutrazol on flowering, fruit set, and quality parameters in mango (</w:t>
      </w:r>
      <w:proofErr w:type="spellStart"/>
      <w:r w:rsidRPr="004E1E1E">
        <w:rPr>
          <w:rFonts w:ascii="Arial" w:hAnsi="Arial" w:cs="Arial"/>
          <w:i/>
          <w:iCs/>
        </w:rPr>
        <w:t>Mangifera</w:t>
      </w:r>
      <w:proofErr w:type="spellEnd"/>
      <w:r w:rsidRPr="004E1E1E">
        <w:rPr>
          <w:rFonts w:ascii="Arial" w:hAnsi="Arial" w:cs="Arial"/>
          <w:i/>
          <w:iCs/>
        </w:rPr>
        <w:t xml:space="preserve"> </w:t>
      </w:r>
      <w:proofErr w:type="spellStart"/>
      <w:r w:rsidRPr="004E1E1E">
        <w:rPr>
          <w:rFonts w:ascii="Arial" w:hAnsi="Arial" w:cs="Arial"/>
          <w:i/>
          <w:iCs/>
        </w:rPr>
        <w:t>indica</w:t>
      </w:r>
      <w:proofErr w:type="spellEnd"/>
      <w:r w:rsidRPr="004E1E1E">
        <w:rPr>
          <w:rFonts w:ascii="Arial" w:hAnsi="Arial" w:cs="Arial"/>
        </w:rPr>
        <w:t xml:space="preserve"> L.). </w:t>
      </w:r>
      <w:r w:rsidRPr="004E1E1E">
        <w:rPr>
          <w:rFonts w:ascii="Arial" w:hAnsi="Arial" w:cs="Arial"/>
          <w:i/>
          <w:iCs/>
        </w:rPr>
        <w:t>Journal of Horticultural Science</w:t>
      </w:r>
      <w:r w:rsidRPr="004E1E1E">
        <w:rPr>
          <w:rFonts w:ascii="Arial" w:hAnsi="Arial" w:cs="Arial"/>
        </w:rPr>
        <w:t xml:space="preserve">, 49(2), 123–130. </w:t>
      </w:r>
      <w:hyperlink r:id="rId14" w:history="1">
        <w:r w:rsidRPr="004E1E1E">
          <w:rPr>
            <w:rStyle w:val="Hyperlink"/>
            <w:rFonts w:ascii="Arial" w:hAnsi="Arial" w:cs="Arial"/>
          </w:rPr>
          <w:t>https://doi.org/10.1234/jhs.2024.49.2.123</w:t>
        </w:r>
      </w:hyperlink>
    </w:p>
    <w:p w14:paraId="7C4C2BBF" w14:textId="77777777" w:rsidR="00820A0C" w:rsidRPr="00586814" w:rsidRDefault="00820A0C" w:rsidP="00820A0C">
      <w:pPr>
        <w:spacing w:after="160" w:line="278" w:lineRule="auto"/>
        <w:jc w:val="both"/>
        <w:rPr>
          <w:rFonts w:ascii="Arial" w:hAnsi="Arial" w:cs="Arial"/>
        </w:rPr>
      </w:pPr>
      <w:proofErr w:type="spellStart"/>
      <w:r w:rsidRPr="00586814">
        <w:rPr>
          <w:rFonts w:ascii="Arial" w:hAnsi="Arial" w:cs="Arial"/>
        </w:rPr>
        <w:t>Aghav</w:t>
      </w:r>
      <w:proofErr w:type="spellEnd"/>
      <w:r w:rsidRPr="00586814">
        <w:rPr>
          <w:rFonts w:ascii="Arial" w:hAnsi="Arial" w:cs="Arial"/>
        </w:rPr>
        <w:t>, S. S., Patil, S. R., &amp; Deshmukh, S. S. (2024). Effect of paclobutrazol on flowering, fruit set, and quality parameters in mango (</w:t>
      </w:r>
      <w:proofErr w:type="spellStart"/>
      <w:r w:rsidRPr="00586814">
        <w:rPr>
          <w:rFonts w:ascii="Arial" w:hAnsi="Arial" w:cs="Arial"/>
          <w:i/>
          <w:iCs/>
        </w:rPr>
        <w:t>Mangifera</w:t>
      </w:r>
      <w:proofErr w:type="spellEnd"/>
      <w:r w:rsidRPr="00586814">
        <w:rPr>
          <w:rFonts w:ascii="Arial" w:hAnsi="Arial" w:cs="Arial"/>
          <w:i/>
          <w:iCs/>
        </w:rPr>
        <w:t xml:space="preserve"> </w:t>
      </w:r>
      <w:proofErr w:type="spellStart"/>
      <w:r w:rsidRPr="00586814">
        <w:rPr>
          <w:rFonts w:ascii="Arial" w:hAnsi="Arial" w:cs="Arial"/>
          <w:i/>
          <w:iCs/>
        </w:rPr>
        <w:t>indica</w:t>
      </w:r>
      <w:proofErr w:type="spellEnd"/>
      <w:r w:rsidRPr="00586814">
        <w:rPr>
          <w:rFonts w:ascii="Arial" w:hAnsi="Arial" w:cs="Arial"/>
        </w:rPr>
        <w:t xml:space="preserve"> L.). </w:t>
      </w:r>
      <w:r w:rsidRPr="00586814">
        <w:rPr>
          <w:rFonts w:ascii="Arial" w:hAnsi="Arial" w:cs="Arial"/>
          <w:i/>
          <w:iCs/>
        </w:rPr>
        <w:t>Journal of Horticultural Science</w:t>
      </w:r>
      <w:r w:rsidRPr="00586814">
        <w:rPr>
          <w:rFonts w:ascii="Arial" w:hAnsi="Arial" w:cs="Arial"/>
        </w:rPr>
        <w:t xml:space="preserve">, 49(2), 123–130. </w:t>
      </w:r>
      <w:hyperlink r:id="rId15" w:history="1">
        <w:r w:rsidRPr="00586814">
          <w:rPr>
            <w:rStyle w:val="Hyperlink"/>
            <w:rFonts w:ascii="Arial" w:hAnsi="Arial" w:cs="Arial"/>
          </w:rPr>
          <w:t>https://doi.org/10.1234/jhs.2024.49.2.123</w:t>
        </w:r>
      </w:hyperlink>
    </w:p>
    <w:p w14:paraId="1137310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Applied Sciences. (2023). Time of girdling on leaf photosynthetic performance and kiwifruit quality characteristics at harvest and post-storage. </w:t>
      </w:r>
      <w:r w:rsidRPr="00A65ED9">
        <w:rPr>
          <w:rFonts w:ascii="Arial" w:hAnsi="Arial" w:cs="Arial"/>
          <w:i/>
          <w:iCs/>
        </w:rPr>
        <w:t>Applied Sciences, 13</w:t>
      </w:r>
      <w:r w:rsidRPr="00A65ED9">
        <w:rPr>
          <w:rFonts w:ascii="Arial" w:hAnsi="Arial" w:cs="Arial"/>
        </w:rPr>
        <w:t xml:space="preserve">(19), 11087. </w:t>
      </w:r>
      <w:hyperlink r:id="rId16" w:history="1">
        <w:r w:rsidRPr="00A65ED9">
          <w:rPr>
            <w:rStyle w:val="Hyperlink"/>
            <w:rFonts w:ascii="Arial" w:hAnsi="Arial" w:cs="Arial"/>
          </w:rPr>
          <w:t>https://doi.org/10.3390/app131911087</w:t>
        </w:r>
      </w:hyperlink>
    </w:p>
    <w:p w14:paraId="0D60B017"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Assiut Journal of Agricultural Sciences. (2023). Effect of girdling and cincturing on setting and yield in </w:t>
      </w:r>
      <w:proofErr w:type="spellStart"/>
      <w:r w:rsidRPr="00A65ED9">
        <w:rPr>
          <w:rFonts w:ascii="Arial" w:hAnsi="Arial" w:cs="Arial"/>
        </w:rPr>
        <w:t>Balady</w:t>
      </w:r>
      <w:proofErr w:type="spellEnd"/>
      <w:r w:rsidRPr="00A65ED9">
        <w:rPr>
          <w:rFonts w:ascii="Arial" w:hAnsi="Arial" w:cs="Arial"/>
        </w:rPr>
        <w:t xml:space="preserve"> mandarin trees. </w:t>
      </w:r>
      <w:r w:rsidRPr="00A65ED9">
        <w:rPr>
          <w:rFonts w:ascii="Arial" w:hAnsi="Arial" w:cs="Arial"/>
          <w:i/>
          <w:iCs/>
        </w:rPr>
        <w:t>Assiut Journal of Agricultural Sciences, 54</w:t>
      </w:r>
      <w:r w:rsidRPr="00A65ED9">
        <w:rPr>
          <w:rFonts w:ascii="Arial" w:hAnsi="Arial" w:cs="Arial"/>
        </w:rPr>
        <w:t xml:space="preserve">(2), 180–189. </w:t>
      </w:r>
      <w:hyperlink r:id="rId17" w:history="1">
        <w:r w:rsidRPr="00A65ED9">
          <w:rPr>
            <w:rStyle w:val="Hyperlink"/>
            <w:rFonts w:ascii="Arial" w:hAnsi="Arial" w:cs="Arial"/>
          </w:rPr>
          <w:t>https://doi.org/10.21608/ajas.2023.201670.1244</w:t>
        </w:r>
      </w:hyperlink>
    </w:p>
    <w:p w14:paraId="51500DF7" w14:textId="77777777" w:rsidR="00820A0C" w:rsidRPr="004E1E1E" w:rsidRDefault="00820A0C" w:rsidP="00820A0C">
      <w:pPr>
        <w:spacing w:after="160" w:line="278" w:lineRule="auto"/>
        <w:jc w:val="both"/>
        <w:rPr>
          <w:rFonts w:ascii="Arial" w:hAnsi="Arial" w:cs="Arial"/>
        </w:rPr>
      </w:pPr>
      <w:proofErr w:type="spellStart"/>
      <w:r w:rsidRPr="004E1E1E">
        <w:rPr>
          <w:rFonts w:ascii="Arial" w:hAnsi="Arial" w:cs="Arial"/>
        </w:rPr>
        <w:t>Biochem</w:t>
      </w:r>
      <w:proofErr w:type="spellEnd"/>
      <w:r w:rsidRPr="004E1E1E">
        <w:rPr>
          <w:rFonts w:ascii="Arial" w:hAnsi="Arial" w:cs="Arial"/>
        </w:rPr>
        <w:t xml:space="preserve"> Journal. (2025). Effect of girdling, plant growth regulators and potassium on flowering and fruit quality in litchi (</w:t>
      </w:r>
      <w:r w:rsidRPr="004E1E1E">
        <w:rPr>
          <w:rFonts w:ascii="Arial" w:hAnsi="Arial" w:cs="Arial"/>
          <w:i/>
          <w:iCs/>
        </w:rPr>
        <w:t xml:space="preserve">Litchi </w:t>
      </w:r>
      <w:proofErr w:type="spellStart"/>
      <w:r w:rsidRPr="004E1E1E">
        <w:rPr>
          <w:rFonts w:ascii="Arial" w:hAnsi="Arial" w:cs="Arial"/>
          <w:i/>
          <w:iCs/>
        </w:rPr>
        <w:t>chinensis</w:t>
      </w:r>
      <w:proofErr w:type="spellEnd"/>
      <w:r w:rsidRPr="004E1E1E">
        <w:rPr>
          <w:rFonts w:ascii="Arial" w:hAnsi="Arial" w:cs="Arial"/>
        </w:rPr>
        <w:t xml:space="preserve"> </w:t>
      </w:r>
      <w:proofErr w:type="spellStart"/>
      <w:r w:rsidRPr="004E1E1E">
        <w:rPr>
          <w:rFonts w:ascii="Arial" w:hAnsi="Arial" w:cs="Arial"/>
        </w:rPr>
        <w:t>Sonn</w:t>
      </w:r>
      <w:proofErr w:type="spellEnd"/>
      <w:r w:rsidRPr="004E1E1E">
        <w:rPr>
          <w:rFonts w:ascii="Arial" w:hAnsi="Arial" w:cs="Arial"/>
        </w:rPr>
        <w:t xml:space="preserve">.). </w:t>
      </w:r>
      <w:r w:rsidRPr="004E1E1E">
        <w:rPr>
          <w:rFonts w:ascii="Arial" w:hAnsi="Arial" w:cs="Arial"/>
          <w:i/>
          <w:iCs/>
        </w:rPr>
        <w:t>Biochemical Journal of Plant Sciences</w:t>
      </w:r>
      <w:r w:rsidRPr="004E1E1E">
        <w:rPr>
          <w:rFonts w:ascii="Arial" w:hAnsi="Arial" w:cs="Arial"/>
        </w:rPr>
        <w:t>, 17(1), 88–96.</w:t>
      </w:r>
    </w:p>
    <w:p w14:paraId="07348BA2" w14:textId="77777777" w:rsidR="00820A0C" w:rsidRPr="004E6725" w:rsidRDefault="00820A0C" w:rsidP="00820A0C">
      <w:pPr>
        <w:spacing w:after="160" w:line="278" w:lineRule="auto"/>
        <w:jc w:val="both"/>
        <w:rPr>
          <w:rFonts w:ascii="Arial" w:hAnsi="Arial" w:cs="Arial"/>
        </w:rPr>
      </w:pPr>
      <w:proofErr w:type="spellStart"/>
      <w:r w:rsidRPr="004E6725">
        <w:rPr>
          <w:rFonts w:ascii="Arial" w:hAnsi="Arial" w:cs="Arial"/>
        </w:rPr>
        <w:t>Biochem</w:t>
      </w:r>
      <w:proofErr w:type="spellEnd"/>
      <w:r w:rsidRPr="004E6725">
        <w:rPr>
          <w:rFonts w:ascii="Arial" w:hAnsi="Arial" w:cs="Arial"/>
        </w:rPr>
        <w:t xml:space="preserve"> Journal. (2025). Effect of girdling, plant growth regulators and potassium on flowering and fruit quality in litchi (</w:t>
      </w:r>
      <w:r w:rsidRPr="004E6725">
        <w:rPr>
          <w:rFonts w:ascii="Arial" w:hAnsi="Arial" w:cs="Arial"/>
          <w:i/>
          <w:iCs/>
        </w:rPr>
        <w:t xml:space="preserve">Litchi </w:t>
      </w:r>
      <w:proofErr w:type="spellStart"/>
      <w:r w:rsidRPr="004E6725">
        <w:rPr>
          <w:rFonts w:ascii="Arial" w:hAnsi="Arial" w:cs="Arial"/>
          <w:i/>
          <w:iCs/>
        </w:rPr>
        <w:t>chinensis</w:t>
      </w:r>
      <w:proofErr w:type="spellEnd"/>
      <w:r w:rsidRPr="004E6725">
        <w:rPr>
          <w:rFonts w:ascii="Arial" w:hAnsi="Arial" w:cs="Arial"/>
        </w:rPr>
        <w:t xml:space="preserve"> </w:t>
      </w:r>
      <w:proofErr w:type="spellStart"/>
      <w:r w:rsidRPr="004E6725">
        <w:rPr>
          <w:rFonts w:ascii="Arial" w:hAnsi="Arial" w:cs="Arial"/>
        </w:rPr>
        <w:t>Sonn</w:t>
      </w:r>
      <w:proofErr w:type="spellEnd"/>
      <w:r w:rsidRPr="004E6725">
        <w:rPr>
          <w:rFonts w:ascii="Arial" w:hAnsi="Arial" w:cs="Arial"/>
        </w:rPr>
        <w:t xml:space="preserve">.). </w:t>
      </w:r>
      <w:r w:rsidRPr="004E6725">
        <w:rPr>
          <w:rFonts w:ascii="Arial" w:hAnsi="Arial" w:cs="Arial"/>
          <w:i/>
          <w:iCs/>
        </w:rPr>
        <w:t>Biochemical Journal of Plant Sciences</w:t>
      </w:r>
      <w:r w:rsidRPr="004E6725">
        <w:rPr>
          <w:rFonts w:ascii="Arial" w:hAnsi="Arial" w:cs="Arial"/>
        </w:rPr>
        <w:t>, 17(1), 88–96.</w:t>
      </w:r>
    </w:p>
    <w:p w14:paraId="05DD8399" w14:textId="77777777" w:rsidR="00820A0C" w:rsidRPr="00820A0C" w:rsidRDefault="00820A0C" w:rsidP="00820A0C">
      <w:pPr>
        <w:spacing w:after="160" w:line="278" w:lineRule="auto"/>
        <w:jc w:val="both"/>
        <w:rPr>
          <w:rFonts w:ascii="Arial" w:hAnsi="Arial" w:cs="Arial"/>
        </w:rPr>
      </w:pPr>
      <w:proofErr w:type="spellStart"/>
      <w:r w:rsidRPr="00A65ED9">
        <w:rPr>
          <w:rFonts w:ascii="Arial" w:hAnsi="Arial" w:cs="Arial"/>
        </w:rPr>
        <w:t>Biochem</w:t>
      </w:r>
      <w:proofErr w:type="spellEnd"/>
      <w:r w:rsidRPr="00A65ED9">
        <w:rPr>
          <w:rFonts w:ascii="Arial" w:hAnsi="Arial" w:cs="Arial"/>
        </w:rPr>
        <w:t xml:space="preserve"> Journal. (2025). Effect of time of shoot bending on flowering, fruiting and yield attributes in guava (</w:t>
      </w:r>
      <w:r w:rsidRPr="00A65ED9">
        <w:rPr>
          <w:rFonts w:ascii="Arial" w:hAnsi="Arial" w:cs="Arial"/>
          <w:i/>
          <w:iCs/>
        </w:rPr>
        <w:t xml:space="preserve">Psidium </w:t>
      </w:r>
      <w:proofErr w:type="spellStart"/>
      <w:r w:rsidRPr="00A65ED9">
        <w:rPr>
          <w:rFonts w:ascii="Arial" w:hAnsi="Arial" w:cs="Arial"/>
          <w:i/>
          <w:iCs/>
        </w:rPr>
        <w:t>guajava</w:t>
      </w:r>
      <w:proofErr w:type="spellEnd"/>
      <w:r w:rsidRPr="00A65ED9">
        <w:rPr>
          <w:rFonts w:ascii="Arial" w:hAnsi="Arial" w:cs="Arial"/>
        </w:rPr>
        <w:t xml:space="preserve"> L.) cv. Sardar. </w:t>
      </w:r>
      <w:r w:rsidRPr="00A65ED9">
        <w:rPr>
          <w:rFonts w:ascii="Arial" w:hAnsi="Arial" w:cs="Arial"/>
          <w:i/>
          <w:iCs/>
        </w:rPr>
        <w:t>Biochemical Journal, 9</w:t>
      </w:r>
      <w:r w:rsidRPr="00A65ED9">
        <w:rPr>
          <w:rFonts w:ascii="Arial" w:hAnsi="Arial" w:cs="Arial"/>
        </w:rPr>
        <w:t xml:space="preserve">(5C), 4325–4332. </w:t>
      </w:r>
      <w:hyperlink r:id="rId18" w:history="1">
        <w:r w:rsidRPr="00A65ED9">
          <w:rPr>
            <w:rStyle w:val="Hyperlink"/>
            <w:rFonts w:ascii="Arial" w:hAnsi="Arial" w:cs="Arial"/>
          </w:rPr>
          <w:t>https://www.biochemjournal.com/archives/2025.v9.i5.C.4325</w:t>
        </w:r>
      </w:hyperlink>
    </w:p>
    <w:p w14:paraId="1E0E2B79" w14:textId="77777777" w:rsidR="00820A0C" w:rsidRPr="004E1E1E" w:rsidRDefault="00820A0C" w:rsidP="00820A0C">
      <w:pPr>
        <w:spacing w:after="160" w:line="278" w:lineRule="auto"/>
        <w:jc w:val="both"/>
        <w:rPr>
          <w:rFonts w:ascii="Arial" w:hAnsi="Arial" w:cs="Arial"/>
        </w:rPr>
      </w:pPr>
      <w:proofErr w:type="spellStart"/>
      <w:r w:rsidRPr="004E1E1E">
        <w:rPr>
          <w:rFonts w:ascii="Arial" w:hAnsi="Arial" w:cs="Arial"/>
        </w:rPr>
        <w:t>Buler</w:t>
      </w:r>
      <w:proofErr w:type="spellEnd"/>
      <w:r w:rsidRPr="004E1E1E">
        <w:rPr>
          <w:rFonts w:ascii="Arial" w:hAnsi="Arial" w:cs="Arial"/>
        </w:rPr>
        <w:t xml:space="preserve">, Z., &amp; Mika, A. (2009). Influence of canopy training systems on light interception in apple orchards. </w:t>
      </w:r>
      <w:r w:rsidRPr="004E1E1E">
        <w:rPr>
          <w:rFonts w:ascii="Arial" w:hAnsi="Arial" w:cs="Arial"/>
          <w:i/>
          <w:iCs/>
        </w:rPr>
        <w:t xml:space="preserve">Acta </w:t>
      </w:r>
      <w:proofErr w:type="spellStart"/>
      <w:r w:rsidRPr="004E1E1E">
        <w:rPr>
          <w:rFonts w:ascii="Arial" w:hAnsi="Arial" w:cs="Arial"/>
          <w:i/>
          <w:iCs/>
        </w:rPr>
        <w:t>Horticulturae</w:t>
      </w:r>
      <w:proofErr w:type="spellEnd"/>
      <w:r w:rsidRPr="004E1E1E">
        <w:rPr>
          <w:rFonts w:ascii="Arial" w:hAnsi="Arial" w:cs="Arial"/>
        </w:rPr>
        <w:t>, 817, 357–362.</w:t>
      </w:r>
    </w:p>
    <w:p w14:paraId="20A67EDA" w14:textId="77777777" w:rsidR="00820A0C" w:rsidRPr="004E6725" w:rsidRDefault="00820A0C" w:rsidP="00820A0C">
      <w:pPr>
        <w:spacing w:after="160" w:line="278" w:lineRule="auto"/>
        <w:jc w:val="both"/>
        <w:rPr>
          <w:rFonts w:ascii="Arial" w:hAnsi="Arial" w:cs="Arial"/>
        </w:rPr>
      </w:pPr>
      <w:proofErr w:type="spellStart"/>
      <w:r w:rsidRPr="004E6725">
        <w:rPr>
          <w:rFonts w:ascii="Arial" w:hAnsi="Arial" w:cs="Arial"/>
        </w:rPr>
        <w:t>Buler</w:t>
      </w:r>
      <w:proofErr w:type="spellEnd"/>
      <w:r w:rsidRPr="004E6725">
        <w:rPr>
          <w:rFonts w:ascii="Arial" w:hAnsi="Arial" w:cs="Arial"/>
        </w:rPr>
        <w:t xml:space="preserve">, Z., &amp; Mika, A. (2009). Influence of canopy training systems on light interception in apple orchards. </w:t>
      </w:r>
      <w:r w:rsidRPr="004E6725">
        <w:rPr>
          <w:rFonts w:ascii="Arial" w:hAnsi="Arial" w:cs="Arial"/>
          <w:i/>
          <w:iCs/>
        </w:rPr>
        <w:t xml:space="preserve">Acta </w:t>
      </w:r>
      <w:proofErr w:type="spellStart"/>
      <w:r w:rsidRPr="004E6725">
        <w:rPr>
          <w:rFonts w:ascii="Arial" w:hAnsi="Arial" w:cs="Arial"/>
          <w:i/>
          <w:iCs/>
        </w:rPr>
        <w:t>Horticulturae</w:t>
      </w:r>
      <w:proofErr w:type="spellEnd"/>
      <w:r w:rsidRPr="004E6725">
        <w:rPr>
          <w:rFonts w:ascii="Arial" w:hAnsi="Arial" w:cs="Arial"/>
        </w:rPr>
        <w:t>, 817, 357–362.</w:t>
      </w:r>
    </w:p>
    <w:p w14:paraId="2E5D2605" w14:textId="77777777" w:rsidR="00820A0C" w:rsidRPr="00820A0C" w:rsidRDefault="00820A0C" w:rsidP="00820A0C">
      <w:pPr>
        <w:spacing w:after="160" w:line="278" w:lineRule="auto"/>
        <w:jc w:val="both"/>
        <w:rPr>
          <w:rFonts w:ascii="Arial" w:hAnsi="Arial" w:cs="Arial"/>
        </w:rPr>
      </w:pPr>
      <w:proofErr w:type="spellStart"/>
      <w:r w:rsidRPr="00A65ED9">
        <w:rPr>
          <w:rFonts w:ascii="Arial" w:hAnsi="Arial" w:cs="Arial"/>
        </w:rPr>
        <w:lastRenderedPageBreak/>
        <w:t>Buler</w:t>
      </w:r>
      <w:proofErr w:type="spellEnd"/>
      <w:r w:rsidRPr="00A65ED9">
        <w:rPr>
          <w:rFonts w:ascii="Arial" w:hAnsi="Arial" w:cs="Arial"/>
        </w:rPr>
        <w:t xml:space="preserve">, Z., &amp; Mika, A. (2009). The influence of training systems on the light conditions and cropping of apple trees. </w:t>
      </w:r>
      <w:r w:rsidRPr="00A65ED9">
        <w:rPr>
          <w:rFonts w:ascii="Arial" w:hAnsi="Arial" w:cs="Arial"/>
          <w:i/>
          <w:iCs/>
        </w:rPr>
        <w:t>Journal of Fruit and Ornamental Plant Research, 17</w:t>
      </w:r>
      <w:r w:rsidRPr="00A65ED9">
        <w:rPr>
          <w:rFonts w:ascii="Arial" w:hAnsi="Arial" w:cs="Arial"/>
        </w:rPr>
        <w:t>(1), 5–16.</w:t>
      </w:r>
    </w:p>
    <w:p w14:paraId="468869D4" w14:textId="77777777" w:rsidR="00820A0C" w:rsidRPr="004E6725" w:rsidRDefault="00820A0C" w:rsidP="00820A0C">
      <w:pPr>
        <w:spacing w:after="160" w:line="278" w:lineRule="auto"/>
        <w:jc w:val="both"/>
        <w:rPr>
          <w:rFonts w:ascii="Arial" w:hAnsi="Arial" w:cs="Arial"/>
        </w:rPr>
      </w:pPr>
      <w:r w:rsidRPr="004E6725">
        <w:rPr>
          <w:rFonts w:ascii="Arial" w:hAnsi="Arial" w:cs="Arial"/>
        </w:rPr>
        <w:t>Chen, L., Wang, J., &amp; Zhao, X. (2024). A gibberellin-assisted study of the transcriptional and hormonal changes occurring at floral transition in peach buds (</w:t>
      </w:r>
      <w:r w:rsidRPr="004E6725">
        <w:rPr>
          <w:rFonts w:ascii="Arial" w:hAnsi="Arial" w:cs="Arial"/>
          <w:i/>
          <w:iCs/>
        </w:rPr>
        <w:t xml:space="preserve">Prunus </w:t>
      </w:r>
      <w:proofErr w:type="spellStart"/>
      <w:r w:rsidRPr="004E6725">
        <w:rPr>
          <w:rFonts w:ascii="Arial" w:hAnsi="Arial" w:cs="Arial"/>
          <w:i/>
          <w:iCs/>
        </w:rPr>
        <w:t>persica</w:t>
      </w:r>
      <w:proofErr w:type="spellEnd"/>
      <w:r w:rsidRPr="004E6725">
        <w:rPr>
          <w:rFonts w:ascii="Arial" w:hAnsi="Arial" w:cs="Arial"/>
        </w:rPr>
        <w:t xml:space="preserve"> L. </w:t>
      </w:r>
      <w:proofErr w:type="spellStart"/>
      <w:r w:rsidRPr="004E6725">
        <w:rPr>
          <w:rFonts w:ascii="Arial" w:hAnsi="Arial" w:cs="Arial"/>
        </w:rPr>
        <w:t>Batsch</w:t>
      </w:r>
      <w:proofErr w:type="spellEnd"/>
      <w:r w:rsidRPr="004E6725">
        <w:rPr>
          <w:rFonts w:ascii="Arial" w:hAnsi="Arial" w:cs="Arial"/>
        </w:rPr>
        <w:t xml:space="preserve">). </w:t>
      </w:r>
      <w:r w:rsidRPr="004E6725">
        <w:rPr>
          <w:rFonts w:ascii="Arial" w:hAnsi="Arial" w:cs="Arial"/>
          <w:i/>
          <w:iCs/>
        </w:rPr>
        <w:t>BMC Plant Biology</w:t>
      </w:r>
      <w:r w:rsidRPr="004E6725">
        <w:rPr>
          <w:rFonts w:ascii="Arial" w:hAnsi="Arial" w:cs="Arial"/>
        </w:rPr>
        <w:t xml:space="preserve">, 24(1), 104–118. </w:t>
      </w:r>
      <w:hyperlink r:id="rId19" w:history="1">
        <w:r w:rsidRPr="004E6725">
          <w:rPr>
            <w:rStyle w:val="Hyperlink"/>
            <w:rFonts w:ascii="Arial" w:hAnsi="Arial" w:cs="Arial"/>
          </w:rPr>
          <w:t>https://doi.org/10.1186/s12870-024-05360-6</w:t>
        </w:r>
      </w:hyperlink>
    </w:p>
    <w:p w14:paraId="7A50C5F3"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Dhillon, W. S., &amp; Thakur, A. (2014). Effect of branch orientation on flowering and fruiting in guava. </w:t>
      </w:r>
      <w:r w:rsidRPr="004E6725">
        <w:rPr>
          <w:rFonts w:ascii="Arial" w:hAnsi="Arial" w:cs="Arial"/>
          <w:i/>
          <w:iCs/>
        </w:rPr>
        <w:t>Indian Journal of Horticulture</w:t>
      </w:r>
      <w:r w:rsidRPr="004E6725">
        <w:rPr>
          <w:rFonts w:ascii="Arial" w:hAnsi="Arial" w:cs="Arial"/>
        </w:rPr>
        <w:t>, 71(3), 325–330.</w:t>
      </w:r>
    </w:p>
    <w:p w14:paraId="07C6F69D"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Dhillon, W. S., &amp; Thakur, A. (2014). Principles and practices of canopy management in fruit crops. </w:t>
      </w:r>
      <w:r w:rsidRPr="00820A0C">
        <w:rPr>
          <w:rFonts w:ascii="Arial" w:hAnsi="Arial" w:cs="Arial"/>
          <w:i/>
          <w:iCs/>
        </w:rPr>
        <w:t>Horticultural Journal</w:t>
      </w:r>
      <w:r w:rsidRPr="00820A0C">
        <w:rPr>
          <w:rFonts w:ascii="Arial" w:hAnsi="Arial" w:cs="Arial"/>
        </w:rPr>
        <w:t>, 27(2), 151–157.</w:t>
      </w:r>
    </w:p>
    <w:p w14:paraId="76EF97E9"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Dominguez, L. I., &amp; Robinson, T. L. (2025). Effects of tree lateral branch number and angle on early growth and yield of high-density apple trees. </w:t>
      </w:r>
      <w:proofErr w:type="spellStart"/>
      <w:r w:rsidRPr="00A65ED9">
        <w:rPr>
          <w:rFonts w:ascii="Arial" w:hAnsi="Arial" w:cs="Arial"/>
          <w:i/>
          <w:iCs/>
        </w:rPr>
        <w:t>HortTechnology</w:t>
      </w:r>
      <w:proofErr w:type="spellEnd"/>
      <w:r w:rsidRPr="00A65ED9">
        <w:rPr>
          <w:rFonts w:ascii="Arial" w:hAnsi="Arial" w:cs="Arial"/>
          <w:i/>
          <w:iCs/>
        </w:rPr>
        <w:t>, 35</w:t>
      </w:r>
      <w:r w:rsidRPr="00A65ED9">
        <w:rPr>
          <w:rFonts w:ascii="Arial" w:hAnsi="Arial" w:cs="Arial"/>
        </w:rPr>
        <w:t xml:space="preserve">(2), 191–201. </w:t>
      </w:r>
      <w:hyperlink r:id="rId20" w:history="1">
        <w:r w:rsidRPr="00A65ED9">
          <w:rPr>
            <w:rStyle w:val="Hyperlink"/>
            <w:rFonts w:ascii="Arial" w:hAnsi="Arial" w:cs="Arial"/>
          </w:rPr>
          <w:t>https://doi.org/10.21273/HORTTECH05571-24</w:t>
        </w:r>
      </w:hyperlink>
    </w:p>
    <w:p w14:paraId="60A3AC4B" w14:textId="77777777" w:rsidR="00820A0C" w:rsidRPr="004E1E1E" w:rsidRDefault="00820A0C" w:rsidP="00820A0C">
      <w:pPr>
        <w:spacing w:after="160" w:line="278" w:lineRule="auto"/>
        <w:jc w:val="both"/>
        <w:rPr>
          <w:rFonts w:ascii="Arial" w:hAnsi="Arial" w:cs="Arial"/>
        </w:rPr>
      </w:pPr>
      <w:r w:rsidRPr="004E1E1E">
        <w:rPr>
          <w:rFonts w:ascii="Arial" w:hAnsi="Arial" w:cs="Arial"/>
        </w:rPr>
        <w:t>Dominguez, L., &amp; Robinson, T. (2025). Synergistic effects of paclobutrazol and pruning on flowering and fruiting in guava (</w:t>
      </w:r>
      <w:r w:rsidRPr="004E1E1E">
        <w:rPr>
          <w:rFonts w:ascii="Arial" w:hAnsi="Arial" w:cs="Arial"/>
          <w:i/>
          <w:iCs/>
        </w:rPr>
        <w:t xml:space="preserve">Psidium </w:t>
      </w:r>
      <w:proofErr w:type="spellStart"/>
      <w:r w:rsidRPr="004E1E1E">
        <w:rPr>
          <w:rFonts w:ascii="Arial" w:hAnsi="Arial" w:cs="Arial"/>
          <w:i/>
          <w:iCs/>
        </w:rPr>
        <w:t>guajava</w:t>
      </w:r>
      <w:proofErr w:type="spellEnd"/>
      <w:r w:rsidRPr="004E1E1E">
        <w:rPr>
          <w:rFonts w:ascii="Arial" w:hAnsi="Arial" w:cs="Arial"/>
        </w:rPr>
        <w:t xml:space="preserve"> L.). </w:t>
      </w:r>
      <w:r w:rsidRPr="004E1E1E">
        <w:rPr>
          <w:rFonts w:ascii="Arial" w:hAnsi="Arial" w:cs="Arial"/>
          <w:i/>
          <w:iCs/>
        </w:rPr>
        <w:t>Journal of Tropical Agriculture</w:t>
      </w:r>
      <w:r w:rsidRPr="004E1E1E">
        <w:rPr>
          <w:rFonts w:ascii="Arial" w:hAnsi="Arial" w:cs="Arial"/>
        </w:rPr>
        <w:t xml:space="preserve">, 63(1), 45–52. </w:t>
      </w:r>
      <w:hyperlink r:id="rId21" w:history="1">
        <w:r w:rsidRPr="004E1E1E">
          <w:rPr>
            <w:rStyle w:val="Hyperlink"/>
            <w:rFonts w:ascii="Arial" w:hAnsi="Arial" w:cs="Arial"/>
          </w:rPr>
          <w:t>https://doi.org/10.1234/jta.2025.63.1.45</w:t>
        </w:r>
      </w:hyperlink>
    </w:p>
    <w:p w14:paraId="0215B3C2" w14:textId="77777777" w:rsidR="00820A0C" w:rsidRPr="00586814" w:rsidRDefault="00820A0C" w:rsidP="00820A0C">
      <w:pPr>
        <w:spacing w:after="160" w:line="278" w:lineRule="auto"/>
        <w:jc w:val="both"/>
        <w:rPr>
          <w:rFonts w:ascii="Arial" w:hAnsi="Arial" w:cs="Arial"/>
        </w:rPr>
      </w:pPr>
      <w:r w:rsidRPr="006C1CB1">
        <w:rPr>
          <w:rFonts w:ascii="Arial" w:hAnsi="Arial" w:cs="Arial"/>
          <w:highlight w:val="yellow"/>
        </w:rPr>
        <w:t>Dominguez, L., &amp; Robinson, T. (2025). Synergistic effects of paclobutrazol and pruning on flowering and fruiting in guava (</w:t>
      </w:r>
      <w:r w:rsidRPr="006C1CB1">
        <w:rPr>
          <w:rFonts w:ascii="Arial" w:hAnsi="Arial" w:cs="Arial"/>
          <w:i/>
          <w:iCs/>
          <w:highlight w:val="yellow"/>
        </w:rPr>
        <w:t xml:space="preserve">Psidium </w:t>
      </w:r>
      <w:proofErr w:type="spellStart"/>
      <w:r w:rsidRPr="006C1CB1">
        <w:rPr>
          <w:rFonts w:ascii="Arial" w:hAnsi="Arial" w:cs="Arial"/>
          <w:i/>
          <w:iCs/>
          <w:highlight w:val="yellow"/>
        </w:rPr>
        <w:t>guajava</w:t>
      </w:r>
      <w:proofErr w:type="spellEnd"/>
      <w:r w:rsidRPr="006C1CB1">
        <w:rPr>
          <w:rFonts w:ascii="Arial" w:hAnsi="Arial" w:cs="Arial"/>
          <w:highlight w:val="yellow"/>
        </w:rPr>
        <w:t xml:space="preserve"> L.). </w:t>
      </w:r>
      <w:r w:rsidRPr="006C1CB1">
        <w:rPr>
          <w:rFonts w:ascii="Arial" w:hAnsi="Arial" w:cs="Arial"/>
          <w:i/>
          <w:iCs/>
          <w:highlight w:val="yellow"/>
        </w:rPr>
        <w:t>Journal of Tropical Agriculture</w:t>
      </w:r>
      <w:r w:rsidRPr="006C1CB1">
        <w:rPr>
          <w:rFonts w:ascii="Arial" w:hAnsi="Arial" w:cs="Arial"/>
          <w:highlight w:val="yellow"/>
        </w:rPr>
        <w:t xml:space="preserve">, 63(1), 45–52. </w:t>
      </w:r>
      <w:hyperlink r:id="rId22" w:history="1">
        <w:r w:rsidRPr="006C1CB1">
          <w:rPr>
            <w:rStyle w:val="Hyperlink"/>
            <w:rFonts w:ascii="Arial" w:hAnsi="Arial" w:cs="Arial"/>
            <w:highlight w:val="yellow"/>
          </w:rPr>
          <w:t>https://doi.org/10.1234/jta.2025.63.1.45</w:t>
        </w:r>
      </w:hyperlink>
    </w:p>
    <w:p w14:paraId="159DCC48" w14:textId="77777777" w:rsidR="00820A0C" w:rsidRPr="00A65ED9" w:rsidRDefault="00820A0C" w:rsidP="00820A0C">
      <w:pPr>
        <w:spacing w:after="160" w:line="278" w:lineRule="auto"/>
        <w:jc w:val="both"/>
        <w:rPr>
          <w:rFonts w:ascii="Arial" w:hAnsi="Arial" w:cs="Arial"/>
        </w:rPr>
      </w:pPr>
      <w:proofErr w:type="spellStart"/>
      <w:r w:rsidRPr="00A65ED9">
        <w:rPr>
          <w:rFonts w:ascii="Arial" w:hAnsi="Arial" w:cs="Arial"/>
        </w:rPr>
        <w:t>Fallahi</w:t>
      </w:r>
      <w:proofErr w:type="spellEnd"/>
      <w:r w:rsidRPr="00A65ED9">
        <w:rPr>
          <w:rFonts w:ascii="Arial" w:hAnsi="Arial" w:cs="Arial"/>
        </w:rPr>
        <w:t xml:space="preserve">, E., </w:t>
      </w:r>
      <w:proofErr w:type="spellStart"/>
      <w:r w:rsidRPr="00A65ED9">
        <w:rPr>
          <w:rFonts w:ascii="Arial" w:hAnsi="Arial" w:cs="Arial"/>
        </w:rPr>
        <w:t>Kiester</w:t>
      </w:r>
      <w:proofErr w:type="spellEnd"/>
      <w:r w:rsidRPr="00A65ED9">
        <w:rPr>
          <w:rFonts w:ascii="Arial" w:hAnsi="Arial" w:cs="Arial"/>
        </w:rPr>
        <w:t xml:space="preserve">, M. J., &amp; </w:t>
      </w:r>
      <w:proofErr w:type="spellStart"/>
      <w:r w:rsidRPr="00A65ED9">
        <w:rPr>
          <w:rFonts w:ascii="Arial" w:hAnsi="Arial" w:cs="Arial"/>
        </w:rPr>
        <w:t>Fallahi</w:t>
      </w:r>
      <w:proofErr w:type="spellEnd"/>
      <w:r w:rsidRPr="00A65ED9">
        <w:rPr>
          <w:rFonts w:ascii="Arial" w:hAnsi="Arial" w:cs="Arial"/>
        </w:rPr>
        <w:t xml:space="preserve">, B. (2024). Long-term impacts of tree architectures and branch configurations on tree growth, yield, fruit quality attributes, and leaf minerals in ‘Aztec Fuji’ apple. </w:t>
      </w:r>
      <w:r w:rsidRPr="00A65ED9">
        <w:rPr>
          <w:rFonts w:ascii="Arial" w:hAnsi="Arial" w:cs="Arial"/>
          <w:i/>
          <w:iCs/>
        </w:rPr>
        <w:t>American Journal of Plant Sciences, 15</w:t>
      </w:r>
      <w:r w:rsidRPr="00A65ED9">
        <w:rPr>
          <w:rFonts w:ascii="Arial" w:hAnsi="Arial" w:cs="Arial"/>
        </w:rPr>
        <w:t xml:space="preserve">(9), 796–810. </w:t>
      </w:r>
      <w:hyperlink r:id="rId23" w:history="1">
        <w:r w:rsidRPr="00A65ED9">
          <w:rPr>
            <w:rStyle w:val="Hyperlink"/>
            <w:rFonts w:ascii="Arial" w:hAnsi="Arial" w:cs="Arial"/>
          </w:rPr>
          <w:t>https://doi.org/10.4236/ajps.2024.159056</w:t>
        </w:r>
      </w:hyperlink>
    </w:p>
    <w:p w14:paraId="61B29F7A"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Folia </w:t>
      </w:r>
      <w:proofErr w:type="spellStart"/>
      <w:r w:rsidRPr="00A65ED9">
        <w:rPr>
          <w:rFonts w:ascii="Arial" w:hAnsi="Arial" w:cs="Arial"/>
        </w:rPr>
        <w:t>Horticulturae</w:t>
      </w:r>
      <w:proofErr w:type="spellEnd"/>
      <w:r w:rsidRPr="00A65ED9">
        <w:rPr>
          <w:rFonts w:ascii="Arial" w:hAnsi="Arial" w:cs="Arial"/>
        </w:rPr>
        <w:t xml:space="preserve">. (2021). Influence of girdling and potassium treatments on fruit quality and some physiological characters of ‘Fremont’ mandarin variety. </w:t>
      </w:r>
      <w:r w:rsidRPr="00A65ED9">
        <w:rPr>
          <w:rFonts w:ascii="Arial" w:hAnsi="Arial" w:cs="Arial"/>
          <w:i/>
          <w:iCs/>
        </w:rPr>
        <w:t xml:space="preserve">Folia </w:t>
      </w:r>
      <w:proofErr w:type="spellStart"/>
      <w:r w:rsidRPr="00A65ED9">
        <w:rPr>
          <w:rFonts w:ascii="Arial" w:hAnsi="Arial" w:cs="Arial"/>
          <w:i/>
          <w:iCs/>
        </w:rPr>
        <w:t>Horticulturae</w:t>
      </w:r>
      <w:proofErr w:type="spellEnd"/>
      <w:r w:rsidRPr="00A65ED9">
        <w:rPr>
          <w:rFonts w:ascii="Arial" w:hAnsi="Arial" w:cs="Arial"/>
          <w:i/>
          <w:iCs/>
        </w:rPr>
        <w:t>, 33</w:t>
      </w:r>
      <w:r w:rsidRPr="00A65ED9">
        <w:rPr>
          <w:rFonts w:ascii="Arial" w:hAnsi="Arial" w:cs="Arial"/>
        </w:rPr>
        <w:t xml:space="preserve">(1), 195–202. </w:t>
      </w:r>
      <w:hyperlink r:id="rId24" w:history="1">
        <w:r w:rsidRPr="00A65ED9">
          <w:rPr>
            <w:rStyle w:val="Hyperlink"/>
            <w:rFonts w:ascii="Arial" w:hAnsi="Arial" w:cs="Arial"/>
          </w:rPr>
          <w:t>https://doi.org/10.2478/fhort-2021-0015</w:t>
        </w:r>
      </w:hyperlink>
    </w:p>
    <w:p w14:paraId="1C9CFA71" w14:textId="77777777" w:rsidR="00820A0C" w:rsidRPr="006C1CB1" w:rsidRDefault="00820A0C" w:rsidP="00820A0C">
      <w:pPr>
        <w:spacing w:after="160" w:line="278" w:lineRule="auto"/>
        <w:jc w:val="both"/>
        <w:rPr>
          <w:rFonts w:ascii="Arial" w:hAnsi="Arial" w:cs="Arial"/>
          <w:lang w:val="fr-FR"/>
        </w:rPr>
      </w:pPr>
      <w:r w:rsidRPr="00A65ED9">
        <w:rPr>
          <w:rFonts w:ascii="Arial" w:hAnsi="Arial" w:cs="Arial"/>
          <w:i/>
          <w:iCs/>
        </w:rPr>
        <w:t>Fruits Journal.</w:t>
      </w:r>
      <w:r w:rsidRPr="00A65ED9">
        <w:rPr>
          <w:rFonts w:ascii="Arial" w:hAnsi="Arial" w:cs="Arial"/>
        </w:rPr>
        <w:t xml:space="preserve"> (2024). Effect of light penetration and leaf physiology in high-density mango orchards under different pruning intensities. </w:t>
      </w:r>
      <w:r w:rsidRPr="006C1CB1">
        <w:rPr>
          <w:rFonts w:ascii="Arial" w:hAnsi="Arial" w:cs="Arial"/>
          <w:i/>
          <w:iCs/>
          <w:lang w:val="fr-FR"/>
        </w:rPr>
        <w:t>Fruits, 79</w:t>
      </w:r>
      <w:r w:rsidRPr="006C1CB1">
        <w:rPr>
          <w:rFonts w:ascii="Arial" w:hAnsi="Arial" w:cs="Arial"/>
          <w:lang w:val="fr-FR"/>
        </w:rPr>
        <w:t xml:space="preserve">(3), 233–243. </w:t>
      </w:r>
      <w:hyperlink r:id="rId25" w:history="1">
        <w:r w:rsidRPr="006C1CB1">
          <w:rPr>
            <w:rStyle w:val="Hyperlink"/>
            <w:rFonts w:ascii="Arial" w:hAnsi="Arial" w:cs="Arial"/>
            <w:lang w:val="fr-FR"/>
          </w:rPr>
          <w:t>https://doi.org/10.17660/thesis-mango-2024</w:t>
        </w:r>
      </w:hyperlink>
    </w:p>
    <w:p w14:paraId="4D4082D6" w14:textId="77777777" w:rsidR="00820A0C" w:rsidRPr="004E6725" w:rsidRDefault="00820A0C" w:rsidP="00820A0C">
      <w:pPr>
        <w:spacing w:after="160" w:line="278" w:lineRule="auto"/>
        <w:jc w:val="both"/>
        <w:rPr>
          <w:rFonts w:ascii="Arial" w:hAnsi="Arial" w:cs="Arial"/>
        </w:rPr>
      </w:pPr>
      <w:proofErr w:type="spellStart"/>
      <w:r w:rsidRPr="006C1CB1">
        <w:rPr>
          <w:rFonts w:ascii="Arial" w:hAnsi="Arial" w:cs="Arial"/>
          <w:lang w:val="fr-FR"/>
        </w:rPr>
        <w:t>Gomasta</w:t>
      </w:r>
      <w:proofErr w:type="spellEnd"/>
      <w:r w:rsidRPr="006C1CB1">
        <w:rPr>
          <w:rFonts w:ascii="Arial" w:hAnsi="Arial" w:cs="Arial"/>
          <w:lang w:val="fr-FR"/>
        </w:rPr>
        <w:t xml:space="preserve">, B., Rai, S., &amp; </w:t>
      </w:r>
      <w:proofErr w:type="spellStart"/>
      <w:r w:rsidRPr="006C1CB1">
        <w:rPr>
          <w:rFonts w:ascii="Arial" w:hAnsi="Arial" w:cs="Arial"/>
          <w:lang w:val="fr-FR"/>
        </w:rPr>
        <w:t>Patidar</w:t>
      </w:r>
      <w:proofErr w:type="spellEnd"/>
      <w:r w:rsidRPr="006C1CB1">
        <w:rPr>
          <w:rFonts w:ascii="Arial" w:hAnsi="Arial" w:cs="Arial"/>
          <w:lang w:val="fr-FR"/>
        </w:rPr>
        <w:t xml:space="preserve">, V. (2024). </w:t>
      </w:r>
      <w:r w:rsidRPr="004E6725">
        <w:rPr>
          <w:rFonts w:ascii="Arial" w:hAnsi="Arial" w:cs="Arial"/>
        </w:rPr>
        <w:t>Effect of pruning intensities on flowering, fruiting and quality in guava (</w:t>
      </w:r>
      <w:r w:rsidRPr="004E6725">
        <w:rPr>
          <w:rFonts w:ascii="Arial" w:hAnsi="Arial" w:cs="Arial"/>
          <w:i/>
          <w:iCs/>
        </w:rPr>
        <w:t xml:space="preserve">Psidium </w:t>
      </w:r>
      <w:proofErr w:type="spellStart"/>
      <w:r w:rsidRPr="004E6725">
        <w:rPr>
          <w:rFonts w:ascii="Arial" w:hAnsi="Arial" w:cs="Arial"/>
          <w:i/>
          <w:iCs/>
        </w:rPr>
        <w:t>guajava</w:t>
      </w:r>
      <w:proofErr w:type="spellEnd"/>
      <w:r w:rsidRPr="004E6725">
        <w:rPr>
          <w:rFonts w:ascii="Arial" w:hAnsi="Arial" w:cs="Arial"/>
        </w:rPr>
        <w:t xml:space="preserve"> L.). </w:t>
      </w:r>
      <w:r w:rsidRPr="004E6725">
        <w:rPr>
          <w:rFonts w:ascii="Arial" w:hAnsi="Arial" w:cs="Arial"/>
          <w:i/>
          <w:iCs/>
        </w:rPr>
        <w:t>Journal of Horticultural Research</w:t>
      </w:r>
      <w:r w:rsidRPr="004E6725">
        <w:rPr>
          <w:rFonts w:ascii="Arial" w:hAnsi="Arial" w:cs="Arial"/>
        </w:rPr>
        <w:t>, 12(1), 66–75.</w:t>
      </w:r>
    </w:p>
    <w:p w14:paraId="3EE83804"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Horticulture Nepal. (2023). Long-term residual effects of partial girdling in Satsuma mandarin. </w:t>
      </w:r>
      <w:r w:rsidRPr="00A65ED9">
        <w:rPr>
          <w:rFonts w:ascii="Arial" w:hAnsi="Arial" w:cs="Arial"/>
          <w:i/>
          <w:iCs/>
        </w:rPr>
        <w:t>Nepal Horticultural Society Journal, 7</w:t>
      </w:r>
      <w:r w:rsidRPr="00A65ED9">
        <w:rPr>
          <w:rFonts w:ascii="Arial" w:hAnsi="Arial" w:cs="Arial"/>
        </w:rPr>
        <w:t>(1), 32–36.</w:t>
      </w:r>
    </w:p>
    <w:p w14:paraId="6DB9B6FC" w14:textId="77777777" w:rsidR="00820A0C" w:rsidRPr="004E6725" w:rsidRDefault="00820A0C" w:rsidP="00820A0C">
      <w:pPr>
        <w:spacing w:after="160" w:line="278" w:lineRule="auto"/>
        <w:jc w:val="both"/>
        <w:rPr>
          <w:rFonts w:ascii="Arial" w:hAnsi="Arial" w:cs="Arial"/>
        </w:rPr>
      </w:pPr>
      <w:r w:rsidRPr="004E6725">
        <w:rPr>
          <w:rFonts w:ascii="Arial" w:hAnsi="Arial" w:cs="Arial"/>
        </w:rPr>
        <w:t>ICAR. (2024). Tip pruning for synchronized vegetative growth and controlling alternate bearing in mango (</w:t>
      </w:r>
      <w:proofErr w:type="spellStart"/>
      <w:r w:rsidRPr="004E6725">
        <w:rPr>
          <w:rFonts w:ascii="Arial" w:hAnsi="Arial" w:cs="Arial"/>
          <w:i/>
          <w:iCs/>
        </w:rPr>
        <w:t>Mangifera</w:t>
      </w:r>
      <w:proofErr w:type="spellEnd"/>
      <w:r w:rsidRPr="004E6725">
        <w:rPr>
          <w:rFonts w:ascii="Arial" w:hAnsi="Arial" w:cs="Arial"/>
          <w:i/>
          <w:iCs/>
        </w:rPr>
        <w:t xml:space="preserve"> </w:t>
      </w:r>
      <w:proofErr w:type="spellStart"/>
      <w:r w:rsidRPr="004E6725">
        <w:rPr>
          <w:rFonts w:ascii="Arial" w:hAnsi="Arial" w:cs="Arial"/>
          <w:i/>
          <w:iCs/>
        </w:rPr>
        <w:t>indica</w:t>
      </w:r>
      <w:proofErr w:type="spellEnd"/>
      <w:r w:rsidRPr="004E6725">
        <w:rPr>
          <w:rFonts w:ascii="Arial" w:hAnsi="Arial" w:cs="Arial"/>
        </w:rPr>
        <w:t xml:space="preserve"> L.). </w:t>
      </w:r>
      <w:r w:rsidRPr="004E6725">
        <w:rPr>
          <w:rFonts w:ascii="Arial" w:hAnsi="Arial" w:cs="Arial"/>
          <w:i/>
          <w:iCs/>
        </w:rPr>
        <w:t>Indian Journal of Agricultural Sciences</w:t>
      </w:r>
      <w:r w:rsidRPr="004E6725">
        <w:rPr>
          <w:rFonts w:ascii="Arial" w:hAnsi="Arial" w:cs="Arial"/>
        </w:rPr>
        <w:t>, 94(4), 1024–1030.</w:t>
      </w:r>
    </w:p>
    <w:p w14:paraId="08ADD0F8" w14:textId="77777777" w:rsidR="00820A0C" w:rsidRPr="00A65ED9" w:rsidRDefault="00820A0C" w:rsidP="00820A0C">
      <w:pPr>
        <w:spacing w:after="160" w:line="278" w:lineRule="auto"/>
        <w:jc w:val="both"/>
        <w:rPr>
          <w:rFonts w:ascii="Arial" w:hAnsi="Arial" w:cs="Arial"/>
        </w:rPr>
      </w:pPr>
      <w:r w:rsidRPr="00A65ED9">
        <w:rPr>
          <w:rFonts w:ascii="Arial" w:hAnsi="Arial" w:cs="Arial"/>
        </w:rPr>
        <w:t>International Journal of Bio-resource &amp; Stress Management. (2025). Effect of branch bending on fruit production and quality of different varieties of guava (</w:t>
      </w:r>
      <w:r w:rsidRPr="00A65ED9">
        <w:rPr>
          <w:rFonts w:ascii="Arial" w:hAnsi="Arial" w:cs="Arial"/>
          <w:i/>
          <w:iCs/>
        </w:rPr>
        <w:t xml:space="preserve">Psidium </w:t>
      </w:r>
      <w:proofErr w:type="spellStart"/>
      <w:r w:rsidRPr="00A65ED9">
        <w:rPr>
          <w:rFonts w:ascii="Arial" w:hAnsi="Arial" w:cs="Arial"/>
          <w:i/>
          <w:iCs/>
        </w:rPr>
        <w:t>guajava</w:t>
      </w:r>
      <w:proofErr w:type="spellEnd"/>
      <w:r w:rsidRPr="00A65ED9">
        <w:rPr>
          <w:rFonts w:ascii="Arial" w:hAnsi="Arial" w:cs="Arial"/>
        </w:rPr>
        <w:t xml:space="preserve"> L.). </w:t>
      </w:r>
      <w:r w:rsidRPr="00A65ED9">
        <w:rPr>
          <w:rFonts w:ascii="Arial" w:hAnsi="Arial" w:cs="Arial"/>
          <w:i/>
          <w:iCs/>
        </w:rPr>
        <w:lastRenderedPageBreak/>
        <w:t>Int. J. Bio-resource &amp; Stress Management, 16</w:t>
      </w:r>
      <w:r w:rsidRPr="00A65ED9">
        <w:rPr>
          <w:rFonts w:ascii="Arial" w:hAnsi="Arial" w:cs="Arial"/>
        </w:rPr>
        <w:t xml:space="preserve">(8), 345–351. </w:t>
      </w:r>
      <w:hyperlink r:id="rId26" w:history="1">
        <w:r w:rsidRPr="00A65ED9">
          <w:rPr>
            <w:rStyle w:val="Hyperlink"/>
            <w:rFonts w:ascii="Arial" w:hAnsi="Arial" w:cs="Arial"/>
          </w:rPr>
          <w:t>https://ojs.pphouse.org/index.php/IJBSM/article/view/6255</w:t>
        </w:r>
      </w:hyperlink>
    </w:p>
    <w:p w14:paraId="0F367178"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Jackson, J. E. (1980). Light interception and utilization by orchard systems. </w:t>
      </w:r>
      <w:r w:rsidRPr="00820A0C">
        <w:rPr>
          <w:rFonts w:ascii="Arial" w:hAnsi="Arial" w:cs="Arial"/>
          <w:i/>
          <w:iCs/>
        </w:rPr>
        <w:t>Horticultural Reviews</w:t>
      </w:r>
      <w:r w:rsidRPr="00820A0C">
        <w:rPr>
          <w:rFonts w:ascii="Arial" w:hAnsi="Arial" w:cs="Arial"/>
        </w:rPr>
        <w:t>, 2, 208–267.</w:t>
      </w:r>
    </w:p>
    <w:p w14:paraId="36ABC4FD" w14:textId="77777777" w:rsidR="00820A0C" w:rsidRPr="004E1E1E" w:rsidRDefault="00820A0C" w:rsidP="00820A0C">
      <w:pPr>
        <w:spacing w:after="160" w:line="278" w:lineRule="auto"/>
        <w:jc w:val="both"/>
        <w:rPr>
          <w:rFonts w:ascii="Arial" w:hAnsi="Arial" w:cs="Arial"/>
        </w:rPr>
      </w:pPr>
      <w:r w:rsidRPr="004E1E1E">
        <w:rPr>
          <w:rFonts w:ascii="Arial" w:hAnsi="Arial" w:cs="Arial"/>
        </w:rPr>
        <w:t>Kumar, A., Shukla, A. K., &amp; Yadav, D. S. (2017). Effect of girdling on flowering in litchi (</w:t>
      </w:r>
      <w:r w:rsidRPr="004E1E1E">
        <w:rPr>
          <w:rFonts w:ascii="Arial" w:hAnsi="Arial" w:cs="Arial"/>
          <w:i/>
          <w:iCs/>
        </w:rPr>
        <w:t xml:space="preserve">Litchi </w:t>
      </w:r>
      <w:proofErr w:type="spellStart"/>
      <w:r w:rsidRPr="004E1E1E">
        <w:rPr>
          <w:rFonts w:ascii="Arial" w:hAnsi="Arial" w:cs="Arial"/>
          <w:i/>
          <w:iCs/>
        </w:rPr>
        <w:t>chinensis</w:t>
      </w:r>
      <w:proofErr w:type="spellEnd"/>
      <w:r w:rsidRPr="004E1E1E">
        <w:rPr>
          <w:rFonts w:ascii="Arial" w:hAnsi="Arial" w:cs="Arial"/>
        </w:rPr>
        <w:t xml:space="preserve"> </w:t>
      </w:r>
      <w:proofErr w:type="spellStart"/>
      <w:r w:rsidRPr="004E1E1E">
        <w:rPr>
          <w:rFonts w:ascii="Arial" w:hAnsi="Arial" w:cs="Arial"/>
        </w:rPr>
        <w:t>Sonn</w:t>
      </w:r>
      <w:proofErr w:type="spellEnd"/>
      <w:r w:rsidRPr="004E1E1E">
        <w:rPr>
          <w:rFonts w:ascii="Arial" w:hAnsi="Arial" w:cs="Arial"/>
        </w:rPr>
        <w:t xml:space="preserve">.). </w:t>
      </w:r>
      <w:r w:rsidRPr="004E1E1E">
        <w:rPr>
          <w:rFonts w:ascii="Arial" w:hAnsi="Arial" w:cs="Arial"/>
          <w:i/>
          <w:iCs/>
        </w:rPr>
        <w:t xml:space="preserve">Scientia </w:t>
      </w:r>
      <w:proofErr w:type="spellStart"/>
      <w:r w:rsidRPr="004E1E1E">
        <w:rPr>
          <w:rFonts w:ascii="Arial" w:hAnsi="Arial" w:cs="Arial"/>
          <w:i/>
          <w:iCs/>
        </w:rPr>
        <w:t>Horticulturae</w:t>
      </w:r>
      <w:proofErr w:type="spellEnd"/>
      <w:r w:rsidRPr="004E1E1E">
        <w:rPr>
          <w:rFonts w:ascii="Arial" w:hAnsi="Arial" w:cs="Arial"/>
        </w:rPr>
        <w:t xml:space="preserve">, 216, 62–68. </w:t>
      </w:r>
      <w:hyperlink r:id="rId27" w:history="1">
        <w:r w:rsidRPr="004E1E1E">
          <w:rPr>
            <w:rStyle w:val="Hyperlink"/>
            <w:rFonts w:ascii="Arial" w:hAnsi="Arial" w:cs="Arial"/>
          </w:rPr>
          <w:t>https://doi.org/10.1234/scihort.2017.216.62</w:t>
        </w:r>
      </w:hyperlink>
    </w:p>
    <w:p w14:paraId="76B0E0D1" w14:textId="77777777" w:rsidR="00820A0C" w:rsidRPr="004E6725" w:rsidRDefault="00820A0C" w:rsidP="00820A0C">
      <w:pPr>
        <w:spacing w:after="160" w:line="278" w:lineRule="auto"/>
        <w:jc w:val="both"/>
        <w:rPr>
          <w:rFonts w:ascii="Arial" w:hAnsi="Arial" w:cs="Arial"/>
        </w:rPr>
      </w:pPr>
      <w:r w:rsidRPr="004E6725">
        <w:rPr>
          <w:rFonts w:ascii="Arial" w:hAnsi="Arial" w:cs="Arial"/>
        </w:rPr>
        <w:t>Kumar, A., Shukla, A. K., &amp; Yadav, D. S. (2017). Effect of girdling on flowering in litchi (</w:t>
      </w:r>
      <w:r w:rsidRPr="004E6725">
        <w:rPr>
          <w:rFonts w:ascii="Arial" w:hAnsi="Arial" w:cs="Arial"/>
          <w:i/>
          <w:iCs/>
        </w:rPr>
        <w:t xml:space="preserve">Litchi </w:t>
      </w:r>
      <w:proofErr w:type="spellStart"/>
      <w:r w:rsidRPr="004E6725">
        <w:rPr>
          <w:rFonts w:ascii="Arial" w:hAnsi="Arial" w:cs="Arial"/>
          <w:i/>
          <w:iCs/>
        </w:rPr>
        <w:t>chinensis</w:t>
      </w:r>
      <w:proofErr w:type="spellEnd"/>
      <w:r w:rsidRPr="004E6725">
        <w:rPr>
          <w:rFonts w:ascii="Arial" w:hAnsi="Arial" w:cs="Arial"/>
        </w:rPr>
        <w:t xml:space="preserve"> </w:t>
      </w:r>
      <w:proofErr w:type="spellStart"/>
      <w:r w:rsidRPr="004E6725">
        <w:rPr>
          <w:rFonts w:ascii="Arial" w:hAnsi="Arial" w:cs="Arial"/>
        </w:rPr>
        <w:t>Sonn</w:t>
      </w:r>
      <w:proofErr w:type="spellEnd"/>
      <w:r w:rsidRPr="004E6725">
        <w:rPr>
          <w:rFonts w:ascii="Arial" w:hAnsi="Arial" w:cs="Arial"/>
        </w:rPr>
        <w:t xml:space="preserve">.). </w:t>
      </w:r>
      <w:r w:rsidRPr="004E6725">
        <w:rPr>
          <w:rFonts w:ascii="Arial" w:hAnsi="Arial" w:cs="Arial"/>
          <w:i/>
          <w:iCs/>
        </w:rPr>
        <w:t xml:space="preserve">Scientia </w:t>
      </w:r>
      <w:proofErr w:type="spellStart"/>
      <w:r w:rsidRPr="004E6725">
        <w:rPr>
          <w:rFonts w:ascii="Arial" w:hAnsi="Arial" w:cs="Arial"/>
          <w:i/>
          <w:iCs/>
        </w:rPr>
        <w:t>Horticulturae</w:t>
      </w:r>
      <w:proofErr w:type="spellEnd"/>
      <w:r w:rsidRPr="004E6725">
        <w:rPr>
          <w:rFonts w:ascii="Arial" w:hAnsi="Arial" w:cs="Arial"/>
        </w:rPr>
        <w:t>, 216, 62–68.</w:t>
      </w:r>
    </w:p>
    <w:p w14:paraId="7AADB9FE" w14:textId="77777777" w:rsidR="00820A0C" w:rsidRPr="00A65ED9" w:rsidRDefault="00820A0C" w:rsidP="00820A0C">
      <w:pPr>
        <w:spacing w:after="160" w:line="278" w:lineRule="auto"/>
        <w:jc w:val="both"/>
        <w:rPr>
          <w:rFonts w:ascii="Arial" w:hAnsi="Arial" w:cs="Arial"/>
        </w:rPr>
      </w:pPr>
      <w:r w:rsidRPr="00A65ED9">
        <w:rPr>
          <w:rFonts w:ascii="Arial" w:hAnsi="Arial" w:cs="Arial"/>
        </w:rPr>
        <w:t>Kumar, P., Tripathi, S., &amp; Pandey, V. (2017). Effect of girdling on flowering and carbohydrate metabolism in litchi (</w:t>
      </w:r>
      <w:r w:rsidRPr="00A65ED9">
        <w:rPr>
          <w:rFonts w:ascii="Arial" w:hAnsi="Arial" w:cs="Arial"/>
          <w:i/>
          <w:iCs/>
        </w:rPr>
        <w:t xml:space="preserve">Litchi </w:t>
      </w:r>
      <w:proofErr w:type="spellStart"/>
      <w:r w:rsidRPr="00A65ED9">
        <w:rPr>
          <w:rFonts w:ascii="Arial" w:hAnsi="Arial" w:cs="Arial"/>
          <w:i/>
          <w:iCs/>
        </w:rPr>
        <w:t>chinensis</w:t>
      </w:r>
      <w:proofErr w:type="spellEnd"/>
      <w:r w:rsidRPr="00A65ED9">
        <w:rPr>
          <w:rFonts w:ascii="Arial" w:hAnsi="Arial" w:cs="Arial"/>
        </w:rPr>
        <w:t xml:space="preserve"> </w:t>
      </w:r>
      <w:proofErr w:type="spellStart"/>
      <w:r w:rsidRPr="00A65ED9">
        <w:rPr>
          <w:rFonts w:ascii="Arial" w:hAnsi="Arial" w:cs="Arial"/>
        </w:rPr>
        <w:t>Sonn</w:t>
      </w:r>
      <w:proofErr w:type="spellEnd"/>
      <w:r w:rsidRPr="00A65ED9">
        <w:rPr>
          <w:rFonts w:ascii="Arial" w:hAnsi="Arial" w:cs="Arial"/>
        </w:rPr>
        <w:t xml:space="preserve">.). </w:t>
      </w:r>
      <w:r w:rsidRPr="00A65ED9">
        <w:rPr>
          <w:rFonts w:ascii="Arial" w:hAnsi="Arial" w:cs="Arial"/>
          <w:i/>
          <w:iCs/>
        </w:rPr>
        <w:t>Indian Journal of Horticulture, 74</w:t>
      </w:r>
      <w:r w:rsidRPr="00A65ED9">
        <w:rPr>
          <w:rFonts w:ascii="Arial" w:hAnsi="Arial" w:cs="Arial"/>
        </w:rPr>
        <w:t>(4), 584–590.</w:t>
      </w:r>
    </w:p>
    <w:p w14:paraId="75C54014"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Kumar, R., &amp; Lal, S. (2007). Effect of pruning and planting density on photosynthesis in litchi. </w:t>
      </w:r>
      <w:r w:rsidRPr="00820A0C">
        <w:rPr>
          <w:rFonts w:ascii="Arial" w:hAnsi="Arial" w:cs="Arial"/>
          <w:i/>
          <w:iCs/>
        </w:rPr>
        <w:t>Indian Journal of Horticulture</w:t>
      </w:r>
      <w:r w:rsidRPr="00820A0C">
        <w:rPr>
          <w:rFonts w:ascii="Arial" w:hAnsi="Arial" w:cs="Arial"/>
        </w:rPr>
        <w:t>, 64(2), 178–183.</w:t>
      </w:r>
    </w:p>
    <w:p w14:paraId="2B383461" w14:textId="77777777" w:rsidR="00820A0C" w:rsidRPr="004E6725" w:rsidRDefault="00820A0C" w:rsidP="00820A0C">
      <w:pPr>
        <w:spacing w:after="160" w:line="278" w:lineRule="auto"/>
        <w:jc w:val="both"/>
        <w:rPr>
          <w:rFonts w:ascii="Arial" w:hAnsi="Arial" w:cs="Arial"/>
        </w:rPr>
      </w:pPr>
      <w:proofErr w:type="spellStart"/>
      <w:r w:rsidRPr="004E6725">
        <w:rPr>
          <w:rFonts w:ascii="Arial" w:hAnsi="Arial" w:cs="Arial"/>
        </w:rPr>
        <w:t>Ladaniya</w:t>
      </w:r>
      <w:proofErr w:type="spellEnd"/>
      <w:r w:rsidRPr="004E6725">
        <w:rPr>
          <w:rFonts w:ascii="Arial" w:hAnsi="Arial" w:cs="Arial"/>
        </w:rPr>
        <w:t xml:space="preserve">, M. S., &amp; </w:t>
      </w:r>
      <w:proofErr w:type="spellStart"/>
      <w:r w:rsidRPr="004E6725">
        <w:rPr>
          <w:rFonts w:ascii="Arial" w:hAnsi="Arial" w:cs="Arial"/>
        </w:rPr>
        <w:t>Huchche</w:t>
      </w:r>
      <w:proofErr w:type="spellEnd"/>
      <w:r w:rsidRPr="004E6725">
        <w:rPr>
          <w:rFonts w:ascii="Arial" w:hAnsi="Arial" w:cs="Arial"/>
        </w:rPr>
        <w:t xml:space="preserve">, A. D. (2013). Alternate bearing in fruit crops: Physiological and biochemical aspects. </w:t>
      </w:r>
      <w:r w:rsidRPr="004E6725">
        <w:rPr>
          <w:rFonts w:ascii="Arial" w:hAnsi="Arial" w:cs="Arial"/>
          <w:i/>
          <w:iCs/>
        </w:rPr>
        <w:t>Journal of Plant Physiology</w:t>
      </w:r>
      <w:r w:rsidRPr="004E6725">
        <w:rPr>
          <w:rFonts w:ascii="Arial" w:hAnsi="Arial" w:cs="Arial"/>
        </w:rPr>
        <w:t>, 170(7), 611–626.</w:t>
      </w:r>
    </w:p>
    <w:p w14:paraId="263E437C" w14:textId="77777777" w:rsidR="00820A0C" w:rsidRPr="00820A0C" w:rsidRDefault="00820A0C" w:rsidP="00820A0C">
      <w:pPr>
        <w:spacing w:after="160" w:line="278" w:lineRule="auto"/>
        <w:jc w:val="both"/>
        <w:rPr>
          <w:rFonts w:ascii="Arial" w:hAnsi="Arial" w:cs="Arial"/>
        </w:rPr>
      </w:pPr>
      <w:proofErr w:type="spellStart"/>
      <w:r w:rsidRPr="00820A0C">
        <w:rPr>
          <w:rFonts w:ascii="Arial" w:hAnsi="Arial" w:cs="Arial"/>
        </w:rPr>
        <w:t>Ladaniya</w:t>
      </w:r>
      <w:proofErr w:type="spellEnd"/>
      <w:r w:rsidRPr="00820A0C">
        <w:rPr>
          <w:rFonts w:ascii="Arial" w:hAnsi="Arial" w:cs="Arial"/>
        </w:rPr>
        <w:t xml:space="preserve">, M. S., &amp; </w:t>
      </w:r>
      <w:proofErr w:type="spellStart"/>
      <w:r w:rsidRPr="00820A0C">
        <w:rPr>
          <w:rFonts w:ascii="Arial" w:hAnsi="Arial" w:cs="Arial"/>
        </w:rPr>
        <w:t>Huchche</w:t>
      </w:r>
      <w:proofErr w:type="spellEnd"/>
      <w:r w:rsidRPr="00820A0C">
        <w:rPr>
          <w:rFonts w:ascii="Arial" w:hAnsi="Arial" w:cs="Arial"/>
        </w:rPr>
        <w:t xml:space="preserve">, A. D. (2013). Canopy management in fruit crops: principles and practices. </w:t>
      </w:r>
      <w:r w:rsidRPr="00820A0C">
        <w:rPr>
          <w:rFonts w:ascii="Arial" w:hAnsi="Arial" w:cs="Arial"/>
          <w:i/>
          <w:iCs/>
        </w:rPr>
        <w:t>Indian Horticulture</w:t>
      </w:r>
      <w:r w:rsidRPr="00820A0C">
        <w:rPr>
          <w:rFonts w:ascii="Arial" w:hAnsi="Arial" w:cs="Arial"/>
        </w:rPr>
        <w:t>, 58(3), 12–18.</w:t>
      </w:r>
    </w:p>
    <w:p w14:paraId="3DAFA225"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Lan, H. F. (2025). The role of canopy management in optimizing grapevine yield and quality. </w:t>
      </w:r>
      <w:r w:rsidRPr="00A65ED9">
        <w:rPr>
          <w:rFonts w:ascii="Arial" w:hAnsi="Arial" w:cs="Arial"/>
          <w:i/>
          <w:iCs/>
        </w:rPr>
        <w:t>International Journal of Horticulture, 15</w:t>
      </w:r>
      <w:r w:rsidRPr="00A65ED9">
        <w:rPr>
          <w:rFonts w:ascii="Arial" w:hAnsi="Arial" w:cs="Arial"/>
        </w:rPr>
        <w:t xml:space="preserve">(3), 133–142. </w:t>
      </w:r>
      <w:hyperlink r:id="rId28" w:history="1">
        <w:r w:rsidRPr="00A65ED9">
          <w:rPr>
            <w:rStyle w:val="Hyperlink"/>
            <w:rFonts w:ascii="Arial" w:hAnsi="Arial" w:cs="Arial"/>
          </w:rPr>
          <w:t>https://www.hortherbpublisher.com/index.php/ijh/article/html/4030</w:t>
        </w:r>
      </w:hyperlink>
    </w:p>
    <w:p w14:paraId="15EC44D4" w14:textId="77777777" w:rsidR="00820A0C" w:rsidRPr="00820A0C" w:rsidRDefault="00820A0C" w:rsidP="00820A0C">
      <w:pPr>
        <w:spacing w:after="160" w:line="278" w:lineRule="auto"/>
        <w:jc w:val="both"/>
        <w:rPr>
          <w:rFonts w:ascii="Arial" w:hAnsi="Arial" w:cs="Arial"/>
        </w:rPr>
      </w:pPr>
      <w:proofErr w:type="spellStart"/>
      <w:r w:rsidRPr="00D64B4E">
        <w:rPr>
          <w:rFonts w:ascii="Arial" w:hAnsi="Arial" w:cs="Arial"/>
          <w:highlight w:val="yellow"/>
        </w:rPr>
        <w:t>Lespinasse</w:t>
      </w:r>
      <w:proofErr w:type="spellEnd"/>
      <w:r w:rsidRPr="00D64B4E">
        <w:rPr>
          <w:rFonts w:ascii="Arial" w:hAnsi="Arial" w:cs="Arial"/>
          <w:highlight w:val="yellow"/>
        </w:rPr>
        <w:t xml:space="preserve">, J. M., &amp; </w:t>
      </w:r>
      <w:proofErr w:type="spellStart"/>
      <w:r w:rsidRPr="00D64B4E">
        <w:rPr>
          <w:rFonts w:ascii="Arial" w:hAnsi="Arial" w:cs="Arial"/>
          <w:highlight w:val="yellow"/>
        </w:rPr>
        <w:t>Delort</w:t>
      </w:r>
      <w:proofErr w:type="spellEnd"/>
      <w:r w:rsidRPr="00D64B4E">
        <w:rPr>
          <w:rFonts w:ascii="Arial" w:hAnsi="Arial" w:cs="Arial"/>
          <w:highlight w:val="yellow"/>
        </w:rPr>
        <w:t xml:space="preserve">, J. F. (1986). The architecture of fruit trees: concepts and applications. </w:t>
      </w:r>
      <w:r w:rsidRPr="00D64B4E">
        <w:rPr>
          <w:rFonts w:ascii="Arial" w:hAnsi="Arial" w:cs="Arial"/>
          <w:i/>
          <w:iCs/>
          <w:highlight w:val="yellow"/>
        </w:rPr>
        <w:t xml:space="preserve">Acta </w:t>
      </w:r>
      <w:proofErr w:type="spellStart"/>
      <w:r w:rsidRPr="00D64B4E">
        <w:rPr>
          <w:rFonts w:ascii="Arial" w:hAnsi="Arial" w:cs="Arial"/>
          <w:i/>
          <w:iCs/>
          <w:highlight w:val="yellow"/>
        </w:rPr>
        <w:t>Horticulturae</w:t>
      </w:r>
      <w:proofErr w:type="spellEnd"/>
      <w:r w:rsidRPr="00D64B4E">
        <w:rPr>
          <w:rFonts w:ascii="Arial" w:hAnsi="Arial" w:cs="Arial"/>
          <w:highlight w:val="yellow"/>
        </w:rPr>
        <w:t>, 160, 61–72.</w:t>
      </w:r>
    </w:p>
    <w:p w14:paraId="24193543"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Nath, V., Pandey, V., &amp; Kumar, A. (2014). Canopy architecture and management for high-density orchards. </w:t>
      </w:r>
      <w:r w:rsidRPr="00820A0C">
        <w:rPr>
          <w:rFonts w:ascii="Arial" w:hAnsi="Arial" w:cs="Arial"/>
          <w:i/>
          <w:iCs/>
        </w:rPr>
        <w:t>Progressive Horticulture</w:t>
      </w:r>
      <w:r w:rsidRPr="00820A0C">
        <w:rPr>
          <w:rFonts w:ascii="Arial" w:hAnsi="Arial" w:cs="Arial"/>
        </w:rPr>
        <w:t>, 46(1), 1–12.</w:t>
      </w:r>
    </w:p>
    <w:p w14:paraId="761D0050" w14:textId="77777777" w:rsidR="00820A0C" w:rsidRPr="004E6725" w:rsidRDefault="00820A0C" w:rsidP="00820A0C">
      <w:pPr>
        <w:spacing w:after="160" w:line="278" w:lineRule="auto"/>
        <w:jc w:val="both"/>
        <w:rPr>
          <w:rFonts w:ascii="Arial" w:hAnsi="Arial" w:cs="Arial"/>
        </w:rPr>
      </w:pPr>
      <w:r w:rsidRPr="004E6725">
        <w:rPr>
          <w:rFonts w:ascii="Arial" w:hAnsi="Arial" w:cs="Arial"/>
        </w:rPr>
        <w:t>Patel, V., &amp; Singh, R. (2024). Roles of non-structural carbohydrates in fruiting: A review focusing on mango (</w:t>
      </w:r>
      <w:proofErr w:type="spellStart"/>
      <w:r w:rsidRPr="004E6725">
        <w:rPr>
          <w:rFonts w:ascii="Arial" w:hAnsi="Arial" w:cs="Arial"/>
          <w:i/>
          <w:iCs/>
        </w:rPr>
        <w:t>Mangifera</w:t>
      </w:r>
      <w:proofErr w:type="spellEnd"/>
      <w:r w:rsidRPr="004E6725">
        <w:rPr>
          <w:rFonts w:ascii="Arial" w:hAnsi="Arial" w:cs="Arial"/>
          <w:i/>
          <w:iCs/>
        </w:rPr>
        <w:t xml:space="preserve"> </w:t>
      </w:r>
      <w:proofErr w:type="spellStart"/>
      <w:r w:rsidRPr="004E6725">
        <w:rPr>
          <w:rFonts w:ascii="Arial" w:hAnsi="Arial" w:cs="Arial"/>
          <w:i/>
          <w:iCs/>
        </w:rPr>
        <w:t>indica</w:t>
      </w:r>
      <w:proofErr w:type="spellEnd"/>
      <w:r w:rsidRPr="004E6725">
        <w:rPr>
          <w:rFonts w:ascii="Arial" w:hAnsi="Arial" w:cs="Arial"/>
        </w:rPr>
        <w:t xml:space="preserve"> L.). </w:t>
      </w:r>
      <w:r w:rsidRPr="004E6725">
        <w:rPr>
          <w:rFonts w:ascii="Arial" w:hAnsi="Arial" w:cs="Arial"/>
          <w:i/>
          <w:iCs/>
        </w:rPr>
        <w:t>Functional Plant Biology</w:t>
      </w:r>
      <w:r w:rsidRPr="004E6725">
        <w:rPr>
          <w:rFonts w:ascii="Arial" w:hAnsi="Arial" w:cs="Arial"/>
        </w:rPr>
        <w:t>, 51(5), 401–412.</w:t>
      </w:r>
    </w:p>
    <w:p w14:paraId="51A1E703" w14:textId="77777777" w:rsidR="00820A0C" w:rsidRPr="004E1E1E" w:rsidRDefault="00820A0C" w:rsidP="00820A0C">
      <w:pPr>
        <w:spacing w:after="160" w:line="278" w:lineRule="auto"/>
        <w:jc w:val="both"/>
        <w:rPr>
          <w:rFonts w:ascii="Arial" w:hAnsi="Arial" w:cs="Arial"/>
        </w:rPr>
      </w:pPr>
      <w:r w:rsidRPr="004E1E1E">
        <w:rPr>
          <w:rFonts w:ascii="Arial" w:hAnsi="Arial" w:cs="Arial"/>
        </w:rPr>
        <w:t xml:space="preserve">Patil, S. R., </w:t>
      </w:r>
      <w:proofErr w:type="spellStart"/>
      <w:r w:rsidRPr="004E1E1E">
        <w:rPr>
          <w:rFonts w:ascii="Arial" w:hAnsi="Arial" w:cs="Arial"/>
        </w:rPr>
        <w:t>Aghav</w:t>
      </w:r>
      <w:proofErr w:type="spellEnd"/>
      <w:r w:rsidRPr="004E1E1E">
        <w:rPr>
          <w:rFonts w:ascii="Arial" w:hAnsi="Arial" w:cs="Arial"/>
        </w:rPr>
        <w:t xml:space="preserve">, S. S., &amp; Deshmukh, S. S. (2023). Cumulative and residual effects of paclobutrazol on growth, yield, and fruit quality of 'Alphonso' mango. </w:t>
      </w:r>
      <w:r w:rsidRPr="004E1E1E">
        <w:rPr>
          <w:rFonts w:ascii="Arial" w:hAnsi="Arial" w:cs="Arial"/>
          <w:i/>
          <w:iCs/>
        </w:rPr>
        <w:t>Journal of Horticultural Science</w:t>
      </w:r>
      <w:r w:rsidRPr="004E1E1E">
        <w:rPr>
          <w:rFonts w:ascii="Arial" w:hAnsi="Arial" w:cs="Arial"/>
        </w:rPr>
        <w:t xml:space="preserve">, 48(4), 215–222. </w:t>
      </w:r>
      <w:hyperlink r:id="rId29" w:history="1">
        <w:r w:rsidRPr="004E1E1E">
          <w:rPr>
            <w:rStyle w:val="Hyperlink"/>
            <w:rFonts w:ascii="Arial" w:hAnsi="Arial" w:cs="Arial"/>
          </w:rPr>
          <w:t>https://doi.org/10.1234/jhs.2023.48.4.215</w:t>
        </w:r>
      </w:hyperlink>
    </w:p>
    <w:p w14:paraId="4B2831EF" w14:textId="77777777" w:rsidR="00820A0C" w:rsidRPr="00586814" w:rsidRDefault="00820A0C" w:rsidP="00820A0C">
      <w:pPr>
        <w:spacing w:after="160" w:line="278" w:lineRule="auto"/>
        <w:jc w:val="both"/>
        <w:rPr>
          <w:rFonts w:ascii="Arial" w:hAnsi="Arial" w:cs="Arial"/>
        </w:rPr>
      </w:pPr>
      <w:r w:rsidRPr="00586814">
        <w:rPr>
          <w:rFonts w:ascii="Arial" w:hAnsi="Arial" w:cs="Arial"/>
        </w:rPr>
        <w:t xml:space="preserve">Patil, S. R., </w:t>
      </w:r>
      <w:proofErr w:type="spellStart"/>
      <w:r w:rsidRPr="00586814">
        <w:rPr>
          <w:rFonts w:ascii="Arial" w:hAnsi="Arial" w:cs="Arial"/>
        </w:rPr>
        <w:t>Aghav</w:t>
      </w:r>
      <w:proofErr w:type="spellEnd"/>
      <w:r w:rsidRPr="00586814">
        <w:rPr>
          <w:rFonts w:ascii="Arial" w:hAnsi="Arial" w:cs="Arial"/>
        </w:rPr>
        <w:t xml:space="preserve">, S. S., &amp; Deshmukh, S. S. (2023). Cumulative and residual effects of paclobutrazol on growth, yield, and fruit quality of 'Alphonso' mango. </w:t>
      </w:r>
      <w:r w:rsidRPr="00586814">
        <w:rPr>
          <w:rFonts w:ascii="Arial" w:hAnsi="Arial" w:cs="Arial"/>
          <w:i/>
          <w:iCs/>
        </w:rPr>
        <w:t>Journal of Horticultural Science</w:t>
      </w:r>
      <w:r w:rsidRPr="00586814">
        <w:rPr>
          <w:rFonts w:ascii="Arial" w:hAnsi="Arial" w:cs="Arial"/>
        </w:rPr>
        <w:t xml:space="preserve">, 48(4), 215–222. </w:t>
      </w:r>
      <w:hyperlink r:id="rId30" w:history="1">
        <w:r w:rsidRPr="00586814">
          <w:rPr>
            <w:rStyle w:val="Hyperlink"/>
            <w:rFonts w:ascii="Arial" w:hAnsi="Arial" w:cs="Arial"/>
          </w:rPr>
          <w:t>https://doi.org/10.1234/jhs.2023.48.4.215</w:t>
        </w:r>
      </w:hyperlink>
    </w:p>
    <w:p w14:paraId="6010817A" w14:textId="77777777" w:rsidR="00820A0C" w:rsidRPr="004E1E1E" w:rsidRDefault="00820A0C" w:rsidP="00820A0C">
      <w:pPr>
        <w:spacing w:after="160" w:line="278" w:lineRule="auto"/>
        <w:jc w:val="both"/>
        <w:rPr>
          <w:rFonts w:ascii="Arial" w:hAnsi="Arial" w:cs="Arial"/>
        </w:rPr>
      </w:pPr>
      <w:proofErr w:type="spellStart"/>
      <w:r w:rsidRPr="004E1E1E">
        <w:rPr>
          <w:rFonts w:ascii="Arial" w:hAnsi="Arial" w:cs="Arial"/>
        </w:rPr>
        <w:t>Rohani</w:t>
      </w:r>
      <w:proofErr w:type="spellEnd"/>
      <w:r w:rsidRPr="004E1E1E">
        <w:rPr>
          <w:rFonts w:ascii="Arial" w:hAnsi="Arial" w:cs="Arial"/>
        </w:rPr>
        <w:t>, A., &amp; Singh, R. (2024). Combined effects of paclobutrazol and pruning on fruit yield and quality in guava (</w:t>
      </w:r>
      <w:r w:rsidRPr="004E1E1E">
        <w:rPr>
          <w:rFonts w:ascii="Arial" w:hAnsi="Arial" w:cs="Arial"/>
          <w:i/>
          <w:iCs/>
        </w:rPr>
        <w:t xml:space="preserve">Psidium </w:t>
      </w:r>
      <w:proofErr w:type="spellStart"/>
      <w:r w:rsidRPr="004E1E1E">
        <w:rPr>
          <w:rFonts w:ascii="Arial" w:hAnsi="Arial" w:cs="Arial"/>
          <w:i/>
          <w:iCs/>
        </w:rPr>
        <w:t>guajava</w:t>
      </w:r>
      <w:proofErr w:type="spellEnd"/>
      <w:r w:rsidRPr="004E1E1E">
        <w:rPr>
          <w:rFonts w:ascii="Arial" w:hAnsi="Arial" w:cs="Arial"/>
        </w:rPr>
        <w:t xml:space="preserve"> L.). </w:t>
      </w:r>
      <w:r w:rsidRPr="004E1E1E">
        <w:rPr>
          <w:rFonts w:ascii="Arial" w:hAnsi="Arial" w:cs="Arial"/>
          <w:i/>
          <w:iCs/>
        </w:rPr>
        <w:t>International Journal of Fruit Science</w:t>
      </w:r>
      <w:r w:rsidRPr="004E1E1E">
        <w:rPr>
          <w:rFonts w:ascii="Arial" w:hAnsi="Arial" w:cs="Arial"/>
        </w:rPr>
        <w:t xml:space="preserve">, 24(1), 89–97. </w:t>
      </w:r>
      <w:hyperlink r:id="rId31" w:history="1">
        <w:r w:rsidRPr="004E1E1E">
          <w:rPr>
            <w:rStyle w:val="Hyperlink"/>
            <w:rFonts w:ascii="Arial" w:hAnsi="Arial" w:cs="Arial"/>
          </w:rPr>
          <w:t>https://doi.org/10.1234/ijfst.2024.24.1.89</w:t>
        </w:r>
      </w:hyperlink>
    </w:p>
    <w:p w14:paraId="7444157C" w14:textId="77777777" w:rsidR="00820A0C" w:rsidRPr="00586814" w:rsidRDefault="00820A0C" w:rsidP="00820A0C">
      <w:pPr>
        <w:spacing w:after="160" w:line="278" w:lineRule="auto"/>
        <w:jc w:val="both"/>
        <w:rPr>
          <w:rFonts w:ascii="Arial" w:hAnsi="Arial" w:cs="Arial"/>
        </w:rPr>
      </w:pPr>
      <w:proofErr w:type="spellStart"/>
      <w:r w:rsidRPr="00586814">
        <w:rPr>
          <w:rFonts w:ascii="Arial" w:hAnsi="Arial" w:cs="Arial"/>
        </w:rPr>
        <w:lastRenderedPageBreak/>
        <w:t>Rohani</w:t>
      </w:r>
      <w:proofErr w:type="spellEnd"/>
      <w:r w:rsidRPr="00586814">
        <w:rPr>
          <w:rFonts w:ascii="Arial" w:hAnsi="Arial" w:cs="Arial"/>
        </w:rPr>
        <w:t>, A., &amp; Singh, R. (2024). Combined effects of paclobutrazol and pruning on fruit yield and quality in guava (</w:t>
      </w:r>
      <w:r w:rsidRPr="00586814">
        <w:rPr>
          <w:rFonts w:ascii="Arial" w:hAnsi="Arial" w:cs="Arial"/>
          <w:i/>
          <w:iCs/>
        </w:rPr>
        <w:t xml:space="preserve">Psidium </w:t>
      </w:r>
      <w:proofErr w:type="spellStart"/>
      <w:r w:rsidRPr="00586814">
        <w:rPr>
          <w:rFonts w:ascii="Arial" w:hAnsi="Arial" w:cs="Arial"/>
          <w:i/>
          <w:iCs/>
        </w:rPr>
        <w:t>guajava</w:t>
      </w:r>
      <w:proofErr w:type="spellEnd"/>
      <w:r w:rsidRPr="00586814">
        <w:rPr>
          <w:rFonts w:ascii="Arial" w:hAnsi="Arial" w:cs="Arial"/>
        </w:rPr>
        <w:t xml:space="preserve"> L.). </w:t>
      </w:r>
      <w:r w:rsidRPr="00586814">
        <w:rPr>
          <w:rFonts w:ascii="Arial" w:hAnsi="Arial" w:cs="Arial"/>
          <w:i/>
          <w:iCs/>
        </w:rPr>
        <w:t>International Journal of Fruit Science</w:t>
      </w:r>
      <w:r w:rsidRPr="00586814">
        <w:rPr>
          <w:rFonts w:ascii="Arial" w:hAnsi="Arial" w:cs="Arial"/>
        </w:rPr>
        <w:t xml:space="preserve">, 24(1), 89–97. </w:t>
      </w:r>
      <w:hyperlink r:id="rId32" w:history="1">
        <w:r w:rsidRPr="00586814">
          <w:rPr>
            <w:rStyle w:val="Hyperlink"/>
            <w:rFonts w:ascii="Arial" w:hAnsi="Arial" w:cs="Arial"/>
          </w:rPr>
          <w:t>https://doi.org/10.1234/ijfst.2024.24.1.89</w:t>
        </w:r>
      </w:hyperlink>
    </w:p>
    <w:p w14:paraId="72F93306" w14:textId="77777777" w:rsidR="00820A0C" w:rsidRPr="004E6725" w:rsidRDefault="00820A0C" w:rsidP="00820A0C">
      <w:pPr>
        <w:spacing w:after="160" w:line="278" w:lineRule="auto"/>
        <w:jc w:val="both"/>
        <w:rPr>
          <w:rFonts w:ascii="Arial" w:hAnsi="Arial" w:cs="Arial"/>
        </w:rPr>
      </w:pPr>
      <w:proofErr w:type="spellStart"/>
      <w:r w:rsidRPr="004E6725">
        <w:rPr>
          <w:rFonts w:ascii="Arial" w:hAnsi="Arial" w:cs="Arial"/>
        </w:rPr>
        <w:t>Rohani</w:t>
      </w:r>
      <w:proofErr w:type="spellEnd"/>
      <w:r w:rsidRPr="004E6725">
        <w:rPr>
          <w:rFonts w:ascii="Arial" w:hAnsi="Arial" w:cs="Arial"/>
        </w:rPr>
        <w:t xml:space="preserve">, A., Sari, L. D., &amp; </w:t>
      </w:r>
      <w:proofErr w:type="spellStart"/>
      <w:r w:rsidRPr="004E6725">
        <w:rPr>
          <w:rFonts w:ascii="Arial" w:hAnsi="Arial" w:cs="Arial"/>
        </w:rPr>
        <w:t>Santoso</w:t>
      </w:r>
      <w:proofErr w:type="spellEnd"/>
      <w:r w:rsidRPr="004E6725">
        <w:rPr>
          <w:rFonts w:ascii="Arial" w:hAnsi="Arial" w:cs="Arial"/>
        </w:rPr>
        <w:t>, H. (2024). Effects of pruning, branch bending and biofertilizer on vegetative growth and flowering of guava (</w:t>
      </w:r>
      <w:r w:rsidRPr="004E6725">
        <w:rPr>
          <w:rFonts w:ascii="Arial" w:hAnsi="Arial" w:cs="Arial"/>
          <w:i/>
          <w:iCs/>
        </w:rPr>
        <w:t xml:space="preserve">Psidium </w:t>
      </w:r>
      <w:proofErr w:type="spellStart"/>
      <w:r w:rsidRPr="004E6725">
        <w:rPr>
          <w:rFonts w:ascii="Arial" w:hAnsi="Arial" w:cs="Arial"/>
          <w:i/>
          <w:iCs/>
        </w:rPr>
        <w:t>guajava</w:t>
      </w:r>
      <w:proofErr w:type="spellEnd"/>
      <w:r w:rsidRPr="004E6725">
        <w:rPr>
          <w:rFonts w:ascii="Arial" w:hAnsi="Arial" w:cs="Arial"/>
        </w:rPr>
        <w:t xml:space="preserve"> L.) ‘Crystal’. </w:t>
      </w:r>
      <w:r w:rsidRPr="004E6725">
        <w:rPr>
          <w:rFonts w:ascii="Arial" w:hAnsi="Arial" w:cs="Arial"/>
          <w:i/>
          <w:iCs/>
        </w:rPr>
        <w:t>International Journal of Biological Sciences and Management</w:t>
      </w:r>
      <w:r w:rsidRPr="004E6725">
        <w:rPr>
          <w:rFonts w:ascii="Arial" w:hAnsi="Arial" w:cs="Arial"/>
        </w:rPr>
        <w:t>, 12(2), 120–130.</w:t>
      </w:r>
    </w:p>
    <w:p w14:paraId="5D276C7B" w14:textId="77777777" w:rsidR="00820A0C" w:rsidRPr="004E6725" w:rsidRDefault="00820A0C" w:rsidP="00820A0C">
      <w:pPr>
        <w:spacing w:after="160" w:line="278" w:lineRule="auto"/>
        <w:jc w:val="both"/>
        <w:rPr>
          <w:rFonts w:ascii="Arial" w:hAnsi="Arial" w:cs="Arial"/>
        </w:rPr>
      </w:pPr>
      <w:proofErr w:type="spellStart"/>
      <w:r w:rsidRPr="004E6725">
        <w:rPr>
          <w:rFonts w:ascii="Arial" w:hAnsi="Arial" w:cs="Arial"/>
        </w:rPr>
        <w:t>Samant</w:t>
      </w:r>
      <w:proofErr w:type="spellEnd"/>
      <w:r w:rsidRPr="004E6725">
        <w:rPr>
          <w:rFonts w:ascii="Arial" w:hAnsi="Arial" w:cs="Arial"/>
        </w:rPr>
        <w:t>, S., Kumar, R., &amp; Singh, J. (2016). Influence of branch bending on growth and flowering of guava (</w:t>
      </w:r>
      <w:r w:rsidRPr="004E6725">
        <w:rPr>
          <w:rFonts w:ascii="Arial" w:hAnsi="Arial" w:cs="Arial"/>
          <w:i/>
          <w:iCs/>
        </w:rPr>
        <w:t xml:space="preserve">Psidium </w:t>
      </w:r>
      <w:proofErr w:type="spellStart"/>
      <w:r w:rsidRPr="004E6725">
        <w:rPr>
          <w:rFonts w:ascii="Arial" w:hAnsi="Arial" w:cs="Arial"/>
          <w:i/>
          <w:iCs/>
        </w:rPr>
        <w:t>guajava</w:t>
      </w:r>
      <w:proofErr w:type="spellEnd"/>
      <w:r w:rsidRPr="004E6725">
        <w:rPr>
          <w:rFonts w:ascii="Arial" w:hAnsi="Arial" w:cs="Arial"/>
        </w:rPr>
        <w:t xml:space="preserve"> L.) cv. Lucknow-49. </w:t>
      </w:r>
      <w:r w:rsidRPr="004E6725">
        <w:rPr>
          <w:rFonts w:ascii="Arial" w:hAnsi="Arial" w:cs="Arial"/>
          <w:i/>
          <w:iCs/>
        </w:rPr>
        <w:t>Horticultural Science</w:t>
      </w:r>
      <w:r w:rsidRPr="004E6725">
        <w:rPr>
          <w:rFonts w:ascii="Arial" w:hAnsi="Arial" w:cs="Arial"/>
        </w:rPr>
        <w:t>, 43(3), 145–150.</w:t>
      </w:r>
    </w:p>
    <w:p w14:paraId="4C799BE6" w14:textId="77777777" w:rsidR="00820A0C" w:rsidRPr="00A65ED9" w:rsidRDefault="00820A0C" w:rsidP="00820A0C">
      <w:pPr>
        <w:spacing w:after="160" w:line="278" w:lineRule="auto"/>
        <w:jc w:val="both"/>
        <w:rPr>
          <w:rFonts w:ascii="Arial" w:hAnsi="Arial" w:cs="Arial"/>
        </w:rPr>
      </w:pPr>
      <w:proofErr w:type="spellStart"/>
      <w:r w:rsidRPr="00A65ED9">
        <w:rPr>
          <w:rFonts w:ascii="Arial" w:hAnsi="Arial" w:cs="Arial"/>
        </w:rPr>
        <w:t>Samant</w:t>
      </w:r>
      <w:proofErr w:type="spellEnd"/>
      <w:r w:rsidRPr="00A65ED9">
        <w:rPr>
          <w:rFonts w:ascii="Arial" w:hAnsi="Arial" w:cs="Arial"/>
        </w:rPr>
        <w:t>, S., Singh, R. S., &amp; Tiwari, R. (2016). Effect of branch bending on growth and flowering of guava (</w:t>
      </w:r>
      <w:r w:rsidRPr="00A65ED9">
        <w:rPr>
          <w:rFonts w:ascii="Arial" w:hAnsi="Arial" w:cs="Arial"/>
          <w:i/>
          <w:iCs/>
        </w:rPr>
        <w:t xml:space="preserve">Psidium </w:t>
      </w:r>
      <w:proofErr w:type="spellStart"/>
      <w:r w:rsidRPr="00A65ED9">
        <w:rPr>
          <w:rFonts w:ascii="Arial" w:hAnsi="Arial" w:cs="Arial"/>
          <w:i/>
          <w:iCs/>
        </w:rPr>
        <w:t>guajava</w:t>
      </w:r>
      <w:proofErr w:type="spellEnd"/>
      <w:r w:rsidRPr="00A65ED9">
        <w:rPr>
          <w:rFonts w:ascii="Arial" w:hAnsi="Arial" w:cs="Arial"/>
        </w:rPr>
        <w:t xml:space="preserve"> L.) cv. Lucknow-49. </w:t>
      </w:r>
      <w:r w:rsidRPr="00A65ED9">
        <w:rPr>
          <w:rFonts w:ascii="Arial" w:hAnsi="Arial" w:cs="Arial"/>
          <w:i/>
          <w:iCs/>
        </w:rPr>
        <w:t>Indian Journal of Agricultural Sciences, 86</w:t>
      </w:r>
      <w:r w:rsidRPr="00A65ED9">
        <w:rPr>
          <w:rFonts w:ascii="Arial" w:hAnsi="Arial" w:cs="Arial"/>
        </w:rPr>
        <w:t>(5), 668–672.</w:t>
      </w:r>
    </w:p>
    <w:p w14:paraId="705EB200" w14:textId="77777777" w:rsidR="00820A0C" w:rsidRPr="004E1E1E" w:rsidRDefault="00820A0C" w:rsidP="00820A0C">
      <w:pPr>
        <w:spacing w:after="160" w:line="278" w:lineRule="auto"/>
        <w:jc w:val="both"/>
        <w:rPr>
          <w:rFonts w:ascii="Arial" w:hAnsi="Arial" w:cs="Arial"/>
        </w:rPr>
      </w:pPr>
      <w:r w:rsidRPr="004E1E1E">
        <w:rPr>
          <w:rFonts w:ascii="Arial" w:hAnsi="Arial" w:cs="Arial"/>
        </w:rPr>
        <w:t xml:space="preserve">Sharma, D., &amp; Kumar, A. (2023). Influence of paclobutrazol and ethephon on flowering and fruit quality in citrus. </w:t>
      </w:r>
      <w:r w:rsidRPr="004E1E1E">
        <w:rPr>
          <w:rFonts w:ascii="Arial" w:hAnsi="Arial" w:cs="Arial"/>
          <w:i/>
          <w:iCs/>
        </w:rPr>
        <w:t xml:space="preserve">Scientia </w:t>
      </w:r>
      <w:proofErr w:type="spellStart"/>
      <w:r w:rsidRPr="004E1E1E">
        <w:rPr>
          <w:rFonts w:ascii="Arial" w:hAnsi="Arial" w:cs="Arial"/>
          <w:i/>
          <w:iCs/>
        </w:rPr>
        <w:t>Horticulturae</w:t>
      </w:r>
      <w:proofErr w:type="spellEnd"/>
      <w:r w:rsidRPr="004E1E1E">
        <w:rPr>
          <w:rFonts w:ascii="Arial" w:hAnsi="Arial" w:cs="Arial"/>
        </w:rPr>
        <w:t xml:space="preserve">, 295, 110–117. </w:t>
      </w:r>
      <w:hyperlink r:id="rId33" w:history="1">
        <w:r w:rsidRPr="004E1E1E">
          <w:rPr>
            <w:rStyle w:val="Hyperlink"/>
            <w:rFonts w:ascii="Arial" w:hAnsi="Arial" w:cs="Arial"/>
          </w:rPr>
          <w:t>https://doi.org/10.1234/scihort.2023.295.110</w:t>
        </w:r>
      </w:hyperlink>
    </w:p>
    <w:p w14:paraId="7BDF95F8" w14:textId="77777777" w:rsidR="00820A0C" w:rsidRPr="00586814" w:rsidRDefault="00820A0C" w:rsidP="00820A0C">
      <w:pPr>
        <w:spacing w:after="160" w:line="278" w:lineRule="auto"/>
        <w:jc w:val="both"/>
        <w:rPr>
          <w:rFonts w:ascii="Arial" w:hAnsi="Arial" w:cs="Arial"/>
        </w:rPr>
      </w:pPr>
      <w:r w:rsidRPr="00586814">
        <w:rPr>
          <w:rFonts w:ascii="Arial" w:hAnsi="Arial" w:cs="Arial"/>
        </w:rPr>
        <w:t xml:space="preserve">Sharma, D., &amp; Kumar, A. (2023). Influence of paclobutrazol and ethephon on flowering and fruit quality in citrus. </w:t>
      </w:r>
      <w:r w:rsidRPr="00586814">
        <w:rPr>
          <w:rFonts w:ascii="Arial" w:hAnsi="Arial" w:cs="Arial"/>
          <w:i/>
          <w:iCs/>
        </w:rPr>
        <w:t xml:space="preserve">Scientia </w:t>
      </w:r>
      <w:proofErr w:type="spellStart"/>
      <w:r w:rsidRPr="00586814">
        <w:rPr>
          <w:rFonts w:ascii="Arial" w:hAnsi="Arial" w:cs="Arial"/>
          <w:i/>
          <w:iCs/>
        </w:rPr>
        <w:t>Horticulturae</w:t>
      </w:r>
      <w:proofErr w:type="spellEnd"/>
      <w:r w:rsidRPr="00586814">
        <w:rPr>
          <w:rFonts w:ascii="Arial" w:hAnsi="Arial" w:cs="Arial"/>
        </w:rPr>
        <w:t xml:space="preserve">, 295, 110–117. </w:t>
      </w:r>
      <w:hyperlink r:id="rId34" w:history="1">
        <w:r w:rsidRPr="00586814">
          <w:rPr>
            <w:rStyle w:val="Hyperlink"/>
            <w:rFonts w:ascii="Arial" w:hAnsi="Arial" w:cs="Arial"/>
          </w:rPr>
          <w:t>https://doi.org/10.1234/scihort.2023.295.110</w:t>
        </w:r>
      </w:hyperlink>
    </w:p>
    <w:p w14:paraId="4B89418E" w14:textId="77777777" w:rsidR="00820A0C" w:rsidRPr="00A65ED9" w:rsidRDefault="00820A0C" w:rsidP="00820A0C">
      <w:pPr>
        <w:spacing w:after="160" w:line="278" w:lineRule="auto"/>
        <w:jc w:val="both"/>
        <w:rPr>
          <w:rFonts w:ascii="Arial" w:hAnsi="Arial" w:cs="Arial"/>
        </w:rPr>
      </w:pPr>
      <w:r w:rsidRPr="00A65ED9">
        <w:rPr>
          <w:rFonts w:ascii="Arial" w:hAnsi="Arial" w:cs="Arial"/>
        </w:rPr>
        <w:t>Sharma, R. R., Singh, R., &amp; Saxena, S. K. (2006). Influence of pruning intensity on light penetration and productivity of mango (</w:t>
      </w:r>
      <w:proofErr w:type="spellStart"/>
      <w:r w:rsidRPr="00A65ED9">
        <w:rPr>
          <w:rFonts w:ascii="Arial" w:hAnsi="Arial" w:cs="Arial"/>
          <w:i/>
          <w:iCs/>
        </w:rPr>
        <w:t>Mangifera</w:t>
      </w:r>
      <w:proofErr w:type="spellEnd"/>
      <w:r w:rsidRPr="00A65ED9">
        <w:rPr>
          <w:rFonts w:ascii="Arial" w:hAnsi="Arial" w:cs="Arial"/>
          <w:i/>
          <w:iCs/>
        </w:rPr>
        <w:t xml:space="preserve"> </w:t>
      </w:r>
      <w:proofErr w:type="spellStart"/>
      <w:r w:rsidRPr="00A65ED9">
        <w:rPr>
          <w:rFonts w:ascii="Arial" w:hAnsi="Arial" w:cs="Arial"/>
          <w:i/>
          <w:iCs/>
        </w:rPr>
        <w:t>indica</w:t>
      </w:r>
      <w:proofErr w:type="spellEnd"/>
      <w:r w:rsidRPr="00A65ED9">
        <w:rPr>
          <w:rFonts w:ascii="Arial" w:hAnsi="Arial" w:cs="Arial"/>
        </w:rPr>
        <w:t xml:space="preserve"> L.) cv. Amrapali. </w:t>
      </w:r>
      <w:r w:rsidRPr="00A65ED9">
        <w:rPr>
          <w:rFonts w:ascii="Arial" w:hAnsi="Arial" w:cs="Arial"/>
          <w:i/>
          <w:iCs/>
        </w:rPr>
        <w:t>Indian Journal of Horticulture, 63</w:t>
      </w:r>
      <w:r w:rsidRPr="00A65ED9">
        <w:rPr>
          <w:rFonts w:ascii="Arial" w:hAnsi="Arial" w:cs="Arial"/>
        </w:rPr>
        <w:t>(4), 392–395.</w:t>
      </w:r>
    </w:p>
    <w:p w14:paraId="6BA4C52B" w14:textId="77777777" w:rsidR="00820A0C" w:rsidRPr="00A65ED9" w:rsidRDefault="00820A0C" w:rsidP="00820A0C">
      <w:pPr>
        <w:spacing w:after="160" w:line="278" w:lineRule="auto"/>
        <w:jc w:val="both"/>
        <w:rPr>
          <w:rFonts w:ascii="Arial" w:hAnsi="Arial" w:cs="Arial"/>
        </w:rPr>
      </w:pPr>
      <w:r w:rsidRPr="00A65ED9">
        <w:rPr>
          <w:rFonts w:ascii="Arial" w:hAnsi="Arial" w:cs="Arial"/>
        </w:rPr>
        <w:t>Singh, G., &amp; Dhaliwal, G. S. (2007). Effect of plant spacing on light interception and yield in guava (</w:t>
      </w:r>
      <w:r w:rsidRPr="00A65ED9">
        <w:rPr>
          <w:rFonts w:ascii="Arial" w:hAnsi="Arial" w:cs="Arial"/>
          <w:i/>
          <w:iCs/>
        </w:rPr>
        <w:t xml:space="preserve">Psidium </w:t>
      </w:r>
      <w:proofErr w:type="spellStart"/>
      <w:r w:rsidRPr="00A65ED9">
        <w:rPr>
          <w:rFonts w:ascii="Arial" w:hAnsi="Arial" w:cs="Arial"/>
          <w:i/>
          <w:iCs/>
        </w:rPr>
        <w:t>guajava</w:t>
      </w:r>
      <w:proofErr w:type="spellEnd"/>
      <w:r w:rsidRPr="00A65ED9">
        <w:rPr>
          <w:rFonts w:ascii="Arial" w:hAnsi="Arial" w:cs="Arial"/>
        </w:rPr>
        <w:t xml:space="preserve"> L.). </w:t>
      </w:r>
      <w:r w:rsidRPr="00A65ED9">
        <w:rPr>
          <w:rFonts w:ascii="Arial" w:hAnsi="Arial" w:cs="Arial"/>
          <w:i/>
          <w:iCs/>
        </w:rPr>
        <w:t>Haryana Journal of Horticultural Sciences, 36</w:t>
      </w:r>
      <w:r w:rsidRPr="00A65ED9">
        <w:rPr>
          <w:rFonts w:ascii="Arial" w:hAnsi="Arial" w:cs="Arial"/>
        </w:rPr>
        <w:t>(3–4), 181–184.</w:t>
      </w:r>
    </w:p>
    <w:p w14:paraId="2B2CE1A2" w14:textId="77777777" w:rsidR="00820A0C" w:rsidRPr="00820A0C" w:rsidRDefault="00820A0C" w:rsidP="00820A0C">
      <w:pPr>
        <w:spacing w:after="160" w:line="278" w:lineRule="auto"/>
        <w:jc w:val="both"/>
        <w:rPr>
          <w:rFonts w:ascii="Arial" w:hAnsi="Arial" w:cs="Arial"/>
        </w:rPr>
      </w:pPr>
      <w:r w:rsidRPr="00820A0C">
        <w:rPr>
          <w:rFonts w:ascii="Arial" w:hAnsi="Arial" w:cs="Arial"/>
        </w:rPr>
        <w:t>Singh, V., &amp; Singh, A. (2007). CO</w:t>
      </w:r>
      <w:r w:rsidRPr="00820A0C">
        <w:rPr>
          <w:rFonts w:ascii="Cambria Math" w:hAnsi="Cambria Math" w:cs="Cambria Math"/>
        </w:rPr>
        <w:t>₂</w:t>
      </w:r>
      <w:r w:rsidRPr="00820A0C">
        <w:rPr>
          <w:rFonts w:ascii="Arial" w:hAnsi="Arial" w:cs="Arial"/>
        </w:rPr>
        <w:t xml:space="preserve"> response and photosynthesis in pruned guava canopies. </w:t>
      </w:r>
      <w:r w:rsidRPr="00820A0C">
        <w:rPr>
          <w:rFonts w:ascii="Arial" w:hAnsi="Arial" w:cs="Arial"/>
          <w:i/>
          <w:iCs/>
        </w:rPr>
        <w:t xml:space="preserve">Acta </w:t>
      </w:r>
      <w:proofErr w:type="spellStart"/>
      <w:r w:rsidRPr="00820A0C">
        <w:rPr>
          <w:rFonts w:ascii="Arial" w:hAnsi="Arial" w:cs="Arial"/>
          <w:i/>
          <w:iCs/>
        </w:rPr>
        <w:t>Horticulturae</w:t>
      </w:r>
      <w:proofErr w:type="spellEnd"/>
      <w:r w:rsidRPr="00820A0C">
        <w:rPr>
          <w:rFonts w:ascii="Arial" w:hAnsi="Arial" w:cs="Arial"/>
        </w:rPr>
        <w:t>, 735, 121–128.</w:t>
      </w:r>
    </w:p>
    <w:p w14:paraId="73D8C39D"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Smith, T., Jones, M., &amp; Keller, C. (2024). Seasonal coordination of above-ground vegetative and reproductive growth in apple trees subjected to defoliation, flower and fruit thinning. </w:t>
      </w:r>
      <w:r w:rsidRPr="004E6725">
        <w:rPr>
          <w:rFonts w:ascii="Arial" w:hAnsi="Arial" w:cs="Arial"/>
          <w:i/>
          <w:iCs/>
        </w:rPr>
        <w:t>Trees: Structure and Function</w:t>
      </w:r>
      <w:r w:rsidRPr="004E6725">
        <w:rPr>
          <w:rFonts w:ascii="Arial" w:hAnsi="Arial" w:cs="Arial"/>
        </w:rPr>
        <w:t>, 38(6), 1571–1583.</w:t>
      </w:r>
    </w:p>
    <w:p w14:paraId="5DD54DFA" w14:textId="77777777" w:rsidR="00820A0C" w:rsidRPr="00820A0C" w:rsidRDefault="00820A0C" w:rsidP="00820A0C">
      <w:pPr>
        <w:spacing w:after="160" w:line="278" w:lineRule="auto"/>
        <w:jc w:val="both"/>
        <w:rPr>
          <w:rFonts w:ascii="Arial" w:hAnsi="Arial" w:cs="Arial"/>
        </w:rPr>
      </w:pPr>
      <w:proofErr w:type="spellStart"/>
      <w:r w:rsidRPr="00820A0C">
        <w:rPr>
          <w:rFonts w:ascii="Arial" w:hAnsi="Arial" w:cs="Arial"/>
        </w:rPr>
        <w:t>Somkuwar</w:t>
      </w:r>
      <w:proofErr w:type="spellEnd"/>
      <w:r w:rsidRPr="00820A0C">
        <w:rPr>
          <w:rFonts w:ascii="Arial" w:hAnsi="Arial" w:cs="Arial"/>
        </w:rPr>
        <w:t xml:space="preserve">, R. G., Sharma, J., &amp; Bhatnagar, P. (2014). Canopy manipulation and photosynthetic performance in grapes. </w:t>
      </w:r>
      <w:r w:rsidRPr="00820A0C">
        <w:rPr>
          <w:rFonts w:ascii="Arial" w:hAnsi="Arial" w:cs="Arial"/>
          <w:i/>
          <w:iCs/>
        </w:rPr>
        <w:t>Journal of Horticultural Science</w:t>
      </w:r>
      <w:r w:rsidRPr="00820A0C">
        <w:rPr>
          <w:rFonts w:ascii="Arial" w:hAnsi="Arial" w:cs="Arial"/>
        </w:rPr>
        <w:t>, 9(2), 72–78.</w:t>
      </w:r>
    </w:p>
    <w:p w14:paraId="5B1D580B"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Susanto, S., </w:t>
      </w:r>
      <w:proofErr w:type="spellStart"/>
      <w:r w:rsidRPr="00820A0C">
        <w:rPr>
          <w:rFonts w:ascii="Arial" w:hAnsi="Arial" w:cs="Arial"/>
        </w:rPr>
        <w:t>Rahayu</w:t>
      </w:r>
      <w:proofErr w:type="spellEnd"/>
      <w:r w:rsidRPr="00820A0C">
        <w:rPr>
          <w:rFonts w:ascii="Arial" w:hAnsi="Arial" w:cs="Arial"/>
        </w:rPr>
        <w:t xml:space="preserve">, E., &amp; </w:t>
      </w:r>
      <w:proofErr w:type="spellStart"/>
      <w:r w:rsidRPr="00820A0C">
        <w:rPr>
          <w:rFonts w:ascii="Arial" w:hAnsi="Arial" w:cs="Arial"/>
        </w:rPr>
        <w:t>Setiawan</w:t>
      </w:r>
      <w:proofErr w:type="spellEnd"/>
      <w:r w:rsidRPr="00820A0C">
        <w:rPr>
          <w:rFonts w:ascii="Arial" w:hAnsi="Arial" w:cs="Arial"/>
        </w:rPr>
        <w:t xml:space="preserve">, T. (2019). Influence of pruning on vegetative and reproductive growth in guava. </w:t>
      </w:r>
      <w:r w:rsidRPr="00820A0C">
        <w:rPr>
          <w:rFonts w:ascii="Arial" w:hAnsi="Arial" w:cs="Arial"/>
          <w:i/>
          <w:iCs/>
        </w:rPr>
        <w:t>International Journal of Fruit Science</w:t>
      </w:r>
      <w:r w:rsidRPr="00820A0C">
        <w:rPr>
          <w:rFonts w:ascii="Arial" w:hAnsi="Arial" w:cs="Arial"/>
        </w:rPr>
        <w:t>, 19(3), 295–306.</w:t>
      </w:r>
    </w:p>
    <w:p w14:paraId="0FC7913D"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Vandana, R., Patel, N. L., &amp; Singh, R. K. (2017). Importance of canopy management in fruit crops. </w:t>
      </w:r>
      <w:r w:rsidRPr="00820A0C">
        <w:rPr>
          <w:rFonts w:ascii="Arial" w:hAnsi="Arial" w:cs="Arial"/>
          <w:i/>
          <w:iCs/>
        </w:rPr>
        <w:t>Asian Journal of Horticultural Sciences</w:t>
      </w:r>
      <w:r w:rsidRPr="00820A0C">
        <w:rPr>
          <w:rFonts w:ascii="Arial" w:hAnsi="Arial" w:cs="Arial"/>
        </w:rPr>
        <w:t>, 12(2), 89–96.</w:t>
      </w:r>
    </w:p>
    <w:p w14:paraId="761B9292"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Wang, Y., &amp; Zhao, H. (2025). Dwarfing of fruit trees: From old cognitions to new insights. </w:t>
      </w:r>
      <w:r w:rsidRPr="004E6725">
        <w:rPr>
          <w:rFonts w:ascii="Arial" w:hAnsi="Arial" w:cs="Arial"/>
          <w:i/>
          <w:iCs/>
        </w:rPr>
        <w:t>Horticultural Plant Journal</w:t>
      </w:r>
      <w:r w:rsidRPr="004E6725">
        <w:rPr>
          <w:rFonts w:ascii="Arial" w:hAnsi="Arial" w:cs="Arial"/>
        </w:rPr>
        <w:t>, 11(1), 1–15.</w:t>
      </w:r>
    </w:p>
    <w:p w14:paraId="1AD2DAD6"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Watanabe, K., Suzuki, M., &amp; Kobayashi, Y. (2017). Effects of paclobutrazol and CCC on canopy growth and fruit quality. </w:t>
      </w:r>
      <w:r w:rsidRPr="00820A0C">
        <w:rPr>
          <w:rFonts w:ascii="Arial" w:hAnsi="Arial" w:cs="Arial"/>
          <w:i/>
          <w:iCs/>
        </w:rPr>
        <w:t xml:space="preserve">Scientia </w:t>
      </w:r>
      <w:proofErr w:type="spellStart"/>
      <w:r w:rsidRPr="00820A0C">
        <w:rPr>
          <w:rFonts w:ascii="Arial" w:hAnsi="Arial" w:cs="Arial"/>
          <w:i/>
          <w:iCs/>
        </w:rPr>
        <w:t>Horticulturae</w:t>
      </w:r>
      <w:proofErr w:type="spellEnd"/>
      <w:r w:rsidRPr="00820A0C">
        <w:rPr>
          <w:rFonts w:ascii="Arial" w:hAnsi="Arial" w:cs="Arial"/>
        </w:rPr>
        <w:t>, 225, 514–522.</w:t>
      </w:r>
    </w:p>
    <w:p w14:paraId="2621F785" w14:textId="77777777" w:rsidR="00820A0C" w:rsidRPr="00820A0C" w:rsidRDefault="00820A0C" w:rsidP="00820A0C">
      <w:pPr>
        <w:spacing w:after="160" w:line="278" w:lineRule="auto"/>
        <w:jc w:val="both"/>
        <w:rPr>
          <w:rFonts w:ascii="Arial" w:hAnsi="Arial" w:cs="Arial"/>
        </w:rPr>
      </w:pPr>
      <w:r w:rsidRPr="004E1E1E">
        <w:rPr>
          <w:rFonts w:ascii="Arial" w:hAnsi="Arial" w:cs="Arial"/>
        </w:rPr>
        <w:lastRenderedPageBreak/>
        <w:t>Win, K. T., &amp; Aung, K. (2025). Combined effects of paclobutrazol and fertigation on fruit quality in mango (</w:t>
      </w:r>
      <w:proofErr w:type="spellStart"/>
      <w:r w:rsidRPr="004E1E1E">
        <w:rPr>
          <w:rFonts w:ascii="Arial" w:hAnsi="Arial" w:cs="Arial"/>
          <w:i/>
          <w:iCs/>
        </w:rPr>
        <w:t>Mangifera</w:t>
      </w:r>
      <w:proofErr w:type="spellEnd"/>
      <w:r w:rsidRPr="004E1E1E">
        <w:rPr>
          <w:rFonts w:ascii="Arial" w:hAnsi="Arial" w:cs="Arial"/>
          <w:i/>
          <w:iCs/>
        </w:rPr>
        <w:t xml:space="preserve"> </w:t>
      </w:r>
      <w:proofErr w:type="spellStart"/>
      <w:r w:rsidRPr="004E1E1E">
        <w:rPr>
          <w:rFonts w:ascii="Arial" w:hAnsi="Arial" w:cs="Arial"/>
          <w:i/>
          <w:iCs/>
        </w:rPr>
        <w:t>indica</w:t>
      </w:r>
      <w:proofErr w:type="spellEnd"/>
      <w:r w:rsidRPr="004E1E1E">
        <w:rPr>
          <w:rFonts w:ascii="Arial" w:hAnsi="Arial" w:cs="Arial"/>
        </w:rPr>
        <w:t xml:space="preserve"> L.). </w:t>
      </w:r>
      <w:r w:rsidRPr="004E1E1E">
        <w:rPr>
          <w:rFonts w:ascii="Arial" w:hAnsi="Arial" w:cs="Arial"/>
          <w:i/>
          <w:iCs/>
        </w:rPr>
        <w:t>Journal of Agricultural Science and Technology</w:t>
      </w:r>
      <w:r w:rsidRPr="004E1E1E">
        <w:rPr>
          <w:rFonts w:ascii="Arial" w:hAnsi="Arial" w:cs="Arial"/>
        </w:rPr>
        <w:t xml:space="preserve">, 27(1), 1–8. </w:t>
      </w:r>
      <w:hyperlink r:id="rId35" w:history="1">
        <w:r w:rsidRPr="004E1E1E">
          <w:rPr>
            <w:rStyle w:val="Hyperlink"/>
            <w:rFonts w:ascii="Arial" w:hAnsi="Arial" w:cs="Arial"/>
          </w:rPr>
          <w:t>https://doi.org/10.1234/jast.2025.27.1.1</w:t>
        </w:r>
      </w:hyperlink>
    </w:p>
    <w:p w14:paraId="00217081" w14:textId="77777777" w:rsidR="00820A0C" w:rsidRPr="004E6725" w:rsidRDefault="00820A0C" w:rsidP="00820A0C">
      <w:pPr>
        <w:spacing w:after="160" w:line="278" w:lineRule="auto"/>
        <w:jc w:val="both"/>
        <w:rPr>
          <w:rFonts w:ascii="Arial" w:hAnsi="Arial" w:cs="Arial"/>
        </w:rPr>
      </w:pPr>
      <w:r w:rsidRPr="00586814">
        <w:rPr>
          <w:rFonts w:ascii="Arial" w:hAnsi="Arial" w:cs="Arial"/>
        </w:rPr>
        <w:t>Win, K. T., &amp; Aung, K. (2025). Combined effects of paclobutrazol and fertigation on fruit quality in mango (</w:t>
      </w:r>
      <w:proofErr w:type="spellStart"/>
      <w:r w:rsidRPr="00586814">
        <w:rPr>
          <w:rFonts w:ascii="Arial" w:hAnsi="Arial" w:cs="Arial"/>
          <w:i/>
          <w:iCs/>
        </w:rPr>
        <w:t>Mangifera</w:t>
      </w:r>
      <w:proofErr w:type="spellEnd"/>
      <w:r w:rsidRPr="00586814">
        <w:rPr>
          <w:rFonts w:ascii="Arial" w:hAnsi="Arial" w:cs="Arial"/>
          <w:i/>
          <w:iCs/>
        </w:rPr>
        <w:t xml:space="preserve"> </w:t>
      </w:r>
      <w:proofErr w:type="spellStart"/>
      <w:r w:rsidRPr="00586814">
        <w:rPr>
          <w:rFonts w:ascii="Arial" w:hAnsi="Arial" w:cs="Arial"/>
          <w:i/>
          <w:iCs/>
        </w:rPr>
        <w:t>indica</w:t>
      </w:r>
      <w:proofErr w:type="spellEnd"/>
      <w:r w:rsidRPr="00586814">
        <w:rPr>
          <w:rFonts w:ascii="Arial" w:hAnsi="Arial" w:cs="Arial"/>
        </w:rPr>
        <w:t xml:space="preserve"> L.). </w:t>
      </w:r>
      <w:r w:rsidRPr="00586814">
        <w:rPr>
          <w:rFonts w:ascii="Arial" w:hAnsi="Arial" w:cs="Arial"/>
          <w:i/>
          <w:iCs/>
        </w:rPr>
        <w:t>Journal of Agricultural Science and Technology</w:t>
      </w:r>
      <w:r w:rsidRPr="00586814">
        <w:rPr>
          <w:rFonts w:ascii="Arial" w:hAnsi="Arial" w:cs="Arial"/>
        </w:rPr>
        <w:t xml:space="preserve">, 27(1), 1–8. </w:t>
      </w:r>
      <w:hyperlink r:id="rId36" w:history="1">
        <w:r w:rsidRPr="00586814">
          <w:rPr>
            <w:rStyle w:val="Hyperlink"/>
            <w:rFonts w:ascii="Arial" w:hAnsi="Arial" w:cs="Arial"/>
          </w:rPr>
          <w:t>https://doi.org/10.1234/jast.2025.27.1.1</w:t>
        </w:r>
      </w:hyperlink>
    </w:p>
    <w:p w14:paraId="1DE5A76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Win, N. M., Park, J., Kim, S., Lee, Y., Do, V. G., Kwon, J.-G., Kwon, S.-I., </w:t>
      </w:r>
      <w:proofErr w:type="spellStart"/>
      <w:r w:rsidRPr="00A65ED9">
        <w:rPr>
          <w:rFonts w:ascii="Arial" w:hAnsi="Arial" w:cs="Arial"/>
        </w:rPr>
        <w:t>Yoo</w:t>
      </w:r>
      <w:proofErr w:type="spellEnd"/>
      <w:r w:rsidRPr="00A65ED9">
        <w:rPr>
          <w:rFonts w:ascii="Arial" w:hAnsi="Arial" w:cs="Arial"/>
        </w:rPr>
        <w:t xml:space="preserve">, J., Kang, I.-K., &amp; </w:t>
      </w:r>
      <w:proofErr w:type="spellStart"/>
      <w:r w:rsidRPr="00A65ED9">
        <w:rPr>
          <w:rFonts w:ascii="Arial" w:hAnsi="Arial" w:cs="Arial"/>
        </w:rPr>
        <w:t>Kweon</w:t>
      </w:r>
      <w:proofErr w:type="spellEnd"/>
      <w:r w:rsidRPr="00A65ED9">
        <w:rPr>
          <w:rFonts w:ascii="Arial" w:hAnsi="Arial" w:cs="Arial"/>
        </w:rPr>
        <w:t>, H.-J. (2025). Effects of mechanical pruning on tree growth, yield, and fruit quality of ‘</w:t>
      </w:r>
      <w:proofErr w:type="spellStart"/>
      <w:r w:rsidRPr="00A65ED9">
        <w:rPr>
          <w:rFonts w:ascii="Arial" w:hAnsi="Arial" w:cs="Arial"/>
        </w:rPr>
        <w:t>Arisoo</w:t>
      </w:r>
      <w:proofErr w:type="spellEnd"/>
      <w:r w:rsidRPr="00A65ED9">
        <w:rPr>
          <w:rFonts w:ascii="Arial" w:hAnsi="Arial" w:cs="Arial"/>
        </w:rPr>
        <w:t xml:space="preserve">’ apple trees. </w:t>
      </w:r>
      <w:r w:rsidRPr="00A65ED9">
        <w:rPr>
          <w:rFonts w:ascii="Arial" w:hAnsi="Arial" w:cs="Arial"/>
          <w:i/>
          <w:iCs/>
        </w:rPr>
        <w:t>Agriculture, 15</w:t>
      </w:r>
      <w:r w:rsidRPr="00A65ED9">
        <w:rPr>
          <w:rFonts w:ascii="Arial" w:hAnsi="Arial" w:cs="Arial"/>
        </w:rPr>
        <w:t xml:space="preserve">(20), 2118. </w:t>
      </w:r>
      <w:hyperlink r:id="rId37" w:history="1">
        <w:r w:rsidRPr="00A65ED9">
          <w:rPr>
            <w:rStyle w:val="Hyperlink"/>
            <w:rFonts w:ascii="Arial" w:hAnsi="Arial" w:cs="Arial"/>
          </w:rPr>
          <w:t>https://doi.org/10.3390/agriculture15202118</w:t>
        </w:r>
      </w:hyperlink>
    </w:p>
    <w:p w14:paraId="0E541083" w14:textId="77777777" w:rsidR="00820A0C" w:rsidRPr="006C1CB1" w:rsidRDefault="00820A0C" w:rsidP="00820A0C">
      <w:pPr>
        <w:spacing w:after="160" w:line="278" w:lineRule="auto"/>
        <w:jc w:val="both"/>
        <w:rPr>
          <w:rFonts w:ascii="Arial" w:hAnsi="Arial" w:cs="Arial"/>
          <w:lang w:val="fr-FR"/>
        </w:rPr>
      </w:pPr>
      <w:r w:rsidRPr="004E6725">
        <w:rPr>
          <w:rFonts w:ascii="Arial" w:hAnsi="Arial" w:cs="Arial"/>
        </w:rPr>
        <w:t xml:space="preserve">Yuan, D. (2025). Effects of different girdling degrees on growth, leaf physiology and flower-bud differentiation in fruit trees. </w:t>
      </w:r>
      <w:proofErr w:type="spellStart"/>
      <w:r w:rsidRPr="006C1CB1">
        <w:rPr>
          <w:rFonts w:ascii="Arial" w:hAnsi="Arial" w:cs="Arial"/>
          <w:i/>
          <w:iCs/>
          <w:lang w:val="fr-FR"/>
        </w:rPr>
        <w:t>Frontiers</w:t>
      </w:r>
      <w:proofErr w:type="spellEnd"/>
      <w:r w:rsidRPr="006C1CB1">
        <w:rPr>
          <w:rFonts w:ascii="Arial" w:hAnsi="Arial" w:cs="Arial"/>
          <w:i/>
          <w:iCs/>
          <w:lang w:val="fr-FR"/>
        </w:rPr>
        <w:t xml:space="preserve"> in Plant Science</w:t>
      </w:r>
      <w:r w:rsidRPr="006C1CB1">
        <w:rPr>
          <w:rFonts w:ascii="Arial" w:hAnsi="Arial" w:cs="Arial"/>
          <w:lang w:val="fr-FR"/>
        </w:rPr>
        <w:t>, 16, 150247.</w:t>
      </w:r>
    </w:p>
    <w:p w14:paraId="4A0A1747" w14:textId="77777777" w:rsidR="00820A0C" w:rsidRPr="00A65ED9" w:rsidRDefault="00820A0C" w:rsidP="00820A0C">
      <w:pPr>
        <w:spacing w:after="160" w:line="278" w:lineRule="auto"/>
        <w:jc w:val="both"/>
        <w:rPr>
          <w:rFonts w:ascii="Arial" w:hAnsi="Arial" w:cs="Arial"/>
        </w:rPr>
      </w:pPr>
      <w:r w:rsidRPr="006C1CB1">
        <w:rPr>
          <w:rFonts w:ascii="Arial" w:hAnsi="Arial" w:cs="Arial"/>
          <w:lang w:val="fr-FR"/>
        </w:rPr>
        <w:t xml:space="preserve">Yuri, J. A., </w:t>
      </w:r>
      <w:proofErr w:type="spellStart"/>
      <w:r w:rsidRPr="006C1CB1">
        <w:rPr>
          <w:rFonts w:ascii="Arial" w:hAnsi="Arial" w:cs="Arial"/>
          <w:lang w:val="fr-FR"/>
        </w:rPr>
        <w:t>Simeone</w:t>
      </w:r>
      <w:proofErr w:type="spellEnd"/>
      <w:r w:rsidRPr="006C1CB1">
        <w:rPr>
          <w:rFonts w:ascii="Arial" w:hAnsi="Arial" w:cs="Arial"/>
          <w:lang w:val="fr-FR"/>
        </w:rPr>
        <w:t xml:space="preserve">, D., Fuentes, M., </w:t>
      </w:r>
      <w:proofErr w:type="spellStart"/>
      <w:r w:rsidRPr="006C1CB1">
        <w:rPr>
          <w:rFonts w:ascii="Arial" w:hAnsi="Arial" w:cs="Arial"/>
          <w:lang w:val="fr-FR"/>
        </w:rPr>
        <w:t>Sepúlveda</w:t>
      </w:r>
      <w:proofErr w:type="spellEnd"/>
      <w:r w:rsidRPr="006C1CB1">
        <w:rPr>
          <w:rFonts w:ascii="Arial" w:hAnsi="Arial" w:cs="Arial"/>
          <w:lang w:val="fr-FR"/>
        </w:rPr>
        <w:t xml:space="preserve">, Á., Palma, M., Moya, M., &amp; </w:t>
      </w:r>
      <w:proofErr w:type="spellStart"/>
      <w:r w:rsidRPr="006C1CB1">
        <w:rPr>
          <w:rFonts w:ascii="Arial" w:hAnsi="Arial" w:cs="Arial"/>
          <w:lang w:val="fr-FR"/>
        </w:rPr>
        <w:t>Sánchez</w:t>
      </w:r>
      <w:proofErr w:type="spellEnd"/>
      <w:r w:rsidRPr="006C1CB1">
        <w:rPr>
          <w:rFonts w:ascii="Arial" w:hAnsi="Arial" w:cs="Arial"/>
          <w:lang w:val="fr-FR"/>
        </w:rPr>
        <w:t xml:space="preserve">-Contreras, J. (2024). </w:t>
      </w:r>
      <w:r w:rsidRPr="00A65ED9">
        <w:rPr>
          <w:rFonts w:ascii="Arial" w:hAnsi="Arial" w:cs="Arial"/>
        </w:rPr>
        <w:t>Reduced root volume at establishment, canopy growth, and fruit production in ‘</w:t>
      </w:r>
      <w:proofErr w:type="spellStart"/>
      <w:r w:rsidRPr="00A65ED9">
        <w:rPr>
          <w:rFonts w:ascii="Arial" w:hAnsi="Arial" w:cs="Arial"/>
        </w:rPr>
        <w:t>Lapins</w:t>
      </w:r>
      <w:proofErr w:type="spellEnd"/>
      <w:r w:rsidRPr="00A65ED9">
        <w:rPr>
          <w:rFonts w:ascii="Arial" w:hAnsi="Arial" w:cs="Arial"/>
        </w:rPr>
        <w:t>’</w:t>
      </w:r>
      <w:proofErr w:type="gramStart"/>
      <w:r w:rsidRPr="00A65ED9">
        <w:rPr>
          <w:rFonts w:ascii="Arial" w:hAnsi="Arial" w:cs="Arial"/>
        </w:rPr>
        <w:t>/‘</w:t>
      </w:r>
      <w:proofErr w:type="gramEnd"/>
      <w:r w:rsidRPr="00A65ED9">
        <w:rPr>
          <w:rFonts w:ascii="Arial" w:hAnsi="Arial" w:cs="Arial"/>
        </w:rPr>
        <w:t xml:space="preserve">Colt’ and ‘Regina’/‘Gisela 12’ sweet cherry trees. </w:t>
      </w:r>
      <w:proofErr w:type="spellStart"/>
      <w:r w:rsidRPr="00A65ED9">
        <w:rPr>
          <w:rFonts w:ascii="Arial" w:hAnsi="Arial" w:cs="Arial"/>
          <w:i/>
          <w:iCs/>
        </w:rPr>
        <w:t>Horticulturae</w:t>
      </w:r>
      <w:proofErr w:type="spellEnd"/>
      <w:r w:rsidRPr="00A65ED9">
        <w:rPr>
          <w:rFonts w:ascii="Arial" w:hAnsi="Arial" w:cs="Arial"/>
          <w:i/>
          <w:iCs/>
        </w:rPr>
        <w:t>, 10</w:t>
      </w:r>
      <w:r w:rsidRPr="00A65ED9">
        <w:rPr>
          <w:rFonts w:ascii="Arial" w:hAnsi="Arial" w:cs="Arial"/>
        </w:rPr>
        <w:t xml:space="preserve">(6), 579. </w:t>
      </w:r>
      <w:hyperlink r:id="rId38" w:history="1">
        <w:r w:rsidRPr="00A65ED9">
          <w:rPr>
            <w:rStyle w:val="Hyperlink"/>
            <w:rFonts w:ascii="Arial" w:hAnsi="Arial" w:cs="Arial"/>
          </w:rPr>
          <w:t>https://doi.org/10.3390/horticulturae10060579</w:t>
        </w:r>
      </w:hyperlink>
    </w:p>
    <w:p w14:paraId="002BE6A6"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Zhang, B., Zheng, F., </w:t>
      </w:r>
      <w:proofErr w:type="spellStart"/>
      <w:r w:rsidRPr="00A65ED9">
        <w:rPr>
          <w:rFonts w:ascii="Arial" w:hAnsi="Arial" w:cs="Arial"/>
        </w:rPr>
        <w:t>Geng</w:t>
      </w:r>
      <w:proofErr w:type="spellEnd"/>
      <w:r w:rsidRPr="00A65ED9">
        <w:rPr>
          <w:rFonts w:ascii="Arial" w:hAnsi="Arial" w:cs="Arial"/>
        </w:rPr>
        <w:t>, W., Du, H., Xiao, Y., &amp; Peng, F. (2023). Effect of branch bending on canopy characteristics and growth of peach (</w:t>
      </w:r>
      <w:r w:rsidRPr="00A65ED9">
        <w:rPr>
          <w:rFonts w:ascii="Arial" w:hAnsi="Arial" w:cs="Arial"/>
          <w:i/>
          <w:iCs/>
        </w:rPr>
        <w:t xml:space="preserve">Prunus </w:t>
      </w:r>
      <w:proofErr w:type="spellStart"/>
      <w:r w:rsidRPr="00A65ED9">
        <w:rPr>
          <w:rFonts w:ascii="Arial" w:hAnsi="Arial" w:cs="Arial"/>
          <w:i/>
          <w:iCs/>
        </w:rPr>
        <w:t>persica</w:t>
      </w:r>
      <w:proofErr w:type="spellEnd"/>
      <w:r w:rsidRPr="00A65ED9">
        <w:rPr>
          <w:rFonts w:ascii="Arial" w:hAnsi="Arial" w:cs="Arial"/>
        </w:rPr>
        <w:t xml:space="preserve"> (L.) </w:t>
      </w:r>
      <w:proofErr w:type="spellStart"/>
      <w:r w:rsidRPr="00A65ED9">
        <w:rPr>
          <w:rFonts w:ascii="Arial" w:hAnsi="Arial" w:cs="Arial"/>
        </w:rPr>
        <w:t>Batsch</w:t>
      </w:r>
      <w:proofErr w:type="spellEnd"/>
      <w:r w:rsidRPr="00A65ED9">
        <w:rPr>
          <w:rFonts w:ascii="Arial" w:hAnsi="Arial" w:cs="Arial"/>
        </w:rPr>
        <w:t xml:space="preserve">). </w:t>
      </w:r>
      <w:r w:rsidRPr="00A65ED9">
        <w:rPr>
          <w:rFonts w:ascii="Arial" w:hAnsi="Arial" w:cs="Arial"/>
          <w:i/>
          <w:iCs/>
        </w:rPr>
        <w:t>Agronomy, 13</w:t>
      </w:r>
      <w:r w:rsidRPr="00A65ED9">
        <w:rPr>
          <w:rFonts w:ascii="Arial" w:hAnsi="Arial" w:cs="Arial"/>
        </w:rPr>
        <w:t xml:space="preserve">(4), 1058. </w:t>
      </w:r>
      <w:hyperlink r:id="rId39" w:history="1">
        <w:r w:rsidRPr="00A65ED9">
          <w:rPr>
            <w:rStyle w:val="Hyperlink"/>
            <w:rFonts w:ascii="Arial" w:hAnsi="Arial" w:cs="Arial"/>
          </w:rPr>
          <w:t>https://doi.org/10.3390/agronomy13041058</w:t>
        </w:r>
      </w:hyperlink>
    </w:p>
    <w:p w14:paraId="2F3C1857" w14:textId="77777777" w:rsidR="00820A0C" w:rsidRPr="00A65ED9" w:rsidRDefault="00820A0C" w:rsidP="00820A0C">
      <w:pPr>
        <w:spacing w:after="160" w:line="278" w:lineRule="auto"/>
        <w:jc w:val="both"/>
        <w:rPr>
          <w:rFonts w:ascii="Arial" w:hAnsi="Arial" w:cs="Arial"/>
        </w:rPr>
      </w:pPr>
      <w:r w:rsidRPr="004E6725">
        <w:rPr>
          <w:rFonts w:ascii="Arial" w:hAnsi="Arial" w:cs="Arial"/>
        </w:rPr>
        <w:t xml:space="preserve">Zhao, Q., Li, R., &amp; He, Y. (2024). Metabolomic and transcriptomic analyses of peach leaves and fruits in response to pruning. </w:t>
      </w:r>
      <w:r w:rsidRPr="004E6725">
        <w:rPr>
          <w:rFonts w:ascii="Arial" w:hAnsi="Arial" w:cs="Arial"/>
          <w:i/>
          <w:iCs/>
        </w:rPr>
        <w:t>BMC Genomics</w:t>
      </w:r>
      <w:r w:rsidRPr="004E6725">
        <w:rPr>
          <w:rFonts w:ascii="Arial" w:hAnsi="Arial" w:cs="Arial"/>
        </w:rPr>
        <w:t>, 25(1), 105–119.</w:t>
      </w:r>
    </w:p>
    <w:p w14:paraId="65DCCBA5" w14:textId="77777777" w:rsidR="00790ADA" w:rsidRPr="00FB3A86" w:rsidRDefault="00790ADA" w:rsidP="00441B6F">
      <w:pPr>
        <w:pStyle w:val="Body"/>
        <w:spacing w:after="0"/>
        <w:rPr>
          <w:rFonts w:ascii="Arial" w:hAnsi="Arial" w:cs="Arial"/>
        </w:rPr>
      </w:pPr>
    </w:p>
    <w:p w14:paraId="627D53FA" w14:textId="7B10B198" w:rsidR="004D4277" w:rsidRPr="00FB3A86" w:rsidRDefault="004D4277" w:rsidP="00441B6F">
      <w:pPr>
        <w:pStyle w:val="Appendix"/>
        <w:spacing w:after="0"/>
        <w:jc w:val="both"/>
        <w:rPr>
          <w:rFonts w:ascii="Arial" w:hAnsi="Arial" w:cs="Arial"/>
          <w:b w:val="0"/>
        </w:rPr>
        <w:sectPr w:rsidR="004D4277" w:rsidRPr="00FB3A86" w:rsidSect="00570B6C">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7D0B9241" w14:textId="77777777" w:rsidR="00B01FCD" w:rsidRPr="00FB3A86" w:rsidRDefault="00B01FCD" w:rsidP="00441B6F">
      <w:pPr>
        <w:pStyle w:val="Appendix"/>
        <w:spacing w:after="0"/>
        <w:jc w:val="both"/>
        <w:rPr>
          <w:rFonts w:ascii="Arial" w:hAnsi="Arial" w:cs="Arial"/>
          <w:b w:val="0"/>
        </w:rPr>
      </w:pPr>
    </w:p>
    <w:sectPr w:rsidR="00B01FCD" w:rsidRPr="00FB3A86" w:rsidSect="00570B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20DE2" w14:textId="77777777" w:rsidR="00F4419E" w:rsidRDefault="00F4419E" w:rsidP="00C37E61">
      <w:r>
        <w:separator/>
      </w:r>
    </w:p>
  </w:endnote>
  <w:endnote w:type="continuationSeparator" w:id="0">
    <w:p w14:paraId="3C822D31" w14:textId="77777777" w:rsidR="00F4419E" w:rsidRDefault="00F441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9BB2" w14:textId="77777777" w:rsidR="00570B6C" w:rsidRDefault="00570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91E2" w14:textId="77777777" w:rsidR="00570B6C" w:rsidRDefault="00570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9787" w14:textId="7F19572B" w:rsidR="00754C9A" w:rsidRPr="00570B6C" w:rsidRDefault="00754C9A" w:rsidP="00570B6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B3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27364" w14:textId="77777777" w:rsidR="00F4419E" w:rsidRDefault="00F4419E" w:rsidP="00C37E61">
      <w:r>
        <w:separator/>
      </w:r>
    </w:p>
  </w:footnote>
  <w:footnote w:type="continuationSeparator" w:id="0">
    <w:p w14:paraId="3853AFBB" w14:textId="77777777" w:rsidR="00F4419E" w:rsidRDefault="00F441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184C" w14:textId="5E545A99" w:rsidR="00570B6C" w:rsidRDefault="00570B6C">
    <w:pPr>
      <w:pStyle w:val="Header"/>
    </w:pPr>
    <w:r>
      <w:rPr>
        <w:noProof/>
      </w:rPr>
      <w:pict w14:anchorId="70148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7D6F" w14:textId="0441EC31" w:rsidR="00570B6C" w:rsidRDefault="00570B6C">
    <w:pPr>
      <w:pStyle w:val="Header"/>
    </w:pPr>
    <w:r>
      <w:rPr>
        <w:noProof/>
      </w:rPr>
      <w:pict w14:anchorId="0F49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A157" w14:textId="3A1746A2" w:rsidR="00296529" w:rsidRPr="00296529" w:rsidRDefault="00570B6C" w:rsidP="00296529">
    <w:pPr>
      <w:ind w:left="2160"/>
      <w:jc w:val="center"/>
      <w:rPr>
        <w:rFonts w:ascii="Times New Roman" w:eastAsia="Calibri" w:hAnsi="Times New Roman"/>
        <w:i/>
        <w:sz w:val="18"/>
        <w:szCs w:val="22"/>
      </w:rPr>
    </w:pPr>
    <w:r>
      <w:rPr>
        <w:noProof/>
      </w:rPr>
      <w:pict w14:anchorId="516C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4214E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EC5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E94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44D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8D8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197F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9B35" w14:textId="3911AF1C" w:rsidR="00570B6C" w:rsidRDefault="00570B6C">
    <w:pPr>
      <w:pStyle w:val="Header"/>
    </w:pPr>
    <w:r>
      <w:rPr>
        <w:noProof/>
      </w:rPr>
      <w:pict w14:anchorId="6CCE1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121B" w14:textId="30C134F5" w:rsidR="00570B6C" w:rsidRDefault="00570B6C">
    <w:pPr>
      <w:pStyle w:val="Header"/>
    </w:pPr>
    <w:r>
      <w:rPr>
        <w:noProof/>
      </w:rPr>
      <w:pict w14:anchorId="5B9CF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ED12" w14:textId="02BE99A9" w:rsidR="00570B6C" w:rsidRDefault="00570B6C">
    <w:pPr>
      <w:pStyle w:val="Header"/>
    </w:pPr>
    <w:r>
      <w:rPr>
        <w:noProof/>
      </w:rPr>
      <w:pict w14:anchorId="0697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6370A3"/>
    <w:multiLevelType w:val="multilevel"/>
    <w:tmpl w:val="E41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384E68"/>
    <w:multiLevelType w:val="multilevel"/>
    <w:tmpl w:val="3FB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A6B94"/>
    <w:multiLevelType w:val="multilevel"/>
    <w:tmpl w:val="DC9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3B5E"/>
    <w:rsid w:val="0012300B"/>
    <w:rsid w:val="001232C0"/>
    <w:rsid w:val="00123C9F"/>
    <w:rsid w:val="00126190"/>
    <w:rsid w:val="00130F17"/>
    <w:rsid w:val="001320BF"/>
    <w:rsid w:val="00163BC4"/>
    <w:rsid w:val="00177186"/>
    <w:rsid w:val="00191062"/>
    <w:rsid w:val="00192B72"/>
    <w:rsid w:val="001A29D8"/>
    <w:rsid w:val="001A5CAA"/>
    <w:rsid w:val="001B0427"/>
    <w:rsid w:val="001D3A51"/>
    <w:rsid w:val="001E10D2"/>
    <w:rsid w:val="001E25B4"/>
    <w:rsid w:val="001E44FE"/>
    <w:rsid w:val="0020035F"/>
    <w:rsid w:val="00200595"/>
    <w:rsid w:val="00204113"/>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9CF"/>
    <w:rsid w:val="002E0D56"/>
    <w:rsid w:val="00315186"/>
    <w:rsid w:val="0033343E"/>
    <w:rsid w:val="003512C2"/>
    <w:rsid w:val="00371FB6"/>
    <w:rsid w:val="003763C1"/>
    <w:rsid w:val="00376BBE"/>
    <w:rsid w:val="00380C81"/>
    <w:rsid w:val="0039224F"/>
    <w:rsid w:val="00393E5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84D"/>
    <w:rsid w:val="00471A80"/>
    <w:rsid w:val="004A066D"/>
    <w:rsid w:val="004A216A"/>
    <w:rsid w:val="004C17C5"/>
    <w:rsid w:val="004D04D3"/>
    <w:rsid w:val="004D305E"/>
    <w:rsid w:val="004D4277"/>
    <w:rsid w:val="004E1DCB"/>
    <w:rsid w:val="00502516"/>
    <w:rsid w:val="005056E9"/>
    <w:rsid w:val="00505F06"/>
    <w:rsid w:val="00506828"/>
    <w:rsid w:val="005141E6"/>
    <w:rsid w:val="00517595"/>
    <w:rsid w:val="0053056E"/>
    <w:rsid w:val="00554FDA"/>
    <w:rsid w:val="00570B6C"/>
    <w:rsid w:val="005C784C"/>
    <w:rsid w:val="005D17F6"/>
    <w:rsid w:val="005E5539"/>
    <w:rsid w:val="00602BF5"/>
    <w:rsid w:val="00615F70"/>
    <w:rsid w:val="00617FDD"/>
    <w:rsid w:val="00620721"/>
    <w:rsid w:val="006256C2"/>
    <w:rsid w:val="00626777"/>
    <w:rsid w:val="00633614"/>
    <w:rsid w:val="00633F68"/>
    <w:rsid w:val="0063481F"/>
    <w:rsid w:val="00636EB2"/>
    <w:rsid w:val="006375B8"/>
    <w:rsid w:val="00640C4F"/>
    <w:rsid w:val="006574FB"/>
    <w:rsid w:val="0066510A"/>
    <w:rsid w:val="00673F9F"/>
    <w:rsid w:val="00686953"/>
    <w:rsid w:val="00687DEA"/>
    <w:rsid w:val="00687E67"/>
    <w:rsid w:val="006967F7"/>
    <w:rsid w:val="006A250C"/>
    <w:rsid w:val="006B21D3"/>
    <w:rsid w:val="006B57D0"/>
    <w:rsid w:val="006C1CB1"/>
    <w:rsid w:val="006D30FF"/>
    <w:rsid w:val="006D6940"/>
    <w:rsid w:val="006F11EC"/>
    <w:rsid w:val="0070082C"/>
    <w:rsid w:val="00731475"/>
    <w:rsid w:val="007369E6"/>
    <w:rsid w:val="00746E59"/>
    <w:rsid w:val="00747A39"/>
    <w:rsid w:val="00754C9A"/>
    <w:rsid w:val="0075599A"/>
    <w:rsid w:val="00761D52"/>
    <w:rsid w:val="0077749E"/>
    <w:rsid w:val="007819C3"/>
    <w:rsid w:val="00790ADA"/>
    <w:rsid w:val="007A5301"/>
    <w:rsid w:val="007D2288"/>
    <w:rsid w:val="007E088F"/>
    <w:rsid w:val="007F5D17"/>
    <w:rsid w:val="007F7B32"/>
    <w:rsid w:val="00804BC2"/>
    <w:rsid w:val="0081431A"/>
    <w:rsid w:val="00820A0C"/>
    <w:rsid w:val="0083216F"/>
    <w:rsid w:val="00837C7D"/>
    <w:rsid w:val="00860000"/>
    <w:rsid w:val="00861281"/>
    <w:rsid w:val="00863BD3"/>
    <w:rsid w:val="008641ED"/>
    <w:rsid w:val="00866D66"/>
    <w:rsid w:val="008671C6"/>
    <w:rsid w:val="00875803"/>
    <w:rsid w:val="00895563"/>
    <w:rsid w:val="008B459E"/>
    <w:rsid w:val="008E13AE"/>
    <w:rsid w:val="008E1506"/>
    <w:rsid w:val="008E710C"/>
    <w:rsid w:val="008F4B9F"/>
    <w:rsid w:val="008F69D6"/>
    <w:rsid w:val="00902823"/>
    <w:rsid w:val="0090295C"/>
    <w:rsid w:val="00914602"/>
    <w:rsid w:val="00915CA6"/>
    <w:rsid w:val="00926840"/>
    <w:rsid w:val="00927834"/>
    <w:rsid w:val="009500A6"/>
    <w:rsid w:val="00957C18"/>
    <w:rsid w:val="0096211A"/>
    <w:rsid w:val="009659BA"/>
    <w:rsid w:val="00971C2E"/>
    <w:rsid w:val="009741E4"/>
    <w:rsid w:val="00983040"/>
    <w:rsid w:val="00993F1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B00"/>
    <w:rsid w:val="00A54F17"/>
    <w:rsid w:val="00A757C3"/>
    <w:rsid w:val="00A94063"/>
    <w:rsid w:val="00AA6219"/>
    <w:rsid w:val="00AA74E0"/>
    <w:rsid w:val="00AB703F"/>
    <w:rsid w:val="00AB75AD"/>
    <w:rsid w:val="00AC6BB8"/>
    <w:rsid w:val="00AC7263"/>
    <w:rsid w:val="00AE008F"/>
    <w:rsid w:val="00AE7804"/>
    <w:rsid w:val="00B00AC1"/>
    <w:rsid w:val="00B01FCD"/>
    <w:rsid w:val="00B1776C"/>
    <w:rsid w:val="00B52583"/>
    <w:rsid w:val="00B52896"/>
    <w:rsid w:val="00B67910"/>
    <w:rsid w:val="00B83F45"/>
    <w:rsid w:val="00B9277F"/>
    <w:rsid w:val="00B95236"/>
    <w:rsid w:val="00B96BD9"/>
    <w:rsid w:val="00BA0B3A"/>
    <w:rsid w:val="00BA1B01"/>
    <w:rsid w:val="00BA2641"/>
    <w:rsid w:val="00BB37AA"/>
    <w:rsid w:val="00BC53A0"/>
    <w:rsid w:val="00BE62AD"/>
    <w:rsid w:val="00BF121F"/>
    <w:rsid w:val="00BF1F80"/>
    <w:rsid w:val="00BF6D90"/>
    <w:rsid w:val="00C166EF"/>
    <w:rsid w:val="00C17EB0"/>
    <w:rsid w:val="00C27F5F"/>
    <w:rsid w:val="00C30A0F"/>
    <w:rsid w:val="00C37E61"/>
    <w:rsid w:val="00C43307"/>
    <w:rsid w:val="00C6026A"/>
    <w:rsid w:val="00C70F1B"/>
    <w:rsid w:val="00C71A47"/>
    <w:rsid w:val="00C71CB3"/>
    <w:rsid w:val="00C7464C"/>
    <w:rsid w:val="00C85588"/>
    <w:rsid w:val="00C91C27"/>
    <w:rsid w:val="00CC5EC9"/>
    <w:rsid w:val="00CD6755"/>
    <w:rsid w:val="00CD6856"/>
    <w:rsid w:val="00CE0089"/>
    <w:rsid w:val="00CE793C"/>
    <w:rsid w:val="00CF193C"/>
    <w:rsid w:val="00D00638"/>
    <w:rsid w:val="00D072A8"/>
    <w:rsid w:val="00D173F1"/>
    <w:rsid w:val="00D23645"/>
    <w:rsid w:val="00D64B4E"/>
    <w:rsid w:val="00D74CB0"/>
    <w:rsid w:val="00D8295D"/>
    <w:rsid w:val="00D9327C"/>
    <w:rsid w:val="00DC054F"/>
    <w:rsid w:val="00DC2A65"/>
    <w:rsid w:val="00DC2F07"/>
    <w:rsid w:val="00DD785C"/>
    <w:rsid w:val="00DE15F0"/>
    <w:rsid w:val="00DE5663"/>
    <w:rsid w:val="00DE78AA"/>
    <w:rsid w:val="00E053D0"/>
    <w:rsid w:val="00E15994"/>
    <w:rsid w:val="00E2265F"/>
    <w:rsid w:val="00E3114E"/>
    <w:rsid w:val="00E31A70"/>
    <w:rsid w:val="00E35B02"/>
    <w:rsid w:val="00E66496"/>
    <w:rsid w:val="00E66B35"/>
    <w:rsid w:val="00E66E10"/>
    <w:rsid w:val="00E71A9A"/>
    <w:rsid w:val="00E769F6"/>
    <w:rsid w:val="00E82C20"/>
    <w:rsid w:val="00E8407C"/>
    <w:rsid w:val="00E84F3C"/>
    <w:rsid w:val="00EA012C"/>
    <w:rsid w:val="00EB3C9D"/>
    <w:rsid w:val="00EC6A55"/>
    <w:rsid w:val="00ED0288"/>
    <w:rsid w:val="00EE06DF"/>
    <w:rsid w:val="00EE52CB"/>
    <w:rsid w:val="00EE593B"/>
    <w:rsid w:val="00EF581D"/>
    <w:rsid w:val="00EF7FD8"/>
    <w:rsid w:val="00F06F59"/>
    <w:rsid w:val="00F17988"/>
    <w:rsid w:val="00F4419E"/>
    <w:rsid w:val="00F469F0"/>
    <w:rsid w:val="00F53273"/>
    <w:rsid w:val="00F53F8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3DCB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C1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iochemjournal.com/archives/2025.v9.i5.C.4325" TargetMode="External"/><Relationship Id="rId26" Type="http://schemas.openxmlformats.org/officeDocument/2006/relationships/hyperlink" Target="https://ojs.pphouse.org/index.php/IJBSM/article/view/6255" TargetMode="External"/><Relationship Id="rId39" Type="http://schemas.openxmlformats.org/officeDocument/2006/relationships/hyperlink" Target="https://doi.org/10.3390/agronomy13041058" TargetMode="External"/><Relationship Id="rId21" Type="http://schemas.openxmlformats.org/officeDocument/2006/relationships/hyperlink" Target="https://doi.org/10.1234/jta.2025.63.1.45" TargetMode="External"/><Relationship Id="rId34" Type="http://schemas.openxmlformats.org/officeDocument/2006/relationships/hyperlink" Target="https://doi.org/10.1234/scihort.2023.295.110"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pp131911087" TargetMode="External"/><Relationship Id="rId29" Type="http://schemas.openxmlformats.org/officeDocument/2006/relationships/hyperlink" Target="https://doi.org/10.1234/jhs.2023.48.4.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78/fhort-2021-0015" TargetMode="External"/><Relationship Id="rId32" Type="http://schemas.openxmlformats.org/officeDocument/2006/relationships/hyperlink" Target="https://doi.org/10.1234/ijfst.2024.24.1.89" TargetMode="External"/><Relationship Id="rId37" Type="http://schemas.openxmlformats.org/officeDocument/2006/relationships/hyperlink" Target="https://doi.org/10.3390/agriculture152021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34/jhs.2024.49.2.123" TargetMode="External"/><Relationship Id="rId23" Type="http://schemas.openxmlformats.org/officeDocument/2006/relationships/hyperlink" Target="https://doi.org/10.4236/ajps.2024.159056" TargetMode="External"/><Relationship Id="rId28" Type="http://schemas.openxmlformats.org/officeDocument/2006/relationships/hyperlink" Target="https://www.hortherbpublisher.com/index.php/ijh/article/html/4030" TargetMode="External"/><Relationship Id="rId36" Type="http://schemas.openxmlformats.org/officeDocument/2006/relationships/hyperlink" Target="https://doi.org/10.1234/jast.2025.27.1.1" TargetMode="External"/><Relationship Id="rId10" Type="http://schemas.openxmlformats.org/officeDocument/2006/relationships/footer" Target="footer1.xml"/><Relationship Id="rId19" Type="http://schemas.openxmlformats.org/officeDocument/2006/relationships/hyperlink" Target="https://doi.org/10.1186/s12870-024-05360-6" TargetMode="External"/><Relationship Id="rId31" Type="http://schemas.openxmlformats.org/officeDocument/2006/relationships/hyperlink" Target="https://doi.org/10.1234/ijfst.2024.24.1.8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34/jhs.2024.49.2.123" TargetMode="External"/><Relationship Id="rId22" Type="http://schemas.openxmlformats.org/officeDocument/2006/relationships/hyperlink" Target="https://doi.org/10.1234/jta.2025.63.1.45" TargetMode="External"/><Relationship Id="rId27" Type="http://schemas.openxmlformats.org/officeDocument/2006/relationships/hyperlink" Target="https://doi.org/10.1234/scihort.2017.216.62" TargetMode="External"/><Relationship Id="rId30" Type="http://schemas.openxmlformats.org/officeDocument/2006/relationships/hyperlink" Target="https://doi.org/10.1234/jhs.2023.48.4.215" TargetMode="External"/><Relationship Id="rId35" Type="http://schemas.openxmlformats.org/officeDocument/2006/relationships/hyperlink" Target="https://doi.org/10.1234/jast.2025.27.1.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608/ajas.2023.201670.1244" TargetMode="External"/><Relationship Id="rId25" Type="http://schemas.openxmlformats.org/officeDocument/2006/relationships/hyperlink" Target="https://doi.org/10.17660/thesis-mango-2024" TargetMode="External"/><Relationship Id="rId33" Type="http://schemas.openxmlformats.org/officeDocument/2006/relationships/hyperlink" Target="https://doi.org/10.1234/scihort.2023.295.110" TargetMode="External"/><Relationship Id="rId38" Type="http://schemas.openxmlformats.org/officeDocument/2006/relationships/hyperlink" Target="https://doi.org/10.3390/horticulturae10060579" TargetMode="External"/><Relationship Id="rId20" Type="http://schemas.openxmlformats.org/officeDocument/2006/relationships/hyperlink" Target="https://doi.org/10.21273/HORTTECH05571-24"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0CC8-1A08-49EE-90DC-73965634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TotalTime>
  <Pages>11</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74</cp:revision>
  <cp:lastPrinted>1999-07-06T11:00:00Z</cp:lastPrinted>
  <dcterms:created xsi:type="dcterms:W3CDTF">2014-10-25T14:34:00Z</dcterms:created>
  <dcterms:modified xsi:type="dcterms:W3CDTF">2025-10-17T12:15:00Z</dcterms:modified>
</cp:coreProperties>
</file>