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351" w:rsidRPr="00E75547" w:rsidRDefault="00AE6351" w:rsidP="00AE6351">
      <w:pPr>
        <w:pStyle w:val="Heading1"/>
        <w:rPr>
          <w:sz w:val="44"/>
        </w:rPr>
      </w:pPr>
      <w:bookmarkStart w:id="0" w:name="_GoBack"/>
      <w:bookmarkEnd w:id="0"/>
      <w:r w:rsidRPr="00E75547">
        <w:rPr>
          <w:sz w:val="44"/>
        </w:rPr>
        <w:t xml:space="preserve">Climate Change and Sustainable Agriculture: Pathways to Resilience, Productivity, and </w:t>
      </w:r>
      <w:r w:rsidR="00E75547" w:rsidRPr="00E75547">
        <w:rPr>
          <w:sz w:val="44"/>
        </w:rPr>
        <w:t>Decarbonisation</w:t>
      </w:r>
    </w:p>
    <w:p w:rsidR="00AE6351" w:rsidRDefault="00AE6351" w:rsidP="00AE6351">
      <w:pPr>
        <w:pStyle w:val="NormalWeb"/>
      </w:pPr>
      <w:r>
        <w:rPr>
          <w:rStyle w:val="Strong"/>
        </w:rPr>
        <w:t>Abstract</w:t>
      </w:r>
      <w:r>
        <w:br/>
        <w:t>Climate change is exerting profound effects on global agriculture by altering temperature regimes, rainfall patterns, and the frequency of extreme weather events. These shifts directly influence crop yields, livestock productivity, soil health, and water availability, thereby posing critical threats to global food security. The agricultural sector, however, is not merely a passive victim; it also plays a significant role in greenhouse gas emissions, especially methane and nitrous oxide. This duality positions agriculture as both a challenge and an opportunity in the fight against climate change.</w:t>
      </w:r>
    </w:p>
    <w:p w:rsidR="00AE6351" w:rsidRDefault="00AE6351" w:rsidP="00AE6351">
      <w:pPr>
        <w:pStyle w:val="NormalWeb"/>
      </w:pPr>
      <w:r>
        <w:t>Sustainable agriculture offers pathways to adapt to changing climatic conditions while simultaneously contributing to mitigation. Practices such as conservation agriculture, agroforestry, crop diversification, improved water management, soil organic carbon enhancement, and the adoption of climate-resilient crop varieties are emerging as robust solutions. Similarly, livestock-focused strategies—including improved feed efficiency, methane inhibitors, and integrated farming systems—are proving vital in reducing emissions while maintaining productivity. Emerging technologies such as enhanced rock weathering, precision agriculture, and digital climate advisory systems further expand the toolkit for resilience and sustainability.</w:t>
      </w:r>
    </w:p>
    <w:p w:rsidR="00AE6351" w:rsidRDefault="00AE6351" w:rsidP="00AE6351">
      <w:pPr>
        <w:pStyle w:val="NormalWeb"/>
      </w:pPr>
      <w:r>
        <w:t>The future of agriculture under climate change depends on the effective integration of these solutions into context-specific strategies that balance productivity, adaptation, and mitigation goals. Achieving this requires not only scientific and technological innovation but also supportive governance structures, equitable access to resources, and capacity building for farmers across diverse socio-economic settings. This review consolidates current knowledge on climate change impacts and the range of sustainable agricultural responses, highlighting key opportunities, trade-offs, and policy enablers. It emphasizes that resilient and sustainable food systems can be achieved through a portfolio of practices tailored to local conditions, aligned with global decarbonization goals, and grounded in principles of equity and long-term ecosystem stewardship.</w:t>
      </w:r>
    </w:p>
    <w:p w:rsidR="00AE6351" w:rsidRDefault="00AE6351" w:rsidP="00AE6351">
      <w:pPr>
        <w:pStyle w:val="NormalWeb"/>
      </w:pPr>
      <w:r>
        <w:rPr>
          <w:rStyle w:val="Strong"/>
        </w:rPr>
        <w:t>Keywords</w:t>
      </w:r>
      <w:r>
        <w:t>: climate-smart agriculture; conservation agriculture; agroecology; alternate wetting and drying; soil carbon; enhanced rock weathering; enteric methane; digital climate services; food security; ecosystem services</w:t>
      </w:r>
    </w:p>
    <w:p w:rsidR="00AE6351" w:rsidRDefault="00AE6351" w:rsidP="00AE6351"/>
    <w:p w:rsidR="000737BC" w:rsidRDefault="000737BC" w:rsidP="000737BC">
      <w:pPr>
        <w:pStyle w:val="Heading1"/>
      </w:pPr>
      <w:r>
        <w:t>1. Introduction</w:t>
      </w:r>
    </w:p>
    <w:p w:rsidR="000737BC" w:rsidRDefault="000737BC" w:rsidP="000737BC">
      <w:pPr>
        <w:pStyle w:val="NormalWeb"/>
      </w:pPr>
      <w:r>
        <w:t xml:space="preserve">Agriculture sits at the heart of the climate challenge. It is simultaneously exposed to rising temperatures, shifting precipitation regimes, and more frequent extremes, and it is also a </w:t>
      </w:r>
      <w:r>
        <w:lastRenderedPageBreak/>
        <w:t>major driver of greenhouse gas emissions and land-use change that feed back into the climate system. Recent syntheses estimate that food systems account for roughly one-third of total anthropogenic greenhouse gas emissions when supply-chain stages from production through consumption are included, underscoring the centrality of agriculture to mitigation pathways as well as to adaptation needs (Crippa et al., 2021). At the same time, a burgeoning empirical literature shows that climate change is already eroding yield potential and heightening production risks across diverse agroecological contexts (Ray et al., 2019; Zhao et al., 2017). The upshot is a dual imperative: building agricultural systems that can sustain productivity and livelihoods in a warmer, more volatile climate while also reducing their environmental footprint and contributing to global decarbonization (Seppelt et al., 2022; Yang et al., 2024).</w:t>
      </w:r>
    </w:p>
    <w:p w:rsidR="000737BC" w:rsidRDefault="000737BC" w:rsidP="000737BC">
      <w:pPr>
        <w:pStyle w:val="NormalWeb"/>
      </w:pPr>
      <w:r>
        <w:t>Evidence for climate sensitivity of global staples is now robust across methods. Meta-analysis of statistical studies, crop models, and field-warming experiments suggests that, absent strong adaptation and genetic gains, each additional degree of global warming reduces average yields of wheat, rice, maize, and soybean, with particularly large losses projected for maize (Zhao et al., 2017). Variability, not only means, matters: warming increases the probability of globally synchronized maize production shocks that can reverberate through markets and food security (Tigchelaar et al., 2018). Beyond field-scale yield responses, climate change amplifies multiple environmental pressures associated with agriculture—raising irrigation demand in water-stressed basins, accelerating soil erosion, diminishing the efficacy of agrochemicals, and expanding pest and disease ranges—thereby tightening biophysical constraints on sustainable intensification (Yang et al., 2024). These interacting stressors complicate management and elevate the risk that short-term coping strategies (e.g., expanding cultivated area or increasing input use) may shift burdens onto ecosystems and future productivity.</w:t>
      </w:r>
    </w:p>
    <w:p w:rsidR="000737BC" w:rsidRDefault="000737BC" w:rsidP="000737BC">
      <w:pPr>
        <w:pStyle w:val="NormalWeb"/>
      </w:pPr>
      <w:r>
        <w:t>The human consequences of these biophysical dynamics are profound. Climatic shocks propagate through food, health, and social protection systems, with the potential to trigger severe food security risks—particularly in places and populations already disadvantaged by income, access, or discrimination (Fanzo et al., 2025; Mirzabaev et al., 2023). Moreover, while adaptation reduces damages, current best estimates suggest it is unlikely to fully offset warming-induced productivity losses at higher temperature thresholds, implying persistent “residual damages” even under proactive management (Hultgren et al., 2025). In this context, the concept of sustainable agriculture must be operationalized as a portfolio of practices and technologies that deliver yield stability and resource efficiency under climate stress while lowering emissions and other externalities.</w:t>
      </w:r>
    </w:p>
    <w:p w:rsidR="000737BC" w:rsidRDefault="000737BC" w:rsidP="000737BC">
      <w:pPr>
        <w:pStyle w:val="NormalWeb"/>
      </w:pPr>
      <w:r>
        <w:t>Encouragingly, a growing body of multi-year field evidence and global scenario modeling indicates that many sustainable practices offer adaptation–mitigation co-benefits when deployed in the right contexts. For example, long-term field experiments under experimental warming show that conservation agriculture—combining minimal soil disturbance, residue retention, and diversified rotations—can maintain or improve yields while enhancing soil organic carbon and microbial function, bolstering resilience to heat and water stress (Teng et al., 2024). On the mitigation side, advancing soil- and biomass-based carbon sequestration on croplands and pastures could materially contribute to net-zero trajectories in the broader land-use sector while generating farm-level revenue, provided monitoring and governance are strengthened (Frank et al., 2024). In the livestock domain, enteric methane inhibitors such as 3-nitrooxypropanol (3-NOP) show substantial, diet-dependent reductions in methane intensity in controlled studies and meta-analyses, pointing to a viable near-term mitigation lever that complements husbandry and feed improvements (Kebreab et al., 2023).</w:t>
      </w:r>
    </w:p>
    <w:p w:rsidR="000737BC" w:rsidRDefault="000737BC" w:rsidP="000737BC">
      <w:pPr>
        <w:pStyle w:val="NormalWeb"/>
      </w:pPr>
      <w:r>
        <w:lastRenderedPageBreak/>
        <w:t>These advances do not obviate the need for systemic change. Sustainable agriculture in a changing climate will depend on coordinated investments in climate-resilient germplasm, agroecological diversification, water-smart agronomy, and digital advisory services; on institutions that lower adoption barriers and align incentives; and on measurement systems that credibly track environmental outcomes at scale (Crippa et al., 2021; Seppelt et al., 2022; Yang et al., 2024). The aim of this review is to synthesize recent peer-reviewed evidence on (i) the magnitudes and mechanisms of climate impacts on agriculture and food systems; (ii) the performance of key sustainable practices across agroecological zones; and (iii) the enabling policies and metrics required to accelerate adoption while delivering measurable mitigation and resilience benefits. We foreground studies published in high-quality journals over approximately the past decade, emphasizing integrative analyses and multi-site or long-term evidence, and we avoid reliance on non-peer-reviewed assessments. In doing so, we frame sustainable agriculture not as a static set of prescriptions but as a dynamic, evidence-guided pathway to keep food systems within climate and environmental limits while safeguarding livelihoods.</w:t>
      </w:r>
    </w:p>
    <w:p w:rsidR="00355D51" w:rsidRDefault="00355D51" w:rsidP="00355D51">
      <w:pPr>
        <w:pStyle w:val="Heading1"/>
      </w:pPr>
      <w:r>
        <w:t>2. Climate change impacts on agriculture</w:t>
      </w:r>
    </w:p>
    <w:p w:rsidR="00355D51" w:rsidRDefault="00355D51" w:rsidP="00355D51">
      <w:pPr>
        <w:pStyle w:val="NormalWeb"/>
      </w:pPr>
      <w:r>
        <w:t xml:space="preserve">Climate change is reshaping agriculture through gradual shifts in temperature and precipitation, rising atmospheric carbon dioxide (CO₂), sea‐level rise, and, increasingly, through the volatility of extremes. Together these drivers affect crop physiology, pest and disease pressures, soil processes, water availability, and livestock performance, translating into measurable impacts on yields, stability, and the nutritional quality of food. Across crops and regions, observed yield responses to warming are consistently negative once critical thresholds are crossed, and interannual weather variability explains a large share of the swings farmers already experience (Ray et al., 2015; Zhao et al., 2017). </w:t>
      </w:r>
    </w:p>
    <w:p w:rsidR="00355D51" w:rsidRDefault="00355D51" w:rsidP="00355D51">
      <w:pPr>
        <w:pStyle w:val="Heading2"/>
      </w:pPr>
      <w:r>
        <w:t>2.1 Crop yields: mean warming, variability, and extremes</w:t>
      </w:r>
    </w:p>
    <w:p w:rsidR="00355D51" w:rsidRDefault="00355D51" w:rsidP="00355D51">
      <w:pPr>
        <w:pStyle w:val="NormalWeb"/>
      </w:pPr>
      <w:r>
        <w:t xml:space="preserve">Empirical analyses and multi-model studies now converge on a clear message: warming reduces yields of major cereals even after accounting for technological gains and management. A synthesis across four independent approaches estimated that, absent strong adaptation and genetic improvement, each 1 °C of global mean warming reduces global yields by roughly 6% for wheat, 7% for maize, 3% for rice, and 3% for soy (Zhao et al., 2017). These responses arise from heat-driven acceleration of phenology, shortened grain filling, and direct effects on pollen viability and photosynthesis; they are amplified where water stress co-occurs. </w:t>
      </w:r>
    </w:p>
    <w:p w:rsidR="00355D51" w:rsidRDefault="00355D51" w:rsidP="00355D51">
      <w:pPr>
        <w:pStyle w:val="NormalWeb"/>
      </w:pPr>
      <w:r>
        <w:t xml:space="preserve">Year-to-year climate variation already explains about one-third of global yield variability across maize, wheat, rice, and soybean, underscoring agriculture’s exposure to weather shocks (Ray et al., 2015). In particular, compound extremes—hot and dry conditions during sensitive stages—are increasing in probability and have globally consistent negative effects on yields (Heino et al., 2023). Meanwhile, warming markedly increases the likelihood that major maize exporters suffer harvest losses in the same year, heightening systemic risk in grain markets through synchronized shocks (Tigchelaar et al., 2018). </w:t>
      </w:r>
    </w:p>
    <w:p w:rsidR="00355D51" w:rsidRDefault="00355D51" w:rsidP="00355D51">
      <w:pPr>
        <w:pStyle w:val="NormalWeb"/>
      </w:pPr>
      <w:r>
        <w:t xml:space="preserve">High-temperature thresholds matter: across U.S. field data and crop models, each day above ~30 °C reduces rainfed maize and soybean yields by up to ~6%, with irrigation moderating (but not eliminating) these losses—evidence that much of the heat damage is mediated by </w:t>
      </w:r>
      <w:r>
        <w:lastRenderedPageBreak/>
        <w:t>water stress (Schauberger et al., 2017). Globally, the cumulative effect of observed climate trends since 1980 has already depressed crop production relative to a counterfactual cooler world, highlighting that impacts are not just future risks but present realities (Lobell et al., 2011).</w:t>
      </w:r>
      <w:r w:rsidR="00E75547">
        <w:t xml:space="preserve"> </w:t>
      </w:r>
    </w:p>
    <w:p w:rsidR="00355D51" w:rsidRDefault="00355D51" w:rsidP="00355D51">
      <w:pPr>
        <w:pStyle w:val="Heading2"/>
      </w:pPr>
      <w:r>
        <w:t>2.2 Water availability, drought, and irrigation dependence</w:t>
      </w:r>
    </w:p>
    <w:p w:rsidR="00355D51" w:rsidRDefault="00355D51" w:rsidP="00355D51">
      <w:pPr>
        <w:pStyle w:val="NormalWeb"/>
      </w:pPr>
      <w:r>
        <w:t xml:space="preserve">Water mediates many of climate change’s agricultural impacts. Coordinated multi-model assessments indicate that climate change substantially worsens regional and global water scarcity, with significant implications for irrigated production (Schewe et al., 2014). At the same time, constraints on future irrigation water—arising from shifting runoff, competing demands, and environmental limits—will cap the potential to buffer heat and drought through irrigation alone (Elliott et al., 2014). New evidence shows a growing overlap between groundwater depletion and climate-sensitive drinking-water wells, foreshadowing tighter constraints on water that rural communities and farms increasingly share (Jasechko et al., 2024). </w:t>
      </w:r>
    </w:p>
    <w:p w:rsidR="00355D51" w:rsidRDefault="00355D51" w:rsidP="00355D51">
      <w:pPr>
        <w:pStyle w:val="Heading2"/>
      </w:pPr>
      <w:r>
        <w:t>2.3 Pests, diseases, and weeds under a warmer climate</w:t>
      </w:r>
    </w:p>
    <w:p w:rsidR="00355D51" w:rsidRDefault="00355D51" w:rsidP="00355D51">
      <w:pPr>
        <w:pStyle w:val="NormalWeb"/>
      </w:pPr>
      <w:r>
        <w:t xml:space="preserve">Biotic stresses are rising with temperature. For the three staple grains that anchor global diets—wheat, rice, and maize—yield losses to insect herbivores are projected to increase by ~10–25% per additional degree of global warming, primarily because insect metabolic rates and population growth accelerate with heat, especially in temperate breadbaskets (Deutsch et al., 2018). In parallel, hundreds of crop pests and pathogens have shifted their ranges poleward by ~2.7 km yr⁻¹ since 1960, expanding exposure in higher latitudes as climates become more suitable (Bebber et al., 2013). These trends complicate pest management by altering seasonality, overwintering survival, and interactions with host phenology. </w:t>
      </w:r>
    </w:p>
    <w:p w:rsidR="00355D51" w:rsidRDefault="00355D51" w:rsidP="00355D51">
      <w:pPr>
        <w:pStyle w:val="Heading2"/>
      </w:pPr>
      <w:r>
        <w:t>2.4 Soil processes, erosion, and land degradation</w:t>
      </w:r>
    </w:p>
    <w:p w:rsidR="00355D51" w:rsidRDefault="00355D51" w:rsidP="00355D51">
      <w:pPr>
        <w:pStyle w:val="NormalWeb"/>
      </w:pPr>
      <w:r>
        <w:t xml:space="preserve">The resilience of agricultural systems depends on soil carbon stocks, structure, and erosion resistance. Warming stimulates soil respiration and can drive substantial soil organic carbon losses, diminishing fertility and aggravating greenhouse gas feedbacks (Crowther et al., 2016). Intensifying rainfall and land-use pressures compound risks: projections to 2070 indicate that, in many regions, climate and land-use change together will increase water-driven soil erosion, threatening long-term productivity unless conservation practices are scaled (Borrelli et al., 2020). </w:t>
      </w:r>
    </w:p>
    <w:p w:rsidR="00355D51" w:rsidRDefault="00355D51" w:rsidP="00355D51">
      <w:pPr>
        <w:pStyle w:val="Heading2"/>
      </w:pPr>
      <w:r>
        <w:t>2.5 Nutritional quality and the CO₂ “dilution” effect</w:t>
      </w:r>
    </w:p>
    <w:p w:rsidR="00355D51" w:rsidRDefault="00355D51" w:rsidP="00355D51">
      <w:pPr>
        <w:pStyle w:val="NormalWeb"/>
      </w:pPr>
      <w:r>
        <w:t xml:space="preserve">Rising CO₂ can stimulate photosynthesis in C₃ crops, but this “fertilization” often comes with a nutritional penalty. Field FACE experiments show significant declines in protein and key micronutrients (iron, zinc) in grains and legumes grown under elevated CO₂ typical of mid-century—changes that pose health risks where diets depend on these staples (Myers et al., 2014). In rice, elevated CO₂ also reduces several B vitamins alongside protein and minerals, widening nutrition risks in rice-dependent countries (Zhu et al., 2018). These findings imply that maintaining food quality under climate change will require breeding and agronomy that decouple yield from nutrient dilution. </w:t>
      </w:r>
    </w:p>
    <w:p w:rsidR="00355D51" w:rsidRDefault="00355D51" w:rsidP="00355D51">
      <w:pPr>
        <w:pStyle w:val="Heading2"/>
      </w:pPr>
      <w:r>
        <w:lastRenderedPageBreak/>
        <w:t>2.6 Livestock heat stress and productivity</w:t>
      </w:r>
    </w:p>
    <w:p w:rsidR="00355D51" w:rsidRDefault="00355D51" w:rsidP="00355D51">
      <w:pPr>
        <w:pStyle w:val="NormalWeb"/>
      </w:pPr>
      <w:r>
        <w:t xml:space="preserve">Heat stress reduces feed intake, milk yield, and reproductive performance in livestock, with dairy production particularly sensitive to humid-heat events and high nighttime temperatures. A recent meta-analysis shows that in mid-lactation cows, each unit increase in temperature–humidity index during heat stress periods is associated with measurable declines in dry-matter intake and energy-corrected milk, underscoring the scale of production losses in warming climates (Chen et al., 2024). Broader assessments indicate that rising heat stress undermines animal welfare and productivity across species and regions, making cooling, shade, genetics, and housing design core adaptation priorities for the livestock sector (Thornton et al., 2021). </w:t>
      </w:r>
    </w:p>
    <w:p w:rsidR="00355D51" w:rsidRDefault="00355D51" w:rsidP="00355D51">
      <w:pPr>
        <w:pStyle w:val="Heading2"/>
      </w:pPr>
      <w:r>
        <w:t>2.7 System-level consequences: productivity growth and stability</w:t>
      </w:r>
    </w:p>
    <w:p w:rsidR="00355D51" w:rsidRDefault="00355D51" w:rsidP="00355D51">
      <w:pPr>
        <w:pStyle w:val="NormalWeb"/>
      </w:pPr>
      <w:r>
        <w:t>Beyond crop- and herd-level metrics, climate change is slowing aggregate productivity growth. Using counterfactuals of “no human-caused warming,” global agricultural total factor productivity is estimated to be ~21% lower today than it would have been without anthropogenic climate change, with larger losses in warmer regions—evidence that climate change has already eroded decades of efficiency gains (Ortiz-Bobea et al., 2021). Looking forward, growing exposure to compounding extremes, water constraints, and biotic pressures portends greater volatility unless adaptation keeps pace.</w:t>
      </w:r>
      <w:r w:rsidR="00E75547">
        <w:t xml:space="preserve"> </w:t>
      </w:r>
    </w:p>
    <w:p w:rsidR="006E6395" w:rsidRDefault="006E6395" w:rsidP="006E6395">
      <w:pPr>
        <w:pStyle w:val="Heading1"/>
      </w:pPr>
      <w:r>
        <w:t>3. Defining sustainable and climate-smart agriculture</w:t>
      </w:r>
    </w:p>
    <w:p w:rsidR="006E6395" w:rsidRDefault="006E6395" w:rsidP="006E6395">
      <w:pPr>
        <w:pStyle w:val="Heading2"/>
      </w:pPr>
      <w:r>
        <w:t>3.1 Conceptual evolution and core principles</w:t>
      </w:r>
    </w:p>
    <w:p w:rsidR="006E6395" w:rsidRDefault="006E6395" w:rsidP="006E6395">
      <w:pPr>
        <w:pStyle w:val="NormalWeb"/>
      </w:pPr>
      <w:r>
        <w:t xml:space="preserve">Sustainable agriculture emerged as a response to the environmental and social externalities of conventional intensification, emphasizing the maintenance of ecosystem services, the prudent use of natural resources, and social well-being alongside productivity. While the term encompasses diverse schools of thought, common threads include long-term resource stewardship, intergenerational equity, and the co-production of food and ecosystem outcomes. Over the past decade, “sustainable intensification” (SI) has crystallized as a pragmatic expression of these aspirations: raising or stabilizing yields while reducing negative environmental impacts per unit output and, increasingly, seeking net positive environmental contributions. SI is not a single technology; it is an outcome-oriented framing that can be achieved through multiple pathways, from integrated pest management and soil health practices to diversified rotations and agroforestry. Key syntheses describe SI’s premises and policy implications, cautioning that intensification must be coupled with governance that internalizes externalities and addresses demand-side drivers such as diets and food loss (Garnett et al., 2013; Pretty, 2018; Pretty et al., 2018). </w:t>
      </w:r>
    </w:p>
    <w:p w:rsidR="006E6395" w:rsidRDefault="006E6395" w:rsidP="006E6395">
      <w:pPr>
        <w:pStyle w:val="Heading2"/>
      </w:pPr>
      <w:r>
        <w:t>3.2 Climate-smart agriculture (CSA): definition, pillars, and scope</w:t>
      </w:r>
    </w:p>
    <w:p w:rsidR="006E6395" w:rsidRDefault="006E6395" w:rsidP="006E6395">
      <w:pPr>
        <w:pStyle w:val="NormalWeb"/>
      </w:pPr>
      <w:r>
        <w:t xml:space="preserve">Climate-smart agriculture is best understood as a decision-support approach that seeks “triple wins”: sustainably increasing productivity and incomes, strengthening resilience/adaptation, and reducing or removing greenhouse-gas emissions where feasible. The term emerged to align food-security and climate goals in farm, landscape, and policy decisions and has since been elaborated as a portfolio of context-specific practices, services, and enabling policies </w:t>
      </w:r>
      <w:r>
        <w:lastRenderedPageBreak/>
        <w:t xml:space="preserve">rather than a fixed menu of techniques. Foundational articles emphasize that CSA is fundamentally about planning and investment—building evidence, aligning institutions and finance, and tailoring interventions to local risks and opportunities—rather than about rebranding existing practices (Lipper et al., 2014). Recent work offers operational frameworks for priority-setting across scales, highlighting the need to identify trade-offs and synergies among the three pillars and to target interventions to places and populations where benefits are most likely (Thornton et al., 2018; Campbell et al., 2016). </w:t>
      </w:r>
    </w:p>
    <w:p w:rsidR="006E6395" w:rsidRDefault="006E6395" w:rsidP="006E6395">
      <w:pPr>
        <w:pStyle w:val="Heading2"/>
      </w:pPr>
      <w:r>
        <w:t>3.3 Relationship to agroecology and sustainable intensification</w:t>
      </w:r>
    </w:p>
    <w:p w:rsidR="006E6395" w:rsidRDefault="006E6395" w:rsidP="006E6395">
      <w:pPr>
        <w:pStyle w:val="NormalWeb"/>
      </w:pPr>
      <w:r>
        <w:t xml:space="preserve">CSA intersects with, but is not synonymous with, agroecology and SI. Agroecology contributes a scientific and normative foundation for diversified farming systems that harness ecological processes for production and resilience, frequently foregrounding equity, farmer agency, and knowledge co-creation. Reviews of agroecology’s evolution as science, practice, and movement document how diversification, ecosystem-service management, and social processes can deliver resilient outcomes—principles that can fulfil CSA objectives when translated into locally adapted interventions (Wezel et al., 2009; Bommarco et al., 2013). SI, for its part, is an outcome framing compatible with both agroecological and more technology-centric approaches, provided environmental burdens fall per unit output and social goals are respected. Global assessments show rapid uptake of SI “redesign” across millions of farms, with prominent sub-types such as integrated pest management, conservation agriculture, agroforestry, and improved water management—approaches that map onto CSA’s pillars when implemented with climate risk in view (Pretty, 2018; Pretty et al., 2018). Together, these strands suggest CSA can function as a pragmatic umbrella under which agroecology and SI provide theory, practices, and metrics for local implementation, even as values and emphases differ. </w:t>
      </w:r>
    </w:p>
    <w:p w:rsidR="006E6395" w:rsidRDefault="006E6395" w:rsidP="006E6395">
      <w:pPr>
        <w:pStyle w:val="Heading2"/>
      </w:pPr>
      <w:r>
        <w:t>3.4 Practices and pathways that operationalize CSA</w:t>
      </w:r>
    </w:p>
    <w:p w:rsidR="006E6395" w:rsidRDefault="006E6395" w:rsidP="006E6395">
      <w:pPr>
        <w:pStyle w:val="NormalWeb"/>
      </w:pPr>
      <w:r>
        <w:t xml:space="preserve">Operationalizing CSA requires combining practices at field, farm, and landscape scales, plus services and enabling policies. Soil-centric options—reduced tillage where appropriate, residue retention, cover crops, balanced nutrient management, and organic amendments—can increase soil organic carbon, water retention, and nutrient-use efficiency, helping farms adapt to rainfall variability while lowering emissions intensity; their global mitigation and resilience potential in aggregate has been synthesized under the concept of “climate-smart soils” (Paustian et al., 2016). Diversification strategies such as intercropping, agroforestry, and habitat management harness natural enemies and pollinators, contributing to yield stability and reduced input dependence—an “ecological intensification” pathway that often co-delivers adaptation and mitigation benefits (Bommarco et al., 2013). Landscape-scale initiatives—e.g., climate-smart villages—integrate technologies with climate information services, collective action, and market/finance innovations to tailor solutions, demonstrating how CSA operates as a locally negotiated bundle rather than a one-size-fits-all package (Aggarwal et al., 2018). Portfolio analyses further indicate that certain practice sets (e.g., agroforestry, improved grazing, soil and water conservation) can simultaneously advance food security, adaptation, mitigation, and land-degradation goals, though outcomes are context-dependent and require careful targeting (Smith et al., 2020; Thornton et al., 2018). </w:t>
      </w:r>
    </w:p>
    <w:p w:rsidR="006E6395" w:rsidRDefault="006E6395" w:rsidP="006E6395">
      <w:pPr>
        <w:pStyle w:val="Heading2"/>
      </w:pPr>
      <w:r>
        <w:lastRenderedPageBreak/>
        <w:t>3.5 Evidence, metrics, and monitoring for CSA outcomes</w:t>
      </w:r>
    </w:p>
    <w:p w:rsidR="006E6395" w:rsidRDefault="006E6395" w:rsidP="006E6395">
      <w:pPr>
        <w:pStyle w:val="NormalWeb"/>
      </w:pPr>
      <w:r>
        <w:t xml:space="preserve">Because CSA is defined by outcomes, rigorous measurement and verification are central. Multiple reviews highlight uneven evidence across practices and outcomes and the need for transparent, disaggregated metrics that capture productivity, risk reduction, and greenhouse-gas impacts together. Recent data-descriptor work has consolidated thousands of African experiments into harmonized datasets across 80+ indicators, enabling context-sensitive benchmarking of productivity, resilience, and emissions outcomes for common practices such as intercropping, agroforestry, and nutrient management. Such resources are improving the evidence base for CSA targeting, trade-off analysis, and ex-ante appraisal (Rosenstock et al., 2024). At the same time, methodological guidance stresses the importance of triangulating plot-level measurements, life-cycle accounting, and social indicators, with particular attention to distributional effects across gender and wealth groups (Campbell et al., 2016; Smith et al., 2020). </w:t>
      </w:r>
    </w:p>
    <w:p w:rsidR="006E6395" w:rsidRDefault="006E6395" w:rsidP="006E6395">
      <w:pPr>
        <w:pStyle w:val="Heading2"/>
      </w:pPr>
      <w:r>
        <w:t>3.6 Governance, critiques, and safeguards</w:t>
      </w:r>
    </w:p>
    <w:p w:rsidR="006E6395" w:rsidRDefault="006E6395" w:rsidP="006E6395">
      <w:pPr>
        <w:pStyle w:val="NormalWeb"/>
      </w:pPr>
      <w:r>
        <w:t xml:space="preserve">CSA has drawn critique for conceptual ambiguity and susceptibility to instrumentalization. Scholars caution that the banner risks legitimizing business-as-usual if used to badge incremental efficiency gains without structural change, or if equity and power relations are sidelined. Critical agrarian studies highlight tensions between corporate-led climate solutions and farmer-led transformations and argue for stronger social safeguards and participation to ensure CSA pathways advance rights, address vulnerability, and avoid maladaptation (Taylor, 2018; Newell &amp; Taylor, 2018). Addressing these concerns requires governance that (i) centers smallholders, women, and marginalized groups in design and benefit-sharing; (ii) aligns incentives and finance with long-term public goods (soil carbon, water security, biodiversity); and (iii) sets guardrails against greenwashing via independent standards and transparent monitoring. When paired with such safeguards and embedded in landscape planning, CSA provides a pragmatic, evidence-informed approach to integrate agroecological redesign and SI into climate-resilient, low-emission food systems (Lipper et al., 2014; Garnett et al., 2013; Paustian et al., 2016). </w:t>
      </w:r>
    </w:p>
    <w:p w:rsidR="006E6395" w:rsidRDefault="006E6395" w:rsidP="006E6395">
      <w:pPr>
        <w:pStyle w:val="Heading3"/>
      </w:pPr>
      <w:r>
        <w:t>4. Field-scale practices with strong evidence</w:t>
      </w:r>
    </w:p>
    <w:p w:rsidR="006E6395" w:rsidRDefault="006E6395" w:rsidP="006E6395">
      <w:pPr>
        <w:pStyle w:val="Heading4"/>
      </w:pPr>
      <w:r>
        <w:t>4.1 Conservation tillage with residue retention</w:t>
      </w:r>
    </w:p>
    <w:p w:rsidR="006E6395" w:rsidRDefault="006E6395" w:rsidP="006E6395">
      <w:pPr>
        <w:pStyle w:val="NormalWeb"/>
      </w:pPr>
      <w:r>
        <w:t xml:space="preserve">Across a wide range of climates and soils, conservation tillage that retains crop residues on the surface reduces erosion and moderates soil temperature and moisture extremes—two stressors that intensify under climate change. Syntheses also show that while strict no-till can depress yields in some contexts, the combination of reduced tillage with residue retention and diversified rotations frequently narrows or eliminates yield gaps while improving water-use efficiency and soil structure (Pittelkow et al., 2015; Teng et al., 2024). In a global meta-analysis of more than 600 studies, Pittelkow and colleagues reported modest average yield penalties under continuous no-till that were strongly mitigated when residue was retained and rotations diversified, highlighting that practice “bundling” matters more than any single technique (Pittelkow et al., 2015). More recent field syntheses under warming trends confirm that conservation agriculture packages—reduced soil disturbance, residue cover, and rotation—buffer yield and stabilize soil functions, particularly where heat and water deficits co-occur (Teng et al., 2024). (Pittelkow et al., 2015; Teng et al., 2024.) </w:t>
      </w:r>
    </w:p>
    <w:p w:rsidR="006E6395" w:rsidRDefault="006E6395" w:rsidP="006E6395">
      <w:pPr>
        <w:pStyle w:val="NormalWeb"/>
      </w:pPr>
      <w:r>
        <w:lastRenderedPageBreak/>
        <w:t>At the field scale, these soil-surface protections translate into practical resilience: residue reduces evaporative losses and suppresses weeds; reduced passes conserve fuel and moisture; and improved aggregate stability enhances infiltration during intense rainfall. Notably, long-term datasets indicate that the often-observed early yield dip with no-till diminishes over time as soil physical quality improves, particularly in water-limited environments and when combined with residue and rotation diversity (Pittelkow et al., 2015; Knapp &amp; van der Heijden, 2018). (Pittelkow et al., 2015; Knapp &amp; van der Heijden, 2018)</w:t>
      </w:r>
      <w:r w:rsidR="00E75547">
        <w:t>.</w:t>
      </w:r>
      <w:r>
        <w:t xml:space="preserve"> </w:t>
      </w:r>
    </w:p>
    <w:p w:rsidR="006E6395" w:rsidRDefault="006E6395" w:rsidP="006E6395">
      <w:pPr>
        <w:pStyle w:val="Heading4"/>
      </w:pPr>
      <w:r>
        <w:t>4.2 Diversified rotations and cover crops</w:t>
      </w:r>
    </w:p>
    <w:p w:rsidR="006E6395" w:rsidRDefault="006E6395" w:rsidP="006E6395">
      <w:pPr>
        <w:pStyle w:val="NormalWeb"/>
      </w:pPr>
      <w:r>
        <w:t xml:space="preserve">Diversifying rotations—especially by integrating legumes—and using cover crops are among the most consistently supported field practices for climate adaptation and mitigation. A global synthesis showed that including legumes as pre-crops increases yields of subsequent cereals while reducing synthetic nitrogen needs, thereby curbing both costs and nitrous oxide risks (Zhao et al., 2022). Complementarily, meta-analyses demonstrate that cover crops build soil organic carbon (SOC), improve nutrient retention, and often enhance cash-crop productivity over time, with effect sizes dependent on climate, management, and cover-crop biomass (Jian et al., 2020). A second-order meta-analysis further emphasizes that diversified practices (e.g., cover crops, intercropping, varietal mixtures) improve multiple ecosystem services and can stabilize production, though magnitudes are context-specific (Beillouin et al., 2021). (Zhao et al., 2022; Jian et al., 2020; Beillouin et al., 2021.) </w:t>
      </w:r>
    </w:p>
    <w:p w:rsidR="006E6395" w:rsidRDefault="006E6395" w:rsidP="006E6395">
      <w:pPr>
        <w:pStyle w:val="NormalWeb"/>
      </w:pPr>
      <w:r>
        <w:t xml:space="preserve">Within fields, cover-crop roots and residues moderate soil temperature and increase water infiltration, directly improving drought tolerance of the following crop. Over multi-year horizons, rotations that alternate functional groups—cereals, legumes, oilseeds—spread biotic and abiotic risks, lowering the probability of catastrophic yield losses in hot or dry seasons (Knapp &amp; van der Heijden, 2018; Beillouin et al., 2021). (Knapp &amp; van der Heijden, 2018; Beillouin et al., 2021.) </w:t>
      </w:r>
    </w:p>
    <w:p w:rsidR="006E6395" w:rsidRDefault="006E6395" w:rsidP="006E6395">
      <w:pPr>
        <w:pStyle w:val="Heading4"/>
      </w:pPr>
      <w:r>
        <w:t>4.3 Agroforestry within fields (alley cropping, silvo-arable strips)</w:t>
      </w:r>
    </w:p>
    <w:p w:rsidR="006E6395" w:rsidRDefault="006E6395" w:rsidP="006E6395">
      <w:pPr>
        <w:pStyle w:val="NormalWeb"/>
      </w:pPr>
      <w:r>
        <w:t xml:space="preserve">Agroforestry arranged at the field scale—e.g., alley cropping strips or contour hedgerows—buffers microclimate, reduces wind speed, recycles nutrients from depth, and builds SOC. Meta-analyses indicate consistent SOC gains in agroforestry relative to conventional cropland, with the strongest effects in arid and semi-arid regions and within topsoil layers most exposed to heat and evaporative stress (De Stefano &amp; Jacobson, 2018). While yield responses of the associated crops vary with tree spacing and age, properly designed rows can maintain or enhance system-level productivity by combining tree and crop outputs and by stabilizing yields in dry years through improved water balance and reduced heat load near the canopy (De Stefano &amp; Jacobson, 2018). (De Stefano &amp; Jacobson, 2018.) </w:t>
      </w:r>
    </w:p>
    <w:p w:rsidR="006E6395" w:rsidRDefault="006E6395" w:rsidP="006E6395">
      <w:pPr>
        <w:pStyle w:val="Heading4"/>
      </w:pPr>
      <w:r>
        <w:t>4.4 Water-saving irrigation: alternate wetting and drying (AWD) and regulated deficit irrigation</w:t>
      </w:r>
    </w:p>
    <w:p w:rsidR="006E6395" w:rsidRDefault="006E6395" w:rsidP="006E6395">
      <w:pPr>
        <w:pStyle w:val="NormalWeb"/>
      </w:pPr>
      <w:r>
        <w:t>AWD for flooded rice is among the best-validated field-scale climate-smart practices: global syntheses show that AWD can reduce irrigation water use by roughly one-third while maintaining grain yield on average and substantially cutting methane emissions, with site-specific trade-offs for nitrous oxide that depend on soil and management (Gao et al., 2024; Runkle et al., 2018; Zhao et al., 2024). Optimal AWD thresholds and drying frequencies matter—mild AWD regimes generally preserve yields and reduce CH₄ the most—</w:t>
      </w:r>
      <w:r>
        <w:lastRenderedPageBreak/>
        <w:t xml:space="preserve">underscoring the value of simple water-level tubes and farmer guidance to avoid over-drying (Gao et al., 2024; Zhao et al., 2024). (Gao et al., 2024; Runkle et al., 2018; Zhao et al., 2024.) </w:t>
      </w:r>
    </w:p>
    <w:p w:rsidR="006E6395" w:rsidRDefault="006E6395" w:rsidP="006E6395">
      <w:pPr>
        <w:pStyle w:val="NormalWeb"/>
      </w:pPr>
      <w:r>
        <w:t xml:space="preserve">Beyond rice, regulated deficit irrigation can maintain or raise water productivity and, in many crops, sustain yields when stress is timed outside of the most sensitive phenophases. Meta-analyses across vegetables and cotton report that partial water deficits often increase irrigation water productivity and may hold yields steady if deficits are strategically scheduled, though responses are crop- and climate-specific (Singh et al., 2021; Cheng et al., 2021). In practice, pairing deficit strategies with mulches and improved scheduling tools (soil-moisture sensors or simple evapotranspiration targets) reduces risk and helps farmers capture the water-saving benefits under warming climates where irrigation supplies are increasingly constrained (Singh et al., 2021; Cheng et al., 2021). (Singh et al., 2021; Cheng et al., 2021.) </w:t>
      </w:r>
    </w:p>
    <w:p w:rsidR="006E6395" w:rsidRDefault="006E6395" w:rsidP="006E6395">
      <w:pPr>
        <w:pStyle w:val="Heading4"/>
      </w:pPr>
      <w:r>
        <w:t>4.5 Organic amendments and biochar</w:t>
      </w:r>
    </w:p>
    <w:p w:rsidR="006E6395" w:rsidRDefault="006E6395" w:rsidP="006E6395">
      <w:pPr>
        <w:pStyle w:val="NormalWeb"/>
      </w:pPr>
      <w:r>
        <w:t xml:space="preserve">Building soil organic matter is a cornerstone of climate resilience at field scale. Meta-analyses show that integrating organic amendments—composts and manures—significantly increases SOC stocks (often on the order of 10–35%) and can improve yields where soils are carbon- or nutrient-limited (Gross &amp; Glaser, 2021). These benefits are strongest with regular inputs that match crop demand and when combined with residue retention and reduced tillage, which slow decomposition and protect aggregates. Biochar, a carbon-rich amendment produced via pyrolysis, has more variable yield effects but robust carbon benefits: a global meta-analysis indicates little average yield response in temperate systems yet ~25% yield increases in many tropical contexts, with the most positive results on acidic, coarse-textured soils or when biochar is co-applied with fertilizers (Jeffery et al., 2017; Ye et al., 2020). The agronomic rationale is straightforward: biochar can raise pH on weathered soils, increase cation-exchange capacity, and improve water retention—all assets under heat and drought stress—while providing durable carbon storage (Jeffery et al., 2017; Ye et al., 2020). (Gross &amp; Glaser, 2021; Jeffery et al., 2017; Ye et al., 2020.) </w:t>
      </w:r>
    </w:p>
    <w:p w:rsidR="006E6395" w:rsidRDefault="006E6395" w:rsidP="006E6395">
      <w:pPr>
        <w:pStyle w:val="Heading4"/>
      </w:pPr>
      <w:r>
        <w:t>4.6 Smarter nitrogen: enhanced-efficiency fertilizers and legume integration</w:t>
      </w:r>
    </w:p>
    <w:p w:rsidR="006E6395" w:rsidRDefault="006E6395" w:rsidP="006E6395">
      <w:pPr>
        <w:pStyle w:val="NormalWeb"/>
      </w:pPr>
      <w:r>
        <w:t xml:space="preserve">Nitrogen management is a high-leverage mitigation and adaptation lever at the farm scale. Meta-analyses of enhanced-efficiency fertilizers show that nitrification inhibitors (e.g., DCD, DMPP) and urease inhibitors (e.g., NBPT) can simultaneously reduce losses and increase crop nitrogen uptake, with modest average yield gains that depend on soil texture, pH, and climate; the largest benefits tend to occur in coarse-textured or irrigated systems and at higher N rates where loss potentials are greatest (Abalos et al., 2014; Silva et al., 2017). In warm, drying climates where volatilization risk is rising, urease inhibition is particularly relevant on alkaline soils; conversely, nitrification inhibition is effective for curbing nitrous oxide under wetting-drying regimes. Coupling such inputs with rotation-level nitrogen fixes from legumes—via pre-crops or intercrops—further reduces synthetic N needs and enhances system resilience (Zhao et al., 2022). (Abalos et al., 2014; Silva et al., 2017; Zhao et al., 2022.) </w:t>
      </w:r>
    </w:p>
    <w:p w:rsidR="006E6395" w:rsidRDefault="006E6395" w:rsidP="006E6395">
      <w:pPr>
        <w:pStyle w:val="Heading4"/>
      </w:pPr>
      <w:r>
        <w:t>4.7 Ecological intensification at field edges</w:t>
      </w:r>
    </w:p>
    <w:p w:rsidR="006E6395" w:rsidRDefault="006E6395" w:rsidP="006E6395">
      <w:pPr>
        <w:pStyle w:val="NormalWeb"/>
      </w:pPr>
      <w:r>
        <w:t>Establishing field-edge or in-field strips of diverse flowering species can enhance natural enemy populations and pollination services, with growing evidence that such wildlife-</w:t>
      </w:r>
      <w:r>
        <w:lastRenderedPageBreak/>
        <w:t xml:space="preserve">friendly measures are compatible with, and sometimes increase, main-crop yields at commercial scale (Pywell et al., 2015). A global synthesis likewise finds generally positive effects of flower strips on pest control services in adjacent fields, although yield responses can be variable and depend on age and species richness of plantings—pointing to the need for locally tailored designs and multi-year establishment (Albrecht et al., 2020). In warming climates where pest pressures and pollination deficits rise, these relatively low-cost strips act as on-farm insurance that complements input-efficiency measures (Pywell et al., 2015; Albrecht et al., 2020). (Pywell et al., 2015; Albrecht et al., 2020.) </w:t>
      </w:r>
    </w:p>
    <w:p w:rsidR="00DF746A" w:rsidRDefault="006E6395" w:rsidP="00DF746A">
      <w:pPr>
        <w:pStyle w:val="Heading3"/>
      </w:pPr>
      <w:r>
        <w:t xml:space="preserve"> </w:t>
      </w:r>
      <w:r w:rsidR="00DF746A">
        <w:t>5. Farm- and sector-level mitigation options</w:t>
      </w:r>
    </w:p>
    <w:p w:rsidR="00DF746A" w:rsidRDefault="00DF746A" w:rsidP="00DF746A">
      <w:pPr>
        <w:pStyle w:val="NormalWeb"/>
      </w:pPr>
      <w:r>
        <w:t xml:space="preserve">Mitigating agriculture’s greenhouse gas emissions spans practices implemented within fields and barns as well as coordinated changes across supply chains and diets. At farm scale, options target biogenic methane from rice paddies and ruminants, nitrous oxide from soils and manure, and carbon dioxide through soil carbon sequestration and geochemical additions. At sector scale, economic incentives, input decarbonization, and demand-side shifts determine the feasibility and pace of deployment. Recent integrative modeling underscores that a portfolio approach—combining soil and livestock measures, carbon removals on cropland, and enabling policy—can deliver substantial abatement while improving farm income streams (Frank et al., 2024). </w:t>
      </w:r>
    </w:p>
    <w:p w:rsidR="00DF746A" w:rsidRDefault="00DF746A" w:rsidP="00DF746A">
      <w:pPr>
        <w:pStyle w:val="Heading4"/>
      </w:pPr>
      <w:r>
        <w:t>5.1. Framing mitigation potential and incentives</w:t>
      </w:r>
    </w:p>
    <w:p w:rsidR="00DF746A" w:rsidRDefault="00DF746A" w:rsidP="00DF746A">
      <w:pPr>
        <w:pStyle w:val="NormalWeb"/>
      </w:pPr>
      <w:r>
        <w:t xml:space="preserve">A growing body of work evaluates the technical and economic potential of agricultural mitigation. Global scenario modeling finds that enhanced agricultural carbon sinks and on-farm abatement can achieve large emissions reductions at costs that are competitive with other sectors, especially when revenues from carbon markets accrue to producers (Frank et al., 2024). This framing is important: many farm-level options generate co-benefits—yield stability, water savings, nutrient-use efficiency—that can defray adoption costs, but robust monitoring, reporting, and verification (MRV) systems are needed to translate practice changes into trustworthy credits. </w:t>
      </w:r>
    </w:p>
    <w:p w:rsidR="00DF746A" w:rsidRDefault="00DF746A" w:rsidP="00DF746A">
      <w:pPr>
        <w:pStyle w:val="Heading4"/>
      </w:pPr>
      <w:r>
        <w:t>5.2. Soil organic carbon sequestration: potential and limits</w:t>
      </w:r>
    </w:p>
    <w:p w:rsidR="00DF746A" w:rsidRDefault="00DF746A" w:rsidP="00DF746A">
      <w:pPr>
        <w:pStyle w:val="NormalWeb"/>
      </w:pPr>
      <w:r>
        <w:t xml:space="preserve">Soils are central to agricultural mitigation because management can rebuild part of the soil carbon lost historically from cultivation and land conversion. Synthesis studies estimate that protecting existing stocks and rebuilding depleted ones together represent a meaningful share of natural climate solutions, with soils contributing roughly a quarter of the total potential (Bossio et al., 2020). Field and modeling evidence converge on practices such as residue retention, cover crops, organic amendments, and diversified rotations as pathways that increase soil organic carbon (SOC) while enhancing soil function (Paustian et al., 2016). Yet expectations must be tempered by the realities of SOC saturation, variable responses across climates and soils, and permanence risks from disturbance or drought. Critical appraisals caution against over-crediting and emphasize conservative accounting, especially where gains are small relative to background variability (Amundson &amp; Biardeau, 2018). The historical baseline further matters: agriculture has left a large global “soil carbon debt,” implying scope for restoration but also indicating that replenishment is neither quick nor uniform (Sanderman et al., 2017). </w:t>
      </w:r>
    </w:p>
    <w:p w:rsidR="00DF746A" w:rsidRDefault="00DF746A" w:rsidP="00DF746A">
      <w:pPr>
        <w:pStyle w:val="Heading4"/>
      </w:pPr>
      <w:r>
        <w:lastRenderedPageBreak/>
        <w:t>5.3. Methane mitigation in irrigated rice</w:t>
      </w:r>
    </w:p>
    <w:p w:rsidR="00DF746A" w:rsidRDefault="00DF746A" w:rsidP="00DF746A">
      <w:pPr>
        <w:pStyle w:val="NormalWeb"/>
      </w:pPr>
      <w:r>
        <w:t xml:space="preserve">Water management is the most consistently effective, scalable lever to reduce methane (CH₄) from irrigated rice. Alternate wetting and drying (AWD)—periodically allowing the field to aerate between irrigations—creates more oxidized soil conditions that suppress methanogenesis, lowering CH₄ emissions while saving water. Field-scale eddy covariance measurements in large commercial plots documented substantial CH₄ reductions under AWD relative to continuous flooding, establishing real-world performance (Runkle et al., 2019). Meta-analyses from 2024 confirm sizeable average CH₄ reductions and quantify trade-offs, including modest increases in nitrous oxide (N₂O) that vary with soil nitrogen and AWD intensity; overall global warming potential typically declines (Gao et al., 2024; Zhao et al., 2024). Agronomic outcomes are generally neutral to slightly negative for yield when AWD is poorly timed, but careful thresholds and nitrogen management maintain yields while delivering emissions gains, underscoring the importance of locally adapted AWD protocols and extension support. </w:t>
      </w:r>
    </w:p>
    <w:p w:rsidR="00DF746A" w:rsidRDefault="00DF746A" w:rsidP="00DF746A">
      <w:pPr>
        <w:pStyle w:val="Heading4"/>
      </w:pPr>
      <w:r>
        <w:t>5.4. Enteric methane abatement in ruminants</w:t>
      </w:r>
    </w:p>
    <w:p w:rsidR="00DF746A" w:rsidRDefault="00DF746A" w:rsidP="00DF746A">
      <w:pPr>
        <w:pStyle w:val="NormalWeb"/>
      </w:pPr>
      <w:r>
        <w:t xml:space="preserve">Mitigating enteric CH₄ hinges on feed and rumen interventions, herd management, and breeding. The most mature additive is 3-nitrooxypropanol (3-NOP), a specific inhibitor of the methyl-coenzyme M reductase enzyme in methanogenesis. A recent meta-analysis across controlled trials in dairy cattle reports average reductions of ~30% in CH₄ production and intensity, with diet composition modulating efficacy (Kebreab et al., 2023). Reviews and new long-term studies suggest sustained mitigation is achievable without compromising milk yield when formulations and inclusion rates are optimized (Hristov et al., 2022; van Gastelen et al., 2024). Seaweed-based inhibitors, particularly bromoform-containing </w:t>
      </w:r>
      <w:r>
        <w:rPr>
          <w:rStyle w:val="Emphasis"/>
        </w:rPr>
        <w:t>Asparagopsis</w:t>
      </w:r>
      <w:r>
        <w:t xml:space="preserve">, show large effects in confinement and encouraging results in novel delivery formats for grazing systems; a 2024 field trial with pelleted </w:t>
      </w:r>
      <w:r>
        <w:rPr>
          <w:rStyle w:val="Emphasis"/>
        </w:rPr>
        <w:t>Asparagopsis</w:t>
      </w:r>
      <w:r>
        <w:t xml:space="preserve"> in pasture-raised beef cattle achieved significant CH₄ reductions, illustrating practical pathways beyond feedlots (Meo-Filho et al., 2024). Complementary levers—improved forage quality, lipid supplementation, precision feeding to reduce excess protein, and accelerated genetic progress for feed efficiency—further lower emissions intensity, though their additive effects depend on production context and must be weighed against costs and potential nutrient excretion trade-offs (Hristov et al., 2022; Kebreab et al., 2023). </w:t>
      </w:r>
    </w:p>
    <w:p w:rsidR="00DF746A" w:rsidRDefault="00DF746A" w:rsidP="00DF746A">
      <w:pPr>
        <w:pStyle w:val="Heading4"/>
      </w:pPr>
      <w:r>
        <w:t>5.5. Manure management: storage, treatment, and land application</w:t>
      </w:r>
    </w:p>
    <w:p w:rsidR="00DF746A" w:rsidRDefault="00DF746A" w:rsidP="00DF746A">
      <w:pPr>
        <w:pStyle w:val="NormalWeb"/>
      </w:pPr>
      <w:r>
        <w:t xml:space="preserve">Manure systems emit CH₄ during storage and N₂O after land application; targeted interventions at each stage can mitigate both. Reviews synthesize a wide set of options—cooling and covering storages, frequent removal, acidification or solids separation to alter substrate availability, and anaerobic digestion (AD) to capture biogas—emphasizing that system design and local climate strongly influence outcomes (Chadwick et al., 2011; Petersen et al., 2013). Field-based studies highlight that while AD reduces methane potential by removing readily degradable carbon, emissions from digestate storage can erode climate benefits if storages are warm and uncovered, pointing to the need for post-digester covers and, where feasible, flare or energy recovery from storage headspaces (Owen &amp; Silver, 2015). More recent empirical work confirms that digestate handling is a critical control point, with storage temperature and mixing driving residual CH₄ emissions; thus, mitigation packages should combine AD with covered/cool storages and optimized land application </w:t>
      </w:r>
      <w:r>
        <w:lastRenderedPageBreak/>
        <w:t xml:space="preserve">timing (e.g., injection, rapid incorporation) to minimize both CH₄ and downstream N₂O (Chadwick et al., 2011; Petersen et al., 2013; Owen &amp; Silver, 2015). </w:t>
      </w:r>
    </w:p>
    <w:p w:rsidR="00DF746A" w:rsidRDefault="00DF746A" w:rsidP="00DF746A">
      <w:pPr>
        <w:pStyle w:val="Heading4"/>
      </w:pPr>
      <w:r>
        <w:t>5.6. Nitrogen management and inhibitors</w:t>
      </w:r>
    </w:p>
    <w:p w:rsidR="00DF746A" w:rsidRDefault="00DF746A" w:rsidP="00DF746A">
      <w:pPr>
        <w:pStyle w:val="NormalWeb"/>
      </w:pPr>
      <w:r>
        <w:t xml:space="preserve">Nitrous oxide mitigation from cropped and grazed systems is most reliably achieved by improving nitrogen (N) use efficiency: aligning N supply with crop demand (4R stewardship), adopting legumes and deep-rooted cover crops, and deploying enhanced-efficiency fertilizers (EEFs). Meta-analyses show that nitrification inhibitors (e.g., DCD, DMPP, nitrapyrin) reduce N₂O emissions on average by roughly one-third across diverse conditions, albeit with variable effect sizes tied to soil moisture/temperature and placement; yield effects are typically neutral to slightly positive when N rates are optimized (Ruser &amp; Schulz, 2015; Thapa et al., 2016). A global synthesis finds urease and nitrification inhibitors can improve nitrogen use efficiency and modestly increase yields, tightening the emissions-intensity of grain production (Abalos et al., 2014). Recent crop-specific meta-analyses reinforce that yield-scaled N₂O (emissions per unit of grain) declines under inhibitor use and better timing/placement, supporting their role in MRV-compatible mitigation bundles (Yao et al., 2024; Eagle et al., 2017). </w:t>
      </w:r>
    </w:p>
    <w:p w:rsidR="00DF746A" w:rsidRDefault="00DF746A" w:rsidP="00DF746A">
      <w:pPr>
        <w:pStyle w:val="Heading4"/>
      </w:pPr>
      <w:r>
        <w:t>5.7. Novel carbon removal on croplands: enhanced rock weathering</w:t>
      </w:r>
    </w:p>
    <w:p w:rsidR="00DF746A" w:rsidRDefault="00DF746A" w:rsidP="00DF746A">
      <w:pPr>
        <w:pStyle w:val="NormalWeb"/>
      </w:pPr>
      <w:r>
        <w:t xml:space="preserve">Enhanced rock weathering (ERW)—applying finely ground silicate minerals to cropland—has moved from theory to large-scale field trials. A multi-year trial across the U.S. Corn Belt demonstrated reproducible, measurable carbon removal alongside agronomic co-benefits such as yield resilience and soil base cation replenishment (Beerling et al., 2024). Parallel assessments address MRV, environmental safety, and scaling logistics, outlining monitoring schemes for alkalinity export, trace metals, and particle fate to safeguard water quality and human health (Levy et al., 2024). While questions remain about long-term kinetics and regional variability, current evidence indicates ERW can complement biological sequestration, particularly where soils are acidifying and supply chains can deliver by-product silicates at reasonable cost (Beerling et al., 2024; Levy et al., 2024). </w:t>
      </w:r>
    </w:p>
    <w:p w:rsidR="00DF746A" w:rsidRDefault="00DF746A" w:rsidP="00DF746A">
      <w:pPr>
        <w:pStyle w:val="Heading4"/>
      </w:pPr>
      <w:r>
        <w:t>5.8. Sector-level coordination: supply chains and diets</w:t>
      </w:r>
    </w:p>
    <w:p w:rsidR="00DF746A" w:rsidRDefault="00DF746A" w:rsidP="00DF746A">
      <w:pPr>
        <w:pStyle w:val="NormalWeb"/>
      </w:pPr>
      <w:r>
        <w:t xml:space="preserve">Beyond farm gates, mitigation depends on supply-chain incentives and demand patterns. High-resolution lifecycle analyses across tens of thousands of farms reveal wide variability in emissions for the same commodity, implying substantial gains from producer-specific footprints, targeted procurement, and product differentiation (Poore &amp; Nemecek, 2018). Yet even with on-farm best practices, aggregate food-system emissions remain difficult to reconcile with climate goals without complementary measures such as dietary shifts toward more plant-forward patterns and reductions in loss and waste (Springmann et al., 2018). These sector-level levers influence the marginal value of farm mitigation options and can accelerate their uptake when retailers, processors, and consumers reward verified performance. </w:t>
      </w:r>
    </w:p>
    <w:p w:rsidR="0010713E" w:rsidRPr="0010713E" w:rsidRDefault="0010713E" w:rsidP="0010713E">
      <w:pPr>
        <w:pStyle w:val="Heading3"/>
      </w:pPr>
      <w:r w:rsidRPr="0010713E">
        <w:t>6. Enabling systems: information, finance, and policy</w:t>
      </w:r>
    </w:p>
    <w:p w:rsidR="0010713E" w:rsidRDefault="0010713E" w:rsidP="0010713E">
      <w:pPr>
        <w:pStyle w:val="NormalWeb"/>
      </w:pPr>
      <w:r>
        <w:t xml:space="preserve">Effective mitigation and adaptation in agriculture depend on enabling systems that join robust information flows, accessible finance, and coherent policy. When these three pillars are aligned, farmers can evaluate trade-offs, de-risk investments, and adopt practices that cut </w:t>
      </w:r>
      <w:r>
        <w:lastRenderedPageBreak/>
        <w:t>emissions without undermining food security. Conversely, weak links—such as decision tools that are poorly adapted to local contexts, carbon finance with uncertain integrity, or policies that send contradictory signals—slow down uptake and can even erode trust (Lipper et al., 2014). The sections below synthesize peer-reviewed evidence on how each pillar functions, where it breaks down, and what improves performance at scale.</w:t>
      </w:r>
    </w:p>
    <w:p w:rsidR="0010713E" w:rsidRDefault="0010713E" w:rsidP="0010713E">
      <w:pPr>
        <w:pStyle w:val="NormalWeb"/>
      </w:pPr>
      <w:r>
        <w:t>6.1. Information systems and decision support tools</w:t>
      </w:r>
      <w:r>
        <w:br/>
        <w:t>Information systems translate climate and agronomic data into choices farmers can use. Reviews of agricultural decision support tools (DSTs) consistently show that technical accuracy is necessary but not sufficient; adoption hinges on usability, perceived relevance, and how well tools fit existing advisory channels and compliance demands (Rose et al., 2016). Participatory and user-centred design—co-creating prototypes with farmers and advisers in real work situations—improves fit-for-purpose design, increases trust, and raises the likelihood of sustained use (Cerf et al., 2012). At the same time, the data backbone matters: advances in remote sensing and crop-weather analytics have expanded coverage and timeliness, enabling field-scale advice on water, fertilizer, and stress management that can reduce input use and associated emissions while maintaining yields (Weiss et al., 2020). Taken together, the literature points to a dual requirement: invest in high-quality data streams and modelling capacity, and pair them with participatory design and extension strategies so tools are simple, context-aware, and actionable (Cerf et al., 2012; Rose et al., 2016; Weiss et al., 2020).</w:t>
      </w:r>
    </w:p>
    <w:p w:rsidR="0010713E" w:rsidRDefault="0010713E" w:rsidP="0010713E">
      <w:pPr>
        <w:pStyle w:val="NormalWeb"/>
      </w:pPr>
      <w:r>
        <w:t>6.2. Financial mechanisms and incentives</w:t>
      </w:r>
      <w:r>
        <w:br/>
        <w:t>Even when information barriers fall, upfront costs and risks deter adoption of mitigation options such as precision nutrient management, methane-reducing practices, or soil-carbon-positive rotations. Targeted finance—grants, concessional loans, guarantees, and results-based payments—can relax these constraints, especially for smallholders (Roe et al., 2021). Carbon market incentives are a prominent, fast-evolving instrument, but their effectiveness hinges on the integrity of monitoring, reporting, and verification (MRV) systems and on the additionality and permanence of credited outcomes (Barbato &amp; Strong, 2023; Roe et al., 2021). Empirical tests illustrate the stakes: an assessment of Australia’s large “human-induced regeneration” offset method found limited evidence that credited areas increased woody cover beyond comparisons, implying risks of over-crediting (Macintosh et al., 2024). Technical issues also matter for soil carbon finance: modelling and long-term trials show that N₂O emissions and saturation dynamics can offset CO₂ gains, underscoring why MRV must capture full greenhouse-gas balances and time profiles (Lugato et al., 2018). The emerging consensus is that finance works best when it combines (i) de-risking instruments that lower adoption hurdles, with (ii) conservative, transparent MRV and contractual buffers for non-permanence so credited mitigation is real and durable (Barbato &amp; Strong, 2023; Roe et al., 2021; Macintosh et al., 2024).</w:t>
      </w:r>
    </w:p>
    <w:p w:rsidR="0010713E" w:rsidRDefault="0010713E" w:rsidP="0010713E">
      <w:pPr>
        <w:pStyle w:val="NormalWeb"/>
      </w:pPr>
      <w:r>
        <w:t>6.3. Policy frameworks and regulatory support</w:t>
      </w:r>
      <w:r>
        <w:br/>
        <w:t xml:space="preserve">Policies set the incentives and guardrails that determine whether information and finance translate into widespread practice change. Foundational analyses of climate-smart agriculture (CSA) argue for policy coherence across ministries so that agricultural, energy, water, and climate regulations push in the same direction—rewarding productivity-enhancing, emissions-reducing practices while phasing out support that locks in high emissions or maladaptation (Lipper et al., 2014). Recent work in food-systems policy highlights concrete tools—definition and measurement frameworks for “policy coherence,” diagnostics, and integration approaches—that help governments align objectives and reduce contradictions in </w:t>
      </w:r>
      <w:r>
        <w:lastRenderedPageBreak/>
        <w:t>support packages (Dewi et al., 2024). Effective frameworks typically link (a) stable signals (e.g., standards for nutrient losses, methane intensity benchmarks, or agro-environmental scheme criteria), (b) enabling services (extension integrated with digital advisories), and (c) catalytic finance (green credit lines and performance-based subsidies), so that farms face consistent incentives across seasons and investment cycles (Dewi et al., 2024; Lipper et al., 2014). Where carbon markets are used, policy must also specify integrity thresholds, permanence provisions, and guardrails that prioritize rapid on-farm emissions reductions, using offsets only where robustly justified (Macintosh et al., 2024; Roe et al., 2021).</w:t>
      </w:r>
    </w:p>
    <w:p w:rsidR="0010713E" w:rsidRDefault="0010713E" w:rsidP="0010713E">
      <w:pPr>
        <w:pStyle w:val="NormalWeb"/>
      </w:pPr>
      <w:r>
        <w:t>6.4. Barriers and challenges to enabling systems</w:t>
      </w:r>
      <w:r>
        <w:br/>
        <w:t>Despite progress, several obstacles recur. First, “last-mile” translation remains fragile: DSTs can be data-rich but decision-poor if they are not co-designed, embedded in trusted advisory networks, and iterated in farmers’ operating conditions (Cerf et al., 2012; Rose et al., 2016). Second, finance can misfire when MRV systems are weak or when credited benefits are not additional or permanent; this undermines farmer confidence and can divert effort away from proven on-farm mitigation (Lugato et al., 2018; Macintosh et al., 2024). Third, policy incoherence persists, for example when fertilizer or energy subsidies dilute the price signal for efficiency while separate programs try to promote low-emission practices; governance frameworks that explicitly diagnose and reconcile such conflicts are still unevenly adopted (Dewi et al., 2024). Finally, heterogeneity in farm structures and climates means “one-size-fits-all” instruments underperform; enabling systems need to be modular, with tiered MRV and finance pathways that match practice type, risk, and evidence strength (Roe et al., 2021; Weiss et al., 2020). Addressing these barriers requires integrating participatory design into information services, strengthening MRV to reflect full GHG balances and durability, and adopting policy toolkits that institutionalize coherence across ministries and budget lines (Dewi et al., 2024; Lipper et al., 2014; Roe et al., 2021).</w:t>
      </w:r>
    </w:p>
    <w:p w:rsidR="00EA45AB" w:rsidRDefault="00EA45AB" w:rsidP="00EA45AB">
      <w:pPr>
        <w:pStyle w:val="Heading1"/>
      </w:pPr>
      <w:r>
        <w:t>7. Trade-offs, constraints, and implementation risks</w:t>
      </w:r>
    </w:p>
    <w:p w:rsidR="00EA45AB" w:rsidRDefault="00EA45AB" w:rsidP="00EA45AB">
      <w:pPr>
        <w:pStyle w:val="NormalWeb"/>
      </w:pPr>
      <w:r>
        <w:t>Climate-smart agriculture requires portfolios of practices that are locally adapted and sequenced over time; no single measure is universally optimal. Each option carries technical trade-offs, context-specific constraints, and implementation risks that must be anticipated and managed through sound agronomy, site-specific design, and rigorous monitoring. Below we synthesise key trade-offs at the practice level and then extend to system-level risks that can undermine climate, environmental, and livelihood outcomes if left unaddressed.</w:t>
      </w:r>
    </w:p>
    <w:p w:rsidR="00EA45AB" w:rsidRDefault="00EA45AB" w:rsidP="00EA45AB">
      <w:pPr>
        <w:pStyle w:val="Heading2"/>
      </w:pPr>
      <w:r>
        <w:t>7.1. Practice-level biophysical trade-offs</w:t>
      </w:r>
    </w:p>
    <w:p w:rsidR="00EA45AB" w:rsidRDefault="00EA45AB" w:rsidP="00EA45AB">
      <w:pPr>
        <w:pStyle w:val="Heading3"/>
      </w:pPr>
      <w:r>
        <w:t>7.1.1. Alternate wetting and drying (AWD) in rice</w:t>
      </w:r>
    </w:p>
    <w:p w:rsidR="00EA45AB" w:rsidRDefault="00EA45AB" w:rsidP="00EA45AB">
      <w:pPr>
        <w:pStyle w:val="NormalWeb"/>
      </w:pPr>
      <w:r>
        <w:t xml:space="preserve">AWD reliably suppresses methane (CH₄) emissions relative to continuous flooding, but its intermittently oxic soil conditions can elevate nitrous oxide (N₂O) when mineral nitrogen is poorly timed or excessive, making nitrogen management pivotal to climate performance. Field and meta-analytic evidence shows large CH₄ reductions under AWD alongside statistically significant increases in N₂O, with the net global warming potential depending on drying severity, fertiliser timing, soil texture, and climate (Runkle et al., 2018; Zhao et al., 2024). In some regions, AWD maintains yields while reducing grain arsenic, though outcomes vary with how dry soils are allowed to become and with fertiliser regimes, which also co-determine N₂O responses (LaHue et al., 2016; Li et al., 2019). Accordingly, “safe” </w:t>
      </w:r>
      <w:r>
        <w:lastRenderedPageBreak/>
        <w:t xml:space="preserve">AWD that limits drawdown, synchronises nitrogen with crop demand, and uses shallow groundwater cues can minimise N₂O trade-offs while preserving agronomic gains (Zhao et al., 2024). </w:t>
      </w:r>
    </w:p>
    <w:p w:rsidR="00EA45AB" w:rsidRDefault="00EA45AB" w:rsidP="00EA45AB">
      <w:pPr>
        <w:pStyle w:val="Heading3"/>
      </w:pPr>
      <w:r>
        <w:t>7.1.2. Conservation agriculture (CA) and conservation tillage</w:t>
      </w:r>
    </w:p>
    <w:p w:rsidR="00EA45AB" w:rsidRDefault="00EA45AB" w:rsidP="00EA45AB">
      <w:pPr>
        <w:pStyle w:val="NormalWeb"/>
      </w:pPr>
      <w:r>
        <w:t xml:space="preserve">Conservation tillage and broader CA can stabilise yields and improve soil health over time, but near-term yield responses are heterogeneous and moderated by residue retention, rotation diversity, climate, and soil properties. A recent global meta-analysis reports a small average yield penalty (~1–2%) for conservation tillage relative to conventional tillage, with risks mitigated when practices are regionally adapted and paired with adequate residue cover and rotations (Sun et al., 2024). Long-term experimental evidence under warming indicates CA maintains yields while enhancing soil health and carbon accrual via microbially mediated pathways, underscoring the importance of multi-year horizons in benefit-risk assessment (Teng et al., 2024; Tian et al., 2024). However, reduced soil disturbance can increase reliance on herbicides for weed control in some systems, creating environmental and resistance risks unless integrated weed management substitutes mechanical disturbance with diversified rotations, competitive cultivars, and cover crops (Dong et al., 2024). </w:t>
      </w:r>
    </w:p>
    <w:p w:rsidR="00EA45AB" w:rsidRDefault="00EA45AB" w:rsidP="00EA45AB">
      <w:pPr>
        <w:pStyle w:val="Heading3"/>
      </w:pPr>
      <w:r>
        <w:t>7.1.3. Soil organic carbon (SOC) sequestration</w:t>
      </w:r>
    </w:p>
    <w:p w:rsidR="00EA45AB" w:rsidRDefault="00EA45AB" w:rsidP="00EA45AB">
      <w:pPr>
        <w:pStyle w:val="NormalWeb"/>
      </w:pPr>
      <w:r>
        <w:t xml:space="preserve">Building SOC often delivers agronomic co-benefits, but its climate value is bounded by biophysical limits and vulnerable to reversal. Global syntheses emphasise that sequestration rates slow as soils approach mineral-associated carbon saturation and that accumulated SOC can be lost rapidly with tillage, erosion, drought, or fire; hence permanence is conditional on continued management (Bossio et al., 2020; Don et al., 2024; Moinet et al., 2023). Recent methodological work recommends explicit testing for saturation with appropriate fractions, units, and soil-type considerations to avoid over-crediting (Six et al., 2024). Practically, this implies conservative baselines, buffers for reversal risk, and monitoring designs that distinguish transient particulate organic matter gains from more durable mineral-associated accrual. </w:t>
      </w:r>
    </w:p>
    <w:p w:rsidR="00EA45AB" w:rsidRDefault="00EA45AB" w:rsidP="00EA45AB">
      <w:pPr>
        <w:pStyle w:val="Heading3"/>
      </w:pPr>
      <w:r>
        <w:t>7.1.4. Seaweed-based enteric methane inhibitors (Asparagopsis spp.)</w:t>
      </w:r>
    </w:p>
    <w:p w:rsidR="00EA45AB" w:rsidRDefault="00EA45AB" w:rsidP="00EA45AB">
      <w:pPr>
        <w:pStyle w:val="NormalWeb"/>
      </w:pPr>
      <w:r>
        <w:t xml:space="preserve">Feeding Asparagopsis can substantially reduce enteric CH₄ in confinement studies, but implementation risks remain for extensive grazing systems. Meta-analysis confirms mitigation potential alongside variability in production responses (Lean et al., 2021). Mechanistic and microbiome-resolved studies indicate that bromoform, the principal active compound, is rapidly degraded in the rumen and that dosing, diet, and formulation affect both efficacy and the fate of halomethanes (Romero et al., 2023; Indugu et al., 2024). Uncertainties persist around supply chain scalability, consistency of bioactive content, bromoform stability and transfer risks, and long-term animal health under grazing, all of which argue for rigorous residue monitoring and life-cycle assessment before widescale deployment (Lean et al., 2021; Indugu et al., 2024). </w:t>
      </w:r>
    </w:p>
    <w:p w:rsidR="00EA45AB" w:rsidRDefault="00EA45AB" w:rsidP="00EA45AB">
      <w:pPr>
        <w:pStyle w:val="Heading3"/>
      </w:pPr>
      <w:r>
        <w:t>7.1.5. Enhanced rock weathering (ERW) on cropland</w:t>
      </w:r>
    </w:p>
    <w:p w:rsidR="00EA45AB" w:rsidRDefault="00EA45AB" w:rsidP="00EA45AB">
      <w:pPr>
        <w:pStyle w:val="NormalWeb"/>
      </w:pPr>
      <w:r>
        <w:t xml:space="preserve">ERW shows promise for durable CO₂ removal and co-benefits such as liming, yet uncertainties around trace metal impurities, dust exposure, and spatially variable dissolution </w:t>
      </w:r>
      <w:r>
        <w:lastRenderedPageBreak/>
        <w:t xml:space="preserve">rates necessitate careful material selection and monitoring. A 2024 assessment highlights the need to manage nickel and chromium inputs from some ultramafic feedstocks, to quantify atmospheric particulates during application, and to develop robust, field-realistic MRV that captures alkalinity export and bicarbonate formation pathways (Levy et al., 2024). These risk factors are tractable but require standards for feedstock screening, worker safety protocols, and verified alkalinity accounting to avoid unintended harms or over-crediting. </w:t>
      </w:r>
    </w:p>
    <w:p w:rsidR="00EA45AB" w:rsidRDefault="00EA45AB" w:rsidP="00EA45AB">
      <w:pPr>
        <w:pStyle w:val="Heading2"/>
      </w:pPr>
      <w:r>
        <w:t>7.2. System-level constraints that shape outcomes</w:t>
      </w:r>
    </w:p>
    <w:p w:rsidR="00EA45AB" w:rsidRDefault="00EA45AB" w:rsidP="00EA45AB">
      <w:pPr>
        <w:pStyle w:val="NormalWeb"/>
      </w:pPr>
      <w:r>
        <w:t xml:space="preserve">Even when practice-level agronomy is sound, enabling conditions and market design determine realised climate benefits. Leakage can offset gains if production shifts geographically or intensifies elsewhere in response to local mitigation; recent analyses show that policy architecture and trade exposure influence both the direction and magnitude of leakage in agri-food systems (Don et al., 2024; Fournier Gabela et al., 2024). Permanence is a cross-cutting vulnerability for biogenic carbon, with disturbance, drought, and management changes able to reverse gains; offset program design must therefore incorporate buffers, conservative crediting, and long-term monitoring obligations matched to risk (Don et al., 2024). Likewise, MRV quality governs integrity: for soils, distinguishing stable from labile carbon pools and sampling to fixed depth or equivalent soil mass is essential; for ERW, tracking alkalinity export and potential metal additions is necessary; for enteric inhibitors, verifying persistence of mitigation outside confinement and under variable diets is critical (Six et al., 2024; Levy et al., 2024; Indugu et al., 2024). Finally, adoption constraints—capital costs, knowledge requirements, gendered labour burdens, and input supply reliability—can bias benefits toward larger or better-capitalised producers unless policy and finance instruments are explicitly inclusive. </w:t>
      </w:r>
    </w:p>
    <w:p w:rsidR="00EA45AB" w:rsidRDefault="00EA45AB" w:rsidP="00EA45AB">
      <w:pPr>
        <w:pStyle w:val="Heading2"/>
      </w:pPr>
      <w:r>
        <w:t>7.3. Managing implementation risks</w:t>
      </w:r>
    </w:p>
    <w:p w:rsidR="00EA45AB" w:rsidRDefault="00EA45AB" w:rsidP="00EA45AB">
      <w:pPr>
        <w:pStyle w:val="NormalWeb"/>
      </w:pPr>
      <w:r>
        <w:t xml:space="preserve">Risk management frameworks should pair agronomic guardrails with governance safeguards. For AWD, this means nitrogen timing aligned with soil redox dynamics, shallow water thresholds to avoid strong nitrification–denitrification pulses, and arsenic–cadmium monitoring where relevant (Zhao et al., 2024; Li et al., 2019). For CA, regionally tailored residue and rotation strategies, plus integrated weed management, help avert short-run yield drag and herbicide dependence (Sun et al., 2024; Dong et al., 2024). SOC programs should credit conservatively against documented saturation dynamics and fund long-term stewardship to reduce reversal risk (Bossio et al., 2020; Don et al., 2024; Six et al., 2024). Asparagopsis deployment should proceed through phases that prove dose stability, residue safety, and efficacy in pasture-based systems, supported by transparent residue testing and animal health surveillance (Lean et al., 2021; Romero et al., 2023; Indugu et al., 2024). ERW projects should require pre-application metal screening, dust mitigation during spreading, and carbonate alkalinity accounting with uncertainty bounds (Levy et al., 2024). Across all practices, equity-oriented finance and extension are essential to prevent differential risk-bearing by smallholders and to ensure that climate benefits are durable, additional, and verifiable. </w:t>
      </w:r>
    </w:p>
    <w:p w:rsidR="004C6311" w:rsidRDefault="004C6311" w:rsidP="004C6311">
      <w:pPr>
        <w:pStyle w:val="Heading1"/>
      </w:pPr>
      <w:r>
        <w:lastRenderedPageBreak/>
        <w:t>8. Research and practice priorities</w:t>
      </w:r>
    </w:p>
    <w:p w:rsidR="004C6311" w:rsidRDefault="004C6311" w:rsidP="004C6311">
      <w:pPr>
        <w:pStyle w:val="NormalWeb"/>
      </w:pPr>
      <w:r>
        <w:t>A credible transition to climate-smart agriculture hinges on research that reduces uncertainty while making proven practices easier to adopt at farm scale. Priorities should be framed as tightly coupled strands of science and implementation, with each strand delivering both methodological advances and field-tested guidance for where, when, and how to deploy practice bundles most effectively.</w:t>
      </w:r>
    </w:p>
    <w:p w:rsidR="004C6311" w:rsidRDefault="004C6311" w:rsidP="004C6311">
      <w:pPr>
        <w:pStyle w:val="Heading2"/>
      </w:pPr>
      <w:r>
        <w:t>8.1. Context-specific performance maps</w:t>
      </w:r>
    </w:p>
    <w:p w:rsidR="004C6311" w:rsidRDefault="004C6311" w:rsidP="004C6311">
      <w:pPr>
        <w:pStyle w:val="NormalWeb"/>
      </w:pPr>
      <w:r>
        <w:t>The next wave of targeting should couple high-resolution climate risk analytics with agronomic response surfaces so that recommendations reflect both exposure and sensitivity. Recent global empirical work shows that even when farmers adapt, aggregate yield losses from warming remain substantial, underscoring the need to locate and prioritize the most responsive geographies for specific practice bundles (Hultgren et al., 2025). At finer scales, probabilistic crop-impact modeling demonstrates how responses vary across climate regimes and management choices, enabling “performance maps” that guide context-specific portfolios rather than one-size-fits-all prescriptions (Xu et al., 2024). This mapping should be iteratively validated against emerging syntheses on how climate change amplifies agriculture’s environmental footprint, with an eye toward identifying places where mitigation co-benefits (e.g., water and nutrient efficiency) are strongest (Yang et al., 2024). Together, these strands justify investment in interoperable data layers and open methods that convert risk analytics into actionable, place-based advisories.</w:t>
      </w:r>
    </w:p>
    <w:p w:rsidR="004C6311" w:rsidRDefault="004C6311" w:rsidP="004C6311">
      <w:pPr>
        <w:pStyle w:val="Heading2"/>
      </w:pPr>
      <w:r>
        <w:t>8.2. Long-term, on-farm trials</w:t>
      </w:r>
    </w:p>
    <w:p w:rsidR="004C6311" w:rsidRDefault="004C6311" w:rsidP="004C6311">
      <w:pPr>
        <w:pStyle w:val="NormalWeb"/>
      </w:pPr>
      <w:r>
        <w:t>Station experiments are indispensable, but decisions by farmers, financiers, and policymakers increasingly require multi-year evidence from commercial fields. Long-term, farmer-managed trials in Southern Africa demonstrate how conservation agriculture affects yields and soil fertility across heterogeneous smallholder contexts, offering a template for regional learning networks that span biophysical and socioeconomic gradients (Phiri et al., 2025). Complementary ecosystem-scale studies indicate that conservation agriculture can maintain yields while improving soil health under prolonged warming, pointing to resilience payoffs that only emerge over many seasons (Teng et al., 2024). Scaling these trials should include embedded economic and equity metrics, standardized protocols for data sharing, and governance that centers farmers as co-researchers.</w:t>
      </w:r>
    </w:p>
    <w:p w:rsidR="004C6311" w:rsidRDefault="004C6311" w:rsidP="004C6311">
      <w:pPr>
        <w:pStyle w:val="Heading2"/>
      </w:pPr>
      <w:r>
        <w:t>8.3. Robust MRV for credible climate claims</w:t>
      </w:r>
    </w:p>
    <w:p w:rsidR="004C6311" w:rsidRDefault="004C6311" w:rsidP="004C6311">
      <w:pPr>
        <w:pStyle w:val="NormalWeb"/>
      </w:pPr>
      <w:r>
        <w:t xml:space="preserve">High-integrity mitigation claims depend on monitoring, reporting, and verification (MRV) systems that are scientifically sound yet practical. For soil organic carbon (SOC), accounting choices and sampling depth can change conclusions about stock change; protocols should therefore adopt depth-explicit, mass-corrected accounting and report uncertainties transparently (Raffeld et al., 2024; Smith et al., 2019). Field-level carbon outcome frameworks that integrate multiple data streams (field measurements, models, and remote sensing) can improve scalability without sacrificing rigor, but require shared validation standards and open benchmarks to prevent “black-box” crediting (Guan et al., 2023). For enhanced rock weathering (ERW), MRV must pair alkalinity budgets with gas-exchange measurements and comprehensive environmental safeguards, including trace-metal </w:t>
      </w:r>
      <w:r>
        <w:lastRenderedPageBreak/>
        <w:t>accounting and fate of dissolution products (Levy et al., 2024). Livestock MRV should harness validated low-cost tools—such as handheld laser methane detectors—calibrated against gold-standard methods to widen coverage in real farms while maintaining comparability (Sorg et al., 2018). Priorities across domains include harmonized schemas, uncertainty quantification, and independent audits that collectively raise market integrity.</w:t>
      </w:r>
    </w:p>
    <w:p w:rsidR="004C6311" w:rsidRDefault="004C6311" w:rsidP="004C6311">
      <w:pPr>
        <w:pStyle w:val="Heading2"/>
      </w:pPr>
      <w:r>
        <w:t>8.4. Integrated water–nutrient management</w:t>
      </w:r>
    </w:p>
    <w:p w:rsidR="004C6311" w:rsidRDefault="004C6311" w:rsidP="004C6311">
      <w:pPr>
        <w:pStyle w:val="NormalWeb"/>
      </w:pPr>
      <w:r>
        <w:t>Mitigation and resilience gains are largest when irrigation and nitrogen stewardship are optimized together. Alternate wetting and drying (AWD) reliably reduces methane but can raise nitrous oxide during dry-down if nitrogen is poorly synchronized; multiyear field studies show large methane reductions with careful timing and soil-specific thresholds (Runkle et al., 2018; Karki et al., 2023). Advances in crop and water modeling, coupled with satellite-driven decision support, enable real-time recommendations that coordinate irrigation events with nitrogen applications to minimize emissions while safeguarding yield (Yu et al., 2023). Priority research includes sensor-based AWD triggers, integration of soil water potential into farmer-facing apps, and protocols that co-optimize water use efficiency, nitrogen use efficiency, and greenhouse gas outcomes under increasing hydroclimatic variability.</w:t>
      </w:r>
    </w:p>
    <w:p w:rsidR="004C6311" w:rsidRDefault="004C6311" w:rsidP="004C6311">
      <w:pPr>
        <w:pStyle w:val="Heading2"/>
      </w:pPr>
      <w:r>
        <w:t>8.5. Livestock innovations and delivery systems</w:t>
      </w:r>
    </w:p>
    <w:p w:rsidR="004C6311" w:rsidRDefault="004C6311" w:rsidP="004C6311">
      <w:pPr>
        <w:pStyle w:val="NormalWeb"/>
      </w:pPr>
      <w:r>
        <w:t xml:space="preserve">Enteric methane inhibitors show large technical potential but must be engineered for persistence, practicality, and animal health across diverse systems. Meta-analysis in dairy herds confirms substantial average reductions from 3-nitrooxypropanol (3-NOP), with diet composition moderating efficacy (Kebreab, 2023). A full-lactation study indicates that mitigation can remain meaningful over a year, though potency may attenuate and must be managed via dosing strategy and diet (van Gastelen et al., 2024). For extensive systems, early field trials of pelleted </w:t>
      </w:r>
      <w:r>
        <w:rPr>
          <w:rStyle w:val="Emphasis"/>
        </w:rPr>
        <w:t>Asparagopsis</w:t>
      </w:r>
      <w:r>
        <w:t xml:space="preserve"> report sizable abatement in grazing beef cattle, highlighting both promise and the need for scaled supply chains, bromoform management, and longitudinal microbiome-health surveillance (Meo-Filho et al., 2024). Research priorities include delivery technologies that match feeding patterns (e.g., slow-release or frequent micro-dosing), robust residue and safety monitoring, and MRV approaches that keep pace with on-pasture realities.</w:t>
      </w:r>
    </w:p>
    <w:p w:rsidR="004C6311" w:rsidRDefault="004C6311" w:rsidP="004C6311">
      <w:pPr>
        <w:pStyle w:val="Heading2"/>
      </w:pPr>
      <w:r>
        <w:t>8.6. Digital public goods for inclusive scaling</w:t>
      </w:r>
    </w:p>
    <w:p w:rsidR="004C6311" w:rsidRDefault="004C6311" w:rsidP="004C6311">
      <w:pPr>
        <w:pStyle w:val="NormalWeb"/>
      </w:pPr>
      <w:r>
        <w:t>Finally, durable scaling requires digital public goods—open, interoperable platforms that protect privacy while enabling co-creation of advisories, finance, and MRV. The digital agriculture literature highlights both the opportunity and risks: platforms accelerate innovation and coordination, but unresolved issues of interoperability, data rights, and security can entrench inequities if left unaddressed (Runck et al., 2022). Privacy-by-design architectures and governance frameworks are essential to counter the increasing concentration of platform power, particularly as climate-service markets expand (Sauvagerd, 2024). Building these commons should therefore prioritize open standards, public-interest governance, and equitable data stewardship so that smallholders and under-resourced regions benefit from the same decision quality as well-served markets.</w:t>
      </w:r>
    </w:p>
    <w:p w:rsidR="00AE6351" w:rsidRDefault="00AE6351" w:rsidP="00AE6351">
      <w:pPr>
        <w:pStyle w:val="Heading2"/>
      </w:pPr>
      <w:r>
        <w:lastRenderedPageBreak/>
        <w:t>9. Conclusions</w:t>
      </w:r>
    </w:p>
    <w:p w:rsidR="00E75547" w:rsidRDefault="00AE6351" w:rsidP="00E669FA">
      <w:pPr>
        <w:pStyle w:val="NormalWeb"/>
        <w:spacing w:before="120" w:beforeAutospacing="0" w:after="120" w:afterAutospacing="0"/>
      </w:pPr>
      <w:r>
        <w:t xml:space="preserve">The weight of recent evidence shows that climate change is already suppressing agricultural productivity and will continue to do so even as farmers adapt. Yet a coherent portfolio of sustainable practices—conservation agriculture with diversification, agroforestry, water-smart irrigation (including AWD), climate-tolerant varieties, soil-building amendments, targeted nutrient stewardship, and proven enteric methane inhibitors—can substantially improve resilience while lowering emissions. Complementary enablers (digital climate services, robust MRV, supportive water and carbon policies) are crucial to scale impact. The most resilient, sustainable agricultural systems will be those that match practice bundles to local agro-ecologies, pair agronomy with governance and equity considerations, and commit to transparent monitoring over time. </w:t>
      </w:r>
    </w:p>
    <w:p w:rsidR="00E75547" w:rsidRDefault="00E96F0F" w:rsidP="00E75547">
      <w:pPr>
        <w:pStyle w:val="NormalWeb"/>
        <w:spacing w:before="120" w:beforeAutospacing="0" w:after="120" w:afterAutospacing="0"/>
      </w:pPr>
      <w:r>
        <w:br/>
      </w:r>
      <w:r w:rsidRPr="00E669FA">
        <w:rPr>
          <w:rFonts w:asciiTheme="majorHAnsi" w:eastAsiaTheme="majorEastAsia" w:hAnsiTheme="majorHAnsi" w:cstheme="majorBidi"/>
          <w:b/>
          <w:bCs/>
          <w:color w:val="4472C4" w:themeColor="accent1"/>
          <w:sz w:val="26"/>
          <w:szCs w:val="26"/>
          <w:lang w:val="en-GB"/>
        </w:rPr>
        <w:t xml:space="preserve">References </w:t>
      </w:r>
      <w:r>
        <w:br/>
      </w:r>
    </w:p>
    <w:p w:rsidR="00E75547" w:rsidRDefault="00E75547" w:rsidP="00E75547">
      <w:pPr>
        <w:pStyle w:val="NormalWeb"/>
        <w:spacing w:before="120" w:beforeAutospacing="0" w:after="120" w:afterAutospacing="0"/>
      </w:pPr>
      <w:r>
        <w:t xml:space="preserve">Abalos, D., Jeffery, S., Sanz-Cobena, A., Guardia, G., &amp; Vallejo, A. (2014). Meta-analysis of the effect of urease and nitrification inhibitors on crop productivity and nitrogen use efficiency. </w:t>
      </w:r>
      <w:r>
        <w:rPr>
          <w:rStyle w:val="Emphasis"/>
        </w:rPr>
        <w:t>Agriculture, Ecosystems &amp; Environment, 189</w:t>
      </w:r>
      <w:r>
        <w:t xml:space="preserve">, 136–144. </w:t>
      </w:r>
      <w:hyperlink r:id="rId7" w:tgtFrame="_new" w:history="1">
        <w:r>
          <w:rPr>
            <w:rStyle w:val="Hyperlink"/>
          </w:rPr>
          <w:t>https://doi.org/10.1016/j.agee.2014.03.036</w:t>
        </w:r>
      </w:hyperlink>
    </w:p>
    <w:p w:rsidR="00E75547" w:rsidRDefault="00E75547" w:rsidP="00E75547">
      <w:pPr>
        <w:pStyle w:val="NormalWeb"/>
      </w:pPr>
      <w:r>
        <w:t xml:space="preserve">Aggarwal, P. K., Jarvis, A., Campbell, B. M., Zougmoré, R. B., Khatri-Chhetri, A., Vermeulen, S. J., Loboguerrero, A. M., Sebastian, L. S., Kinyangi, J., Bonilla-Findji, O., Radeny, M., Recha, J., Kimaro, A., &amp; Wollenberg, E. (2018). The climate-smart village approach: Framework of an integrative strategy for scaling up adaptation options in agriculture. </w:t>
      </w:r>
      <w:r>
        <w:rPr>
          <w:rStyle w:val="Emphasis"/>
        </w:rPr>
        <w:t>Ecology and Society, 23</w:t>
      </w:r>
      <w:r>
        <w:t xml:space="preserve">(1), 14. </w:t>
      </w:r>
      <w:hyperlink r:id="rId8" w:tgtFrame="_new" w:history="1">
        <w:r>
          <w:rPr>
            <w:rStyle w:val="Hyperlink"/>
          </w:rPr>
          <w:t>https://doi.org/10.5751/ES-09844-230114</w:t>
        </w:r>
      </w:hyperlink>
    </w:p>
    <w:p w:rsidR="00E75547" w:rsidRDefault="00E75547" w:rsidP="00E75547">
      <w:pPr>
        <w:pStyle w:val="NormalWeb"/>
      </w:pPr>
      <w:r>
        <w:t xml:space="preserve">Albrecht, M., Kleijn, D., Williams, N. M., Tschumi, M., Blaauw, B. R., Bommarco, R., … Sutter, L. (2020). The effectiveness of flower strips and hedgerows on pest control, pollination services and crop yield: A quantitative synthesis. </w:t>
      </w:r>
      <w:r>
        <w:rPr>
          <w:rStyle w:val="Emphasis"/>
        </w:rPr>
        <w:t>Ecology Letters, 23</w:t>
      </w:r>
      <w:r>
        <w:t xml:space="preserve">(10), 1488–1498. </w:t>
      </w:r>
      <w:hyperlink r:id="rId9" w:tgtFrame="_new" w:history="1">
        <w:r>
          <w:rPr>
            <w:rStyle w:val="Hyperlink"/>
          </w:rPr>
          <w:t>https://doi.org/10.1111/ele.13576</w:t>
        </w:r>
      </w:hyperlink>
    </w:p>
    <w:p w:rsidR="00E75547" w:rsidRDefault="00E75547" w:rsidP="00E75547">
      <w:pPr>
        <w:pStyle w:val="NormalWeb"/>
      </w:pPr>
      <w:r>
        <w:t xml:space="preserve">Amundson, R., &amp; Biardeau, L. (2018). Opinion: Soil carbon sequestration is an elusive climate mitigation tool. </w:t>
      </w:r>
      <w:r>
        <w:rPr>
          <w:rStyle w:val="Emphasis"/>
        </w:rPr>
        <w:t>Proceedings of the National Academy of Sciences, 115</w:t>
      </w:r>
      <w:r>
        <w:t xml:space="preserve">(46), 11652–11656. </w:t>
      </w:r>
      <w:hyperlink r:id="rId10" w:tgtFrame="_new" w:history="1">
        <w:r>
          <w:rPr>
            <w:rStyle w:val="Hyperlink"/>
          </w:rPr>
          <w:t>https://doi.org/10.1073/pnas.1815901115</w:t>
        </w:r>
      </w:hyperlink>
    </w:p>
    <w:p w:rsidR="00E75547" w:rsidRDefault="00E75547" w:rsidP="00E75547">
      <w:pPr>
        <w:pStyle w:val="NormalWeb"/>
      </w:pPr>
      <w:r>
        <w:t xml:space="preserve">Barbato, F., &amp; Strong, A. (2023). Farmers’ perspectives on agricultural carbon markets. </w:t>
      </w:r>
      <w:r>
        <w:rPr>
          <w:rStyle w:val="Emphasis"/>
        </w:rPr>
        <w:t>npj Climate Action, 2</w:t>
      </w:r>
      <w:r>
        <w:t xml:space="preserve">, Article 16. </w:t>
      </w:r>
      <w:hyperlink r:id="rId11" w:tgtFrame="_new" w:history="1">
        <w:r>
          <w:rPr>
            <w:rStyle w:val="Hyperlink"/>
          </w:rPr>
          <w:t>https://doi.org/10.1038/s44168-023-00055-4</w:t>
        </w:r>
      </w:hyperlink>
    </w:p>
    <w:p w:rsidR="00E75547" w:rsidRDefault="00E75547" w:rsidP="00E75547">
      <w:pPr>
        <w:pStyle w:val="NormalWeb"/>
      </w:pPr>
      <w:r>
        <w:t xml:space="preserve">Batjes, N. H., Ceschia, E., Heuvelink, G. B. M., Demenois, J., le Maire, G., Cardinael, R., Arias-Navarro, C., &amp; van Egmond, F. (2024). Towards a modular, multi-ecosystem monitoring, reporting and verification (MRV) framework for soil organic carbon stock change assessment. </w:t>
      </w:r>
      <w:r>
        <w:rPr>
          <w:rStyle w:val="Emphasis"/>
        </w:rPr>
        <w:t>Carbon Management, 15</w:t>
      </w:r>
      <w:r>
        <w:t xml:space="preserve">(1), 2410812. </w:t>
      </w:r>
      <w:hyperlink r:id="rId12" w:tgtFrame="_new" w:history="1">
        <w:r>
          <w:rPr>
            <w:rStyle w:val="Hyperlink"/>
          </w:rPr>
          <w:t>https://doi.org/10.1080/17583004.2024.2410812</w:t>
        </w:r>
      </w:hyperlink>
    </w:p>
    <w:p w:rsidR="00E75547" w:rsidRDefault="00E75547" w:rsidP="00E75547">
      <w:pPr>
        <w:pStyle w:val="NormalWeb"/>
      </w:pPr>
      <w:r>
        <w:t xml:space="preserve">Bebber, D. P., Ramotowski, M. A. T., &amp; Gurr, S. J. (2013). Crop pests and pathogens move polewards in a warming world. </w:t>
      </w:r>
      <w:r>
        <w:rPr>
          <w:rStyle w:val="Emphasis"/>
        </w:rPr>
        <w:t>Nature Climate Change, 3</w:t>
      </w:r>
      <w:r>
        <w:t xml:space="preserve">(11), 985–988. </w:t>
      </w:r>
      <w:hyperlink r:id="rId13" w:tgtFrame="_new" w:history="1">
        <w:r>
          <w:rPr>
            <w:rStyle w:val="Hyperlink"/>
          </w:rPr>
          <w:t>https://doi.org/10.1038/nclimate1990</w:t>
        </w:r>
      </w:hyperlink>
    </w:p>
    <w:p w:rsidR="00E75547" w:rsidRDefault="00E75547" w:rsidP="00E75547">
      <w:pPr>
        <w:pStyle w:val="NormalWeb"/>
      </w:pPr>
      <w:r>
        <w:lastRenderedPageBreak/>
        <w:t xml:space="preserve">Beerling, D. J., Epihov, D. Z., Kantola, I. B., Masters, M. D., Reershemius, T., Planavsky, N. J., Reinhard, C. T., Jordan, J. S., Thorne, S. J., Weber, J., Martin, M. V., Freckleton, R. P., Hartley, S. E., James, R. H., Pearce, C. R., DeLucia, E. H., &amp; Banwart, S. A. (2024). Enhanced weathering in the U.S. Corn Belt delivers carbon removal with agronomic benefits. </w:t>
      </w:r>
      <w:r>
        <w:rPr>
          <w:rStyle w:val="Emphasis"/>
        </w:rPr>
        <w:t>Proceedings of the National Academy of Sciences, 121</w:t>
      </w:r>
      <w:r>
        <w:t xml:space="preserve">(9), e2319436121. </w:t>
      </w:r>
      <w:hyperlink r:id="rId14" w:tgtFrame="_new" w:history="1">
        <w:r>
          <w:rPr>
            <w:rStyle w:val="Hyperlink"/>
          </w:rPr>
          <w:t>https://doi.org/10.1073/pnas.2319436121</w:t>
        </w:r>
      </w:hyperlink>
    </w:p>
    <w:p w:rsidR="00E75547" w:rsidRDefault="00E75547" w:rsidP="00E75547">
      <w:pPr>
        <w:pStyle w:val="NormalWeb"/>
      </w:pPr>
      <w:r>
        <w:t xml:space="preserve">Beillouin, D., Ben-Ari, T., Malézieux, E., Seufert, V., &amp; Makowski, D. (2021). Positive but variable effects of crop diversification on biodiversity and ecosystem services. </w:t>
      </w:r>
      <w:r>
        <w:rPr>
          <w:rStyle w:val="Emphasis"/>
        </w:rPr>
        <w:t>Global Change Biology, 27</w:t>
      </w:r>
      <w:r>
        <w:t xml:space="preserve">(19), 4697–4710. </w:t>
      </w:r>
      <w:hyperlink r:id="rId15" w:tgtFrame="_new" w:history="1">
        <w:r>
          <w:rPr>
            <w:rStyle w:val="Hyperlink"/>
          </w:rPr>
          <w:t>https://doi.org/10.1111/gcb.15747</w:t>
        </w:r>
      </w:hyperlink>
    </w:p>
    <w:p w:rsidR="00E75547" w:rsidRDefault="00E75547" w:rsidP="00E75547">
      <w:pPr>
        <w:pStyle w:val="NormalWeb"/>
      </w:pPr>
      <w:r>
        <w:t xml:space="preserve">Bommarco, R., Kleijn, D., &amp; Potts, S. G. (2013). Ecological intensification: Harnessing ecosystem services for food security. </w:t>
      </w:r>
      <w:r>
        <w:rPr>
          <w:rStyle w:val="Emphasis"/>
        </w:rPr>
        <w:t>Trends in Ecology &amp; Evolution, 28</w:t>
      </w:r>
      <w:r>
        <w:t xml:space="preserve">(4), 230–238. </w:t>
      </w:r>
      <w:hyperlink r:id="rId16" w:tgtFrame="_new" w:history="1">
        <w:r>
          <w:rPr>
            <w:rStyle w:val="Hyperlink"/>
          </w:rPr>
          <w:t>https://doi.org/10.1016/j.tree.2012.10.012</w:t>
        </w:r>
      </w:hyperlink>
    </w:p>
    <w:p w:rsidR="00E75547" w:rsidRDefault="00E75547" w:rsidP="00E75547">
      <w:pPr>
        <w:pStyle w:val="NormalWeb"/>
      </w:pPr>
      <w:r>
        <w:t xml:space="preserve">Borrelli, P., Robinson, D. A., Panagos, P., Lugato, E., Yang, J. E., Hyeon, G., … Alewell, C. (2020). Land use and climate change impacts on global soil erosion by water (2015–2070). </w:t>
      </w:r>
      <w:r>
        <w:rPr>
          <w:rStyle w:val="Emphasis"/>
        </w:rPr>
        <w:t>Proceedings of the National Academy of Sciences, 117</w:t>
      </w:r>
      <w:r>
        <w:t xml:space="preserve">(36), 21994–22001. </w:t>
      </w:r>
      <w:hyperlink r:id="rId17" w:tgtFrame="_new" w:history="1">
        <w:r>
          <w:rPr>
            <w:rStyle w:val="Hyperlink"/>
          </w:rPr>
          <w:t>https://doi.org/10.1073/pnas.2001403117</w:t>
        </w:r>
      </w:hyperlink>
    </w:p>
    <w:p w:rsidR="00E75547" w:rsidRDefault="00E75547" w:rsidP="00E75547">
      <w:pPr>
        <w:pStyle w:val="NormalWeb"/>
      </w:pPr>
      <w:r>
        <w:t xml:space="preserve">Bossio, D. A., Cook-Patton, S. C., Ellis, P. W., Fargione, J., Sanderman, J., Smith, P., Wood, S., Zomer, R. J., von Unger, M., Emmer, I. M., &amp; Griscom, B. W. (2020). The role of soil carbon in natural climate solutions. </w:t>
      </w:r>
      <w:r>
        <w:rPr>
          <w:rStyle w:val="Emphasis"/>
        </w:rPr>
        <w:t>Nature Sustainability, 3</w:t>
      </w:r>
      <w:r>
        <w:t xml:space="preserve">(5), 391–398. </w:t>
      </w:r>
      <w:hyperlink r:id="rId18" w:tgtFrame="_new" w:history="1">
        <w:r>
          <w:rPr>
            <w:rStyle w:val="Hyperlink"/>
          </w:rPr>
          <w:t>https://doi.org/10.1038/s41893-020-0491-z</w:t>
        </w:r>
      </w:hyperlink>
    </w:p>
    <w:p w:rsidR="00E75547" w:rsidRDefault="00E75547" w:rsidP="00E75547">
      <w:pPr>
        <w:pStyle w:val="NormalWeb"/>
      </w:pPr>
      <w:r>
        <w:t xml:space="preserve">Campbell, B. M., Vermeulen, S. J., Aggarwal, P. K., Corner-Dolloff, C., Girvetz, E., Loboguerrero, A. M., Ramirez-Villegas, J., Rosenstock, T., Sebastian, L., Thornton, P. K., &amp; Wollenberg, E. (2016). Reducing risks to food security from climate change. </w:t>
      </w:r>
      <w:r>
        <w:rPr>
          <w:rStyle w:val="Emphasis"/>
        </w:rPr>
        <w:t>Global Food Security, 11</w:t>
      </w:r>
      <w:r>
        <w:t xml:space="preserve">, 34–43. </w:t>
      </w:r>
      <w:hyperlink r:id="rId19" w:tgtFrame="_new" w:history="1">
        <w:r>
          <w:rPr>
            <w:rStyle w:val="Hyperlink"/>
          </w:rPr>
          <w:t>https://doi.org/10.1016/j.gfs.2016.06.002</w:t>
        </w:r>
      </w:hyperlink>
    </w:p>
    <w:p w:rsidR="00E75547" w:rsidRDefault="00E75547" w:rsidP="00E75547">
      <w:pPr>
        <w:pStyle w:val="NormalWeb"/>
      </w:pPr>
      <w:r>
        <w:t xml:space="preserve">Cerf, M., Jeuffroy, M.-H., Prost, L., &amp; Meynard, J.-M. (2012). Participatory design of agricultural decision support tools: Taking account of the use situations. </w:t>
      </w:r>
      <w:r>
        <w:rPr>
          <w:rStyle w:val="Emphasis"/>
        </w:rPr>
        <w:t>Agronomy for Sustainable Development, 32</w:t>
      </w:r>
      <w:r>
        <w:t xml:space="preserve">(4), 899–910. </w:t>
      </w:r>
      <w:hyperlink r:id="rId20" w:tgtFrame="_new" w:history="1">
        <w:r>
          <w:rPr>
            <w:rStyle w:val="Hyperlink"/>
          </w:rPr>
          <w:t>https://doi.org/10.1007/s13593-012-0091-z</w:t>
        </w:r>
      </w:hyperlink>
    </w:p>
    <w:p w:rsidR="00E75547" w:rsidRDefault="00E75547" w:rsidP="00E75547">
      <w:pPr>
        <w:pStyle w:val="NormalWeb"/>
      </w:pPr>
      <w:r>
        <w:t xml:space="preserve">Chadwick, D. R., Sommer, S. G., Thorman, R., Fangueiro, D., Cardenas, L., Amon, B., &amp; Misselbrook, T. (2011). Manure management: Implications for greenhouse gas emissions. </w:t>
      </w:r>
      <w:r>
        <w:rPr>
          <w:rStyle w:val="Emphasis"/>
        </w:rPr>
        <w:t>Animal Feed Science and Technology, 166–167</w:t>
      </w:r>
      <w:r>
        <w:t xml:space="preserve">, 514–531. </w:t>
      </w:r>
      <w:hyperlink r:id="rId21" w:tgtFrame="_new" w:history="1">
        <w:r>
          <w:rPr>
            <w:rStyle w:val="Hyperlink"/>
          </w:rPr>
          <w:t>https://doi.org/10.1016/j.anifeedsci.2011.04.036</w:t>
        </w:r>
      </w:hyperlink>
    </w:p>
    <w:p w:rsidR="00E75547" w:rsidRDefault="00E75547" w:rsidP="00E75547">
      <w:pPr>
        <w:pStyle w:val="NormalWeb"/>
      </w:pPr>
      <w:r>
        <w:t xml:space="preserve">Chen, L., Thorup, V. M., Kudahl, A. B., &amp; Østergaard, S. (2024). Effects of heat stress on feed intake, milk yield, milk composition, and feed efficiency in dairy cows: A meta-analysis. </w:t>
      </w:r>
      <w:r>
        <w:rPr>
          <w:rStyle w:val="Emphasis"/>
        </w:rPr>
        <w:t>Journal of Dairy Science, 107</w:t>
      </w:r>
      <w:r>
        <w:t xml:space="preserve">(5), 3207–3218. </w:t>
      </w:r>
      <w:hyperlink r:id="rId22" w:tgtFrame="_new" w:history="1">
        <w:r>
          <w:rPr>
            <w:rStyle w:val="Hyperlink"/>
          </w:rPr>
          <w:t>https://doi.org/10.3168/jds.2023-24059</w:t>
        </w:r>
      </w:hyperlink>
    </w:p>
    <w:p w:rsidR="00E75547" w:rsidRDefault="00E75547" w:rsidP="00E75547">
      <w:pPr>
        <w:pStyle w:val="NormalWeb"/>
      </w:pPr>
      <w:r>
        <w:t xml:space="preserve">Cheng, M., Wang, H., Fan, J., Zhang, S., Wang, Y., Li, Y., … Sun, X. (2021). Water productivity and seed cotton yield in response to deficit irrigation: A global meta-analysis. </w:t>
      </w:r>
      <w:r>
        <w:rPr>
          <w:rStyle w:val="Emphasis"/>
        </w:rPr>
        <w:t>Agricultural Water Management, 255</w:t>
      </w:r>
      <w:r>
        <w:t xml:space="preserve">, 107027. </w:t>
      </w:r>
      <w:hyperlink r:id="rId23" w:tgtFrame="_new" w:history="1">
        <w:r>
          <w:rPr>
            <w:rStyle w:val="Hyperlink"/>
          </w:rPr>
          <w:t>https://doi.org/10.1016/j.agwat.2021.107027</w:t>
        </w:r>
      </w:hyperlink>
    </w:p>
    <w:p w:rsidR="00E75547" w:rsidRDefault="00E75547" w:rsidP="00E75547">
      <w:pPr>
        <w:pStyle w:val="NormalWeb"/>
      </w:pPr>
      <w:r>
        <w:t xml:space="preserve">Crippa, M., Solazzo, E., Guizzardi, D., Monforti-Ferrario, F., Tubiello, F. N., &amp; Leip, A. (2021). Food systems are responsible for a third of global anthropogenic GHG emissions. </w:t>
      </w:r>
      <w:r>
        <w:rPr>
          <w:rStyle w:val="Emphasis"/>
        </w:rPr>
        <w:t>Nature Food, 2</w:t>
      </w:r>
      <w:r>
        <w:t xml:space="preserve">(3), 198–209. </w:t>
      </w:r>
      <w:hyperlink r:id="rId24" w:tgtFrame="_new" w:history="1">
        <w:r>
          <w:rPr>
            <w:rStyle w:val="Hyperlink"/>
          </w:rPr>
          <w:t>https://doi.org/10.1038/s43016-021-00225-9</w:t>
        </w:r>
      </w:hyperlink>
    </w:p>
    <w:p w:rsidR="00E75547" w:rsidRDefault="00E75547" w:rsidP="00E75547">
      <w:pPr>
        <w:pStyle w:val="NormalWeb"/>
      </w:pPr>
      <w:r>
        <w:lastRenderedPageBreak/>
        <w:t xml:space="preserve">Crowther, T. W., Todd-Brown, K. E. O., Rowe, C. W., Wieder, W. R., Carey, J. C., Machmuller, M. B., … Bradford, M. A. (2016). Quantifying global soil carbon losses in response to warming. </w:t>
      </w:r>
      <w:r>
        <w:rPr>
          <w:rStyle w:val="Emphasis"/>
        </w:rPr>
        <w:t>Nature, 540</w:t>
      </w:r>
      <w:r>
        <w:t xml:space="preserve">(7631), 104–108. </w:t>
      </w:r>
      <w:hyperlink r:id="rId25" w:tgtFrame="_new" w:history="1">
        <w:r>
          <w:rPr>
            <w:rStyle w:val="Hyperlink"/>
          </w:rPr>
          <w:t>https://doi.org/10.1038/nature20150</w:t>
        </w:r>
      </w:hyperlink>
    </w:p>
    <w:p w:rsidR="00E75547" w:rsidRDefault="00E75547" w:rsidP="00E75547">
      <w:pPr>
        <w:pStyle w:val="NormalWeb"/>
      </w:pPr>
      <w:r>
        <w:t xml:space="preserve">De Stefano, A., &amp; Jacobson, M. G. (2018). Soil carbon sequestration in agroforestry systems: A meta-analysis. </w:t>
      </w:r>
      <w:r>
        <w:rPr>
          <w:rStyle w:val="Emphasis"/>
        </w:rPr>
        <w:t>Land Degradation &amp; Development, 29</w:t>
      </w:r>
      <w:r>
        <w:t xml:space="preserve">(11), 3886–3897. </w:t>
      </w:r>
      <w:hyperlink r:id="rId26" w:tgtFrame="_new" w:history="1">
        <w:r>
          <w:rPr>
            <w:rStyle w:val="Hyperlink"/>
          </w:rPr>
          <w:t>https://doi.org/10.1002/ldr.3136</w:t>
        </w:r>
      </w:hyperlink>
    </w:p>
    <w:p w:rsidR="00E75547" w:rsidRDefault="00E75547" w:rsidP="00E75547">
      <w:pPr>
        <w:pStyle w:val="NormalWeb"/>
      </w:pPr>
      <w:r>
        <w:t xml:space="preserve">Deutsch, C. A., Tewksbury, J. J., Tigchelaar, M., Battisti, D. S., Merrill, S. C., Huey, R. B., &amp; Naylor, R. L. (2018). Increase in crop losses to insect pests in a warming climate. </w:t>
      </w:r>
      <w:r>
        <w:rPr>
          <w:rStyle w:val="Emphasis"/>
        </w:rPr>
        <w:t>Science, 361</w:t>
      </w:r>
      <w:r>
        <w:t xml:space="preserve">(6405), 916–919. </w:t>
      </w:r>
      <w:hyperlink r:id="rId27" w:tgtFrame="_new" w:history="1">
        <w:r>
          <w:rPr>
            <w:rStyle w:val="Hyperlink"/>
          </w:rPr>
          <w:t>https://doi.org/10.1126/science.aat3466</w:t>
        </w:r>
      </w:hyperlink>
    </w:p>
    <w:p w:rsidR="00E75547" w:rsidRDefault="00E75547" w:rsidP="00E75547">
      <w:pPr>
        <w:pStyle w:val="NormalWeb"/>
      </w:pPr>
      <w:r>
        <w:t xml:space="preserve">Dewi, D. W., Aytekin, D., Schneider, K. R., Covic, N., Fanzo, J., Nordhagen, S., &amp; Covic, N. (2024). Defining and measuring policy coherence for food system transformation: A scoping review. </w:t>
      </w:r>
      <w:r>
        <w:rPr>
          <w:rStyle w:val="Emphasis"/>
        </w:rPr>
        <w:t>Global Food Security, 43</w:t>
      </w:r>
      <w:r>
        <w:t xml:space="preserve">, 100803. </w:t>
      </w:r>
      <w:hyperlink r:id="rId28" w:tgtFrame="_new" w:history="1">
        <w:r>
          <w:rPr>
            <w:rStyle w:val="Hyperlink"/>
          </w:rPr>
          <w:t>https://doi.org/10.1016/j.gfs.2024.100803</w:t>
        </w:r>
      </w:hyperlink>
    </w:p>
    <w:p w:rsidR="00E75547" w:rsidRDefault="00E75547" w:rsidP="00E75547">
      <w:pPr>
        <w:pStyle w:val="NormalWeb"/>
      </w:pPr>
      <w:r>
        <w:t xml:space="preserve">Don, A., Poeplau, C., Wiesmeier, M., &amp; Smith, P. (2024). Carbon sequestration in soils and climate change mitigation: Realistic potentials and limitations. </w:t>
      </w:r>
      <w:r>
        <w:rPr>
          <w:rStyle w:val="Emphasis"/>
        </w:rPr>
        <w:t>Global Change Biology, 30</w:t>
      </w:r>
      <w:r>
        <w:t xml:space="preserve">(10), e16983. </w:t>
      </w:r>
      <w:hyperlink r:id="rId29" w:tgtFrame="_new" w:history="1">
        <w:r>
          <w:rPr>
            <w:rStyle w:val="Hyperlink"/>
          </w:rPr>
          <w:t>https://doi.org/10.1111/gcb.16983</w:t>
        </w:r>
      </w:hyperlink>
    </w:p>
    <w:p w:rsidR="00E75547" w:rsidRDefault="00E75547" w:rsidP="00E75547">
      <w:pPr>
        <w:pStyle w:val="NormalWeb"/>
      </w:pPr>
      <w:r>
        <w:t xml:space="preserve">Dong, F., Lu, S., &amp; Lin, B. (2024). The relative importance of herbicide </w:t>
      </w:r>
      <w:proofErr w:type="gramStart"/>
      <w:r>
        <w:t>use</w:t>
      </w:r>
      <w:proofErr w:type="gramEnd"/>
      <w:r>
        <w:t xml:space="preserve"> for conservation tillage adoption in U.S. field crops. </w:t>
      </w:r>
      <w:r>
        <w:rPr>
          <w:rStyle w:val="Emphasis"/>
        </w:rPr>
        <w:t>Agricultural &amp; Resource Economics Review, 53</w:t>
      </w:r>
      <w:r>
        <w:t xml:space="preserve">(3), 475–498. </w:t>
      </w:r>
      <w:hyperlink r:id="rId30" w:tgtFrame="_new" w:history="1">
        <w:r>
          <w:rPr>
            <w:rStyle w:val="Hyperlink"/>
          </w:rPr>
          <w:t>https://doi.org/10.1017/age.2024.13</w:t>
        </w:r>
      </w:hyperlink>
    </w:p>
    <w:p w:rsidR="00E75547" w:rsidRDefault="00E75547" w:rsidP="00E75547">
      <w:pPr>
        <w:pStyle w:val="NormalWeb"/>
      </w:pPr>
      <w:r>
        <w:t xml:space="preserve">Eagle, A. J., Olander, L. P., Henry, L. R., Haugen-Kozyra, K., Millar, N., &amp; Robertson, G. P. (2017). Fertilizer management and environmental factors drive N₂O and NO emissions from major cereal crops: A quantitative review. </w:t>
      </w:r>
      <w:r>
        <w:rPr>
          <w:rStyle w:val="Emphasis"/>
        </w:rPr>
        <w:t>Soil Science Society of America Journal, 81</w:t>
      </w:r>
      <w:r>
        <w:t xml:space="preserve">(5), 1191–1202. </w:t>
      </w:r>
      <w:hyperlink r:id="rId31" w:tgtFrame="_new" w:history="1">
        <w:r>
          <w:rPr>
            <w:rStyle w:val="Hyperlink"/>
          </w:rPr>
          <w:t>https://doi.org/10.2136/sssaj2016.09.0281</w:t>
        </w:r>
      </w:hyperlink>
    </w:p>
    <w:p w:rsidR="00E75547" w:rsidRDefault="00E75547" w:rsidP="00E75547">
      <w:pPr>
        <w:pStyle w:val="NormalWeb"/>
      </w:pPr>
      <w:r>
        <w:t xml:space="preserve">Elliott, J., Deryng, D., Müller, C., Frieler, K., Konzmann, M., Gerten, D., … Wisser, D. (2014). Constraints and potentials of future irrigation water availability on agricultural production under climate change. </w:t>
      </w:r>
      <w:r>
        <w:rPr>
          <w:rStyle w:val="Emphasis"/>
        </w:rPr>
        <w:t>Proceedings of the National Academy of Sciences, 111</w:t>
      </w:r>
      <w:r>
        <w:t xml:space="preserve">(9), 3239–3244. </w:t>
      </w:r>
      <w:hyperlink r:id="rId32" w:tgtFrame="_new" w:history="1">
        <w:r>
          <w:rPr>
            <w:rStyle w:val="Hyperlink"/>
          </w:rPr>
          <w:t>https://doi.org/10.1073/pnas.1222474110</w:t>
        </w:r>
      </w:hyperlink>
    </w:p>
    <w:p w:rsidR="00E75547" w:rsidRDefault="00E75547" w:rsidP="00E75547">
      <w:pPr>
        <w:pStyle w:val="NormalWeb"/>
      </w:pPr>
      <w:r>
        <w:t xml:space="preserve">Evans, D., Cantone, B., Stitzlein, C., &amp; Reeson, A. (2024). Carbon farming diffusion in Australia. </w:t>
      </w:r>
      <w:r>
        <w:rPr>
          <w:rStyle w:val="Emphasis"/>
        </w:rPr>
        <w:t>Global Environmental Change, 89</w:t>
      </w:r>
      <w:r>
        <w:t xml:space="preserve">, 102921. </w:t>
      </w:r>
      <w:hyperlink r:id="rId33" w:tgtFrame="_new" w:history="1">
        <w:r>
          <w:rPr>
            <w:rStyle w:val="Hyperlink"/>
          </w:rPr>
          <w:t>https://doi.org/10.1016/j.gloenvcha.2024.102921</w:t>
        </w:r>
      </w:hyperlink>
    </w:p>
    <w:p w:rsidR="00E75547" w:rsidRDefault="00E75547" w:rsidP="00E75547">
      <w:pPr>
        <w:pStyle w:val="NormalWeb"/>
      </w:pPr>
      <w:r>
        <w:t xml:space="preserve">Fanzo, J., Brown, M. E., &amp; Benton, T. G. (2025). Climate change, extreme weather events, food security, and nutrition. </w:t>
      </w:r>
      <w:r>
        <w:rPr>
          <w:rStyle w:val="Emphasis"/>
        </w:rPr>
        <w:t>Annual Review of Nutrition</w:t>
      </w:r>
      <w:r>
        <w:t xml:space="preserve">. Advance online publication. </w:t>
      </w:r>
      <w:hyperlink r:id="rId34" w:tgtFrame="_new" w:history="1">
        <w:r>
          <w:rPr>
            <w:rStyle w:val="Hyperlink"/>
          </w:rPr>
          <w:t>https://doi.org/10.1146/annurev-nutr-111324-111252</w:t>
        </w:r>
      </w:hyperlink>
    </w:p>
    <w:p w:rsidR="00E75547" w:rsidRDefault="00E75547" w:rsidP="00E75547">
      <w:pPr>
        <w:pStyle w:val="NormalWeb"/>
      </w:pPr>
      <w:r>
        <w:t xml:space="preserve">Frank, S., Lessa Derci Augustynczik, A., Havlík, P., Boere, E., Ermolieva, T., Fricko, O., &amp; Wögerer, M. (2024). Enhanced agricultural carbon sinks provide benefits for farmers and the climate. </w:t>
      </w:r>
      <w:r>
        <w:rPr>
          <w:rStyle w:val="Emphasis"/>
        </w:rPr>
        <w:t>Nature Food, 5</w:t>
      </w:r>
      <w:r>
        <w:t xml:space="preserve">(9), 742–753. </w:t>
      </w:r>
      <w:hyperlink r:id="rId35" w:tgtFrame="_new" w:history="1">
        <w:r>
          <w:rPr>
            <w:rStyle w:val="Hyperlink"/>
          </w:rPr>
          <w:t>https://doi.org/10.1038/s43016-024-01039-1</w:t>
        </w:r>
      </w:hyperlink>
    </w:p>
    <w:p w:rsidR="00E75547" w:rsidRDefault="00E75547" w:rsidP="00E75547">
      <w:pPr>
        <w:pStyle w:val="NormalWeb"/>
      </w:pPr>
      <w:r>
        <w:t xml:space="preserve">Gao, R., Zhang, D., Zhang, Y., Ma, Z., Yang, J., &amp; Ma, Y. (2024). Effects of alternate wetting and drying irrigation on yield, water-saving, and emission reduction in rice fields: A global meta-analysis. </w:t>
      </w:r>
      <w:r>
        <w:rPr>
          <w:rStyle w:val="Emphasis"/>
        </w:rPr>
        <w:t>Agricultural and Forest Meteorology, 353</w:t>
      </w:r>
      <w:r>
        <w:t xml:space="preserve">, 110075. </w:t>
      </w:r>
      <w:hyperlink r:id="rId36" w:tgtFrame="_new" w:history="1">
        <w:r>
          <w:rPr>
            <w:rStyle w:val="Hyperlink"/>
          </w:rPr>
          <w:t>https://doi.org/10.1016/j.agrformet.2024.110075</w:t>
        </w:r>
      </w:hyperlink>
    </w:p>
    <w:p w:rsidR="00E75547" w:rsidRDefault="00E75547" w:rsidP="00E75547">
      <w:pPr>
        <w:pStyle w:val="NormalWeb"/>
      </w:pPr>
      <w:r>
        <w:lastRenderedPageBreak/>
        <w:t xml:space="preserve">Garnett, T., Appleby, M. C., Balmford, A., Bateman, I. J., Benton, T. G., Bloomer, P., Burlingame, B., Dawkins, M., Dolan, L., Fraser, D., Herrero, M., Hoffmann, I., Smith, P., Thornton, P. K., Toulmin, C., Vermeulen, S. J., &amp; Godfray, H. C. J. (2013). Sustainable intensification in agriculture: Premises and policies. </w:t>
      </w:r>
      <w:r>
        <w:rPr>
          <w:rStyle w:val="Emphasis"/>
        </w:rPr>
        <w:t>Science, 341</w:t>
      </w:r>
      <w:r>
        <w:t xml:space="preserve">(6141), 33–34. </w:t>
      </w:r>
      <w:hyperlink r:id="rId37" w:tgtFrame="_new" w:history="1">
        <w:r>
          <w:rPr>
            <w:rStyle w:val="Hyperlink"/>
          </w:rPr>
          <w:t>https://doi.org/10.1126/science.1234485</w:t>
        </w:r>
      </w:hyperlink>
    </w:p>
    <w:p w:rsidR="00E75547" w:rsidRDefault="00E75547" w:rsidP="00E75547">
      <w:pPr>
        <w:pStyle w:val="NormalWeb"/>
      </w:pPr>
      <w:r>
        <w:t xml:space="preserve">Gross, A., &amp; Glaser, B. (2021). Meta-analysis on how manure application changes soil organic carbon stocks. </w:t>
      </w:r>
      <w:r>
        <w:rPr>
          <w:rStyle w:val="Emphasis"/>
        </w:rPr>
        <w:t>Scientific Reports, 11</w:t>
      </w:r>
      <w:r>
        <w:t xml:space="preserve">, 12057. </w:t>
      </w:r>
      <w:hyperlink r:id="rId38" w:tgtFrame="_new" w:history="1">
        <w:r>
          <w:rPr>
            <w:rStyle w:val="Hyperlink"/>
          </w:rPr>
          <w:t>https://doi.org/10.1038/s41598-021-82739-7</w:t>
        </w:r>
      </w:hyperlink>
    </w:p>
    <w:p w:rsidR="00E75547" w:rsidRDefault="00E75547" w:rsidP="00E75547">
      <w:pPr>
        <w:pStyle w:val="NormalWeb"/>
      </w:pPr>
      <w:r>
        <w:t xml:space="preserve">Guan, K., Woodcock, C. E., Hufkens, K., Kimm, H., Lobell, D. B., Berry, J., … Moore, C. E. (2023). A scalable framework for quantifying field-level agricultural carbon outcomes. </w:t>
      </w:r>
      <w:r>
        <w:rPr>
          <w:rStyle w:val="Emphasis"/>
        </w:rPr>
        <w:t>Earth-Science Reviews, 239</w:t>
      </w:r>
      <w:r>
        <w:t xml:space="preserve">, 104395. </w:t>
      </w:r>
      <w:hyperlink r:id="rId39" w:tgtFrame="_new" w:history="1">
        <w:r>
          <w:rPr>
            <w:rStyle w:val="Hyperlink"/>
          </w:rPr>
          <w:t>https://doi.org/10.1016/j.earscirev.2023.104395</w:t>
        </w:r>
      </w:hyperlink>
    </w:p>
    <w:p w:rsidR="00E75547" w:rsidRDefault="00E75547" w:rsidP="00E75547">
      <w:pPr>
        <w:pStyle w:val="NormalWeb"/>
      </w:pPr>
      <w:r>
        <w:t xml:space="preserve">Heino, M., Kummu, M., Makkonen, M., Guillaume, J. H. A., Jalava, M., &amp; Räsänen, T. A. (2023). Increased probability of hot and dry weather extremes during the growing season threatens global crop yields. </w:t>
      </w:r>
      <w:r>
        <w:rPr>
          <w:rStyle w:val="Emphasis"/>
        </w:rPr>
        <w:t>Scientific Reports, 13</w:t>
      </w:r>
      <w:r>
        <w:t xml:space="preserve">, 3790. </w:t>
      </w:r>
      <w:hyperlink r:id="rId40" w:tgtFrame="_new" w:history="1">
        <w:r>
          <w:rPr>
            <w:rStyle w:val="Hyperlink"/>
          </w:rPr>
          <w:t>https://doi.org/10.1038/s41598-023-29378-2</w:t>
        </w:r>
      </w:hyperlink>
    </w:p>
    <w:p w:rsidR="00E75547" w:rsidRDefault="00E75547" w:rsidP="00E75547">
      <w:pPr>
        <w:pStyle w:val="NormalWeb"/>
      </w:pPr>
      <w:r>
        <w:t xml:space="preserve">Hristov, A. N., Melgar, A., Wasson, D. E., &amp; Arndt, C. (2022). Symposium review: Effective nutritional strategies to mitigate enteric methane in dairy cattle. </w:t>
      </w:r>
      <w:r>
        <w:rPr>
          <w:rStyle w:val="Emphasis"/>
        </w:rPr>
        <w:t>Journal of Dairy Science, 105</w:t>
      </w:r>
      <w:r>
        <w:t xml:space="preserve">(10), 8543–8557. </w:t>
      </w:r>
      <w:hyperlink r:id="rId41" w:tgtFrame="_new" w:history="1">
        <w:r>
          <w:rPr>
            <w:rStyle w:val="Hyperlink"/>
          </w:rPr>
          <w:t>https://doi.org/10.3168/jds.2021-21398</w:t>
        </w:r>
      </w:hyperlink>
    </w:p>
    <w:p w:rsidR="00E75547" w:rsidRDefault="00E75547" w:rsidP="00E75547">
      <w:pPr>
        <w:pStyle w:val="NormalWeb"/>
      </w:pPr>
      <w:r>
        <w:t xml:space="preserve">Hultgren, A., Moore, F. C., Deryng, D., Nelson, G. C., &amp; Mueller, N. D. (2025). Impacts of climate change on global agriculture accounting for adaptation. </w:t>
      </w:r>
      <w:r>
        <w:rPr>
          <w:rStyle w:val="Emphasis"/>
        </w:rPr>
        <w:t>Nature</w:t>
      </w:r>
      <w:r>
        <w:t xml:space="preserve">. </w:t>
      </w:r>
      <w:hyperlink r:id="rId42" w:tgtFrame="_new" w:history="1">
        <w:r>
          <w:rPr>
            <w:rStyle w:val="Hyperlink"/>
          </w:rPr>
          <w:t>https://doi.org/10.1038/s41586-025-09085-w</w:t>
        </w:r>
      </w:hyperlink>
    </w:p>
    <w:p w:rsidR="00E75547" w:rsidRDefault="00E75547" w:rsidP="00E75547">
      <w:pPr>
        <w:pStyle w:val="NormalWeb"/>
      </w:pPr>
      <w:r>
        <w:t xml:space="preserve">Indugu, N., Vecchiarelli, B., Hannah, M., Dailey, R., MacAdam, J. W., Foote, A. P., … Kan, J. (2024). Microbiome-informed study of the mechanistic basis of enteric methane mitigation by </w:t>
      </w:r>
      <w:r>
        <w:rPr>
          <w:rStyle w:val="Emphasis"/>
        </w:rPr>
        <w:t>Asparagopsis</w:t>
      </w:r>
      <w:r>
        <w:t xml:space="preserve"> in cattle. </w:t>
      </w:r>
      <w:r>
        <w:rPr>
          <w:rStyle w:val="Emphasis"/>
        </w:rPr>
        <w:t>mBio, 15</w:t>
      </w:r>
      <w:r>
        <w:t xml:space="preserve">(4), e00782-24. </w:t>
      </w:r>
      <w:hyperlink r:id="rId43" w:tgtFrame="_new" w:history="1">
        <w:r>
          <w:rPr>
            <w:rStyle w:val="Hyperlink"/>
          </w:rPr>
          <w:t>https://doi.org/10.1128/mbio.00782-24</w:t>
        </w:r>
      </w:hyperlink>
    </w:p>
    <w:p w:rsidR="00E75547" w:rsidRDefault="00E75547" w:rsidP="00E75547">
      <w:pPr>
        <w:pStyle w:val="NormalWeb"/>
      </w:pPr>
      <w:r>
        <w:t xml:space="preserve">Jasechko, S., Perrone, D., Befus, K. M., Bayani Cardenas, M., De Graaf, I. E. M., Fan, Y., … Welty, C. (2024). Climate change exacerbates drinking-water wells’ climate vulnerability. </w:t>
      </w:r>
      <w:r>
        <w:rPr>
          <w:rStyle w:val="Emphasis"/>
        </w:rPr>
        <w:t>Nature, 625</w:t>
      </w:r>
      <w:r>
        <w:t xml:space="preserve">, 61–67. </w:t>
      </w:r>
      <w:hyperlink r:id="rId44" w:tgtFrame="_new" w:history="1">
        <w:r>
          <w:rPr>
            <w:rStyle w:val="Hyperlink"/>
          </w:rPr>
          <w:t>https://doi.org/10.1038/s41586-023-06879-8</w:t>
        </w:r>
      </w:hyperlink>
    </w:p>
    <w:p w:rsidR="00E75547" w:rsidRDefault="00E75547" w:rsidP="00E75547">
      <w:pPr>
        <w:pStyle w:val="NormalWeb"/>
      </w:pPr>
      <w:r>
        <w:t xml:space="preserve">Jeffery, S., Abalos, D., Prodana, M., Bastos, A. C., van Groenigen, J. W., Hungate, B. A., &amp; Verheijen, F. G. A. (2017). Biochar boosts tropical but not temperate crop yields. </w:t>
      </w:r>
      <w:r>
        <w:rPr>
          <w:rStyle w:val="Emphasis"/>
        </w:rPr>
        <w:t>Environmental Research Letters, 12</w:t>
      </w:r>
      <w:r>
        <w:t xml:space="preserve">(5), 053001. </w:t>
      </w:r>
      <w:hyperlink r:id="rId45" w:tgtFrame="_new" w:history="1">
        <w:r>
          <w:rPr>
            <w:rStyle w:val="Hyperlink"/>
          </w:rPr>
          <w:t>https://doi.org/10.1088/1748-9326/aa67bd</w:t>
        </w:r>
      </w:hyperlink>
    </w:p>
    <w:p w:rsidR="00E75547" w:rsidRDefault="00E75547" w:rsidP="00E75547">
      <w:pPr>
        <w:pStyle w:val="NormalWeb"/>
      </w:pPr>
      <w:r>
        <w:t xml:space="preserve">Jian, J., Du, X., Reiter, M. S., &amp; Stewart, R. D. (2020). A meta-analysis of global cropland soil carbon changes due to cover cropping. </w:t>
      </w:r>
      <w:r>
        <w:rPr>
          <w:rStyle w:val="Emphasis"/>
        </w:rPr>
        <w:t>Soil Biology and Biochemistry, 143</w:t>
      </w:r>
      <w:r>
        <w:t xml:space="preserve">, 107735. </w:t>
      </w:r>
      <w:hyperlink r:id="rId46" w:tgtFrame="_new" w:history="1">
        <w:r>
          <w:rPr>
            <w:rStyle w:val="Hyperlink"/>
          </w:rPr>
          <w:t>https://doi.org/10.1016/j.soilbio.2020.107735</w:t>
        </w:r>
      </w:hyperlink>
    </w:p>
    <w:p w:rsidR="00E75547" w:rsidRDefault="00E75547" w:rsidP="00E75547">
      <w:pPr>
        <w:pStyle w:val="NormalWeb"/>
      </w:pPr>
      <w:r>
        <w:t xml:space="preserve">Karki, S., Adviento-Borbe, M. A. A., Runkle, B. R. K., Moreno-García, B., Anders, M., &amp; Reba, M. L. (2023). Multiyear methane and nitrous oxide emissions in different irrigation management under long-term continuous rice rotation in Arkansas. </w:t>
      </w:r>
      <w:r>
        <w:rPr>
          <w:rStyle w:val="Emphasis"/>
        </w:rPr>
        <w:t>Journal of Environmental Quality, 52</w:t>
      </w:r>
      <w:r>
        <w:t xml:space="preserve">(3), 558–572. </w:t>
      </w:r>
      <w:hyperlink r:id="rId47" w:tgtFrame="_new" w:history="1">
        <w:r>
          <w:rPr>
            <w:rStyle w:val="Hyperlink"/>
          </w:rPr>
          <w:t>https://doi.org/10.1002/jeq2.20444</w:t>
        </w:r>
      </w:hyperlink>
    </w:p>
    <w:p w:rsidR="00E75547" w:rsidRDefault="00E75547" w:rsidP="00E75547">
      <w:pPr>
        <w:pStyle w:val="NormalWeb"/>
      </w:pPr>
      <w:r>
        <w:t xml:space="preserve">Kebreab, E., Bannink, A., Pressman, E. M., Walker, N., Karagiannis, A., van Gastelen, S., &amp; Dijkstra, J. (2023). A meta-analysis of effects of 3-nitrooxypropanol on methane production, </w:t>
      </w:r>
      <w:r>
        <w:lastRenderedPageBreak/>
        <w:t xml:space="preserve">yield, and intensity in dairy cattle. </w:t>
      </w:r>
      <w:r>
        <w:rPr>
          <w:rStyle w:val="Emphasis"/>
        </w:rPr>
        <w:t>Journal of Dairy Science, 106</w:t>
      </w:r>
      <w:r>
        <w:t xml:space="preserve">(2), 927–936. </w:t>
      </w:r>
      <w:hyperlink r:id="rId48" w:tgtFrame="_new" w:history="1">
        <w:r>
          <w:rPr>
            <w:rStyle w:val="Hyperlink"/>
          </w:rPr>
          <w:t>https://doi.org/10.3168/jds.2022-22211</w:t>
        </w:r>
      </w:hyperlink>
    </w:p>
    <w:p w:rsidR="00E75547" w:rsidRDefault="00E75547" w:rsidP="00E75547">
      <w:pPr>
        <w:pStyle w:val="NormalWeb"/>
      </w:pPr>
      <w:r>
        <w:t xml:space="preserve">Knapp, S., &amp; van der Heijden, M. G. A. (2018). A global meta-analysis of yield stability in organic versus conventional farming. </w:t>
      </w:r>
      <w:r>
        <w:rPr>
          <w:rStyle w:val="Emphasis"/>
        </w:rPr>
        <w:t>Nature Communications, 9</w:t>
      </w:r>
      <w:r>
        <w:t xml:space="preserve">, 4191. </w:t>
      </w:r>
      <w:hyperlink r:id="rId49" w:tgtFrame="_new" w:history="1">
        <w:r>
          <w:rPr>
            <w:rStyle w:val="Hyperlink"/>
          </w:rPr>
          <w:t>https://doi.org/10.1038/s41467-018-05956-1</w:t>
        </w:r>
      </w:hyperlink>
    </w:p>
    <w:p w:rsidR="00E75547" w:rsidRDefault="00E75547" w:rsidP="00E75547">
      <w:pPr>
        <w:pStyle w:val="NormalWeb"/>
      </w:pPr>
      <w:r>
        <w:t xml:space="preserve">LaHue, G. T., Chaney, R. L., Adviento-Borbe, M. A., &amp; Linquist, B. A. (2016). Alternate wetting and drying in high-yielding direct-seeded rice systems accomplishes multiple environmental and agronomic objectives. </w:t>
      </w:r>
      <w:r>
        <w:rPr>
          <w:rStyle w:val="Emphasis"/>
        </w:rPr>
        <w:t>Agriculture, Ecosystems &amp; Environment, 229</w:t>
      </w:r>
      <w:r>
        <w:t xml:space="preserve">, 30–39. </w:t>
      </w:r>
      <w:hyperlink r:id="rId50" w:tgtFrame="_new" w:history="1">
        <w:r>
          <w:rPr>
            <w:rStyle w:val="Hyperlink"/>
          </w:rPr>
          <w:t>https://doi.org/10.1016/j.agee.2016.06.024</w:t>
        </w:r>
      </w:hyperlink>
    </w:p>
    <w:p w:rsidR="00E75547" w:rsidRDefault="00E75547" w:rsidP="00E75547">
      <w:pPr>
        <w:pStyle w:val="NormalWeb"/>
      </w:pPr>
      <w:r>
        <w:t xml:space="preserve">Lean, I. J., Golder, H. M., Grant, T. M., Moate, P. J., Romnag, K. L., &amp; Wales, W. J. (2021). A meta-analysis of effects of dietary seaweed on beef and dairy cattle performance and methane emissions. </w:t>
      </w:r>
      <w:r>
        <w:rPr>
          <w:rStyle w:val="Emphasis"/>
        </w:rPr>
        <w:t>PLOS ONE, 16</w:t>
      </w:r>
      <w:r>
        <w:t xml:space="preserve">(4), e0249053. </w:t>
      </w:r>
      <w:hyperlink r:id="rId51" w:tgtFrame="_new" w:history="1">
        <w:r>
          <w:rPr>
            <w:rStyle w:val="Hyperlink"/>
          </w:rPr>
          <w:t>https://doi.org/10.1371/journal.pone.0249053</w:t>
        </w:r>
      </w:hyperlink>
    </w:p>
    <w:p w:rsidR="00E75547" w:rsidRDefault="00E75547" w:rsidP="00E75547">
      <w:pPr>
        <w:pStyle w:val="NormalWeb"/>
      </w:pPr>
      <w:r>
        <w:t xml:space="preserve">Levy, C. R., Almaraz, M., Beerling, D. J., Raymond, P., Reinhard, C. T., Suhrhoff, T. J., &amp; Taylor, L. (2024). Enhanced Rock Weathering for Carbon Removal—Monitoring and Mitigating Potential Environmental Impacts on Agricultural Land. </w:t>
      </w:r>
      <w:r>
        <w:rPr>
          <w:rStyle w:val="Emphasis"/>
        </w:rPr>
        <w:t>Environmental Science &amp; Technology, 58</w:t>
      </w:r>
      <w:r>
        <w:t xml:space="preserve">(39), 17215–17226. </w:t>
      </w:r>
      <w:hyperlink r:id="rId52" w:tgtFrame="_new" w:history="1">
        <w:r>
          <w:rPr>
            <w:rStyle w:val="Hyperlink"/>
          </w:rPr>
          <w:t>https://doi.org/10.1021/acs.est.4c02368</w:t>
        </w:r>
      </w:hyperlink>
    </w:p>
    <w:p w:rsidR="00E75547" w:rsidRDefault="00E75547" w:rsidP="00E75547">
      <w:pPr>
        <w:pStyle w:val="NormalWeb"/>
      </w:pPr>
      <w:r>
        <w:t xml:space="preserve">Li, C., Chaney, R. L., &amp; Linquist, B. A. (2019). Impact of alternate wetting and drying irrigation on arsenic uptake and speciation in flooded rice systems. </w:t>
      </w:r>
      <w:r>
        <w:rPr>
          <w:rStyle w:val="Emphasis"/>
        </w:rPr>
        <w:t>Agriculture, Ecosystems &amp; Environment, 286</w:t>
      </w:r>
      <w:r>
        <w:t xml:space="preserve">, 106654. </w:t>
      </w:r>
      <w:hyperlink r:id="rId53" w:tgtFrame="_new" w:history="1">
        <w:r>
          <w:rPr>
            <w:rStyle w:val="Hyperlink"/>
          </w:rPr>
          <w:t>https://doi.org/10.1016/j.agee.2019.106654</w:t>
        </w:r>
      </w:hyperlink>
    </w:p>
    <w:p w:rsidR="00E75547" w:rsidRDefault="00E75547" w:rsidP="00E75547">
      <w:pPr>
        <w:pStyle w:val="NormalWeb"/>
      </w:pPr>
      <w:r>
        <w:t xml:space="preserve">Li, Q., Li, T., Xu, D., Wang, W., Liu, J., &amp; Yang, J. (2024). Alternate wetting and drying maintains rice yield while increasing N₂O emissions: A global meta-analysis. </w:t>
      </w:r>
      <w:r>
        <w:rPr>
          <w:rStyle w:val="Emphasis"/>
        </w:rPr>
        <w:t>Field Crops Research, 308</w:t>
      </w:r>
      <w:r>
        <w:t xml:space="preserve">, 109603. </w:t>
      </w:r>
      <w:hyperlink r:id="rId54" w:tgtFrame="_new" w:history="1">
        <w:r>
          <w:rPr>
            <w:rStyle w:val="Hyperlink"/>
          </w:rPr>
          <w:t>https://doi.org/10.1016/j.fcr.2024.109603</w:t>
        </w:r>
      </w:hyperlink>
    </w:p>
    <w:p w:rsidR="00E75547" w:rsidRDefault="00E75547" w:rsidP="00E75547">
      <w:pPr>
        <w:pStyle w:val="NormalWeb"/>
      </w:pPr>
      <w:r>
        <w:t xml:space="preserve">Lipper, L., Thornton, P. K., Campbell, B. M., Baedeker, T., Braimoh, A., Bwalya, M., Caron, P., Cattaneo, A., Garrity, D., Henry, K., Hottle, R., Jackson, L., Jarvis, A., Kossam, F., Mann, W., McCarthy, N., Meybeck, A., Neufeldt, H., Remington, T., Sen, P. T., Sessa, R., Shula, R., Tibu, A., &amp; Torquebiau, E. F. (2014). Climate-smart agriculture for food security. </w:t>
      </w:r>
      <w:r>
        <w:rPr>
          <w:rStyle w:val="Emphasis"/>
        </w:rPr>
        <w:t>Nature Climate Change, 4</w:t>
      </w:r>
      <w:r>
        <w:t xml:space="preserve">(12), 1068–1072. </w:t>
      </w:r>
      <w:hyperlink r:id="rId55" w:tgtFrame="_new" w:history="1">
        <w:r>
          <w:rPr>
            <w:rStyle w:val="Hyperlink"/>
          </w:rPr>
          <w:t>https://doi.org/10.1038/nclimate2437</w:t>
        </w:r>
      </w:hyperlink>
    </w:p>
    <w:p w:rsidR="00E75547" w:rsidRDefault="00E75547" w:rsidP="00E75547">
      <w:pPr>
        <w:pStyle w:val="NormalWeb"/>
      </w:pPr>
      <w:r>
        <w:t xml:space="preserve">Lobell, D. B., Schlenker, W., &amp; Costa-Roberts, J. (2011). Climate trends and global crop production since 1980. </w:t>
      </w:r>
      <w:r>
        <w:rPr>
          <w:rStyle w:val="Emphasis"/>
        </w:rPr>
        <w:t>Science, 333</w:t>
      </w:r>
      <w:r>
        <w:t xml:space="preserve">(6042), 616–620. </w:t>
      </w:r>
      <w:hyperlink r:id="rId56" w:tgtFrame="_new" w:history="1">
        <w:r>
          <w:rPr>
            <w:rStyle w:val="Hyperlink"/>
          </w:rPr>
          <w:t>https://doi.org/10.1126/science.1204531</w:t>
        </w:r>
      </w:hyperlink>
    </w:p>
    <w:p w:rsidR="00E75547" w:rsidRDefault="00E75547" w:rsidP="00E75547">
      <w:pPr>
        <w:pStyle w:val="NormalWeb"/>
      </w:pPr>
      <w:r>
        <w:t xml:space="preserve">Lugato, E., Leip, A., &amp; Jones, A. (2018). Mitigation potential of soil carbon management overestimated by neglecting N₂O emissions. </w:t>
      </w:r>
      <w:r>
        <w:rPr>
          <w:rStyle w:val="Emphasis"/>
        </w:rPr>
        <w:t>Nature Climate Change, 8</w:t>
      </w:r>
      <w:r>
        <w:t xml:space="preserve">(3), 219–223. </w:t>
      </w:r>
      <w:hyperlink r:id="rId57" w:tgtFrame="_new" w:history="1">
        <w:r>
          <w:rPr>
            <w:rStyle w:val="Hyperlink"/>
          </w:rPr>
          <w:t>https://doi.org/10.1038/s41558-018-0087-z</w:t>
        </w:r>
      </w:hyperlink>
    </w:p>
    <w:p w:rsidR="00E75547" w:rsidRDefault="00E75547" w:rsidP="00E75547">
      <w:pPr>
        <w:pStyle w:val="NormalWeb"/>
      </w:pPr>
      <w:r>
        <w:t xml:space="preserve">Macintosh, A., Butler, D., Larraondo, P., Evans, M. C., Ansell, D., Waschka, M., Fensham, R., Eldridge, D., Lindenmayer, D., Gibbons, P., &amp; Summerfield, P. (2024). Australian human-induced native forest regeneration carbon offset projects have limited impact on changes in woody vegetation cover and carbon removals. </w:t>
      </w:r>
      <w:r>
        <w:rPr>
          <w:rStyle w:val="Emphasis"/>
        </w:rPr>
        <w:t>Communications Earth &amp; Environment, 5</w:t>
      </w:r>
      <w:r>
        <w:t xml:space="preserve">, 149. </w:t>
      </w:r>
      <w:hyperlink r:id="rId58" w:tgtFrame="_new" w:history="1">
        <w:r>
          <w:rPr>
            <w:rStyle w:val="Hyperlink"/>
          </w:rPr>
          <w:t>https://doi.org/10.1038/s43247-024-01313-x</w:t>
        </w:r>
      </w:hyperlink>
    </w:p>
    <w:p w:rsidR="00E75547" w:rsidRDefault="00E75547" w:rsidP="00E75547">
      <w:pPr>
        <w:pStyle w:val="NormalWeb"/>
      </w:pPr>
      <w:r>
        <w:lastRenderedPageBreak/>
        <w:t xml:space="preserve">Meo-Filho, P., Ramirez-Agudelo, J. F., &amp; Kebreab, E. (2024). Mitigating methane emissions in grazing beef cattle with a seaweed-based feed additive: Implications for climate-smart agriculture. </w:t>
      </w:r>
      <w:r>
        <w:rPr>
          <w:rStyle w:val="Emphasis"/>
        </w:rPr>
        <w:t>Proceedings of the National Academy of Sciences of the United States of America, 121</w:t>
      </w:r>
      <w:r>
        <w:t xml:space="preserve">(50), e2410863121. </w:t>
      </w:r>
      <w:hyperlink r:id="rId59" w:tgtFrame="_new" w:history="1">
        <w:r>
          <w:rPr>
            <w:rStyle w:val="Hyperlink"/>
          </w:rPr>
          <w:t>https://doi.org/10.1073/pnas.2410863121</w:t>
        </w:r>
      </w:hyperlink>
    </w:p>
    <w:p w:rsidR="00E75547" w:rsidRDefault="00E75547" w:rsidP="00E75547">
      <w:pPr>
        <w:pStyle w:val="NormalWeb"/>
      </w:pPr>
      <w:r>
        <w:t xml:space="preserve">Mirzabaev, A., Kerr, R. B., Hasegawa, T., Pradhan, P., Wreford, A., Tirado von der Pahlen, M. C., &amp; Gurney-Smith, H. (2023). Severe climate change risks to food security and nutrition. </w:t>
      </w:r>
      <w:r>
        <w:rPr>
          <w:rStyle w:val="Emphasis"/>
        </w:rPr>
        <w:t>Climate Risk Management, 39</w:t>
      </w:r>
      <w:r>
        <w:t xml:space="preserve">, 100473. </w:t>
      </w:r>
      <w:hyperlink r:id="rId60" w:tgtFrame="_new" w:history="1">
        <w:r>
          <w:rPr>
            <w:rStyle w:val="Hyperlink"/>
          </w:rPr>
          <w:t>https://doi.org/10.1016/j.crm.2022.100473</w:t>
        </w:r>
      </w:hyperlink>
    </w:p>
    <w:p w:rsidR="00E75547" w:rsidRDefault="00E75547" w:rsidP="00E75547">
      <w:pPr>
        <w:pStyle w:val="NormalWeb"/>
      </w:pPr>
      <w:r>
        <w:t xml:space="preserve">Moinet, G. Y. K., Coleman, K., &amp; Smith, P. (2023). Carbon for soils, not soils for carbon: A critical appraisal of soil carbon sequestration as a climate strategy. </w:t>
      </w:r>
      <w:r>
        <w:rPr>
          <w:rStyle w:val="Emphasis"/>
        </w:rPr>
        <w:t>Global Change Biology, 29</w:t>
      </w:r>
      <w:r>
        <w:t xml:space="preserve">(16), 4471–4485. </w:t>
      </w:r>
      <w:hyperlink r:id="rId61" w:tgtFrame="_new" w:history="1">
        <w:r>
          <w:rPr>
            <w:rStyle w:val="Hyperlink"/>
          </w:rPr>
          <w:t>https://doi.org/10.1111/gcb.16570</w:t>
        </w:r>
      </w:hyperlink>
    </w:p>
    <w:p w:rsidR="00E75547" w:rsidRDefault="00E75547" w:rsidP="00E75547">
      <w:pPr>
        <w:pStyle w:val="NormalWeb"/>
      </w:pPr>
      <w:r>
        <w:t xml:space="preserve">Myers, S. S., Zanobetti, A., Kloog, I., Huybers, P., Leakey, A. D. B., Bloom, A. J., … Schwartz, J. (2014). Increasing CO₂ threatens human nutrition. </w:t>
      </w:r>
      <w:r>
        <w:rPr>
          <w:rStyle w:val="Emphasis"/>
        </w:rPr>
        <w:t>Nature, 510</w:t>
      </w:r>
      <w:r>
        <w:t xml:space="preserve">(7503), 139–142. </w:t>
      </w:r>
      <w:hyperlink r:id="rId62" w:tgtFrame="_new" w:history="1">
        <w:r>
          <w:rPr>
            <w:rStyle w:val="Hyperlink"/>
          </w:rPr>
          <w:t>https://doi.org/10.1038/nature13179</w:t>
        </w:r>
      </w:hyperlink>
    </w:p>
    <w:p w:rsidR="00E75547" w:rsidRDefault="00E75547" w:rsidP="00E75547">
      <w:pPr>
        <w:pStyle w:val="NormalWeb"/>
      </w:pPr>
      <w:r>
        <w:t xml:space="preserve">Newell, P., &amp; Taylor, O. (2018). Contested landscapes: The global political economy of climate-smart agriculture. </w:t>
      </w:r>
      <w:r>
        <w:rPr>
          <w:rStyle w:val="Emphasis"/>
        </w:rPr>
        <w:t>The Journal of Peasant Studies, 45</w:t>
      </w:r>
      <w:r>
        <w:t xml:space="preserve">(1), 108–129. </w:t>
      </w:r>
      <w:hyperlink r:id="rId63" w:tgtFrame="_new" w:history="1">
        <w:r>
          <w:rPr>
            <w:rStyle w:val="Hyperlink"/>
          </w:rPr>
          <w:t>https://doi.org/10.1080/03066150.2017.1324426</w:t>
        </w:r>
      </w:hyperlink>
    </w:p>
    <w:p w:rsidR="00E75547" w:rsidRDefault="00E75547" w:rsidP="00E75547">
      <w:pPr>
        <w:pStyle w:val="NormalWeb"/>
      </w:pPr>
      <w:r>
        <w:t xml:space="preserve">Ortiz-Bobea, A., Ault, T. R., Carrillo, C. M., Chambers, R. G., &amp; Lobell, D. B. (2021). Anthropogenic climate change has slowed global agricultural productivity growth. </w:t>
      </w:r>
      <w:r>
        <w:rPr>
          <w:rStyle w:val="Emphasis"/>
        </w:rPr>
        <w:t>Nature Climate Change, 11</w:t>
      </w:r>
      <w:r>
        <w:t xml:space="preserve">, 306–312. </w:t>
      </w:r>
      <w:hyperlink r:id="rId64" w:tgtFrame="_new" w:history="1">
        <w:r>
          <w:rPr>
            <w:rStyle w:val="Hyperlink"/>
          </w:rPr>
          <w:t>https://doi.org/10.1038/s41558-021-01000-1</w:t>
        </w:r>
      </w:hyperlink>
    </w:p>
    <w:p w:rsidR="00E75547" w:rsidRDefault="00E75547" w:rsidP="00E75547">
      <w:pPr>
        <w:pStyle w:val="NormalWeb"/>
      </w:pPr>
      <w:r>
        <w:t xml:space="preserve">Owen, J. J., &amp; Silver, W. L. (2015). Greenhouse gas emissions from dairy manure management: A review of field-based studies. </w:t>
      </w:r>
      <w:r>
        <w:rPr>
          <w:rStyle w:val="Emphasis"/>
        </w:rPr>
        <w:t>Global Change Biology, 21</w:t>
      </w:r>
      <w:r>
        <w:t xml:space="preserve">(2), 550–565. </w:t>
      </w:r>
      <w:hyperlink r:id="rId65" w:tgtFrame="_new" w:history="1">
        <w:r>
          <w:rPr>
            <w:rStyle w:val="Hyperlink"/>
          </w:rPr>
          <w:t>https://doi.org/10.1111/gcb.12687</w:t>
        </w:r>
      </w:hyperlink>
    </w:p>
    <w:p w:rsidR="00E75547" w:rsidRDefault="00E75547" w:rsidP="00E75547">
      <w:pPr>
        <w:pStyle w:val="NormalWeb"/>
      </w:pPr>
      <w:r>
        <w:t xml:space="preserve">Paustian, K., Lehmann, J., Ogle, S., Reay, D., Robertson, G. P., &amp; Smith, P. (2016). Climate-smart soils. </w:t>
      </w:r>
      <w:r>
        <w:rPr>
          <w:rStyle w:val="Emphasis"/>
        </w:rPr>
        <w:t>Nature, 532</w:t>
      </w:r>
      <w:r>
        <w:t xml:space="preserve">(7597), 49–57. </w:t>
      </w:r>
      <w:hyperlink r:id="rId66" w:tgtFrame="_new" w:history="1">
        <w:r>
          <w:rPr>
            <w:rStyle w:val="Hyperlink"/>
          </w:rPr>
          <w:t>https://doi.org/10.1038/nature17174</w:t>
        </w:r>
      </w:hyperlink>
    </w:p>
    <w:p w:rsidR="00E75547" w:rsidRDefault="00E75547" w:rsidP="00E75547">
      <w:pPr>
        <w:pStyle w:val="NormalWeb"/>
      </w:pPr>
      <w:r>
        <w:t xml:space="preserve">Petersen, S. O., Blanchard, M., Chadwick, D., Del Prado, A., Edouard, N., Mosquera, J., &amp; Sommer, S. G. (2013). Manure management for greenhouse gas mitigation. </w:t>
      </w:r>
      <w:r>
        <w:rPr>
          <w:rStyle w:val="Emphasis"/>
        </w:rPr>
        <w:t>Animal, 7</w:t>
      </w:r>
      <w:r>
        <w:t xml:space="preserve">(S2), 266–282. </w:t>
      </w:r>
      <w:hyperlink r:id="rId67" w:tgtFrame="_new" w:history="1">
        <w:r>
          <w:rPr>
            <w:rStyle w:val="Hyperlink"/>
          </w:rPr>
          <w:t>https://doi.org/10.1017/S1751731113000736</w:t>
        </w:r>
      </w:hyperlink>
    </w:p>
    <w:p w:rsidR="00E75547" w:rsidRDefault="00E75547" w:rsidP="00E75547">
      <w:pPr>
        <w:pStyle w:val="NormalWeb"/>
      </w:pPr>
      <w:r>
        <w:t xml:space="preserve">Phiri, M., Mulder, J., Chishala, B. H., Martinsen, V., Chabala, L. M., &amp; Cornelissen, G. (2025). Enhancing yields and climate resilience through conservation agriculture: Multi-year regional on-farm trials in Zambia. </w:t>
      </w:r>
      <w:r>
        <w:rPr>
          <w:rStyle w:val="Emphasis"/>
        </w:rPr>
        <w:t>Plant and Soil, 494</w:t>
      </w:r>
      <w:r>
        <w:t xml:space="preserve">, 1–18. </w:t>
      </w:r>
      <w:hyperlink r:id="rId68" w:tgtFrame="_new" w:history="1">
        <w:r>
          <w:rPr>
            <w:rStyle w:val="Hyperlink"/>
          </w:rPr>
          <w:t>https://doi.org/10.1007/s11104-024-07191-8</w:t>
        </w:r>
      </w:hyperlink>
    </w:p>
    <w:p w:rsidR="00E75547" w:rsidRDefault="00E75547" w:rsidP="00E75547">
      <w:pPr>
        <w:pStyle w:val="NormalWeb"/>
      </w:pPr>
      <w:r>
        <w:t xml:space="preserve">Pittelkow, C. M., Liang, X., Linquist, B. A., van Groenigen, K. J., Lee, J., Lundy, M. E., … van Kessel, C. (2015). Productivity limits and potentials of conservation agriculture. Nature, 517(7534), 365–368. </w:t>
      </w:r>
      <w:hyperlink r:id="rId69" w:tgtFrame="_new" w:history="1">
        <w:r>
          <w:rPr>
            <w:rStyle w:val="Hyperlink"/>
          </w:rPr>
          <w:t>https://doi.org/10.1038/nature13809</w:t>
        </w:r>
      </w:hyperlink>
    </w:p>
    <w:p w:rsidR="00E75547" w:rsidRDefault="00E75547" w:rsidP="00E75547">
      <w:pPr>
        <w:pStyle w:val="NormalWeb"/>
      </w:pPr>
      <w:r>
        <w:t xml:space="preserve">Poore, J., &amp; Nemecek, T. (2018). Reducing food’s environmental impacts through producers and consumers. Science, 360(6392), 987–992. </w:t>
      </w:r>
      <w:hyperlink r:id="rId70" w:tgtFrame="_new" w:history="1">
        <w:r>
          <w:rPr>
            <w:rStyle w:val="Hyperlink"/>
          </w:rPr>
          <w:t>https://doi.org/10.1126/science.aaq0216</w:t>
        </w:r>
      </w:hyperlink>
    </w:p>
    <w:p w:rsidR="00E75547" w:rsidRDefault="00E75547" w:rsidP="00E75547">
      <w:pPr>
        <w:pStyle w:val="NormalWeb"/>
      </w:pPr>
      <w:r>
        <w:t xml:space="preserve">Pretty, J. (2018). Intensification for redesigned and sustainable agricultural systems. Science, 362(6417), eaav0294. </w:t>
      </w:r>
      <w:hyperlink r:id="rId71" w:tgtFrame="_new" w:history="1">
        <w:r>
          <w:rPr>
            <w:rStyle w:val="Hyperlink"/>
          </w:rPr>
          <w:t>https://doi.org/10.1126/science.aav0294</w:t>
        </w:r>
      </w:hyperlink>
    </w:p>
    <w:p w:rsidR="00E75547" w:rsidRDefault="00E75547" w:rsidP="00E75547">
      <w:pPr>
        <w:pStyle w:val="NormalWeb"/>
      </w:pPr>
      <w:r>
        <w:lastRenderedPageBreak/>
        <w:t xml:space="preserve">Pretty, J., Benton, T. G., Bharucha, Z. P., Dicks, L. V., Flora, C. B., Godfray, H. C. J., Goulson, D., Hartley, S., Lampkin, N., Morris, C., Pierzynski, G., Prasad, P. V. V., Reganold, J., Rockström, J., Smith, P., Thorne, P., &amp; Wratten, S. (2018). Global assessment of agricultural system redesign for sustainable intensification. Nature Sustainability, 1(8), 441–446. </w:t>
      </w:r>
      <w:hyperlink r:id="rId72" w:tgtFrame="_new" w:history="1">
        <w:r>
          <w:rPr>
            <w:rStyle w:val="Hyperlink"/>
          </w:rPr>
          <w:t>https://doi.org/10.1038/s41893-018-0114-0</w:t>
        </w:r>
      </w:hyperlink>
    </w:p>
    <w:p w:rsidR="00E75547" w:rsidRDefault="00E75547" w:rsidP="00E75547">
      <w:pPr>
        <w:pStyle w:val="NormalWeb"/>
      </w:pPr>
      <w:r>
        <w:t xml:space="preserve">Pywell, R. F., Heard, M. S., Woodcock, B. A., Hinsley, S., Ridding, L., Nowakowski, M., &amp; Bullock, J. M. (2015). Wildlife-friendly farming increases crop yield: Evidence for ecological intensification. Proceedings of the Royal Society B, 282(1816), 20151740. </w:t>
      </w:r>
      <w:hyperlink r:id="rId73" w:tgtFrame="_new" w:history="1">
        <w:r>
          <w:rPr>
            <w:rStyle w:val="Hyperlink"/>
          </w:rPr>
          <w:t>https://doi.org/10.1098/rspb.2015.1740</w:t>
        </w:r>
      </w:hyperlink>
    </w:p>
    <w:p w:rsidR="00E75547" w:rsidRDefault="00E75547" w:rsidP="00E75547">
      <w:pPr>
        <w:pStyle w:val="NormalWeb"/>
      </w:pPr>
      <w:r>
        <w:t xml:space="preserve">Qin, W., Hu, C., &amp; Oenema, O. (2015). Soil mulching significantly enhances yields and water use efficiency of maize and wheat: A meta-analysis. Scientific Reports, 5, 16210. </w:t>
      </w:r>
      <w:hyperlink r:id="rId74" w:tgtFrame="_new" w:history="1">
        <w:r>
          <w:rPr>
            <w:rStyle w:val="Hyperlink"/>
          </w:rPr>
          <w:t>https://doi.org/10.1038/srep16210</w:t>
        </w:r>
      </w:hyperlink>
    </w:p>
    <w:p w:rsidR="00E75547" w:rsidRDefault="00E75547" w:rsidP="00E75547">
      <w:pPr>
        <w:pStyle w:val="NormalWeb"/>
      </w:pPr>
      <w:r>
        <w:t xml:space="preserve">Raffeld, A. M., Kissane, M. J., Kyser, E. J., … &amp; Grover, S. P. (2024). The importance of accounting method and sampling depth to quantifying soil organic carbon stock change. Carbon Balance and Management, 19, 27. </w:t>
      </w:r>
      <w:hyperlink r:id="rId75" w:tgtFrame="_new" w:history="1">
        <w:r>
          <w:rPr>
            <w:rStyle w:val="Hyperlink"/>
          </w:rPr>
          <w:t>https://doi.org/10.1186/s13021-024-00249-1</w:t>
        </w:r>
      </w:hyperlink>
    </w:p>
    <w:p w:rsidR="00E75547" w:rsidRDefault="00E75547" w:rsidP="00E75547">
      <w:pPr>
        <w:pStyle w:val="NormalWeb"/>
      </w:pPr>
      <w:r>
        <w:t xml:space="preserve">Ray, D. K., Gerber, J. S., MacDonald, G. K., &amp; West, P. C. (2015). Climate variation explains a third of global crop yield variability. Nature Communications, 6, 5989. </w:t>
      </w:r>
      <w:hyperlink r:id="rId76" w:tgtFrame="_new" w:history="1">
        <w:r>
          <w:rPr>
            <w:rStyle w:val="Hyperlink"/>
          </w:rPr>
          <w:t>https://doi.org/10.1038/ncomms6989</w:t>
        </w:r>
      </w:hyperlink>
    </w:p>
    <w:p w:rsidR="00E75547" w:rsidRDefault="00E75547" w:rsidP="00E75547">
      <w:pPr>
        <w:pStyle w:val="NormalWeb"/>
      </w:pPr>
      <w:r>
        <w:t xml:space="preserve">Ray, D. K., West, P. C., Clark, M., Gerber, J. S., Prishchepov, A. V., &amp; Chatterjee, S. (2019). Climate change has likely already affected global food production. PLOS ONE, 14(5), e0217148. </w:t>
      </w:r>
      <w:hyperlink r:id="rId77" w:tgtFrame="_new" w:history="1">
        <w:r>
          <w:rPr>
            <w:rStyle w:val="Hyperlink"/>
          </w:rPr>
          <w:t>https://doi.org/10.1371/journal.pone.0217148</w:t>
        </w:r>
      </w:hyperlink>
    </w:p>
    <w:p w:rsidR="00E75547" w:rsidRDefault="00E75547" w:rsidP="00E75547">
      <w:pPr>
        <w:pStyle w:val="NormalWeb"/>
      </w:pPr>
      <w:r>
        <w:t xml:space="preserve">Roe, S., Streck, C., Beach, R., Busch, J., Chapman, M., Farina, M., Herzog, T., McCarthy, N., Oh, J., Pearson, T., Swan, A., &amp; Lawrence, D. (2021). Land-based measures to mitigate climate change: Potential and feasibility by country. Global Change Biology, 27(23), 6025–6058. </w:t>
      </w:r>
      <w:hyperlink r:id="rId78" w:tgtFrame="_new" w:history="1">
        <w:r>
          <w:rPr>
            <w:rStyle w:val="Hyperlink"/>
          </w:rPr>
          <w:t>https://doi.org/10.1111/gcb.15873</w:t>
        </w:r>
      </w:hyperlink>
    </w:p>
    <w:p w:rsidR="00E75547" w:rsidRDefault="00E75547" w:rsidP="00E75547">
      <w:pPr>
        <w:pStyle w:val="NormalWeb"/>
      </w:pPr>
      <w:r>
        <w:t xml:space="preserve">Romero, P., Belanche, A., Jiménez, E., Hueso, R., Ramos-Morales, E., Salwen, J. K., … Yáñez-Ruiz, D. R. (2023). Rumen microbial degradation of bromoform from red seaweed (Asparagopsis taxiformis) and impacts on fermentation and methanogenic archaea. Journal of Animal Science and Biotechnology, 14, 133. </w:t>
      </w:r>
      <w:hyperlink r:id="rId79" w:tgtFrame="_new" w:history="1">
        <w:r>
          <w:rPr>
            <w:rStyle w:val="Hyperlink"/>
          </w:rPr>
          <w:t>https://doi.org/10.1186/s40104-023-00935-z</w:t>
        </w:r>
      </w:hyperlink>
    </w:p>
    <w:p w:rsidR="00E75547" w:rsidRDefault="00E75547" w:rsidP="00E75547">
      <w:pPr>
        <w:pStyle w:val="NormalWeb"/>
      </w:pPr>
      <w:r>
        <w:t xml:space="preserve">Rose, D. C., Sutherland, W. J., Parker, C., Lobley, M., Winter, M., Morris, C., Twining, S., Ffoulkes, C., Amano, T., &amp; Dicks, L. V. (2016). Decision support tools for agriculture: Towards effective design and delivery. Agricultural Systems, 149, 165–174. </w:t>
      </w:r>
      <w:hyperlink r:id="rId80" w:tgtFrame="_new" w:history="1">
        <w:r>
          <w:rPr>
            <w:rStyle w:val="Hyperlink"/>
          </w:rPr>
          <w:t>https://doi.org/10.1016/j.agsy.2016.09.009</w:t>
        </w:r>
      </w:hyperlink>
    </w:p>
    <w:p w:rsidR="00E75547" w:rsidRDefault="00E75547" w:rsidP="00E75547">
      <w:pPr>
        <w:pStyle w:val="NormalWeb"/>
      </w:pPr>
      <w:r>
        <w:t xml:space="preserve">Rosenstock, T. S., Steward, P., Joshi, N., Lamanna, C., Namoi, N., Muller, L., Akinleye, A. O., Atieno, E., Bell, P., Champalle, C., English, W., Eyrich, A.-S., Gitau, A., Kagwiria, D., Kamau, H., Madalinska, A., Manda, L., McFatridge, S., Mumo, E., … Tully, K. (2024). Effects of changing farming practices in African agriculture. Scientific Data, 11, 958. </w:t>
      </w:r>
      <w:hyperlink r:id="rId81" w:tgtFrame="_new" w:history="1">
        <w:r>
          <w:rPr>
            <w:rStyle w:val="Hyperlink"/>
          </w:rPr>
          <w:t>https://doi.org/10.1038/s41597-024-03805-z</w:t>
        </w:r>
      </w:hyperlink>
    </w:p>
    <w:p w:rsidR="00E75547" w:rsidRDefault="00E75547" w:rsidP="00E75547">
      <w:pPr>
        <w:pStyle w:val="NormalWeb"/>
      </w:pPr>
      <w:r>
        <w:t xml:space="preserve">Runck, B. C., Joglekar, A., Silverstein, K. A. T., Chan-Kang, C., Pardey, P. G., &amp; Wilgenbusch, J. C. (2022). Digital agriculture platforms: Driving data-enabled agricultural </w:t>
      </w:r>
      <w:r>
        <w:lastRenderedPageBreak/>
        <w:t xml:space="preserve">innovation in a world fraught with privacy and security concerns. Agronomy Journal, 114(5), 2635–2643. </w:t>
      </w:r>
      <w:hyperlink r:id="rId82" w:tgtFrame="_new" w:history="1">
        <w:r>
          <w:rPr>
            <w:rStyle w:val="Hyperlink"/>
          </w:rPr>
          <w:t>https://doi.org/10.1002/agj2.20873</w:t>
        </w:r>
      </w:hyperlink>
    </w:p>
    <w:p w:rsidR="00E75547" w:rsidRDefault="00E75547" w:rsidP="00E75547">
      <w:pPr>
        <w:pStyle w:val="NormalWeb"/>
      </w:pPr>
      <w:r>
        <w:t xml:space="preserve">Runkle, B. R. K., Suvocarev, K., Reba, M. L., Reavis, C. W., Smith, S. F., Chiu, Y. L., … Fong, B. (2019). Methane emission reductions from the alternate wetting and drying of rice fields detected using EC tower measurements. Environmental Science &amp; Technology, 53(2), 671–671. </w:t>
      </w:r>
      <w:hyperlink r:id="rId83" w:tgtFrame="_new" w:history="1">
        <w:r>
          <w:rPr>
            <w:rStyle w:val="Hyperlink"/>
          </w:rPr>
          <w:t>https://doi.org/10.1021/acs.est.8b0553</w:t>
        </w:r>
      </w:hyperlink>
    </w:p>
    <w:p w:rsidR="00E75547" w:rsidRDefault="00E75547" w:rsidP="00E75547">
      <w:pPr>
        <w:pStyle w:val="NormalWeb"/>
      </w:pPr>
      <w:r>
        <w:t xml:space="preserve">Ruser, R., &amp; Schulz, R. (2015). The effect of nitrification inhibitors on the nitrous oxide (N₂O) release from agricultural soils—A review. Journal of Plant Nutrition and Soil Science, 178(2), 171–188. </w:t>
      </w:r>
      <w:hyperlink r:id="rId84" w:tgtFrame="_new" w:history="1">
        <w:r>
          <w:rPr>
            <w:rStyle w:val="Hyperlink"/>
          </w:rPr>
          <w:t>https://doi.org/10.1002/jpln.201400251</w:t>
        </w:r>
      </w:hyperlink>
    </w:p>
    <w:p w:rsidR="00E75547" w:rsidRDefault="00E75547" w:rsidP="00E75547">
      <w:pPr>
        <w:pStyle w:val="NormalWeb"/>
      </w:pPr>
      <w:r>
        <w:t xml:space="preserve">Sanderman, J., Hengl, T., &amp; Fiske, G. J. (2017). Soil carbon debt of 12,000 years of human land use. Proceedings of the National Academy of Sciences, 114(36), 9575–9580. </w:t>
      </w:r>
      <w:hyperlink r:id="rId85" w:tgtFrame="_new" w:history="1">
        <w:r>
          <w:rPr>
            <w:rStyle w:val="Hyperlink"/>
          </w:rPr>
          <w:t>https://doi.org/10.1073/pnas.1706103114</w:t>
        </w:r>
      </w:hyperlink>
    </w:p>
    <w:p w:rsidR="00E75547" w:rsidRDefault="00E75547" w:rsidP="00E75547">
      <w:pPr>
        <w:pStyle w:val="NormalWeb"/>
      </w:pPr>
      <w:r>
        <w:t xml:space="preserve">Sauvagerd, M. (2024). Oligopolistic platformisation and the politics of data in agriculture. Social Media + Society, 10(1), 20539517241306365. </w:t>
      </w:r>
      <w:hyperlink r:id="rId86" w:tgtFrame="_new" w:history="1">
        <w:r>
          <w:rPr>
            <w:rStyle w:val="Hyperlink"/>
          </w:rPr>
          <w:t>https://doi.org/10.1177/20539517241306365</w:t>
        </w:r>
      </w:hyperlink>
    </w:p>
    <w:p w:rsidR="00E75547" w:rsidRDefault="00E75547" w:rsidP="00E75547">
      <w:pPr>
        <w:pStyle w:val="NormalWeb"/>
      </w:pPr>
      <w:r>
        <w:t xml:space="preserve">Schauberger, B., Archontoulis, S., Arneth, A., Balkovic, J., Ciais, P., Deryng, D., … Frieler, K. (2017). Consistent negative response of US crops to high temperatures in observations and crop models. Nature Communications, 8, 13931. </w:t>
      </w:r>
      <w:hyperlink r:id="rId87" w:tgtFrame="_new" w:history="1">
        <w:r>
          <w:rPr>
            <w:rStyle w:val="Hyperlink"/>
          </w:rPr>
          <w:t>https://doi.org/10.1038/ncomms13931</w:t>
        </w:r>
      </w:hyperlink>
    </w:p>
    <w:p w:rsidR="00E75547" w:rsidRDefault="00E75547" w:rsidP="00E75547">
      <w:pPr>
        <w:pStyle w:val="NormalWeb"/>
      </w:pPr>
      <w:r>
        <w:t xml:space="preserve">Schewe, J., Heinke, J., Gerten, D., Haddeland, I., Arnell, N. W., Clark, D. B., … Kabat, P. (2014). Multimodel assessment of water scarcity under climate change. Proceedings of the National Academy of Sciences, 111(9), 3245–3250. </w:t>
      </w:r>
      <w:hyperlink r:id="rId88" w:tgtFrame="_new" w:history="1">
        <w:r>
          <w:rPr>
            <w:rStyle w:val="Hyperlink"/>
          </w:rPr>
          <w:t>https://doi.org/10.1073/pnas.1222460110</w:t>
        </w:r>
      </w:hyperlink>
    </w:p>
    <w:p w:rsidR="00E75547" w:rsidRDefault="00E75547" w:rsidP="00E75547">
      <w:pPr>
        <w:pStyle w:val="NormalWeb"/>
      </w:pPr>
      <w:r>
        <w:t xml:space="preserve">Seppelt, R., Beckmann, M., Ceausu, S., Cord, A. F., Gerstner, K., Klotz, S., … Kuemmerle, T. (2022). Agriculture and food security under a changing climate: An underestimated challenge. iScience, 25(7), 105551. </w:t>
      </w:r>
      <w:hyperlink r:id="rId89" w:tgtFrame="_new" w:history="1">
        <w:r>
          <w:rPr>
            <w:rStyle w:val="Hyperlink"/>
          </w:rPr>
          <w:t>https://doi.org/10.1016/j.isci.2022.105551</w:t>
        </w:r>
      </w:hyperlink>
    </w:p>
    <w:p w:rsidR="00E75547" w:rsidRDefault="00E75547" w:rsidP="00E75547">
      <w:pPr>
        <w:pStyle w:val="NormalWeb"/>
      </w:pPr>
      <w:r>
        <w:t xml:space="preserve">Silva, A. G. B., Sequeira, C. H., Sermarini, R. A., &amp; Otto, R. (2017). Urease inhibitor NBPT on ammonia volatilization and crop productivity: A meta-analysis. Agronomy Journal, 109(1), 1–13. </w:t>
      </w:r>
      <w:hyperlink r:id="rId90" w:tgtFrame="_new" w:history="1">
        <w:r>
          <w:rPr>
            <w:rStyle w:val="Hyperlink"/>
          </w:rPr>
          <w:t>https://doi.org/10.2134/agronj2016.04.0200</w:t>
        </w:r>
      </w:hyperlink>
    </w:p>
    <w:p w:rsidR="00E75547" w:rsidRDefault="00E75547" w:rsidP="00E75547">
      <w:pPr>
        <w:pStyle w:val="NormalWeb"/>
      </w:pPr>
      <w:r>
        <w:t xml:space="preserve">Singh, M., Kumar, P., Sharma, S., Kaur, P., &amp; Harinder, K. (2021). A global meta-analysis of yield and water productivity responses of vegetables to deficit irrigation. Scientific Reports, 11, 14433. </w:t>
      </w:r>
      <w:hyperlink r:id="rId91" w:tgtFrame="_new" w:history="1">
        <w:r>
          <w:rPr>
            <w:rStyle w:val="Hyperlink"/>
          </w:rPr>
          <w:t>https://doi.org/10.1038/s41598-021-01433-w</w:t>
        </w:r>
      </w:hyperlink>
    </w:p>
    <w:p w:rsidR="00E75547" w:rsidRDefault="00E75547" w:rsidP="00E75547">
      <w:pPr>
        <w:pStyle w:val="NormalWeb"/>
      </w:pPr>
      <w:r>
        <w:t xml:space="preserve">Six, J., Doetterl, S., Laub, M., Müller, C. R., &amp; Van de Broek, M. (2024). The six rights of how and when to test for soil carbon saturation. SOIL, 10(2), 275–284. </w:t>
      </w:r>
      <w:hyperlink r:id="rId92" w:tgtFrame="_new" w:history="1">
        <w:r>
          <w:rPr>
            <w:rStyle w:val="Hyperlink"/>
          </w:rPr>
          <w:t>https://doi.org/10.5194/soil-10-275-2024</w:t>
        </w:r>
      </w:hyperlink>
    </w:p>
    <w:p w:rsidR="00E75547" w:rsidRDefault="00E75547" w:rsidP="00E75547">
      <w:pPr>
        <w:pStyle w:val="NormalWeb"/>
      </w:pPr>
      <w:r>
        <w:t xml:space="preserve">Smith, P., Adams, J., Beerling, D. J., Beringer, T., Calvin, K. V., Fuss, S., … Valentini, R. (2019). How to measure, report and verify soil carbon change to realize the potential of soil carbon sequestration for atmospheric greenhouse gas removal. Global Change Biology, 26(1), 219–241. </w:t>
      </w:r>
      <w:hyperlink r:id="rId93" w:tgtFrame="_new" w:history="1">
        <w:r>
          <w:rPr>
            <w:rStyle w:val="Hyperlink"/>
          </w:rPr>
          <w:t>https://doi.org/10.1111/gcb.14720</w:t>
        </w:r>
      </w:hyperlink>
    </w:p>
    <w:p w:rsidR="00E75547" w:rsidRDefault="00E75547" w:rsidP="00E75547">
      <w:pPr>
        <w:pStyle w:val="NormalWeb"/>
      </w:pPr>
      <w:r>
        <w:lastRenderedPageBreak/>
        <w:t xml:space="preserve">Smith, P., Calvin, K., Nkem, J., Campbell, D., Cherubini, F., Grassi, G., Korotkov, V., Le Hoang, A., Lwasa, S., McElwee, P., Nkonya, E., Saigusa, N., Soussana, J.-F., Taboada, M., Valin, H., Arneth, A., Baraldi, R., Brando, P. M., Bustamante, M., … Zomer, R. (2020). Which practices co-deliver food security, climate change mitigation and adaptation, and combat land degradation and desertification? Global Change Biology, 26(3), 1532–1575. </w:t>
      </w:r>
      <w:hyperlink r:id="rId94" w:tgtFrame="_new" w:history="1">
        <w:r>
          <w:rPr>
            <w:rStyle w:val="Hyperlink"/>
          </w:rPr>
          <w:t>https://doi.org/10.1111/gcb.14878</w:t>
        </w:r>
      </w:hyperlink>
    </w:p>
    <w:p w:rsidR="00E75547" w:rsidRDefault="00E75547" w:rsidP="00E75547">
      <w:pPr>
        <w:pStyle w:val="NormalWeb"/>
      </w:pPr>
      <w:r>
        <w:t xml:space="preserve">Sorg, D., Difford, G. F., Mühlbach, S., Kuhla, B., Swalve, H. H., Lassen, J., Strabel, T., &amp; Pszczola, M. (2018). Comparison of a laser methane detector with the GreenFeed and two breath analyzers for on-farm measurements of methane emissions from dairy cows. Computers and Electronics in Agriculture, 153, 285–294. </w:t>
      </w:r>
      <w:hyperlink r:id="rId95" w:tgtFrame="_new" w:history="1">
        <w:r>
          <w:rPr>
            <w:rStyle w:val="Hyperlink"/>
          </w:rPr>
          <w:t>https://doi.org/10.1016/j.compag.2018.08.024</w:t>
        </w:r>
      </w:hyperlink>
    </w:p>
    <w:p w:rsidR="00E75547" w:rsidRDefault="00E75547" w:rsidP="00E75547">
      <w:pPr>
        <w:pStyle w:val="NormalWeb"/>
      </w:pPr>
      <w:r>
        <w:t xml:space="preserve">Springmann, M., Clark, M., Mason-D’Croz, D., Wiebe, K., Bodirsky, B. L., Lassaletta, L., de Vries, W., Vermeulen, S. J., Herrero, M., Carlson, K. M., Jonell, M., Troell, M., DeClerck, F., Gordon, L. J., Zurayk, R., Scarborough, P., Rayner, M., Loken, B., Fanzo, J., … Willett, W. (2018). Options for keeping the food system within environmental limits. Nature, 562(7728), 519–525. </w:t>
      </w:r>
      <w:hyperlink r:id="rId96" w:tgtFrame="_new" w:history="1">
        <w:r>
          <w:rPr>
            <w:rStyle w:val="Hyperlink"/>
          </w:rPr>
          <w:t>https://doi.org/10.1038/s41586-018-0594-0</w:t>
        </w:r>
      </w:hyperlink>
    </w:p>
    <w:p w:rsidR="00E75547" w:rsidRDefault="00E75547" w:rsidP="00E75547">
      <w:pPr>
        <w:pStyle w:val="NormalWeb"/>
      </w:pPr>
      <w:r>
        <w:t xml:space="preserve">Sun, J., Niu, W., Du, Y., Ma, L., Huang, S., Mu, F., … Siddique, K. H. M. (2024). Regionally adapted conservation tillage reduces the risk of crop yield losses: A global meta-analysis. Soil &amp; Tillage Research, 244, 106265. </w:t>
      </w:r>
      <w:hyperlink r:id="rId97" w:tgtFrame="_new" w:history="1">
        <w:r>
          <w:rPr>
            <w:rStyle w:val="Hyperlink"/>
          </w:rPr>
          <w:t>https://doi.org/10.1016/j.still.2024.106265</w:t>
        </w:r>
      </w:hyperlink>
    </w:p>
    <w:p w:rsidR="00E75547" w:rsidRDefault="00E75547" w:rsidP="00E75547">
      <w:pPr>
        <w:pStyle w:val="NormalWeb"/>
      </w:pPr>
      <w:r>
        <w:t xml:space="preserve">Taylor, M. (2018). Climate-smart agriculture: What is it good for? The Journal of Peasant Studies, 45(1), 89–107. </w:t>
      </w:r>
      <w:hyperlink r:id="rId98" w:tgtFrame="_new" w:history="1">
        <w:r>
          <w:rPr>
            <w:rStyle w:val="Hyperlink"/>
          </w:rPr>
          <w:t>https://doi.org/10.1080/03066150.2017.1312355</w:t>
        </w:r>
      </w:hyperlink>
    </w:p>
    <w:p w:rsidR="00E75547" w:rsidRDefault="00E75547" w:rsidP="00E75547">
      <w:pPr>
        <w:pStyle w:val="NormalWeb"/>
      </w:pPr>
      <w:r>
        <w:t xml:space="preserve">Teng, J., Hou, R., Dungait, J. A. J., Zhou, G., Kuzyakov, Y., Zhang, J., … Delgado-Baquerizo, M. (2024). Conservation agriculture improves soil health and sustains crop yields after long-term warming. Nature Communications, 15, 8785. </w:t>
      </w:r>
      <w:hyperlink r:id="rId99" w:tgtFrame="_new" w:history="1">
        <w:r>
          <w:rPr>
            <w:rStyle w:val="Hyperlink"/>
          </w:rPr>
          <w:t>https://doi.org/10.1038/s41467-024-53169-6</w:t>
        </w:r>
      </w:hyperlink>
    </w:p>
    <w:p w:rsidR="00E75547" w:rsidRDefault="00E75547" w:rsidP="00E75547">
      <w:pPr>
        <w:pStyle w:val="NormalWeb"/>
      </w:pPr>
      <w:r>
        <w:t xml:space="preserve">Teng, Z., Song, X., Hu, C., Suo, X., &amp; Zhang, X. (2024). Conservation agriculture improves crop yield and reduces irrigation under long-term warming. Nature Communications, 15, 6558. </w:t>
      </w:r>
      <w:hyperlink r:id="rId100" w:tgtFrame="_new" w:history="1">
        <w:r>
          <w:rPr>
            <w:rStyle w:val="Hyperlink"/>
          </w:rPr>
          <w:t>https://doi.org/10.1038/s41467-024-50773-9</w:t>
        </w:r>
      </w:hyperlink>
    </w:p>
    <w:p w:rsidR="00E75547" w:rsidRDefault="00E75547" w:rsidP="00E75547">
      <w:pPr>
        <w:pStyle w:val="NormalWeb"/>
      </w:pPr>
      <w:r>
        <w:t xml:space="preserve">Thapa, R., Chivenge, P., &amp; Smith, J. L. (2016). Effect of enhanced efficiency fertilizers on nitrous oxide emissions in cereal crops: A meta-analysis. Soil Science Society of America Journal, 80(5), 1121–1134. </w:t>
      </w:r>
      <w:hyperlink r:id="rId101" w:tgtFrame="_new" w:history="1">
        <w:r>
          <w:rPr>
            <w:rStyle w:val="Hyperlink"/>
          </w:rPr>
          <w:t>https://doi.org/10.2136/sssaj2016.06.0179</w:t>
        </w:r>
      </w:hyperlink>
    </w:p>
    <w:p w:rsidR="00E75547" w:rsidRDefault="00E75547" w:rsidP="00E75547">
      <w:pPr>
        <w:pStyle w:val="NormalWeb"/>
      </w:pPr>
      <w:r>
        <w:t xml:space="preserve">Thornton, P. K., Whitbread, A., Baedeker, T., Cairns, J., Claessens, L., Freeman, H. A., Giller, K. E., Campbell, B. M., &amp; Vermeulen, S. (2018). A framework for priority-setting in climate-smart agriculture research. Agricultural Systems, 167, 161–175. </w:t>
      </w:r>
      <w:hyperlink r:id="rId102" w:tgtFrame="_new" w:history="1">
        <w:r>
          <w:rPr>
            <w:rStyle w:val="Hyperlink"/>
          </w:rPr>
          <w:t>https://doi.org/10.1016/j.agsy.2018.09.009</w:t>
        </w:r>
      </w:hyperlink>
    </w:p>
    <w:p w:rsidR="00E75547" w:rsidRDefault="00E75547" w:rsidP="00E75547">
      <w:pPr>
        <w:pStyle w:val="NormalWeb"/>
      </w:pPr>
      <w:r>
        <w:t xml:space="preserve">Tian, J., Dungait, J. A. J., Hou, R., Deng, Y., Hartley, I. P., Yang, Y., … Zhou, J. (2024). Microbially mediated mechanisms underlie soil carbon accrual by conservation agriculture under decade-long warming. Nature Communications, 15, 377. </w:t>
      </w:r>
      <w:hyperlink r:id="rId103" w:tgtFrame="_new" w:history="1">
        <w:r>
          <w:rPr>
            <w:rStyle w:val="Hyperlink"/>
          </w:rPr>
          <w:t>https://doi.org/10.1038/s41467-023-44647-4</w:t>
        </w:r>
      </w:hyperlink>
    </w:p>
    <w:p w:rsidR="00E75547" w:rsidRDefault="00E75547" w:rsidP="00E75547">
      <w:pPr>
        <w:pStyle w:val="NormalWeb"/>
      </w:pPr>
      <w:r>
        <w:lastRenderedPageBreak/>
        <w:t xml:space="preserve">Tigchelaar, M., Battisti, D. S., Naylor, R. L., &amp; Ray, D. K. (2018). Future warming increases probability of globally synchronized maize production shocks. Proceedings of the National Academy of Sciences, 115(26), 6644–6649. </w:t>
      </w:r>
      <w:hyperlink r:id="rId104" w:tgtFrame="_new" w:history="1">
        <w:r>
          <w:rPr>
            <w:rStyle w:val="Hyperlink"/>
          </w:rPr>
          <w:t>https://doi.org/10.1073/pnas.1718031115</w:t>
        </w:r>
      </w:hyperlink>
    </w:p>
    <w:p w:rsidR="00E75547" w:rsidRDefault="00E75547" w:rsidP="00E75547">
      <w:pPr>
        <w:pStyle w:val="NormalWeb"/>
      </w:pPr>
      <w:r>
        <w:t xml:space="preserve">van Gastelen, S., Burgers, E., Dijkstra, J., &amp; Bannink, A. (2024). Long-term effects of 3-nitrooxypropanol on methane emission and milk production characteristics in Holstein Friesian dairy cows. Journal of Dairy Science, 107(8), 5556–5573. </w:t>
      </w:r>
      <w:hyperlink r:id="rId105" w:tgtFrame="_new" w:history="1">
        <w:r>
          <w:rPr>
            <w:rStyle w:val="Hyperlink"/>
          </w:rPr>
          <w:t>https://doi.org/10.3168/jds.2023-24198</w:t>
        </w:r>
      </w:hyperlink>
    </w:p>
    <w:p w:rsidR="00E75547" w:rsidRDefault="00E75547" w:rsidP="00E75547">
      <w:pPr>
        <w:pStyle w:val="NormalWeb"/>
      </w:pPr>
      <w:r>
        <w:t xml:space="preserve">Weiss, M., Jacob, F., Duveiller, G., &amp; Camacho, F. (2020). Remote sensing for agricultural monitoring: A meta-review. Remote Sensing of Environment, 236, 111402. </w:t>
      </w:r>
      <w:hyperlink r:id="rId106" w:tgtFrame="_new" w:history="1">
        <w:r>
          <w:rPr>
            <w:rStyle w:val="Hyperlink"/>
          </w:rPr>
          <w:t>https://doi.org/10.1016/j.rse.2019.111402</w:t>
        </w:r>
      </w:hyperlink>
    </w:p>
    <w:p w:rsidR="00E75547" w:rsidRDefault="00E75547" w:rsidP="00E75547">
      <w:pPr>
        <w:pStyle w:val="NormalWeb"/>
      </w:pPr>
      <w:r>
        <w:t xml:space="preserve">Wezel, A., Bellon, S., Dore, T., Francis, C., Vallod, D., &amp; David, C. (2009). Agroecology as a science, a movement and a practice: A review. Agronomy for Sustainable Development, 29(4), 503–515. </w:t>
      </w:r>
      <w:hyperlink r:id="rId107" w:tgtFrame="_new" w:history="1">
        <w:r>
          <w:rPr>
            <w:rStyle w:val="Hyperlink"/>
          </w:rPr>
          <w:t>https://doi.org/10.1051/agro/2009004</w:t>
        </w:r>
      </w:hyperlink>
    </w:p>
    <w:p w:rsidR="00E75547" w:rsidRDefault="00E75547" w:rsidP="00E75547">
      <w:pPr>
        <w:pStyle w:val="NormalWeb"/>
      </w:pPr>
      <w:r>
        <w:t xml:space="preserve">Xu, Q., Meng, F., &amp; Wang, W. (2024). Assessing climate change impacts on crop yields and adaptation strategies in Northeast China. Earth’s Future, 12(8), e2023EF004063. </w:t>
      </w:r>
      <w:hyperlink r:id="rId108" w:tgtFrame="_new" w:history="1">
        <w:r>
          <w:rPr>
            <w:rStyle w:val="Hyperlink"/>
          </w:rPr>
          <w:t>https://doi.org/10.1029/2023EF004063</w:t>
        </w:r>
      </w:hyperlink>
    </w:p>
    <w:p w:rsidR="00E75547" w:rsidRDefault="00E75547" w:rsidP="00E75547">
      <w:pPr>
        <w:pStyle w:val="NormalWeb"/>
      </w:pPr>
      <w:r>
        <w:t xml:space="preserve">Yang, Y., Barrett, C. B., Ciais, P., Gerber, J. S., Havlík, P., Mueller, N. D., … Zhang, W. (2024). Climate change exacerbates the environmental impacts of agriculture. Science. </w:t>
      </w:r>
      <w:hyperlink r:id="rId109" w:tgtFrame="_new" w:history="1">
        <w:r>
          <w:rPr>
            <w:rStyle w:val="Hyperlink"/>
          </w:rPr>
          <w:t>https://doi.org/10.1126/science.adn3747</w:t>
        </w:r>
      </w:hyperlink>
    </w:p>
    <w:p w:rsidR="00E75547" w:rsidRDefault="00E75547" w:rsidP="00E75547">
      <w:pPr>
        <w:pStyle w:val="NormalWeb"/>
      </w:pPr>
      <w:r>
        <w:t xml:space="preserve">Yao, Z., et al. (2024). A global meta-analysis of yield-scaled N₂O emissions and mitigation efforts for maize, wheat, and rice. Global Change Biology, 30(6), e17177. </w:t>
      </w:r>
      <w:hyperlink r:id="rId110" w:tgtFrame="_new" w:history="1">
        <w:r>
          <w:rPr>
            <w:rStyle w:val="Hyperlink"/>
          </w:rPr>
          <w:t>https://doi.org/10.1111/gcb.17177</w:t>
        </w:r>
      </w:hyperlink>
    </w:p>
    <w:p w:rsidR="00E75547" w:rsidRDefault="00E75547" w:rsidP="00E75547">
      <w:pPr>
        <w:pStyle w:val="NormalWeb"/>
      </w:pPr>
      <w:r>
        <w:t xml:space="preserve">Ye, L., Camps-Arbestain, M., Shen, Q., Lehmann, J., &amp; Singh, B. (2020). Biochar effects on crop yields with and without fertilizer: A meta-analysis of field studies using separate controls. Soil Use and Management, 36(1), 2–18. </w:t>
      </w:r>
      <w:hyperlink r:id="rId111" w:tgtFrame="_new" w:history="1">
        <w:r>
          <w:rPr>
            <w:rStyle w:val="Hyperlink"/>
          </w:rPr>
          <w:t>https://doi.org/10.1111/sum.12546</w:t>
        </w:r>
      </w:hyperlink>
    </w:p>
    <w:p w:rsidR="00E75547" w:rsidRDefault="00E75547" w:rsidP="00E75547">
      <w:pPr>
        <w:pStyle w:val="NormalWeb"/>
      </w:pPr>
      <w:r>
        <w:t xml:space="preserve">Yu, W., Liu, L., van Ittersum, M. K., &amp; Cassman, K. G. (2023). Integrating satellite data and process-based modeling to optimize rice water-nitrogen management under climate change. Field Crops Research, 298, 108831. </w:t>
      </w:r>
      <w:hyperlink r:id="rId112" w:tgtFrame="_new" w:history="1">
        <w:r>
          <w:rPr>
            <w:rStyle w:val="Hyperlink"/>
          </w:rPr>
          <w:t>https://doi.org/10.1016/j.fcr.2023.108831</w:t>
        </w:r>
      </w:hyperlink>
    </w:p>
    <w:p w:rsidR="00E75547" w:rsidRDefault="00E75547" w:rsidP="00E75547">
      <w:pPr>
        <w:pStyle w:val="NormalWeb"/>
      </w:pPr>
      <w:r>
        <w:t xml:space="preserve">Zhao, C., Liu, B., Piao, S., Wang, X., Lobell, D. B., Huang, Y., … Asseng, S. (2017). Temperature increase reduces global yields of major crops in four independent estimates. Proceedings of the National Academy of Sciences, 114(35), 9326–9331. </w:t>
      </w:r>
      <w:hyperlink r:id="rId113" w:tgtFrame="_new" w:history="1">
        <w:r>
          <w:rPr>
            <w:rStyle w:val="Hyperlink"/>
          </w:rPr>
          <w:t>https://doi.org/10.1073/pnas.1701762114</w:t>
        </w:r>
      </w:hyperlink>
    </w:p>
    <w:p w:rsidR="00E75547" w:rsidRDefault="00E75547" w:rsidP="00E75547">
      <w:pPr>
        <w:pStyle w:val="NormalWeb"/>
      </w:pPr>
      <w:r>
        <w:t xml:space="preserve">Zhao, C., Qiu, R., &amp; Zhang, T. (2024). Effects of alternate wetting and drying irrigation on methane and nitrous oxide emissions from rice fields: A meta-analysis. Global Change Biology, 30(12), e17581. </w:t>
      </w:r>
      <w:hyperlink r:id="rId114" w:tgtFrame="_new" w:history="1">
        <w:r>
          <w:rPr>
            <w:rStyle w:val="Hyperlink"/>
          </w:rPr>
          <w:t>https://doi.org/10.1111/gcb.17581</w:t>
        </w:r>
      </w:hyperlink>
    </w:p>
    <w:p w:rsidR="00E75547" w:rsidRDefault="00E75547" w:rsidP="00E75547">
      <w:pPr>
        <w:pStyle w:val="NormalWeb"/>
      </w:pPr>
      <w:r>
        <w:t xml:space="preserve">Zhao, J., Lu, Q., Zhu, Y., Zhai, L., Huang, X., &amp; Zhang, Y. (2022). Legume pre-crop benefits to subsequent cereals via nitrogen supply and beyond: A global synthesis. Nature Communications, 13, 4011. </w:t>
      </w:r>
      <w:hyperlink r:id="rId115" w:tgtFrame="_new" w:history="1">
        <w:r>
          <w:rPr>
            <w:rStyle w:val="Hyperlink"/>
          </w:rPr>
          <w:t>https://doi.org/10.1038/s41467-022-31116-4</w:t>
        </w:r>
      </w:hyperlink>
    </w:p>
    <w:p w:rsidR="00E75547" w:rsidRDefault="00E75547" w:rsidP="00E75547">
      <w:pPr>
        <w:pStyle w:val="NormalWeb"/>
      </w:pPr>
      <w:r>
        <w:lastRenderedPageBreak/>
        <w:t xml:space="preserve">Zhu, C., Kobayashi, K., Loladze, I., Zhu, J., Jiang, Q., Xu, X., … Ziska, L. H. (2018). Carbon dioxide (CO₂) levels this century will alter the protein, micronutrients, and vitamin content of rice grains with potential health consequences for the poorest rice-dependent countries. Science Advances, 4(5), eaaq1012. </w:t>
      </w:r>
      <w:hyperlink r:id="rId116" w:tgtFrame="_new" w:history="1">
        <w:r>
          <w:rPr>
            <w:rStyle w:val="Hyperlink"/>
          </w:rPr>
          <w:t>https://doi.org/10.1126/sciadv.aaq1012</w:t>
        </w:r>
      </w:hyperlink>
    </w:p>
    <w:p w:rsidR="00E75547" w:rsidRDefault="00E75547" w:rsidP="00E75547">
      <w:pPr>
        <w:pStyle w:val="NormalWeb"/>
        <w:ind w:left="360"/>
      </w:pPr>
    </w:p>
    <w:p w:rsidR="00AE6351" w:rsidRDefault="00E96F0F" w:rsidP="00E669FA">
      <w:pPr>
        <w:pStyle w:val="NormalWeb"/>
        <w:spacing w:before="120" w:beforeAutospacing="0" w:after="120" w:afterAutospacing="0"/>
      </w:pPr>
      <w:r>
        <w:br/>
      </w:r>
    </w:p>
    <w:p w:rsidR="00AE6351" w:rsidRDefault="00AE6351" w:rsidP="00E669FA"/>
    <w:sectPr w:rsidR="00AE6351" w:rsidSect="00CB6EB6">
      <w:headerReference w:type="even" r:id="rId117"/>
      <w:headerReference w:type="default" r:id="rId118"/>
      <w:footerReference w:type="even" r:id="rId119"/>
      <w:footerReference w:type="default" r:id="rId120"/>
      <w:headerReference w:type="first" r:id="rId121"/>
      <w:footerReference w:type="first" r:id="rId1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7B7" w:rsidRDefault="001417B7" w:rsidP="00F809DD">
      <w:pPr>
        <w:spacing w:after="0" w:line="240" w:lineRule="auto"/>
      </w:pPr>
      <w:r>
        <w:separator/>
      </w:r>
    </w:p>
  </w:endnote>
  <w:endnote w:type="continuationSeparator" w:id="0">
    <w:p w:rsidR="001417B7" w:rsidRDefault="001417B7" w:rsidP="00F8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9DD" w:rsidRDefault="00F8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9DD" w:rsidRDefault="00F80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9DD" w:rsidRDefault="00F8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7B7" w:rsidRDefault="001417B7" w:rsidP="00F809DD">
      <w:pPr>
        <w:spacing w:after="0" w:line="240" w:lineRule="auto"/>
      </w:pPr>
      <w:r>
        <w:separator/>
      </w:r>
    </w:p>
  </w:footnote>
  <w:footnote w:type="continuationSeparator" w:id="0">
    <w:p w:rsidR="001417B7" w:rsidRDefault="001417B7" w:rsidP="00F8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9DD" w:rsidRDefault="00F80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10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9DD" w:rsidRDefault="00F80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10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9DD" w:rsidRDefault="00F80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10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0C1"/>
    <w:rsid w:val="000737BC"/>
    <w:rsid w:val="0010713E"/>
    <w:rsid w:val="001417B7"/>
    <w:rsid w:val="00355D51"/>
    <w:rsid w:val="003975AE"/>
    <w:rsid w:val="003A104D"/>
    <w:rsid w:val="0040321A"/>
    <w:rsid w:val="004C6311"/>
    <w:rsid w:val="004F30C1"/>
    <w:rsid w:val="006E6395"/>
    <w:rsid w:val="00745B39"/>
    <w:rsid w:val="008E36B7"/>
    <w:rsid w:val="00A2270F"/>
    <w:rsid w:val="00AE6351"/>
    <w:rsid w:val="00B02744"/>
    <w:rsid w:val="00B14423"/>
    <w:rsid w:val="00BB7A21"/>
    <w:rsid w:val="00C60074"/>
    <w:rsid w:val="00C751D8"/>
    <w:rsid w:val="00CB6EB6"/>
    <w:rsid w:val="00D462D2"/>
    <w:rsid w:val="00D75C9D"/>
    <w:rsid w:val="00DF746A"/>
    <w:rsid w:val="00E669FA"/>
    <w:rsid w:val="00E75547"/>
    <w:rsid w:val="00E96F0F"/>
    <w:rsid w:val="00EA45AB"/>
    <w:rsid w:val="00F50D2E"/>
    <w:rsid w:val="00F6047F"/>
    <w:rsid w:val="00F809DD"/>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A21661D-3011-4645-B08A-EC2C93D6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AE6351"/>
    <w:rPr>
      <w:color w:val="0000FF"/>
      <w:u w:val="single"/>
    </w:rPr>
  </w:style>
  <w:style w:type="character" w:customStyle="1" w:styleId="Heading4Char">
    <w:name w:val="Heading 4 Char"/>
    <w:basedOn w:val="DefaultParagraphFont"/>
    <w:link w:val="Heading4"/>
    <w:uiPriority w:val="9"/>
    <w:semiHidden/>
    <w:rsid w:val="006E6395"/>
    <w:rPr>
      <w:rFonts w:asciiTheme="majorHAnsi" w:eastAsiaTheme="majorEastAsia" w:hAnsiTheme="majorHAnsi" w:cstheme="majorBidi"/>
      <w:b/>
      <w:bCs/>
      <w:i/>
      <w:iCs/>
      <w:color w:val="4472C4" w:themeColor="accent1"/>
    </w:rPr>
  </w:style>
  <w:style w:type="paragraph" w:styleId="Header">
    <w:name w:val="header"/>
    <w:basedOn w:val="Normal"/>
    <w:link w:val="HeaderChar"/>
    <w:uiPriority w:val="99"/>
    <w:unhideWhenUsed/>
    <w:rsid w:val="00F80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9DD"/>
  </w:style>
  <w:style w:type="paragraph" w:styleId="Footer">
    <w:name w:val="footer"/>
    <w:basedOn w:val="Normal"/>
    <w:link w:val="FooterChar"/>
    <w:uiPriority w:val="99"/>
    <w:unhideWhenUsed/>
    <w:rsid w:val="00F80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ldr.3136" TargetMode="External"/><Relationship Id="rId117" Type="http://schemas.openxmlformats.org/officeDocument/2006/relationships/header" Target="header1.xml"/><Relationship Id="rId21" Type="http://schemas.openxmlformats.org/officeDocument/2006/relationships/hyperlink" Target="https://doi.org/10.1016/j.anifeedsci.2011.04.036" TargetMode="External"/><Relationship Id="rId42" Type="http://schemas.openxmlformats.org/officeDocument/2006/relationships/hyperlink" Target="https://doi.org/10.1038/s41586-025-09085-w" TargetMode="External"/><Relationship Id="rId47" Type="http://schemas.openxmlformats.org/officeDocument/2006/relationships/hyperlink" Target="https://doi.org/10.1002/jeq2.20444" TargetMode="External"/><Relationship Id="rId63" Type="http://schemas.openxmlformats.org/officeDocument/2006/relationships/hyperlink" Target="https://doi.org/10.1080/03066150.2017.1324426" TargetMode="External"/><Relationship Id="rId68" Type="http://schemas.openxmlformats.org/officeDocument/2006/relationships/hyperlink" Target="https://doi.org/10.1007/s11104-024-07191-8" TargetMode="External"/><Relationship Id="rId84" Type="http://schemas.openxmlformats.org/officeDocument/2006/relationships/hyperlink" Target="https://doi.org/10.1002/jpln.201400251" TargetMode="External"/><Relationship Id="rId89" Type="http://schemas.openxmlformats.org/officeDocument/2006/relationships/hyperlink" Target="https://doi.org/10.1016/j.isci.2022.105551" TargetMode="External"/><Relationship Id="rId112" Type="http://schemas.openxmlformats.org/officeDocument/2006/relationships/hyperlink" Target="https://doi.org/10.1016/j.fcr.2023.108831" TargetMode="External"/><Relationship Id="rId16" Type="http://schemas.openxmlformats.org/officeDocument/2006/relationships/hyperlink" Target="https://doi.org/10.1016/j.tree.2012.10.012" TargetMode="External"/><Relationship Id="rId107" Type="http://schemas.openxmlformats.org/officeDocument/2006/relationships/hyperlink" Target="https://doi.org/10.1051/agro/2009004" TargetMode="External"/><Relationship Id="rId11" Type="http://schemas.openxmlformats.org/officeDocument/2006/relationships/hyperlink" Target="https://doi.org/10.1038/s44168-023-00055-4" TargetMode="External"/><Relationship Id="rId32" Type="http://schemas.openxmlformats.org/officeDocument/2006/relationships/hyperlink" Target="https://doi.org/10.1073/pnas.1222474110" TargetMode="External"/><Relationship Id="rId37" Type="http://schemas.openxmlformats.org/officeDocument/2006/relationships/hyperlink" Target="https://doi.org/10.1126/science.1234485" TargetMode="External"/><Relationship Id="rId53" Type="http://schemas.openxmlformats.org/officeDocument/2006/relationships/hyperlink" Target="https://doi.org/10.1016/j.agee.2019.106654" TargetMode="External"/><Relationship Id="rId58" Type="http://schemas.openxmlformats.org/officeDocument/2006/relationships/hyperlink" Target="https://doi.org/10.1038/s43247-024-01313-x" TargetMode="External"/><Relationship Id="rId74" Type="http://schemas.openxmlformats.org/officeDocument/2006/relationships/hyperlink" Target="https://doi.org/10.1038/srep16210" TargetMode="External"/><Relationship Id="rId79" Type="http://schemas.openxmlformats.org/officeDocument/2006/relationships/hyperlink" Target="https://doi.org/10.1186/s40104-023-00935-z" TargetMode="External"/><Relationship Id="rId102" Type="http://schemas.openxmlformats.org/officeDocument/2006/relationships/hyperlink" Target="https://doi.org/10.1016/j.agsy.2018.09.009"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doi.org/10.2134/agronj2016.04.0200" TargetMode="External"/><Relationship Id="rId95" Type="http://schemas.openxmlformats.org/officeDocument/2006/relationships/hyperlink" Target="https://doi.org/10.1016/j.compag.2018.08.024" TargetMode="External"/><Relationship Id="rId22" Type="http://schemas.openxmlformats.org/officeDocument/2006/relationships/hyperlink" Target="https://doi.org/10.3168/jds.2023-24059" TargetMode="External"/><Relationship Id="rId27" Type="http://schemas.openxmlformats.org/officeDocument/2006/relationships/hyperlink" Target="https://doi.org/10.1126/science.aat3466" TargetMode="External"/><Relationship Id="rId43" Type="http://schemas.openxmlformats.org/officeDocument/2006/relationships/hyperlink" Target="https://doi.org/10.1128/mbio.00782-24" TargetMode="External"/><Relationship Id="rId48" Type="http://schemas.openxmlformats.org/officeDocument/2006/relationships/hyperlink" Target="https://doi.org/10.3168/jds.2022-22211" TargetMode="External"/><Relationship Id="rId64" Type="http://schemas.openxmlformats.org/officeDocument/2006/relationships/hyperlink" Target="https://doi.org/10.1038/s41558-021-01000-1" TargetMode="External"/><Relationship Id="rId69" Type="http://schemas.openxmlformats.org/officeDocument/2006/relationships/hyperlink" Target="https://doi.org/10.1038/nature13809" TargetMode="External"/><Relationship Id="rId113" Type="http://schemas.openxmlformats.org/officeDocument/2006/relationships/hyperlink" Target="https://doi.org/10.1073/pnas.1701762114" TargetMode="External"/><Relationship Id="rId118" Type="http://schemas.openxmlformats.org/officeDocument/2006/relationships/header" Target="header2.xml"/><Relationship Id="rId80" Type="http://schemas.openxmlformats.org/officeDocument/2006/relationships/hyperlink" Target="https://doi.org/10.1016/j.agsy.2016.09.009" TargetMode="External"/><Relationship Id="rId85" Type="http://schemas.openxmlformats.org/officeDocument/2006/relationships/hyperlink" Target="https://doi.org/10.1073/pnas.1706103114" TargetMode="External"/><Relationship Id="rId12" Type="http://schemas.openxmlformats.org/officeDocument/2006/relationships/hyperlink" Target="https://doi.org/10.1080/17583004.2024.2410812" TargetMode="External"/><Relationship Id="rId17" Type="http://schemas.openxmlformats.org/officeDocument/2006/relationships/hyperlink" Target="https://doi.org/10.1073/pnas.2001403117" TargetMode="External"/><Relationship Id="rId33" Type="http://schemas.openxmlformats.org/officeDocument/2006/relationships/hyperlink" Target="https://doi.org/10.1016/j.gloenvcha.2024.102921" TargetMode="External"/><Relationship Id="rId38" Type="http://schemas.openxmlformats.org/officeDocument/2006/relationships/hyperlink" Target="https://doi.org/10.1038/s41598-021-82739-7" TargetMode="External"/><Relationship Id="rId59" Type="http://schemas.openxmlformats.org/officeDocument/2006/relationships/hyperlink" Target="https://doi.org/10.1073/pnas.2410863121" TargetMode="External"/><Relationship Id="rId103" Type="http://schemas.openxmlformats.org/officeDocument/2006/relationships/hyperlink" Target="https://doi.org/10.1038/s41467-023-44647-4" TargetMode="External"/><Relationship Id="rId108" Type="http://schemas.openxmlformats.org/officeDocument/2006/relationships/hyperlink" Target="https://doi.org/10.1029/2023EF004063" TargetMode="External"/><Relationship Id="rId124" Type="http://schemas.openxmlformats.org/officeDocument/2006/relationships/theme" Target="theme/theme1.xml"/><Relationship Id="rId54" Type="http://schemas.openxmlformats.org/officeDocument/2006/relationships/hyperlink" Target="https://doi.org/10.1016/j.fcr.2024.109603" TargetMode="External"/><Relationship Id="rId70" Type="http://schemas.openxmlformats.org/officeDocument/2006/relationships/hyperlink" Target="https://doi.org/10.1126/science.aaq0216" TargetMode="External"/><Relationship Id="rId75" Type="http://schemas.openxmlformats.org/officeDocument/2006/relationships/hyperlink" Target="https://doi.org/10.1186/s13021-024-00249-1" TargetMode="External"/><Relationship Id="rId91" Type="http://schemas.openxmlformats.org/officeDocument/2006/relationships/hyperlink" Target="https://doi.org/10.1038/s41598-021-01433-w" TargetMode="External"/><Relationship Id="rId96" Type="http://schemas.openxmlformats.org/officeDocument/2006/relationships/hyperlink" Target="https://doi.org/10.1038/s41586-018-0594-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16/j.agwat.2021.107027" TargetMode="External"/><Relationship Id="rId28" Type="http://schemas.openxmlformats.org/officeDocument/2006/relationships/hyperlink" Target="https://doi.org/10.1016/j.gfs.2024.100803" TargetMode="External"/><Relationship Id="rId49" Type="http://schemas.openxmlformats.org/officeDocument/2006/relationships/hyperlink" Target="https://doi.org/10.1038/s41467-018-05956-1" TargetMode="External"/><Relationship Id="rId114" Type="http://schemas.openxmlformats.org/officeDocument/2006/relationships/hyperlink" Target="https://doi.org/10.1111/gcb.17581" TargetMode="External"/><Relationship Id="rId119" Type="http://schemas.openxmlformats.org/officeDocument/2006/relationships/footer" Target="footer1.xml"/><Relationship Id="rId44" Type="http://schemas.openxmlformats.org/officeDocument/2006/relationships/hyperlink" Target="https://doi.org/10.1038/s41586-023-06879-8" TargetMode="External"/><Relationship Id="rId60" Type="http://schemas.openxmlformats.org/officeDocument/2006/relationships/hyperlink" Target="https://doi.org/10.1016/j.crm.2022.100473" TargetMode="External"/><Relationship Id="rId65" Type="http://schemas.openxmlformats.org/officeDocument/2006/relationships/hyperlink" Target="https://doi.org/10.1111/gcb.12687" TargetMode="External"/><Relationship Id="rId81" Type="http://schemas.openxmlformats.org/officeDocument/2006/relationships/hyperlink" Target="https://doi.org/10.1038/s41597-024-03805-z" TargetMode="External"/><Relationship Id="rId86" Type="http://schemas.openxmlformats.org/officeDocument/2006/relationships/hyperlink" Target="https://doi.org/10.1177/20539517241306365" TargetMode="External"/><Relationship Id="rId4" Type="http://schemas.openxmlformats.org/officeDocument/2006/relationships/webSettings" Target="webSettings.xml"/><Relationship Id="rId9" Type="http://schemas.openxmlformats.org/officeDocument/2006/relationships/hyperlink" Target="https://doi.org/10.1111/ele.13576" TargetMode="External"/><Relationship Id="rId13" Type="http://schemas.openxmlformats.org/officeDocument/2006/relationships/hyperlink" Target="https://doi.org/10.1038/nclimate1990" TargetMode="External"/><Relationship Id="rId18" Type="http://schemas.openxmlformats.org/officeDocument/2006/relationships/hyperlink" Target="https://doi.org/10.1038/s41893-020-0491-z" TargetMode="External"/><Relationship Id="rId39" Type="http://schemas.openxmlformats.org/officeDocument/2006/relationships/hyperlink" Target="https://doi.org/10.1016/j.earscirev.2023.104395" TargetMode="External"/><Relationship Id="rId109" Type="http://schemas.openxmlformats.org/officeDocument/2006/relationships/hyperlink" Target="https://doi.org/10.1126/science.adn3747" TargetMode="External"/><Relationship Id="rId34" Type="http://schemas.openxmlformats.org/officeDocument/2006/relationships/hyperlink" Target="https://doi.org/10.1146/annurev-nutr-111324-111252" TargetMode="External"/><Relationship Id="rId50" Type="http://schemas.openxmlformats.org/officeDocument/2006/relationships/hyperlink" Target="https://doi.org/10.1016/j.agee.2016.06.024" TargetMode="External"/><Relationship Id="rId55" Type="http://schemas.openxmlformats.org/officeDocument/2006/relationships/hyperlink" Target="https://doi.org/10.1038/nclimate2437" TargetMode="External"/><Relationship Id="rId76" Type="http://schemas.openxmlformats.org/officeDocument/2006/relationships/hyperlink" Target="https://doi.org/10.1038/ncomms6989" TargetMode="External"/><Relationship Id="rId97" Type="http://schemas.openxmlformats.org/officeDocument/2006/relationships/hyperlink" Target="https://doi.org/10.1016/j.still.2024.106265" TargetMode="External"/><Relationship Id="rId104" Type="http://schemas.openxmlformats.org/officeDocument/2006/relationships/hyperlink" Target="https://doi.org/10.1073/pnas.1718031115" TargetMode="External"/><Relationship Id="rId120" Type="http://schemas.openxmlformats.org/officeDocument/2006/relationships/footer" Target="footer2.xml"/><Relationship Id="rId7" Type="http://schemas.openxmlformats.org/officeDocument/2006/relationships/hyperlink" Target="https://doi.org/10.1016/j.agee.2014.03.036" TargetMode="External"/><Relationship Id="rId71" Type="http://schemas.openxmlformats.org/officeDocument/2006/relationships/hyperlink" Target="https://doi.org/10.1126/science.aav0294" TargetMode="External"/><Relationship Id="rId92" Type="http://schemas.openxmlformats.org/officeDocument/2006/relationships/hyperlink" Target="https://doi.org/10.5194/soil-10-275-2024" TargetMode="External"/><Relationship Id="rId2" Type="http://schemas.openxmlformats.org/officeDocument/2006/relationships/styles" Target="styles.xml"/><Relationship Id="rId29" Type="http://schemas.openxmlformats.org/officeDocument/2006/relationships/hyperlink" Target="https://doi.org/10.1111/gcb.16983" TargetMode="External"/><Relationship Id="rId24" Type="http://schemas.openxmlformats.org/officeDocument/2006/relationships/hyperlink" Target="https://doi.org/10.1038/s43016-021-00225-9" TargetMode="External"/><Relationship Id="rId40" Type="http://schemas.openxmlformats.org/officeDocument/2006/relationships/hyperlink" Target="https://doi.org/10.1038/s41598-023-29378-2" TargetMode="External"/><Relationship Id="rId45" Type="http://schemas.openxmlformats.org/officeDocument/2006/relationships/hyperlink" Target="https://doi.org/10.1088/1748-9326/aa67bd" TargetMode="External"/><Relationship Id="rId66" Type="http://schemas.openxmlformats.org/officeDocument/2006/relationships/hyperlink" Target="https://doi.org/10.1038/nature17174" TargetMode="External"/><Relationship Id="rId87" Type="http://schemas.openxmlformats.org/officeDocument/2006/relationships/hyperlink" Target="https://doi.org/10.1038/ncomms13931" TargetMode="External"/><Relationship Id="rId110" Type="http://schemas.openxmlformats.org/officeDocument/2006/relationships/hyperlink" Target="https://doi.org/10.1111/gcb.17177" TargetMode="External"/><Relationship Id="rId115" Type="http://schemas.openxmlformats.org/officeDocument/2006/relationships/hyperlink" Target="https://doi.org/10.1038/s41467-022-31116-4" TargetMode="External"/><Relationship Id="rId61" Type="http://schemas.openxmlformats.org/officeDocument/2006/relationships/hyperlink" Target="https://doi.org/10.1111/gcb.16570" TargetMode="External"/><Relationship Id="rId82" Type="http://schemas.openxmlformats.org/officeDocument/2006/relationships/hyperlink" Target="https://doi.org/10.1002/agj2.20873" TargetMode="External"/><Relationship Id="rId19" Type="http://schemas.openxmlformats.org/officeDocument/2006/relationships/hyperlink" Target="https://doi.org/10.1016/j.gfs.2016.06.002" TargetMode="External"/><Relationship Id="rId14" Type="http://schemas.openxmlformats.org/officeDocument/2006/relationships/hyperlink" Target="https://doi.org/10.1073/pnas.2319436121" TargetMode="External"/><Relationship Id="rId30" Type="http://schemas.openxmlformats.org/officeDocument/2006/relationships/hyperlink" Target="https://doi.org/10.1017/age.2024.13" TargetMode="External"/><Relationship Id="rId35" Type="http://schemas.openxmlformats.org/officeDocument/2006/relationships/hyperlink" Target="https://doi.org/10.1038/s43016-024-01039-1" TargetMode="External"/><Relationship Id="rId56" Type="http://schemas.openxmlformats.org/officeDocument/2006/relationships/hyperlink" Target="https://doi.org/10.1126/science.1204531" TargetMode="External"/><Relationship Id="rId77" Type="http://schemas.openxmlformats.org/officeDocument/2006/relationships/hyperlink" Target="https://doi.org/10.1371/journal.pone.0217148" TargetMode="External"/><Relationship Id="rId100" Type="http://schemas.openxmlformats.org/officeDocument/2006/relationships/hyperlink" Target="https://doi.org/10.1038/s41467-024-50773-9" TargetMode="External"/><Relationship Id="rId105" Type="http://schemas.openxmlformats.org/officeDocument/2006/relationships/hyperlink" Target="https://doi.org/10.3168/jds.2023-24198" TargetMode="External"/><Relationship Id="rId8" Type="http://schemas.openxmlformats.org/officeDocument/2006/relationships/hyperlink" Target="https://doi.org/10.5751/ES-09844-230114" TargetMode="External"/><Relationship Id="rId51" Type="http://schemas.openxmlformats.org/officeDocument/2006/relationships/hyperlink" Target="https://doi.org/10.1371/journal.pone.0249053" TargetMode="External"/><Relationship Id="rId72" Type="http://schemas.openxmlformats.org/officeDocument/2006/relationships/hyperlink" Target="https://doi.org/10.1038/s41893-018-0114-0" TargetMode="External"/><Relationship Id="rId93" Type="http://schemas.openxmlformats.org/officeDocument/2006/relationships/hyperlink" Target="https://doi.org/10.1111/gcb.14720" TargetMode="External"/><Relationship Id="rId98" Type="http://schemas.openxmlformats.org/officeDocument/2006/relationships/hyperlink" Target="https://doi.org/10.1080/03066150.2017.1312355" TargetMode="External"/><Relationship Id="rId121"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https://doi.org/10.1038/nature20150" TargetMode="External"/><Relationship Id="rId46" Type="http://schemas.openxmlformats.org/officeDocument/2006/relationships/hyperlink" Target="https://doi.org/10.1016/j.soilbio.2020.107735" TargetMode="External"/><Relationship Id="rId67" Type="http://schemas.openxmlformats.org/officeDocument/2006/relationships/hyperlink" Target="https://doi.org/10.1017/S1751731113000736" TargetMode="External"/><Relationship Id="rId116" Type="http://schemas.openxmlformats.org/officeDocument/2006/relationships/hyperlink" Target="https://doi.org/10.1126/sciadv.aaq1012" TargetMode="External"/><Relationship Id="rId20" Type="http://schemas.openxmlformats.org/officeDocument/2006/relationships/hyperlink" Target="https://doi.org/10.1007/s13593-012-0091-z" TargetMode="External"/><Relationship Id="rId41" Type="http://schemas.openxmlformats.org/officeDocument/2006/relationships/hyperlink" Target="https://doi.org/10.3168/jds.2021-21398" TargetMode="External"/><Relationship Id="rId62" Type="http://schemas.openxmlformats.org/officeDocument/2006/relationships/hyperlink" Target="https://doi.org/10.1038/nature13179" TargetMode="External"/><Relationship Id="rId83" Type="http://schemas.openxmlformats.org/officeDocument/2006/relationships/hyperlink" Target="https://doi.org/10.1021/acs.est.8b0553" TargetMode="External"/><Relationship Id="rId88" Type="http://schemas.openxmlformats.org/officeDocument/2006/relationships/hyperlink" Target="https://doi.org/10.1073/pnas.1222460110" TargetMode="External"/><Relationship Id="rId111" Type="http://schemas.openxmlformats.org/officeDocument/2006/relationships/hyperlink" Target="https://doi.org/10.1111/sum.12546" TargetMode="External"/><Relationship Id="rId15" Type="http://schemas.openxmlformats.org/officeDocument/2006/relationships/hyperlink" Target="https://doi.org/10.1111/gcb.15747" TargetMode="External"/><Relationship Id="rId36" Type="http://schemas.openxmlformats.org/officeDocument/2006/relationships/hyperlink" Target="https://doi.org/10.1016/j.agrformet.2024.110075" TargetMode="External"/><Relationship Id="rId57" Type="http://schemas.openxmlformats.org/officeDocument/2006/relationships/hyperlink" Target="https://doi.org/10.1038/s41558-018-0087-z" TargetMode="External"/><Relationship Id="rId106" Type="http://schemas.openxmlformats.org/officeDocument/2006/relationships/hyperlink" Target="https://doi.org/10.1016/j.rse.2019.111402" TargetMode="External"/><Relationship Id="rId10" Type="http://schemas.openxmlformats.org/officeDocument/2006/relationships/hyperlink" Target="https://doi.org/10.1073/pnas.1815901115" TargetMode="External"/><Relationship Id="rId31" Type="http://schemas.openxmlformats.org/officeDocument/2006/relationships/hyperlink" Target="https://doi.org/10.2136/sssaj2016.09.0281" TargetMode="External"/><Relationship Id="rId52" Type="http://schemas.openxmlformats.org/officeDocument/2006/relationships/hyperlink" Target="https://doi.org/10.1021/acs.est.4c02368" TargetMode="External"/><Relationship Id="rId73" Type="http://schemas.openxmlformats.org/officeDocument/2006/relationships/hyperlink" Target="https://doi.org/10.1098/rspb.2015.1740" TargetMode="External"/><Relationship Id="rId78" Type="http://schemas.openxmlformats.org/officeDocument/2006/relationships/hyperlink" Target="https://doi.org/10.1111/gcb.15873" TargetMode="External"/><Relationship Id="rId94" Type="http://schemas.openxmlformats.org/officeDocument/2006/relationships/hyperlink" Target="https://doi.org/10.1111/gcb.14878" TargetMode="External"/><Relationship Id="rId99" Type="http://schemas.openxmlformats.org/officeDocument/2006/relationships/hyperlink" Target="https://doi.org/10.1038/s41467-024-53169-6" TargetMode="External"/><Relationship Id="rId101" Type="http://schemas.openxmlformats.org/officeDocument/2006/relationships/hyperlink" Target="https://doi.org/10.2136/sssaj2016.06.0179" TargetMode="External"/><Relationship Id="rId1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29</Pages>
  <Words>15059</Words>
  <Characters>85839</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13</cp:revision>
  <dcterms:created xsi:type="dcterms:W3CDTF">2025-09-24T12:45:00Z</dcterms:created>
  <dcterms:modified xsi:type="dcterms:W3CDTF">2025-09-27T13:16:00Z</dcterms:modified>
</cp:coreProperties>
</file>