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2DFE8" w14:textId="753703CD" w:rsidR="00600B4C" w:rsidRPr="00053B08" w:rsidRDefault="00600B4C" w:rsidP="007E0B14">
      <w:pPr>
        <w:spacing w:after="120"/>
        <w:jc w:val="both"/>
        <w:rPr>
          <w:b/>
          <w:bCs/>
          <w:sz w:val="28"/>
          <w:szCs w:val="24"/>
          <w:u w:val="single"/>
          <w:lang w:val="en-US"/>
        </w:rPr>
      </w:pPr>
      <w:r w:rsidRPr="00053B08">
        <w:rPr>
          <w:b/>
          <w:bCs/>
          <w:sz w:val="28"/>
          <w:szCs w:val="24"/>
          <w:u w:val="single"/>
          <w:lang w:val="en-US"/>
        </w:rPr>
        <w:t>Original Research Article</w:t>
      </w:r>
    </w:p>
    <w:p w14:paraId="757151A8" w14:textId="40322F06" w:rsidR="00287CE0" w:rsidRPr="00053B08" w:rsidRDefault="009B67C6" w:rsidP="007E0B14">
      <w:pPr>
        <w:spacing w:after="120"/>
        <w:jc w:val="both"/>
        <w:rPr>
          <w:b/>
          <w:bCs/>
          <w:sz w:val="28"/>
          <w:szCs w:val="24"/>
          <w:lang w:val="en-US"/>
        </w:rPr>
      </w:pPr>
      <w:r w:rsidRPr="00053B08">
        <w:rPr>
          <w:b/>
          <w:bCs/>
          <w:sz w:val="28"/>
          <w:szCs w:val="24"/>
          <w:lang w:val="en-US"/>
        </w:rPr>
        <w:t>Study of Albumi</w:t>
      </w:r>
      <w:r w:rsidR="008C4875" w:rsidRPr="00053B08">
        <w:rPr>
          <w:b/>
          <w:bCs/>
          <w:sz w:val="28"/>
          <w:szCs w:val="24"/>
          <w:lang w:val="en-US"/>
        </w:rPr>
        <w:t xml:space="preserve">nuria in Sickle Cell Disease at </w:t>
      </w:r>
      <w:r w:rsidRPr="00053B08">
        <w:rPr>
          <w:b/>
          <w:bCs/>
          <w:sz w:val="28"/>
          <w:szCs w:val="24"/>
          <w:lang w:val="en-US"/>
        </w:rPr>
        <w:t>the Cl</w:t>
      </w:r>
      <w:r w:rsidR="00023E08" w:rsidRPr="00053B08">
        <w:rPr>
          <w:b/>
          <w:bCs/>
          <w:sz w:val="28"/>
          <w:szCs w:val="24"/>
          <w:lang w:val="en-US"/>
        </w:rPr>
        <w:t xml:space="preserve">inical Hematology Department in </w:t>
      </w:r>
      <w:r w:rsidRPr="00053B08">
        <w:rPr>
          <w:b/>
          <w:bCs/>
          <w:sz w:val="28"/>
          <w:szCs w:val="24"/>
          <w:lang w:val="en-US"/>
        </w:rPr>
        <w:t>Abidjan</w:t>
      </w:r>
    </w:p>
    <w:p w14:paraId="477EF9E2" w14:textId="0E57243D" w:rsidR="00B73F9D" w:rsidRDefault="00B73F9D" w:rsidP="007E0B14">
      <w:pPr>
        <w:spacing w:line="360" w:lineRule="auto"/>
        <w:rPr>
          <w:b/>
          <w:sz w:val="28"/>
          <w:szCs w:val="28"/>
        </w:rPr>
      </w:pPr>
    </w:p>
    <w:p w14:paraId="4015F8C0" w14:textId="77777777" w:rsidR="006C6975" w:rsidRPr="00053B08" w:rsidRDefault="006C6975" w:rsidP="007E0B14">
      <w:pPr>
        <w:spacing w:line="360" w:lineRule="auto"/>
        <w:rPr>
          <w:b/>
          <w:sz w:val="28"/>
          <w:szCs w:val="28"/>
        </w:rPr>
      </w:pPr>
      <w:bookmarkStart w:id="0" w:name="_GoBack"/>
      <w:bookmarkEnd w:id="0"/>
    </w:p>
    <w:p w14:paraId="01DBEB07" w14:textId="0BF7DC1F" w:rsidR="00B73F9D" w:rsidRPr="00053B08" w:rsidRDefault="00B4327F" w:rsidP="007E0B14">
      <w:pPr>
        <w:spacing w:line="360" w:lineRule="auto"/>
        <w:rPr>
          <w:b/>
          <w:sz w:val="28"/>
          <w:szCs w:val="28"/>
        </w:rPr>
      </w:pPr>
      <w:r w:rsidRPr="00053B08">
        <w:rPr>
          <w:b/>
          <w:sz w:val="28"/>
          <w:szCs w:val="28"/>
        </w:rPr>
        <w:t>Abstract</w:t>
      </w:r>
    </w:p>
    <w:p w14:paraId="4C1E667B" w14:textId="458C4CAA" w:rsidR="007A2EC4" w:rsidRPr="00053B08" w:rsidRDefault="00B73F9D" w:rsidP="00622160">
      <w:pPr>
        <w:spacing w:line="360" w:lineRule="auto"/>
        <w:ind w:left="708" w:hanging="708"/>
        <w:jc w:val="both"/>
        <w:rPr>
          <w:b/>
          <w:sz w:val="28"/>
          <w:szCs w:val="28"/>
        </w:rPr>
      </w:pPr>
      <w:r w:rsidRPr="00053B08">
        <w:rPr>
          <w:b/>
          <w:sz w:val="28"/>
          <w:szCs w:val="28"/>
        </w:rPr>
        <w:t>Introduction</w:t>
      </w:r>
    </w:p>
    <w:p w14:paraId="454E58EC" w14:textId="314BFF4C" w:rsidR="007A2EC4" w:rsidRPr="00053B08" w:rsidRDefault="007352C3" w:rsidP="007E0B14">
      <w:pPr>
        <w:spacing w:line="276" w:lineRule="auto"/>
        <w:jc w:val="both"/>
        <w:rPr>
          <w:sz w:val="28"/>
          <w:szCs w:val="28"/>
        </w:rPr>
      </w:pPr>
      <w:r w:rsidRPr="00053B08">
        <w:rPr>
          <w:sz w:val="28"/>
          <w:szCs w:val="28"/>
        </w:rPr>
        <w:t>Sickle cell disease is the most common</w:t>
      </w:r>
      <w:r w:rsidR="00B73F9D" w:rsidRPr="00053B08">
        <w:rPr>
          <w:sz w:val="28"/>
          <w:szCs w:val="28"/>
        </w:rPr>
        <w:t xml:space="preserve"> hemoglobinopathy worldwide. The</w:t>
      </w:r>
      <w:r w:rsidRPr="00053B08">
        <w:rPr>
          <w:sz w:val="28"/>
          <w:szCs w:val="28"/>
        </w:rPr>
        <w:t xml:space="preserve"> evolution can be marked by multiple complications including chronic renal failure. Sickle cell nephropathy in its evolution can have a biological expression preceding clinical manifestation. We show albuminuria as a potential biomarker of sickle cell nephropathy and determine its progression and associated factors in sickle cell patients to prevent irreversible chronic renal failure.</w:t>
      </w:r>
    </w:p>
    <w:p w14:paraId="6BFF746D" w14:textId="77777777" w:rsidR="007E0B14" w:rsidRPr="00053B08" w:rsidRDefault="007E0B14" w:rsidP="00622160">
      <w:pPr>
        <w:spacing w:line="360" w:lineRule="auto"/>
        <w:ind w:left="708" w:hanging="708"/>
        <w:jc w:val="both"/>
        <w:rPr>
          <w:b/>
          <w:sz w:val="28"/>
          <w:szCs w:val="28"/>
        </w:rPr>
      </w:pPr>
    </w:p>
    <w:p w14:paraId="0AFEA697" w14:textId="1C3ED515" w:rsidR="007A2EC4" w:rsidRPr="00053B08" w:rsidRDefault="00B73F9D" w:rsidP="00622160">
      <w:pPr>
        <w:spacing w:line="360" w:lineRule="auto"/>
        <w:ind w:left="708" w:hanging="708"/>
        <w:jc w:val="both"/>
        <w:rPr>
          <w:b/>
          <w:sz w:val="28"/>
          <w:szCs w:val="28"/>
        </w:rPr>
      </w:pPr>
      <w:r w:rsidRPr="00053B08">
        <w:rPr>
          <w:b/>
          <w:sz w:val="28"/>
          <w:szCs w:val="28"/>
        </w:rPr>
        <w:t>Materials and Methods</w:t>
      </w:r>
    </w:p>
    <w:p w14:paraId="6649A2B4" w14:textId="492B51C9" w:rsidR="007A2EC4" w:rsidRPr="00053B08" w:rsidRDefault="007352C3" w:rsidP="007E0B14">
      <w:pPr>
        <w:spacing w:line="276" w:lineRule="auto"/>
        <w:jc w:val="both"/>
        <w:rPr>
          <w:sz w:val="28"/>
          <w:szCs w:val="28"/>
        </w:rPr>
      </w:pPr>
      <w:r w:rsidRPr="00053B08">
        <w:rPr>
          <w:sz w:val="28"/>
          <w:szCs w:val="28"/>
        </w:rPr>
        <w:t>This was a longitudinal, prospective, descriptive and analytical study conducted at the Cocody University Hospital Center from May 2023 to May 2025, involving adult sickle cell patients with albuminuria monitoring.</w:t>
      </w:r>
    </w:p>
    <w:p w14:paraId="31F3C7E8" w14:textId="77777777" w:rsidR="007A2EC4" w:rsidRPr="00053B08" w:rsidRDefault="007A2EC4" w:rsidP="00622160">
      <w:pPr>
        <w:spacing w:line="276" w:lineRule="auto"/>
        <w:ind w:left="708" w:hanging="708"/>
        <w:jc w:val="both"/>
        <w:rPr>
          <w:sz w:val="28"/>
          <w:szCs w:val="28"/>
        </w:rPr>
      </w:pPr>
    </w:p>
    <w:p w14:paraId="34FC6046" w14:textId="25388D7F" w:rsidR="007A2EC4" w:rsidRPr="00053B08" w:rsidRDefault="007A2EC4" w:rsidP="007E0B14">
      <w:pPr>
        <w:spacing w:line="360" w:lineRule="auto"/>
        <w:jc w:val="both"/>
        <w:rPr>
          <w:b/>
          <w:sz w:val="28"/>
          <w:szCs w:val="28"/>
        </w:rPr>
      </w:pPr>
      <w:r w:rsidRPr="00053B08">
        <w:rPr>
          <w:b/>
          <w:sz w:val="28"/>
          <w:szCs w:val="28"/>
        </w:rPr>
        <w:t>R</w:t>
      </w:r>
      <w:r w:rsidR="00924D71" w:rsidRPr="00053B08">
        <w:rPr>
          <w:b/>
          <w:sz w:val="28"/>
          <w:szCs w:val="28"/>
        </w:rPr>
        <w:t>e</w:t>
      </w:r>
      <w:r w:rsidRPr="00053B08">
        <w:rPr>
          <w:b/>
          <w:sz w:val="28"/>
          <w:szCs w:val="28"/>
        </w:rPr>
        <w:t>sults </w:t>
      </w:r>
      <w:r w:rsidR="005234BC" w:rsidRPr="00053B08">
        <w:rPr>
          <w:b/>
          <w:sz w:val="28"/>
          <w:szCs w:val="28"/>
        </w:rPr>
        <w:t>:</w:t>
      </w:r>
      <w:r w:rsidR="005234BC" w:rsidRPr="00053B08">
        <w:rPr>
          <w:sz w:val="28"/>
          <w:szCs w:val="28"/>
        </w:rPr>
        <w:t xml:space="preserve"> </w:t>
      </w:r>
      <w:r w:rsidR="00924D71" w:rsidRPr="00053B08">
        <w:rPr>
          <w:sz w:val="28"/>
          <w:szCs w:val="28"/>
        </w:rPr>
        <w:t>392 sickle cell patients were collected, among whom 144 had albuminuria. The prevalence was 36.7% with a sex ratio of 0.45 and a mean age of 25.96 years. The SSF</w:t>
      </w:r>
      <w:r w:rsidR="00FD1DA7" w:rsidRPr="00053B08">
        <w:rPr>
          <w:sz w:val="28"/>
          <w:szCs w:val="28"/>
        </w:rPr>
        <w:t>A2 form was the most represented</w:t>
      </w:r>
      <w:r w:rsidR="00924D71" w:rsidRPr="00053B08">
        <w:rPr>
          <w:sz w:val="28"/>
          <w:szCs w:val="28"/>
        </w:rPr>
        <w:t xml:space="preserve">. Albuminuria was associated with low hemoglobin levels, mostly between 4-6 g/dl. An albuminuria threshold &gt;300 mg/24h at baseline was associated with an increased risk of PA. In multivariate analysis, macroalbuminuria was associated with anemia, young adulthood and higher levels of renal </w:t>
      </w:r>
      <w:proofErr w:type="gramStart"/>
      <w:r w:rsidR="00924D71" w:rsidRPr="00053B08">
        <w:rPr>
          <w:sz w:val="28"/>
          <w:szCs w:val="28"/>
        </w:rPr>
        <w:t>lesions;</w:t>
      </w:r>
      <w:proofErr w:type="gramEnd"/>
      <w:r w:rsidR="00924D71" w:rsidRPr="00053B08">
        <w:rPr>
          <w:sz w:val="28"/>
          <w:szCs w:val="28"/>
        </w:rPr>
        <w:t xml:space="preserve"> microalbuminuria was mainly associated with late childhood and adolescence, with rare renal lesions at entry. 25.7% of cases developed persistent albuminuria (PA), which was associated with macroalbuminuria and poor therapeutic adherence. The decrease in glomerular filtration rate and CKD in adults was associated with PA, but not with initial albuminuria. All 4 recorded deaths presented persistent albuminuria.</w:t>
      </w:r>
      <w:r w:rsidR="00A409C9" w:rsidRPr="00053B08">
        <w:rPr>
          <w:sz w:val="28"/>
          <w:szCs w:val="28"/>
        </w:rPr>
        <w:t xml:space="preserve"> </w:t>
      </w:r>
    </w:p>
    <w:p w14:paraId="51063E03" w14:textId="77777777" w:rsidR="007A2EC4" w:rsidRPr="00053B08" w:rsidRDefault="007A2EC4" w:rsidP="007E0B14">
      <w:pPr>
        <w:jc w:val="both"/>
        <w:rPr>
          <w:sz w:val="28"/>
          <w:szCs w:val="28"/>
        </w:rPr>
      </w:pPr>
    </w:p>
    <w:p w14:paraId="64C01D35" w14:textId="513897F5" w:rsidR="007A2EC4" w:rsidRPr="00053B08" w:rsidRDefault="00C86CFF" w:rsidP="00924D71">
      <w:pPr>
        <w:spacing w:line="360" w:lineRule="auto"/>
        <w:jc w:val="both"/>
        <w:rPr>
          <w:sz w:val="28"/>
          <w:szCs w:val="28"/>
        </w:rPr>
      </w:pPr>
      <w:r w:rsidRPr="00053B08">
        <w:rPr>
          <w:b/>
          <w:sz w:val="28"/>
          <w:szCs w:val="28"/>
        </w:rPr>
        <w:lastRenderedPageBreak/>
        <w:t>Conclusion :</w:t>
      </w:r>
      <w:r w:rsidRPr="00053B08">
        <w:rPr>
          <w:sz w:val="28"/>
          <w:szCs w:val="28"/>
        </w:rPr>
        <w:t xml:space="preserve"> </w:t>
      </w:r>
      <w:r w:rsidR="00924D71" w:rsidRPr="00053B08">
        <w:rPr>
          <w:sz w:val="28"/>
          <w:szCs w:val="28"/>
        </w:rPr>
        <w:t>The risk of eGFR decline and CKD in adults was associated with PA. Albuminuria in sickle cell disease progressed with age, and PA was also positively associated with characteristics and biomarkers of renal lesions.</w:t>
      </w:r>
    </w:p>
    <w:p w14:paraId="392D6A46" w14:textId="77777777" w:rsidR="007A2EC4" w:rsidRPr="00053B08" w:rsidRDefault="007A2EC4" w:rsidP="00622160">
      <w:pPr>
        <w:spacing w:line="276" w:lineRule="auto"/>
        <w:ind w:left="708" w:hanging="708"/>
        <w:jc w:val="both"/>
        <w:rPr>
          <w:sz w:val="28"/>
          <w:szCs w:val="28"/>
        </w:rPr>
      </w:pPr>
    </w:p>
    <w:p w14:paraId="1E52C81D" w14:textId="41A4D354" w:rsidR="007A2EC4" w:rsidRPr="00053B08" w:rsidRDefault="00924D71" w:rsidP="007E0B14">
      <w:pPr>
        <w:pStyle w:val="BodyText"/>
        <w:spacing w:line="276" w:lineRule="auto"/>
        <w:jc w:val="both"/>
        <w:rPr>
          <w:sz w:val="28"/>
          <w:szCs w:val="28"/>
        </w:rPr>
      </w:pPr>
      <w:r w:rsidRPr="00053B08">
        <w:rPr>
          <w:b/>
          <w:sz w:val="28"/>
          <w:szCs w:val="28"/>
        </w:rPr>
        <w:t>Keywords :</w:t>
      </w:r>
      <w:r w:rsidR="007A2EC4" w:rsidRPr="00053B08">
        <w:rPr>
          <w:sz w:val="28"/>
          <w:szCs w:val="28"/>
        </w:rPr>
        <w:t> </w:t>
      </w:r>
      <w:r w:rsidRPr="00053B08">
        <w:rPr>
          <w:sz w:val="28"/>
          <w:szCs w:val="28"/>
        </w:rPr>
        <w:t>Sickle cell disease, albuminuria, chronic renal failure, Côte d'Ivoire.</w:t>
      </w:r>
    </w:p>
    <w:p w14:paraId="2A2B6262" w14:textId="6FF0DDFC" w:rsidR="00080BF2" w:rsidRPr="00053B08" w:rsidRDefault="007A2EC4" w:rsidP="007E0B14">
      <w:pPr>
        <w:jc w:val="both"/>
        <w:rPr>
          <w:b/>
          <w:bCs/>
          <w:sz w:val="28"/>
          <w:szCs w:val="28"/>
        </w:rPr>
      </w:pPr>
      <w:r w:rsidRPr="00053B08">
        <w:rPr>
          <w:b/>
          <w:bCs/>
          <w:sz w:val="28"/>
          <w:szCs w:val="28"/>
        </w:rPr>
        <w:t>INTRODUCTION</w:t>
      </w:r>
    </w:p>
    <w:p w14:paraId="1CAE17B6" w14:textId="77777777" w:rsidR="007A2EC4" w:rsidRPr="00053B08" w:rsidRDefault="007A2EC4" w:rsidP="007E0B14">
      <w:pPr>
        <w:jc w:val="center"/>
      </w:pPr>
    </w:p>
    <w:p w14:paraId="4FE624AB" w14:textId="7E58031B" w:rsidR="00924D71" w:rsidRPr="00053B08" w:rsidRDefault="00924D71" w:rsidP="00924D71">
      <w:pPr>
        <w:spacing w:line="360" w:lineRule="auto"/>
        <w:jc w:val="both"/>
        <w:rPr>
          <w:rFonts w:eastAsia="Calibri"/>
          <w:color w:val="000000" w:themeColor="text1"/>
          <w:sz w:val="28"/>
          <w:szCs w:val="28"/>
        </w:rPr>
      </w:pPr>
      <w:r w:rsidRPr="00053B08">
        <w:rPr>
          <w:rFonts w:eastAsia="Calibri"/>
          <w:color w:val="000000" w:themeColor="text1"/>
          <w:sz w:val="28"/>
          <w:szCs w:val="28"/>
        </w:rPr>
        <w:t>Sickle cell disease is an autosomal recessive genetic disorder of hemoglobin that causes rapid destruction of red blood cells. It is a structural abnormality of hemoglobin due to the replacement of the 6th amino acid, glutamic acid, with valine on the β chain. The product of this autosomal mutation is called Hemoglobin S for "Sickle" [1]. It constitutes a major pathology in sub-Saharan Africa, where the prevalence of the sickle cell trait ranges between 10% and 40%, and where it is estimated that approximately 300,000 children are born each year with a ho</w:t>
      </w:r>
      <w:r w:rsidR="002041DC" w:rsidRPr="00053B08">
        <w:rPr>
          <w:rFonts w:eastAsia="Calibri"/>
          <w:color w:val="000000" w:themeColor="text1"/>
          <w:sz w:val="28"/>
          <w:szCs w:val="28"/>
        </w:rPr>
        <w:t>mozygous form of the disease</w:t>
      </w:r>
      <w:r w:rsidRPr="00053B08">
        <w:rPr>
          <w:rFonts w:eastAsia="Calibri"/>
          <w:color w:val="000000" w:themeColor="text1"/>
          <w:sz w:val="28"/>
          <w:szCs w:val="28"/>
        </w:rPr>
        <w:t>. In Côte d'Ivoire, approximately 14% of the population carries the trait, and the disease affects approximately 2% of newborns each year, representing</w:t>
      </w:r>
      <w:r w:rsidR="002041DC" w:rsidRPr="00053B08">
        <w:rPr>
          <w:rFonts w:eastAsia="Calibri"/>
          <w:color w:val="000000" w:themeColor="text1"/>
          <w:sz w:val="28"/>
          <w:szCs w:val="28"/>
        </w:rPr>
        <w:t xml:space="preserve"> a real public health problem</w:t>
      </w:r>
      <w:r w:rsidRPr="00053B08">
        <w:rPr>
          <w:rFonts w:eastAsia="Calibri"/>
          <w:color w:val="000000" w:themeColor="text1"/>
          <w:sz w:val="28"/>
          <w:szCs w:val="28"/>
        </w:rPr>
        <w:t>. Studies conducted by Cabannes and Sangare noted a prevalence of 12% nationally, with an unequal distribution of disease frequency from one ethnic group to another [</w:t>
      </w:r>
      <w:r w:rsidR="006F65F2" w:rsidRPr="00053B08">
        <w:rPr>
          <w:rFonts w:eastAsia="Calibri"/>
          <w:color w:val="000000" w:themeColor="text1"/>
          <w:sz w:val="28"/>
          <w:szCs w:val="28"/>
        </w:rPr>
        <w:t>2</w:t>
      </w:r>
      <w:r w:rsidRPr="00053B08">
        <w:rPr>
          <w:rFonts w:eastAsia="Calibri"/>
          <w:color w:val="000000" w:themeColor="text1"/>
          <w:sz w:val="28"/>
          <w:szCs w:val="28"/>
        </w:rPr>
        <w:t>]. In Europe, although the prevalence is lower (0.05% to 0.1%), migratory flows have led to an increase in diagnosed cases, making adapted management necessary in</w:t>
      </w:r>
      <w:r w:rsidR="002041DC" w:rsidRPr="00053B08">
        <w:rPr>
          <w:rFonts w:eastAsia="Calibri"/>
          <w:color w:val="000000" w:themeColor="text1"/>
          <w:sz w:val="28"/>
          <w:szCs w:val="28"/>
        </w:rPr>
        <w:t xml:space="preserve"> various healthcare contexts</w:t>
      </w:r>
      <w:r w:rsidRPr="00053B08">
        <w:rPr>
          <w:rFonts w:eastAsia="Calibri"/>
          <w:color w:val="000000" w:themeColor="text1"/>
          <w:sz w:val="28"/>
          <w:szCs w:val="28"/>
        </w:rPr>
        <w:t>. Sickle cell disease is associated with numerous complications, among which renal involvement occupies a central place. These complications, such as sickle cell nephropathy, can evolve silently over years before reaching advanced stages, where they become irreversible [</w:t>
      </w:r>
      <w:r w:rsidR="006F65F2" w:rsidRPr="00053B08">
        <w:rPr>
          <w:rFonts w:eastAsia="Calibri"/>
          <w:color w:val="000000" w:themeColor="text1"/>
          <w:sz w:val="28"/>
          <w:szCs w:val="28"/>
        </w:rPr>
        <w:t>3</w:t>
      </w:r>
      <w:r w:rsidRPr="00053B08">
        <w:rPr>
          <w:rFonts w:eastAsia="Calibri"/>
          <w:color w:val="000000" w:themeColor="text1"/>
          <w:sz w:val="28"/>
          <w:szCs w:val="28"/>
        </w:rPr>
        <w:t>].</w:t>
      </w:r>
    </w:p>
    <w:p w14:paraId="4B19965A" w14:textId="63CDAB06" w:rsidR="00924D71" w:rsidRPr="00053B08" w:rsidRDefault="00924D71" w:rsidP="00924D71">
      <w:pPr>
        <w:spacing w:line="360" w:lineRule="auto"/>
        <w:jc w:val="both"/>
        <w:rPr>
          <w:rFonts w:eastAsia="Calibri"/>
          <w:color w:val="000000" w:themeColor="text1"/>
          <w:sz w:val="28"/>
          <w:szCs w:val="28"/>
        </w:rPr>
      </w:pPr>
      <w:r w:rsidRPr="00053B08">
        <w:rPr>
          <w:rFonts w:eastAsia="Calibri"/>
          <w:color w:val="000000" w:themeColor="text1"/>
          <w:sz w:val="28"/>
          <w:szCs w:val="28"/>
        </w:rPr>
        <w:t>Microalbuminuria, defined by urinary albumin excretion between 30 and 300 mg/day, is an early and sensitive marker of renal dysfunction. In sickle cell patients, it constitutes a warning signal for nephropathy progression [</w:t>
      </w:r>
      <w:r w:rsidR="006F65F2" w:rsidRPr="00053B08">
        <w:rPr>
          <w:rFonts w:eastAsia="Calibri"/>
          <w:color w:val="000000" w:themeColor="text1"/>
          <w:sz w:val="28"/>
          <w:szCs w:val="28"/>
        </w:rPr>
        <w:t>4</w:t>
      </w:r>
      <w:r w:rsidRPr="00053B08">
        <w:rPr>
          <w:rFonts w:eastAsia="Calibri"/>
          <w:color w:val="000000" w:themeColor="text1"/>
          <w:sz w:val="28"/>
          <w:szCs w:val="28"/>
        </w:rPr>
        <w:t xml:space="preserve">]. However, this complication remains underdiagnosed, as it is often asymptomatic and is not always systematically sought during clinical follow-ups. Recent studies show that </w:t>
      </w:r>
      <w:r w:rsidRPr="00053B08">
        <w:rPr>
          <w:rFonts w:eastAsia="Calibri"/>
          <w:color w:val="000000" w:themeColor="text1"/>
          <w:sz w:val="28"/>
          <w:szCs w:val="28"/>
        </w:rPr>
        <w:lastRenderedPageBreak/>
        <w:t>albuminuria affects between 26% and 68% of adult sickle cell patients depending on geographical co</w:t>
      </w:r>
      <w:r w:rsidR="002041DC" w:rsidRPr="00053B08">
        <w:rPr>
          <w:rFonts w:eastAsia="Calibri"/>
          <w:color w:val="000000" w:themeColor="text1"/>
          <w:sz w:val="28"/>
          <w:szCs w:val="28"/>
        </w:rPr>
        <w:t>ntexts and medical practices</w:t>
      </w:r>
      <w:r w:rsidRPr="00053B08">
        <w:rPr>
          <w:rFonts w:eastAsia="Calibri"/>
          <w:color w:val="000000" w:themeColor="text1"/>
          <w:sz w:val="28"/>
          <w:szCs w:val="28"/>
        </w:rPr>
        <w:t>.</w:t>
      </w:r>
    </w:p>
    <w:p w14:paraId="3C2A1EC8" w14:textId="109763FE" w:rsidR="007A2EC4" w:rsidRPr="00053B08" w:rsidRDefault="00924D71" w:rsidP="00924D71">
      <w:pPr>
        <w:spacing w:line="360" w:lineRule="auto"/>
        <w:jc w:val="both"/>
        <w:rPr>
          <w:rFonts w:eastAsia="Calibri"/>
          <w:color w:val="000000" w:themeColor="text1"/>
          <w:sz w:val="28"/>
          <w:szCs w:val="36"/>
        </w:rPr>
      </w:pPr>
      <w:r w:rsidRPr="00053B08">
        <w:rPr>
          <w:rFonts w:eastAsia="Calibri"/>
          <w:color w:val="000000" w:themeColor="text1"/>
          <w:sz w:val="28"/>
          <w:szCs w:val="28"/>
        </w:rPr>
        <w:t>The silent nature of this complication makes their discovery late, often during progression to significant proteinu</w:t>
      </w:r>
      <w:r w:rsidR="002041DC" w:rsidRPr="00053B08">
        <w:rPr>
          <w:rFonts w:eastAsia="Calibri"/>
          <w:color w:val="000000" w:themeColor="text1"/>
          <w:sz w:val="28"/>
          <w:szCs w:val="28"/>
        </w:rPr>
        <w:t>ria or chronic renal failure [</w:t>
      </w:r>
      <w:r w:rsidR="006F65F2" w:rsidRPr="00053B08">
        <w:rPr>
          <w:rFonts w:eastAsia="Calibri"/>
          <w:color w:val="000000" w:themeColor="text1"/>
          <w:sz w:val="28"/>
          <w:szCs w:val="28"/>
        </w:rPr>
        <w:t>3</w:t>
      </w:r>
      <w:r w:rsidRPr="00053B08">
        <w:rPr>
          <w:rFonts w:eastAsia="Calibri"/>
          <w:color w:val="000000" w:themeColor="text1"/>
          <w:sz w:val="28"/>
          <w:szCs w:val="28"/>
        </w:rPr>
        <w:t>,</w:t>
      </w:r>
      <w:r w:rsidR="006F65F2" w:rsidRPr="00053B08">
        <w:rPr>
          <w:rFonts w:eastAsia="Calibri"/>
          <w:color w:val="000000" w:themeColor="text1"/>
          <w:sz w:val="28"/>
          <w:szCs w:val="28"/>
        </w:rPr>
        <w:t>4</w:t>
      </w:r>
      <w:r w:rsidRPr="00053B08">
        <w:rPr>
          <w:rFonts w:eastAsia="Calibri"/>
          <w:color w:val="000000" w:themeColor="text1"/>
          <w:sz w:val="28"/>
          <w:szCs w:val="28"/>
        </w:rPr>
        <w:t xml:space="preserve">]. However, early screening for albuminuria, associated with adapted management, could delay evolution toward severe complications, reduce hospitalizations, improve patients' quality of life and avoid </w:t>
      </w:r>
      <w:r w:rsidR="002041DC" w:rsidRPr="00053B08">
        <w:rPr>
          <w:rFonts w:eastAsia="Calibri"/>
          <w:color w:val="000000" w:themeColor="text1"/>
          <w:sz w:val="28"/>
          <w:szCs w:val="28"/>
        </w:rPr>
        <w:t>progression to renal failure</w:t>
      </w:r>
      <w:r w:rsidRPr="00053B08">
        <w:rPr>
          <w:rFonts w:eastAsia="Calibri"/>
          <w:color w:val="000000" w:themeColor="text1"/>
          <w:sz w:val="28"/>
          <w:szCs w:val="28"/>
        </w:rPr>
        <w:t>.</w:t>
      </w:r>
    </w:p>
    <w:p w14:paraId="0318E36B" w14:textId="77777777" w:rsidR="00053E6C" w:rsidRPr="00053B08" w:rsidRDefault="00053E6C" w:rsidP="007E0B14"/>
    <w:p w14:paraId="46148405" w14:textId="668BD691" w:rsidR="00053E6C" w:rsidRPr="00053B08" w:rsidRDefault="00C43020" w:rsidP="00622160">
      <w:pPr>
        <w:ind w:left="708" w:hanging="708"/>
        <w:jc w:val="both"/>
        <w:rPr>
          <w:b/>
          <w:bCs/>
          <w:sz w:val="28"/>
          <w:szCs w:val="28"/>
        </w:rPr>
      </w:pPr>
      <w:r w:rsidRPr="00053B08">
        <w:rPr>
          <w:b/>
          <w:bCs/>
          <w:sz w:val="28"/>
          <w:szCs w:val="28"/>
        </w:rPr>
        <w:t>METHODOLOG</w:t>
      </w:r>
      <w:r w:rsidR="00924D71" w:rsidRPr="00053B08">
        <w:rPr>
          <w:b/>
          <w:bCs/>
          <w:sz w:val="28"/>
          <w:szCs w:val="28"/>
        </w:rPr>
        <w:t>Y</w:t>
      </w:r>
    </w:p>
    <w:p w14:paraId="2F40AAFE" w14:textId="77777777" w:rsidR="00924D71" w:rsidRPr="00053B08" w:rsidRDefault="00924D71" w:rsidP="00924D71">
      <w:pPr>
        <w:widowControl/>
        <w:autoSpaceDE/>
        <w:autoSpaceDN/>
        <w:spacing w:before="100" w:beforeAutospacing="1" w:after="100" w:afterAutospacing="1" w:line="360" w:lineRule="auto"/>
        <w:jc w:val="both"/>
        <w:rPr>
          <w:sz w:val="28"/>
          <w:szCs w:val="28"/>
        </w:rPr>
      </w:pPr>
      <w:r w:rsidRPr="00053B08">
        <w:rPr>
          <w:sz w:val="28"/>
          <w:szCs w:val="28"/>
        </w:rPr>
        <w:t xml:space="preserve">This was a prospective longitudinal study with descriptive and analytical aims, covering the period from May 2023 to May 2025, for a duration of 2 years. The study was conducted at the Cocody University Hospital Center (CHU), one of the main reference institutions in Côte d'Ivoire. More specifically, it took place in the clinical hematology department. However, the nephrology department of the said CHU was also associated, particularly after screening for albuminuria for patient management and follow-up. Included in the study </w:t>
      </w:r>
      <w:proofErr w:type="gramStart"/>
      <w:r w:rsidRPr="00053B08">
        <w:rPr>
          <w:sz w:val="28"/>
          <w:szCs w:val="28"/>
        </w:rPr>
        <w:t>were:</w:t>
      </w:r>
      <w:proofErr w:type="gramEnd"/>
      <w:r w:rsidRPr="00053B08">
        <w:rPr>
          <w:sz w:val="28"/>
          <w:szCs w:val="28"/>
        </w:rPr>
        <w:t xml:space="preserve"> all sickle cell patients who had undergone a workup including albuminuria as part of follow-up; all sickle cell patients who filled out an informed consent form. Not included in the study were all sickle cell patients with known renal pathology unrelated to sickle cell </w:t>
      </w:r>
      <w:proofErr w:type="gramStart"/>
      <w:r w:rsidRPr="00053B08">
        <w:rPr>
          <w:sz w:val="28"/>
          <w:szCs w:val="28"/>
        </w:rPr>
        <w:t>disease;</w:t>
      </w:r>
      <w:proofErr w:type="gramEnd"/>
      <w:r w:rsidRPr="00053B08">
        <w:rPr>
          <w:sz w:val="28"/>
          <w:szCs w:val="28"/>
        </w:rPr>
        <w:t xml:space="preserve"> all patients receiving a renin-angiotensin pathway inhibitor (e.g., angiotensin-converting enzyme inhibitor or angiotensin receptor antagonist); all sickle cell patients who did not fill out the informed consent form.</w:t>
      </w:r>
    </w:p>
    <w:p w14:paraId="5EECA01F" w14:textId="77777777" w:rsidR="00924D71" w:rsidRPr="00053B08" w:rsidRDefault="00924D71" w:rsidP="00924D71">
      <w:pPr>
        <w:widowControl/>
        <w:autoSpaceDE/>
        <w:autoSpaceDN/>
        <w:spacing w:before="100" w:beforeAutospacing="1" w:after="100" w:afterAutospacing="1" w:line="360" w:lineRule="auto"/>
        <w:jc w:val="both"/>
        <w:rPr>
          <w:sz w:val="28"/>
          <w:szCs w:val="28"/>
        </w:rPr>
      </w:pPr>
      <w:r w:rsidRPr="00053B08">
        <w:rPr>
          <w:sz w:val="28"/>
          <w:szCs w:val="28"/>
        </w:rPr>
        <w:t xml:space="preserve">Relevant information was collected using a standardized and structured survey form. This survey form constituted our main collection tool and contained sociodemographic characteristics (age, sex, place of residence), clinical (hemoglobin electrophoresis, frequency of vaso-occlusive crises, comorbidities, acute and chronic complications), biological (albuminuria, blood count, serum </w:t>
      </w:r>
      <w:r w:rsidRPr="00053B08">
        <w:rPr>
          <w:sz w:val="28"/>
          <w:szCs w:val="28"/>
        </w:rPr>
        <w:lastRenderedPageBreak/>
        <w:t>creatinine), therapeutic (background treatments) and evolutionary (renal or systemic complications).</w:t>
      </w:r>
    </w:p>
    <w:p w14:paraId="7C742004" w14:textId="36C7BAE6" w:rsidR="00053E6C" w:rsidRPr="00053B08" w:rsidRDefault="00924D71" w:rsidP="00924D71">
      <w:pPr>
        <w:widowControl/>
        <w:autoSpaceDE/>
        <w:autoSpaceDN/>
        <w:spacing w:before="100" w:beforeAutospacing="1" w:after="100" w:afterAutospacing="1" w:line="360" w:lineRule="auto"/>
        <w:jc w:val="both"/>
        <w:rPr>
          <w:sz w:val="28"/>
          <w:szCs w:val="28"/>
        </w:rPr>
      </w:pPr>
      <w:r w:rsidRPr="00053B08">
        <w:rPr>
          <w:sz w:val="28"/>
          <w:szCs w:val="28"/>
        </w:rPr>
        <w:t>Data collection was performed from medical records of sickle cell patients followed in outpatient consultation at the clinical hematology department of Cocody CHU. Direct patient consent was required as this was a prospective study. Data was treated with strict confidentiality. Data was collected systematically and standardized to ensure measurement reliability and compliance with study objectives.</w:t>
      </w:r>
    </w:p>
    <w:p w14:paraId="111E24B4" w14:textId="3C164474" w:rsidR="000352C6" w:rsidRPr="00053B08" w:rsidRDefault="00924D71" w:rsidP="00622160">
      <w:pPr>
        <w:pStyle w:val="ListParagraph"/>
        <w:numPr>
          <w:ilvl w:val="0"/>
          <w:numId w:val="6"/>
        </w:numPr>
        <w:spacing w:before="100" w:beforeAutospacing="1" w:after="100" w:afterAutospacing="1" w:line="360" w:lineRule="auto"/>
        <w:ind w:left="708" w:hanging="708"/>
        <w:jc w:val="both"/>
        <w:rPr>
          <w:b/>
          <w:bCs/>
          <w:sz w:val="28"/>
          <w:szCs w:val="28"/>
        </w:rPr>
      </w:pPr>
      <w:r w:rsidRPr="00053B08">
        <w:rPr>
          <w:b/>
          <w:bCs/>
          <w:sz w:val="28"/>
          <w:szCs w:val="28"/>
        </w:rPr>
        <w:t xml:space="preserve">Sample </w:t>
      </w:r>
      <w:r w:rsidR="000352C6" w:rsidRPr="00053B08">
        <w:rPr>
          <w:b/>
          <w:bCs/>
          <w:sz w:val="28"/>
          <w:szCs w:val="28"/>
        </w:rPr>
        <w:t>Analys</w:t>
      </w:r>
      <w:r w:rsidRPr="00053B08">
        <w:rPr>
          <w:b/>
          <w:bCs/>
          <w:sz w:val="28"/>
          <w:szCs w:val="28"/>
        </w:rPr>
        <w:t>is</w:t>
      </w:r>
    </w:p>
    <w:p w14:paraId="6C4934B1" w14:textId="705629E9" w:rsidR="000352C6" w:rsidRPr="00053B08" w:rsidRDefault="000352C6" w:rsidP="00622160">
      <w:pPr>
        <w:pStyle w:val="ListParagraph"/>
        <w:numPr>
          <w:ilvl w:val="1"/>
          <w:numId w:val="6"/>
        </w:numPr>
        <w:tabs>
          <w:tab w:val="left" w:pos="1097"/>
        </w:tabs>
        <w:spacing w:before="137"/>
        <w:ind w:left="708" w:hanging="708"/>
        <w:rPr>
          <w:b/>
          <w:bCs/>
          <w:sz w:val="28"/>
          <w:szCs w:val="28"/>
        </w:rPr>
      </w:pPr>
      <w:r w:rsidRPr="00053B08">
        <w:rPr>
          <w:b/>
          <w:bCs/>
          <w:sz w:val="28"/>
          <w:szCs w:val="28"/>
        </w:rPr>
        <w:t>Pr</w:t>
      </w:r>
      <w:r w:rsidR="00924D71" w:rsidRPr="00053B08">
        <w:rPr>
          <w:b/>
          <w:bCs/>
          <w:sz w:val="28"/>
          <w:szCs w:val="28"/>
        </w:rPr>
        <w:t>e-</w:t>
      </w:r>
      <w:r w:rsidRPr="00053B08">
        <w:rPr>
          <w:b/>
          <w:bCs/>
          <w:sz w:val="28"/>
          <w:szCs w:val="28"/>
        </w:rPr>
        <w:t>analyti</w:t>
      </w:r>
      <w:r w:rsidR="00924D71" w:rsidRPr="00053B08">
        <w:rPr>
          <w:b/>
          <w:bCs/>
          <w:sz w:val="28"/>
          <w:szCs w:val="28"/>
        </w:rPr>
        <w:t>cal</w:t>
      </w:r>
      <w:r w:rsidRPr="00053B08">
        <w:rPr>
          <w:b/>
          <w:bCs/>
          <w:sz w:val="28"/>
          <w:szCs w:val="28"/>
        </w:rPr>
        <w:t xml:space="preserve"> : </w:t>
      </w:r>
      <w:r w:rsidR="00924D71" w:rsidRPr="00053B08">
        <w:rPr>
          <w:b/>
          <w:bCs/>
          <w:sz w:val="28"/>
          <w:szCs w:val="28"/>
        </w:rPr>
        <w:t>urine collection and precautions taken</w:t>
      </w:r>
    </w:p>
    <w:p w14:paraId="4875854D" w14:textId="77777777" w:rsidR="00924D71" w:rsidRPr="00053B08" w:rsidRDefault="00924D71" w:rsidP="00924D71">
      <w:pPr>
        <w:tabs>
          <w:tab w:val="left" w:pos="1097"/>
        </w:tabs>
        <w:spacing w:before="137" w:line="360" w:lineRule="auto"/>
        <w:jc w:val="both"/>
        <w:rPr>
          <w:sz w:val="28"/>
          <w:szCs w:val="28"/>
        </w:rPr>
      </w:pPr>
      <w:r w:rsidRPr="00053B08">
        <w:rPr>
          <w:sz w:val="28"/>
          <w:szCs w:val="28"/>
        </w:rPr>
        <w:t>24-hour urine collection was done at home by patients, without preservative, with precautions (particularly outside of intense physical activity). Patients were recommended to note the time and duration of collection.</w:t>
      </w:r>
    </w:p>
    <w:p w14:paraId="5F87BACE" w14:textId="77777777" w:rsidR="00924D71" w:rsidRPr="00053B08" w:rsidRDefault="00924D71" w:rsidP="00924D71">
      <w:pPr>
        <w:tabs>
          <w:tab w:val="left" w:pos="1097"/>
        </w:tabs>
        <w:spacing w:before="137" w:line="360" w:lineRule="auto"/>
        <w:jc w:val="both"/>
        <w:rPr>
          <w:sz w:val="28"/>
          <w:szCs w:val="28"/>
        </w:rPr>
      </w:pPr>
      <w:r w:rsidRPr="00053B08">
        <w:rPr>
          <w:sz w:val="28"/>
          <w:szCs w:val="28"/>
        </w:rPr>
        <w:t>In the laboratory, it was necessary to mix the urine well and keep an aliquot for analysis, then centrifuge the urine sample at 3,000 g for 10 minutes before analysis to remove cells or other debris.</w:t>
      </w:r>
    </w:p>
    <w:p w14:paraId="5C46DA37" w14:textId="751656E3" w:rsidR="00053E6C" w:rsidRPr="00053B08" w:rsidRDefault="00924D71" w:rsidP="00924D71">
      <w:pPr>
        <w:tabs>
          <w:tab w:val="left" w:pos="1097"/>
        </w:tabs>
        <w:spacing w:before="137" w:line="360" w:lineRule="auto"/>
        <w:jc w:val="both"/>
        <w:rPr>
          <w:sz w:val="28"/>
          <w:szCs w:val="28"/>
        </w:rPr>
      </w:pPr>
      <w:r w:rsidRPr="00053B08">
        <w:rPr>
          <w:sz w:val="28"/>
          <w:szCs w:val="28"/>
        </w:rPr>
        <w:t>Urine samples could be stored for up to 72 hours maximum, between +2°C and +8°C. These were not frozen or acidified. No signs of bacterial urinary infection were observed on each sample.</w:t>
      </w:r>
    </w:p>
    <w:p w14:paraId="5B367E25" w14:textId="77777777" w:rsidR="00F5196B" w:rsidRPr="00053B08" w:rsidRDefault="00F5196B" w:rsidP="007E0B14">
      <w:pPr>
        <w:tabs>
          <w:tab w:val="left" w:pos="1097"/>
        </w:tabs>
        <w:spacing w:before="137"/>
        <w:rPr>
          <w:sz w:val="28"/>
          <w:szCs w:val="28"/>
        </w:rPr>
      </w:pPr>
    </w:p>
    <w:p w14:paraId="7D487E25" w14:textId="33A5738C" w:rsidR="00053E6C" w:rsidRPr="00053B08" w:rsidRDefault="00924D71" w:rsidP="00622160">
      <w:pPr>
        <w:pStyle w:val="ListParagraph"/>
        <w:numPr>
          <w:ilvl w:val="0"/>
          <w:numId w:val="6"/>
        </w:numPr>
        <w:tabs>
          <w:tab w:val="left" w:pos="1097"/>
        </w:tabs>
        <w:spacing w:before="137"/>
        <w:ind w:left="708" w:hanging="708"/>
        <w:jc w:val="both"/>
        <w:rPr>
          <w:b/>
          <w:bCs/>
          <w:sz w:val="28"/>
          <w:szCs w:val="28"/>
        </w:rPr>
      </w:pPr>
      <w:r w:rsidRPr="00053B08">
        <w:rPr>
          <w:b/>
          <w:bCs/>
          <w:sz w:val="28"/>
          <w:szCs w:val="28"/>
        </w:rPr>
        <w:t xml:space="preserve">Dosage </w:t>
      </w:r>
      <w:r w:rsidR="00053E6C" w:rsidRPr="00053B08">
        <w:rPr>
          <w:b/>
          <w:bCs/>
          <w:sz w:val="28"/>
          <w:szCs w:val="28"/>
        </w:rPr>
        <w:t>Technique</w:t>
      </w:r>
    </w:p>
    <w:p w14:paraId="611C528B" w14:textId="77777777" w:rsidR="00053E6C" w:rsidRPr="00053B08" w:rsidRDefault="00053E6C" w:rsidP="00622160">
      <w:pPr>
        <w:pStyle w:val="ListParagraph"/>
        <w:tabs>
          <w:tab w:val="left" w:pos="1097"/>
        </w:tabs>
        <w:spacing w:before="137"/>
        <w:ind w:left="708" w:hanging="708"/>
        <w:rPr>
          <w:b/>
          <w:bCs/>
          <w:sz w:val="28"/>
          <w:szCs w:val="28"/>
        </w:rPr>
      </w:pPr>
    </w:p>
    <w:p w14:paraId="16977724" w14:textId="18DC2BAC" w:rsidR="00053E6C" w:rsidRPr="00053B08" w:rsidRDefault="00053E6C" w:rsidP="00622160">
      <w:pPr>
        <w:pStyle w:val="ListParagraph"/>
        <w:numPr>
          <w:ilvl w:val="1"/>
          <w:numId w:val="6"/>
        </w:numPr>
        <w:tabs>
          <w:tab w:val="left" w:pos="1097"/>
        </w:tabs>
        <w:spacing w:before="137" w:line="360" w:lineRule="auto"/>
        <w:ind w:left="708" w:hanging="708"/>
        <w:rPr>
          <w:b/>
          <w:bCs/>
          <w:sz w:val="28"/>
          <w:szCs w:val="28"/>
        </w:rPr>
      </w:pPr>
      <w:r w:rsidRPr="00053B08">
        <w:rPr>
          <w:b/>
          <w:bCs/>
          <w:sz w:val="28"/>
          <w:szCs w:val="28"/>
        </w:rPr>
        <w:t>Test u</w:t>
      </w:r>
      <w:r w:rsidR="00924D71" w:rsidRPr="00053B08">
        <w:rPr>
          <w:b/>
          <w:bCs/>
          <w:sz w:val="28"/>
          <w:szCs w:val="28"/>
        </w:rPr>
        <w:t>sed :</w:t>
      </w:r>
      <w:r w:rsidRPr="00053B08">
        <w:rPr>
          <w:b/>
          <w:bCs/>
          <w:sz w:val="28"/>
          <w:szCs w:val="28"/>
        </w:rPr>
        <w:t xml:space="preserve"> </w:t>
      </w:r>
      <w:r w:rsidR="00924D71" w:rsidRPr="00053B08">
        <w:rPr>
          <w:b/>
          <w:bCs/>
          <w:sz w:val="28"/>
          <w:szCs w:val="28"/>
        </w:rPr>
        <w:t>The IFA albuminuria screening test was used for our study.</w:t>
      </w:r>
      <w:r w:rsidRPr="00053B08">
        <w:rPr>
          <w:b/>
          <w:bCs/>
          <w:sz w:val="28"/>
          <w:szCs w:val="28"/>
        </w:rPr>
        <w:t xml:space="preserve"> </w:t>
      </w:r>
    </w:p>
    <w:p w14:paraId="785CE825" w14:textId="585ABE78" w:rsidR="00053E6C" w:rsidRPr="00053B08" w:rsidRDefault="00924D71" w:rsidP="00CE43B1">
      <w:pPr>
        <w:tabs>
          <w:tab w:val="left" w:pos="1097"/>
        </w:tabs>
        <w:spacing w:before="137" w:line="360" w:lineRule="auto"/>
        <w:jc w:val="both"/>
        <w:rPr>
          <w:sz w:val="28"/>
          <w:szCs w:val="28"/>
        </w:rPr>
      </w:pPr>
      <w:r w:rsidRPr="00053B08">
        <w:rPr>
          <w:sz w:val="28"/>
          <w:szCs w:val="28"/>
        </w:rPr>
        <w:t xml:space="preserve">This is a rapid test that allows urinary albumin dosing using the ECRAN fluorescence immunoassay analyzer, intended solely for in vitro diagnosis by healthcare professionals. The albumin test cassette (urine) is based on </w:t>
      </w:r>
      <w:r w:rsidRPr="00053B08">
        <w:rPr>
          <w:sz w:val="28"/>
          <w:szCs w:val="28"/>
        </w:rPr>
        <w:lastRenderedPageBreak/>
        <w:t>fluorescence.</w:t>
      </w:r>
    </w:p>
    <w:p w14:paraId="1F42C20A" w14:textId="4BABED3B" w:rsidR="00053E6C" w:rsidRPr="00053B08" w:rsidRDefault="00053E6C" w:rsidP="00CE43B1">
      <w:pPr>
        <w:tabs>
          <w:tab w:val="left" w:pos="1097"/>
        </w:tabs>
        <w:spacing w:before="137" w:line="360" w:lineRule="auto"/>
        <w:jc w:val="both"/>
        <w:rPr>
          <w:sz w:val="28"/>
          <w:szCs w:val="28"/>
        </w:rPr>
      </w:pPr>
      <w:r w:rsidRPr="00053B08">
        <w:rPr>
          <w:b/>
          <w:bCs/>
          <w:sz w:val="28"/>
          <w:szCs w:val="28"/>
        </w:rPr>
        <w:t>Princip</w:t>
      </w:r>
      <w:r w:rsidR="00924D71" w:rsidRPr="00053B08">
        <w:rPr>
          <w:b/>
          <w:bCs/>
          <w:sz w:val="28"/>
          <w:szCs w:val="28"/>
        </w:rPr>
        <w:t>le</w:t>
      </w:r>
      <w:r w:rsidRPr="00053B08">
        <w:rPr>
          <w:b/>
          <w:bCs/>
          <w:sz w:val="28"/>
          <w:szCs w:val="28"/>
        </w:rPr>
        <w:t xml:space="preserve"> : </w:t>
      </w:r>
      <w:r w:rsidR="00924D71" w:rsidRPr="00053B08">
        <w:rPr>
          <w:sz w:val="28"/>
          <w:szCs w:val="28"/>
        </w:rPr>
        <w:t>The albumin test cassette (urine) detects albumin by fluorescence immunoassay. The sample moves through the strip, from the sampling buffer to the absorbent buffer. Urinary albumin competes with the albumin antigen deposited on the membrane. The less albumin the sample contains, the more anti-albumin antibodies conjugated to fluorescent microspheres are likely to be captured by the albumin antigen deposited on the membrane (test line). The albumin concentration in the sample is inversely proportional to the fluorescent signal intensity captured on the T line. Depending on the fluorescence intensity of the test and the calibration curve, the albumin concentration in the sample can be calculated by the analyzer to indicate the albumin concentration in the sample.</w:t>
      </w:r>
    </w:p>
    <w:p w14:paraId="5F1AB101" w14:textId="2CD28353" w:rsidR="00053E6C" w:rsidRPr="00053B08" w:rsidRDefault="00053E6C" w:rsidP="00622160">
      <w:pPr>
        <w:pStyle w:val="ListParagraph"/>
        <w:numPr>
          <w:ilvl w:val="0"/>
          <w:numId w:val="6"/>
        </w:numPr>
        <w:spacing w:before="100" w:beforeAutospacing="1" w:after="100" w:afterAutospacing="1" w:line="360" w:lineRule="auto"/>
        <w:ind w:left="708" w:hanging="708"/>
        <w:jc w:val="both"/>
        <w:rPr>
          <w:b/>
          <w:bCs/>
          <w:sz w:val="28"/>
          <w:szCs w:val="28"/>
        </w:rPr>
      </w:pPr>
      <w:r w:rsidRPr="00053B08">
        <w:rPr>
          <w:b/>
          <w:bCs/>
          <w:sz w:val="28"/>
          <w:szCs w:val="28"/>
        </w:rPr>
        <w:t>D</w:t>
      </w:r>
      <w:r w:rsidR="00924D71" w:rsidRPr="00053B08">
        <w:rPr>
          <w:b/>
          <w:bCs/>
          <w:sz w:val="28"/>
          <w:szCs w:val="28"/>
        </w:rPr>
        <w:t>efinition and Measurement of Results</w:t>
      </w:r>
    </w:p>
    <w:p w14:paraId="1E05561F" w14:textId="72BC8A18" w:rsidR="00053E6C" w:rsidRPr="00053B08" w:rsidRDefault="00924D71" w:rsidP="00CE43B1">
      <w:pPr>
        <w:spacing w:before="100" w:beforeAutospacing="1" w:after="100" w:afterAutospacing="1" w:line="276" w:lineRule="auto"/>
        <w:jc w:val="both"/>
        <w:rPr>
          <w:sz w:val="28"/>
          <w:szCs w:val="28"/>
        </w:rPr>
      </w:pPr>
      <w:r w:rsidRPr="00053B08">
        <w:rPr>
          <w:sz w:val="28"/>
          <w:szCs w:val="28"/>
        </w:rPr>
        <w:t>Albuminuria was defined by the presence of albumin in urine ≥30 mg/24h. Microalbuminuria was defined by a rate of 30 to 300 mg/24h and macroalbuminuria at &gt;300 mg/24h. Participants presenting albuminuria for at least 2 semiannual measurements (6 months), with regression rates of less than 50% were considered to have persistent albuminuria (PA). Two methods were used to calculate estimated GFR (eGFR) based on serum creatinine (eGFR-Cr</w:t>
      </w:r>
      <w:proofErr w:type="gramStart"/>
      <w:r w:rsidRPr="00053B08">
        <w:rPr>
          <w:sz w:val="28"/>
          <w:szCs w:val="28"/>
        </w:rPr>
        <w:t>):</w:t>
      </w:r>
      <w:proofErr w:type="gramEnd"/>
      <w:r w:rsidRPr="00053B08">
        <w:rPr>
          <w:sz w:val="28"/>
          <w:szCs w:val="28"/>
        </w:rPr>
        <w:t xml:space="preserve"> using the Schwartz formula in children up to 21 years and CKD-EPIOLOGY Collaboration (CKD-EPI) in adults. Hyperfiltration was defined by eGFR ≥140 mL/min/m². CKD was defined using the KDIGO guideline (Kidney </w:t>
      </w:r>
      <w:proofErr w:type="gramStart"/>
      <w:r w:rsidRPr="00053B08">
        <w:rPr>
          <w:sz w:val="28"/>
          <w:szCs w:val="28"/>
        </w:rPr>
        <w:t>Disease:</w:t>
      </w:r>
      <w:proofErr w:type="gramEnd"/>
      <w:r w:rsidRPr="00053B08">
        <w:rPr>
          <w:sz w:val="28"/>
          <w:szCs w:val="28"/>
        </w:rPr>
        <w:t xml:space="preserve"> Improving Global Outcomes CKD), which integrates eGFR and albuminuria. 4 types of treatment adherence measurements were used according to </w:t>
      </w:r>
      <w:proofErr w:type="gramStart"/>
      <w:r w:rsidRPr="00053B08">
        <w:rPr>
          <w:sz w:val="28"/>
          <w:szCs w:val="28"/>
        </w:rPr>
        <w:t>patients:</w:t>
      </w:r>
      <w:proofErr w:type="gramEnd"/>
      <w:r w:rsidRPr="00053B08">
        <w:rPr>
          <w:sz w:val="28"/>
          <w:szCs w:val="28"/>
        </w:rPr>
        <w:t xml:space="preserve"> patient self-reported adherence; patient-filled home logbook, count of remaining tablets and adherence estimate by the healthcare professional</w:t>
      </w:r>
      <w:r w:rsidR="00053E6C" w:rsidRPr="00053B08">
        <w:rPr>
          <w:sz w:val="28"/>
          <w:szCs w:val="28"/>
        </w:rPr>
        <w:t>.</w:t>
      </w:r>
    </w:p>
    <w:p w14:paraId="4DC5A62C" w14:textId="2F4A86BD" w:rsidR="00053E6C" w:rsidRPr="00053B08" w:rsidRDefault="009B67C6" w:rsidP="00622160">
      <w:pPr>
        <w:widowControl/>
        <w:numPr>
          <w:ilvl w:val="0"/>
          <w:numId w:val="6"/>
        </w:numPr>
        <w:autoSpaceDE/>
        <w:autoSpaceDN/>
        <w:ind w:left="708" w:hanging="708"/>
        <w:contextualSpacing/>
        <w:rPr>
          <w:rFonts w:eastAsia="Calibri"/>
          <w:b/>
          <w:sz w:val="28"/>
          <w:szCs w:val="28"/>
        </w:rPr>
      </w:pPr>
      <w:r w:rsidRPr="00053B08">
        <w:rPr>
          <w:rFonts w:eastAsia="Calibri"/>
          <w:b/>
          <w:sz w:val="28"/>
          <w:szCs w:val="28"/>
        </w:rPr>
        <w:t>Satistical Methods Used</w:t>
      </w:r>
    </w:p>
    <w:p w14:paraId="3284C7B1" w14:textId="77777777" w:rsidR="00053E6C" w:rsidRPr="00053B08" w:rsidRDefault="00053E6C" w:rsidP="00622160">
      <w:pPr>
        <w:ind w:left="708" w:hanging="708"/>
        <w:contextualSpacing/>
        <w:rPr>
          <w:rFonts w:eastAsia="Calibri"/>
          <w:b/>
          <w:sz w:val="28"/>
          <w:szCs w:val="28"/>
        </w:rPr>
      </w:pPr>
    </w:p>
    <w:p w14:paraId="2AEDA5BF" w14:textId="0209B595" w:rsidR="00053E6C" w:rsidRPr="00053B08" w:rsidRDefault="009B67C6" w:rsidP="00CE43B1">
      <w:pPr>
        <w:spacing w:line="276" w:lineRule="auto"/>
        <w:contextualSpacing/>
        <w:jc w:val="both"/>
        <w:rPr>
          <w:sz w:val="28"/>
          <w:szCs w:val="28"/>
          <w:lang w:eastAsia="fr-FR"/>
        </w:rPr>
      </w:pPr>
      <w:r w:rsidRPr="00053B08">
        <w:rPr>
          <w:sz w:val="28"/>
          <w:szCs w:val="28"/>
          <w:lang w:eastAsia="fr-FR"/>
        </w:rPr>
        <w:t xml:space="preserve">Data was transferred to IBM SPSS statistics software, French version 24 for analysis. Simple entry of texts, tables and figures was done on Word and Excel software from Microsoft Office 2024 pack. Qualitative variables were described by proportions, while quantitative variables were described by mean and standard </w:t>
      </w:r>
      <w:r w:rsidRPr="00053B08">
        <w:rPr>
          <w:sz w:val="28"/>
          <w:szCs w:val="28"/>
          <w:lang w:eastAsia="fr-FR"/>
        </w:rPr>
        <w:lastRenderedPageBreak/>
        <w:t>deviation. A descriptive analysis was performed to summarize quantitative variables (means, medians, standard deviations) and qualitative variables (frequencies, percentages). Comparisons between groups were performed using parametric tests (Student's t-test) as well as proportion tests (Chi-square test or Fisher's exact test). A multivariate analysis was conducted using binary logistic regressions to identify factors associated with albuminuria. Correlation analyses (Pearson or Spearman) were also performed to evaluate relationships between variables. The significance threshold was p &lt; 0.05 for all analyses.</w:t>
      </w:r>
    </w:p>
    <w:p w14:paraId="79FC5F0F" w14:textId="77777777" w:rsidR="00053E6C" w:rsidRPr="00053B08" w:rsidRDefault="00053E6C" w:rsidP="00CE43B1">
      <w:pPr>
        <w:spacing w:line="276" w:lineRule="auto"/>
        <w:contextualSpacing/>
        <w:rPr>
          <w:rFonts w:eastAsia="Calibri"/>
          <w:b/>
          <w:sz w:val="28"/>
          <w:szCs w:val="28"/>
        </w:rPr>
      </w:pPr>
    </w:p>
    <w:p w14:paraId="61D7B803" w14:textId="09E167DB" w:rsidR="00053E6C" w:rsidRPr="00053B08" w:rsidRDefault="00924D71" w:rsidP="00CE43B1">
      <w:pPr>
        <w:widowControl/>
        <w:numPr>
          <w:ilvl w:val="0"/>
          <w:numId w:val="6"/>
        </w:numPr>
        <w:autoSpaceDE/>
        <w:autoSpaceDN/>
        <w:ind w:left="0" w:firstLine="0"/>
        <w:contextualSpacing/>
        <w:rPr>
          <w:rFonts w:eastAsia="Calibri"/>
          <w:b/>
          <w:sz w:val="28"/>
          <w:szCs w:val="28"/>
        </w:rPr>
      </w:pPr>
      <w:r w:rsidRPr="00053B08">
        <w:rPr>
          <w:rFonts w:eastAsia="Calibri"/>
          <w:b/>
          <w:sz w:val="28"/>
          <w:szCs w:val="28"/>
        </w:rPr>
        <w:t>Ethical considerations</w:t>
      </w:r>
    </w:p>
    <w:p w14:paraId="457ED064" w14:textId="30ACF597" w:rsidR="00053E6C" w:rsidRPr="00053B08" w:rsidRDefault="00924D71" w:rsidP="00CE43B1">
      <w:pPr>
        <w:spacing w:line="276" w:lineRule="auto"/>
        <w:jc w:val="both"/>
        <w:rPr>
          <w:sz w:val="28"/>
          <w:szCs w:val="28"/>
        </w:rPr>
      </w:pPr>
      <w:r w:rsidRPr="00053B08">
        <w:rPr>
          <w:sz w:val="28"/>
          <w:szCs w:val="28"/>
        </w:rPr>
        <w:t>Data collection was performed respecting patient anonymity and confidentiality of their information after informed consent. Informed consent was obtained from adult participants, and assent was obtained from minors, as appropriate, with written authorization from their legal guardians.</w:t>
      </w:r>
    </w:p>
    <w:p w14:paraId="3EC43CF2" w14:textId="77777777" w:rsidR="00B4327F" w:rsidRPr="00053B08" w:rsidRDefault="00B4327F" w:rsidP="00B4327F">
      <w:pPr>
        <w:ind w:left="708" w:hanging="708"/>
        <w:rPr>
          <w:b/>
          <w:bCs/>
          <w:sz w:val="24"/>
        </w:rPr>
      </w:pPr>
    </w:p>
    <w:p w14:paraId="1A81C189" w14:textId="31746C97" w:rsidR="00053E6C" w:rsidRPr="00053B08" w:rsidRDefault="00053E6C" w:rsidP="00B4327F">
      <w:pPr>
        <w:ind w:left="708" w:hanging="708"/>
        <w:rPr>
          <w:b/>
          <w:bCs/>
          <w:sz w:val="24"/>
        </w:rPr>
      </w:pPr>
      <w:r w:rsidRPr="00053B08">
        <w:rPr>
          <w:b/>
          <w:bCs/>
          <w:sz w:val="24"/>
        </w:rPr>
        <w:t>RESULTS</w:t>
      </w:r>
    </w:p>
    <w:p w14:paraId="7ACB6511" w14:textId="77777777" w:rsidR="00053E6C" w:rsidRPr="00053B08" w:rsidRDefault="00053E6C" w:rsidP="00622160">
      <w:pPr>
        <w:ind w:left="708" w:hanging="708"/>
        <w:jc w:val="center"/>
        <w:rPr>
          <w:b/>
          <w:bCs/>
        </w:rPr>
      </w:pPr>
    </w:p>
    <w:p w14:paraId="512A5547" w14:textId="568576D7" w:rsidR="00053E6C" w:rsidRPr="00053B08" w:rsidRDefault="00053E6C" w:rsidP="00622160">
      <w:pPr>
        <w:ind w:left="708" w:hanging="708"/>
        <w:rPr>
          <w:b/>
          <w:bCs/>
          <w:sz w:val="24"/>
          <w:szCs w:val="28"/>
        </w:rPr>
      </w:pPr>
      <w:r w:rsidRPr="00053B08">
        <w:rPr>
          <w:b/>
          <w:bCs/>
          <w:sz w:val="24"/>
          <w:szCs w:val="28"/>
        </w:rPr>
        <w:t>DESCRIPTIVES</w:t>
      </w:r>
      <w:r w:rsidR="005A7AB6" w:rsidRPr="00053B08">
        <w:rPr>
          <w:b/>
          <w:bCs/>
          <w:sz w:val="24"/>
          <w:szCs w:val="28"/>
        </w:rPr>
        <w:t xml:space="preserve"> DATA</w:t>
      </w:r>
    </w:p>
    <w:p w14:paraId="09ADA88F" w14:textId="77777777" w:rsidR="009B67C6" w:rsidRPr="00053B08" w:rsidRDefault="009B67C6" w:rsidP="009B67C6">
      <w:pPr>
        <w:jc w:val="both"/>
        <w:rPr>
          <w:sz w:val="28"/>
          <w:szCs w:val="28"/>
        </w:rPr>
      </w:pPr>
      <w:r w:rsidRPr="00053B08">
        <w:rPr>
          <w:sz w:val="28"/>
          <w:szCs w:val="28"/>
        </w:rPr>
        <w:t>We collected 392 sickle cell patients in our study, among whom 144 had positive albuminuria. Hence a prevalence of 36.7%.</w:t>
      </w:r>
    </w:p>
    <w:p w14:paraId="66281CE9" w14:textId="77777777" w:rsidR="009B67C6" w:rsidRPr="00053B08" w:rsidRDefault="009B67C6" w:rsidP="009B67C6">
      <w:pPr>
        <w:jc w:val="both"/>
        <w:rPr>
          <w:sz w:val="28"/>
          <w:szCs w:val="28"/>
        </w:rPr>
      </w:pPr>
      <w:r w:rsidRPr="00053B08">
        <w:rPr>
          <w:sz w:val="28"/>
          <w:szCs w:val="28"/>
        </w:rPr>
        <w:t>The most represented age group was 17 to 35 years with a mean age of 25.96 years, for a median of 25 years. The minimum age was 8 years and the maximum age was 66 years. A sex ratio of 0.45 was noted. Patients mainly resided in urban areas (90.3%</w:t>
      </w:r>
      <w:proofErr w:type="gramStart"/>
      <w:r w:rsidRPr="00053B08">
        <w:rPr>
          <w:sz w:val="28"/>
          <w:szCs w:val="28"/>
        </w:rPr>
        <w:t>);</w:t>
      </w:r>
      <w:proofErr w:type="gramEnd"/>
      <w:r w:rsidRPr="00053B08">
        <w:rPr>
          <w:sz w:val="28"/>
          <w:szCs w:val="28"/>
        </w:rPr>
        <w:t xml:space="preserve"> only 44% of patients benefited from medical coverage (health insurance).</w:t>
      </w:r>
    </w:p>
    <w:p w14:paraId="2BEA01DE" w14:textId="77777777" w:rsidR="009B67C6" w:rsidRPr="00053B08" w:rsidRDefault="009B67C6" w:rsidP="009B67C6">
      <w:pPr>
        <w:jc w:val="both"/>
        <w:rPr>
          <w:sz w:val="28"/>
          <w:szCs w:val="28"/>
        </w:rPr>
      </w:pPr>
      <w:r w:rsidRPr="00053B08">
        <w:rPr>
          <w:sz w:val="28"/>
          <w:szCs w:val="28"/>
        </w:rPr>
        <w:t>The majority of patients were students or pupils (51.4%). 26.3% were unemployed. 68.8% of patients revealed having been previously hospitalized for a duration greater than one week.</w:t>
      </w:r>
    </w:p>
    <w:p w14:paraId="4B5678B7" w14:textId="77777777" w:rsidR="009B67C6" w:rsidRPr="00053B08" w:rsidRDefault="009B67C6" w:rsidP="009B67C6">
      <w:pPr>
        <w:jc w:val="both"/>
        <w:rPr>
          <w:sz w:val="28"/>
          <w:szCs w:val="28"/>
        </w:rPr>
      </w:pPr>
      <w:r w:rsidRPr="00053B08">
        <w:rPr>
          <w:sz w:val="28"/>
          <w:szCs w:val="28"/>
        </w:rPr>
        <w:t xml:space="preserve">The most frequently found reason was vaso-occlusive crises in 84.6%, favored </w:t>
      </w:r>
      <w:proofErr w:type="gramStart"/>
      <w:r w:rsidRPr="00053B08">
        <w:rPr>
          <w:sz w:val="28"/>
          <w:szCs w:val="28"/>
        </w:rPr>
        <w:t>by:</w:t>
      </w:r>
      <w:proofErr w:type="gramEnd"/>
      <w:r w:rsidRPr="00053B08">
        <w:rPr>
          <w:sz w:val="28"/>
          <w:szCs w:val="28"/>
        </w:rPr>
        <w:t xml:space="preserve"> malaria (23.1%), various infections (30.7%); vaccination status was not up to date in the vast majority of patients, at 75.7%.</w:t>
      </w:r>
    </w:p>
    <w:p w14:paraId="4F61E0DE" w14:textId="77777777" w:rsidR="009B67C6" w:rsidRPr="00053B08" w:rsidRDefault="009B67C6" w:rsidP="009B67C6">
      <w:pPr>
        <w:jc w:val="both"/>
        <w:rPr>
          <w:sz w:val="28"/>
          <w:szCs w:val="28"/>
        </w:rPr>
      </w:pPr>
      <w:r w:rsidRPr="00053B08">
        <w:rPr>
          <w:sz w:val="28"/>
          <w:szCs w:val="28"/>
        </w:rPr>
        <w:t xml:space="preserve">The most listed acute complications in our patients </w:t>
      </w:r>
      <w:proofErr w:type="gramStart"/>
      <w:r w:rsidRPr="00053B08">
        <w:rPr>
          <w:sz w:val="28"/>
          <w:szCs w:val="28"/>
        </w:rPr>
        <w:t>were:</w:t>
      </w:r>
      <w:proofErr w:type="gramEnd"/>
      <w:r w:rsidRPr="00053B08">
        <w:rPr>
          <w:sz w:val="28"/>
          <w:szCs w:val="28"/>
        </w:rPr>
        <w:t xml:space="preserve"> acute chest syndrome (9.7%), acute osteoarthritis (4.2%).</w:t>
      </w:r>
    </w:p>
    <w:p w14:paraId="78FC7D10" w14:textId="77777777" w:rsidR="009B67C6" w:rsidRPr="00053B08" w:rsidRDefault="009B67C6" w:rsidP="009B67C6">
      <w:pPr>
        <w:jc w:val="both"/>
        <w:rPr>
          <w:sz w:val="28"/>
          <w:szCs w:val="28"/>
        </w:rPr>
      </w:pPr>
      <w:r w:rsidRPr="00053B08">
        <w:rPr>
          <w:sz w:val="28"/>
          <w:szCs w:val="28"/>
        </w:rPr>
        <w:t>Aseptic osteonecrosis of the femoral head was the most present chronic complication in our patients at 18.8%, followed by gallstones at 6.9%. The SSFA2 form was the most represented in our study, at 38.1%. Follow-up rhythm was irregular in 31.3% of patients. 63.2% had regular follow-up, every 3 months. Fever, pallor and jaundice were the most represented clinical signs in consultation, respectively at 22.9</w:t>
      </w:r>
      <w:proofErr w:type="gramStart"/>
      <w:r w:rsidRPr="00053B08">
        <w:rPr>
          <w:sz w:val="28"/>
          <w:szCs w:val="28"/>
        </w:rPr>
        <w:t>%;</w:t>
      </w:r>
      <w:proofErr w:type="gramEnd"/>
      <w:r w:rsidRPr="00053B08">
        <w:rPr>
          <w:sz w:val="28"/>
          <w:szCs w:val="28"/>
        </w:rPr>
        <w:t xml:space="preserve"> 31.3%; and 37.5%. Urinary signs were found in some </w:t>
      </w:r>
      <w:proofErr w:type="gramStart"/>
      <w:r w:rsidRPr="00053B08">
        <w:rPr>
          <w:sz w:val="28"/>
          <w:szCs w:val="28"/>
        </w:rPr>
        <w:t>patients:</w:t>
      </w:r>
      <w:proofErr w:type="gramEnd"/>
      <w:r w:rsidRPr="00053B08">
        <w:rPr>
          <w:sz w:val="28"/>
          <w:szCs w:val="28"/>
        </w:rPr>
        <w:t xml:space="preserve"> essentially hematuria (1.3%) and oligo-anuria (2.7%).</w:t>
      </w:r>
    </w:p>
    <w:p w14:paraId="0956B58B" w14:textId="77777777" w:rsidR="009B67C6" w:rsidRPr="00053B08" w:rsidRDefault="009B67C6" w:rsidP="009B67C6">
      <w:pPr>
        <w:jc w:val="both"/>
        <w:rPr>
          <w:sz w:val="28"/>
          <w:szCs w:val="28"/>
        </w:rPr>
      </w:pPr>
      <w:r w:rsidRPr="00053B08">
        <w:rPr>
          <w:sz w:val="28"/>
          <w:szCs w:val="28"/>
        </w:rPr>
        <w:t xml:space="preserve">On the paraclinical level, hemoglobin level between 4-6 g/dl was the most represented at 61.1%. Among albuminuria cases, microalbuminuria was strongly </w:t>
      </w:r>
      <w:r w:rsidRPr="00053B08">
        <w:rPr>
          <w:sz w:val="28"/>
          <w:szCs w:val="28"/>
        </w:rPr>
        <w:lastRenderedPageBreak/>
        <w:t>represented at 88.9</w:t>
      </w:r>
      <w:proofErr w:type="gramStart"/>
      <w:r w:rsidRPr="00053B08">
        <w:rPr>
          <w:sz w:val="28"/>
          <w:szCs w:val="28"/>
        </w:rPr>
        <w:t>%;</w:t>
      </w:r>
      <w:proofErr w:type="gramEnd"/>
      <w:r w:rsidRPr="00053B08">
        <w:rPr>
          <w:sz w:val="28"/>
          <w:szCs w:val="28"/>
        </w:rPr>
        <w:t xml:space="preserve"> macroalbuminuria was found in 11.1% of patients. Of patients with albuminuria, 13.2% had elevated serum </w:t>
      </w:r>
      <w:proofErr w:type="gramStart"/>
      <w:r w:rsidRPr="00053B08">
        <w:rPr>
          <w:sz w:val="28"/>
          <w:szCs w:val="28"/>
        </w:rPr>
        <w:t>creatinine;</w:t>
      </w:r>
      <w:proofErr w:type="gramEnd"/>
      <w:r w:rsidRPr="00053B08">
        <w:rPr>
          <w:sz w:val="28"/>
          <w:szCs w:val="28"/>
        </w:rPr>
        <w:t xml:space="preserve"> while the rest had normal renal function (87.5%). 13.9% had eGFR &lt;60 ml/min/1.73m², indicating undiagnosed CKD. Patients mostly evolved toward correction (63.9%). Only 6 cases (4.2%) progressed.</w:t>
      </w:r>
    </w:p>
    <w:p w14:paraId="5E7F4A2B" w14:textId="77777777" w:rsidR="009B67C6" w:rsidRPr="00053B08" w:rsidRDefault="009B67C6" w:rsidP="009B67C6">
      <w:pPr>
        <w:jc w:val="both"/>
        <w:rPr>
          <w:sz w:val="28"/>
          <w:szCs w:val="28"/>
        </w:rPr>
      </w:pPr>
      <w:r w:rsidRPr="00053B08">
        <w:rPr>
          <w:sz w:val="28"/>
          <w:szCs w:val="28"/>
        </w:rPr>
        <w:t>At M6 control, only 8.4% of patients had elevated serum creatinine.</w:t>
      </w:r>
    </w:p>
    <w:p w14:paraId="544D480F" w14:textId="77777777" w:rsidR="009B67C6" w:rsidRPr="00053B08" w:rsidRDefault="009B67C6" w:rsidP="009B67C6">
      <w:pPr>
        <w:jc w:val="both"/>
        <w:rPr>
          <w:sz w:val="28"/>
          <w:szCs w:val="28"/>
        </w:rPr>
      </w:pPr>
      <w:r w:rsidRPr="00053B08">
        <w:rPr>
          <w:sz w:val="28"/>
          <w:szCs w:val="28"/>
        </w:rPr>
        <w:t>Under treatment, good eGFR progression was noted, with only 9% of patients having eGFR at arrival. The vast majority of patients had normal or subnormal eGFR at M6.</w:t>
      </w:r>
    </w:p>
    <w:p w14:paraId="33D24BA1" w14:textId="25E512E3" w:rsidR="009B67C6" w:rsidRPr="00053B08" w:rsidRDefault="00FD1DA7" w:rsidP="009B67C6">
      <w:pPr>
        <w:jc w:val="both"/>
        <w:rPr>
          <w:sz w:val="28"/>
          <w:szCs w:val="28"/>
        </w:rPr>
      </w:pPr>
      <w:r w:rsidRPr="00053B08">
        <w:rPr>
          <w:sz w:val="28"/>
          <w:szCs w:val="28"/>
        </w:rPr>
        <w:t>Patients were mainly on ginko biloba (94%), folic acid (88.5%) hydroxyurea</w:t>
      </w:r>
      <w:r w:rsidR="009B67C6" w:rsidRPr="00053B08">
        <w:rPr>
          <w:sz w:val="28"/>
          <w:szCs w:val="28"/>
        </w:rPr>
        <w:t xml:space="preserve"> (62.5%).</w:t>
      </w:r>
    </w:p>
    <w:p w14:paraId="25AC33B6" w14:textId="77777777" w:rsidR="009B67C6" w:rsidRPr="00053B08" w:rsidRDefault="009B67C6" w:rsidP="009B67C6">
      <w:pPr>
        <w:jc w:val="both"/>
        <w:rPr>
          <w:sz w:val="28"/>
          <w:szCs w:val="28"/>
        </w:rPr>
      </w:pPr>
      <w:r w:rsidRPr="00053B08">
        <w:rPr>
          <w:sz w:val="28"/>
          <w:szCs w:val="28"/>
        </w:rPr>
        <w:t>Management consisted of either isolated hyperhydration (45.1%) or ACE inhibitor use (54.9%).</w:t>
      </w:r>
    </w:p>
    <w:p w14:paraId="5A3FB040" w14:textId="5A4886E3" w:rsidR="000C0726" w:rsidRPr="00053B08" w:rsidRDefault="009B67C6" w:rsidP="009B67C6">
      <w:pPr>
        <w:jc w:val="both"/>
        <w:rPr>
          <w:sz w:val="28"/>
          <w:szCs w:val="28"/>
        </w:rPr>
      </w:pPr>
      <w:r w:rsidRPr="00053B08">
        <w:rPr>
          <w:sz w:val="28"/>
          <w:szCs w:val="28"/>
        </w:rPr>
        <w:t>4 cases of death were recorded. 122 patients had stable evolution, while 18 presented recurrent crises.</w:t>
      </w:r>
      <w:r w:rsidR="00226BF3" w:rsidRPr="00053B08">
        <w:rPr>
          <w:sz w:val="28"/>
          <w:szCs w:val="28"/>
        </w:rPr>
        <w:t xml:space="preserve"> </w:t>
      </w:r>
    </w:p>
    <w:p w14:paraId="1F147F07" w14:textId="75CAA34A" w:rsidR="005B1745" w:rsidRPr="00053B08" w:rsidRDefault="009B67C6" w:rsidP="00B4327F">
      <w:pPr>
        <w:jc w:val="both"/>
        <w:rPr>
          <w:sz w:val="28"/>
          <w:szCs w:val="28"/>
        </w:rPr>
      </w:pPr>
      <w:r w:rsidRPr="00053B08">
        <w:rPr>
          <w:sz w:val="28"/>
          <w:szCs w:val="28"/>
        </w:rPr>
        <w:t>A statistically significant relationship was noted between albuminuria and baseline serum creatinine. P&lt;0.05. Elevated serum creatinine was mainly associated with macroalbuminuria. Macroalbuminuria was mainly found in cases of SSFA2, SFA2 and SC hemoglobinopathy, respectively at 43.7%, 31.2% and 18.7%. ACE inhibitors are systematically used in patients with macroalbuminuria. Isolated hyperhydration seemed reserved for milder forms. P-value &lt;0.05 statistically significant association between type of albuminuria and treatment received.</w:t>
      </w:r>
      <w:r w:rsidR="00923D90" w:rsidRPr="00053B08">
        <w:rPr>
          <w:sz w:val="28"/>
          <w:szCs w:val="28"/>
        </w:rPr>
        <w:t xml:space="preserve"> </w:t>
      </w:r>
      <w:proofErr w:type="gramStart"/>
      <w:r w:rsidRPr="00053B08">
        <w:rPr>
          <w:b/>
          <w:bCs/>
          <w:sz w:val="28"/>
          <w:szCs w:val="28"/>
        </w:rPr>
        <w:t>Hyperhydration:</w:t>
      </w:r>
      <w:proofErr w:type="gramEnd"/>
      <w:r w:rsidRPr="00053B08">
        <w:rPr>
          <w:sz w:val="28"/>
          <w:szCs w:val="28"/>
        </w:rPr>
        <w:t> the majority of patients had correction (78.5%), followed by those stable (13.8%)</w:t>
      </w:r>
      <w:r w:rsidR="00B4327F" w:rsidRPr="00053B08">
        <w:rPr>
          <w:sz w:val="28"/>
          <w:szCs w:val="28"/>
        </w:rPr>
        <w:t>.</w:t>
      </w:r>
    </w:p>
    <w:p w14:paraId="289612EE" w14:textId="45FA5DB9" w:rsidR="005B1745" w:rsidRPr="00053B08" w:rsidRDefault="009B67C6" w:rsidP="00BD3E0D">
      <w:pPr>
        <w:jc w:val="both"/>
        <w:rPr>
          <w:sz w:val="28"/>
          <w:szCs w:val="28"/>
        </w:rPr>
      </w:pPr>
      <w:r w:rsidRPr="00053B08">
        <w:rPr>
          <w:b/>
          <w:bCs/>
          <w:sz w:val="28"/>
          <w:szCs w:val="28"/>
        </w:rPr>
        <w:t xml:space="preserve">ACE </w:t>
      </w:r>
      <w:proofErr w:type="gramStart"/>
      <w:r w:rsidRPr="00053B08">
        <w:rPr>
          <w:b/>
          <w:bCs/>
          <w:sz w:val="28"/>
          <w:szCs w:val="28"/>
        </w:rPr>
        <w:t>inhibitors:</w:t>
      </w:r>
      <w:proofErr w:type="gramEnd"/>
      <w:r w:rsidR="005B1745" w:rsidRPr="00053B08">
        <w:rPr>
          <w:sz w:val="28"/>
          <w:szCs w:val="28"/>
        </w:rPr>
        <w:t xml:space="preserve"> </w:t>
      </w:r>
      <w:r w:rsidRPr="00053B08">
        <w:rPr>
          <w:sz w:val="28"/>
          <w:szCs w:val="28"/>
        </w:rPr>
        <w:t xml:space="preserve">the majority of patients had </w:t>
      </w:r>
      <w:r w:rsidR="00BD3E0D" w:rsidRPr="00053B08">
        <w:rPr>
          <w:sz w:val="28"/>
          <w:szCs w:val="28"/>
        </w:rPr>
        <w:t xml:space="preserve">correction (51.9%), followed by </w:t>
      </w:r>
      <w:r w:rsidRPr="00053B08">
        <w:rPr>
          <w:sz w:val="28"/>
          <w:szCs w:val="28"/>
        </w:rPr>
        <w:t>significant regression (21.5%) and moderate regression (12.7%). P &lt;0.05 statistically significant relationship between treatment received and evolution. Treatment had a great impact on evolution.</w:t>
      </w:r>
    </w:p>
    <w:p w14:paraId="477468F8" w14:textId="22BA3DCE" w:rsidR="005B1745" w:rsidRPr="00053B08" w:rsidRDefault="009B67C6" w:rsidP="00BD3E0D">
      <w:pPr>
        <w:jc w:val="both"/>
        <w:rPr>
          <w:sz w:val="28"/>
          <w:szCs w:val="28"/>
        </w:rPr>
      </w:pPr>
      <w:r w:rsidRPr="00053B08">
        <w:rPr>
          <w:sz w:val="28"/>
          <w:szCs w:val="28"/>
        </w:rPr>
        <w:t>P&lt;0.05 statistically significant relationship between treatment received and serum creatinine at M6. Hyperhydration being reserved for less important forms of albuminuria, at M6, we did not note serum creatinine disturbances. On the other hand, ACE inhibitor use reserved for more important forms of albuminuria was associated with cases of persistent elevated serum creatinine at M6.</w:t>
      </w:r>
    </w:p>
    <w:p w14:paraId="57EBC0B1" w14:textId="239FC089" w:rsidR="005B1745" w:rsidRPr="00053B08" w:rsidRDefault="009B67C6" w:rsidP="00BD3E0D">
      <w:pPr>
        <w:jc w:val="both"/>
        <w:rPr>
          <w:b/>
          <w:bCs/>
        </w:rPr>
      </w:pPr>
      <w:r w:rsidRPr="00053B08">
        <w:rPr>
          <w:sz w:val="28"/>
          <w:szCs w:val="28"/>
        </w:rPr>
        <w:t>P&lt;0.05 statistically significant relationship between age and serum creatinine at M6. Serum creatinine remained elevated mainly in young adults, non-adherent. In children and adolescents, serum creatinine remained normal.</w:t>
      </w:r>
    </w:p>
    <w:p w14:paraId="7795052B" w14:textId="5B10472B" w:rsidR="004D0DA2" w:rsidRPr="00053B08" w:rsidRDefault="009B67C6" w:rsidP="00BD3E0D">
      <w:pPr>
        <w:jc w:val="both"/>
        <w:rPr>
          <w:sz w:val="28"/>
          <w:szCs w:val="28"/>
        </w:rPr>
      </w:pPr>
      <w:r w:rsidRPr="00053B08">
        <w:rPr>
          <w:sz w:val="28"/>
          <w:szCs w:val="28"/>
        </w:rPr>
        <w:t>Patients with poor adherence seemed more at risk of having macroalbuminuria, suggesting a potential impact of therapeutic adherence on the severity of renal involvement.</w:t>
      </w:r>
    </w:p>
    <w:p w14:paraId="0ADA060D" w14:textId="60472071" w:rsidR="004D0DA2" w:rsidRPr="00053B08" w:rsidRDefault="009B67C6" w:rsidP="00BD3E0D">
      <w:pPr>
        <w:jc w:val="both"/>
        <w:rPr>
          <w:sz w:val="28"/>
          <w:szCs w:val="28"/>
        </w:rPr>
      </w:pPr>
      <w:r w:rsidRPr="00053B08">
        <w:rPr>
          <w:sz w:val="28"/>
          <w:szCs w:val="28"/>
        </w:rPr>
        <w:t xml:space="preserve">Statistical </w:t>
      </w:r>
      <w:proofErr w:type="gramStart"/>
      <w:r w:rsidRPr="00053B08">
        <w:rPr>
          <w:sz w:val="28"/>
          <w:szCs w:val="28"/>
        </w:rPr>
        <w:t>interpretation:</w:t>
      </w:r>
      <w:proofErr w:type="gramEnd"/>
      <w:r w:rsidRPr="00053B08">
        <w:rPr>
          <w:sz w:val="28"/>
          <w:szCs w:val="28"/>
        </w:rPr>
        <w:t xml:space="preserve"> While statistical analysis does not allow formal conclusion of a significant association (p &gt; 0.05), a trend was observed (p = 0.099).</w:t>
      </w:r>
      <w:r w:rsidR="004D0DA2" w:rsidRPr="00053B08">
        <w:rPr>
          <w:sz w:val="28"/>
          <w:szCs w:val="28"/>
        </w:rPr>
        <w:t xml:space="preserve"> </w:t>
      </w:r>
    </w:p>
    <w:p w14:paraId="0D6937E7" w14:textId="57DE3281" w:rsidR="004D0DA2" w:rsidRPr="00053B08" w:rsidRDefault="005A7AB6" w:rsidP="00622160">
      <w:pPr>
        <w:pStyle w:val="ListParagraph"/>
        <w:numPr>
          <w:ilvl w:val="0"/>
          <w:numId w:val="10"/>
        </w:numPr>
        <w:ind w:left="708" w:hanging="708"/>
        <w:jc w:val="both"/>
        <w:rPr>
          <w:sz w:val="28"/>
          <w:szCs w:val="28"/>
        </w:rPr>
      </w:pPr>
      <w:r w:rsidRPr="00053B08">
        <w:rPr>
          <w:sz w:val="28"/>
          <w:szCs w:val="28"/>
        </w:rPr>
        <w:t xml:space="preserve">P&lt;0.05 statistically significant relationship between adherence and serum </w:t>
      </w:r>
      <w:r w:rsidRPr="00053B08">
        <w:rPr>
          <w:sz w:val="28"/>
          <w:szCs w:val="28"/>
        </w:rPr>
        <w:lastRenderedPageBreak/>
        <w:t>creatinine at M6. Good therapeutic adherence was associated with less elevated serum creatinine.</w:t>
      </w:r>
      <w:r w:rsidR="00BD3E0D" w:rsidRPr="00053B08">
        <w:rPr>
          <w:sz w:val="28"/>
          <w:szCs w:val="28"/>
        </w:rPr>
        <w:t xml:space="preserve"> </w:t>
      </w:r>
      <w:r w:rsidRPr="00053B08">
        <w:rPr>
          <w:b/>
          <w:bCs/>
          <w:sz w:val="28"/>
          <w:szCs w:val="28"/>
        </w:rPr>
        <w:t>In patients with microalbuminuria</w:t>
      </w:r>
      <w:r w:rsidR="004D0DA2" w:rsidRPr="00053B08">
        <w:rPr>
          <w:sz w:val="28"/>
          <w:szCs w:val="28"/>
        </w:rPr>
        <w:t xml:space="preserve"> (n = 128) :</w:t>
      </w:r>
    </w:p>
    <w:p w14:paraId="1892444E" w14:textId="5939AFDA" w:rsidR="004D0DA2" w:rsidRPr="00053B08" w:rsidRDefault="005A7AB6" w:rsidP="00622160">
      <w:pPr>
        <w:pStyle w:val="ListParagraph"/>
        <w:numPr>
          <w:ilvl w:val="0"/>
          <w:numId w:val="7"/>
        </w:numPr>
        <w:ind w:left="708" w:hanging="708"/>
        <w:jc w:val="both"/>
        <w:rPr>
          <w:sz w:val="28"/>
          <w:szCs w:val="28"/>
        </w:rPr>
      </w:pPr>
      <w:r w:rsidRPr="00053B08">
        <w:rPr>
          <w:sz w:val="28"/>
          <w:szCs w:val="28"/>
        </w:rPr>
        <w:t>A vast majority (90 patients, i.e., 70.3%) corrected their condition at M6.</w:t>
      </w:r>
    </w:p>
    <w:p w14:paraId="3E531E55" w14:textId="0F028EB5" w:rsidR="004D0DA2" w:rsidRPr="00053B08" w:rsidRDefault="005A7AB6" w:rsidP="00622160">
      <w:pPr>
        <w:pStyle w:val="ListParagraph"/>
        <w:numPr>
          <w:ilvl w:val="0"/>
          <w:numId w:val="7"/>
        </w:numPr>
        <w:ind w:left="708" w:hanging="708"/>
        <w:jc w:val="both"/>
        <w:rPr>
          <w:sz w:val="28"/>
          <w:szCs w:val="28"/>
        </w:rPr>
      </w:pPr>
      <w:r w:rsidRPr="00053B08">
        <w:rPr>
          <w:sz w:val="28"/>
          <w:szCs w:val="28"/>
        </w:rPr>
        <w:t>Only 2 progressed (1.6%</w:t>
      </w:r>
      <w:proofErr w:type="gramStart"/>
      <w:r w:rsidRPr="00053B08">
        <w:rPr>
          <w:sz w:val="28"/>
          <w:szCs w:val="28"/>
        </w:rPr>
        <w:t>);</w:t>
      </w:r>
      <w:proofErr w:type="gramEnd"/>
      <w:r w:rsidRPr="00053B08">
        <w:rPr>
          <w:sz w:val="28"/>
          <w:szCs w:val="28"/>
        </w:rPr>
        <w:t xml:space="preserve"> therefore aggravation was rare under treatment.</w:t>
      </w:r>
    </w:p>
    <w:p w14:paraId="15BF6CFC" w14:textId="4E2B4A9C" w:rsidR="004D0DA2" w:rsidRPr="00053B08" w:rsidRDefault="005A7AB6" w:rsidP="00622160">
      <w:pPr>
        <w:pStyle w:val="ListParagraph"/>
        <w:numPr>
          <w:ilvl w:val="0"/>
          <w:numId w:val="7"/>
        </w:numPr>
        <w:ind w:left="708" w:hanging="708"/>
        <w:jc w:val="both"/>
        <w:rPr>
          <w:sz w:val="28"/>
          <w:szCs w:val="28"/>
        </w:rPr>
      </w:pPr>
      <w:r w:rsidRPr="00053B08">
        <w:rPr>
          <w:sz w:val="28"/>
          <w:szCs w:val="28"/>
        </w:rPr>
        <w:t>Others were distributed between moderate regression (9.4%), significant regression (7.8%) and stability (10.9%).</w:t>
      </w:r>
    </w:p>
    <w:p w14:paraId="35C0C1BF" w14:textId="017EAA9D" w:rsidR="004D0DA2" w:rsidRPr="00053B08" w:rsidRDefault="005A7AB6" w:rsidP="00CE43B1">
      <w:pPr>
        <w:jc w:val="both"/>
        <w:rPr>
          <w:sz w:val="28"/>
          <w:szCs w:val="28"/>
        </w:rPr>
      </w:pPr>
      <w:r w:rsidRPr="00053B08">
        <w:rPr>
          <w:sz w:val="28"/>
          <w:szCs w:val="28"/>
        </w:rPr>
        <w:t>In summary, evolution under treatment was very favorable in patients with microalbuminuria, with little progression and many corrections.</w:t>
      </w:r>
    </w:p>
    <w:p w14:paraId="2AF42D19" w14:textId="6926C49C" w:rsidR="004D0DA2" w:rsidRPr="00053B08" w:rsidRDefault="004D0DA2" w:rsidP="00622160">
      <w:pPr>
        <w:ind w:left="708" w:hanging="708"/>
        <w:rPr>
          <w:sz w:val="28"/>
          <w:szCs w:val="28"/>
        </w:rPr>
      </w:pPr>
    </w:p>
    <w:p w14:paraId="1DA6822A" w14:textId="77777777" w:rsidR="009A186F" w:rsidRPr="00053B08" w:rsidRDefault="009A186F" w:rsidP="00BD3E0D">
      <w:pPr>
        <w:ind w:left="708" w:hanging="708"/>
        <w:rPr>
          <w:b/>
          <w:bCs/>
          <w:sz w:val="28"/>
          <w:szCs w:val="28"/>
        </w:rPr>
      </w:pPr>
    </w:p>
    <w:p w14:paraId="5EC001C6" w14:textId="77777777" w:rsidR="00847E3B" w:rsidRPr="00053B08" w:rsidRDefault="00847E3B" w:rsidP="00BD3E0D">
      <w:pPr>
        <w:ind w:left="708" w:hanging="708"/>
        <w:rPr>
          <w:b/>
          <w:bCs/>
          <w:sz w:val="28"/>
          <w:szCs w:val="28"/>
        </w:rPr>
      </w:pPr>
    </w:p>
    <w:p w14:paraId="291987D4" w14:textId="33B5B73C" w:rsidR="0061144E" w:rsidRPr="00053B08" w:rsidRDefault="0061144E" w:rsidP="00BD3E0D">
      <w:pPr>
        <w:ind w:left="708" w:hanging="708"/>
        <w:rPr>
          <w:b/>
          <w:bCs/>
          <w:sz w:val="28"/>
          <w:szCs w:val="28"/>
        </w:rPr>
      </w:pPr>
      <w:r w:rsidRPr="00053B08">
        <w:rPr>
          <w:b/>
          <w:bCs/>
          <w:sz w:val="28"/>
          <w:szCs w:val="28"/>
        </w:rPr>
        <w:t>DISCUSSION</w:t>
      </w:r>
    </w:p>
    <w:p w14:paraId="537C9819" w14:textId="77777777" w:rsidR="0061144E" w:rsidRPr="00053B08" w:rsidRDefault="0061144E" w:rsidP="00622160">
      <w:pPr>
        <w:pStyle w:val="ListParagraph"/>
        <w:spacing w:line="360" w:lineRule="auto"/>
        <w:ind w:left="708" w:hanging="708"/>
        <w:jc w:val="both"/>
        <w:rPr>
          <w:b/>
          <w:bCs/>
          <w:sz w:val="28"/>
          <w:szCs w:val="28"/>
        </w:rPr>
      </w:pPr>
    </w:p>
    <w:p w14:paraId="225FC2B4" w14:textId="088C8AD3" w:rsidR="00306CAC" w:rsidRPr="00053B08" w:rsidRDefault="005A7AB6" w:rsidP="00306CAC">
      <w:pPr>
        <w:pStyle w:val="ListParagraph"/>
        <w:numPr>
          <w:ilvl w:val="2"/>
          <w:numId w:val="4"/>
        </w:numPr>
        <w:spacing w:line="360" w:lineRule="auto"/>
        <w:ind w:left="708" w:hanging="708"/>
        <w:rPr>
          <w:b/>
          <w:bCs/>
          <w:sz w:val="28"/>
          <w:szCs w:val="28"/>
        </w:rPr>
      </w:pPr>
      <w:r w:rsidRPr="00053B08">
        <w:rPr>
          <w:b/>
          <w:bCs/>
          <w:sz w:val="28"/>
          <w:szCs w:val="28"/>
        </w:rPr>
        <w:t>Socio-demographic Data</w:t>
      </w:r>
      <w:r w:rsidR="00306CAC" w:rsidRPr="00053B08">
        <w:rPr>
          <w:b/>
          <w:bCs/>
          <w:sz w:val="28"/>
          <w:szCs w:val="28"/>
        </w:rPr>
        <w:t xml:space="preserve"> </w:t>
      </w:r>
    </w:p>
    <w:p w14:paraId="10991F6F" w14:textId="28E0F0BE" w:rsidR="005A7AB6" w:rsidRPr="00053B08" w:rsidRDefault="005A7AB6" w:rsidP="005A7AB6">
      <w:pPr>
        <w:spacing w:line="360" w:lineRule="auto"/>
        <w:jc w:val="both"/>
        <w:rPr>
          <w:sz w:val="28"/>
          <w:szCs w:val="28"/>
        </w:rPr>
      </w:pPr>
      <w:r w:rsidRPr="00053B08">
        <w:rPr>
          <w:sz w:val="28"/>
          <w:szCs w:val="28"/>
        </w:rPr>
        <w:t>The present study evaluated albuminuria progression at Cocody CHU. The presence of albuminuria was found in 36.7% of patients. Other studies have found such high frequency exceeding 50% in patien</w:t>
      </w:r>
      <w:r w:rsidR="00923D90" w:rsidRPr="00053B08">
        <w:rPr>
          <w:sz w:val="28"/>
          <w:szCs w:val="28"/>
        </w:rPr>
        <w:t>ts with sickle cell disease [</w:t>
      </w:r>
      <w:r w:rsidR="006F65F2" w:rsidRPr="00053B08">
        <w:rPr>
          <w:sz w:val="28"/>
          <w:szCs w:val="28"/>
        </w:rPr>
        <w:t>28</w:t>
      </w:r>
      <w:r w:rsidRPr="00053B08">
        <w:rPr>
          <w:sz w:val="28"/>
          <w:szCs w:val="28"/>
        </w:rPr>
        <w:t>]. Omar Niss et al in a multicenter longitudinal study in 2020, over 2 years found albuminuria prevalence at 3</w:t>
      </w:r>
      <w:r w:rsidR="00923D90" w:rsidRPr="00053B08">
        <w:rPr>
          <w:sz w:val="28"/>
          <w:szCs w:val="28"/>
        </w:rPr>
        <w:t>2%, i.e., 1/3 of patients [</w:t>
      </w:r>
      <w:r w:rsidR="006F65F2" w:rsidRPr="00053B08">
        <w:rPr>
          <w:sz w:val="28"/>
          <w:szCs w:val="28"/>
        </w:rPr>
        <w:t>5</w:t>
      </w:r>
      <w:r w:rsidRPr="00053B08">
        <w:rPr>
          <w:sz w:val="28"/>
          <w:szCs w:val="28"/>
        </w:rPr>
        <w:t>]. Ahmed M et al in Saudi Arabia in 2017 found a frequency of 25% albuminuria in sickle cell p</w:t>
      </w:r>
      <w:r w:rsidR="00923D90" w:rsidRPr="00053B08">
        <w:rPr>
          <w:sz w:val="28"/>
          <w:szCs w:val="28"/>
        </w:rPr>
        <w:t xml:space="preserve">atients in hospital </w:t>
      </w:r>
      <w:proofErr w:type="gramStart"/>
      <w:r w:rsidR="00923D90" w:rsidRPr="00053B08">
        <w:rPr>
          <w:sz w:val="28"/>
          <w:szCs w:val="28"/>
        </w:rPr>
        <w:t>setting</w:t>
      </w:r>
      <w:r w:rsidRPr="00053B08">
        <w:rPr>
          <w:sz w:val="28"/>
          <w:szCs w:val="28"/>
        </w:rPr>
        <w:t>;</w:t>
      </w:r>
      <w:proofErr w:type="gramEnd"/>
      <w:r w:rsidRPr="00053B08">
        <w:rPr>
          <w:sz w:val="28"/>
          <w:szCs w:val="28"/>
        </w:rPr>
        <w:t xml:space="preserve"> King L et al in Jamaica found a prevalence of 18.4% in children with homozy</w:t>
      </w:r>
      <w:r w:rsidR="00923D90" w:rsidRPr="00053B08">
        <w:rPr>
          <w:sz w:val="28"/>
          <w:szCs w:val="28"/>
        </w:rPr>
        <w:t>gous SS sickle cell disease</w:t>
      </w:r>
      <w:r w:rsidRPr="00053B08">
        <w:rPr>
          <w:sz w:val="28"/>
          <w:szCs w:val="28"/>
        </w:rPr>
        <w:t>. This slight difference may be due to the fact that these studies were limited to major homozygous SS forms. The sickle cell patient's kidney presents structural and functional abnormalities throughout the nephron. Repeated vaso-occlusions at the renal level, ischemic lesions cause decreased nephron mass with papillary necrosis, decreased renal concentration and acidification capacities, hematuria, increased potassium secretion, hypertension at the glomerular capillary level, increased permeability with proteinuria, which will be the ca</w:t>
      </w:r>
      <w:r w:rsidR="00923D90" w:rsidRPr="00053B08">
        <w:rPr>
          <w:sz w:val="28"/>
          <w:szCs w:val="28"/>
        </w:rPr>
        <w:t>use of chronic renal failure</w:t>
      </w:r>
      <w:r w:rsidRPr="00053B08">
        <w:rPr>
          <w:sz w:val="28"/>
          <w:szCs w:val="28"/>
        </w:rPr>
        <w:t>.</w:t>
      </w:r>
    </w:p>
    <w:p w14:paraId="5D579580" w14:textId="27F4079A" w:rsidR="005A7AB6" w:rsidRPr="00053B08" w:rsidRDefault="005A7AB6" w:rsidP="005A7AB6">
      <w:pPr>
        <w:spacing w:line="360" w:lineRule="auto"/>
        <w:jc w:val="both"/>
        <w:rPr>
          <w:sz w:val="28"/>
          <w:szCs w:val="28"/>
        </w:rPr>
      </w:pPr>
      <w:r w:rsidRPr="00053B08">
        <w:rPr>
          <w:sz w:val="28"/>
          <w:szCs w:val="28"/>
        </w:rPr>
        <w:t>Microalbuminuria is an early marker of glomerular involvement in sickle cell disease. Microalbuminuria is positive when it is greater than 30 mg/24 hours. When albuminuria exceeds 300 mg/24h it is considered macr</w:t>
      </w:r>
      <w:r w:rsidR="00923D90" w:rsidRPr="00053B08">
        <w:rPr>
          <w:sz w:val="28"/>
          <w:szCs w:val="28"/>
        </w:rPr>
        <w:t>oalbuminuria or proteinuria [</w:t>
      </w:r>
      <w:r w:rsidR="006F65F2" w:rsidRPr="00053B08">
        <w:rPr>
          <w:sz w:val="28"/>
          <w:szCs w:val="28"/>
        </w:rPr>
        <w:t>6</w:t>
      </w:r>
      <w:r w:rsidRPr="00053B08">
        <w:rPr>
          <w:sz w:val="28"/>
          <w:szCs w:val="28"/>
        </w:rPr>
        <w:t xml:space="preserve">]. In our study, 88.9% of patients were at the microalbuminuria </w:t>
      </w:r>
      <w:r w:rsidRPr="00053B08">
        <w:rPr>
          <w:sz w:val="28"/>
          <w:szCs w:val="28"/>
        </w:rPr>
        <w:lastRenderedPageBreak/>
        <w:t>stage, while 11.1% were already advanced to the macroalbuminuria stage. The age group of 17 to 35 years was the most represented (73.6%) with a mean age of 25.6 years, for extremes of 9 years to 56 years. This result is similar to those of Tia WM et al in Côte d'Ivoire who reported a frequency of 45% in subjects aged 20 to 29 years, wi</w:t>
      </w:r>
      <w:r w:rsidR="00923D90" w:rsidRPr="00053B08">
        <w:rPr>
          <w:sz w:val="28"/>
          <w:szCs w:val="28"/>
        </w:rPr>
        <w:t>th a mean age of 16.5 years. In Togo, Yao Layibo and</w:t>
      </w:r>
      <w:r w:rsidRPr="00053B08">
        <w:rPr>
          <w:sz w:val="28"/>
          <w:szCs w:val="28"/>
        </w:rPr>
        <w:t xml:space="preserve"> al found a mean age of 22.5 years for extremes ranging from 6-55 years [</w:t>
      </w:r>
      <w:r w:rsidR="006F65F2" w:rsidRPr="00053B08">
        <w:rPr>
          <w:sz w:val="28"/>
          <w:szCs w:val="28"/>
        </w:rPr>
        <w:t>29</w:t>
      </w:r>
      <w:r w:rsidRPr="00053B08">
        <w:rPr>
          <w:sz w:val="28"/>
          <w:szCs w:val="28"/>
        </w:rPr>
        <w:t xml:space="preserve">]. Omar Niss </w:t>
      </w:r>
      <w:r w:rsidR="00923D90" w:rsidRPr="00053B08">
        <w:rPr>
          <w:sz w:val="28"/>
          <w:szCs w:val="28"/>
        </w:rPr>
        <w:t>and</w:t>
      </w:r>
      <w:r w:rsidRPr="00053B08">
        <w:rPr>
          <w:sz w:val="28"/>
          <w:szCs w:val="28"/>
        </w:rPr>
        <w:t xml:space="preserve"> al reported a mean age of 21 years for a range of 2-64 years [</w:t>
      </w:r>
      <w:r w:rsidR="00137401" w:rsidRPr="00053B08">
        <w:rPr>
          <w:sz w:val="28"/>
          <w:szCs w:val="28"/>
        </w:rPr>
        <w:t>7</w:t>
      </w:r>
      <w:r w:rsidRPr="00053B08">
        <w:rPr>
          <w:sz w:val="28"/>
          <w:szCs w:val="28"/>
        </w:rPr>
        <w:t>]. From the similarity of these results, we could deduce that microalbuminuria frequency increases with age, with a frequency peak in young adults.</w:t>
      </w:r>
    </w:p>
    <w:p w14:paraId="040F47D7" w14:textId="393CFB9F" w:rsidR="005A7AB6" w:rsidRPr="00053B08" w:rsidRDefault="005A7AB6" w:rsidP="005A7AB6">
      <w:pPr>
        <w:spacing w:line="360" w:lineRule="auto"/>
        <w:jc w:val="both"/>
        <w:rPr>
          <w:sz w:val="28"/>
          <w:szCs w:val="28"/>
        </w:rPr>
      </w:pPr>
      <w:r w:rsidRPr="00053B08">
        <w:rPr>
          <w:sz w:val="28"/>
          <w:szCs w:val="28"/>
        </w:rPr>
        <w:t>We found female predominance, with a sex ratio of 0.45. This result corroborates with the work of Imuetinyan B et al in Nigeria, and Alino M et al in DRC, in 2012 who found in their respective series female predominance, with respective se</w:t>
      </w:r>
      <w:r w:rsidR="00923D90" w:rsidRPr="00053B08">
        <w:rPr>
          <w:sz w:val="28"/>
          <w:szCs w:val="28"/>
        </w:rPr>
        <w:t>x ratios of 0.67 and 0.6% [</w:t>
      </w:r>
      <w:r w:rsidR="00137401" w:rsidRPr="00053B08">
        <w:rPr>
          <w:sz w:val="28"/>
          <w:szCs w:val="28"/>
        </w:rPr>
        <w:t>8</w:t>
      </w:r>
      <w:r w:rsidRPr="00053B08">
        <w:rPr>
          <w:sz w:val="28"/>
          <w:szCs w:val="28"/>
        </w:rPr>
        <w:t>]. Omar Niss et al also found female predominance in their study at 54%. However, Yao Layibo et al in Togo [</w:t>
      </w:r>
      <w:r w:rsidR="00137401" w:rsidRPr="00053B08">
        <w:rPr>
          <w:sz w:val="28"/>
          <w:szCs w:val="28"/>
        </w:rPr>
        <w:t>9</w:t>
      </w:r>
      <w:r w:rsidRPr="00053B08">
        <w:rPr>
          <w:sz w:val="28"/>
          <w:szCs w:val="28"/>
        </w:rPr>
        <w:t>] found male predominance with a sex ratio of 1.14. Similarly, several other studies suggest this potentially</w:t>
      </w:r>
      <w:r w:rsidR="00923D90" w:rsidRPr="00053B08">
        <w:rPr>
          <w:sz w:val="28"/>
          <w:szCs w:val="28"/>
        </w:rPr>
        <w:t xml:space="preserve"> higher prevalence in men [</w:t>
      </w:r>
      <w:r w:rsidR="00137401" w:rsidRPr="00053B08">
        <w:rPr>
          <w:sz w:val="28"/>
          <w:szCs w:val="28"/>
        </w:rPr>
        <w:t>10</w:t>
      </w:r>
      <w:r w:rsidRPr="00053B08">
        <w:rPr>
          <w:sz w:val="28"/>
          <w:szCs w:val="28"/>
        </w:rPr>
        <w:t>]. It is therefore crucial to consider albuminuria in all patients with sickle cell disease, regardless of their sex, and to implement regular monitoring to detect and treat any renal abnormality. We also observed an interesting association between female sex and albuminuria in our study. Female sex was associated with baseline albuminuria in multivariate analysis, but we did not find this association with PA. The relationship between sex and kidney diseases is not so simple. Although CKD affects more women than men, the rate of decline and progression of GFR is higher in men. The higher prevalence of kidney diseases in women may explain the association between baseline albuminuria and female sex in our study, although the eGFR decline rate was similar between both sexes.</w:t>
      </w:r>
    </w:p>
    <w:p w14:paraId="5943ABA4" w14:textId="23FE9580" w:rsidR="005A7AB6" w:rsidRPr="00053B08" w:rsidRDefault="005A7AB6" w:rsidP="005A7AB6">
      <w:pPr>
        <w:spacing w:line="360" w:lineRule="auto"/>
        <w:jc w:val="both"/>
        <w:rPr>
          <w:sz w:val="28"/>
          <w:szCs w:val="28"/>
        </w:rPr>
      </w:pPr>
      <w:r w:rsidRPr="00053B08">
        <w:rPr>
          <w:sz w:val="28"/>
          <w:szCs w:val="28"/>
        </w:rPr>
        <w:t>The geographical distribution of patients was quite extensive across the entire national territory, in re</w:t>
      </w:r>
      <w:r w:rsidR="00923D90" w:rsidRPr="00053B08">
        <w:rPr>
          <w:sz w:val="28"/>
          <w:szCs w:val="28"/>
        </w:rPr>
        <w:t>lation to literature data [</w:t>
      </w:r>
      <w:r w:rsidR="00137401" w:rsidRPr="00053B08">
        <w:rPr>
          <w:sz w:val="28"/>
          <w:szCs w:val="28"/>
        </w:rPr>
        <w:t>11</w:t>
      </w:r>
      <w:r w:rsidRPr="00053B08">
        <w:rPr>
          <w:sz w:val="28"/>
          <w:szCs w:val="28"/>
        </w:rPr>
        <w:t xml:space="preserve">]. They were mostly Christian (56.3%) or Muslim (31.3%), residing mostly in urban areas (90.3%) versus 9.7% </w:t>
      </w:r>
      <w:r w:rsidRPr="00053B08">
        <w:rPr>
          <w:sz w:val="28"/>
          <w:szCs w:val="28"/>
        </w:rPr>
        <w:lastRenderedPageBreak/>
        <w:t>in rural areas. This could be explained by financial difficulties encountered by patients residing in rural areas, making access to specialized care difficult. The proximity concern is also to be emphasized. In addition, only 30.6% of patients had health insurance, which could justify irregular follow-up and poor adherence of patients with albuminuria.</w:t>
      </w:r>
    </w:p>
    <w:p w14:paraId="131F4794" w14:textId="14683020" w:rsidR="0061144E" w:rsidRPr="00053B08" w:rsidRDefault="005A7AB6" w:rsidP="005A7AB6">
      <w:pPr>
        <w:spacing w:line="360" w:lineRule="auto"/>
        <w:jc w:val="both"/>
        <w:rPr>
          <w:sz w:val="28"/>
          <w:szCs w:val="28"/>
        </w:rPr>
      </w:pPr>
      <w:r w:rsidRPr="00053B08">
        <w:rPr>
          <w:sz w:val="28"/>
          <w:szCs w:val="28"/>
        </w:rPr>
        <w:t>The vast majority of patients were students or pupils (51.4%) in our study. According to Graal et al who found similar results in the United States in 2018, these professions are not necessarily associated with higher risk of developing albuminuria, but rather correspond to th</w:t>
      </w:r>
      <w:r w:rsidR="00D94209" w:rsidRPr="00053B08">
        <w:rPr>
          <w:sz w:val="28"/>
          <w:szCs w:val="28"/>
        </w:rPr>
        <w:t>e most represented age group</w:t>
      </w:r>
      <w:r w:rsidRPr="00053B08">
        <w:rPr>
          <w:sz w:val="28"/>
          <w:szCs w:val="28"/>
        </w:rPr>
        <w:t>, adolescents and young adults being very often students or pupils. According to the literature, there is no specific profession that is more likely to be associated with albuminuria in people with sickle cell disease [</w:t>
      </w:r>
      <w:r w:rsidR="00137401" w:rsidRPr="00053B08">
        <w:rPr>
          <w:sz w:val="28"/>
          <w:szCs w:val="28"/>
        </w:rPr>
        <w:t>12</w:t>
      </w:r>
      <w:r w:rsidRPr="00053B08">
        <w:rPr>
          <w:sz w:val="28"/>
          <w:szCs w:val="28"/>
        </w:rPr>
        <w:t xml:space="preserve">]. However, certain professions could exacerbate risks if they </w:t>
      </w:r>
      <w:proofErr w:type="gramStart"/>
      <w:r w:rsidRPr="00053B08">
        <w:rPr>
          <w:sz w:val="28"/>
          <w:szCs w:val="28"/>
        </w:rPr>
        <w:t>involve:</w:t>
      </w:r>
      <w:proofErr w:type="gramEnd"/>
      <w:r w:rsidRPr="00053B08">
        <w:rPr>
          <w:sz w:val="28"/>
          <w:szCs w:val="28"/>
        </w:rPr>
        <w:t xml:space="preserve"> dehydration (lack of fluid can worsen sickle cell crises and potentially affect the kidneys); exposure to extreme temperatures (cold can trigger crises, and heat can lead to dehydration); and intense physical effort (intense physical activities </w:t>
      </w:r>
      <w:r w:rsidR="00923D90" w:rsidRPr="00053B08">
        <w:rPr>
          <w:sz w:val="28"/>
          <w:szCs w:val="28"/>
        </w:rPr>
        <w:t>can worsen kidney problems) [</w:t>
      </w:r>
      <w:r w:rsidR="00137401" w:rsidRPr="00053B08">
        <w:rPr>
          <w:sz w:val="28"/>
          <w:szCs w:val="28"/>
        </w:rPr>
        <w:t>13</w:t>
      </w:r>
      <w:r w:rsidRPr="00053B08">
        <w:rPr>
          <w:sz w:val="28"/>
          <w:szCs w:val="28"/>
        </w:rPr>
        <w:t>].</w:t>
      </w:r>
    </w:p>
    <w:p w14:paraId="126D76E9" w14:textId="77777777" w:rsidR="005A7AB6" w:rsidRPr="00053B08" w:rsidRDefault="005A7AB6" w:rsidP="005A7AB6">
      <w:pPr>
        <w:spacing w:line="360" w:lineRule="auto"/>
        <w:jc w:val="both"/>
        <w:rPr>
          <w:sz w:val="28"/>
          <w:szCs w:val="28"/>
        </w:rPr>
      </w:pPr>
    </w:p>
    <w:p w14:paraId="3209ABB8" w14:textId="5FE10726" w:rsidR="0061144E" w:rsidRPr="00053B08" w:rsidRDefault="005A7AB6" w:rsidP="00622160">
      <w:pPr>
        <w:pStyle w:val="ListParagraph"/>
        <w:numPr>
          <w:ilvl w:val="2"/>
          <w:numId w:val="4"/>
        </w:numPr>
        <w:spacing w:line="360" w:lineRule="auto"/>
        <w:ind w:left="708" w:hanging="708"/>
        <w:rPr>
          <w:sz w:val="28"/>
          <w:szCs w:val="28"/>
        </w:rPr>
      </w:pPr>
      <w:r w:rsidRPr="00053B08">
        <w:rPr>
          <w:b/>
          <w:bCs/>
          <w:sz w:val="28"/>
          <w:szCs w:val="28"/>
        </w:rPr>
        <w:t>Clinical and Paraclinical Data</w:t>
      </w:r>
    </w:p>
    <w:p w14:paraId="6E196508" w14:textId="4D6928C0" w:rsidR="005A7AB6" w:rsidRPr="00053B08" w:rsidRDefault="005A7AB6" w:rsidP="005A7AB6">
      <w:pPr>
        <w:spacing w:line="360" w:lineRule="auto"/>
        <w:jc w:val="both"/>
        <w:rPr>
          <w:sz w:val="28"/>
          <w:szCs w:val="28"/>
        </w:rPr>
      </w:pPr>
      <w:r w:rsidRPr="00053B08">
        <w:rPr>
          <w:sz w:val="28"/>
          <w:szCs w:val="28"/>
        </w:rPr>
        <w:t>Regarding medical history, previous hospitalizations were noted in all patients. Hospitalizations of more than one week were found in 68.8% of patients, corroborating with data from Graal et al who noted a high proportion (76%) of previous long hospitalizations in patients with albuminuria [</w:t>
      </w:r>
      <w:r w:rsidR="00137401" w:rsidRPr="00053B08">
        <w:rPr>
          <w:sz w:val="28"/>
          <w:szCs w:val="28"/>
        </w:rPr>
        <w:t>14</w:t>
      </w:r>
      <w:r w:rsidRPr="00053B08">
        <w:rPr>
          <w:sz w:val="28"/>
          <w:szCs w:val="28"/>
        </w:rPr>
        <w:t xml:space="preserve">]. The most found exposure factors were </w:t>
      </w:r>
      <w:proofErr w:type="gramStart"/>
      <w:r w:rsidRPr="00053B08">
        <w:rPr>
          <w:sz w:val="28"/>
          <w:szCs w:val="28"/>
        </w:rPr>
        <w:t>respectively:</w:t>
      </w:r>
      <w:proofErr w:type="gramEnd"/>
      <w:r w:rsidRPr="00053B08">
        <w:rPr>
          <w:sz w:val="28"/>
          <w:szCs w:val="28"/>
        </w:rPr>
        <w:t xml:space="preserve"> various infections (30.7%), malaria (23.1%), and cold (23.1%) as reported by several publications and literature data [33].</w:t>
      </w:r>
    </w:p>
    <w:p w14:paraId="5F45E814" w14:textId="448E9707" w:rsidR="005A7AB6" w:rsidRPr="00053B08" w:rsidRDefault="005A7AB6" w:rsidP="005A7AB6">
      <w:pPr>
        <w:spacing w:line="360" w:lineRule="auto"/>
        <w:jc w:val="both"/>
        <w:rPr>
          <w:sz w:val="28"/>
          <w:szCs w:val="28"/>
        </w:rPr>
      </w:pPr>
      <w:r w:rsidRPr="00053B08">
        <w:rPr>
          <w:sz w:val="28"/>
          <w:szCs w:val="28"/>
        </w:rPr>
        <w:t>Vaccination status was not up to date for most patients (81.2%). MHD AS Kante et al found similar results in Morocco (72%) [</w:t>
      </w:r>
      <w:r w:rsidR="00137401" w:rsidRPr="00053B08">
        <w:rPr>
          <w:sz w:val="28"/>
          <w:szCs w:val="28"/>
        </w:rPr>
        <w:t>16</w:t>
      </w:r>
      <w:r w:rsidRPr="00053B08">
        <w:rPr>
          <w:sz w:val="28"/>
          <w:szCs w:val="28"/>
        </w:rPr>
        <w:t xml:space="preserve">]. Arterial hypertension, G6PD deficiency and asthma were the most listed comorbidities in our study. The presence or absence of medical history remains variable data in patients with microalbuminuria, according to the literature. AS Kante et al found the presence </w:t>
      </w:r>
      <w:r w:rsidRPr="00053B08">
        <w:rPr>
          <w:sz w:val="28"/>
          <w:szCs w:val="28"/>
        </w:rPr>
        <w:lastRenderedPageBreak/>
        <w:t>of comorbidities in 34% of patients [</w:t>
      </w:r>
      <w:r w:rsidR="00137401" w:rsidRPr="00053B08">
        <w:rPr>
          <w:sz w:val="28"/>
          <w:szCs w:val="28"/>
        </w:rPr>
        <w:t>17</w:t>
      </w:r>
      <w:r w:rsidRPr="00053B08">
        <w:rPr>
          <w:sz w:val="28"/>
          <w:szCs w:val="28"/>
        </w:rPr>
        <w:t>], while Drawz P et al in 24% [</w:t>
      </w:r>
      <w:r w:rsidR="00137401" w:rsidRPr="00053B08">
        <w:rPr>
          <w:sz w:val="28"/>
          <w:szCs w:val="28"/>
        </w:rPr>
        <w:t>18</w:t>
      </w:r>
      <w:r w:rsidRPr="00053B08">
        <w:rPr>
          <w:sz w:val="28"/>
          <w:szCs w:val="28"/>
        </w:rPr>
        <w:t xml:space="preserve">]. More specifically, according to the literature, albuminuria, arterial hypertension (HTN) and sickle cell disease are three distinct medical conditions, but which can be linked, especially in patients </w:t>
      </w:r>
      <w:r w:rsidR="00D94209" w:rsidRPr="00053B08">
        <w:rPr>
          <w:sz w:val="28"/>
          <w:szCs w:val="28"/>
        </w:rPr>
        <w:t>with sickle cell disease</w:t>
      </w:r>
      <w:r w:rsidRPr="00053B08">
        <w:rPr>
          <w:sz w:val="28"/>
          <w:szCs w:val="28"/>
        </w:rPr>
        <w:t>. Albuminuria is an early sign of renal involvement, often associated with hypertension and can be a complication of sickle cell disease [</w:t>
      </w:r>
      <w:r w:rsidR="00137401" w:rsidRPr="00053B08">
        <w:rPr>
          <w:sz w:val="28"/>
          <w:szCs w:val="28"/>
        </w:rPr>
        <w:t>19</w:t>
      </w:r>
      <w:r w:rsidRPr="00053B08">
        <w:rPr>
          <w:sz w:val="28"/>
          <w:szCs w:val="28"/>
        </w:rPr>
        <w:t>]. Note that HTN was the most found comorbidity in our study.</w:t>
      </w:r>
    </w:p>
    <w:p w14:paraId="17E530FE" w14:textId="03343AF6" w:rsidR="005A7AB6" w:rsidRPr="00053B08" w:rsidRDefault="005A7AB6" w:rsidP="005A7AB6">
      <w:pPr>
        <w:spacing w:line="360" w:lineRule="auto"/>
        <w:jc w:val="both"/>
        <w:rPr>
          <w:sz w:val="28"/>
          <w:szCs w:val="28"/>
        </w:rPr>
      </w:pPr>
      <w:r w:rsidRPr="00053B08">
        <w:rPr>
          <w:sz w:val="28"/>
          <w:szCs w:val="28"/>
        </w:rPr>
        <w:t xml:space="preserve">Several acute and chronic complications were noted in our </w:t>
      </w:r>
      <w:proofErr w:type="gramStart"/>
      <w:r w:rsidRPr="00053B08">
        <w:rPr>
          <w:sz w:val="28"/>
          <w:szCs w:val="28"/>
        </w:rPr>
        <w:t>patients:</w:t>
      </w:r>
      <w:proofErr w:type="gramEnd"/>
      <w:r w:rsidRPr="00053B08">
        <w:rPr>
          <w:sz w:val="28"/>
          <w:szCs w:val="28"/>
        </w:rPr>
        <w:t xml:space="preserve"> sickle cell retinopathy (6.3%), acute osteomyelitis (3.5%), osteoarthritis (4.2%), aseptic osteonecrosis of femoral heads (18.8%), priapism (2.1%), gallstones (6.9%), acute chest syndrome (9.7%), stroke (2.8%), leg ulcer (2.8%). According to the literature, in case of symptomatology suggesting sickle cell disease or its complications, it would be highly desirable to look for other complic</w:t>
      </w:r>
      <w:r w:rsidR="00F14A69" w:rsidRPr="00053B08">
        <w:rPr>
          <w:sz w:val="28"/>
          <w:szCs w:val="28"/>
        </w:rPr>
        <w:t>ations, acute or chronic [</w:t>
      </w:r>
      <w:r w:rsidR="00137401" w:rsidRPr="00053B08">
        <w:rPr>
          <w:sz w:val="28"/>
          <w:szCs w:val="28"/>
        </w:rPr>
        <w:t>20</w:t>
      </w:r>
      <w:r w:rsidR="00F14A69" w:rsidRPr="00053B08">
        <w:rPr>
          <w:sz w:val="28"/>
          <w:szCs w:val="28"/>
        </w:rPr>
        <w:t>,</w:t>
      </w:r>
      <w:r w:rsidR="00137401" w:rsidRPr="00053B08">
        <w:rPr>
          <w:sz w:val="28"/>
          <w:szCs w:val="28"/>
        </w:rPr>
        <w:t>17</w:t>
      </w:r>
      <w:r w:rsidR="00F14A69" w:rsidRPr="00053B08">
        <w:rPr>
          <w:sz w:val="28"/>
          <w:szCs w:val="28"/>
        </w:rPr>
        <w:t>,</w:t>
      </w:r>
      <w:r w:rsidR="00137401" w:rsidRPr="00053B08">
        <w:rPr>
          <w:sz w:val="28"/>
          <w:szCs w:val="28"/>
        </w:rPr>
        <w:t>19</w:t>
      </w:r>
      <w:r w:rsidRPr="00053B08">
        <w:rPr>
          <w:sz w:val="28"/>
          <w:szCs w:val="28"/>
        </w:rPr>
        <w:t>]. Our data therefore fits into this approach, with the presence of other chronic and acute complications highlighted in our</w:t>
      </w:r>
      <w:r w:rsidR="00F14A69" w:rsidRPr="00053B08">
        <w:rPr>
          <w:sz w:val="28"/>
          <w:szCs w:val="28"/>
        </w:rPr>
        <w:t xml:space="preserve"> study, as in other authors [</w:t>
      </w:r>
      <w:r w:rsidR="007154C2" w:rsidRPr="00053B08">
        <w:rPr>
          <w:sz w:val="28"/>
          <w:szCs w:val="28"/>
        </w:rPr>
        <w:t>21</w:t>
      </w:r>
      <w:r w:rsidRPr="00053B08">
        <w:rPr>
          <w:sz w:val="28"/>
          <w:szCs w:val="28"/>
        </w:rPr>
        <w:t xml:space="preserve">]. The presence of ACS has been found in many studies, notably MH Odièvre </w:t>
      </w:r>
      <w:r w:rsidR="009A186F" w:rsidRPr="00053B08">
        <w:rPr>
          <w:sz w:val="28"/>
          <w:szCs w:val="28"/>
        </w:rPr>
        <w:t>and</w:t>
      </w:r>
      <w:r w:rsidRPr="00053B08">
        <w:rPr>
          <w:sz w:val="28"/>
          <w:szCs w:val="28"/>
        </w:rPr>
        <w:t xml:space="preserve"> al in 2022, who found a significant link between albuminuria and ACS [</w:t>
      </w:r>
      <w:r w:rsidR="007154C2" w:rsidRPr="00053B08">
        <w:rPr>
          <w:sz w:val="28"/>
          <w:szCs w:val="28"/>
        </w:rPr>
        <w:t>22</w:t>
      </w:r>
      <w:r w:rsidRPr="00053B08">
        <w:rPr>
          <w:sz w:val="28"/>
          <w:szCs w:val="28"/>
        </w:rPr>
        <w:t>].</w:t>
      </w:r>
    </w:p>
    <w:p w14:paraId="4E953F10" w14:textId="03D768B2" w:rsidR="005A7AB6" w:rsidRPr="00053B08" w:rsidRDefault="005A7AB6" w:rsidP="005A7AB6">
      <w:pPr>
        <w:spacing w:line="360" w:lineRule="auto"/>
        <w:jc w:val="both"/>
        <w:rPr>
          <w:sz w:val="28"/>
          <w:szCs w:val="28"/>
        </w:rPr>
      </w:pPr>
      <w:r w:rsidRPr="00053B08">
        <w:rPr>
          <w:sz w:val="28"/>
          <w:szCs w:val="28"/>
        </w:rPr>
        <w:t>Fever, pallor and jaundice were the most represented clinical signs in consultation, respectively at 22.9</w:t>
      </w:r>
      <w:proofErr w:type="gramStart"/>
      <w:r w:rsidRPr="00053B08">
        <w:rPr>
          <w:sz w:val="28"/>
          <w:szCs w:val="28"/>
        </w:rPr>
        <w:t>%;</w:t>
      </w:r>
      <w:proofErr w:type="gramEnd"/>
      <w:r w:rsidRPr="00053B08">
        <w:rPr>
          <w:sz w:val="28"/>
          <w:szCs w:val="28"/>
        </w:rPr>
        <w:t xml:space="preserve"> 31.3%; and 37.5%. This corroborates with the work of Ahmed M et al in Saudi Arabia, who found fever, jaundice and pallor in 70% of patients with albuminuria. AS KANTE </w:t>
      </w:r>
      <w:r w:rsidR="009A186F" w:rsidRPr="00053B08">
        <w:rPr>
          <w:sz w:val="28"/>
          <w:szCs w:val="28"/>
        </w:rPr>
        <w:t>and</w:t>
      </w:r>
      <w:r w:rsidRPr="00053B08">
        <w:rPr>
          <w:sz w:val="28"/>
          <w:szCs w:val="28"/>
        </w:rPr>
        <w:t xml:space="preserve"> al found similar results with pallor and jaundice as main clinical signs, respectively at 86% and 60%. Similarly, we found predominance of the SSFA2 form at 40.2% (which could justify clinical signs), followed by the SC form at 32.6%. Drawz et al found similar results in 2016, with 44% homozygous SS forms, and 23% SC forms. From AS Kante et al's work, the SSFA2 form predominated at 67%. In Lomé on the other hand, the SC form predominated at 58%, while SSFA2 and SFA2 forms were represented at 42%.</w:t>
      </w:r>
    </w:p>
    <w:p w14:paraId="5FA2631C" w14:textId="4EA12AE5" w:rsidR="0061144E" w:rsidRPr="00053B08" w:rsidRDefault="005A7AB6" w:rsidP="005A7AB6">
      <w:pPr>
        <w:spacing w:line="360" w:lineRule="auto"/>
        <w:jc w:val="both"/>
        <w:rPr>
          <w:sz w:val="28"/>
          <w:szCs w:val="28"/>
        </w:rPr>
      </w:pPr>
      <w:r w:rsidRPr="00053B08">
        <w:rPr>
          <w:sz w:val="28"/>
          <w:szCs w:val="28"/>
        </w:rPr>
        <w:lastRenderedPageBreak/>
        <w:t>An association was observed between albuminuria and anemia, an established marker of sickle cell disease severity, which can also be aggravated by decreased erythropoietin production secondary to kidney disease.</w:t>
      </w:r>
    </w:p>
    <w:p w14:paraId="73C1063B" w14:textId="77777777" w:rsidR="0061144E" w:rsidRPr="00053B08" w:rsidRDefault="0061144E" w:rsidP="0069357B">
      <w:pPr>
        <w:spacing w:line="360" w:lineRule="auto"/>
        <w:jc w:val="both"/>
        <w:rPr>
          <w:sz w:val="28"/>
          <w:szCs w:val="28"/>
        </w:rPr>
      </w:pPr>
    </w:p>
    <w:p w14:paraId="4F18F633" w14:textId="459DBE4E" w:rsidR="0061144E" w:rsidRPr="00053B08" w:rsidRDefault="00126D52" w:rsidP="00622160">
      <w:pPr>
        <w:pStyle w:val="ListParagraph"/>
        <w:numPr>
          <w:ilvl w:val="2"/>
          <w:numId w:val="4"/>
        </w:numPr>
        <w:spacing w:line="360" w:lineRule="auto"/>
        <w:ind w:left="708" w:hanging="708"/>
        <w:rPr>
          <w:b/>
          <w:bCs/>
          <w:sz w:val="28"/>
          <w:szCs w:val="28"/>
        </w:rPr>
      </w:pPr>
      <w:r w:rsidRPr="00053B08">
        <w:rPr>
          <w:b/>
          <w:bCs/>
          <w:sz w:val="28"/>
          <w:szCs w:val="28"/>
        </w:rPr>
        <w:t>Therapeutic Data</w:t>
      </w:r>
      <w:r w:rsidR="0061144E" w:rsidRPr="00053B08">
        <w:rPr>
          <w:b/>
          <w:bCs/>
          <w:sz w:val="28"/>
          <w:szCs w:val="28"/>
        </w:rPr>
        <w:t xml:space="preserve"> </w:t>
      </w:r>
    </w:p>
    <w:p w14:paraId="4D1F14F7" w14:textId="511DE864" w:rsidR="005A7AB6" w:rsidRPr="00053B08" w:rsidRDefault="005A7AB6" w:rsidP="005A7AB6">
      <w:pPr>
        <w:spacing w:line="360" w:lineRule="auto"/>
        <w:jc w:val="both"/>
        <w:rPr>
          <w:sz w:val="28"/>
          <w:szCs w:val="28"/>
        </w:rPr>
      </w:pPr>
      <w:r w:rsidRPr="00053B08">
        <w:rPr>
          <w:sz w:val="28"/>
          <w:szCs w:val="28"/>
        </w:rPr>
        <w:t xml:space="preserve">On the therapeutic level, no patient was on </w:t>
      </w:r>
      <w:r w:rsidR="00FE5FC4" w:rsidRPr="00053B08">
        <w:rPr>
          <w:sz w:val="28"/>
          <w:szCs w:val="28"/>
        </w:rPr>
        <w:t>hydroxyurea</w:t>
      </w:r>
      <w:r w:rsidRPr="00053B08">
        <w:rPr>
          <w:sz w:val="28"/>
          <w:szCs w:val="28"/>
        </w:rPr>
        <w:t>.</w:t>
      </w:r>
    </w:p>
    <w:p w14:paraId="3C7434FA" w14:textId="3070697F" w:rsidR="005A7AB6" w:rsidRPr="00053B08" w:rsidRDefault="000119ED" w:rsidP="005A7AB6">
      <w:pPr>
        <w:spacing w:line="360" w:lineRule="auto"/>
        <w:jc w:val="both"/>
        <w:rPr>
          <w:sz w:val="28"/>
          <w:szCs w:val="28"/>
        </w:rPr>
      </w:pPr>
      <w:r w:rsidRPr="00053B08">
        <w:rPr>
          <w:sz w:val="28"/>
          <w:szCs w:val="28"/>
        </w:rPr>
        <w:t>F</w:t>
      </w:r>
      <w:r w:rsidR="00FD1DA7" w:rsidRPr="00053B08">
        <w:rPr>
          <w:sz w:val="28"/>
          <w:szCs w:val="28"/>
        </w:rPr>
        <w:t xml:space="preserve">olic </w:t>
      </w:r>
      <w:proofErr w:type="gramStart"/>
      <w:r w:rsidR="00FD1DA7" w:rsidRPr="00053B08">
        <w:rPr>
          <w:sz w:val="28"/>
          <w:szCs w:val="28"/>
        </w:rPr>
        <w:t>acid  and</w:t>
      </w:r>
      <w:proofErr w:type="gramEnd"/>
      <w:r w:rsidR="00FD1DA7" w:rsidRPr="00053B08">
        <w:rPr>
          <w:sz w:val="28"/>
          <w:szCs w:val="28"/>
        </w:rPr>
        <w:t xml:space="preserve"> ginko biloba</w:t>
      </w:r>
      <w:r w:rsidR="005A7AB6" w:rsidRPr="00053B08">
        <w:rPr>
          <w:sz w:val="28"/>
          <w:szCs w:val="28"/>
        </w:rPr>
        <w:t xml:space="preserve"> intake was predominantly represented at 79.9%. BOUANANI N. </w:t>
      </w:r>
      <w:r w:rsidR="008E5B80" w:rsidRPr="00053B08">
        <w:rPr>
          <w:sz w:val="28"/>
          <w:szCs w:val="28"/>
        </w:rPr>
        <w:t>and</w:t>
      </w:r>
      <w:r w:rsidR="005A7AB6" w:rsidRPr="00053B08">
        <w:rPr>
          <w:sz w:val="28"/>
          <w:szCs w:val="28"/>
        </w:rPr>
        <w:t xml:space="preserve"> al in Casablanca [</w:t>
      </w:r>
      <w:r w:rsidR="007154C2" w:rsidRPr="00053B08">
        <w:rPr>
          <w:sz w:val="28"/>
          <w:szCs w:val="28"/>
        </w:rPr>
        <w:t>23</w:t>
      </w:r>
      <w:r w:rsidR="005A7AB6" w:rsidRPr="00053B08">
        <w:rPr>
          <w:sz w:val="28"/>
          <w:szCs w:val="28"/>
        </w:rPr>
        <w:t xml:space="preserve">] also noted in their study the absence of </w:t>
      </w:r>
      <w:r w:rsidR="008E5B80" w:rsidRPr="00053B08">
        <w:rPr>
          <w:sz w:val="28"/>
          <w:szCs w:val="28"/>
        </w:rPr>
        <w:t>hydroxyurea</w:t>
      </w:r>
      <w:r w:rsidR="005A7AB6" w:rsidRPr="00053B08">
        <w:rPr>
          <w:sz w:val="28"/>
          <w:szCs w:val="28"/>
        </w:rPr>
        <w:t xml:space="preserve"> or poor therapeutic adherence in patients with microalbuminuria. According to the literature review, </w:t>
      </w:r>
      <w:r w:rsidR="008E5B80" w:rsidRPr="00053B08">
        <w:rPr>
          <w:sz w:val="28"/>
          <w:szCs w:val="28"/>
        </w:rPr>
        <w:t>hydroxyurea</w:t>
      </w:r>
      <w:r w:rsidR="005A7AB6" w:rsidRPr="00053B08">
        <w:rPr>
          <w:sz w:val="28"/>
          <w:szCs w:val="28"/>
        </w:rPr>
        <w:t xml:space="preserve"> plays an important role in sickle cell follow-up, preventing chronic complications, particularly renal ones. This could explain the high prevalence of sickle cell nephropathies in non-adherent patients or those not managed with </w:t>
      </w:r>
      <w:r w:rsidR="008E5B80" w:rsidRPr="00053B08">
        <w:rPr>
          <w:sz w:val="28"/>
          <w:szCs w:val="28"/>
        </w:rPr>
        <w:t>hydroxyurea</w:t>
      </w:r>
      <w:r w:rsidR="005A7AB6" w:rsidRPr="00053B08">
        <w:rPr>
          <w:sz w:val="28"/>
          <w:szCs w:val="28"/>
        </w:rPr>
        <w:t>.</w:t>
      </w:r>
    </w:p>
    <w:p w14:paraId="51212E37" w14:textId="0E3ED729" w:rsidR="005A7AB6" w:rsidRPr="00053B08" w:rsidRDefault="005A7AB6" w:rsidP="005A7AB6">
      <w:pPr>
        <w:spacing w:line="360" w:lineRule="auto"/>
        <w:jc w:val="both"/>
        <w:rPr>
          <w:sz w:val="28"/>
          <w:szCs w:val="28"/>
        </w:rPr>
      </w:pPr>
      <w:r w:rsidRPr="00053B08">
        <w:rPr>
          <w:sz w:val="28"/>
          <w:szCs w:val="28"/>
        </w:rPr>
        <w:t xml:space="preserve">Microalbuminuria management consisted of either hyperhydration (45.1%) or ACE inhibitor use (54.9%). Evolution at M6 was good in the majority of cases (88.2%). This is in agreement with literature </w:t>
      </w:r>
      <w:proofErr w:type="gramStart"/>
      <w:r w:rsidRPr="00053B08">
        <w:rPr>
          <w:sz w:val="28"/>
          <w:szCs w:val="28"/>
        </w:rPr>
        <w:t>data:</w:t>
      </w:r>
      <w:proofErr w:type="gramEnd"/>
      <w:r w:rsidRPr="00053B08">
        <w:rPr>
          <w:sz w:val="28"/>
          <w:szCs w:val="28"/>
        </w:rPr>
        <w:t xml:space="preserve"> sickle cell nephropathy treatment is based on ACE inhibitors, avoiding nephrotoxic medications, adapted hydration and treatment of possible HTN. In case of sickle cell disease, introduction of </w:t>
      </w:r>
      <w:r w:rsidR="000119ED" w:rsidRPr="00053B08">
        <w:rPr>
          <w:sz w:val="28"/>
          <w:szCs w:val="28"/>
        </w:rPr>
        <w:t>hydroxyurea</w:t>
      </w:r>
      <w:r w:rsidRPr="00053B08">
        <w:rPr>
          <w:sz w:val="28"/>
          <w:szCs w:val="28"/>
        </w:rPr>
        <w:t xml:space="preserve"> treatment could be considered. The presence of albuminuria should indicate ACE inhibitor use to avoid sickle cell nephropathy progression and progression to massive proteinuria. These data also corroborate with several p</w:t>
      </w:r>
      <w:r w:rsidR="00F14A69" w:rsidRPr="00053B08">
        <w:rPr>
          <w:sz w:val="28"/>
          <w:szCs w:val="28"/>
        </w:rPr>
        <w:t>reviously conducted studies [</w:t>
      </w:r>
      <w:r w:rsidR="007154C2" w:rsidRPr="00053B08">
        <w:rPr>
          <w:sz w:val="28"/>
          <w:szCs w:val="28"/>
        </w:rPr>
        <w:t>24</w:t>
      </w:r>
      <w:r w:rsidRPr="00053B08">
        <w:rPr>
          <w:sz w:val="28"/>
          <w:szCs w:val="28"/>
        </w:rPr>
        <w:t>].</w:t>
      </w:r>
    </w:p>
    <w:p w14:paraId="00F6D431" w14:textId="388B86E7" w:rsidR="005A7AB6" w:rsidRPr="00053B08" w:rsidRDefault="005A7AB6" w:rsidP="005A7AB6">
      <w:pPr>
        <w:spacing w:line="360" w:lineRule="auto"/>
        <w:jc w:val="both"/>
        <w:rPr>
          <w:sz w:val="28"/>
          <w:szCs w:val="28"/>
        </w:rPr>
      </w:pPr>
      <w:r w:rsidRPr="00053B08">
        <w:rPr>
          <w:sz w:val="28"/>
          <w:szCs w:val="28"/>
        </w:rPr>
        <w:t xml:space="preserve">We found a statistically significant link between age and microalbuminuria, as well as between hemoglobin level and microalbuminuria. These links were absent for other different studied parameters. According to the work of Corine Pondarre et al in 2018, apart from age and low hemoglobin level, no clinical or biological parameter is recognized as </w:t>
      </w:r>
      <w:proofErr w:type="gramStart"/>
      <w:r w:rsidRPr="00053B08">
        <w:rPr>
          <w:sz w:val="28"/>
          <w:szCs w:val="28"/>
        </w:rPr>
        <w:t>a</w:t>
      </w:r>
      <w:proofErr w:type="gramEnd"/>
      <w:r w:rsidRPr="00053B08">
        <w:rPr>
          <w:sz w:val="28"/>
          <w:szCs w:val="28"/>
        </w:rPr>
        <w:t xml:space="preserve"> factor associated with renal involvement risk [</w:t>
      </w:r>
      <w:r w:rsidR="007154C2" w:rsidRPr="00053B08">
        <w:rPr>
          <w:sz w:val="28"/>
          <w:szCs w:val="28"/>
        </w:rPr>
        <w:t>25</w:t>
      </w:r>
      <w:r w:rsidRPr="00053B08">
        <w:rPr>
          <w:sz w:val="28"/>
          <w:szCs w:val="28"/>
        </w:rPr>
        <w:t>]. Evolution at M6 was good in the majority of cases (88.2%).</w:t>
      </w:r>
    </w:p>
    <w:p w14:paraId="494167FE" w14:textId="5B5F39C5" w:rsidR="0061144E" w:rsidRPr="00053B08" w:rsidRDefault="005A7AB6" w:rsidP="005A7AB6">
      <w:pPr>
        <w:spacing w:line="360" w:lineRule="auto"/>
        <w:jc w:val="both"/>
        <w:rPr>
          <w:sz w:val="28"/>
          <w:szCs w:val="28"/>
        </w:rPr>
      </w:pPr>
      <w:r w:rsidRPr="00053B08">
        <w:rPr>
          <w:sz w:val="28"/>
          <w:szCs w:val="28"/>
        </w:rPr>
        <w:t>According to the literature review and numerous previous works [</w:t>
      </w:r>
      <w:r w:rsidR="007154C2" w:rsidRPr="00053B08">
        <w:rPr>
          <w:sz w:val="28"/>
          <w:szCs w:val="28"/>
        </w:rPr>
        <w:t>17</w:t>
      </w:r>
      <w:r w:rsidRPr="00053B08">
        <w:rPr>
          <w:sz w:val="28"/>
          <w:szCs w:val="28"/>
        </w:rPr>
        <w:t>,</w:t>
      </w:r>
      <w:r w:rsidR="004A67EF" w:rsidRPr="00053B08">
        <w:rPr>
          <w:sz w:val="28"/>
          <w:szCs w:val="28"/>
        </w:rPr>
        <w:t xml:space="preserve"> </w:t>
      </w:r>
      <w:r w:rsidR="007154C2" w:rsidRPr="00053B08">
        <w:rPr>
          <w:sz w:val="28"/>
          <w:szCs w:val="28"/>
        </w:rPr>
        <w:t>20</w:t>
      </w:r>
      <w:r w:rsidRPr="00053B08">
        <w:rPr>
          <w:sz w:val="28"/>
          <w:szCs w:val="28"/>
        </w:rPr>
        <w:t xml:space="preserve">], by </w:t>
      </w:r>
      <w:r w:rsidRPr="00053B08">
        <w:rPr>
          <w:sz w:val="28"/>
          <w:szCs w:val="28"/>
        </w:rPr>
        <w:lastRenderedPageBreak/>
        <w:t>detecting and treating kidney problems from the earliest stages, microalbuminuria screening can help prevent or delay evolution toward end-stage renal failure. Our work fits into this logic by demonstrating that rapid management considerably avoids evolution toward established renal failure.</w:t>
      </w:r>
      <w:r w:rsidR="0061144E" w:rsidRPr="00053B08">
        <w:rPr>
          <w:sz w:val="28"/>
          <w:szCs w:val="28"/>
        </w:rPr>
        <w:t xml:space="preserve">  </w:t>
      </w:r>
    </w:p>
    <w:p w14:paraId="6D3F5EB3" w14:textId="77777777" w:rsidR="0061144E" w:rsidRPr="00053B08" w:rsidRDefault="0061144E" w:rsidP="0069357B">
      <w:pPr>
        <w:spacing w:line="360" w:lineRule="auto"/>
        <w:jc w:val="both"/>
        <w:rPr>
          <w:sz w:val="28"/>
          <w:szCs w:val="28"/>
        </w:rPr>
      </w:pPr>
    </w:p>
    <w:p w14:paraId="133CBBCD" w14:textId="0BFC004F" w:rsidR="0061144E" w:rsidRPr="00053B08" w:rsidRDefault="00126D52" w:rsidP="0069357B">
      <w:pPr>
        <w:pStyle w:val="ListParagraph"/>
        <w:numPr>
          <w:ilvl w:val="2"/>
          <w:numId w:val="4"/>
        </w:numPr>
        <w:spacing w:line="360" w:lineRule="auto"/>
        <w:ind w:left="0" w:firstLine="0"/>
        <w:rPr>
          <w:b/>
          <w:bCs/>
          <w:sz w:val="28"/>
          <w:szCs w:val="28"/>
        </w:rPr>
      </w:pPr>
      <w:r w:rsidRPr="00053B08">
        <w:rPr>
          <w:b/>
          <w:bCs/>
          <w:sz w:val="28"/>
          <w:szCs w:val="28"/>
        </w:rPr>
        <w:t>Evolutionary Data</w:t>
      </w:r>
    </w:p>
    <w:p w14:paraId="7A66918D" w14:textId="465D04CD" w:rsidR="00126D52" w:rsidRPr="00053B08" w:rsidRDefault="00126D52" w:rsidP="00126D52">
      <w:pPr>
        <w:spacing w:line="360" w:lineRule="auto"/>
        <w:jc w:val="both"/>
        <w:rPr>
          <w:sz w:val="28"/>
          <w:szCs w:val="28"/>
        </w:rPr>
      </w:pPr>
      <w:r w:rsidRPr="00053B08">
        <w:rPr>
          <w:sz w:val="28"/>
          <w:szCs w:val="28"/>
        </w:rPr>
        <w:t xml:space="preserve">The association between albuminuria and CKD in sickle cell disease is poorly understood. We found that low albuminuria levels were less likely to be persistent, probably due to inherent albuminuria fluctuations. Only persistent, and not transient, albuminuria was associated with kidney diseases in children and adults without sickle cell disease. Previous longitudinal studies on sickle cell nephropathy have shown that albuminuria measurements are </w:t>
      </w:r>
      <w:proofErr w:type="gramStart"/>
      <w:r w:rsidRPr="00053B08">
        <w:rPr>
          <w:sz w:val="28"/>
          <w:szCs w:val="28"/>
        </w:rPr>
        <w:t>variable;</w:t>
      </w:r>
      <w:proofErr w:type="gramEnd"/>
      <w:r w:rsidRPr="00053B08">
        <w:rPr>
          <w:sz w:val="28"/>
          <w:szCs w:val="28"/>
        </w:rPr>
        <w:t xml:space="preserve"> nearly one-third of patients with albuminuria presented intermittent albuminuria over 2 years in the study, while only 9% of patients developed </w:t>
      </w:r>
      <w:r w:rsidR="00F14A69" w:rsidRPr="00053B08">
        <w:rPr>
          <w:sz w:val="28"/>
          <w:szCs w:val="28"/>
        </w:rPr>
        <w:t>PA in another study</w:t>
      </w:r>
      <w:r w:rsidRPr="00053B08">
        <w:rPr>
          <w:sz w:val="28"/>
          <w:szCs w:val="28"/>
        </w:rPr>
        <w:t xml:space="preserve">. In our study, albuminuria was generally </w:t>
      </w:r>
      <w:proofErr w:type="gramStart"/>
      <w:r w:rsidRPr="00053B08">
        <w:rPr>
          <w:sz w:val="28"/>
          <w:szCs w:val="28"/>
        </w:rPr>
        <w:t>common;</w:t>
      </w:r>
      <w:proofErr w:type="gramEnd"/>
      <w:r w:rsidRPr="00053B08">
        <w:rPr>
          <w:sz w:val="28"/>
          <w:szCs w:val="28"/>
        </w:rPr>
        <w:t xml:space="preserve"> however, PA, and not just the presence of albuminuria, was associated with eGFR decline and CKD development in adults. Recently, Lebensburger </w:t>
      </w:r>
      <w:r w:rsidR="004A67EF" w:rsidRPr="00053B08">
        <w:rPr>
          <w:sz w:val="28"/>
          <w:szCs w:val="28"/>
        </w:rPr>
        <w:t>and</w:t>
      </w:r>
      <w:r w:rsidRPr="00053B08">
        <w:rPr>
          <w:sz w:val="28"/>
          <w:szCs w:val="28"/>
        </w:rPr>
        <w:t xml:space="preserve"> al [</w:t>
      </w:r>
      <w:r w:rsidR="007154C2" w:rsidRPr="00053B08">
        <w:rPr>
          <w:sz w:val="28"/>
          <w:szCs w:val="28"/>
        </w:rPr>
        <w:t>30</w:t>
      </w:r>
      <w:r w:rsidRPr="00053B08">
        <w:rPr>
          <w:sz w:val="28"/>
          <w:szCs w:val="28"/>
        </w:rPr>
        <w:t xml:space="preserve">] showed that in children with sickle cell disease, PA was associated with hyperfiltration. Although we did not find an association between hyperfiltration and PA, probably due to the wide age range of our study, we found that PA can be a marker of CKD in sickle cell disease, as it is correlated with rapid eGFR decline. Rapid eGFR decline is an increasingly recognized high-risk factor for ESRD and mortality in patients with CKD. Rapid eGFR decline was observed in one-third of adults with sickle cell disease followed longitudinally in a recent study and was associated with proteinuria (dipstick-based assessment), severe sickle cell phenotype, anemia, elevated systolic blood pressure, higher platelet and reticulocyte counts </w:t>
      </w:r>
      <w:r w:rsidR="00F14A69" w:rsidRPr="00053B08">
        <w:rPr>
          <w:sz w:val="28"/>
          <w:szCs w:val="28"/>
        </w:rPr>
        <w:t>and lower body mass index [</w:t>
      </w:r>
      <w:r w:rsidR="007154C2" w:rsidRPr="00053B08">
        <w:rPr>
          <w:sz w:val="28"/>
          <w:szCs w:val="28"/>
        </w:rPr>
        <w:t>26</w:t>
      </w:r>
      <w:r w:rsidRPr="00053B08">
        <w:rPr>
          <w:sz w:val="28"/>
          <w:szCs w:val="28"/>
        </w:rPr>
        <w:t xml:space="preserve">]. In our study, which included both children and adults, eGFR decline was mainly associated with albuminuria in adults, but PA was associated with rapid eGFR decline at all ages. Together, these results </w:t>
      </w:r>
      <w:r w:rsidRPr="00053B08">
        <w:rPr>
          <w:sz w:val="28"/>
          <w:szCs w:val="28"/>
        </w:rPr>
        <w:lastRenderedPageBreak/>
        <w:t>demonstrate that macroalbuminuria and PA can be better markers of eGFR decline in sickle cell disease than simple albuminuria presence.</w:t>
      </w:r>
    </w:p>
    <w:p w14:paraId="635FF962" w14:textId="5A4FA8D1" w:rsidR="0061144E" w:rsidRPr="00053B08" w:rsidRDefault="00126D52" w:rsidP="00126D52">
      <w:pPr>
        <w:spacing w:line="360" w:lineRule="auto"/>
        <w:jc w:val="both"/>
        <w:rPr>
          <w:sz w:val="28"/>
          <w:szCs w:val="28"/>
        </w:rPr>
      </w:pPr>
      <w:r w:rsidRPr="00053B08">
        <w:rPr>
          <w:sz w:val="28"/>
          <w:szCs w:val="28"/>
        </w:rPr>
        <w:t>The strong association between albuminuria and age suggests cumulative and progressive nephropathy and is consistent with data reported</w:t>
      </w:r>
      <w:r w:rsidR="00F14A69" w:rsidRPr="00053B08">
        <w:rPr>
          <w:sz w:val="28"/>
          <w:szCs w:val="28"/>
        </w:rPr>
        <w:t xml:space="preserve"> in cross-sectional studies</w:t>
      </w:r>
      <w:r w:rsidRPr="00053B08">
        <w:rPr>
          <w:sz w:val="28"/>
          <w:szCs w:val="28"/>
        </w:rPr>
        <w:t>. Therefore, CKD and cardiopulmonary causes are the most frequent causes of premature mortality in young adults with sickle cell disease. Albuminuria is an early sign of glomerulopathy, and treatments aimed at preventing CKD in other diseases are generally considered when albuminuria is established. Based on albuminuria progression trajectory in our study, children from age 8 can develop albuminuria, and CKD from age 11. Our results emphasize the importance of early kidney disease detection and provide insight into albuminuria use in sickle cell nephropathy screening. Previous studies have shown that genetic modifiers confer increased risk of albuminuria and CKD progression. The presence of APOL1 risk alleles is associated with early albuminuria onset, even in young children [</w:t>
      </w:r>
      <w:r w:rsidR="007154C2" w:rsidRPr="00053B08">
        <w:rPr>
          <w:sz w:val="28"/>
          <w:szCs w:val="28"/>
        </w:rPr>
        <w:t>27</w:t>
      </w:r>
      <w:r w:rsidRPr="00053B08">
        <w:rPr>
          <w:sz w:val="28"/>
          <w:szCs w:val="28"/>
        </w:rPr>
        <w:t>]. Although we did not search for these genetic modifiers in our study, incorporating these modifiers could further improve screening accuracy for early kidney disease detection. Although new therapies have recently shown promising results in small studies aimed at stopping albuminuria and sickle cell nephropathy progression, powerful controlled and randomized trials are still needed to evaluate the safety and efficacy of these therapies. Our study provides new insight into albuminuria progression under treatment.</w:t>
      </w:r>
    </w:p>
    <w:p w14:paraId="73EF2148" w14:textId="77777777" w:rsidR="0061144E" w:rsidRPr="00053B08" w:rsidRDefault="0061144E" w:rsidP="0069357B">
      <w:pPr>
        <w:spacing w:line="360" w:lineRule="auto"/>
        <w:rPr>
          <w:sz w:val="28"/>
          <w:szCs w:val="28"/>
        </w:rPr>
      </w:pPr>
    </w:p>
    <w:p w14:paraId="05DF1C6E" w14:textId="77777777" w:rsidR="0061144E" w:rsidRPr="00053B08" w:rsidRDefault="0061144E" w:rsidP="0069357B">
      <w:pPr>
        <w:spacing w:line="360" w:lineRule="auto"/>
        <w:jc w:val="both"/>
        <w:rPr>
          <w:sz w:val="28"/>
          <w:szCs w:val="28"/>
        </w:rPr>
      </w:pPr>
    </w:p>
    <w:p w14:paraId="698B09DB" w14:textId="0B0B7F4B" w:rsidR="00156E17" w:rsidRPr="00053B08" w:rsidRDefault="00156E17" w:rsidP="00362115">
      <w:pPr>
        <w:spacing w:line="360" w:lineRule="auto"/>
        <w:ind w:left="708" w:hanging="708"/>
        <w:rPr>
          <w:b/>
          <w:bCs/>
          <w:sz w:val="28"/>
          <w:szCs w:val="28"/>
        </w:rPr>
      </w:pPr>
      <w:r w:rsidRPr="00053B08">
        <w:rPr>
          <w:b/>
          <w:bCs/>
          <w:sz w:val="28"/>
          <w:szCs w:val="28"/>
        </w:rPr>
        <w:t>CONCLUSION</w:t>
      </w:r>
    </w:p>
    <w:p w14:paraId="10CF7E53" w14:textId="1ABFA152" w:rsidR="00156E17" w:rsidRPr="00053B08" w:rsidRDefault="00126D52" w:rsidP="0069357B">
      <w:pPr>
        <w:spacing w:line="360" w:lineRule="auto"/>
        <w:jc w:val="both"/>
        <w:rPr>
          <w:b/>
          <w:sz w:val="28"/>
          <w:szCs w:val="28"/>
        </w:rPr>
      </w:pPr>
      <w:r w:rsidRPr="00053B08">
        <w:rPr>
          <w:sz w:val="28"/>
          <w:szCs w:val="28"/>
        </w:rPr>
        <w:t xml:space="preserve">The prevalence of albuminuria in sickle cell patients was on average 36.7%. Albuminuria was more frequent and earlier in SSFA2 sickle cell patients. It can be encountered from age 8. Albuminuria was clinically associated with pallor, fever and </w:t>
      </w:r>
      <w:proofErr w:type="gramStart"/>
      <w:r w:rsidRPr="00053B08">
        <w:rPr>
          <w:sz w:val="28"/>
          <w:szCs w:val="28"/>
        </w:rPr>
        <w:t>jaundice;</w:t>
      </w:r>
      <w:proofErr w:type="gramEnd"/>
      <w:r w:rsidRPr="00053B08">
        <w:rPr>
          <w:sz w:val="28"/>
          <w:szCs w:val="28"/>
        </w:rPr>
        <w:t xml:space="preserve"> it was negatively correlated with hemoglobin level. </w:t>
      </w:r>
      <w:r w:rsidR="004148C2" w:rsidRPr="00053B08">
        <w:rPr>
          <w:sz w:val="28"/>
          <w:szCs w:val="28"/>
        </w:rPr>
        <w:lastRenderedPageBreak/>
        <w:t>H</w:t>
      </w:r>
      <w:r w:rsidR="00362115" w:rsidRPr="00053B08">
        <w:rPr>
          <w:sz w:val="28"/>
          <w:szCs w:val="28"/>
        </w:rPr>
        <w:t>ydroxyurea</w:t>
      </w:r>
      <w:r w:rsidRPr="00053B08">
        <w:rPr>
          <w:sz w:val="28"/>
          <w:szCs w:val="28"/>
        </w:rPr>
        <w:t xml:space="preserve"> intake could slow albuminuria occurrence. Hyperhydration and ACE inhibitor use considerably reduce progression toward renal failure. In case of non-management or poor adherence, evolution can be poor, toward end-stage renal failure, until death. In our study, albuminuria progressed with age, and adults with albuminuria presented eGFR decline. Macroalbuminuria predicted PA, which was associated with rapid eGFR decline and CKD development in adults with sickle cell disease. Albuminuria screening should be performed regularly in SS, SC, Sβ0-thalassemia and Sβ+thalassemia sickle cell patients from age 6, for early screening. Difficulties in 24-hour urine collection could compromise albuminuria diagnosis. Using ACR (albuminuria/creatininuria ratio) in future studies would be an interesting screening alternative.</w:t>
      </w:r>
    </w:p>
    <w:p w14:paraId="032DF04D" w14:textId="1FBB811E" w:rsidR="00156E17" w:rsidRPr="00053B08" w:rsidRDefault="00126D52" w:rsidP="0069357B">
      <w:pPr>
        <w:spacing w:line="360" w:lineRule="auto"/>
        <w:jc w:val="both"/>
        <w:rPr>
          <w:sz w:val="28"/>
          <w:szCs w:val="28"/>
        </w:rPr>
      </w:pPr>
      <w:r w:rsidRPr="00053B08">
        <w:rPr>
          <w:sz w:val="28"/>
          <w:szCs w:val="28"/>
        </w:rPr>
        <w:t xml:space="preserve">Our results have </w:t>
      </w:r>
      <w:proofErr w:type="gramStart"/>
      <w:r w:rsidRPr="00053B08">
        <w:rPr>
          <w:sz w:val="28"/>
          <w:szCs w:val="28"/>
        </w:rPr>
        <w:t>important implications</w:t>
      </w:r>
      <w:proofErr w:type="gramEnd"/>
      <w:r w:rsidRPr="00053B08">
        <w:rPr>
          <w:sz w:val="28"/>
          <w:szCs w:val="28"/>
        </w:rPr>
        <w:t xml:space="preserve"> for clinical decision-making and aim to improve knowledge about sickle cell nephropathy progression. These results should provide essential information that could help refine the design of future natural history and therapeutic studies of sickle cell nephropathy, particularly with ACR as the studied biomarker this time.</w:t>
      </w:r>
    </w:p>
    <w:p w14:paraId="747693A7" w14:textId="77777777" w:rsidR="00974CC1" w:rsidRPr="00053B08" w:rsidRDefault="00974CC1" w:rsidP="0069357B">
      <w:pPr>
        <w:spacing w:line="360" w:lineRule="auto"/>
        <w:jc w:val="both"/>
        <w:rPr>
          <w:sz w:val="28"/>
          <w:szCs w:val="28"/>
        </w:rPr>
      </w:pPr>
    </w:p>
    <w:p w14:paraId="4FA592BB" w14:textId="77777777" w:rsidR="00974CC1" w:rsidRPr="00053B08" w:rsidRDefault="00974CC1" w:rsidP="00974CC1">
      <w:pPr>
        <w:pStyle w:val="ListParagraph"/>
        <w:numPr>
          <w:ilvl w:val="2"/>
          <w:numId w:val="4"/>
        </w:numPr>
        <w:spacing w:line="360" w:lineRule="auto"/>
        <w:ind w:left="708" w:hanging="708"/>
        <w:rPr>
          <w:b/>
          <w:bCs/>
          <w:sz w:val="28"/>
          <w:szCs w:val="28"/>
        </w:rPr>
      </w:pPr>
      <w:r w:rsidRPr="00053B08">
        <w:rPr>
          <w:b/>
          <w:bCs/>
          <w:sz w:val="28"/>
          <w:szCs w:val="28"/>
        </w:rPr>
        <w:t>Study Limitations</w:t>
      </w:r>
    </w:p>
    <w:p w14:paraId="1DFAF0F8" w14:textId="77777777" w:rsidR="00974CC1" w:rsidRPr="00053B08" w:rsidRDefault="00974CC1" w:rsidP="00974CC1">
      <w:pPr>
        <w:spacing w:line="360" w:lineRule="auto"/>
        <w:jc w:val="both"/>
        <w:rPr>
          <w:sz w:val="28"/>
          <w:szCs w:val="28"/>
        </w:rPr>
      </w:pPr>
      <w:r w:rsidRPr="00053B08">
        <w:rPr>
          <w:sz w:val="28"/>
          <w:szCs w:val="28"/>
        </w:rPr>
        <w:t xml:space="preserve">Our study presents several limitations. First, we had a relatively short follow-up period, and longer follow-up could be more informative. Second, we did not use a reference method to measure GFR. To account for this, we used 2 methods to estimate GFR, as the cystatin C method may be more sensitive to GFR decline in sickle cell disease. These estimates agreed best when eGFR was normal or low. Third, we used a single urinary albumin measurement at each time point. Given albuminuria variability, repeated measurements can improve albuminuria classification accuracy. Our study was designed intentionally to reduce participant burden during sample collection during routine equilibrium state visits. Finally, we used 24-hour albuminuria as </w:t>
      </w:r>
      <w:proofErr w:type="gramStart"/>
      <w:r w:rsidRPr="00053B08">
        <w:rPr>
          <w:sz w:val="28"/>
          <w:szCs w:val="28"/>
        </w:rPr>
        <w:t>a</w:t>
      </w:r>
      <w:proofErr w:type="gramEnd"/>
      <w:r w:rsidRPr="00053B08">
        <w:rPr>
          <w:sz w:val="28"/>
          <w:szCs w:val="28"/>
        </w:rPr>
        <w:t xml:space="preserve"> screening technique. Yet given the difficulties of 24-hour urine collection, it is preferable today to use ACR </w:t>
      </w:r>
      <w:r w:rsidRPr="00053B08">
        <w:rPr>
          <w:sz w:val="28"/>
          <w:szCs w:val="28"/>
        </w:rPr>
        <w:lastRenderedPageBreak/>
        <w:t>(albuminuria/creatininuria ratio) which gives better results.</w:t>
      </w:r>
    </w:p>
    <w:p w14:paraId="42BFB593" w14:textId="77777777" w:rsidR="00974CC1" w:rsidRPr="00053B08" w:rsidRDefault="00974CC1" w:rsidP="0069357B">
      <w:pPr>
        <w:spacing w:line="360" w:lineRule="auto"/>
        <w:jc w:val="both"/>
        <w:rPr>
          <w:sz w:val="28"/>
          <w:szCs w:val="28"/>
        </w:rPr>
      </w:pPr>
    </w:p>
    <w:p w14:paraId="449C81FC" w14:textId="77777777" w:rsidR="004148C2" w:rsidRPr="00053B08" w:rsidRDefault="004148C2" w:rsidP="0069357B">
      <w:pPr>
        <w:spacing w:line="360" w:lineRule="auto"/>
        <w:jc w:val="both"/>
        <w:rPr>
          <w:sz w:val="28"/>
          <w:szCs w:val="28"/>
        </w:rPr>
      </w:pPr>
    </w:p>
    <w:p w14:paraId="4333670E" w14:textId="77777777" w:rsidR="004148C2" w:rsidRPr="00053B08" w:rsidRDefault="004148C2" w:rsidP="0069357B">
      <w:pPr>
        <w:spacing w:line="360" w:lineRule="auto"/>
        <w:jc w:val="both"/>
        <w:rPr>
          <w:sz w:val="28"/>
          <w:szCs w:val="28"/>
        </w:rPr>
      </w:pPr>
    </w:p>
    <w:p w14:paraId="0B992665" w14:textId="77777777" w:rsidR="003E24D4" w:rsidRPr="00053B08" w:rsidRDefault="003E24D4" w:rsidP="00622160">
      <w:pPr>
        <w:ind w:left="708" w:hanging="708"/>
        <w:rPr>
          <w:sz w:val="28"/>
          <w:szCs w:val="28"/>
        </w:rPr>
      </w:pPr>
    </w:p>
    <w:p w14:paraId="7F21FADA" w14:textId="1B520000" w:rsidR="004D0DA2" w:rsidRPr="00053B08" w:rsidRDefault="004D0DA2" w:rsidP="00622160">
      <w:pPr>
        <w:ind w:left="708" w:hanging="708"/>
        <w:rPr>
          <w:b/>
          <w:bCs/>
          <w:sz w:val="28"/>
          <w:szCs w:val="28"/>
        </w:rPr>
      </w:pPr>
      <w:r w:rsidRPr="00053B08">
        <w:rPr>
          <w:b/>
          <w:bCs/>
          <w:sz w:val="28"/>
          <w:szCs w:val="28"/>
        </w:rPr>
        <w:t>Table I</w:t>
      </w:r>
      <w:r w:rsidR="00441456" w:rsidRPr="00053B08">
        <w:rPr>
          <w:b/>
          <w:bCs/>
          <w:sz w:val="28"/>
          <w:szCs w:val="28"/>
        </w:rPr>
        <w:t> : Socio-démographique</w:t>
      </w:r>
    </w:p>
    <w:p w14:paraId="72D04083" w14:textId="77777777" w:rsidR="00034899" w:rsidRPr="00053B08" w:rsidRDefault="00034899" w:rsidP="00622160">
      <w:pPr>
        <w:ind w:left="708" w:hanging="708"/>
        <w:rPr>
          <w:b/>
          <w:bCs/>
          <w:sz w:val="28"/>
          <w:szCs w:val="28"/>
        </w:rPr>
      </w:pPr>
    </w:p>
    <w:tbl>
      <w:tblPr>
        <w:tblStyle w:val="TableGrid"/>
        <w:tblW w:w="0" w:type="auto"/>
        <w:tblLook w:val="04A0" w:firstRow="1" w:lastRow="0" w:firstColumn="1" w:lastColumn="0" w:noHBand="0" w:noVBand="1"/>
      </w:tblPr>
      <w:tblGrid>
        <w:gridCol w:w="4531"/>
        <w:gridCol w:w="4531"/>
      </w:tblGrid>
      <w:tr w:rsidR="00034899" w:rsidRPr="00053B08" w14:paraId="0F91DD67" w14:textId="77777777" w:rsidTr="00CC0530">
        <w:tc>
          <w:tcPr>
            <w:tcW w:w="4531" w:type="dxa"/>
            <w:tcBorders>
              <w:bottom w:val="single" w:sz="4" w:space="0" w:color="auto"/>
            </w:tcBorders>
          </w:tcPr>
          <w:p w14:paraId="35EE8102" w14:textId="4E8B0236" w:rsidR="00034899" w:rsidRPr="00053B08" w:rsidRDefault="00034899" w:rsidP="00622160">
            <w:pPr>
              <w:ind w:left="708" w:hanging="708"/>
              <w:rPr>
                <w:sz w:val="28"/>
                <w:szCs w:val="28"/>
              </w:rPr>
            </w:pPr>
            <w:r w:rsidRPr="00053B08">
              <w:rPr>
                <w:sz w:val="28"/>
                <w:szCs w:val="28"/>
              </w:rPr>
              <w:t>Parameters</w:t>
            </w:r>
          </w:p>
        </w:tc>
        <w:tc>
          <w:tcPr>
            <w:tcW w:w="4531" w:type="dxa"/>
            <w:tcBorders>
              <w:bottom w:val="single" w:sz="4" w:space="0" w:color="auto"/>
            </w:tcBorders>
          </w:tcPr>
          <w:p w14:paraId="19D80704" w14:textId="32E4BE8E" w:rsidR="00034899" w:rsidRPr="00053B08" w:rsidRDefault="00034899" w:rsidP="00622160">
            <w:pPr>
              <w:ind w:left="708" w:hanging="708"/>
              <w:rPr>
                <w:sz w:val="28"/>
                <w:szCs w:val="28"/>
              </w:rPr>
            </w:pPr>
            <w:r w:rsidRPr="00053B08">
              <w:rPr>
                <w:sz w:val="28"/>
                <w:szCs w:val="28"/>
              </w:rPr>
              <w:t>Effective n=144, %</w:t>
            </w:r>
          </w:p>
        </w:tc>
      </w:tr>
      <w:tr w:rsidR="00034899" w:rsidRPr="00053B08" w14:paraId="6D165E0D" w14:textId="77777777" w:rsidTr="00CC0530">
        <w:tc>
          <w:tcPr>
            <w:tcW w:w="4531" w:type="dxa"/>
            <w:tcBorders>
              <w:bottom w:val="nil"/>
            </w:tcBorders>
          </w:tcPr>
          <w:p w14:paraId="12107E64" w14:textId="701914F4" w:rsidR="00034899" w:rsidRPr="00053B08" w:rsidRDefault="00034899" w:rsidP="00622160">
            <w:pPr>
              <w:ind w:left="708" w:hanging="708"/>
              <w:rPr>
                <w:b/>
                <w:sz w:val="28"/>
                <w:szCs w:val="28"/>
              </w:rPr>
            </w:pPr>
            <w:r w:rsidRPr="00053B08">
              <w:rPr>
                <w:b/>
                <w:sz w:val="28"/>
                <w:szCs w:val="28"/>
              </w:rPr>
              <w:t>Age at diagnosis (years)</w:t>
            </w:r>
          </w:p>
        </w:tc>
        <w:tc>
          <w:tcPr>
            <w:tcW w:w="4531" w:type="dxa"/>
            <w:tcBorders>
              <w:bottom w:val="nil"/>
            </w:tcBorders>
          </w:tcPr>
          <w:p w14:paraId="1DCD6E8A" w14:textId="77777777" w:rsidR="00034899" w:rsidRPr="00053B08" w:rsidRDefault="00034899" w:rsidP="00622160">
            <w:pPr>
              <w:ind w:left="708" w:hanging="708"/>
              <w:rPr>
                <w:sz w:val="28"/>
                <w:szCs w:val="28"/>
              </w:rPr>
            </w:pPr>
          </w:p>
        </w:tc>
      </w:tr>
      <w:tr w:rsidR="00034899" w:rsidRPr="00053B08" w14:paraId="26A5420D" w14:textId="77777777" w:rsidTr="00CC0530">
        <w:tc>
          <w:tcPr>
            <w:tcW w:w="4531" w:type="dxa"/>
            <w:tcBorders>
              <w:top w:val="nil"/>
              <w:bottom w:val="nil"/>
            </w:tcBorders>
          </w:tcPr>
          <w:p w14:paraId="69E76DB1" w14:textId="4859F2F1" w:rsidR="00034899" w:rsidRPr="00053B08" w:rsidRDefault="00034899" w:rsidP="00622160">
            <w:pPr>
              <w:ind w:left="708" w:hanging="708"/>
              <w:rPr>
                <w:sz w:val="28"/>
                <w:szCs w:val="28"/>
              </w:rPr>
            </w:pPr>
            <w:r w:rsidRPr="00053B08">
              <w:rPr>
                <w:sz w:val="28"/>
                <w:szCs w:val="28"/>
              </w:rPr>
              <w:t>8-16</w:t>
            </w:r>
          </w:p>
        </w:tc>
        <w:tc>
          <w:tcPr>
            <w:tcW w:w="4531" w:type="dxa"/>
            <w:tcBorders>
              <w:top w:val="nil"/>
              <w:bottom w:val="nil"/>
            </w:tcBorders>
          </w:tcPr>
          <w:p w14:paraId="6E67FEC2" w14:textId="45363DAB" w:rsidR="00034899" w:rsidRPr="00053B08" w:rsidRDefault="00034899" w:rsidP="00622160">
            <w:pPr>
              <w:ind w:left="708" w:hanging="708"/>
              <w:rPr>
                <w:sz w:val="28"/>
                <w:szCs w:val="28"/>
              </w:rPr>
            </w:pPr>
            <w:r w:rsidRPr="00053B08">
              <w:rPr>
                <w:sz w:val="28"/>
                <w:szCs w:val="28"/>
              </w:rPr>
              <w:t>18 (12,5)</w:t>
            </w:r>
          </w:p>
        </w:tc>
      </w:tr>
      <w:tr w:rsidR="00034899" w:rsidRPr="00053B08" w14:paraId="0E59B3A8" w14:textId="77777777" w:rsidTr="00CC0530">
        <w:tc>
          <w:tcPr>
            <w:tcW w:w="4531" w:type="dxa"/>
            <w:tcBorders>
              <w:top w:val="nil"/>
              <w:bottom w:val="nil"/>
            </w:tcBorders>
          </w:tcPr>
          <w:p w14:paraId="2CE3C404" w14:textId="78B65EE2" w:rsidR="00034899" w:rsidRPr="00053B08" w:rsidRDefault="00034899" w:rsidP="00622160">
            <w:pPr>
              <w:ind w:left="708" w:hanging="708"/>
              <w:rPr>
                <w:sz w:val="28"/>
                <w:szCs w:val="28"/>
              </w:rPr>
            </w:pPr>
            <w:r w:rsidRPr="00053B08">
              <w:rPr>
                <w:sz w:val="28"/>
                <w:szCs w:val="28"/>
              </w:rPr>
              <w:t>17-35</w:t>
            </w:r>
          </w:p>
        </w:tc>
        <w:tc>
          <w:tcPr>
            <w:tcW w:w="4531" w:type="dxa"/>
            <w:tcBorders>
              <w:top w:val="nil"/>
              <w:bottom w:val="nil"/>
            </w:tcBorders>
          </w:tcPr>
          <w:p w14:paraId="38E39862" w14:textId="5CA4D396" w:rsidR="00034899" w:rsidRPr="00053B08" w:rsidRDefault="00034899" w:rsidP="00622160">
            <w:pPr>
              <w:ind w:left="708" w:hanging="708"/>
              <w:rPr>
                <w:sz w:val="28"/>
                <w:szCs w:val="28"/>
              </w:rPr>
            </w:pPr>
            <w:r w:rsidRPr="00053B08">
              <w:rPr>
                <w:sz w:val="28"/>
                <w:szCs w:val="28"/>
              </w:rPr>
              <w:t>106 (73,6)</w:t>
            </w:r>
          </w:p>
        </w:tc>
      </w:tr>
      <w:tr w:rsidR="00034899" w:rsidRPr="00053B08" w14:paraId="1A57A580" w14:textId="77777777" w:rsidTr="00CC0530">
        <w:tc>
          <w:tcPr>
            <w:tcW w:w="4531" w:type="dxa"/>
            <w:tcBorders>
              <w:top w:val="nil"/>
              <w:bottom w:val="nil"/>
            </w:tcBorders>
          </w:tcPr>
          <w:p w14:paraId="224DF585" w14:textId="59A9D4FF" w:rsidR="00034899" w:rsidRPr="00053B08" w:rsidRDefault="00034899" w:rsidP="00622160">
            <w:pPr>
              <w:ind w:left="708" w:hanging="708"/>
              <w:rPr>
                <w:sz w:val="28"/>
                <w:szCs w:val="28"/>
              </w:rPr>
            </w:pPr>
            <w:r w:rsidRPr="00053B08">
              <w:rPr>
                <w:sz w:val="28"/>
                <w:szCs w:val="28"/>
              </w:rPr>
              <w:t>36-55</w:t>
            </w:r>
          </w:p>
        </w:tc>
        <w:tc>
          <w:tcPr>
            <w:tcW w:w="4531" w:type="dxa"/>
            <w:tcBorders>
              <w:top w:val="nil"/>
              <w:bottom w:val="nil"/>
            </w:tcBorders>
          </w:tcPr>
          <w:p w14:paraId="23D0BFB7" w14:textId="184C99C1" w:rsidR="00034899" w:rsidRPr="00053B08" w:rsidRDefault="00034899" w:rsidP="00622160">
            <w:pPr>
              <w:ind w:left="708" w:hanging="708"/>
              <w:rPr>
                <w:sz w:val="28"/>
                <w:szCs w:val="28"/>
              </w:rPr>
            </w:pPr>
            <w:r w:rsidRPr="00053B08">
              <w:rPr>
                <w:sz w:val="28"/>
                <w:szCs w:val="28"/>
              </w:rPr>
              <w:t>17 (11,8)</w:t>
            </w:r>
          </w:p>
        </w:tc>
      </w:tr>
      <w:tr w:rsidR="00034899" w:rsidRPr="00053B08" w14:paraId="148D9FDD" w14:textId="77777777" w:rsidTr="00CC0530">
        <w:tc>
          <w:tcPr>
            <w:tcW w:w="4531" w:type="dxa"/>
            <w:tcBorders>
              <w:top w:val="nil"/>
              <w:bottom w:val="nil"/>
            </w:tcBorders>
          </w:tcPr>
          <w:p w14:paraId="2F74E70F" w14:textId="2E4BB214" w:rsidR="00034899" w:rsidRPr="00053B08" w:rsidRDefault="00034899" w:rsidP="00622160">
            <w:pPr>
              <w:ind w:left="708" w:hanging="708"/>
              <w:rPr>
                <w:sz w:val="28"/>
                <w:szCs w:val="28"/>
              </w:rPr>
            </w:pPr>
            <w:r w:rsidRPr="00053B08">
              <w:rPr>
                <w:sz w:val="28"/>
                <w:szCs w:val="28"/>
              </w:rPr>
              <w:t>56-60</w:t>
            </w:r>
          </w:p>
        </w:tc>
        <w:tc>
          <w:tcPr>
            <w:tcW w:w="4531" w:type="dxa"/>
            <w:tcBorders>
              <w:top w:val="nil"/>
              <w:bottom w:val="nil"/>
            </w:tcBorders>
          </w:tcPr>
          <w:p w14:paraId="32D0EFD5" w14:textId="19BF5E76" w:rsidR="00034899" w:rsidRPr="00053B08" w:rsidRDefault="00034899" w:rsidP="00622160">
            <w:pPr>
              <w:ind w:left="708" w:hanging="708"/>
              <w:rPr>
                <w:sz w:val="28"/>
                <w:szCs w:val="28"/>
              </w:rPr>
            </w:pPr>
            <w:r w:rsidRPr="00053B08">
              <w:rPr>
                <w:sz w:val="28"/>
                <w:szCs w:val="28"/>
              </w:rPr>
              <w:t>3 (2,1)</w:t>
            </w:r>
          </w:p>
        </w:tc>
      </w:tr>
      <w:tr w:rsidR="00C73165" w:rsidRPr="00053B08" w14:paraId="237DAE18" w14:textId="77777777" w:rsidTr="00CC0530">
        <w:tc>
          <w:tcPr>
            <w:tcW w:w="4531" w:type="dxa"/>
            <w:tcBorders>
              <w:top w:val="nil"/>
              <w:bottom w:val="nil"/>
            </w:tcBorders>
          </w:tcPr>
          <w:p w14:paraId="375D0399" w14:textId="02A4D6C0" w:rsidR="00C73165" w:rsidRPr="00053B08" w:rsidRDefault="00C73165" w:rsidP="00622160">
            <w:pPr>
              <w:ind w:left="708" w:hanging="708"/>
              <w:rPr>
                <w:b/>
                <w:sz w:val="28"/>
                <w:szCs w:val="28"/>
              </w:rPr>
            </w:pPr>
            <w:r w:rsidRPr="00053B08">
              <w:rPr>
                <w:b/>
                <w:sz w:val="28"/>
                <w:szCs w:val="28"/>
              </w:rPr>
              <w:t>Gender</w:t>
            </w:r>
          </w:p>
        </w:tc>
        <w:tc>
          <w:tcPr>
            <w:tcW w:w="4531" w:type="dxa"/>
            <w:tcBorders>
              <w:top w:val="nil"/>
              <w:bottom w:val="nil"/>
            </w:tcBorders>
          </w:tcPr>
          <w:p w14:paraId="065FC7B9" w14:textId="77777777" w:rsidR="00C73165" w:rsidRPr="00053B08" w:rsidRDefault="00C73165" w:rsidP="00622160">
            <w:pPr>
              <w:ind w:left="708" w:hanging="708"/>
              <w:rPr>
                <w:sz w:val="28"/>
                <w:szCs w:val="28"/>
              </w:rPr>
            </w:pPr>
          </w:p>
        </w:tc>
      </w:tr>
      <w:tr w:rsidR="00C73165" w:rsidRPr="00053B08" w14:paraId="32377011" w14:textId="77777777" w:rsidTr="00CC0530">
        <w:tc>
          <w:tcPr>
            <w:tcW w:w="4531" w:type="dxa"/>
            <w:tcBorders>
              <w:top w:val="nil"/>
              <w:bottom w:val="nil"/>
            </w:tcBorders>
          </w:tcPr>
          <w:p w14:paraId="278C96CD" w14:textId="0F898921" w:rsidR="00C73165" w:rsidRPr="00053B08" w:rsidRDefault="00C73165" w:rsidP="00622160">
            <w:pPr>
              <w:ind w:left="708" w:hanging="708"/>
              <w:rPr>
                <w:sz w:val="28"/>
                <w:szCs w:val="28"/>
              </w:rPr>
            </w:pPr>
            <w:r w:rsidRPr="00053B08">
              <w:rPr>
                <w:sz w:val="28"/>
                <w:szCs w:val="28"/>
              </w:rPr>
              <w:t>Male</w:t>
            </w:r>
          </w:p>
        </w:tc>
        <w:tc>
          <w:tcPr>
            <w:tcW w:w="4531" w:type="dxa"/>
            <w:tcBorders>
              <w:top w:val="nil"/>
              <w:bottom w:val="nil"/>
            </w:tcBorders>
          </w:tcPr>
          <w:p w14:paraId="57820645" w14:textId="3175F584" w:rsidR="00C73165" w:rsidRPr="00053B08" w:rsidRDefault="00F27842" w:rsidP="00622160">
            <w:pPr>
              <w:ind w:left="708" w:hanging="708"/>
              <w:rPr>
                <w:sz w:val="28"/>
                <w:szCs w:val="28"/>
              </w:rPr>
            </w:pPr>
            <w:r w:rsidRPr="00053B08">
              <w:rPr>
                <w:sz w:val="28"/>
                <w:szCs w:val="28"/>
              </w:rPr>
              <w:t xml:space="preserve">45 </w:t>
            </w:r>
            <w:r w:rsidR="00A137A5" w:rsidRPr="00053B08">
              <w:rPr>
                <w:sz w:val="28"/>
                <w:szCs w:val="28"/>
              </w:rPr>
              <w:t>(31,2)</w:t>
            </w:r>
          </w:p>
        </w:tc>
      </w:tr>
      <w:tr w:rsidR="00C73165" w:rsidRPr="00053B08" w14:paraId="1FE31491" w14:textId="77777777" w:rsidTr="00CC0530">
        <w:tc>
          <w:tcPr>
            <w:tcW w:w="4531" w:type="dxa"/>
            <w:tcBorders>
              <w:top w:val="nil"/>
              <w:bottom w:val="nil"/>
            </w:tcBorders>
          </w:tcPr>
          <w:p w14:paraId="13D2FE57" w14:textId="03632A37" w:rsidR="00C73165" w:rsidRPr="00053B08" w:rsidRDefault="00C73165" w:rsidP="00622160">
            <w:pPr>
              <w:ind w:left="708" w:hanging="708"/>
              <w:rPr>
                <w:sz w:val="28"/>
                <w:szCs w:val="28"/>
              </w:rPr>
            </w:pPr>
            <w:r w:rsidRPr="00053B08">
              <w:rPr>
                <w:sz w:val="28"/>
                <w:szCs w:val="28"/>
              </w:rPr>
              <w:t>Female</w:t>
            </w:r>
          </w:p>
        </w:tc>
        <w:tc>
          <w:tcPr>
            <w:tcW w:w="4531" w:type="dxa"/>
            <w:tcBorders>
              <w:top w:val="nil"/>
              <w:bottom w:val="nil"/>
            </w:tcBorders>
          </w:tcPr>
          <w:p w14:paraId="207411FF" w14:textId="6ADD4C10" w:rsidR="00C73165" w:rsidRPr="00053B08" w:rsidRDefault="00F27842" w:rsidP="00622160">
            <w:pPr>
              <w:ind w:left="708" w:hanging="708"/>
              <w:rPr>
                <w:sz w:val="28"/>
                <w:szCs w:val="28"/>
              </w:rPr>
            </w:pPr>
            <w:r w:rsidRPr="00053B08">
              <w:rPr>
                <w:sz w:val="28"/>
                <w:szCs w:val="28"/>
              </w:rPr>
              <w:t xml:space="preserve">99 </w:t>
            </w:r>
            <w:r w:rsidR="00C73165" w:rsidRPr="00053B08">
              <w:rPr>
                <w:sz w:val="28"/>
                <w:szCs w:val="28"/>
              </w:rPr>
              <w:t>(68,8)</w:t>
            </w:r>
          </w:p>
        </w:tc>
      </w:tr>
      <w:tr w:rsidR="00C73165" w:rsidRPr="00053B08" w14:paraId="586FB045" w14:textId="77777777" w:rsidTr="00CC0530">
        <w:tc>
          <w:tcPr>
            <w:tcW w:w="4531" w:type="dxa"/>
            <w:tcBorders>
              <w:top w:val="nil"/>
              <w:bottom w:val="nil"/>
            </w:tcBorders>
          </w:tcPr>
          <w:p w14:paraId="6598C99A" w14:textId="7575F73D" w:rsidR="00C73165" w:rsidRPr="00053B08" w:rsidRDefault="0072229C" w:rsidP="00622160">
            <w:pPr>
              <w:ind w:left="708" w:hanging="708"/>
              <w:rPr>
                <w:b/>
                <w:sz w:val="28"/>
                <w:szCs w:val="28"/>
              </w:rPr>
            </w:pPr>
            <w:r w:rsidRPr="00053B08">
              <w:rPr>
                <w:b/>
                <w:sz w:val="28"/>
                <w:szCs w:val="28"/>
              </w:rPr>
              <w:t>Residential area</w:t>
            </w:r>
            <w:r w:rsidR="00F27842" w:rsidRPr="00053B08">
              <w:rPr>
                <w:b/>
                <w:sz w:val="28"/>
                <w:szCs w:val="28"/>
              </w:rPr>
              <w:t>e</w:t>
            </w:r>
          </w:p>
        </w:tc>
        <w:tc>
          <w:tcPr>
            <w:tcW w:w="4531" w:type="dxa"/>
            <w:tcBorders>
              <w:top w:val="nil"/>
              <w:bottom w:val="nil"/>
            </w:tcBorders>
          </w:tcPr>
          <w:p w14:paraId="317B0B5D" w14:textId="77777777" w:rsidR="00C73165" w:rsidRPr="00053B08" w:rsidRDefault="00C73165" w:rsidP="00622160">
            <w:pPr>
              <w:ind w:left="708" w:hanging="708"/>
              <w:rPr>
                <w:sz w:val="28"/>
                <w:szCs w:val="28"/>
              </w:rPr>
            </w:pPr>
          </w:p>
        </w:tc>
      </w:tr>
      <w:tr w:rsidR="00C73165" w:rsidRPr="00053B08" w14:paraId="111754D4" w14:textId="77777777" w:rsidTr="00CC0530">
        <w:tc>
          <w:tcPr>
            <w:tcW w:w="4531" w:type="dxa"/>
            <w:tcBorders>
              <w:top w:val="nil"/>
              <w:bottom w:val="nil"/>
            </w:tcBorders>
          </w:tcPr>
          <w:p w14:paraId="4FCA3DD4" w14:textId="3922470F" w:rsidR="00C73165" w:rsidRPr="00053B08" w:rsidRDefault="0072229C" w:rsidP="00622160">
            <w:pPr>
              <w:ind w:left="708" w:hanging="708"/>
              <w:rPr>
                <w:sz w:val="28"/>
                <w:szCs w:val="28"/>
              </w:rPr>
            </w:pPr>
            <w:r w:rsidRPr="00053B08">
              <w:rPr>
                <w:sz w:val="28"/>
                <w:szCs w:val="28"/>
              </w:rPr>
              <w:t xml:space="preserve"> </w:t>
            </w:r>
            <w:r w:rsidR="00126D52" w:rsidRPr="00053B08">
              <w:rPr>
                <w:sz w:val="28"/>
                <w:szCs w:val="28"/>
              </w:rPr>
              <w:t>R</w:t>
            </w:r>
            <w:r w:rsidRPr="00053B08">
              <w:rPr>
                <w:sz w:val="28"/>
                <w:szCs w:val="28"/>
              </w:rPr>
              <w:t>ural</w:t>
            </w:r>
          </w:p>
        </w:tc>
        <w:tc>
          <w:tcPr>
            <w:tcW w:w="4531" w:type="dxa"/>
            <w:tcBorders>
              <w:top w:val="nil"/>
              <w:bottom w:val="nil"/>
            </w:tcBorders>
          </w:tcPr>
          <w:p w14:paraId="1CB2C409" w14:textId="71A0A52F" w:rsidR="00C73165" w:rsidRPr="00053B08" w:rsidRDefault="00766C06" w:rsidP="00622160">
            <w:pPr>
              <w:ind w:left="708" w:hanging="708"/>
              <w:rPr>
                <w:sz w:val="28"/>
                <w:szCs w:val="28"/>
              </w:rPr>
            </w:pPr>
            <w:r w:rsidRPr="00053B08">
              <w:rPr>
                <w:sz w:val="28"/>
                <w:szCs w:val="28"/>
              </w:rPr>
              <w:t>14 (9,7)</w:t>
            </w:r>
          </w:p>
        </w:tc>
      </w:tr>
      <w:tr w:rsidR="00C73165" w:rsidRPr="00053B08" w14:paraId="1B87ADAD" w14:textId="77777777" w:rsidTr="00CC0530">
        <w:tc>
          <w:tcPr>
            <w:tcW w:w="4531" w:type="dxa"/>
            <w:tcBorders>
              <w:top w:val="nil"/>
              <w:bottom w:val="nil"/>
            </w:tcBorders>
          </w:tcPr>
          <w:p w14:paraId="471E0E66" w14:textId="2DA65B0F" w:rsidR="00C73165" w:rsidRPr="00053B08" w:rsidRDefault="0072229C" w:rsidP="00622160">
            <w:pPr>
              <w:ind w:left="708" w:hanging="708"/>
              <w:rPr>
                <w:sz w:val="28"/>
                <w:szCs w:val="28"/>
              </w:rPr>
            </w:pPr>
            <w:r w:rsidRPr="00053B08">
              <w:rPr>
                <w:sz w:val="28"/>
                <w:szCs w:val="28"/>
              </w:rPr>
              <w:t xml:space="preserve"> </w:t>
            </w:r>
            <w:r w:rsidR="00126D52" w:rsidRPr="00053B08">
              <w:rPr>
                <w:sz w:val="28"/>
                <w:szCs w:val="28"/>
              </w:rPr>
              <w:t>U</w:t>
            </w:r>
            <w:r w:rsidRPr="00053B08">
              <w:rPr>
                <w:sz w:val="28"/>
                <w:szCs w:val="28"/>
              </w:rPr>
              <w:t>rban</w:t>
            </w:r>
          </w:p>
        </w:tc>
        <w:tc>
          <w:tcPr>
            <w:tcW w:w="4531" w:type="dxa"/>
            <w:tcBorders>
              <w:top w:val="nil"/>
              <w:bottom w:val="nil"/>
            </w:tcBorders>
          </w:tcPr>
          <w:p w14:paraId="671B4089" w14:textId="10D1F77B" w:rsidR="00C73165" w:rsidRPr="00053B08" w:rsidRDefault="00766C06" w:rsidP="00622160">
            <w:pPr>
              <w:ind w:left="708" w:hanging="708"/>
              <w:rPr>
                <w:sz w:val="28"/>
                <w:szCs w:val="28"/>
              </w:rPr>
            </w:pPr>
            <w:r w:rsidRPr="00053B08">
              <w:rPr>
                <w:sz w:val="28"/>
                <w:szCs w:val="28"/>
              </w:rPr>
              <w:t>130 (90,3)</w:t>
            </w:r>
          </w:p>
        </w:tc>
      </w:tr>
      <w:tr w:rsidR="00C73165" w:rsidRPr="00053B08" w14:paraId="6CA7B44A" w14:textId="77777777" w:rsidTr="00CC0530">
        <w:tc>
          <w:tcPr>
            <w:tcW w:w="4531" w:type="dxa"/>
            <w:tcBorders>
              <w:top w:val="nil"/>
              <w:bottom w:val="nil"/>
            </w:tcBorders>
          </w:tcPr>
          <w:p w14:paraId="3F1E7A86" w14:textId="31D99A70" w:rsidR="00C73165" w:rsidRPr="00053B08" w:rsidRDefault="00766C06" w:rsidP="00622160">
            <w:pPr>
              <w:ind w:left="708" w:hanging="708"/>
              <w:rPr>
                <w:b/>
                <w:sz w:val="28"/>
                <w:szCs w:val="28"/>
              </w:rPr>
            </w:pPr>
            <w:r w:rsidRPr="00053B08">
              <w:rPr>
                <w:b/>
                <w:sz w:val="28"/>
                <w:szCs w:val="28"/>
              </w:rPr>
              <w:t>Profession</w:t>
            </w:r>
          </w:p>
        </w:tc>
        <w:tc>
          <w:tcPr>
            <w:tcW w:w="4531" w:type="dxa"/>
            <w:tcBorders>
              <w:top w:val="nil"/>
              <w:bottom w:val="nil"/>
            </w:tcBorders>
          </w:tcPr>
          <w:p w14:paraId="0F4F34C2" w14:textId="77777777" w:rsidR="00C73165" w:rsidRPr="00053B08" w:rsidRDefault="00C73165" w:rsidP="00622160">
            <w:pPr>
              <w:ind w:left="708" w:hanging="708"/>
              <w:rPr>
                <w:sz w:val="28"/>
                <w:szCs w:val="28"/>
              </w:rPr>
            </w:pPr>
          </w:p>
        </w:tc>
      </w:tr>
      <w:tr w:rsidR="00C73165" w:rsidRPr="00053B08" w14:paraId="3D79696C" w14:textId="77777777" w:rsidTr="00CC0530">
        <w:tc>
          <w:tcPr>
            <w:tcW w:w="4531" w:type="dxa"/>
            <w:tcBorders>
              <w:top w:val="nil"/>
              <w:bottom w:val="nil"/>
            </w:tcBorders>
          </w:tcPr>
          <w:p w14:paraId="78BC7576" w14:textId="16A04871" w:rsidR="00C73165" w:rsidRPr="00053B08" w:rsidRDefault="00126D52" w:rsidP="00622160">
            <w:pPr>
              <w:ind w:left="708" w:hanging="708"/>
              <w:rPr>
                <w:sz w:val="28"/>
                <w:szCs w:val="28"/>
              </w:rPr>
            </w:pPr>
            <w:r w:rsidRPr="00053B08">
              <w:rPr>
                <w:sz w:val="28"/>
                <w:szCs w:val="28"/>
              </w:rPr>
              <w:t>T</w:t>
            </w:r>
            <w:r w:rsidR="0072229C" w:rsidRPr="00053B08">
              <w:rPr>
                <w:sz w:val="28"/>
                <w:szCs w:val="28"/>
              </w:rPr>
              <w:t>rader</w:t>
            </w:r>
          </w:p>
        </w:tc>
        <w:tc>
          <w:tcPr>
            <w:tcW w:w="4531" w:type="dxa"/>
            <w:tcBorders>
              <w:top w:val="nil"/>
              <w:bottom w:val="nil"/>
            </w:tcBorders>
          </w:tcPr>
          <w:p w14:paraId="70F3365C" w14:textId="0FC59E43" w:rsidR="00C73165" w:rsidRPr="00053B08" w:rsidRDefault="00766C06" w:rsidP="00622160">
            <w:pPr>
              <w:ind w:left="708" w:hanging="708"/>
              <w:rPr>
                <w:sz w:val="28"/>
                <w:szCs w:val="28"/>
              </w:rPr>
            </w:pPr>
            <w:r w:rsidRPr="00053B08">
              <w:rPr>
                <w:sz w:val="28"/>
                <w:szCs w:val="28"/>
              </w:rPr>
              <w:t>18 (12,5)</w:t>
            </w:r>
          </w:p>
        </w:tc>
      </w:tr>
      <w:tr w:rsidR="00C73165" w:rsidRPr="00053B08" w14:paraId="4B9478C3" w14:textId="77777777" w:rsidTr="00CC0530">
        <w:tc>
          <w:tcPr>
            <w:tcW w:w="4531" w:type="dxa"/>
            <w:tcBorders>
              <w:top w:val="nil"/>
              <w:bottom w:val="nil"/>
            </w:tcBorders>
          </w:tcPr>
          <w:p w14:paraId="140E238D" w14:textId="4437A6B8" w:rsidR="00C73165" w:rsidRPr="00053B08" w:rsidRDefault="00126D52" w:rsidP="00622160">
            <w:pPr>
              <w:ind w:left="708" w:hanging="708"/>
              <w:rPr>
                <w:sz w:val="28"/>
                <w:szCs w:val="28"/>
              </w:rPr>
            </w:pPr>
            <w:r w:rsidRPr="00053B08">
              <w:rPr>
                <w:sz w:val="28"/>
                <w:szCs w:val="28"/>
              </w:rPr>
              <w:t>Entrepreneur</w:t>
            </w:r>
          </w:p>
        </w:tc>
        <w:tc>
          <w:tcPr>
            <w:tcW w:w="4531" w:type="dxa"/>
            <w:tcBorders>
              <w:top w:val="nil"/>
              <w:bottom w:val="nil"/>
            </w:tcBorders>
          </w:tcPr>
          <w:p w14:paraId="7D76A492" w14:textId="0FA367C4" w:rsidR="00C73165" w:rsidRPr="00053B08" w:rsidRDefault="00766C06" w:rsidP="00622160">
            <w:pPr>
              <w:ind w:left="708" w:hanging="708"/>
              <w:rPr>
                <w:sz w:val="28"/>
                <w:szCs w:val="28"/>
              </w:rPr>
            </w:pPr>
            <w:r w:rsidRPr="00053B08">
              <w:rPr>
                <w:sz w:val="28"/>
                <w:szCs w:val="28"/>
              </w:rPr>
              <w:t>1 (0,7)</w:t>
            </w:r>
          </w:p>
        </w:tc>
      </w:tr>
      <w:tr w:rsidR="00C73165" w:rsidRPr="00053B08" w14:paraId="4D55831F" w14:textId="77777777" w:rsidTr="00CC0530">
        <w:tc>
          <w:tcPr>
            <w:tcW w:w="4531" w:type="dxa"/>
            <w:tcBorders>
              <w:top w:val="nil"/>
              <w:bottom w:val="nil"/>
            </w:tcBorders>
          </w:tcPr>
          <w:p w14:paraId="19E9B745" w14:textId="5EDE7D80" w:rsidR="00C73165" w:rsidRPr="00053B08" w:rsidRDefault="0072229C" w:rsidP="00622160">
            <w:pPr>
              <w:ind w:left="708" w:hanging="708"/>
              <w:rPr>
                <w:sz w:val="28"/>
                <w:szCs w:val="28"/>
              </w:rPr>
            </w:pPr>
            <w:proofErr w:type="gramStart"/>
            <w:r w:rsidRPr="00053B08">
              <w:rPr>
                <w:sz w:val="28"/>
                <w:szCs w:val="28"/>
              </w:rPr>
              <w:t>student</w:t>
            </w:r>
            <w:proofErr w:type="gramEnd"/>
            <w:r w:rsidRPr="00053B08">
              <w:rPr>
                <w:sz w:val="28"/>
                <w:szCs w:val="28"/>
              </w:rPr>
              <w:t>/ school boy</w:t>
            </w:r>
          </w:p>
        </w:tc>
        <w:tc>
          <w:tcPr>
            <w:tcW w:w="4531" w:type="dxa"/>
            <w:tcBorders>
              <w:top w:val="nil"/>
              <w:bottom w:val="nil"/>
            </w:tcBorders>
          </w:tcPr>
          <w:p w14:paraId="36289128" w14:textId="210BD7EC" w:rsidR="00C73165" w:rsidRPr="00053B08" w:rsidRDefault="00766C06" w:rsidP="00622160">
            <w:pPr>
              <w:ind w:left="708" w:hanging="708"/>
              <w:rPr>
                <w:sz w:val="28"/>
                <w:szCs w:val="28"/>
              </w:rPr>
            </w:pPr>
            <w:r w:rsidRPr="00053B08">
              <w:rPr>
                <w:sz w:val="28"/>
                <w:szCs w:val="28"/>
              </w:rPr>
              <w:t>74 (51,4)</w:t>
            </w:r>
          </w:p>
        </w:tc>
      </w:tr>
      <w:tr w:rsidR="00C73165" w:rsidRPr="00053B08" w14:paraId="2766A860" w14:textId="77777777" w:rsidTr="00CC0530">
        <w:tc>
          <w:tcPr>
            <w:tcW w:w="4531" w:type="dxa"/>
            <w:tcBorders>
              <w:top w:val="nil"/>
              <w:bottom w:val="nil"/>
            </w:tcBorders>
          </w:tcPr>
          <w:p w14:paraId="64942310" w14:textId="7E79D934" w:rsidR="00C73165" w:rsidRPr="00053B08" w:rsidRDefault="0072229C" w:rsidP="00622160">
            <w:pPr>
              <w:ind w:left="708" w:hanging="708"/>
              <w:rPr>
                <w:sz w:val="28"/>
                <w:szCs w:val="28"/>
              </w:rPr>
            </w:pPr>
            <w:r w:rsidRPr="00053B08">
              <w:rPr>
                <w:sz w:val="28"/>
                <w:szCs w:val="28"/>
              </w:rPr>
              <w:t>Civil servant</w:t>
            </w:r>
          </w:p>
        </w:tc>
        <w:tc>
          <w:tcPr>
            <w:tcW w:w="4531" w:type="dxa"/>
            <w:tcBorders>
              <w:top w:val="nil"/>
              <w:bottom w:val="nil"/>
            </w:tcBorders>
          </w:tcPr>
          <w:p w14:paraId="2211FEBF" w14:textId="00336948" w:rsidR="00C73165" w:rsidRPr="00053B08" w:rsidRDefault="00766C06" w:rsidP="00622160">
            <w:pPr>
              <w:ind w:left="708" w:hanging="708"/>
              <w:rPr>
                <w:sz w:val="28"/>
                <w:szCs w:val="28"/>
              </w:rPr>
            </w:pPr>
            <w:r w:rsidRPr="00053B08">
              <w:rPr>
                <w:sz w:val="28"/>
                <w:szCs w:val="28"/>
              </w:rPr>
              <w:t>10 (6,9)</w:t>
            </w:r>
          </w:p>
        </w:tc>
      </w:tr>
      <w:tr w:rsidR="00C73165" w:rsidRPr="00053B08" w14:paraId="4776B9E4" w14:textId="77777777" w:rsidTr="00CC0530">
        <w:tc>
          <w:tcPr>
            <w:tcW w:w="4531" w:type="dxa"/>
            <w:tcBorders>
              <w:top w:val="nil"/>
              <w:bottom w:val="nil"/>
            </w:tcBorders>
          </w:tcPr>
          <w:p w14:paraId="28562D30" w14:textId="3FF30832" w:rsidR="00C73165" w:rsidRPr="00053B08" w:rsidRDefault="00126D52" w:rsidP="00622160">
            <w:pPr>
              <w:ind w:left="708" w:hanging="708"/>
              <w:rPr>
                <w:sz w:val="28"/>
                <w:szCs w:val="28"/>
              </w:rPr>
            </w:pPr>
            <w:r w:rsidRPr="00053B08">
              <w:rPr>
                <w:sz w:val="28"/>
                <w:szCs w:val="28"/>
              </w:rPr>
              <w:t>Businessman</w:t>
            </w:r>
          </w:p>
        </w:tc>
        <w:tc>
          <w:tcPr>
            <w:tcW w:w="4531" w:type="dxa"/>
            <w:tcBorders>
              <w:top w:val="nil"/>
              <w:bottom w:val="nil"/>
            </w:tcBorders>
          </w:tcPr>
          <w:p w14:paraId="0D105AC4" w14:textId="4F2257DA" w:rsidR="00C73165" w:rsidRPr="00053B08" w:rsidRDefault="00766C06" w:rsidP="00622160">
            <w:pPr>
              <w:ind w:left="708" w:hanging="708"/>
              <w:rPr>
                <w:sz w:val="28"/>
                <w:szCs w:val="28"/>
              </w:rPr>
            </w:pPr>
            <w:r w:rsidRPr="00053B08">
              <w:rPr>
                <w:sz w:val="28"/>
                <w:szCs w:val="28"/>
              </w:rPr>
              <w:t>1 (0,7)</w:t>
            </w:r>
          </w:p>
        </w:tc>
      </w:tr>
      <w:tr w:rsidR="00034899" w:rsidRPr="00053B08" w14:paraId="426CE960" w14:textId="77777777" w:rsidTr="00CC0530">
        <w:tc>
          <w:tcPr>
            <w:tcW w:w="4531" w:type="dxa"/>
            <w:tcBorders>
              <w:top w:val="nil"/>
              <w:bottom w:val="nil"/>
            </w:tcBorders>
          </w:tcPr>
          <w:p w14:paraId="183AA0D4" w14:textId="7FF788C7" w:rsidR="00034899" w:rsidRPr="00053B08" w:rsidRDefault="00126D52" w:rsidP="00622160">
            <w:pPr>
              <w:ind w:left="708" w:hanging="708"/>
              <w:rPr>
                <w:sz w:val="28"/>
                <w:szCs w:val="28"/>
              </w:rPr>
            </w:pPr>
            <w:r w:rsidRPr="00053B08">
              <w:rPr>
                <w:sz w:val="28"/>
                <w:szCs w:val="28"/>
              </w:rPr>
              <w:t>Computer scientist</w:t>
            </w:r>
          </w:p>
        </w:tc>
        <w:tc>
          <w:tcPr>
            <w:tcW w:w="4531" w:type="dxa"/>
            <w:tcBorders>
              <w:top w:val="nil"/>
              <w:bottom w:val="nil"/>
            </w:tcBorders>
          </w:tcPr>
          <w:p w14:paraId="1C3899B1" w14:textId="5CE0915B" w:rsidR="00034899" w:rsidRPr="00053B08" w:rsidRDefault="00766C06" w:rsidP="00622160">
            <w:pPr>
              <w:ind w:left="708" w:hanging="708"/>
              <w:rPr>
                <w:sz w:val="28"/>
                <w:szCs w:val="28"/>
              </w:rPr>
            </w:pPr>
            <w:r w:rsidRPr="00053B08">
              <w:rPr>
                <w:sz w:val="28"/>
                <w:szCs w:val="28"/>
              </w:rPr>
              <w:t>2 (1,4)</w:t>
            </w:r>
          </w:p>
        </w:tc>
      </w:tr>
      <w:tr w:rsidR="00C73165" w:rsidRPr="00053B08" w14:paraId="66D3D0A9" w14:textId="77777777" w:rsidTr="00CC0530">
        <w:tc>
          <w:tcPr>
            <w:tcW w:w="4531" w:type="dxa"/>
            <w:tcBorders>
              <w:top w:val="nil"/>
              <w:bottom w:val="nil"/>
            </w:tcBorders>
          </w:tcPr>
          <w:p w14:paraId="6AD434D2" w14:textId="728E0922" w:rsidR="00C73165" w:rsidRPr="00053B08" w:rsidRDefault="00126D52" w:rsidP="00622160">
            <w:pPr>
              <w:ind w:left="708" w:hanging="708"/>
              <w:rPr>
                <w:sz w:val="28"/>
                <w:szCs w:val="28"/>
              </w:rPr>
            </w:pPr>
            <w:r w:rsidRPr="00053B08">
              <w:rPr>
                <w:sz w:val="28"/>
                <w:szCs w:val="28"/>
              </w:rPr>
              <w:t>Unemployed</w:t>
            </w:r>
          </w:p>
        </w:tc>
        <w:tc>
          <w:tcPr>
            <w:tcW w:w="4531" w:type="dxa"/>
            <w:tcBorders>
              <w:top w:val="nil"/>
              <w:bottom w:val="nil"/>
            </w:tcBorders>
          </w:tcPr>
          <w:p w14:paraId="69FB4004" w14:textId="541213D2" w:rsidR="00C73165" w:rsidRPr="00053B08" w:rsidRDefault="00766C06" w:rsidP="00622160">
            <w:pPr>
              <w:ind w:left="708" w:hanging="708"/>
              <w:rPr>
                <w:sz w:val="28"/>
                <w:szCs w:val="28"/>
              </w:rPr>
            </w:pPr>
            <w:r w:rsidRPr="00053B08">
              <w:rPr>
                <w:sz w:val="28"/>
                <w:szCs w:val="28"/>
              </w:rPr>
              <w:t>38 (26,3)</w:t>
            </w:r>
          </w:p>
        </w:tc>
      </w:tr>
      <w:tr w:rsidR="00EA3F5A" w:rsidRPr="00053B08" w14:paraId="6D35A359" w14:textId="77777777" w:rsidTr="00CC0530">
        <w:tc>
          <w:tcPr>
            <w:tcW w:w="4531" w:type="dxa"/>
            <w:tcBorders>
              <w:top w:val="nil"/>
              <w:bottom w:val="nil"/>
            </w:tcBorders>
          </w:tcPr>
          <w:p w14:paraId="7C8DD254" w14:textId="0435BEE4" w:rsidR="00EA3F5A" w:rsidRPr="00053B08" w:rsidRDefault="00306CAC" w:rsidP="00622160">
            <w:pPr>
              <w:ind w:left="708" w:hanging="708"/>
              <w:rPr>
                <w:b/>
                <w:sz w:val="28"/>
                <w:szCs w:val="28"/>
              </w:rPr>
            </w:pPr>
            <w:r w:rsidRPr="00053B08">
              <w:rPr>
                <w:b/>
                <w:sz w:val="28"/>
                <w:szCs w:val="28"/>
              </w:rPr>
              <w:t>Social security</w:t>
            </w:r>
          </w:p>
        </w:tc>
        <w:tc>
          <w:tcPr>
            <w:tcW w:w="4531" w:type="dxa"/>
            <w:tcBorders>
              <w:top w:val="nil"/>
              <w:bottom w:val="nil"/>
            </w:tcBorders>
          </w:tcPr>
          <w:p w14:paraId="67CAE164" w14:textId="77777777" w:rsidR="00EA3F5A" w:rsidRPr="00053B08" w:rsidRDefault="00EA3F5A" w:rsidP="00622160">
            <w:pPr>
              <w:ind w:left="708" w:hanging="708"/>
              <w:rPr>
                <w:sz w:val="28"/>
                <w:szCs w:val="28"/>
              </w:rPr>
            </w:pPr>
          </w:p>
        </w:tc>
      </w:tr>
      <w:tr w:rsidR="00EA3F5A" w:rsidRPr="00053B08" w14:paraId="6C0D1EFA" w14:textId="77777777" w:rsidTr="00CC0530">
        <w:tc>
          <w:tcPr>
            <w:tcW w:w="4531" w:type="dxa"/>
            <w:tcBorders>
              <w:top w:val="nil"/>
              <w:bottom w:val="nil"/>
            </w:tcBorders>
          </w:tcPr>
          <w:p w14:paraId="3DC88E5C" w14:textId="129346C4" w:rsidR="00EA3F5A" w:rsidRPr="00053B08" w:rsidRDefault="00126D52" w:rsidP="00622160">
            <w:pPr>
              <w:ind w:left="708" w:hanging="708"/>
              <w:rPr>
                <w:sz w:val="28"/>
                <w:szCs w:val="28"/>
              </w:rPr>
            </w:pPr>
            <w:r w:rsidRPr="00053B08">
              <w:rPr>
                <w:sz w:val="28"/>
                <w:szCs w:val="28"/>
              </w:rPr>
              <w:t>Yes</w:t>
            </w:r>
          </w:p>
        </w:tc>
        <w:tc>
          <w:tcPr>
            <w:tcW w:w="4531" w:type="dxa"/>
            <w:tcBorders>
              <w:top w:val="nil"/>
              <w:bottom w:val="nil"/>
            </w:tcBorders>
          </w:tcPr>
          <w:p w14:paraId="520A312B" w14:textId="3F2120BB" w:rsidR="00EA3F5A" w:rsidRPr="00053B08" w:rsidRDefault="00EA3F5A" w:rsidP="00622160">
            <w:pPr>
              <w:ind w:left="708" w:hanging="708"/>
              <w:rPr>
                <w:sz w:val="28"/>
                <w:szCs w:val="28"/>
              </w:rPr>
            </w:pPr>
            <w:r w:rsidRPr="00053B08">
              <w:rPr>
                <w:sz w:val="28"/>
                <w:szCs w:val="28"/>
              </w:rPr>
              <w:t>58 (44)</w:t>
            </w:r>
          </w:p>
        </w:tc>
      </w:tr>
      <w:tr w:rsidR="00EA3F5A" w:rsidRPr="00053B08" w14:paraId="036B5D47" w14:textId="77777777" w:rsidTr="00CC0530">
        <w:tc>
          <w:tcPr>
            <w:tcW w:w="4531" w:type="dxa"/>
            <w:tcBorders>
              <w:top w:val="nil"/>
              <w:bottom w:val="nil"/>
            </w:tcBorders>
          </w:tcPr>
          <w:p w14:paraId="53EC70FC" w14:textId="647A0D6E" w:rsidR="00EA3F5A" w:rsidRPr="00053B08" w:rsidRDefault="00EA3F5A" w:rsidP="00622160">
            <w:pPr>
              <w:ind w:left="708" w:hanging="708"/>
              <w:rPr>
                <w:sz w:val="28"/>
                <w:szCs w:val="28"/>
              </w:rPr>
            </w:pPr>
            <w:r w:rsidRPr="00053B08">
              <w:rPr>
                <w:sz w:val="28"/>
                <w:szCs w:val="28"/>
              </w:rPr>
              <w:t xml:space="preserve">No </w:t>
            </w:r>
          </w:p>
        </w:tc>
        <w:tc>
          <w:tcPr>
            <w:tcW w:w="4531" w:type="dxa"/>
            <w:tcBorders>
              <w:top w:val="nil"/>
              <w:bottom w:val="nil"/>
            </w:tcBorders>
          </w:tcPr>
          <w:p w14:paraId="30B74F56" w14:textId="30149130" w:rsidR="00EA3F5A" w:rsidRPr="00053B08" w:rsidRDefault="00EA3F5A" w:rsidP="00622160">
            <w:pPr>
              <w:ind w:left="708" w:hanging="708"/>
              <w:rPr>
                <w:sz w:val="28"/>
                <w:szCs w:val="28"/>
              </w:rPr>
            </w:pPr>
            <w:r w:rsidRPr="00053B08">
              <w:rPr>
                <w:sz w:val="28"/>
                <w:szCs w:val="28"/>
              </w:rPr>
              <w:t>86 (64)</w:t>
            </w:r>
          </w:p>
        </w:tc>
      </w:tr>
      <w:tr w:rsidR="000046A6" w:rsidRPr="00053B08" w14:paraId="044EBFFD" w14:textId="77777777" w:rsidTr="00CC0530">
        <w:tc>
          <w:tcPr>
            <w:tcW w:w="4531" w:type="dxa"/>
            <w:tcBorders>
              <w:top w:val="nil"/>
              <w:bottom w:val="nil"/>
            </w:tcBorders>
          </w:tcPr>
          <w:p w14:paraId="347E382D" w14:textId="7A8ACFC3" w:rsidR="000046A6" w:rsidRPr="00053B08" w:rsidRDefault="00126D52" w:rsidP="00622160">
            <w:pPr>
              <w:ind w:left="708" w:hanging="708"/>
              <w:rPr>
                <w:b/>
                <w:sz w:val="28"/>
                <w:szCs w:val="28"/>
              </w:rPr>
            </w:pPr>
            <w:r w:rsidRPr="00053B08">
              <w:rPr>
                <w:b/>
                <w:bCs/>
                <w:sz w:val="28"/>
                <w:szCs w:val="28"/>
              </w:rPr>
              <w:t>Predisposing factors</w:t>
            </w:r>
          </w:p>
        </w:tc>
        <w:tc>
          <w:tcPr>
            <w:tcW w:w="4531" w:type="dxa"/>
            <w:tcBorders>
              <w:top w:val="nil"/>
              <w:bottom w:val="nil"/>
            </w:tcBorders>
          </w:tcPr>
          <w:p w14:paraId="693DD62F" w14:textId="77777777" w:rsidR="000046A6" w:rsidRPr="00053B08" w:rsidRDefault="000046A6" w:rsidP="00622160">
            <w:pPr>
              <w:ind w:left="708" w:hanging="708"/>
              <w:rPr>
                <w:sz w:val="28"/>
                <w:szCs w:val="28"/>
              </w:rPr>
            </w:pPr>
          </w:p>
        </w:tc>
      </w:tr>
      <w:tr w:rsidR="000046A6" w:rsidRPr="00053B08" w14:paraId="1984C8D9" w14:textId="77777777" w:rsidTr="00CC0530">
        <w:tc>
          <w:tcPr>
            <w:tcW w:w="4531" w:type="dxa"/>
            <w:tcBorders>
              <w:top w:val="nil"/>
              <w:bottom w:val="nil"/>
            </w:tcBorders>
          </w:tcPr>
          <w:p w14:paraId="5C280A80" w14:textId="431BC77C" w:rsidR="000046A6" w:rsidRPr="00053B08" w:rsidRDefault="00126D52" w:rsidP="00622160">
            <w:pPr>
              <w:ind w:left="708" w:hanging="708"/>
              <w:rPr>
                <w:sz w:val="28"/>
                <w:szCs w:val="28"/>
              </w:rPr>
            </w:pPr>
            <w:r w:rsidRPr="00053B08">
              <w:rPr>
                <w:sz w:val="28"/>
                <w:szCs w:val="28"/>
              </w:rPr>
              <w:t>Malaria</w:t>
            </w:r>
          </w:p>
        </w:tc>
        <w:tc>
          <w:tcPr>
            <w:tcW w:w="4531" w:type="dxa"/>
            <w:tcBorders>
              <w:top w:val="nil"/>
              <w:bottom w:val="nil"/>
            </w:tcBorders>
          </w:tcPr>
          <w:p w14:paraId="0727B62E" w14:textId="75A40DF2" w:rsidR="000046A6" w:rsidRPr="00053B08" w:rsidRDefault="000046A6" w:rsidP="00622160">
            <w:pPr>
              <w:ind w:left="708" w:hanging="708"/>
              <w:rPr>
                <w:sz w:val="28"/>
                <w:szCs w:val="28"/>
              </w:rPr>
            </w:pPr>
            <w:r w:rsidRPr="00053B08">
              <w:rPr>
                <w:sz w:val="28"/>
                <w:szCs w:val="28"/>
              </w:rPr>
              <w:t>27 (23,1)</w:t>
            </w:r>
          </w:p>
        </w:tc>
      </w:tr>
      <w:tr w:rsidR="00034899" w:rsidRPr="00053B08" w14:paraId="78B0F577" w14:textId="77777777" w:rsidTr="00CC0530">
        <w:tc>
          <w:tcPr>
            <w:tcW w:w="4531" w:type="dxa"/>
            <w:tcBorders>
              <w:top w:val="nil"/>
              <w:bottom w:val="nil"/>
            </w:tcBorders>
          </w:tcPr>
          <w:p w14:paraId="6741EC0D" w14:textId="5DA11CD2" w:rsidR="00034899" w:rsidRPr="00053B08" w:rsidRDefault="00126D52" w:rsidP="00622160">
            <w:pPr>
              <w:ind w:left="708" w:hanging="708"/>
              <w:rPr>
                <w:sz w:val="28"/>
                <w:szCs w:val="28"/>
              </w:rPr>
            </w:pPr>
            <w:r w:rsidRPr="00053B08">
              <w:rPr>
                <w:sz w:val="28"/>
                <w:szCs w:val="28"/>
              </w:rPr>
              <w:t>Various infections</w:t>
            </w:r>
          </w:p>
        </w:tc>
        <w:tc>
          <w:tcPr>
            <w:tcW w:w="4531" w:type="dxa"/>
            <w:tcBorders>
              <w:top w:val="nil"/>
              <w:bottom w:val="nil"/>
            </w:tcBorders>
          </w:tcPr>
          <w:p w14:paraId="6709A94E" w14:textId="4AC33B85" w:rsidR="00034899" w:rsidRPr="00053B08" w:rsidRDefault="000046A6" w:rsidP="00622160">
            <w:pPr>
              <w:ind w:left="708" w:hanging="708"/>
              <w:rPr>
                <w:sz w:val="28"/>
                <w:szCs w:val="28"/>
              </w:rPr>
            </w:pPr>
            <w:r w:rsidRPr="00053B08">
              <w:rPr>
                <w:sz w:val="28"/>
                <w:szCs w:val="28"/>
              </w:rPr>
              <w:t>36 (30,7)</w:t>
            </w:r>
          </w:p>
        </w:tc>
      </w:tr>
      <w:tr w:rsidR="00034899" w:rsidRPr="00053B08" w14:paraId="3FA42041" w14:textId="77777777" w:rsidTr="00CC0530">
        <w:tc>
          <w:tcPr>
            <w:tcW w:w="4531" w:type="dxa"/>
            <w:tcBorders>
              <w:top w:val="nil"/>
              <w:bottom w:val="nil"/>
            </w:tcBorders>
          </w:tcPr>
          <w:p w14:paraId="37C5D828" w14:textId="30200725" w:rsidR="00034899" w:rsidRPr="00053B08" w:rsidRDefault="00126D52" w:rsidP="00622160">
            <w:pPr>
              <w:ind w:left="708" w:hanging="708"/>
              <w:rPr>
                <w:sz w:val="28"/>
                <w:szCs w:val="28"/>
              </w:rPr>
            </w:pPr>
            <w:r w:rsidRPr="00053B08">
              <w:rPr>
                <w:sz w:val="28"/>
                <w:szCs w:val="28"/>
              </w:rPr>
              <w:t>Cold</w:t>
            </w:r>
          </w:p>
        </w:tc>
        <w:tc>
          <w:tcPr>
            <w:tcW w:w="4531" w:type="dxa"/>
            <w:tcBorders>
              <w:top w:val="nil"/>
              <w:bottom w:val="nil"/>
            </w:tcBorders>
          </w:tcPr>
          <w:p w14:paraId="3C024F2C" w14:textId="5F3FB5CF" w:rsidR="00034899" w:rsidRPr="00053B08" w:rsidRDefault="000046A6" w:rsidP="00622160">
            <w:pPr>
              <w:ind w:left="708" w:hanging="708"/>
              <w:rPr>
                <w:sz w:val="28"/>
                <w:szCs w:val="28"/>
              </w:rPr>
            </w:pPr>
            <w:r w:rsidRPr="00053B08">
              <w:rPr>
                <w:sz w:val="28"/>
                <w:szCs w:val="28"/>
              </w:rPr>
              <w:t>27 (23,1)</w:t>
            </w:r>
          </w:p>
        </w:tc>
      </w:tr>
      <w:tr w:rsidR="000046A6" w:rsidRPr="00053B08" w14:paraId="631DD304" w14:textId="77777777" w:rsidTr="00CC0530">
        <w:tc>
          <w:tcPr>
            <w:tcW w:w="4531" w:type="dxa"/>
            <w:tcBorders>
              <w:top w:val="nil"/>
              <w:bottom w:val="nil"/>
            </w:tcBorders>
          </w:tcPr>
          <w:p w14:paraId="22E44D07" w14:textId="6164E1CA" w:rsidR="000046A6" w:rsidRPr="00053B08" w:rsidRDefault="00126D52" w:rsidP="00622160">
            <w:pPr>
              <w:ind w:left="708" w:hanging="708"/>
              <w:rPr>
                <w:sz w:val="28"/>
                <w:szCs w:val="28"/>
              </w:rPr>
            </w:pPr>
            <w:r w:rsidRPr="00053B08">
              <w:rPr>
                <w:sz w:val="28"/>
                <w:szCs w:val="28"/>
              </w:rPr>
              <w:t>Unknown</w:t>
            </w:r>
          </w:p>
        </w:tc>
        <w:tc>
          <w:tcPr>
            <w:tcW w:w="4531" w:type="dxa"/>
            <w:tcBorders>
              <w:top w:val="nil"/>
              <w:bottom w:val="nil"/>
            </w:tcBorders>
          </w:tcPr>
          <w:p w14:paraId="2B6BD6D7" w14:textId="2FFF1318" w:rsidR="000046A6" w:rsidRPr="00053B08" w:rsidRDefault="000046A6" w:rsidP="00622160">
            <w:pPr>
              <w:ind w:left="708" w:hanging="708"/>
              <w:rPr>
                <w:sz w:val="28"/>
                <w:szCs w:val="28"/>
              </w:rPr>
            </w:pPr>
            <w:r w:rsidRPr="00053B08">
              <w:rPr>
                <w:sz w:val="28"/>
                <w:szCs w:val="28"/>
              </w:rPr>
              <w:t>27 (23,1)</w:t>
            </w:r>
          </w:p>
        </w:tc>
      </w:tr>
      <w:tr w:rsidR="000046A6" w:rsidRPr="00053B08" w14:paraId="53E633A4" w14:textId="77777777" w:rsidTr="00CC0530">
        <w:tc>
          <w:tcPr>
            <w:tcW w:w="4531" w:type="dxa"/>
            <w:tcBorders>
              <w:top w:val="nil"/>
              <w:bottom w:val="nil"/>
            </w:tcBorders>
          </w:tcPr>
          <w:p w14:paraId="0A35234A" w14:textId="73524373" w:rsidR="000046A6" w:rsidRPr="00053B08" w:rsidRDefault="00126D52" w:rsidP="00622160">
            <w:pPr>
              <w:ind w:left="708" w:hanging="708"/>
              <w:rPr>
                <w:b/>
                <w:sz w:val="28"/>
                <w:szCs w:val="28"/>
              </w:rPr>
            </w:pPr>
            <w:r w:rsidRPr="00053B08">
              <w:rPr>
                <w:b/>
                <w:bCs/>
                <w:sz w:val="28"/>
                <w:szCs w:val="28"/>
              </w:rPr>
              <w:t>Vaccination status</w:t>
            </w:r>
          </w:p>
        </w:tc>
        <w:tc>
          <w:tcPr>
            <w:tcW w:w="4531" w:type="dxa"/>
            <w:tcBorders>
              <w:top w:val="nil"/>
              <w:bottom w:val="nil"/>
            </w:tcBorders>
          </w:tcPr>
          <w:p w14:paraId="33977166" w14:textId="77777777" w:rsidR="000046A6" w:rsidRPr="00053B08" w:rsidRDefault="000046A6" w:rsidP="00622160">
            <w:pPr>
              <w:ind w:left="708" w:hanging="708"/>
              <w:rPr>
                <w:sz w:val="28"/>
                <w:szCs w:val="28"/>
              </w:rPr>
            </w:pPr>
          </w:p>
        </w:tc>
      </w:tr>
      <w:tr w:rsidR="000046A6" w:rsidRPr="00053B08" w14:paraId="79243145" w14:textId="77777777" w:rsidTr="00CC0530">
        <w:tc>
          <w:tcPr>
            <w:tcW w:w="4531" w:type="dxa"/>
            <w:tcBorders>
              <w:top w:val="nil"/>
              <w:bottom w:val="nil"/>
            </w:tcBorders>
          </w:tcPr>
          <w:p w14:paraId="49AB0C88" w14:textId="4A3209ED" w:rsidR="000046A6" w:rsidRPr="00053B08" w:rsidRDefault="00126D52" w:rsidP="00622160">
            <w:pPr>
              <w:ind w:left="708" w:hanging="708"/>
              <w:rPr>
                <w:sz w:val="28"/>
                <w:szCs w:val="28"/>
              </w:rPr>
            </w:pPr>
            <w:r w:rsidRPr="00053B08">
              <w:rPr>
                <w:sz w:val="28"/>
                <w:szCs w:val="28"/>
              </w:rPr>
              <w:t>Up to date</w:t>
            </w:r>
          </w:p>
        </w:tc>
        <w:tc>
          <w:tcPr>
            <w:tcW w:w="4531" w:type="dxa"/>
            <w:tcBorders>
              <w:top w:val="nil"/>
              <w:bottom w:val="nil"/>
            </w:tcBorders>
          </w:tcPr>
          <w:p w14:paraId="420C9E5D" w14:textId="3A707DBB" w:rsidR="000046A6" w:rsidRPr="00053B08" w:rsidRDefault="000046A6" w:rsidP="00622160">
            <w:pPr>
              <w:ind w:left="708" w:hanging="708"/>
              <w:rPr>
                <w:sz w:val="28"/>
                <w:szCs w:val="28"/>
              </w:rPr>
            </w:pPr>
            <w:r w:rsidRPr="00053B08">
              <w:rPr>
                <w:sz w:val="28"/>
                <w:szCs w:val="28"/>
              </w:rPr>
              <w:t>27 (18,</w:t>
            </w:r>
            <w:r w:rsidR="00CC1AEA" w:rsidRPr="00053B08">
              <w:rPr>
                <w:sz w:val="28"/>
                <w:szCs w:val="28"/>
              </w:rPr>
              <w:t>2</w:t>
            </w:r>
            <w:r w:rsidRPr="00053B08">
              <w:rPr>
                <w:sz w:val="28"/>
                <w:szCs w:val="28"/>
              </w:rPr>
              <w:t>)</w:t>
            </w:r>
          </w:p>
        </w:tc>
      </w:tr>
      <w:tr w:rsidR="000046A6" w:rsidRPr="00053B08" w14:paraId="02860E44" w14:textId="77777777" w:rsidTr="00CC0530">
        <w:tc>
          <w:tcPr>
            <w:tcW w:w="4531" w:type="dxa"/>
            <w:tcBorders>
              <w:top w:val="nil"/>
              <w:bottom w:val="nil"/>
            </w:tcBorders>
          </w:tcPr>
          <w:p w14:paraId="7C831BF3" w14:textId="752BF917" w:rsidR="000046A6" w:rsidRPr="00053B08" w:rsidRDefault="00126D52" w:rsidP="00622160">
            <w:pPr>
              <w:ind w:left="708" w:hanging="708"/>
              <w:rPr>
                <w:sz w:val="28"/>
                <w:szCs w:val="28"/>
              </w:rPr>
            </w:pPr>
            <w:r w:rsidRPr="00053B08">
              <w:rPr>
                <w:sz w:val="28"/>
                <w:szCs w:val="28"/>
              </w:rPr>
              <w:t>Not up to date</w:t>
            </w:r>
          </w:p>
        </w:tc>
        <w:tc>
          <w:tcPr>
            <w:tcW w:w="4531" w:type="dxa"/>
            <w:tcBorders>
              <w:top w:val="nil"/>
              <w:bottom w:val="nil"/>
            </w:tcBorders>
          </w:tcPr>
          <w:p w14:paraId="4CD42B18" w14:textId="6DEE8458" w:rsidR="000046A6" w:rsidRPr="00053B08" w:rsidRDefault="000046A6" w:rsidP="00622160">
            <w:pPr>
              <w:ind w:left="708" w:hanging="708"/>
              <w:rPr>
                <w:sz w:val="28"/>
                <w:szCs w:val="28"/>
              </w:rPr>
            </w:pPr>
            <w:r w:rsidRPr="00053B08">
              <w:rPr>
                <w:sz w:val="28"/>
                <w:szCs w:val="28"/>
              </w:rPr>
              <w:t>117</w:t>
            </w:r>
            <w:r w:rsidR="00CC1AEA" w:rsidRPr="00053B08">
              <w:rPr>
                <w:sz w:val="28"/>
                <w:szCs w:val="28"/>
              </w:rPr>
              <w:t xml:space="preserve"> (81,8</w:t>
            </w:r>
            <w:r w:rsidRPr="00053B08">
              <w:rPr>
                <w:sz w:val="28"/>
                <w:szCs w:val="28"/>
              </w:rPr>
              <w:t>)</w:t>
            </w:r>
          </w:p>
        </w:tc>
      </w:tr>
      <w:tr w:rsidR="00130DCC" w:rsidRPr="00053B08" w14:paraId="3D557C23" w14:textId="77777777" w:rsidTr="00CC0530">
        <w:tc>
          <w:tcPr>
            <w:tcW w:w="4531" w:type="dxa"/>
            <w:tcBorders>
              <w:top w:val="nil"/>
              <w:bottom w:val="nil"/>
            </w:tcBorders>
          </w:tcPr>
          <w:p w14:paraId="6C6DA62A" w14:textId="323597FC" w:rsidR="00130DCC" w:rsidRPr="00053B08" w:rsidRDefault="00126D52" w:rsidP="00622160">
            <w:pPr>
              <w:ind w:left="708" w:hanging="708"/>
              <w:rPr>
                <w:b/>
                <w:sz w:val="28"/>
                <w:szCs w:val="28"/>
              </w:rPr>
            </w:pPr>
            <w:r w:rsidRPr="00053B08">
              <w:rPr>
                <w:b/>
                <w:bCs/>
                <w:sz w:val="28"/>
                <w:szCs w:val="28"/>
              </w:rPr>
              <w:t>Chronic complications</w:t>
            </w:r>
          </w:p>
        </w:tc>
        <w:tc>
          <w:tcPr>
            <w:tcW w:w="4531" w:type="dxa"/>
            <w:tcBorders>
              <w:top w:val="nil"/>
              <w:bottom w:val="nil"/>
            </w:tcBorders>
          </w:tcPr>
          <w:p w14:paraId="458C95A4" w14:textId="77777777" w:rsidR="00130DCC" w:rsidRPr="00053B08" w:rsidRDefault="00130DCC" w:rsidP="00622160">
            <w:pPr>
              <w:ind w:left="708" w:hanging="708"/>
              <w:rPr>
                <w:sz w:val="28"/>
                <w:szCs w:val="28"/>
              </w:rPr>
            </w:pPr>
          </w:p>
        </w:tc>
      </w:tr>
      <w:tr w:rsidR="00FD299C" w:rsidRPr="00053B08" w14:paraId="0870427D" w14:textId="77777777" w:rsidTr="00CC0530">
        <w:tc>
          <w:tcPr>
            <w:tcW w:w="4531" w:type="dxa"/>
            <w:tcBorders>
              <w:top w:val="nil"/>
              <w:bottom w:val="nil"/>
            </w:tcBorders>
          </w:tcPr>
          <w:p w14:paraId="1169BD2B" w14:textId="1D6A87CC" w:rsidR="00FD299C" w:rsidRPr="00053B08" w:rsidRDefault="00FD299C" w:rsidP="00622160">
            <w:pPr>
              <w:ind w:left="708" w:hanging="708"/>
              <w:rPr>
                <w:sz w:val="28"/>
                <w:szCs w:val="28"/>
              </w:rPr>
            </w:pPr>
            <w:r w:rsidRPr="00053B08">
              <w:rPr>
                <w:sz w:val="28"/>
                <w:szCs w:val="28"/>
              </w:rPr>
              <w:t>No</w:t>
            </w:r>
          </w:p>
        </w:tc>
        <w:tc>
          <w:tcPr>
            <w:tcW w:w="4531" w:type="dxa"/>
            <w:tcBorders>
              <w:top w:val="nil"/>
              <w:bottom w:val="nil"/>
            </w:tcBorders>
          </w:tcPr>
          <w:p w14:paraId="208AD092" w14:textId="69638A01" w:rsidR="00FD299C" w:rsidRPr="00053B08" w:rsidRDefault="00FD299C" w:rsidP="00622160">
            <w:pPr>
              <w:ind w:left="708" w:hanging="708"/>
              <w:rPr>
                <w:sz w:val="28"/>
                <w:szCs w:val="28"/>
              </w:rPr>
            </w:pPr>
            <w:r w:rsidRPr="00053B08">
              <w:rPr>
                <w:sz w:val="28"/>
                <w:szCs w:val="28"/>
              </w:rPr>
              <w:t>95 (65,9)</w:t>
            </w:r>
          </w:p>
        </w:tc>
      </w:tr>
      <w:tr w:rsidR="00FD299C" w:rsidRPr="00053B08" w14:paraId="48A15E9B" w14:textId="77777777" w:rsidTr="00CC0530">
        <w:tc>
          <w:tcPr>
            <w:tcW w:w="4531" w:type="dxa"/>
            <w:tcBorders>
              <w:top w:val="nil"/>
              <w:bottom w:val="nil"/>
            </w:tcBorders>
          </w:tcPr>
          <w:p w14:paraId="6C88EF50" w14:textId="78767B0A" w:rsidR="00FD299C" w:rsidRPr="00053B08" w:rsidRDefault="00CA5813" w:rsidP="00622160">
            <w:pPr>
              <w:ind w:left="708" w:hanging="708"/>
              <w:rPr>
                <w:sz w:val="28"/>
                <w:szCs w:val="28"/>
              </w:rPr>
            </w:pPr>
            <w:r w:rsidRPr="00053B08">
              <w:rPr>
                <w:sz w:val="28"/>
                <w:szCs w:val="28"/>
              </w:rPr>
              <w:t>Yes</w:t>
            </w:r>
          </w:p>
        </w:tc>
        <w:tc>
          <w:tcPr>
            <w:tcW w:w="4531" w:type="dxa"/>
            <w:tcBorders>
              <w:top w:val="nil"/>
              <w:bottom w:val="nil"/>
            </w:tcBorders>
          </w:tcPr>
          <w:p w14:paraId="5C51C938" w14:textId="4272286F" w:rsidR="00FD299C" w:rsidRPr="00053B08" w:rsidRDefault="00FD299C" w:rsidP="00622160">
            <w:pPr>
              <w:ind w:left="708" w:hanging="708"/>
              <w:rPr>
                <w:sz w:val="28"/>
                <w:szCs w:val="28"/>
              </w:rPr>
            </w:pPr>
            <w:r w:rsidRPr="00053B08">
              <w:rPr>
                <w:sz w:val="28"/>
                <w:szCs w:val="28"/>
              </w:rPr>
              <w:t>49 (34,1)</w:t>
            </w:r>
          </w:p>
        </w:tc>
      </w:tr>
      <w:tr w:rsidR="00130DCC" w:rsidRPr="00053B08" w14:paraId="21912A38" w14:textId="77777777" w:rsidTr="00CC0530">
        <w:tc>
          <w:tcPr>
            <w:tcW w:w="4531" w:type="dxa"/>
            <w:tcBorders>
              <w:top w:val="nil"/>
              <w:bottom w:val="nil"/>
            </w:tcBorders>
          </w:tcPr>
          <w:p w14:paraId="1388101A" w14:textId="4B24E71F" w:rsidR="00130DCC" w:rsidRPr="00053B08" w:rsidRDefault="00CA5813" w:rsidP="00622160">
            <w:pPr>
              <w:ind w:left="708" w:hanging="708"/>
              <w:rPr>
                <w:sz w:val="28"/>
                <w:szCs w:val="28"/>
              </w:rPr>
            </w:pPr>
            <w:r w:rsidRPr="00053B08">
              <w:rPr>
                <w:sz w:val="28"/>
                <w:szCs w:val="28"/>
              </w:rPr>
              <w:lastRenderedPageBreak/>
              <w:t>Pulmonary hypertension</w:t>
            </w:r>
          </w:p>
        </w:tc>
        <w:tc>
          <w:tcPr>
            <w:tcW w:w="4531" w:type="dxa"/>
            <w:tcBorders>
              <w:top w:val="nil"/>
              <w:bottom w:val="nil"/>
            </w:tcBorders>
          </w:tcPr>
          <w:p w14:paraId="65DE7090" w14:textId="12D806E4" w:rsidR="00130DCC" w:rsidRPr="00053B08" w:rsidRDefault="002A5F03" w:rsidP="00622160">
            <w:pPr>
              <w:ind w:left="708" w:hanging="708"/>
              <w:rPr>
                <w:sz w:val="28"/>
                <w:szCs w:val="28"/>
              </w:rPr>
            </w:pPr>
            <w:r w:rsidRPr="00053B08">
              <w:rPr>
                <w:sz w:val="28"/>
                <w:szCs w:val="28"/>
              </w:rPr>
              <w:t>3 (2,1°</w:t>
            </w:r>
          </w:p>
        </w:tc>
      </w:tr>
      <w:tr w:rsidR="00130DCC" w:rsidRPr="00053B08" w14:paraId="1EB4BB02" w14:textId="77777777" w:rsidTr="00CC0530">
        <w:tc>
          <w:tcPr>
            <w:tcW w:w="4531" w:type="dxa"/>
            <w:tcBorders>
              <w:top w:val="nil"/>
              <w:bottom w:val="nil"/>
            </w:tcBorders>
          </w:tcPr>
          <w:p w14:paraId="590D5B04" w14:textId="5C9E40DB" w:rsidR="00130DCC" w:rsidRPr="00053B08" w:rsidRDefault="00CA5813" w:rsidP="00622160">
            <w:pPr>
              <w:ind w:left="708" w:hanging="708"/>
              <w:rPr>
                <w:sz w:val="28"/>
                <w:szCs w:val="28"/>
              </w:rPr>
            </w:pPr>
            <w:r w:rsidRPr="00053B08">
              <w:rPr>
                <w:sz w:val="28"/>
                <w:szCs w:val="28"/>
              </w:rPr>
              <w:t>Gallstones</w:t>
            </w:r>
          </w:p>
        </w:tc>
        <w:tc>
          <w:tcPr>
            <w:tcW w:w="4531" w:type="dxa"/>
            <w:tcBorders>
              <w:top w:val="nil"/>
              <w:bottom w:val="nil"/>
            </w:tcBorders>
          </w:tcPr>
          <w:p w14:paraId="70699CE4" w14:textId="14CFB2D9" w:rsidR="00130DCC" w:rsidRPr="00053B08" w:rsidRDefault="002A5F03" w:rsidP="00622160">
            <w:pPr>
              <w:ind w:left="708" w:hanging="708"/>
              <w:rPr>
                <w:sz w:val="28"/>
                <w:szCs w:val="28"/>
              </w:rPr>
            </w:pPr>
            <w:r w:rsidRPr="00053B08">
              <w:rPr>
                <w:sz w:val="28"/>
                <w:szCs w:val="28"/>
              </w:rPr>
              <w:t>10 (6,9)</w:t>
            </w:r>
          </w:p>
        </w:tc>
      </w:tr>
      <w:tr w:rsidR="00130DCC" w:rsidRPr="00053B08" w14:paraId="7014ECCF" w14:textId="77777777" w:rsidTr="00CC0530">
        <w:tc>
          <w:tcPr>
            <w:tcW w:w="4531" w:type="dxa"/>
            <w:tcBorders>
              <w:top w:val="nil"/>
              <w:bottom w:val="nil"/>
            </w:tcBorders>
          </w:tcPr>
          <w:p w14:paraId="16771006" w14:textId="176DCB2F" w:rsidR="00130DCC" w:rsidRPr="00053B08" w:rsidRDefault="00CA5813" w:rsidP="00622160">
            <w:pPr>
              <w:ind w:left="708" w:hanging="708"/>
              <w:rPr>
                <w:sz w:val="28"/>
                <w:szCs w:val="28"/>
              </w:rPr>
            </w:pPr>
            <w:r w:rsidRPr="00053B08">
              <w:rPr>
                <w:sz w:val="28"/>
                <w:szCs w:val="28"/>
              </w:rPr>
              <w:t>Sickle cell retinopathy</w:t>
            </w:r>
          </w:p>
        </w:tc>
        <w:tc>
          <w:tcPr>
            <w:tcW w:w="4531" w:type="dxa"/>
            <w:tcBorders>
              <w:top w:val="nil"/>
              <w:bottom w:val="nil"/>
            </w:tcBorders>
          </w:tcPr>
          <w:p w14:paraId="70AE76EA" w14:textId="26C1C2BE" w:rsidR="00130DCC" w:rsidRPr="00053B08" w:rsidRDefault="002A5F03" w:rsidP="00622160">
            <w:pPr>
              <w:ind w:left="708" w:hanging="708"/>
              <w:rPr>
                <w:sz w:val="28"/>
                <w:szCs w:val="28"/>
              </w:rPr>
            </w:pPr>
            <w:r w:rsidRPr="00053B08">
              <w:rPr>
                <w:sz w:val="28"/>
                <w:szCs w:val="28"/>
              </w:rPr>
              <w:t>9 (6,3)</w:t>
            </w:r>
          </w:p>
        </w:tc>
      </w:tr>
      <w:tr w:rsidR="00130DCC" w:rsidRPr="00053B08" w14:paraId="120A4846" w14:textId="77777777" w:rsidTr="00CC0530">
        <w:tc>
          <w:tcPr>
            <w:tcW w:w="4531" w:type="dxa"/>
            <w:tcBorders>
              <w:top w:val="nil"/>
              <w:bottom w:val="nil"/>
            </w:tcBorders>
          </w:tcPr>
          <w:p w14:paraId="43124C3C" w14:textId="15BF806D" w:rsidR="00130DCC" w:rsidRPr="00053B08" w:rsidRDefault="00CA5813" w:rsidP="00190185">
            <w:pPr>
              <w:rPr>
                <w:sz w:val="28"/>
                <w:szCs w:val="28"/>
              </w:rPr>
            </w:pPr>
            <w:r w:rsidRPr="00053B08">
              <w:rPr>
                <w:sz w:val="28"/>
                <w:szCs w:val="28"/>
              </w:rPr>
              <w:t>Aseptic osteonecrosis of femoral heads</w:t>
            </w:r>
          </w:p>
        </w:tc>
        <w:tc>
          <w:tcPr>
            <w:tcW w:w="4531" w:type="dxa"/>
            <w:tcBorders>
              <w:top w:val="nil"/>
              <w:bottom w:val="nil"/>
            </w:tcBorders>
          </w:tcPr>
          <w:p w14:paraId="300384CC" w14:textId="3E2DD441" w:rsidR="00130DCC" w:rsidRPr="00053B08" w:rsidRDefault="002A5F03" w:rsidP="00622160">
            <w:pPr>
              <w:ind w:left="708" w:hanging="708"/>
              <w:rPr>
                <w:sz w:val="28"/>
                <w:szCs w:val="28"/>
              </w:rPr>
            </w:pPr>
            <w:r w:rsidRPr="00053B08">
              <w:rPr>
                <w:sz w:val="28"/>
                <w:szCs w:val="28"/>
              </w:rPr>
              <w:t>27 (18,8)</w:t>
            </w:r>
          </w:p>
        </w:tc>
      </w:tr>
      <w:tr w:rsidR="00130DCC" w:rsidRPr="00053B08" w14:paraId="326CF346" w14:textId="77777777" w:rsidTr="00CC0530">
        <w:tc>
          <w:tcPr>
            <w:tcW w:w="4531" w:type="dxa"/>
            <w:tcBorders>
              <w:top w:val="nil"/>
              <w:bottom w:val="nil"/>
            </w:tcBorders>
          </w:tcPr>
          <w:p w14:paraId="2F8367D1" w14:textId="0B666F52" w:rsidR="00130DCC" w:rsidRPr="00053B08" w:rsidRDefault="00634911" w:rsidP="00622160">
            <w:pPr>
              <w:ind w:left="708" w:hanging="708"/>
              <w:rPr>
                <w:b/>
                <w:sz w:val="28"/>
                <w:szCs w:val="28"/>
              </w:rPr>
            </w:pPr>
            <w:r w:rsidRPr="00053B08">
              <w:rPr>
                <w:b/>
                <w:bCs/>
                <w:sz w:val="28"/>
                <w:szCs w:val="28"/>
              </w:rPr>
              <w:t>Acute complications</w:t>
            </w:r>
          </w:p>
        </w:tc>
        <w:tc>
          <w:tcPr>
            <w:tcW w:w="4531" w:type="dxa"/>
            <w:tcBorders>
              <w:top w:val="nil"/>
              <w:bottom w:val="nil"/>
            </w:tcBorders>
          </w:tcPr>
          <w:p w14:paraId="5F329437" w14:textId="77777777" w:rsidR="00130DCC" w:rsidRPr="00053B08" w:rsidRDefault="00130DCC" w:rsidP="00622160">
            <w:pPr>
              <w:ind w:left="708" w:hanging="708"/>
              <w:rPr>
                <w:sz w:val="28"/>
                <w:szCs w:val="28"/>
              </w:rPr>
            </w:pPr>
          </w:p>
        </w:tc>
      </w:tr>
      <w:tr w:rsidR="008F01CC" w:rsidRPr="00053B08" w14:paraId="727C1617" w14:textId="77777777" w:rsidTr="00CC0530">
        <w:tc>
          <w:tcPr>
            <w:tcW w:w="4531" w:type="dxa"/>
            <w:tcBorders>
              <w:top w:val="nil"/>
              <w:bottom w:val="nil"/>
            </w:tcBorders>
          </w:tcPr>
          <w:p w14:paraId="5B51E304" w14:textId="620942F8" w:rsidR="008F01CC" w:rsidRPr="00053B08" w:rsidRDefault="00634911" w:rsidP="00622160">
            <w:pPr>
              <w:ind w:left="708" w:hanging="708"/>
              <w:rPr>
                <w:sz w:val="28"/>
                <w:szCs w:val="28"/>
              </w:rPr>
            </w:pPr>
            <w:r w:rsidRPr="00053B08">
              <w:rPr>
                <w:sz w:val="28"/>
                <w:szCs w:val="28"/>
              </w:rPr>
              <w:t>Yes</w:t>
            </w:r>
            <w:r w:rsidR="008F01CC" w:rsidRPr="00053B08">
              <w:rPr>
                <w:sz w:val="28"/>
                <w:szCs w:val="28"/>
              </w:rPr>
              <w:t xml:space="preserve"> </w:t>
            </w:r>
          </w:p>
        </w:tc>
        <w:tc>
          <w:tcPr>
            <w:tcW w:w="4531" w:type="dxa"/>
            <w:tcBorders>
              <w:top w:val="nil"/>
              <w:bottom w:val="nil"/>
            </w:tcBorders>
          </w:tcPr>
          <w:p w14:paraId="6F7EE74B" w14:textId="21EA76EB" w:rsidR="008F01CC" w:rsidRPr="00053B08" w:rsidRDefault="008F01CC" w:rsidP="00622160">
            <w:pPr>
              <w:ind w:left="708" w:hanging="708"/>
              <w:rPr>
                <w:sz w:val="28"/>
                <w:szCs w:val="28"/>
              </w:rPr>
            </w:pPr>
            <w:r w:rsidRPr="00053B08">
              <w:rPr>
                <w:sz w:val="28"/>
                <w:szCs w:val="28"/>
              </w:rPr>
              <w:t>30 (20,5)</w:t>
            </w:r>
          </w:p>
        </w:tc>
      </w:tr>
      <w:tr w:rsidR="008F01CC" w:rsidRPr="00053B08" w14:paraId="3AE8E092" w14:textId="77777777" w:rsidTr="00CC0530">
        <w:tc>
          <w:tcPr>
            <w:tcW w:w="4531" w:type="dxa"/>
            <w:tcBorders>
              <w:top w:val="nil"/>
              <w:bottom w:val="nil"/>
            </w:tcBorders>
          </w:tcPr>
          <w:p w14:paraId="4310A795" w14:textId="77E8A166" w:rsidR="008F01CC" w:rsidRPr="00053B08" w:rsidRDefault="008F01CC" w:rsidP="00622160">
            <w:pPr>
              <w:ind w:left="708" w:hanging="708"/>
              <w:rPr>
                <w:sz w:val="28"/>
                <w:szCs w:val="28"/>
              </w:rPr>
            </w:pPr>
            <w:r w:rsidRPr="00053B08">
              <w:rPr>
                <w:sz w:val="28"/>
                <w:szCs w:val="28"/>
              </w:rPr>
              <w:t>No</w:t>
            </w:r>
          </w:p>
        </w:tc>
        <w:tc>
          <w:tcPr>
            <w:tcW w:w="4531" w:type="dxa"/>
            <w:tcBorders>
              <w:top w:val="nil"/>
              <w:bottom w:val="nil"/>
            </w:tcBorders>
          </w:tcPr>
          <w:p w14:paraId="70F9D18C" w14:textId="692EF4E4" w:rsidR="008F01CC" w:rsidRPr="00053B08" w:rsidRDefault="008F01CC" w:rsidP="00622160">
            <w:pPr>
              <w:ind w:left="708" w:hanging="708"/>
              <w:rPr>
                <w:sz w:val="28"/>
                <w:szCs w:val="28"/>
              </w:rPr>
            </w:pPr>
            <w:r w:rsidRPr="00053B08">
              <w:rPr>
                <w:sz w:val="28"/>
                <w:szCs w:val="28"/>
              </w:rPr>
              <w:t>114 (79,5)</w:t>
            </w:r>
          </w:p>
        </w:tc>
      </w:tr>
      <w:tr w:rsidR="000046A6" w:rsidRPr="00053B08" w14:paraId="29BDBD36" w14:textId="77777777" w:rsidTr="00CC0530">
        <w:tc>
          <w:tcPr>
            <w:tcW w:w="4531" w:type="dxa"/>
            <w:tcBorders>
              <w:top w:val="nil"/>
              <w:bottom w:val="nil"/>
            </w:tcBorders>
          </w:tcPr>
          <w:p w14:paraId="4157EF66" w14:textId="4DCBCCB8" w:rsidR="000046A6" w:rsidRPr="00053B08" w:rsidRDefault="00634911" w:rsidP="00622160">
            <w:pPr>
              <w:ind w:left="708" w:hanging="708"/>
              <w:rPr>
                <w:sz w:val="28"/>
                <w:szCs w:val="28"/>
              </w:rPr>
            </w:pPr>
            <w:r w:rsidRPr="00053B08">
              <w:rPr>
                <w:sz w:val="28"/>
                <w:szCs w:val="28"/>
              </w:rPr>
              <w:t>Acute osteomyelitis</w:t>
            </w:r>
          </w:p>
        </w:tc>
        <w:tc>
          <w:tcPr>
            <w:tcW w:w="4531" w:type="dxa"/>
            <w:tcBorders>
              <w:top w:val="nil"/>
              <w:bottom w:val="nil"/>
            </w:tcBorders>
          </w:tcPr>
          <w:p w14:paraId="6587E735" w14:textId="2443F099" w:rsidR="000046A6" w:rsidRPr="00053B08" w:rsidRDefault="008F01CC" w:rsidP="00622160">
            <w:pPr>
              <w:ind w:left="708" w:hanging="708"/>
              <w:rPr>
                <w:sz w:val="28"/>
                <w:szCs w:val="28"/>
              </w:rPr>
            </w:pPr>
            <w:r w:rsidRPr="00053B08">
              <w:rPr>
                <w:sz w:val="28"/>
                <w:szCs w:val="28"/>
              </w:rPr>
              <w:t>5 (3,5)</w:t>
            </w:r>
          </w:p>
        </w:tc>
      </w:tr>
      <w:tr w:rsidR="000046A6" w:rsidRPr="00053B08" w14:paraId="4C3E4D55" w14:textId="77777777" w:rsidTr="00CC0530">
        <w:tc>
          <w:tcPr>
            <w:tcW w:w="4531" w:type="dxa"/>
            <w:tcBorders>
              <w:top w:val="nil"/>
              <w:bottom w:val="nil"/>
            </w:tcBorders>
          </w:tcPr>
          <w:p w14:paraId="6F109C1A" w14:textId="7F5F7835" w:rsidR="000046A6" w:rsidRPr="00053B08" w:rsidRDefault="00634911" w:rsidP="00622160">
            <w:pPr>
              <w:ind w:left="708" w:hanging="708"/>
              <w:rPr>
                <w:sz w:val="28"/>
                <w:szCs w:val="28"/>
              </w:rPr>
            </w:pPr>
            <w:r w:rsidRPr="00053B08">
              <w:rPr>
                <w:sz w:val="28"/>
                <w:szCs w:val="28"/>
              </w:rPr>
              <w:t>Acute chest syndrome</w:t>
            </w:r>
          </w:p>
        </w:tc>
        <w:tc>
          <w:tcPr>
            <w:tcW w:w="4531" w:type="dxa"/>
            <w:tcBorders>
              <w:top w:val="nil"/>
              <w:bottom w:val="nil"/>
            </w:tcBorders>
          </w:tcPr>
          <w:p w14:paraId="6B418954" w14:textId="140D40FD" w:rsidR="000046A6" w:rsidRPr="00053B08" w:rsidRDefault="008F01CC" w:rsidP="00622160">
            <w:pPr>
              <w:ind w:left="708" w:hanging="708"/>
              <w:rPr>
                <w:sz w:val="28"/>
                <w:szCs w:val="28"/>
              </w:rPr>
            </w:pPr>
            <w:r w:rsidRPr="00053B08">
              <w:rPr>
                <w:sz w:val="28"/>
                <w:szCs w:val="28"/>
              </w:rPr>
              <w:t>14 (9,7)</w:t>
            </w:r>
          </w:p>
        </w:tc>
      </w:tr>
      <w:tr w:rsidR="00BE6F38" w:rsidRPr="00053B08" w14:paraId="2493F2AC" w14:textId="77777777" w:rsidTr="00CC0530">
        <w:tc>
          <w:tcPr>
            <w:tcW w:w="4531" w:type="dxa"/>
            <w:tcBorders>
              <w:top w:val="nil"/>
              <w:bottom w:val="nil"/>
            </w:tcBorders>
          </w:tcPr>
          <w:p w14:paraId="52EA61EB" w14:textId="04E9093B" w:rsidR="00BE6F38" w:rsidRPr="00053B08" w:rsidRDefault="00634911" w:rsidP="00622160">
            <w:pPr>
              <w:ind w:left="708" w:hanging="708"/>
              <w:rPr>
                <w:sz w:val="28"/>
                <w:szCs w:val="28"/>
              </w:rPr>
            </w:pPr>
            <w:r w:rsidRPr="00053B08">
              <w:rPr>
                <w:sz w:val="28"/>
                <w:szCs w:val="28"/>
              </w:rPr>
              <w:t>Osteoarthritis</w:t>
            </w:r>
          </w:p>
        </w:tc>
        <w:tc>
          <w:tcPr>
            <w:tcW w:w="4531" w:type="dxa"/>
            <w:tcBorders>
              <w:top w:val="nil"/>
              <w:bottom w:val="nil"/>
            </w:tcBorders>
          </w:tcPr>
          <w:p w14:paraId="04BB6810" w14:textId="5682A305" w:rsidR="00BE6F38" w:rsidRPr="00053B08" w:rsidRDefault="00DD5CDA" w:rsidP="00622160">
            <w:pPr>
              <w:ind w:left="708" w:hanging="708"/>
              <w:rPr>
                <w:sz w:val="28"/>
                <w:szCs w:val="28"/>
              </w:rPr>
            </w:pPr>
            <w:r w:rsidRPr="00053B08">
              <w:rPr>
                <w:sz w:val="28"/>
                <w:szCs w:val="28"/>
              </w:rPr>
              <w:t>6 (4,2)</w:t>
            </w:r>
          </w:p>
        </w:tc>
      </w:tr>
      <w:tr w:rsidR="00BE6F38" w:rsidRPr="00053B08" w14:paraId="3A392117" w14:textId="77777777" w:rsidTr="00CC0530">
        <w:tc>
          <w:tcPr>
            <w:tcW w:w="4531" w:type="dxa"/>
            <w:tcBorders>
              <w:top w:val="nil"/>
            </w:tcBorders>
          </w:tcPr>
          <w:p w14:paraId="5AD1878D" w14:textId="4B0C4FDF" w:rsidR="00BE6F38" w:rsidRPr="00053B08" w:rsidRDefault="00634911" w:rsidP="00622160">
            <w:pPr>
              <w:ind w:left="708" w:hanging="708"/>
              <w:rPr>
                <w:sz w:val="28"/>
                <w:szCs w:val="28"/>
              </w:rPr>
            </w:pPr>
            <w:r w:rsidRPr="00053B08">
              <w:rPr>
                <w:sz w:val="28"/>
                <w:szCs w:val="28"/>
              </w:rPr>
              <w:t>Stroke</w:t>
            </w:r>
          </w:p>
        </w:tc>
        <w:tc>
          <w:tcPr>
            <w:tcW w:w="4531" w:type="dxa"/>
            <w:tcBorders>
              <w:top w:val="nil"/>
            </w:tcBorders>
          </w:tcPr>
          <w:p w14:paraId="334A089C" w14:textId="02321415" w:rsidR="00BE6F38" w:rsidRPr="00053B08" w:rsidRDefault="00DD5CDA" w:rsidP="00622160">
            <w:pPr>
              <w:ind w:left="708" w:hanging="708"/>
              <w:rPr>
                <w:sz w:val="28"/>
                <w:szCs w:val="28"/>
              </w:rPr>
            </w:pPr>
            <w:r w:rsidRPr="00053B08">
              <w:rPr>
                <w:sz w:val="28"/>
                <w:szCs w:val="28"/>
              </w:rPr>
              <w:t>4 (2,8)</w:t>
            </w:r>
          </w:p>
        </w:tc>
      </w:tr>
    </w:tbl>
    <w:p w14:paraId="708CC1E3" w14:textId="77777777" w:rsidR="00133BEA" w:rsidRPr="00053B08" w:rsidRDefault="00133BEA" w:rsidP="00622160">
      <w:pPr>
        <w:ind w:left="708" w:hanging="708"/>
        <w:rPr>
          <w:sz w:val="28"/>
          <w:szCs w:val="28"/>
        </w:rPr>
      </w:pPr>
    </w:p>
    <w:p w14:paraId="577DC5A5" w14:textId="77777777" w:rsidR="001B1CD0" w:rsidRPr="00053B08" w:rsidRDefault="001B1CD0" w:rsidP="00622160">
      <w:pPr>
        <w:ind w:left="708" w:hanging="708"/>
        <w:rPr>
          <w:sz w:val="28"/>
          <w:szCs w:val="28"/>
        </w:rPr>
      </w:pPr>
    </w:p>
    <w:p w14:paraId="683E1E81" w14:textId="26D7624B" w:rsidR="00C13B35" w:rsidRPr="00053B08" w:rsidRDefault="00F75B01" w:rsidP="00622160">
      <w:pPr>
        <w:ind w:left="708" w:hanging="708"/>
        <w:rPr>
          <w:b/>
          <w:sz w:val="28"/>
          <w:szCs w:val="28"/>
        </w:rPr>
      </w:pPr>
      <w:r w:rsidRPr="00053B08">
        <w:rPr>
          <w:b/>
          <w:sz w:val="28"/>
          <w:szCs w:val="28"/>
        </w:rPr>
        <w:t>Table II</w:t>
      </w:r>
      <w:r w:rsidR="00441456" w:rsidRPr="00053B08">
        <w:rPr>
          <w:b/>
          <w:sz w:val="28"/>
          <w:szCs w:val="28"/>
        </w:rPr>
        <w:t> :</w:t>
      </w:r>
      <w:r w:rsidR="000A46E1" w:rsidRPr="00053B08">
        <w:rPr>
          <w:b/>
          <w:sz w:val="28"/>
          <w:szCs w:val="28"/>
        </w:rPr>
        <w:t xml:space="preserve"> Clinical and Biological Characteristics of the Study Population</w:t>
      </w:r>
    </w:p>
    <w:p w14:paraId="0F4710D0" w14:textId="77777777" w:rsidR="00F75B01" w:rsidRPr="00053B08" w:rsidRDefault="00F75B01" w:rsidP="00622160">
      <w:pPr>
        <w:ind w:left="708" w:hanging="708"/>
        <w:rPr>
          <w:sz w:val="28"/>
          <w:szCs w:val="28"/>
        </w:rPr>
      </w:pPr>
    </w:p>
    <w:tbl>
      <w:tblPr>
        <w:tblStyle w:val="TableGrid"/>
        <w:tblW w:w="0" w:type="auto"/>
        <w:tblLook w:val="04A0" w:firstRow="1" w:lastRow="0" w:firstColumn="1" w:lastColumn="0" w:noHBand="0" w:noVBand="1"/>
      </w:tblPr>
      <w:tblGrid>
        <w:gridCol w:w="4531"/>
        <w:gridCol w:w="4531"/>
      </w:tblGrid>
      <w:tr w:rsidR="00DD3255" w:rsidRPr="00053B08" w14:paraId="2C3BFDC4" w14:textId="77777777" w:rsidTr="00CC0530">
        <w:tc>
          <w:tcPr>
            <w:tcW w:w="4531" w:type="dxa"/>
            <w:tcBorders>
              <w:bottom w:val="nil"/>
            </w:tcBorders>
          </w:tcPr>
          <w:p w14:paraId="2ABA67C1" w14:textId="6137F7B7" w:rsidR="00DD3255" w:rsidRPr="00053B08" w:rsidRDefault="00DD3255" w:rsidP="00622160">
            <w:pPr>
              <w:ind w:left="708" w:hanging="708"/>
              <w:rPr>
                <w:b/>
                <w:sz w:val="28"/>
                <w:szCs w:val="28"/>
              </w:rPr>
            </w:pPr>
            <w:r w:rsidRPr="00053B08">
              <w:rPr>
                <w:sz w:val="28"/>
                <w:szCs w:val="28"/>
              </w:rPr>
              <w:t>Parameters</w:t>
            </w:r>
          </w:p>
        </w:tc>
        <w:tc>
          <w:tcPr>
            <w:tcW w:w="4531" w:type="dxa"/>
            <w:tcBorders>
              <w:bottom w:val="nil"/>
            </w:tcBorders>
          </w:tcPr>
          <w:p w14:paraId="4C2B17C7" w14:textId="3B271D1E" w:rsidR="00DD3255" w:rsidRPr="00053B08" w:rsidRDefault="00DD3255" w:rsidP="00622160">
            <w:pPr>
              <w:ind w:left="708" w:hanging="708"/>
              <w:rPr>
                <w:sz w:val="28"/>
                <w:szCs w:val="28"/>
              </w:rPr>
            </w:pPr>
            <w:r w:rsidRPr="00053B08">
              <w:rPr>
                <w:sz w:val="28"/>
                <w:szCs w:val="28"/>
              </w:rPr>
              <w:t>Effective n=144, %</w:t>
            </w:r>
          </w:p>
        </w:tc>
      </w:tr>
      <w:tr w:rsidR="00DD3255" w:rsidRPr="00053B08" w14:paraId="59A58490" w14:textId="77777777" w:rsidTr="00CC0530">
        <w:tc>
          <w:tcPr>
            <w:tcW w:w="4531" w:type="dxa"/>
            <w:tcBorders>
              <w:bottom w:val="nil"/>
            </w:tcBorders>
          </w:tcPr>
          <w:p w14:paraId="2B3ADA6E" w14:textId="480B54FE" w:rsidR="00DD3255" w:rsidRPr="00053B08" w:rsidRDefault="00DD3255" w:rsidP="00622160">
            <w:pPr>
              <w:ind w:left="708" w:hanging="708"/>
              <w:rPr>
                <w:b/>
                <w:sz w:val="28"/>
                <w:szCs w:val="28"/>
              </w:rPr>
            </w:pPr>
            <w:r w:rsidRPr="00053B08">
              <w:rPr>
                <w:b/>
                <w:sz w:val="28"/>
                <w:szCs w:val="28"/>
              </w:rPr>
              <w:t>Hemoglonin electrophoresis</w:t>
            </w:r>
          </w:p>
        </w:tc>
        <w:tc>
          <w:tcPr>
            <w:tcW w:w="4531" w:type="dxa"/>
            <w:tcBorders>
              <w:bottom w:val="nil"/>
            </w:tcBorders>
          </w:tcPr>
          <w:p w14:paraId="0BDA8824" w14:textId="77777777" w:rsidR="00DD3255" w:rsidRPr="00053B08" w:rsidRDefault="00DD3255" w:rsidP="00622160">
            <w:pPr>
              <w:ind w:left="708" w:hanging="708"/>
              <w:rPr>
                <w:sz w:val="28"/>
                <w:szCs w:val="28"/>
              </w:rPr>
            </w:pPr>
          </w:p>
        </w:tc>
      </w:tr>
      <w:tr w:rsidR="00DD3255" w:rsidRPr="00053B08" w14:paraId="70530149" w14:textId="77777777" w:rsidTr="00CC0530">
        <w:tc>
          <w:tcPr>
            <w:tcW w:w="4531" w:type="dxa"/>
            <w:tcBorders>
              <w:top w:val="nil"/>
              <w:bottom w:val="nil"/>
            </w:tcBorders>
          </w:tcPr>
          <w:p w14:paraId="3DDB6257" w14:textId="75C85F20" w:rsidR="00DD3255" w:rsidRPr="00053B08" w:rsidRDefault="00DD3255" w:rsidP="00622160">
            <w:pPr>
              <w:ind w:left="708" w:hanging="708"/>
              <w:rPr>
                <w:b/>
                <w:sz w:val="28"/>
                <w:szCs w:val="28"/>
              </w:rPr>
            </w:pPr>
            <w:r w:rsidRPr="00053B08">
              <w:rPr>
                <w:sz w:val="28"/>
                <w:szCs w:val="28"/>
              </w:rPr>
              <w:t>AS</w:t>
            </w:r>
          </w:p>
        </w:tc>
        <w:tc>
          <w:tcPr>
            <w:tcW w:w="4531" w:type="dxa"/>
            <w:tcBorders>
              <w:top w:val="nil"/>
              <w:bottom w:val="nil"/>
            </w:tcBorders>
          </w:tcPr>
          <w:p w14:paraId="2458737B" w14:textId="22F63A13" w:rsidR="00DD3255" w:rsidRPr="00053B08" w:rsidRDefault="00DD3255" w:rsidP="00622160">
            <w:pPr>
              <w:ind w:left="708" w:hanging="708"/>
              <w:rPr>
                <w:sz w:val="28"/>
                <w:szCs w:val="28"/>
              </w:rPr>
            </w:pPr>
            <w:r w:rsidRPr="00053B08">
              <w:rPr>
                <w:sz w:val="28"/>
                <w:szCs w:val="28"/>
              </w:rPr>
              <w:t>2 (1,3)</w:t>
            </w:r>
          </w:p>
        </w:tc>
      </w:tr>
      <w:tr w:rsidR="00DD3255" w:rsidRPr="00053B08" w14:paraId="0CBBB2B2" w14:textId="77777777" w:rsidTr="00CC0530">
        <w:tc>
          <w:tcPr>
            <w:tcW w:w="4531" w:type="dxa"/>
            <w:tcBorders>
              <w:top w:val="nil"/>
              <w:bottom w:val="nil"/>
            </w:tcBorders>
          </w:tcPr>
          <w:p w14:paraId="3B6531ED" w14:textId="5B1EB0A9" w:rsidR="00DD3255" w:rsidRPr="00053B08" w:rsidRDefault="00DD3255" w:rsidP="00622160">
            <w:pPr>
              <w:ind w:left="708" w:hanging="708"/>
              <w:rPr>
                <w:b/>
                <w:sz w:val="28"/>
                <w:szCs w:val="28"/>
              </w:rPr>
            </w:pPr>
            <w:r w:rsidRPr="00053B08">
              <w:rPr>
                <w:sz w:val="28"/>
                <w:szCs w:val="28"/>
              </w:rPr>
              <w:t>SAFA2</w:t>
            </w:r>
          </w:p>
        </w:tc>
        <w:tc>
          <w:tcPr>
            <w:tcW w:w="4531" w:type="dxa"/>
            <w:tcBorders>
              <w:top w:val="nil"/>
              <w:bottom w:val="nil"/>
            </w:tcBorders>
          </w:tcPr>
          <w:p w14:paraId="343913DC" w14:textId="436C215B" w:rsidR="00DD3255" w:rsidRPr="00053B08" w:rsidRDefault="00DD3255" w:rsidP="00622160">
            <w:pPr>
              <w:ind w:left="708" w:hanging="708"/>
              <w:rPr>
                <w:sz w:val="28"/>
                <w:szCs w:val="28"/>
              </w:rPr>
            </w:pPr>
            <w:r w:rsidRPr="00053B08">
              <w:rPr>
                <w:sz w:val="28"/>
                <w:szCs w:val="28"/>
              </w:rPr>
              <w:t>9 (6,3)</w:t>
            </w:r>
          </w:p>
        </w:tc>
      </w:tr>
      <w:tr w:rsidR="00DD3255" w:rsidRPr="00053B08" w14:paraId="1FC3CEFD" w14:textId="77777777" w:rsidTr="00CC0530">
        <w:tc>
          <w:tcPr>
            <w:tcW w:w="4531" w:type="dxa"/>
            <w:tcBorders>
              <w:top w:val="nil"/>
              <w:bottom w:val="nil"/>
            </w:tcBorders>
          </w:tcPr>
          <w:p w14:paraId="17C30CFD" w14:textId="2648715C" w:rsidR="00DD3255" w:rsidRPr="00053B08" w:rsidRDefault="00DD3255" w:rsidP="00622160">
            <w:pPr>
              <w:ind w:left="708" w:hanging="708"/>
              <w:rPr>
                <w:b/>
                <w:sz w:val="28"/>
                <w:szCs w:val="28"/>
              </w:rPr>
            </w:pPr>
            <w:r w:rsidRPr="00053B08">
              <w:rPr>
                <w:sz w:val="28"/>
                <w:szCs w:val="28"/>
              </w:rPr>
              <w:t>SC</w:t>
            </w:r>
          </w:p>
        </w:tc>
        <w:tc>
          <w:tcPr>
            <w:tcW w:w="4531" w:type="dxa"/>
            <w:tcBorders>
              <w:top w:val="nil"/>
              <w:bottom w:val="nil"/>
            </w:tcBorders>
          </w:tcPr>
          <w:p w14:paraId="30D613D6" w14:textId="44318CF8" w:rsidR="00DD3255" w:rsidRPr="00053B08" w:rsidRDefault="00DD3255" w:rsidP="00622160">
            <w:pPr>
              <w:ind w:left="708" w:hanging="708"/>
              <w:rPr>
                <w:sz w:val="28"/>
                <w:szCs w:val="28"/>
              </w:rPr>
            </w:pPr>
            <w:r w:rsidRPr="00053B08">
              <w:rPr>
                <w:sz w:val="28"/>
                <w:szCs w:val="28"/>
              </w:rPr>
              <w:t>43 (29,8)</w:t>
            </w:r>
          </w:p>
        </w:tc>
      </w:tr>
      <w:tr w:rsidR="00DD3255" w:rsidRPr="00053B08" w14:paraId="7C922A4E" w14:textId="77777777" w:rsidTr="00CC0530">
        <w:tc>
          <w:tcPr>
            <w:tcW w:w="4531" w:type="dxa"/>
            <w:tcBorders>
              <w:top w:val="nil"/>
              <w:bottom w:val="nil"/>
            </w:tcBorders>
          </w:tcPr>
          <w:p w14:paraId="1305801E" w14:textId="3BF9E8ED" w:rsidR="00DD3255" w:rsidRPr="00053B08" w:rsidRDefault="00DD3255" w:rsidP="00622160">
            <w:pPr>
              <w:ind w:left="708" w:hanging="708"/>
              <w:rPr>
                <w:b/>
                <w:sz w:val="28"/>
                <w:szCs w:val="28"/>
              </w:rPr>
            </w:pPr>
            <w:r w:rsidRPr="00053B08">
              <w:rPr>
                <w:sz w:val="28"/>
                <w:szCs w:val="28"/>
              </w:rPr>
              <w:t>SFA2</w:t>
            </w:r>
          </w:p>
        </w:tc>
        <w:tc>
          <w:tcPr>
            <w:tcW w:w="4531" w:type="dxa"/>
            <w:tcBorders>
              <w:top w:val="nil"/>
              <w:bottom w:val="nil"/>
            </w:tcBorders>
          </w:tcPr>
          <w:p w14:paraId="5510B239" w14:textId="7D6995F9" w:rsidR="00DD3255" w:rsidRPr="00053B08" w:rsidRDefault="00DD3255" w:rsidP="00622160">
            <w:pPr>
              <w:ind w:left="708" w:hanging="708"/>
              <w:rPr>
                <w:sz w:val="28"/>
                <w:szCs w:val="28"/>
              </w:rPr>
            </w:pPr>
            <w:r w:rsidRPr="00053B08">
              <w:rPr>
                <w:sz w:val="28"/>
                <w:szCs w:val="28"/>
              </w:rPr>
              <w:t>35 (24,3)</w:t>
            </w:r>
          </w:p>
        </w:tc>
      </w:tr>
      <w:tr w:rsidR="00DD3255" w:rsidRPr="00053B08" w14:paraId="3C9D8242" w14:textId="77777777" w:rsidTr="00CC0530">
        <w:tc>
          <w:tcPr>
            <w:tcW w:w="4531" w:type="dxa"/>
            <w:tcBorders>
              <w:top w:val="nil"/>
              <w:bottom w:val="nil"/>
            </w:tcBorders>
          </w:tcPr>
          <w:p w14:paraId="0E6DE295" w14:textId="56AB7568" w:rsidR="00DD3255" w:rsidRPr="00053B08" w:rsidRDefault="00DD3255" w:rsidP="00622160">
            <w:pPr>
              <w:ind w:left="708" w:hanging="708"/>
              <w:rPr>
                <w:b/>
                <w:sz w:val="28"/>
                <w:szCs w:val="28"/>
              </w:rPr>
            </w:pPr>
            <w:r w:rsidRPr="00053B08">
              <w:rPr>
                <w:sz w:val="28"/>
                <w:szCs w:val="28"/>
              </w:rPr>
              <w:t>SSFA2</w:t>
            </w:r>
          </w:p>
        </w:tc>
        <w:tc>
          <w:tcPr>
            <w:tcW w:w="4531" w:type="dxa"/>
            <w:tcBorders>
              <w:top w:val="nil"/>
              <w:bottom w:val="nil"/>
            </w:tcBorders>
          </w:tcPr>
          <w:p w14:paraId="289A2581" w14:textId="0AC3EBAE" w:rsidR="00DD3255" w:rsidRPr="00053B08" w:rsidRDefault="00DD3255" w:rsidP="00622160">
            <w:pPr>
              <w:ind w:left="708" w:hanging="708"/>
              <w:rPr>
                <w:sz w:val="28"/>
                <w:szCs w:val="28"/>
              </w:rPr>
            </w:pPr>
            <w:r w:rsidRPr="00053B08">
              <w:rPr>
                <w:sz w:val="28"/>
                <w:szCs w:val="28"/>
              </w:rPr>
              <w:t>55 (38,1)</w:t>
            </w:r>
          </w:p>
        </w:tc>
      </w:tr>
      <w:tr w:rsidR="00DD3255" w:rsidRPr="00053B08" w14:paraId="7F962B86" w14:textId="77777777" w:rsidTr="00CC0530">
        <w:tc>
          <w:tcPr>
            <w:tcW w:w="4531" w:type="dxa"/>
            <w:tcBorders>
              <w:top w:val="nil"/>
              <w:bottom w:val="nil"/>
            </w:tcBorders>
          </w:tcPr>
          <w:p w14:paraId="6AF55C3E" w14:textId="5EF2AC05" w:rsidR="00DD3255" w:rsidRPr="00053B08" w:rsidRDefault="00634911" w:rsidP="00622160">
            <w:pPr>
              <w:ind w:left="708" w:hanging="708"/>
              <w:rPr>
                <w:b/>
                <w:sz w:val="28"/>
                <w:szCs w:val="28"/>
              </w:rPr>
            </w:pPr>
            <w:r w:rsidRPr="00053B08">
              <w:rPr>
                <w:b/>
                <w:bCs/>
                <w:sz w:val="28"/>
                <w:szCs w:val="28"/>
              </w:rPr>
              <w:t>Follow-up rhythm</w:t>
            </w:r>
          </w:p>
        </w:tc>
        <w:tc>
          <w:tcPr>
            <w:tcW w:w="4531" w:type="dxa"/>
            <w:tcBorders>
              <w:top w:val="nil"/>
              <w:bottom w:val="nil"/>
            </w:tcBorders>
          </w:tcPr>
          <w:p w14:paraId="61E093E2" w14:textId="77777777" w:rsidR="00DD3255" w:rsidRPr="00053B08" w:rsidRDefault="00DD3255" w:rsidP="00622160">
            <w:pPr>
              <w:ind w:left="708" w:hanging="708"/>
              <w:rPr>
                <w:sz w:val="28"/>
                <w:szCs w:val="28"/>
              </w:rPr>
            </w:pPr>
          </w:p>
        </w:tc>
      </w:tr>
      <w:tr w:rsidR="00DD3255" w:rsidRPr="00053B08" w14:paraId="307BE328" w14:textId="77777777" w:rsidTr="00CC0530">
        <w:tc>
          <w:tcPr>
            <w:tcW w:w="4531" w:type="dxa"/>
            <w:tcBorders>
              <w:top w:val="nil"/>
              <w:bottom w:val="nil"/>
            </w:tcBorders>
          </w:tcPr>
          <w:p w14:paraId="341C8BFC" w14:textId="72AD38FC" w:rsidR="00DD3255" w:rsidRPr="00053B08" w:rsidRDefault="00634911" w:rsidP="00622160">
            <w:pPr>
              <w:ind w:left="708" w:hanging="708"/>
              <w:rPr>
                <w:b/>
                <w:sz w:val="28"/>
                <w:szCs w:val="28"/>
              </w:rPr>
            </w:pPr>
            <w:r w:rsidRPr="00053B08">
              <w:rPr>
                <w:sz w:val="28"/>
                <w:szCs w:val="28"/>
              </w:rPr>
              <w:t>Irregular</w:t>
            </w:r>
          </w:p>
        </w:tc>
        <w:tc>
          <w:tcPr>
            <w:tcW w:w="4531" w:type="dxa"/>
            <w:tcBorders>
              <w:top w:val="nil"/>
              <w:bottom w:val="nil"/>
            </w:tcBorders>
          </w:tcPr>
          <w:p w14:paraId="46331365" w14:textId="6E99933E" w:rsidR="00DD3255" w:rsidRPr="00053B08" w:rsidRDefault="00DD3255" w:rsidP="00622160">
            <w:pPr>
              <w:ind w:left="708" w:hanging="708"/>
              <w:rPr>
                <w:sz w:val="28"/>
                <w:szCs w:val="28"/>
              </w:rPr>
            </w:pPr>
            <w:r w:rsidRPr="00053B08">
              <w:rPr>
                <w:sz w:val="28"/>
                <w:szCs w:val="28"/>
              </w:rPr>
              <w:t>45 (31,3)</w:t>
            </w:r>
          </w:p>
        </w:tc>
      </w:tr>
      <w:tr w:rsidR="00DD3255" w:rsidRPr="00053B08" w14:paraId="7A2B3C60" w14:textId="77777777" w:rsidTr="00CC0530">
        <w:tc>
          <w:tcPr>
            <w:tcW w:w="4531" w:type="dxa"/>
            <w:tcBorders>
              <w:top w:val="nil"/>
              <w:bottom w:val="nil"/>
            </w:tcBorders>
          </w:tcPr>
          <w:p w14:paraId="0D5D7954" w14:textId="05AEBA9E" w:rsidR="00DD3255" w:rsidRPr="00053B08" w:rsidRDefault="00DD3255" w:rsidP="00622160">
            <w:pPr>
              <w:ind w:left="708" w:hanging="708"/>
              <w:rPr>
                <w:b/>
                <w:sz w:val="28"/>
                <w:szCs w:val="28"/>
              </w:rPr>
            </w:pPr>
            <w:r w:rsidRPr="00053B08">
              <w:rPr>
                <w:sz w:val="28"/>
                <w:szCs w:val="28"/>
              </w:rPr>
              <w:t>No</w:t>
            </w:r>
            <w:r w:rsidR="00634911" w:rsidRPr="00053B08">
              <w:rPr>
                <w:sz w:val="28"/>
                <w:szCs w:val="28"/>
              </w:rPr>
              <w:t>t</w:t>
            </w:r>
            <w:r w:rsidRPr="00053B08">
              <w:rPr>
                <w:sz w:val="28"/>
                <w:szCs w:val="28"/>
              </w:rPr>
              <w:t xml:space="preserve"> </w:t>
            </w:r>
            <w:r w:rsidR="00634911" w:rsidRPr="00053B08">
              <w:rPr>
                <w:sz w:val="28"/>
                <w:szCs w:val="28"/>
              </w:rPr>
              <w:t>available</w:t>
            </w:r>
          </w:p>
        </w:tc>
        <w:tc>
          <w:tcPr>
            <w:tcW w:w="4531" w:type="dxa"/>
            <w:tcBorders>
              <w:top w:val="nil"/>
              <w:bottom w:val="nil"/>
            </w:tcBorders>
          </w:tcPr>
          <w:p w14:paraId="56043327" w14:textId="21DE11D8" w:rsidR="00DD3255" w:rsidRPr="00053B08" w:rsidRDefault="00DD3255" w:rsidP="00622160">
            <w:pPr>
              <w:ind w:left="708" w:hanging="708"/>
              <w:rPr>
                <w:sz w:val="28"/>
                <w:szCs w:val="28"/>
              </w:rPr>
            </w:pPr>
            <w:r w:rsidRPr="00053B08">
              <w:rPr>
                <w:sz w:val="28"/>
                <w:szCs w:val="28"/>
              </w:rPr>
              <w:t>8 (5,6)</w:t>
            </w:r>
          </w:p>
        </w:tc>
      </w:tr>
      <w:tr w:rsidR="00DD3255" w:rsidRPr="00053B08" w14:paraId="26A1E1A3" w14:textId="77777777" w:rsidTr="00CC0530">
        <w:tc>
          <w:tcPr>
            <w:tcW w:w="4531" w:type="dxa"/>
            <w:tcBorders>
              <w:top w:val="nil"/>
              <w:bottom w:val="nil"/>
            </w:tcBorders>
          </w:tcPr>
          <w:p w14:paraId="67B82D94" w14:textId="75F99A66" w:rsidR="00DD3255" w:rsidRPr="00053B08" w:rsidRDefault="00634911" w:rsidP="00622160">
            <w:pPr>
              <w:ind w:left="708" w:hanging="708"/>
              <w:rPr>
                <w:b/>
                <w:sz w:val="28"/>
                <w:szCs w:val="28"/>
              </w:rPr>
            </w:pPr>
            <w:r w:rsidRPr="00053B08">
              <w:rPr>
                <w:sz w:val="28"/>
                <w:szCs w:val="28"/>
              </w:rPr>
              <w:t>Regular</w:t>
            </w:r>
          </w:p>
        </w:tc>
        <w:tc>
          <w:tcPr>
            <w:tcW w:w="4531" w:type="dxa"/>
            <w:tcBorders>
              <w:top w:val="nil"/>
              <w:bottom w:val="nil"/>
            </w:tcBorders>
          </w:tcPr>
          <w:p w14:paraId="1FB9669A" w14:textId="68E10354" w:rsidR="00DD3255" w:rsidRPr="00053B08" w:rsidRDefault="00DD3255" w:rsidP="00622160">
            <w:pPr>
              <w:ind w:left="708" w:hanging="708"/>
              <w:rPr>
                <w:sz w:val="28"/>
                <w:szCs w:val="28"/>
              </w:rPr>
            </w:pPr>
            <w:r w:rsidRPr="00053B08">
              <w:rPr>
                <w:sz w:val="28"/>
                <w:szCs w:val="28"/>
              </w:rPr>
              <w:t>91 (63,2)</w:t>
            </w:r>
          </w:p>
        </w:tc>
      </w:tr>
      <w:tr w:rsidR="00DD3255" w:rsidRPr="00053B08" w14:paraId="6FDFE7DB" w14:textId="77777777" w:rsidTr="00CC0530">
        <w:tc>
          <w:tcPr>
            <w:tcW w:w="4531" w:type="dxa"/>
            <w:tcBorders>
              <w:top w:val="nil"/>
              <w:bottom w:val="nil"/>
            </w:tcBorders>
          </w:tcPr>
          <w:p w14:paraId="68014B9C" w14:textId="6272C432" w:rsidR="00DD3255" w:rsidRPr="00053B08" w:rsidRDefault="00634911" w:rsidP="00622160">
            <w:pPr>
              <w:ind w:left="708" w:hanging="708"/>
              <w:rPr>
                <w:sz w:val="28"/>
                <w:szCs w:val="28"/>
              </w:rPr>
            </w:pPr>
            <w:r w:rsidRPr="00053B08">
              <w:rPr>
                <w:b/>
                <w:bCs/>
                <w:sz w:val="28"/>
                <w:szCs w:val="28"/>
              </w:rPr>
              <w:t>Hemoglobin level</w:t>
            </w:r>
          </w:p>
        </w:tc>
        <w:tc>
          <w:tcPr>
            <w:tcW w:w="4531" w:type="dxa"/>
            <w:tcBorders>
              <w:top w:val="nil"/>
              <w:bottom w:val="nil"/>
            </w:tcBorders>
          </w:tcPr>
          <w:p w14:paraId="14BE9ED4" w14:textId="77777777" w:rsidR="00DD3255" w:rsidRPr="00053B08" w:rsidRDefault="00DD3255" w:rsidP="00622160">
            <w:pPr>
              <w:ind w:left="708" w:hanging="708"/>
              <w:rPr>
                <w:sz w:val="28"/>
                <w:szCs w:val="28"/>
              </w:rPr>
            </w:pPr>
          </w:p>
        </w:tc>
      </w:tr>
      <w:tr w:rsidR="00DD3255" w:rsidRPr="00053B08" w14:paraId="517F0D5A" w14:textId="77777777" w:rsidTr="00CC0530">
        <w:tc>
          <w:tcPr>
            <w:tcW w:w="4531" w:type="dxa"/>
            <w:tcBorders>
              <w:top w:val="nil"/>
              <w:bottom w:val="nil"/>
            </w:tcBorders>
          </w:tcPr>
          <w:p w14:paraId="7BCEA947" w14:textId="69C582DC" w:rsidR="00DD3255" w:rsidRPr="00053B08" w:rsidRDefault="00DD3255" w:rsidP="00622160">
            <w:pPr>
              <w:ind w:left="708" w:hanging="708"/>
              <w:rPr>
                <w:sz w:val="28"/>
                <w:szCs w:val="28"/>
              </w:rPr>
            </w:pPr>
            <w:r w:rsidRPr="00053B08">
              <w:rPr>
                <w:sz w:val="28"/>
                <w:szCs w:val="28"/>
              </w:rPr>
              <w:t>]0-2[</w:t>
            </w:r>
          </w:p>
        </w:tc>
        <w:tc>
          <w:tcPr>
            <w:tcW w:w="4531" w:type="dxa"/>
            <w:tcBorders>
              <w:top w:val="nil"/>
              <w:bottom w:val="nil"/>
            </w:tcBorders>
          </w:tcPr>
          <w:p w14:paraId="4240F836" w14:textId="593A1DD2" w:rsidR="00DD3255" w:rsidRPr="00053B08" w:rsidRDefault="00DD3255" w:rsidP="00622160">
            <w:pPr>
              <w:ind w:left="708" w:hanging="708"/>
              <w:rPr>
                <w:sz w:val="28"/>
                <w:szCs w:val="28"/>
              </w:rPr>
            </w:pPr>
            <w:r w:rsidRPr="00053B08">
              <w:rPr>
                <w:sz w:val="28"/>
                <w:szCs w:val="28"/>
              </w:rPr>
              <w:t>1 (1)</w:t>
            </w:r>
          </w:p>
        </w:tc>
      </w:tr>
      <w:tr w:rsidR="00DD3255" w:rsidRPr="00053B08" w14:paraId="1FFB1D6E" w14:textId="77777777" w:rsidTr="00CC0530">
        <w:tc>
          <w:tcPr>
            <w:tcW w:w="4531" w:type="dxa"/>
            <w:tcBorders>
              <w:top w:val="nil"/>
              <w:bottom w:val="nil"/>
            </w:tcBorders>
          </w:tcPr>
          <w:p w14:paraId="12301874" w14:textId="2596D8BB" w:rsidR="00DD3255" w:rsidRPr="00053B08" w:rsidRDefault="00DD3255" w:rsidP="00622160">
            <w:pPr>
              <w:ind w:left="708" w:hanging="708"/>
              <w:rPr>
                <w:sz w:val="28"/>
                <w:szCs w:val="28"/>
              </w:rPr>
            </w:pPr>
            <w:r w:rsidRPr="00053B08">
              <w:rPr>
                <w:sz w:val="28"/>
                <w:szCs w:val="28"/>
              </w:rPr>
              <w:t>]2-4]</w:t>
            </w:r>
          </w:p>
        </w:tc>
        <w:tc>
          <w:tcPr>
            <w:tcW w:w="4531" w:type="dxa"/>
            <w:tcBorders>
              <w:top w:val="nil"/>
              <w:bottom w:val="nil"/>
            </w:tcBorders>
          </w:tcPr>
          <w:p w14:paraId="5A26DD0D" w14:textId="270556CD" w:rsidR="00DD3255" w:rsidRPr="00053B08" w:rsidRDefault="00DD3255" w:rsidP="00622160">
            <w:pPr>
              <w:ind w:left="708" w:hanging="708"/>
              <w:rPr>
                <w:sz w:val="28"/>
                <w:szCs w:val="28"/>
              </w:rPr>
            </w:pPr>
            <w:r w:rsidRPr="00053B08">
              <w:rPr>
                <w:sz w:val="28"/>
                <w:szCs w:val="28"/>
              </w:rPr>
              <w:t>17 (24)</w:t>
            </w:r>
          </w:p>
        </w:tc>
      </w:tr>
      <w:tr w:rsidR="00DD3255" w:rsidRPr="00053B08" w14:paraId="7EEA0CD9" w14:textId="77777777" w:rsidTr="00CC0530">
        <w:tc>
          <w:tcPr>
            <w:tcW w:w="4531" w:type="dxa"/>
            <w:tcBorders>
              <w:top w:val="nil"/>
              <w:bottom w:val="nil"/>
            </w:tcBorders>
          </w:tcPr>
          <w:p w14:paraId="7FA4D967" w14:textId="12DFBA49" w:rsidR="00DD3255" w:rsidRPr="00053B08" w:rsidRDefault="00DD3255" w:rsidP="00622160">
            <w:pPr>
              <w:ind w:left="708" w:hanging="708"/>
              <w:rPr>
                <w:sz w:val="28"/>
                <w:szCs w:val="28"/>
              </w:rPr>
            </w:pPr>
            <w:r w:rsidRPr="00053B08">
              <w:rPr>
                <w:sz w:val="28"/>
                <w:szCs w:val="28"/>
              </w:rPr>
              <w:t>]4-6]</w:t>
            </w:r>
          </w:p>
        </w:tc>
        <w:tc>
          <w:tcPr>
            <w:tcW w:w="4531" w:type="dxa"/>
            <w:tcBorders>
              <w:top w:val="nil"/>
              <w:bottom w:val="nil"/>
            </w:tcBorders>
          </w:tcPr>
          <w:p w14:paraId="72353974" w14:textId="2BFA44C2" w:rsidR="00DD3255" w:rsidRPr="00053B08" w:rsidRDefault="00DD3255" w:rsidP="00622160">
            <w:pPr>
              <w:ind w:left="708" w:hanging="708"/>
              <w:rPr>
                <w:sz w:val="28"/>
                <w:szCs w:val="28"/>
              </w:rPr>
            </w:pPr>
            <w:r w:rsidRPr="00053B08">
              <w:rPr>
                <w:sz w:val="28"/>
                <w:szCs w:val="28"/>
              </w:rPr>
              <w:t>88 (61,1)</w:t>
            </w:r>
          </w:p>
        </w:tc>
      </w:tr>
      <w:tr w:rsidR="00DD3255" w:rsidRPr="00053B08" w14:paraId="3111DDC5" w14:textId="77777777" w:rsidTr="00CC0530">
        <w:tc>
          <w:tcPr>
            <w:tcW w:w="4531" w:type="dxa"/>
            <w:tcBorders>
              <w:top w:val="nil"/>
              <w:bottom w:val="nil"/>
            </w:tcBorders>
          </w:tcPr>
          <w:p w14:paraId="73FBEED1" w14:textId="3B2C8FD5" w:rsidR="00DD3255" w:rsidRPr="00053B08" w:rsidRDefault="00DD3255" w:rsidP="00622160">
            <w:pPr>
              <w:ind w:left="708" w:hanging="708"/>
              <w:rPr>
                <w:sz w:val="28"/>
                <w:szCs w:val="28"/>
              </w:rPr>
            </w:pPr>
            <w:r w:rsidRPr="00053B08">
              <w:rPr>
                <w:sz w:val="28"/>
                <w:szCs w:val="28"/>
              </w:rPr>
              <w:t>]6-8]</w:t>
            </w:r>
          </w:p>
        </w:tc>
        <w:tc>
          <w:tcPr>
            <w:tcW w:w="4531" w:type="dxa"/>
            <w:tcBorders>
              <w:top w:val="nil"/>
              <w:bottom w:val="nil"/>
            </w:tcBorders>
          </w:tcPr>
          <w:p w14:paraId="2305D039" w14:textId="3796B18D" w:rsidR="00DD3255" w:rsidRPr="00053B08" w:rsidRDefault="00DD3255" w:rsidP="00622160">
            <w:pPr>
              <w:ind w:left="708" w:hanging="708"/>
              <w:rPr>
                <w:sz w:val="28"/>
                <w:szCs w:val="28"/>
              </w:rPr>
            </w:pPr>
            <w:r w:rsidRPr="00053B08">
              <w:rPr>
                <w:sz w:val="28"/>
                <w:szCs w:val="28"/>
              </w:rPr>
              <w:t>38 (27)</w:t>
            </w:r>
          </w:p>
        </w:tc>
      </w:tr>
      <w:tr w:rsidR="00DD3255" w:rsidRPr="00053B08" w14:paraId="075924B3" w14:textId="77777777" w:rsidTr="00CC0530">
        <w:tc>
          <w:tcPr>
            <w:tcW w:w="4531" w:type="dxa"/>
            <w:tcBorders>
              <w:top w:val="nil"/>
              <w:bottom w:val="nil"/>
            </w:tcBorders>
          </w:tcPr>
          <w:p w14:paraId="157597D9" w14:textId="2B263987" w:rsidR="00DD3255" w:rsidRPr="00053B08" w:rsidRDefault="00DD3255" w:rsidP="00622160">
            <w:pPr>
              <w:ind w:left="708" w:hanging="708"/>
              <w:rPr>
                <w:sz w:val="28"/>
                <w:szCs w:val="28"/>
              </w:rPr>
            </w:pPr>
            <w:r w:rsidRPr="00053B08">
              <w:rPr>
                <w:sz w:val="28"/>
                <w:szCs w:val="28"/>
              </w:rPr>
              <w:t>]8-10]</w:t>
            </w:r>
          </w:p>
        </w:tc>
        <w:tc>
          <w:tcPr>
            <w:tcW w:w="4531" w:type="dxa"/>
            <w:tcBorders>
              <w:top w:val="nil"/>
              <w:bottom w:val="nil"/>
            </w:tcBorders>
          </w:tcPr>
          <w:p w14:paraId="5B4F2C08" w14:textId="7479B892" w:rsidR="00DD3255" w:rsidRPr="00053B08" w:rsidRDefault="00DD3255" w:rsidP="00622160">
            <w:pPr>
              <w:ind w:left="708" w:hanging="708"/>
              <w:rPr>
                <w:sz w:val="28"/>
                <w:szCs w:val="28"/>
              </w:rPr>
            </w:pPr>
            <w:r w:rsidRPr="00053B08">
              <w:rPr>
                <w:sz w:val="28"/>
                <w:szCs w:val="28"/>
              </w:rPr>
              <w:t>14 (10)</w:t>
            </w:r>
          </w:p>
        </w:tc>
      </w:tr>
      <w:tr w:rsidR="00DD3255" w:rsidRPr="00053B08" w14:paraId="015D7AF8" w14:textId="77777777" w:rsidTr="00CC0530">
        <w:tc>
          <w:tcPr>
            <w:tcW w:w="4531" w:type="dxa"/>
            <w:tcBorders>
              <w:top w:val="nil"/>
              <w:bottom w:val="nil"/>
            </w:tcBorders>
          </w:tcPr>
          <w:p w14:paraId="01E188D3" w14:textId="7CAAB2A5" w:rsidR="00DD3255" w:rsidRPr="00053B08" w:rsidRDefault="00DD3255" w:rsidP="00622160">
            <w:pPr>
              <w:ind w:left="708" w:hanging="708"/>
              <w:rPr>
                <w:sz w:val="28"/>
                <w:szCs w:val="28"/>
              </w:rPr>
            </w:pPr>
            <w:r w:rsidRPr="00053B08">
              <w:rPr>
                <w:sz w:val="28"/>
                <w:szCs w:val="28"/>
              </w:rPr>
              <w:t>]10-12]</w:t>
            </w:r>
          </w:p>
        </w:tc>
        <w:tc>
          <w:tcPr>
            <w:tcW w:w="4531" w:type="dxa"/>
            <w:tcBorders>
              <w:top w:val="nil"/>
              <w:bottom w:val="nil"/>
            </w:tcBorders>
          </w:tcPr>
          <w:p w14:paraId="444AB70E" w14:textId="3B945CA7" w:rsidR="00DD3255" w:rsidRPr="00053B08" w:rsidRDefault="00DD3255" w:rsidP="00622160">
            <w:pPr>
              <w:ind w:left="708" w:hanging="708"/>
              <w:rPr>
                <w:sz w:val="28"/>
                <w:szCs w:val="28"/>
              </w:rPr>
            </w:pPr>
            <w:r w:rsidRPr="00053B08">
              <w:rPr>
                <w:sz w:val="28"/>
                <w:szCs w:val="28"/>
              </w:rPr>
              <w:t>7 (5)</w:t>
            </w:r>
          </w:p>
        </w:tc>
      </w:tr>
      <w:tr w:rsidR="00DD3255" w:rsidRPr="00053B08" w14:paraId="0D88147D" w14:textId="77777777" w:rsidTr="00DA41F2">
        <w:tc>
          <w:tcPr>
            <w:tcW w:w="4531" w:type="dxa"/>
            <w:tcBorders>
              <w:top w:val="nil"/>
              <w:bottom w:val="nil"/>
            </w:tcBorders>
          </w:tcPr>
          <w:p w14:paraId="7A432F44" w14:textId="45B33E1F" w:rsidR="00DD3255" w:rsidRPr="00053B08" w:rsidRDefault="00DD3255" w:rsidP="00622160">
            <w:pPr>
              <w:ind w:left="708" w:hanging="708"/>
              <w:rPr>
                <w:sz w:val="28"/>
                <w:szCs w:val="28"/>
              </w:rPr>
            </w:pPr>
            <w:r w:rsidRPr="00053B08">
              <w:rPr>
                <w:sz w:val="28"/>
                <w:szCs w:val="28"/>
              </w:rPr>
              <w:t>]12-14]</w:t>
            </w:r>
          </w:p>
        </w:tc>
        <w:tc>
          <w:tcPr>
            <w:tcW w:w="4531" w:type="dxa"/>
            <w:tcBorders>
              <w:top w:val="nil"/>
              <w:bottom w:val="nil"/>
            </w:tcBorders>
          </w:tcPr>
          <w:p w14:paraId="7E79463A" w14:textId="1684A71B" w:rsidR="00DD3255" w:rsidRPr="00053B08" w:rsidRDefault="00DD3255" w:rsidP="00622160">
            <w:pPr>
              <w:ind w:left="708" w:hanging="708"/>
              <w:rPr>
                <w:sz w:val="28"/>
                <w:szCs w:val="28"/>
              </w:rPr>
            </w:pPr>
            <w:r w:rsidRPr="00053B08">
              <w:rPr>
                <w:sz w:val="28"/>
                <w:szCs w:val="28"/>
              </w:rPr>
              <w:t>3 (2)</w:t>
            </w:r>
          </w:p>
        </w:tc>
      </w:tr>
      <w:tr w:rsidR="00DD3255" w:rsidRPr="00053B08" w14:paraId="79758CE0" w14:textId="77777777" w:rsidTr="00DA41F2">
        <w:tc>
          <w:tcPr>
            <w:tcW w:w="4531" w:type="dxa"/>
            <w:tcBorders>
              <w:top w:val="nil"/>
              <w:bottom w:val="nil"/>
            </w:tcBorders>
          </w:tcPr>
          <w:p w14:paraId="7F6C48AE" w14:textId="5D88E522" w:rsidR="00DD3255" w:rsidRPr="00053B08" w:rsidRDefault="00634911" w:rsidP="00622160">
            <w:pPr>
              <w:ind w:left="708" w:hanging="708"/>
              <w:rPr>
                <w:b/>
                <w:sz w:val="28"/>
                <w:szCs w:val="28"/>
              </w:rPr>
            </w:pPr>
            <w:r w:rsidRPr="00053B08">
              <w:rPr>
                <w:b/>
                <w:bCs/>
                <w:sz w:val="28"/>
                <w:szCs w:val="28"/>
              </w:rPr>
              <w:t>Type of albuminuria</w:t>
            </w:r>
          </w:p>
        </w:tc>
        <w:tc>
          <w:tcPr>
            <w:tcW w:w="4531" w:type="dxa"/>
            <w:tcBorders>
              <w:top w:val="nil"/>
              <w:bottom w:val="nil"/>
            </w:tcBorders>
          </w:tcPr>
          <w:p w14:paraId="782D35CA" w14:textId="77777777" w:rsidR="00DD3255" w:rsidRPr="00053B08" w:rsidRDefault="00DD3255" w:rsidP="00622160">
            <w:pPr>
              <w:ind w:left="708" w:hanging="708"/>
              <w:rPr>
                <w:sz w:val="28"/>
                <w:szCs w:val="28"/>
              </w:rPr>
            </w:pPr>
          </w:p>
        </w:tc>
      </w:tr>
      <w:tr w:rsidR="00DD3255" w:rsidRPr="00053B08" w14:paraId="79749166" w14:textId="77777777" w:rsidTr="00DA41F2">
        <w:tc>
          <w:tcPr>
            <w:tcW w:w="4531" w:type="dxa"/>
            <w:tcBorders>
              <w:top w:val="nil"/>
              <w:bottom w:val="nil"/>
            </w:tcBorders>
          </w:tcPr>
          <w:p w14:paraId="7F93A752" w14:textId="6BF3A7E2" w:rsidR="00DD3255" w:rsidRPr="00053B08" w:rsidRDefault="00634911" w:rsidP="00622160">
            <w:pPr>
              <w:ind w:left="708" w:hanging="708"/>
              <w:rPr>
                <w:sz w:val="28"/>
                <w:szCs w:val="28"/>
              </w:rPr>
            </w:pPr>
            <w:r w:rsidRPr="00053B08">
              <w:rPr>
                <w:sz w:val="28"/>
                <w:szCs w:val="28"/>
              </w:rPr>
              <w:t>Microalbuminuria</w:t>
            </w:r>
          </w:p>
        </w:tc>
        <w:tc>
          <w:tcPr>
            <w:tcW w:w="4531" w:type="dxa"/>
            <w:tcBorders>
              <w:top w:val="nil"/>
              <w:bottom w:val="nil"/>
            </w:tcBorders>
          </w:tcPr>
          <w:p w14:paraId="5E86EE65" w14:textId="34CA6CD1" w:rsidR="00DD3255" w:rsidRPr="00053B08" w:rsidRDefault="00DD3255" w:rsidP="00622160">
            <w:pPr>
              <w:ind w:left="708" w:hanging="708"/>
              <w:rPr>
                <w:sz w:val="28"/>
                <w:szCs w:val="28"/>
              </w:rPr>
            </w:pPr>
            <w:r w:rsidRPr="00053B08">
              <w:rPr>
                <w:sz w:val="28"/>
                <w:szCs w:val="28"/>
              </w:rPr>
              <w:t>128 (88,9)</w:t>
            </w:r>
          </w:p>
        </w:tc>
      </w:tr>
      <w:tr w:rsidR="00DD3255" w:rsidRPr="00053B08" w14:paraId="05DCE0F9" w14:textId="77777777" w:rsidTr="00DA41F2">
        <w:tc>
          <w:tcPr>
            <w:tcW w:w="4531" w:type="dxa"/>
            <w:tcBorders>
              <w:top w:val="nil"/>
              <w:bottom w:val="nil"/>
            </w:tcBorders>
          </w:tcPr>
          <w:p w14:paraId="288FA5E7" w14:textId="5442729E" w:rsidR="00DD3255" w:rsidRPr="00053B08" w:rsidRDefault="00634911" w:rsidP="00622160">
            <w:pPr>
              <w:ind w:left="708" w:hanging="708"/>
              <w:rPr>
                <w:sz w:val="28"/>
                <w:szCs w:val="28"/>
              </w:rPr>
            </w:pPr>
            <w:r w:rsidRPr="00053B08">
              <w:rPr>
                <w:sz w:val="28"/>
                <w:szCs w:val="28"/>
              </w:rPr>
              <w:t>Macroalbuminuria</w:t>
            </w:r>
          </w:p>
        </w:tc>
        <w:tc>
          <w:tcPr>
            <w:tcW w:w="4531" w:type="dxa"/>
            <w:tcBorders>
              <w:top w:val="nil"/>
              <w:bottom w:val="nil"/>
            </w:tcBorders>
          </w:tcPr>
          <w:p w14:paraId="29DC5CB2" w14:textId="5D1EEA74" w:rsidR="00DD3255" w:rsidRPr="00053B08" w:rsidRDefault="00DD3255" w:rsidP="00622160">
            <w:pPr>
              <w:ind w:left="708" w:hanging="708"/>
              <w:rPr>
                <w:sz w:val="28"/>
                <w:szCs w:val="28"/>
              </w:rPr>
            </w:pPr>
            <w:r w:rsidRPr="00053B08">
              <w:rPr>
                <w:sz w:val="28"/>
                <w:szCs w:val="28"/>
              </w:rPr>
              <w:t>16 (11,1)</w:t>
            </w:r>
          </w:p>
        </w:tc>
      </w:tr>
      <w:tr w:rsidR="00DD3255" w:rsidRPr="00053B08" w14:paraId="3DE22AC5" w14:textId="77777777" w:rsidTr="00DA41F2">
        <w:tc>
          <w:tcPr>
            <w:tcW w:w="4531" w:type="dxa"/>
            <w:tcBorders>
              <w:top w:val="nil"/>
              <w:bottom w:val="nil"/>
            </w:tcBorders>
          </w:tcPr>
          <w:p w14:paraId="43DC8B8A" w14:textId="4F938CF9" w:rsidR="00DD3255" w:rsidRPr="00053B08" w:rsidRDefault="00634911" w:rsidP="00622160">
            <w:pPr>
              <w:ind w:left="708" w:hanging="708"/>
              <w:rPr>
                <w:b/>
                <w:sz w:val="28"/>
                <w:szCs w:val="28"/>
              </w:rPr>
            </w:pPr>
            <w:r w:rsidRPr="00053B08">
              <w:rPr>
                <w:b/>
                <w:bCs/>
                <w:sz w:val="28"/>
                <w:szCs w:val="28"/>
              </w:rPr>
              <w:t>Serum creatinine</w:t>
            </w:r>
          </w:p>
        </w:tc>
        <w:tc>
          <w:tcPr>
            <w:tcW w:w="4531" w:type="dxa"/>
            <w:tcBorders>
              <w:top w:val="nil"/>
              <w:bottom w:val="nil"/>
            </w:tcBorders>
          </w:tcPr>
          <w:p w14:paraId="7EE1F788" w14:textId="77777777" w:rsidR="00DD3255" w:rsidRPr="00053B08" w:rsidRDefault="00DD3255" w:rsidP="00622160">
            <w:pPr>
              <w:ind w:left="708" w:hanging="708"/>
              <w:rPr>
                <w:sz w:val="28"/>
                <w:szCs w:val="28"/>
              </w:rPr>
            </w:pPr>
          </w:p>
        </w:tc>
      </w:tr>
      <w:tr w:rsidR="00DD3255" w:rsidRPr="00053B08" w14:paraId="36D76311" w14:textId="77777777" w:rsidTr="00DA41F2">
        <w:tc>
          <w:tcPr>
            <w:tcW w:w="4531" w:type="dxa"/>
            <w:tcBorders>
              <w:top w:val="nil"/>
              <w:bottom w:val="nil"/>
            </w:tcBorders>
          </w:tcPr>
          <w:p w14:paraId="0B7FC293" w14:textId="1C8F9BAB" w:rsidR="00DD3255" w:rsidRPr="00053B08" w:rsidRDefault="00DD3255" w:rsidP="00622160">
            <w:pPr>
              <w:ind w:left="708" w:hanging="708"/>
              <w:rPr>
                <w:sz w:val="28"/>
                <w:szCs w:val="28"/>
              </w:rPr>
            </w:pPr>
            <w:r w:rsidRPr="00053B08">
              <w:rPr>
                <w:sz w:val="28"/>
                <w:szCs w:val="28"/>
              </w:rPr>
              <w:t>&gt;5</w:t>
            </w:r>
          </w:p>
        </w:tc>
        <w:tc>
          <w:tcPr>
            <w:tcW w:w="4531" w:type="dxa"/>
            <w:tcBorders>
              <w:top w:val="nil"/>
              <w:bottom w:val="nil"/>
            </w:tcBorders>
          </w:tcPr>
          <w:p w14:paraId="3F583ADF" w14:textId="793FFFFE" w:rsidR="00DD3255" w:rsidRPr="00053B08" w:rsidRDefault="00DD3255" w:rsidP="00622160">
            <w:pPr>
              <w:ind w:left="708" w:hanging="708"/>
              <w:rPr>
                <w:sz w:val="28"/>
                <w:szCs w:val="28"/>
              </w:rPr>
            </w:pPr>
            <w:r w:rsidRPr="00053B08">
              <w:rPr>
                <w:noProof/>
                <w:lang w:eastAsia="fr-FR"/>
                <w14:ligatures w14:val="standardContextual"/>
              </w:rPr>
              <mc:AlternateContent>
                <mc:Choice Requires="wps">
                  <w:drawing>
                    <wp:anchor distT="0" distB="0" distL="114300" distR="114300" simplePos="0" relativeHeight="251668480" behindDoc="0" locked="0" layoutInCell="1" allowOverlap="1" wp14:anchorId="38BC9581" wp14:editId="39247247">
                      <wp:simplePos x="0" y="0"/>
                      <wp:positionH relativeFrom="column">
                        <wp:posOffset>716915</wp:posOffset>
                      </wp:positionH>
                      <wp:positionV relativeFrom="paragraph">
                        <wp:posOffset>43815</wp:posOffset>
                      </wp:positionV>
                      <wp:extent cx="297180" cy="548640"/>
                      <wp:effectExtent l="0" t="0" r="45720" b="22860"/>
                      <wp:wrapNone/>
                      <wp:docPr id="1" name="Accolade fermante 17"/>
                      <wp:cNvGraphicFramePr/>
                      <a:graphic xmlns:a="http://schemas.openxmlformats.org/drawingml/2006/main">
                        <a:graphicData uri="http://schemas.microsoft.com/office/word/2010/wordprocessingShape">
                          <wps:wsp>
                            <wps:cNvSpPr/>
                            <wps:spPr>
                              <a:xfrm>
                                <a:off x="0" y="0"/>
                                <a:ext cx="297180" cy="5486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75F9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17" o:spid="_x0000_s1026" type="#_x0000_t88" style="position:absolute;margin-left:56.45pt;margin-top:3.45pt;width:23.4pt;height:43.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" adj="975" strokecolor="#4472c4 [3204]" strokeweight=".5pt">
                      <v:stroke joinstyle="miter"/>
                    </v:shape>
                  </w:pict>
                </mc:Fallback>
              </mc:AlternateContent>
            </w:r>
            <w:r w:rsidRPr="00053B08">
              <w:rPr>
                <w:sz w:val="28"/>
                <w:szCs w:val="28"/>
              </w:rPr>
              <w:t>3 (2)</w:t>
            </w:r>
          </w:p>
        </w:tc>
      </w:tr>
      <w:tr w:rsidR="00DD3255" w:rsidRPr="00053B08" w14:paraId="0B814EEA" w14:textId="77777777" w:rsidTr="00DA41F2">
        <w:tc>
          <w:tcPr>
            <w:tcW w:w="4531" w:type="dxa"/>
            <w:tcBorders>
              <w:top w:val="nil"/>
              <w:bottom w:val="nil"/>
            </w:tcBorders>
          </w:tcPr>
          <w:p w14:paraId="000045CB" w14:textId="61797D17" w:rsidR="00DD3255" w:rsidRPr="00053B08" w:rsidRDefault="00DD3255" w:rsidP="00622160">
            <w:pPr>
              <w:ind w:left="708" w:hanging="708"/>
              <w:rPr>
                <w:sz w:val="28"/>
                <w:szCs w:val="28"/>
              </w:rPr>
            </w:pPr>
            <w:r w:rsidRPr="00053B08">
              <w:rPr>
                <w:sz w:val="28"/>
                <w:szCs w:val="28"/>
              </w:rPr>
              <w:t>5-10</w:t>
            </w:r>
          </w:p>
        </w:tc>
        <w:tc>
          <w:tcPr>
            <w:tcW w:w="4531" w:type="dxa"/>
            <w:tcBorders>
              <w:top w:val="nil"/>
              <w:bottom w:val="nil"/>
            </w:tcBorders>
          </w:tcPr>
          <w:p w14:paraId="25821C38" w14:textId="55FB52FB" w:rsidR="00DD3255" w:rsidRPr="00053B08" w:rsidRDefault="00DD3255" w:rsidP="00622160">
            <w:pPr>
              <w:ind w:left="708" w:hanging="708"/>
              <w:rPr>
                <w:sz w:val="28"/>
                <w:szCs w:val="28"/>
              </w:rPr>
            </w:pPr>
            <w:r w:rsidRPr="00053B08">
              <w:rPr>
                <w:sz w:val="28"/>
                <w:szCs w:val="28"/>
              </w:rPr>
              <w:t xml:space="preserve">63 (43,8)        </w:t>
            </w:r>
            <w:proofErr w:type="gramStart"/>
            <w:r w:rsidRPr="00053B08">
              <w:rPr>
                <w:sz w:val="28"/>
                <w:szCs w:val="28"/>
              </w:rPr>
              <w:t xml:space="preserve">   (</w:t>
            </w:r>
            <w:proofErr w:type="gramEnd"/>
            <w:r w:rsidRPr="00053B08">
              <w:rPr>
                <w:sz w:val="28"/>
                <w:szCs w:val="28"/>
              </w:rPr>
              <w:t xml:space="preserve">86,8) </w:t>
            </w:r>
          </w:p>
        </w:tc>
      </w:tr>
      <w:tr w:rsidR="00DD3255" w:rsidRPr="00053B08" w14:paraId="758018AA" w14:textId="77777777" w:rsidTr="00DA41F2">
        <w:tc>
          <w:tcPr>
            <w:tcW w:w="4531" w:type="dxa"/>
            <w:tcBorders>
              <w:top w:val="nil"/>
              <w:bottom w:val="nil"/>
            </w:tcBorders>
          </w:tcPr>
          <w:p w14:paraId="7ABD1B9B" w14:textId="0F4347D3" w:rsidR="00DD3255" w:rsidRPr="00053B08" w:rsidRDefault="00DD3255" w:rsidP="00622160">
            <w:pPr>
              <w:ind w:left="708" w:hanging="708"/>
              <w:rPr>
                <w:sz w:val="28"/>
                <w:szCs w:val="28"/>
              </w:rPr>
            </w:pPr>
            <w:r w:rsidRPr="00053B08">
              <w:rPr>
                <w:sz w:val="28"/>
                <w:szCs w:val="28"/>
              </w:rPr>
              <w:t>10-15</w:t>
            </w:r>
          </w:p>
        </w:tc>
        <w:tc>
          <w:tcPr>
            <w:tcW w:w="4531" w:type="dxa"/>
            <w:tcBorders>
              <w:top w:val="nil"/>
              <w:bottom w:val="nil"/>
            </w:tcBorders>
          </w:tcPr>
          <w:p w14:paraId="43D8F6C7" w14:textId="141E56D3" w:rsidR="00DD3255" w:rsidRPr="00053B08" w:rsidRDefault="00DD3255" w:rsidP="00622160">
            <w:pPr>
              <w:ind w:left="708" w:hanging="708"/>
              <w:rPr>
                <w:sz w:val="28"/>
                <w:szCs w:val="28"/>
              </w:rPr>
            </w:pPr>
            <w:r w:rsidRPr="00053B08">
              <w:rPr>
                <w:sz w:val="28"/>
                <w:szCs w:val="28"/>
              </w:rPr>
              <w:t>59 (41)</w:t>
            </w:r>
            <w:r w:rsidRPr="00053B08">
              <w:rPr>
                <w:noProof/>
                <w:lang w:eastAsia="fr-FR"/>
                <w14:ligatures w14:val="standardContextual"/>
              </w:rPr>
              <w:t xml:space="preserve"> </w:t>
            </w:r>
          </w:p>
        </w:tc>
      </w:tr>
      <w:tr w:rsidR="00DD3255" w:rsidRPr="00053B08" w14:paraId="74340A65" w14:textId="77777777" w:rsidTr="00DA41F2">
        <w:tc>
          <w:tcPr>
            <w:tcW w:w="4531" w:type="dxa"/>
            <w:tcBorders>
              <w:top w:val="nil"/>
              <w:bottom w:val="nil"/>
            </w:tcBorders>
          </w:tcPr>
          <w:p w14:paraId="798470AB" w14:textId="16F84B1A" w:rsidR="00DD3255" w:rsidRPr="00053B08" w:rsidRDefault="00DD3255" w:rsidP="00622160">
            <w:pPr>
              <w:ind w:left="708" w:hanging="708"/>
              <w:rPr>
                <w:sz w:val="28"/>
                <w:szCs w:val="28"/>
              </w:rPr>
            </w:pPr>
            <w:r w:rsidRPr="00053B08">
              <w:rPr>
                <w:sz w:val="28"/>
                <w:szCs w:val="28"/>
              </w:rPr>
              <w:t>15-20</w:t>
            </w:r>
          </w:p>
        </w:tc>
        <w:tc>
          <w:tcPr>
            <w:tcW w:w="4531" w:type="dxa"/>
            <w:tcBorders>
              <w:top w:val="nil"/>
              <w:bottom w:val="nil"/>
            </w:tcBorders>
          </w:tcPr>
          <w:p w14:paraId="68E354AB" w14:textId="689522EA" w:rsidR="00DD3255" w:rsidRPr="00053B08" w:rsidRDefault="00DD3255" w:rsidP="00622160">
            <w:pPr>
              <w:ind w:left="708" w:hanging="708"/>
              <w:rPr>
                <w:sz w:val="28"/>
                <w:szCs w:val="28"/>
              </w:rPr>
            </w:pPr>
            <w:r w:rsidRPr="00053B08">
              <w:rPr>
                <w:noProof/>
                <w:lang w:eastAsia="fr-FR"/>
                <w14:ligatures w14:val="standardContextual"/>
              </w:rPr>
              <mc:AlternateContent>
                <mc:Choice Requires="wps">
                  <w:drawing>
                    <wp:anchor distT="0" distB="0" distL="114300" distR="114300" simplePos="0" relativeHeight="251669504" behindDoc="0" locked="0" layoutInCell="1" allowOverlap="1" wp14:anchorId="61EBAC68" wp14:editId="2321E1E9">
                      <wp:simplePos x="0" y="0"/>
                      <wp:positionH relativeFrom="column">
                        <wp:posOffset>675640</wp:posOffset>
                      </wp:positionH>
                      <wp:positionV relativeFrom="paragraph">
                        <wp:posOffset>55880</wp:posOffset>
                      </wp:positionV>
                      <wp:extent cx="259080" cy="742950"/>
                      <wp:effectExtent l="0" t="0" r="45720" b="19050"/>
                      <wp:wrapNone/>
                      <wp:docPr id="2" name="Accolade fermante 19"/>
                      <wp:cNvGraphicFramePr/>
                      <a:graphic xmlns:a="http://schemas.openxmlformats.org/drawingml/2006/main">
                        <a:graphicData uri="http://schemas.microsoft.com/office/word/2010/wordprocessingShape">
                          <wps:wsp>
                            <wps:cNvSpPr/>
                            <wps:spPr>
                              <a:xfrm>
                                <a:off x="0" y="0"/>
                                <a:ext cx="259080" cy="7429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3AE7AB" id="Accolade fermante 19" o:spid="_x0000_s1026" type="#_x0000_t88" style="position:absolute;margin-left:53.2pt;margin-top:4.4pt;width:20.4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" adj="628" strokecolor="#4472c4 [3204]" strokeweight=".5pt">
                      <v:stroke joinstyle="miter"/>
                    </v:shape>
                  </w:pict>
                </mc:Fallback>
              </mc:AlternateContent>
            </w:r>
            <w:r w:rsidRPr="00053B08">
              <w:rPr>
                <w:sz w:val="28"/>
                <w:szCs w:val="28"/>
              </w:rPr>
              <w:t>10 (6,9)</w:t>
            </w:r>
          </w:p>
        </w:tc>
      </w:tr>
      <w:tr w:rsidR="00DD3255" w:rsidRPr="00053B08" w14:paraId="7655F895" w14:textId="77777777" w:rsidTr="00DA41F2">
        <w:tc>
          <w:tcPr>
            <w:tcW w:w="4531" w:type="dxa"/>
            <w:tcBorders>
              <w:top w:val="nil"/>
              <w:bottom w:val="nil"/>
            </w:tcBorders>
          </w:tcPr>
          <w:p w14:paraId="4EF34388" w14:textId="6757C0D4" w:rsidR="00DD3255" w:rsidRPr="00053B08" w:rsidRDefault="00DD3255" w:rsidP="00622160">
            <w:pPr>
              <w:ind w:left="708" w:hanging="708"/>
              <w:rPr>
                <w:sz w:val="28"/>
                <w:szCs w:val="28"/>
              </w:rPr>
            </w:pPr>
            <w:r w:rsidRPr="00053B08">
              <w:rPr>
                <w:sz w:val="28"/>
                <w:szCs w:val="28"/>
              </w:rPr>
              <w:lastRenderedPageBreak/>
              <w:t>20-25</w:t>
            </w:r>
          </w:p>
        </w:tc>
        <w:tc>
          <w:tcPr>
            <w:tcW w:w="4531" w:type="dxa"/>
            <w:tcBorders>
              <w:top w:val="nil"/>
              <w:bottom w:val="nil"/>
            </w:tcBorders>
          </w:tcPr>
          <w:p w14:paraId="65728B46" w14:textId="47C00F5F" w:rsidR="00DD3255" w:rsidRPr="00053B08" w:rsidRDefault="00DD3255" w:rsidP="00622160">
            <w:pPr>
              <w:ind w:left="708" w:hanging="708"/>
              <w:rPr>
                <w:sz w:val="28"/>
                <w:szCs w:val="28"/>
              </w:rPr>
            </w:pPr>
            <w:r w:rsidRPr="00053B08">
              <w:rPr>
                <w:noProof/>
                <w:sz w:val="28"/>
                <w:szCs w:val="28"/>
                <w:lang w:eastAsia="fr-FR"/>
                <w14:ligatures w14:val="standardContextual"/>
              </w:rPr>
              <mc:AlternateContent>
                <mc:Choice Requires="wps">
                  <w:drawing>
                    <wp:anchor distT="0" distB="0" distL="114300" distR="114300" simplePos="0" relativeHeight="251670528" behindDoc="0" locked="0" layoutInCell="1" allowOverlap="1" wp14:anchorId="2722859B" wp14:editId="3CEDCA27">
                      <wp:simplePos x="0" y="0"/>
                      <wp:positionH relativeFrom="column">
                        <wp:posOffset>1075690</wp:posOffset>
                      </wp:positionH>
                      <wp:positionV relativeFrom="paragraph">
                        <wp:posOffset>80010</wp:posOffset>
                      </wp:positionV>
                      <wp:extent cx="523875" cy="285750"/>
                      <wp:effectExtent l="0" t="0" r="9525" b="0"/>
                      <wp:wrapNone/>
                      <wp:docPr id="3" name="Zone de texte 3"/>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AB085E" w14:textId="056641B1" w:rsidR="007A122C" w:rsidRPr="003E3A47" w:rsidRDefault="007A122C">
                                  <w:pPr>
                                    <w:rPr>
                                      <w:sz w:val="24"/>
                                    </w:rPr>
                                  </w:pPr>
                                  <w:r w:rsidRPr="003E3A47">
                                    <w:rPr>
                                      <w:sz w:val="28"/>
                                    </w:rPr>
                                    <w:t>(3,2</w:t>
                                  </w:r>
                                  <w:r w:rsidRPr="003E3A47">
                                    <w:rPr>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22859B" id="_x0000_t202" coordsize="21600,21600" o:spt="202" path="m,l,21600r21600,l21600,xe">
                      <v:stroke joinstyle="miter"/>
                      <v:path gradientshapeok="t" o:connecttype="rect"/>
                    </v:shapetype>
                    <v:shape id="Zone de texte 3" o:spid="_x0000_s1026" type="#_x0000_t202" style="position:absolute;left:0;text-align:left;margin-left:84.7pt;margin-top:6.3pt;width:41.25pt;height:2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" fillcolor="white [3201]" stroked="f" strokeweight=".5pt">
                      <v:textbox>
                        <w:txbxContent>
                          <w:p w14:paraId="05AB085E" w14:textId="056641B1" w:rsidR="007A122C" w:rsidRPr="003E3A47" w:rsidRDefault="007A122C">
                            <w:pPr>
                              <w:rPr>
                                <w:sz w:val="24"/>
                              </w:rPr>
                            </w:pPr>
                            <w:r w:rsidRPr="003E3A47">
                              <w:rPr>
                                <w:sz w:val="28"/>
                              </w:rPr>
                              <w:t>(3,2</w:t>
                            </w:r>
                            <w:r w:rsidRPr="003E3A47">
                              <w:rPr>
                                <w:sz w:val="24"/>
                              </w:rPr>
                              <w:t>)</w:t>
                            </w:r>
                          </w:p>
                        </w:txbxContent>
                      </v:textbox>
                    </v:shape>
                  </w:pict>
                </mc:Fallback>
              </mc:AlternateContent>
            </w:r>
            <w:r w:rsidRPr="00053B08">
              <w:rPr>
                <w:sz w:val="28"/>
                <w:szCs w:val="28"/>
              </w:rPr>
              <w:t>5 (3,5)</w:t>
            </w:r>
          </w:p>
        </w:tc>
      </w:tr>
      <w:tr w:rsidR="00DD3255" w:rsidRPr="00053B08" w14:paraId="72A6CFD0" w14:textId="77777777" w:rsidTr="00DA41F2">
        <w:tc>
          <w:tcPr>
            <w:tcW w:w="4531" w:type="dxa"/>
            <w:tcBorders>
              <w:top w:val="nil"/>
              <w:bottom w:val="nil"/>
            </w:tcBorders>
          </w:tcPr>
          <w:p w14:paraId="5B2E6B81" w14:textId="6B7A91BE" w:rsidR="00DD3255" w:rsidRPr="00053B08" w:rsidRDefault="00DD3255" w:rsidP="00622160">
            <w:pPr>
              <w:ind w:left="708" w:hanging="708"/>
              <w:rPr>
                <w:sz w:val="28"/>
                <w:szCs w:val="28"/>
              </w:rPr>
            </w:pPr>
            <w:r w:rsidRPr="00053B08">
              <w:rPr>
                <w:sz w:val="28"/>
                <w:szCs w:val="28"/>
              </w:rPr>
              <w:t>25-30</w:t>
            </w:r>
          </w:p>
        </w:tc>
        <w:tc>
          <w:tcPr>
            <w:tcW w:w="4531" w:type="dxa"/>
            <w:tcBorders>
              <w:top w:val="nil"/>
              <w:bottom w:val="nil"/>
            </w:tcBorders>
          </w:tcPr>
          <w:p w14:paraId="1EDF2BFA" w14:textId="4453390A" w:rsidR="00DD3255" w:rsidRPr="00053B08" w:rsidRDefault="00DD3255" w:rsidP="00622160">
            <w:pPr>
              <w:ind w:left="708" w:hanging="708"/>
              <w:rPr>
                <w:sz w:val="28"/>
                <w:szCs w:val="28"/>
              </w:rPr>
            </w:pPr>
            <w:r w:rsidRPr="00053B08">
              <w:rPr>
                <w:sz w:val="28"/>
                <w:szCs w:val="28"/>
              </w:rPr>
              <w:t>2 (1,4)</w:t>
            </w:r>
            <w:r w:rsidRPr="00053B08">
              <w:rPr>
                <w:noProof/>
                <w:lang w:eastAsia="fr-FR"/>
                <w14:ligatures w14:val="standardContextual"/>
              </w:rPr>
              <w:t xml:space="preserve"> </w:t>
            </w:r>
          </w:p>
        </w:tc>
      </w:tr>
      <w:tr w:rsidR="00DD3255" w:rsidRPr="00053B08" w14:paraId="7948AB98" w14:textId="77777777" w:rsidTr="00DA41F2">
        <w:tc>
          <w:tcPr>
            <w:tcW w:w="4531" w:type="dxa"/>
            <w:tcBorders>
              <w:top w:val="nil"/>
              <w:bottom w:val="nil"/>
            </w:tcBorders>
          </w:tcPr>
          <w:p w14:paraId="047F4F09" w14:textId="2FB8D894" w:rsidR="00DD3255" w:rsidRPr="00053B08" w:rsidRDefault="00DD3255" w:rsidP="00622160">
            <w:pPr>
              <w:ind w:left="708" w:hanging="708"/>
              <w:rPr>
                <w:sz w:val="28"/>
                <w:szCs w:val="28"/>
              </w:rPr>
            </w:pPr>
            <w:r w:rsidRPr="00053B08">
              <w:rPr>
                <w:sz w:val="28"/>
                <w:szCs w:val="28"/>
              </w:rPr>
              <w:t>&gt;35</w:t>
            </w:r>
          </w:p>
        </w:tc>
        <w:tc>
          <w:tcPr>
            <w:tcW w:w="4531" w:type="dxa"/>
            <w:tcBorders>
              <w:top w:val="nil"/>
              <w:bottom w:val="nil"/>
            </w:tcBorders>
          </w:tcPr>
          <w:p w14:paraId="2307B21C" w14:textId="08F21DF6" w:rsidR="00DD3255" w:rsidRPr="00053B08" w:rsidRDefault="00DD3255" w:rsidP="00622160">
            <w:pPr>
              <w:ind w:left="708" w:hanging="708"/>
              <w:rPr>
                <w:sz w:val="28"/>
                <w:szCs w:val="28"/>
              </w:rPr>
            </w:pPr>
            <w:r w:rsidRPr="00053B08">
              <w:rPr>
                <w:sz w:val="28"/>
                <w:szCs w:val="28"/>
              </w:rPr>
              <w:t>2 (1,4)</w:t>
            </w:r>
          </w:p>
        </w:tc>
      </w:tr>
      <w:tr w:rsidR="00DD3255" w:rsidRPr="00053B08" w14:paraId="60D7756B" w14:textId="77777777" w:rsidTr="00DA41F2">
        <w:tc>
          <w:tcPr>
            <w:tcW w:w="4531" w:type="dxa"/>
            <w:tcBorders>
              <w:top w:val="nil"/>
              <w:bottom w:val="nil"/>
            </w:tcBorders>
          </w:tcPr>
          <w:p w14:paraId="73EBD4BC" w14:textId="6321DB4A" w:rsidR="00DD3255" w:rsidRPr="00053B08" w:rsidRDefault="00634911" w:rsidP="00622160">
            <w:pPr>
              <w:ind w:left="708" w:hanging="708"/>
              <w:rPr>
                <w:b/>
                <w:sz w:val="28"/>
                <w:szCs w:val="28"/>
              </w:rPr>
            </w:pPr>
            <w:r w:rsidRPr="00053B08">
              <w:rPr>
                <w:b/>
                <w:bCs/>
                <w:sz w:val="28"/>
                <w:szCs w:val="28"/>
              </w:rPr>
              <w:t>eGFR </w:t>
            </w:r>
          </w:p>
        </w:tc>
        <w:tc>
          <w:tcPr>
            <w:tcW w:w="4531" w:type="dxa"/>
            <w:tcBorders>
              <w:top w:val="nil"/>
              <w:bottom w:val="nil"/>
            </w:tcBorders>
          </w:tcPr>
          <w:p w14:paraId="394D2D81" w14:textId="77777777" w:rsidR="00DD3255" w:rsidRPr="00053B08" w:rsidRDefault="00DD3255" w:rsidP="00622160">
            <w:pPr>
              <w:ind w:left="708" w:hanging="708"/>
              <w:rPr>
                <w:sz w:val="28"/>
                <w:szCs w:val="28"/>
              </w:rPr>
            </w:pPr>
          </w:p>
        </w:tc>
      </w:tr>
      <w:tr w:rsidR="00DD3255" w:rsidRPr="00053B08" w14:paraId="410710A4" w14:textId="77777777" w:rsidTr="00DA41F2">
        <w:tc>
          <w:tcPr>
            <w:tcW w:w="4531" w:type="dxa"/>
            <w:tcBorders>
              <w:top w:val="nil"/>
              <w:bottom w:val="nil"/>
            </w:tcBorders>
          </w:tcPr>
          <w:p w14:paraId="44C0759E" w14:textId="689F0AAB" w:rsidR="00DD3255" w:rsidRPr="00053B08" w:rsidRDefault="00DD3255" w:rsidP="00622160">
            <w:pPr>
              <w:ind w:left="708" w:hanging="708"/>
              <w:rPr>
                <w:sz w:val="28"/>
                <w:szCs w:val="28"/>
              </w:rPr>
            </w:pPr>
            <w:r w:rsidRPr="00053B08">
              <w:rPr>
                <w:sz w:val="28"/>
                <w:szCs w:val="28"/>
              </w:rPr>
              <w:t>&lt;60</w:t>
            </w:r>
          </w:p>
        </w:tc>
        <w:tc>
          <w:tcPr>
            <w:tcW w:w="4531" w:type="dxa"/>
            <w:tcBorders>
              <w:top w:val="nil"/>
              <w:bottom w:val="nil"/>
            </w:tcBorders>
          </w:tcPr>
          <w:p w14:paraId="266D0FE2" w14:textId="50572D5B" w:rsidR="00DD3255" w:rsidRPr="00053B08" w:rsidRDefault="00DD3255" w:rsidP="00622160">
            <w:pPr>
              <w:ind w:left="708" w:hanging="708"/>
              <w:rPr>
                <w:sz w:val="28"/>
                <w:szCs w:val="28"/>
              </w:rPr>
            </w:pPr>
            <w:r w:rsidRPr="00053B08">
              <w:rPr>
                <w:sz w:val="28"/>
                <w:szCs w:val="28"/>
              </w:rPr>
              <w:t>20 (13,9)</w:t>
            </w:r>
          </w:p>
        </w:tc>
      </w:tr>
      <w:tr w:rsidR="00DD3255" w:rsidRPr="00053B08" w14:paraId="5FDE6322" w14:textId="77777777" w:rsidTr="00DA41F2">
        <w:tc>
          <w:tcPr>
            <w:tcW w:w="4531" w:type="dxa"/>
            <w:tcBorders>
              <w:top w:val="nil"/>
              <w:bottom w:val="nil"/>
            </w:tcBorders>
          </w:tcPr>
          <w:p w14:paraId="47163E9E" w14:textId="7209C4A3" w:rsidR="00DD3255" w:rsidRPr="00053B08" w:rsidRDefault="00DD3255" w:rsidP="00622160">
            <w:pPr>
              <w:ind w:left="708" w:hanging="708"/>
              <w:rPr>
                <w:sz w:val="28"/>
                <w:szCs w:val="28"/>
              </w:rPr>
            </w:pPr>
            <w:r w:rsidRPr="00053B08">
              <w:rPr>
                <w:sz w:val="28"/>
                <w:szCs w:val="28"/>
              </w:rPr>
              <w:t>60-99</w:t>
            </w:r>
          </w:p>
        </w:tc>
        <w:tc>
          <w:tcPr>
            <w:tcW w:w="4531" w:type="dxa"/>
            <w:tcBorders>
              <w:top w:val="nil"/>
              <w:bottom w:val="nil"/>
            </w:tcBorders>
          </w:tcPr>
          <w:p w14:paraId="3B6D0179" w14:textId="30510DB0" w:rsidR="00DD3255" w:rsidRPr="00053B08" w:rsidRDefault="00DD3255" w:rsidP="00622160">
            <w:pPr>
              <w:ind w:left="708" w:hanging="708"/>
              <w:rPr>
                <w:sz w:val="28"/>
                <w:szCs w:val="28"/>
              </w:rPr>
            </w:pPr>
            <w:r w:rsidRPr="00053B08">
              <w:rPr>
                <w:sz w:val="28"/>
                <w:szCs w:val="28"/>
              </w:rPr>
              <w:t>50 (34,7)</w:t>
            </w:r>
          </w:p>
        </w:tc>
      </w:tr>
      <w:tr w:rsidR="00DD3255" w:rsidRPr="00053B08" w14:paraId="722B93A3" w14:textId="77777777" w:rsidTr="00DA41F2">
        <w:tc>
          <w:tcPr>
            <w:tcW w:w="4531" w:type="dxa"/>
            <w:tcBorders>
              <w:top w:val="nil"/>
              <w:bottom w:val="nil"/>
            </w:tcBorders>
          </w:tcPr>
          <w:p w14:paraId="718E09EE" w14:textId="39EB6D0A" w:rsidR="00DD3255" w:rsidRPr="00053B08" w:rsidRDefault="00DD3255" w:rsidP="00622160">
            <w:pPr>
              <w:ind w:left="708" w:hanging="708"/>
              <w:rPr>
                <w:sz w:val="28"/>
                <w:szCs w:val="28"/>
              </w:rPr>
            </w:pPr>
            <w:r w:rsidRPr="00053B08">
              <w:rPr>
                <w:sz w:val="28"/>
                <w:szCs w:val="28"/>
              </w:rPr>
              <w:t>100-159</w:t>
            </w:r>
          </w:p>
        </w:tc>
        <w:tc>
          <w:tcPr>
            <w:tcW w:w="4531" w:type="dxa"/>
            <w:tcBorders>
              <w:top w:val="nil"/>
              <w:bottom w:val="nil"/>
            </w:tcBorders>
          </w:tcPr>
          <w:p w14:paraId="711FF5F4" w14:textId="41F920FB" w:rsidR="00DD3255" w:rsidRPr="00053B08" w:rsidRDefault="00DD3255" w:rsidP="00622160">
            <w:pPr>
              <w:ind w:left="708" w:hanging="708"/>
              <w:rPr>
                <w:sz w:val="28"/>
                <w:szCs w:val="28"/>
              </w:rPr>
            </w:pPr>
            <w:r w:rsidRPr="00053B08">
              <w:rPr>
                <w:sz w:val="28"/>
                <w:szCs w:val="28"/>
              </w:rPr>
              <w:t>66 (45,8)</w:t>
            </w:r>
          </w:p>
        </w:tc>
      </w:tr>
      <w:tr w:rsidR="00DD3255" w:rsidRPr="00053B08" w14:paraId="41A2CC93" w14:textId="77777777" w:rsidTr="00CC0530">
        <w:tc>
          <w:tcPr>
            <w:tcW w:w="4531" w:type="dxa"/>
            <w:tcBorders>
              <w:top w:val="nil"/>
            </w:tcBorders>
          </w:tcPr>
          <w:p w14:paraId="10B81E43" w14:textId="1B76247D" w:rsidR="00DD3255" w:rsidRPr="00053B08" w:rsidRDefault="00DD3255" w:rsidP="00622160">
            <w:pPr>
              <w:ind w:left="708" w:hanging="708"/>
              <w:rPr>
                <w:sz w:val="28"/>
                <w:szCs w:val="28"/>
              </w:rPr>
            </w:pPr>
            <w:r w:rsidRPr="00053B08">
              <w:rPr>
                <w:sz w:val="28"/>
                <w:szCs w:val="28"/>
              </w:rPr>
              <w:t>160-199</w:t>
            </w:r>
          </w:p>
        </w:tc>
        <w:tc>
          <w:tcPr>
            <w:tcW w:w="4531" w:type="dxa"/>
            <w:tcBorders>
              <w:top w:val="nil"/>
            </w:tcBorders>
          </w:tcPr>
          <w:p w14:paraId="026D9968" w14:textId="08EFF798" w:rsidR="00DD3255" w:rsidRPr="00053B08" w:rsidRDefault="00DD3255" w:rsidP="00622160">
            <w:pPr>
              <w:ind w:left="708" w:hanging="708"/>
              <w:rPr>
                <w:sz w:val="28"/>
                <w:szCs w:val="28"/>
              </w:rPr>
            </w:pPr>
            <w:r w:rsidRPr="00053B08">
              <w:rPr>
                <w:sz w:val="28"/>
                <w:szCs w:val="28"/>
              </w:rPr>
              <w:t>8 (5,6)</w:t>
            </w:r>
          </w:p>
        </w:tc>
      </w:tr>
    </w:tbl>
    <w:p w14:paraId="29F861AE" w14:textId="77777777" w:rsidR="00B30912" w:rsidRPr="00053B08" w:rsidRDefault="00B30912" w:rsidP="00622160">
      <w:pPr>
        <w:ind w:left="708" w:hanging="708"/>
        <w:rPr>
          <w:sz w:val="28"/>
          <w:szCs w:val="28"/>
        </w:rPr>
      </w:pPr>
    </w:p>
    <w:p w14:paraId="5D2EFA05" w14:textId="7B6B515B" w:rsidR="00A20BB9" w:rsidRPr="00053B08" w:rsidRDefault="0069357B" w:rsidP="00622160">
      <w:pPr>
        <w:ind w:left="708" w:hanging="708"/>
        <w:rPr>
          <w:sz w:val="28"/>
          <w:szCs w:val="28"/>
        </w:rPr>
      </w:pPr>
      <w:r w:rsidRPr="00053B08">
        <w:rPr>
          <w:sz w:val="28"/>
          <w:szCs w:val="28"/>
        </w:rPr>
        <w:t xml:space="preserve">Table </w:t>
      </w:r>
      <w:proofErr w:type="gramStart"/>
      <w:r w:rsidRPr="00053B08">
        <w:rPr>
          <w:sz w:val="28"/>
          <w:szCs w:val="28"/>
        </w:rPr>
        <w:t>III</w:t>
      </w:r>
      <w:r w:rsidR="000A46E1" w:rsidRPr="00053B08">
        <w:rPr>
          <w:sz w:val="28"/>
          <w:szCs w:val="28"/>
        </w:rPr>
        <w:t>:</w:t>
      </w:r>
      <w:proofErr w:type="gramEnd"/>
      <w:r w:rsidR="000A46E1" w:rsidRPr="00053B08">
        <w:rPr>
          <w:sz w:val="28"/>
          <w:szCs w:val="28"/>
        </w:rPr>
        <w:t xml:space="preserve"> </w:t>
      </w:r>
      <w:r w:rsidR="000A46E1" w:rsidRPr="00053B08">
        <w:rPr>
          <w:b/>
          <w:bCs/>
          <w:sz w:val="28"/>
          <w:szCs w:val="28"/>
        </w:rPr>
        <w:t>Six-Month Follow-Up of Renal Function Parameters in Patients with Hemoglobinopathies</w:t>
      </w:r>
    </w:p>
    <w:p w14:paraId="7028C604" w14:textId="77777777" w:rsidR="0069357B" w:rsidRPr="00053B08" w:rsidRDefault="0069357B" w:rsidP="00622160">
      <w:pPr>
        <w:ind w:left="708" w:hanging="708"/>
        <w:rPr>
          <w:sz w:val="28"/>
          <w:szCs w:val="28"/>
        </w:rPr>
      </w:pPr>
    </w:p>
    <w:tbl>
      <w:tblPr>
        <w:tblStyle w:val="TableGrid"/>
        <w:tblW w:w="0" w:type="auto"/>
        <w:tblLook w:val="04A0" w:firstRow="1" w:lastRow="0" w:firstColumn="1" w:lastColumn="0" w:noHBand="0" w:noVBand="1"/>
      </w:tblPr>
      <w:tblGrid>
        <w:gridCol w:w="4531"/>
        <w:gridCol w:w="4531"/>
      </w:tblGrid>
      <w:tr w:rsidR="00DD3255" w:rsidRPr="00053B08" w14:paraId="028A5A3A" w14:textId="77777777" w:rsidTr="00DD3255">
        <w:tc>
          <w:tcPr>
            <w:tcW w:w="4531" w:type="dxa"/>
            <w:tcBorders>
              <w:bottom w:val="single" w:sz="4" w:space="0" w:color="auto"/>
            </w:tcBorders>
          </w:tcPr>
          <w:p w14:paraId="35C5102E" w14:textId="69623C14" w:rsidR="00DD3255" w:rsidRPr="00053B08" w:rsidRDefault="00DD3255" w:rsidP="00622160">
            <w:pPr>
              <w:ind w:left="708" w:hanging="708"/>
              <w:rPr>
                <w:sz w:val="28"/>
                <w:szCs w:val="28"/>
              </w:rPr>
            </w:pPr>
            <w:r w:rsidRPr="00053B08">
              <w:rPr>
                <w:sz w:val="28"/>
                <w:szCs w:val="28"/>
              </w:rPr>
              <w:t>Parameters</w:t>
            </w:r>
          </w:p>
        </w:tc>
        <w:tc>
          <w:tcPr>
            <w:tcW w:w="4531" w:type="dxa"/>
            <w:tcBorders>
              <w:bottom w:val="single" w:sz="4" w:space="0" w:color="auto"/>
            </w:tcBorders>
          </w:tcPr>
          <w:p w14:paraId="640A8482" w14:textId="78A7AC72" w:rsidR="00DD3255" w:rsidRPr="00053B08" w:rsidRDefault="00DD3255" w:rsidP="00622160">
            <w:pPr>
              <w:ind w:left="708" w:hanging="708"/>
              <w:rPr>
                <w:sz w:val="28"/>
                <w:szCs w:val="28"/>
              </w:rPr>
            </w:pPr>
            <w:r w:rsidRPr="00053B08">
              <w:rPr>
                <w:sz w:val="28"/>
                <w:szCs w:val="28"/>
              </w:rPr>
              <w:t>Effective n=144, %</w:t>
            </w:r>
          </w:p>
        </w:tc>
      </w:tr>
      <w:tr w:rsidR="00DD3255" w:rsidRPr="00053B08" w14:paraId="643CC65E" w14:textId="77777777" w:rsidTr="00DD3255">
        <w:tc>
          <w:tcPr>
            <w:tcW w:w="4531" w:type="dxa"/>
            <w:tcBorders>
              <w:top w:val="single" w:sz="4" w:space="0" w:color="auto"/>
              <w:bottom w:val="nil"/>
            </w:tcBorders>
            <w:vAlign w:val="center"/>
          </w:tcPr>
          <w:p w14:paraId="10B4253C" w14:textId="093CED04" w:rsidR="00DD3255" w:rsidRPr="00053B08" w:rsidRDefault="00DD3255" w:rsidP="00622160">
            <w:pPr>
              <w:ind w:left="708" w:hanging="708"/>
              <w:rPr>
                <w:b/>
                <w:sz w:val="28"/>
                <w:szCs w:val="28"/>
              </w:rPr>
            </w:pPr>
            <w:r w:rsidRPr="00053B08">
              <w:rPr>
                <w:b/>
                <w:sz w:val="28"/>
                <w:szCs w:val="28"/>
              </w:rPr>
              <w:t>Evolution de l’albuminurie</w:t>
            </w:r>
            <w:r w:rsidR="006F06C0" w:rsidRPr="00053B08">
              <w:rPr>
                <w:b/>
                <w:sz w:val="28"/>
                <w:szCs w:val="28"/>
              </w:rPr>
              <w:t xml:space="preserve"> (M6)</w:t>
            </w:r>
          </w:p>
        </w:tc>
        <w:tc>
          <w:tcPr>
            <w:tcW w:w="4531" w:type="dxa"/>
            <w:tcBorders>
              <w:top w:val="single" w:sz="4" w:space="0" w:color="auto"/>
              <w:bottom w:val="nil"/>
            </w:tcBorders>
            <w:vAlign w:val="center"/>
          </w:tcPr>
          <w:p w14:paraId="6A05312F" w14:textId="77777777" w:rsidR="00DD3255" w:rsidRPr="00053B08" w:rsidRDefault="00DD3255" w:rsidP="00622160">
            <w:pPr>
              <w:ind w:left="708" w:hanging="708"/>
              <w:rPr>
                <w:sz w:val="28"/>
                <w:szCs w:val="28"/>
              </w:rPr>
            </w:pPr>
          </w:p>
        </w:tc>
      </w:tr>
      <w:tr w:rsidR="00DD3255" w:rsidRPr="00053B08" w14:paraId="551B06B7" w14:textId="77777777" w:rsidTr="00DD3255">
        <w:tc>
          <w:tcPr>
            <w:tcW w:w="4531" w:type="dxa"/>
            <w:tcBorders>
              <w:top w:val="nil"/>
              <w:bottom w:val="nil"/>
            </w:tcBorders>
            <w:vAlign w:val="center"/>
          </w:tcPr>
          <w:p w14:paraId="41BE3A76" w14:textId="11854634" w:rsidR="00DD3255" w:rsidRPr="00053B08" w:rsidRDefault="006F06C0" w:rsidP="00622160">
            <w:pPr>
              <w:ind w:left="708" w:hanging="708"/>
              <w:rPr>
                <w:sz w:val="28"/>
                <w:szCs w:val="28"/>
              </w:rPr>
            </w:pPr>
            <w:proofErr w:type="gramStart"/>
            <w:r w:rsidRPr="00053B08">
              <w:rPr>
                <w:sz w:val="28"/>
                <w:szCs w:val="28"/>
              </w:rPr>
              <w:t>Valid  Correction</w:t>
            </w:r>
            <w:proofErr w:type="gramEnd"/>
          </w:p>
        </w:tc>
        <w:tc>
          <w:tcPr>
            <w:tcW w:w="4531" w:type="dxa"/>
            <w:tcBorders>
              <w:top w:val="nil"/>
              <w:bottom w:val="nil"/>
            </w:tcBorders>
            <w:vAlign w:val="center"/>
          </w:tcPr>
          <w:p w14:paraId="39D5AB57" w14:textId="0E1E2D20" w:rsidR="00DD3255" w:rsidRPr="00053B08" w:rsidRDefault="006F06C0" w:rsidP="00622160">
            <w:pPr>
              <w:ind w:left="708" w:hanging="708"/>
              <w:rPr>
                <w:sz w:val="28"/>
                <w:szCs w:val="28"/>
              </w:rPr>
            </w:pPr>
            <w:r w:rsidRPr="00053B08">
              <w:rPr>
                <w:sz w:val="28"/>
                <w:szCs w:val="28"/>
              </w:rPr>
              <w:t>92 (63,9)</w:t>
            </w:r>
          </w:p>
        </w:tc>
      </w:tr>
      <w:tr w:rsidR="00DD3255" w:rsidRPr="00053B08" w14:paraId="31913363" w14:textId="77777777" w:rsidTr="00DD3255">
        <w:tc>
          <w:tcPr>
            <w:tcW w:w="4531" w:type="dxa"/>
            <w:tcBorders>
              <w:top w:val="nil"/>
              <w:bottom w:val="nil"/>
            </w:tcBorders>
            <w:vAlign w:val="center"/>
          </w:tcPr>
          <w:p w14:paraId="08DD79B8" w14:textId="35B92718" w:rsidR="00DD3255" w:rsidRPr="00053B08" w:rsidRDefault="006F06C0" w:rsidP="00622160">
            <w:pPr>
              <w:ind w:left="708" w:hanging="708"/>
              <w:rPr>
                <w:sz w:val="28"/>
                <w:szCs w:val="28"/>
              </w:rPr>
            </w:pPr>
            <w:r w:rsidRPr="00053B08">
              <w:rPr>
                <w:sz w:val="28"/>
                <w:szCs w:val="28"/>
              </w:rPr>
              <w:t xml:space="preserve">             Progression</w:t>
            </w:r>
          </w:p>
        </w:tc>
        <w:tc>
          <w:tcPr>
            <w:tcW w:w="4531" w:type="dxa"/>
            <w:tcBorders>
              <w:top w:val="nil"/>
              <w:bottom w:val="nil"/>
            </w:tcBorders>
            <w:vAlign w:val="center"/>
          </w:tcPr>
          <w:p w14:paraId="33933627" w14:textId="2AE7638D" w:rsidR="00DD3255" w:rsidRPr="00053B08" w:rsidRDefault="006F06C0" w:rsidP="00622160">
            <w:pPr>
              <w:ind w:left="708" w:hanging="708"/>
              <w:rPr>
                <w:sz w:val="28"/>
                <w:szCs w:val="28"/>
              </w:rPr>
            </w:pPr>
            <w:r w:rsidRPr="00053B08">
              <w:rPr>
                <w:sz w:val="28"/>
                <w:szCs w:val="28"/>
              </w:rPr>
              <w:t>6 (4,2)</w:t>
            </w:r>
          </w:p>
        </w:tc>
      </w:tr>
      <w:tr w:rsidR="00DD3255" w:rsidRPr="00053B08" w14:paraId="724BAE2E" w14:textId="77777777" w:rsidTr="00DD3255">
        <w:tc>
          <w:tcPr>
            <w:tcW w:w="4531" w:type="dxa"/>
            <w:tcBorders>
              <w:top w:val="nil"/>
              <w:bottom w:val="nil"/>
            </w:tcBorders>
            <w:vAlign w:val="center"/>
          </w:tcPr>
          <w:p w14:paraId="2A6D1FCD" w14:textId="5B22B45F" w:rsidR="00DD3255" w:rsidRPr="00053B08" w:rsidRDefault="006F06C0" w:rsidP="00622160">
            <w:pPr>
              <w:ind w:left="708" w:hanging="708"/>
              <w:rPr>
                <w:sz w:val="28"/>
                <w:szCs w:val="28"/>
              </w:rPr>
            </w:pPr>
            <w:r w:rsidRPr="00053B08">
              <w:rPr>
                <w:sz w:val="28"/>
                <w:szCs w:val="28"/>
              </w:rPr>
              <w:t xml:space="preserve">             R</w:t>
            </w:r>
            <w:r w:rsidR="00634911" w:rsidRPr="00053B08">
              <w:rPr>
                <w:sz w:val="28"/>
                <w:szCs w:val="28"/>
              </w:rPr>
              <w:t>e</w:t>
            </w:r>
            <w:r w:rsidRPr="00053B08">
              <w:rPr>
                <w:sz w:val="28"/>
                <w:szCs w:val="28"/>
              </w:rPr>
              <w:t xml:space="preserve">gression &gt;50% </w:t>
            </w:r>
          </w:p>
        </w:tc>
        <w:tc>
          <w:tcPr>
            <w:tcW w:w="4531" w:type="dxa"/>
            <w:tcBorders>
              <w:top w:val="nil"/>
              <w:bottom w:val="nil"/>
            </w:tcBorders>
            <w:vAlign w:val="center"/>
          </w:tcPr>
          <w:p w14:paraId="3769D636" w14:textId="16B86530" w:rsidR="00DD3255" w:rsidRPr="00053B08" w:rsidRDefault="006F06C0" w:rsidP="00622160">
            <w:pPr>
              <w:ind w:left="708" w:hanging="708"/>
              <w:rPr>
                <w:sz w:val="28"/>
                <w:szCs w:val="28"/>
              </w:rPr>
            </w:pPr>
            <w:r w:rsidRPr="00053B08">
              <w:rPr>
                <w:sz w:val="28"/>
                <w:szCs w:val="28"/>
              </w:rPr>
              <w:t>19 (13,2)</w:t>
            </w:r>
          </w:p>
        </w:tc>
      </w:tr>
      <w:tr w:rsidR="00DD3255" w:rsidRPr="00053B08" w14:paraId="141B9D50" w14:textId="77777777" w:rsidTr="00DD3255">
        <w:tc>
          <w:tcPr>
            <w:tcW w:w="4531" w:type="dxa"/>
            <w:tcBorders>
              <w:top w:val="nil"/>
              <w:bottom w:val="nil"/>
            </w:tcBorders>
            <w:vAlign w:val="center"/>
          </w:tcPr>
          <w:p w14:paraId="5C660F5F" w14:textId="76972F7B" w:rsidR="00DD3255" w:rsidRPr="00053B08" w:rsidRDefault="006F06C0" w:rsidP="00622160">
            <w:pPr>
              <w:ind w:left="708" w:hanging="708"/>
              <w:rPr>
                <w:sz w:val="28"/>
                <w:szCs w:val="28"/>
              </w:rPr>
            </w:pPr>
            <w:r w:rsidRPr="00053B08">
              <w:rPr>
                <w:sz w:val="28"/>
                <w:szCs w:val="28"/>
              </w:rPr>
              <w:t xml:space="preserve">             R</w:t>
            </w:r>
            <w:r w:rsidR="00634911" w:rsidRPr="00053B08">
              <w:rPr>
                <w:sz w:val="28"/>
                <w:szCs w:val="28"/>
              </w:rPr>
              <w:t>e</w:t>
            </w:r>
            <w:r w:rsidRPr="00053B08">
              <w:rPr>
                <w:sz w:val="28"/>
                <w:szCs w:val="28"/>
              </w:rPr>
              <w:t>gression &lt;50%</w:t>
            </w:r>
          </w:p>
        </w:tc>
        <w:tc>
          <w:tcPr>
            <w:tcW w:w="4531" w:type="dxa"/>
            <w:tcBorders>
              <w:top w:val="nil"/>
              <w:bottom w:val="nil"/>
            </w:tcBorders>
            <w:vAlign w:val="center"/>
          </w:tcPr>
          <w:p w14:paraId="5268A8AC" w14:textId="7CC53F2D" w:rsidR="00DD3255" w:rsidRPr="00053B08" w:rsidRDefault="006F06C0" w:rsidP="00622160">
            <w:pPr>
              <w:ind w:left="708" w:hanging="708"/>
              <w:rPr>
                <w:sz w:val="28"/>
                <w:szCs w:val="28"/>
              </w:rPr>
            </w:pPr>
            <w:r w:rsidRPr="00053B08">
              <w:rPr>
                <w:sz w:val="28"/>
                <w:szCs w:val="28"/>
              </w:rPr>
              <w:t>12 (8,3)</w:t>
            </w:r>
          </w:p>
        </w:tc>
      </w:tr>
      <w:tr w:rsidR="00DD3255" w:rsidRPr="00053B08" w14:paraId="11CF4F6C" w14:textId="77777777" w:rsidTr="00DD3255">
        <w:tc>
          <w:tcPr>
            <w:tcW w:w="4531" w:type="dxa"/>
            <w:tcBorders>
              <w:top w:val="nil"/>
              <w:bottom w:val="nil"/>
            </w:tcBorders>
            <w:vAlign w:val="center"/>
          </w:tcPr>
          <w:p w14:paraId="026EBCD7" w14:textId="708CDE8F" w:rsidR="00DD3255" w:rsidRPr="00053B08" w:rsidRDefault="006F06C0" w:rsidP="00622160">
            <w:pPr>
              <w:ind w:left="708" w:hanging="708"/>
              <w:rPr>
                <w:sz w:val="28"/>
                <w:szCs w:val="28"/>
              </w:rPr>
            </w:pPr>
            <w:r w:rsidRPr="00053B08">
              <w:rPr>
                <w:sz w:val="28"/>
                <w:szCs w:val="28"/>
              </w:rPr>
              <w:t xml:space="preserve">             Stable</w:t>
            </w:r>
          </w:p>
        </w:tc>
        <w:tc>
          <w:tcPr>
            <w:tcW w:w="4531" w:type="dxa"/>
            <w:tcBorders>
              <w:top w:val="nil"/>
              <w:bottom w:val="nil"/>
            </w:tcBorders>
            <w:vAlign w:val="center"/>
          </w:tcPr>
          <w:p w14:paraId="6D4F2F1D" w14:textId="31005751" w:rsidR="00DD3255" w:rsidRPr="00053B08" w:rsidRDefault="006F06C0" w:rsidP="00622160">
            <w:pPr>
              <w:ind w:left="708" w:hanging="708"/>
              <w:rPr>
                <w:sz w:val="28"/>
                <w:szCs w:val="28"/>
              </w:rPr>
            </w:pPr>
            <w:r w:rsidRPr="00053B08">
              <w:rPr>
                <w:sz w:val="28"/>
                <w:szCs w:val="28"/>
              </w:rPr>
              <w:t>15 (10,4)</w:t>
            </w:r>
          </w:p>
        </w:tc>
      </w:tr>
      <w:tr w:rsidR="006F06C0" w:rsidRPr="00053B08" w14:paraId="65F02B8E" w14:textId="77777777" w:rsidTr="00DD3255">
        <w:tc>
          <w:tcPr>
            <w:tcW w:w="4531" w:type="dxa"/>
            <w:tcBorders>
              <w:top w:val="nil"/>
              <w:bottom w:val="nil"/>
            </w:tcBorders>
            <w:vAlign w:val="center"/>
          </w:tcPr>
          <w:p w14:paraId="3B1CF4E9" w14:textId="61C1AD6D" w:rsidR="006F06C0" w:rsidRPr="00053B08" w:rsidRDefault="00634911" w:rsidP="00622160">
            <w:pPr>
              <w:ind w:left="708" w:hanging="708"/>
              <w:rPr>
                <w:b/>
                <w:sz w:val="28"/>
                <w:szCs w:val="28"/>
              </w:rPr>
            </w:pPr>
            <w:r w:rsidRPr="00053B08">
              <w:rPr>
                <w:b/>
                <w:bCs/>
                <w:sz w:val="28"/>
                <w:szCs w:val="28"/>
              </w:rPr>
              <w:t>Serum creatinine evolution (M6)</w:t>
            </w:r>
          </w:p>
        </w:tc>
        <w:tc>
          <w:tcPr>
            <w:tcW w:w="4531" w:type="dxa"/>
            <w:tcBorders>
              <w:top w:val="nil"/>
              <w:bottom w:val="nil"/>
            </w:tcBorders>
            <w:vAlign w:val="center"/>
          </w:tcPr>
          <w:p w14:paraId="60EC57C6" w14:textId="77777777" w:rsidR="006F06C0" w:rsidRPr="00053B08" w:rsidRDefault="006F06C0" w:rsidP="00622160">
            <w:pPr>
              <w:ind w:left="708" w:hanging="708"/>
              <w:rPr>
                <w:sz w:val="28"/>
                <w:szCs w:val="28"/>
              </w:rPr>
            </w:pPr>
          </w:p>
        </w:tc>
      </w:tr>
      <w:tr w:rsidR="006F06C0" w:rsidRPr="00053B08" w14:paraId="06C3E4A6" w14:textId="77777777" w:rsidTr="00DD3255">
        <w:tc>
          <w:tcPr>
            <w:tcW w:w="4531" w:type="dxa"/>
            <w:tcBorders>
              <w:top w:val="nil"/>
              <w:bottom w:val="nil"/>
            </w:tcBorders>
            <w:vAlign w:val="center"/>
          </w:tcPr>
          <w:p w14:paraId="49C3E49D" w14:textId="1D41EF2A" w:rsidR="006F06C0" w:rsidRPr="00053B08" w:rsidRDefault="00634911" w:rsidP="00622160">
            <w:pPr>
              <w:ind w:left="708" w:hanging="708"/>
              <w:rPr>
                <w:sz w:val="28"/>
                <w:szCs w:val="28"/>
              </w:rPr>
            </w:pPr>
            <w:r w:rsidRPr="00053B08">
              <w:rPr>
                <w:sz w:val="28"/>
                <w:szCs w:val="28"/>
              </w:rPr>
              <w:t>Serum creatinine at M6</w:t>
            </w:r>
            <w:r w:rsidR="00480E3A" w:rsidRPr="00053B08">
              <w:rPr>
                <w:sz w:val="28"/>
                <w:szCs w:val="28"/>
              </w:rPr>
              <w:t xml:space="preserve">    &lt;5</w:t>
            </w:r>
          </w:p>
        </w:tc>
        <w:tc>
          <w:tcPr>
            <w:tcW w:w="4531" w:type="dxa"/>
            <w:tcBorders>
              <w:top w:val="nil"/>
              <w:bottom w:val="nil"/>
            </w:tcBorders>
            <w:vAlign w:val="center"/>
          </w:tcPr>
          <w:p w14:paraId="7B2648CD" w14:textId="205F75C4" w:rsidR="006F06C0" w:rsidRPr="00053B08" w:rsidRDefault="001071E2" w:rsidP="00622160">
            <w:pPr>
              <w:ind w:left="708" w:hanging="708"/>
              <w:rPr>
                <w:sz w:val="28"/>
                <w:szCs w:val="28"/>
              </w:rPr>
            </w:pPr>
            <w:r w:rsidRPr="00053B08">
              <w:rPr>
                <w:sz w:val="28"/>
                <w:szCs w:val="28"/>
              </w:rPr>
              <w:t>5 (3,5)</w:t>
            </w:r>
          </w:p>
        </w:tc>
      </w:tr>
      <w:tr w:rsidR="006F06C0" w:rsidRPr="00053B08" w14:paraId="78EB61B9" w14:textId="77777777" w:rsidTr="00DD3255">
        <w:tc>
          <w:tcPr>
            <w:tcW w:w="4531" w:type="dxa"/>
            <w:tcBorders>
              <w:top w:val="nil"/>
              <w:bottom w:val="nil"/>
            </w:tcBorders>
            <w:vAlign w:val="center"/>
          </w:tcPr>
          <w:p w14:paraId="242777AB" w14:textId="65032D67" w:rsidR="006F06C0" w:rsidRPr="00053B08" w:rsidRDefault="00480E3A" w:rsidP="00622160">
            <w:pPr>
              <w:ind w:left="708" w:hanging="708"/>
              <w:rPr>
                <w:sz w:val="28"/>
                <w:szCs w:val="28"/>
              </w:rPr>
            </w:pPr>
            <w:r w:rsidRPr="00053B08">
              <w:rPr>
                <w:sz w:val="28"/>
                <w:szCs w:val="28"/>
              </w:rPr>
              <w:t xml:space="preserve">                                   5-10</w:t>
            </w:r>
          </w:p>
        </w:tc>
        <w:tc>
          <w:tcPr>
            <w:tcW w:w="4531" w:type="dxa"/>
            <w:tcBorders>
              <w:top w:val="nil"/>
              <w:bottom w:val="nil"/>
            </w:tcBorders>
            <w:vAlign w:val="center"/>
          </w:tcPr>
          <w:p w14:paraId="192699EA" w14:textId="2F5EE566" w:rsidR="006F06C0" w:rsidRPr="00053B08" w:rsidRDefault="001071E2" w:rsidP="00622160">
            <w:pPr>
              <w:ind w:left="708" w:hanging="708"/>
              <w:rPr>
                <w:sz w:val="28"/>
                <w:szCs w:val="28"/>
              </w:rPr>
            </w:pPr>
            <w:r w:rsidRPr="00053B08">
              <w:rPr>
                <w:sz w:val="28"/>
                <w:szCs w:val="28"/>
              </w:rPr>
              <w:t>98 (68,1)</w:t>
            </w:r>
          </w:p>
        </w:tc>
      </w:tr>
      <w:tr w:rsidR="006F06C0" w:rsidRPr="00053B08" w14:paraId="0CAD5168" w14:textId="77777777" w:rsidTr="00DD3255">
        <w:tc>
          <w:tcPr>
            <w:tcW w:w="4531" w:type="dxa"/>
            <w:tcBorders>
              <w:top w:val="nil"/>
              <w:bottom w:val="nil"/>
            </w:tcBorders>
            <w:vAlign w:val="center"/>
          </w:tcPr>
          <w:p w14:paraId="7910ED7D" w14:textId="1CF530FD" w:rsidR="006F06C0" w:rsidRPr="00053B08" w:rsidRDefault="00480E3A" w:rsidP="00480E3A">
            <w:pPr>
              <w:ind w:left="708" w:hanging="708"/>
              <w:rPr>
                <w:sz w:val="28"/>
                <w:szCs w:val="28"/>
              </w:rPr>
            </w:pPr>
            <w:r w:rsidRPr="00053B08">
              <w:rPr>
                <w:sz w:val="28"/>
                <w:szCs w:val="28"/>
              </w:rPr>
              <w:t xml:space="preserve">                                 10-15</w:t>
            </w:r>
          </w:p>
        </w:tc>
        <w:tc>
          <w:tcPr>
            <w:tcW w:w="4531" w:type="dxa"/>
            <w:tcBorders>
              <w:top w:val="nil"/>
              <w:bottom w:val="nil"/>
            </w:tcBorders>
            <w:vAlign w:val="center"/>
          </w:tcPr>
          <w:p w14:paraId="1973DB35" w14:textId="285219B0" w:rsidR="006F06C0" w:rsidRPr="00053B08" w:rsidRDefault="001071E2" w:rsidP="00622160">
            <w:pPr>
              <w:ind w:left="708" w:hanging="708"/>
              <w:rPr>
                <w:sz w:val="28"/>
                <w:szCs w:val="28"/>
              </w:rPr>
            </w:pPr>
            <w:r w:rsidRPr="00053B08">
              <w:rPr>
                <w:sz w:val="28"/>
                <w:szCs w:val="28"/>
              </w:rPr>
              <w:t>29 (20,1)</w:t>
            </w:r>
          </w:p>
        </w:tc>
      </w:tr>
      <w:tr w:rsidR="00DD3255" w:rsidRPr="00053B08" w14:paraId="43EF8E14" w14:textId="77777777" w:rsidTr="00DD3255">
        <w:tc>
          <w:tcPr>
            <w:tcW w:w="4531" w:type="dxa"/>
            <w:tcBorders>
              <w:top w:val="nil"/>
              <w:bottom w:val="nil"/>
            </w:tcBorders>
            <w:vAlign w:val="center"/>
          </w:tcPr>
          <w:p w14:paraId="59268B38" w14:textId="45A28CEE" w:rsidR="00DD3255" w:rsidRPr="00053B08" w:rsidRDefault="00480E3A" w:rsidP="00622160">
            <w:pPr>
              <w:ind w:left="708" w:hanging="708"/>
              <w:rPr>
                <w:sz w:val="28"/>
                <w:szCs w:val="28"/>
              </w:rPr>
            </w:pPr>
            <w:r w:rsidRPr="00053B08">
              <w:rPr>
                <w:sz w:val="28"/>
                <w:szCs w:val="28"/>
              </w:rPr>
              <w:t xml:space="preserve">                                 15-20 </w:t>
            </w:r>
          </w:p>
        </w:tc>
        <w:tc>
          <w:tcPr>
            <w:tcW w:w="4531" w:type="dxa"/>
            <w:tcBorders>
              <w:top w:val="nil"/>
              <w:bottom w:val="nil"/>
            </w:tcBorders>
            <w:vAlign w:val="center"/>
          </w:tcPr>
          <w:p w14:paraId="36B7CAE5" w14:textId="5ACB13D7" w:rsidR="00DD3255" w:rsidRPr="00053B08" w:rsidRDefault="001071E2" w:rsidP="00622160">
            <w:pPr>
              <w:ind w:left="708" w:hanging="708"/>
              <w:rPr>
                <w:sz w:val="28"/>
                <w:szCs w:val="28"/>
              </w:rPr>
            </w:pPr>
            <w:r w:rsidRPr="00053B08">
              <w:rPr>
                <w:noProof/>
                <w:sz w:val="24"/>
                <w:szCs w:val="24"/>
                <w:lang w:eastAsia="fr-FR"/>
                <w14:ligatures w14:val="standardContextual"/>
              </w:rPr>
              <mc:AlternateContent>
                <mc:Choice Requires="wps">
                  <w:drawing>
                    <wp:anchor distT="0" distB="0" distL="114300" distR="114300" simplePos="0" relativeHeight="251672576" behindDoc="0" locked="0" layoutInCell="1" allowOverlap="1" wp14:anchorId="0CFD0B90" wp14:editId="628ED6F5">
                      <wp:simplePos x="0" y="0"/>
                      <wp:positionH relativeFrom="column">
                        <wp:posOffset>643890</wp:posOffset>
                      </wp:positionH>
                      <wp:positionV relativeFrom="paragraph">
                        <wp:posOffset>95885</wp:posOffset>
                      </wp:positionV>
                      <wp:extent cx="480060" cy="695325"/>
                      <wp:effectExtent l="0" t="0" r="34290" b="28575"/>
                      <wp:wrapNone/>
                      <wp:docPr id="4" name="Accolade fermante 20"/>
                      <wp:cNvGraphicFramePr/>
                      <a:graphic xmlns:a="http://schemas.openxmlformats.org/drawingml/2006/main">
                        <a:graphicData uri="http://schemas.microsoft.com/office/word/2010/wordprocessingShape">
                          <wps:wsp>
                            <wps:cNvSpPr/>
                            <wps:spPr>
                              <a:xfrm>
                                <a:off x="0" y="0"/>
                                <a:ext cx="480060" cy="6953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68DDA0" id="Accolade fermante 20" o:spid="_x0000_s1026" type="#_x0000_t88" style="position:absolute;margin-left:50.7pt;margin-top:7.55pt;width:37.8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" adj="1243" strokecolor="#4472c4 [3204]" strokeweight=".5pt">
                      <v:stroke joinstyle="miter"/>
                    </v:shape>
                  </w:pict>
                </mc:Fallback>
              </mc:AlternateContent>
            </w:r>
            <w:r w:rsidRPr="00053B08">
              <w:rPr>
                <w:sz w:val="28"/>
                <w:szCs w:val="28"/>
              </w:rPr>
              <w:t>7 (4,9)</w:t>
            </w:r>
          </w:p>
        </w:tc>
      </w:tr>
      <w:tr w:rsidR="00DD3255" w:rsidRPr="00053B08" w14:paraId="569B0C86" w14:textId="77777777" w:rsidTr="00DD3255">
        <w:tc>
          <w:tcPr>
            <w:tcW w:w="4531" w:type="dxa"/>
            <w:tcBorders>
              <w:top w:val="nil"/>
              <w:bottom w:val="nil"/>
            </w:tcBorders>
            <w:vAlign w:val="center"/>
          </w:tcPr>
          <w:p w14:paraId="0A92EC61" w14:textId="0A13316C" w:rsidR="00DD3255" w:rsidRPr="00053B08" w:rsidRDefault="00480E3A" w:rsidP="00480E3A">
            <w:pPr>
              <w:ind w:left="708" w:hanging="708"/>
              <w:rPr>
                <w:sz w:val="28"/>
                <w:szCs w:val="28"/>
              </w:rPr>
            </w:pPr>
            <w:r w:rsidRPr="00053B08">
              <w:rPr>
                <w:sz w:val="28"/>
                <w:szCs w:val="28"/>
              </w:rPr>
              <w:t xml:space="preserve">                                 20-25</w:t>
            </w:r>
          </w:p>
        </w:tc>
        <w:tc>
          <w:tcPr>
            <w:tcW w:w="4531" w:type="dxa"/>
            <w:tcBorders>
              <w:top w:val="nil"/>
              <w:bottom w:val="nil"/>
            </w:tcBorders>
            <w:vAlign w:val="center"/>
          </w:tcPr>
          <w:p w14:paraId="4182EBC0" w14:textId="41746265" w:rsidR="00DD3255" w:rsidRPr="00053B08" w:rsidRDefault="001071E2" w:rsidP="00622160">
            <w:pPr>
              <w:ind w:left="708" w:hanging="708"/>
              <w:rPr>
                <w:sz w:val="28"/>
                <w:szCs w:val="28"/>
              </w:rPr>
            </w:pPr>
            <w:r w:rsidRPr="00053B08">
              <w:rPr>
                <w:sz w:val="28"/>
                <w:szCs w:val="28"/>
              </w:rPr>
              <w:t>1 (0,7)</w:t>
            </w:r>
            <w:r w:rsidRPr="00053B08">
              <w:rPr>
                <w:noProof/>
                <w:sz w:val="24"/>
                <w:szCs w:val="24"/>
                <w:lang w:eastAsia="fr-FR"/>
                <w14:ligatures w14:val="standardContextual"/>
              </w:rPr>
              <w:t xml:space="preserve"> </w:t>
            </w:r>
          </w:p>
        </w:tc>
      </w:tr>
      <w:tr w:rsidR="00DD3255" w:rsidRPr="00053B08" w14:paraId="6E017243" w14:textId="77777777" w:rsidTr="00DD3255">
        <w:tc>
          <w:tcPr>
            <w:tcW w:w="4531" w:type="dxa"/>
            <w:tcBorders>
              <w:top w:val="nil"/>
              <w:bottom w:val="nil"/>
            </w:tcBorders>
            <w:vAlign w:val="center"/>
          </w:tcPr>
          <w:p w14:paraId="153C607A" w14:textId="71A6C160" w:rsidR="00DD3255" w:rsidRPr="00053B08" w:rsidRDefault="00480E3A" w:rsidP="00622160">
            <w:pPr>
              <w:ind w:left="708" w:hanging="708"/>
              <w:rPr>
                <w:sz w:val="28"/>
                <w:szCs w:val="28"/>
              </w:rPr>
            </w:pPr>
            <w:r w:rsidRPr="00053B08">
              <w:rPr>
                <w:sz w:val="28"/>
                <w:szCs w:val="28"/>
              </w:rPr>
              <w:t xml:space="preserve">                                 30-35</w:t>
            </w:r>
          </w:p>
        </w:tc>
        <w:tc>
          <w:tcPr>
            <w:tcW w:w="4531" w:type="dxa"/>
            <w:tcBorders>
              <w:top w:val="nil"/>
              <w:bottom w:val="nil"/>
            </w:tcBorders>
            <w:vAlign w:val="center"/>
          </w:tcPr>
          <w:p w14:paraId="484DDC18" w14:textId="28EF951C" w:rsidR="00DD3255" w:rsidRPr="00053B08" w:rsidRDefault="001071E2" w:rsidP="00622160">
            <w:pPr>
              <w:ind w:left="708" w:hanging="708"/>
              <w:rPr>
                <w:sz w:val="28"/>
                <w:szCs w:val="28"/>
              </w:rPr>
            </w:pPr>
            <w:r w:rsidRPr="00053B08">
              <w:rPr>
                <w:noProof/>
                <w:sz w:val="28"/>
                <w:szCs w:val="28"/>
                <w:lang w:eastAsia="fr-FR"/>
                <w14:ligatures w14:val="standardContextual"/>
              </w:rPr>
              <mc:AlternateContent>
                <mc:Choice Requires="wps">
                  <w:drawing>
                    <wp:anchor distT="0" distB="0" distL="114300" distR="114300" simplePos="0" relativeHeight="251674624" behindDoc="0" locked="0" layoutInCell="1" allowOverlap="1" wp14:anchorId="3CECFC48" wp14:editId="52D1472D">
                      <wp:simplePos x="0" y="0"/>
                      <wp:positionH relativeFrom="column">
                        <wp:posOffset>1180465</wp:posOffset>
                      </wp:positionH>
                      <wp:positionV relativeFrom="paragraph">
                        <wp:posOffset>-122555</wp:posOffset>
                      </wp:positionV>
                      <wp:extent cx="523875" cy="285750"/>
                      <wp:effectExtent l="0" t="0" r="9525" b="0"/>
                      <wp:wrapNone/>
                      <wp:docPr id="5" name="Zone de texte 5"/>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1B972" w14:textId="501C5EA7" w:rsidR="007A122C" w:rsidRPr="003E3A47" w:rsidRDefault="007A122C" w:rsidP="001071E2">
                                  <w:pPr>
                                    <w:rPr>
                                      <w:sz w:val="24"/>
                                    </w:rPr>
                                  </w:pPr>
                                  <w:r w:rsidRPr="003E3A47">
                                    <w:rPr>
                                      <w:sz w:val="28"/>
                                    </w:rPr>
                                    <w:t>(</w:t>
                                  </w:r>
                                  <w:r w:rsidRPr="001071E2">
                                    <w:rPr>
                                      <w:b/>
                                      <w:sz w:val="28"/>
                                    </w:rPr>
                                    <w:t>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CFC48" id="Zone de texte 5" o:spid="_x0000_s1027" type="#_x0000_t202" style="position:absolute;left:0;text-align:left;margin-left:92.95pt;margin-top:-9.65pt;width:41.2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" fillcolor="white [3201]" stroked="f" strokeweight=".5pt">
                      <v:textbox>
                        <w:txbxContent>
                          <w:p w14:paraId="5781B972" w14:textId="501C5EA7" w:rsidR="007A122C" w:rsidRPr="003E3A47" w:rsidRDefault="007A122C" w:rsidP="001071E2">
                            <w:pPr>
                              <w:rPr>
                                <w:sz w:val="24"/>
                              </w:rPr>
                            </w:pPr>
                            <w:r w:rsidRPr="003E3A47">
                              <w:rPr>
                                <w:sz w:val="28"/>
                              </w:rPr>
                              <w:t>(</w:t>
                            </w:r>
                            <w:r w:rsidRPr="001071E2">
                              <w:rPr>
                                <w:b/>
                                <w:sz w:val="28"/>
                              </w:rPr>
                              <w:t>8,4</w:t>
                            </w:r>
                          </w:p>
                        </w:txbxContent>
                      </v:textbox>
                    </v:shape>
                  </w:pict>
                </mc:Fallback>
              </mc:AlternateContent>
            </w:r>
            <w:r w:rsidRPr="00053B08">
              <w:rPr>
                <w:sz w:val="28"/>
                <w:szCs w:val="28"/>
              </w:rPr>
              <w:t>2 (1,4)</w:t>
            </w:r>
            <w:r w:rsidRPr="00053B08">
              <w:rPr>
                <w:noProof/>
                <w:sz w:val="28"/>
                <w:szCs w:val="28"/>
                <w:lang w:eastAsia="fr-FR"/>
                <w14:ligatures w14:val="standardContextual"/>
              </w:rPr>
              <w:t xml:space="preserve"> </w:t>
            </w:r>
          </w:p>
        </w:tc>
      </w:tr>
      <w:tr w:rsidR="00DD3255" w:rsidRPr="00053B08" w14:paraId="155A1198" w14:textId="77777777" w:rsidTr="00DD3255">
        <w:tc>
          <w:tcPr>
            <w:tcW w:w="4531" w:type="dxa"/>
            <w:tcBorders>
              <w:top w:val="nil"/>
              <w:bottom w:val="nil"/>
            </w:tcBorders>
            <w:vAlign w:val="center"/>
          </w:tcPr>
          <w:p w14:paraId="4889639C" w14:textId="1C71F7CF" w:rsidR="00DD3255" w:rsidRPr="00053B08" w:rsidRDefault="00480E3A" w:rsidP="00622160">
            <w:pPr>
              <w:ind w:left="708" w:hanging="708"/>
              <w:rPr>
                <w:sz w:val="28"/>
                <w:szCs w:val="28"/>
              </w:rPr>
            </w:pPr>
            <w:r w:rsidRPr="00053B08">
              <w:rPr>
                <w:sz w:val="28"/>
                <w:szCs w:val="28"/>
              </w:rPr>
              <w:t xml:space="preserve">                                 &gt;35</w:t>
            </w:r>
          </w:p>
        </w:tc>
        <w:tc>
          <w:tcPr>
            <w:tcW w:w="4531" w:type="dxa"/>
            <w:tcBorders>
              <w:top w:val="nil"/>
              <w:bottom w:val="nil"/>
            </w:tcBorders>
            <w:vAlign w:val="center"/>
          </w:tcPr>
          <w:p w14:paraId="59BF2778" w14:textId="41259B99" w:rsidR="00DD3255" w:rsidRPr="00053B08" w:rsidRDefault="001071E2" w:rsidP="00622160">
            <w:pPr>
              <w:ind w:left="708" w:hanging="708"/>
              <w:rPr>
                <w:sz w:val="28"/>
                <w:szCs w:val="28"/>
              </w:rPr>
            </w:pPr>
            <w:r w:rsidRPr="00053B08">
              <w:rPr>
                <w:sz w:val="28"/>
                <w:szCs w:val="28"/>
              </w:rPr>
              <w:t>2 (1,4)</w:t>
            </w:r>
          </w:p>
        </w:tc>
      </w:tr>
      <w:tr w:rsidR="00DD3255" w:rsidRPr="00053B08" w14:paraId="1406B434" w14:textId="77777777" w:rsidTr="00DD3255">
        <w:tc>
          <w:tcPr>
            <w:tcW w:w="4531" w:type="dxa"/>
            <w:tcBorders>
              <w:top w:val="nil"/>
              <w:bottom w:val="nil"/>
            </w:tcBorders>
            <w:vAlign w:val="center"/>
          </w:tcPr>
          <w:p w14:paraId="3B61B662" w14:textId="64008539" w:rsidR="00DD3255" w:rsidRPr="00053B08" w:rsidRDefault="00634911" w:rsidP="00634911">
            <w:pPr>
              <w:rPr>
                <w:b/>
                <w:sz w:val="28"/>
                <w:szCs w:val="28"/>
              </w:rPr>
            </w:pPr>
            <w:r w:rsidRPr="00053B08">
              <w:rPr>
                <w:b/>
                <w:bCs/>
                <w:sz w:val="28"/>
                <w:szCs w:val="28"/>
              </w:rPr>
              <w:t>eGFR </w:t>
            </w:r>
            <w:r w:rsidRPr="00053B08">
              <w:rPr>
                <w:b/>
                <w:sz w:val="28"/>
                <w:szCs w:val="28"/>
              </w:rPr>
              <w:t>evolution</w:t>
            </w:r>
            <w:r w:rsidR="001071E2" w:rsidRPr="00053B08">
              <w:rPr>
                <w:b/>
                <w:sz w:val="28"/>
                <w:szCs w:val="28"/>
              </w:rPr>
              <w:t xml:space="preserve"> </w:t>
            </w:r>
            <w:r w:rsidRPr="00053B08">
              <w:rPr>
                <w:b/>
                <w:sz w:val="28"/>
                <w:szCs w:val="28"/>
              </w:rPr>
              <w:t>at</w:t>
            </w:r>
            <w:r w:rsidR="001071E2" w:rsidRPr="00053B08">
              <w:rPr>
                <w:b/>
                <w:sz w:val="28"/>
                <w:szCs w:val="28"/>
              </w:rPr>
              <w:t xml:space="preserve"> M6</w:t>
            </w:r>
          </w:p>
        </w:tc>
        <w:tc>
          <w:tcPr>
            <w:tcW w:w="4531" w:type="dxa"/>
            <w:tcBorders>
              <w:top w:val="nil"/>
              <w:bottom w:val="nil"/>
            </w:tcBorders>
            <w:vAlign w:val="center"/>
          </w:tcPr>
          <w:p w14:paraId="2E9E8FFD" w14:textId="77777777" w:rsidR="00DD3255" w:rsidRPr="00053B08" w:rsidRDefault="00DD3255" w:rsidP="00622160">
            <w:pPr>
              <w:ind w:left="708" w:hanging="708"/>
              <w:rPr>
                <w:sz w:val="28"/>
                <w:szCs w:val="28"/>
              </w:rPr>
            </w:pPr>
          </w:p>
        </w:tc>
      </w:tr>
      <w:tr w:rsidR="001071E2" w:rsidRPr="00053B08" w14:paraId="13F6CF75" w14:textId="77777777" w:rsidTr="00DD3255">
        <w:tc>
          <w:tcPr>
            <w:tcW w:w="4531" w:type="dxa"/>
            <w:tcBorders>
              <w:top w:val="nil"/>
              <w:bottom w:val="nil"/>
            </w:tcBorders>
            <w:vAlign w:val="center"/>
          </w:tcPr>
          <w:p w14:paraId="5BA7E036" w14:textId="5E4D9CEF" w:rsidR="001071E2" w:rsidRPr="00053B08" w:rsidRDefault="00634911" w:rsidP="00622160">
            <w:pPr>
              <w:ind w:left="708" w:hanging="708"/>
              <w:rPr>
                <w:sz w:val="28"/>
                <w:szCs w:val="28"/>
              </w:rPr>
            </w:pPr>
            <w:proofErr w:type="gramStart"/>
            <w:r w:rsidRPr="00053B08">
              <w:rPr>
                <w:b/>
                <w:bCs/>
                <w:sz w:val="28"/>
                <w:szCs w:val="28"/>
              </w:rPr>
              <w:t>eGFR </w:t>
            </w:r>
            <w:r w:rsidRPr="00053B08">
              <w:rPr>
                <w:sz w:val="28"/>
                <w:szCs w:val="28"/>
              </w:rPr>
              <w:t xml:space="preserve"> </w:t>
            </w:r>
            <w:r w:rsidR="001071E2" w:rsidRPr="00053B08">
              <w:rPr>
                <w:sz w:val="28"/>
                <w:szCs w:val="28"/>
              </w:rPr>
              <w:t>(</w:t>
            </w:r>
            <w:proofErr w:type="gramEnd"/>
            <w:r w:rsidR="001071E2" w:rsidRPr="00053B08">
              <w:rPr>
                <w:sz w:val="28"/>
                <w:szCs w:val="28"/>
              </w:rPr>
              <w:t xml:space="preserve">M6)              </w:t>
            </w:r>
            <w:r w:rsidR="0041710A" w:rsidRPr="00053B08">
              <w:rPr>
                <w:sz w:val="28"/>
                <w:szCs w:val="28"/>
              </w:rPr>
              <w:t>&lt;</w:t>
            </w:r>
            <w:r w:rsidR="001071E2" w:rsidRPr="00053B08">
              <w:rPr>
                <w:sz w:val="28"/>
                <w:szCs w:val="28"/>
              </w:rPr>
              <w:t>60</w:t>
            </w:r>
          </w:p>
        </w:tc>
        <w:tc>
          <w:tcPr>
            <w:tcW w:w="4531" w:type="dxa"/>
            <w:tcBorders>
              <w:top w:val="nil"/>
              <w:bottom w:val="nil"/>
            </w:tcBorders>
            <w:vAlign w:val="center"/>
          </w:tcPr>
          <w:p w14:paraId="52514CA9" w14:textId="00458036" w:rsidR="001071E2" w:rsidRPr="00053B08" w:rsidRDefault="0041710A" w:rsidP="00622160">
            <w:pPr>
              <w:ind w:left="708" w:hanging="708"/>
              <w:rPr>
                <w:sz w:val="28"/>
                <w:szCs w:val="28"/>
              </w:rPr>
            </w:pPr>
            <w:r w:rsidRPr="00053B08">
              <w:rPr>
                <w:sz w:val="28"/>
                <w:szCs w:val="28"/>
              </w:rPr>
              <w:t>13 (9)</w:t>
            </w:r>
          </w:p>
        </w:tc>
      </w:tr>
      <w:tr w:rsidR="001071E2" w:rsidRPr="00053B08" w14:paraId="24312E96" w14:textId="77777777" w:rsidTr="00DD3255">
        <w:tc>
          <w:tcPr>
            <w:tcW w:w="4531" w:type="dxa"/>
            <w:tcBorders>
              <w:top w:val="nil"/>
              <w:bottom w:val="nil"/>
            </w:tcBorders>
            <w:vAlign w:val="center"/>
          </w:tcPr>
          <w:p w14:paraId="113C2B23" w14:textId="5C60C15D" w:rsidR="001071E2" w:rsidRPr="00053B08" w:rsidRDefault="001071E2" w:rsidP="00622160">
            <w:pPr>
              <w:ind w:left="708" w:hanging="708"/>
              <w:rPr>
                <w:sz w:val="28"/>
                <w:szCs w:val="28"/>
              </w:rPr>
            </w:pPr>
            <w:r w:rsidRPr="00053B08">
              <w:rPr>
                <w:sz w:val="28"/>
                <w:szCs w:val="28"/>
              </w:rPr>
              <w:t xml:space="preserve">                                60-99</w:t>
            </w:r>
          </w:p>
        </w:tc>
        <w:tc>
          <w:tcPr>
            <w:tcW w:w="4531" w:type="dxa"/>
            <w:tcBorders>
              <w:top w:val="nil"/>
              <w:bottom w:val="nil"/>
            </w:tcBorders>
            <w:vAlign w:val="center"/>
          </w:tcPr>
          <w:p w14:paraId="4C4F95C3" w14:textId="5A4A4EBB" w:rsidR="001071E2" w:rsidRPr="00053B08" w:rsidRDefault="0041710A" w:rsidP="00622160">
            <w:pPr>
              <w:ind w:left="708" w:hanging="708"/>
              <w:rPr>
                <w:sz w:val="28"/>
                <w:szCs w:val="28"/>
              </w:rPr>
            </w:pPr>
            <w:r w:rsidRPr="00053B08">
              <w:rPr>
                <w:sz w:val="28"/>
                <w:szCs w:val="28"/>
              </w:rPr>
              <w:t>29 (20,1)</w:t>
            </w:r>
          </w:p>
        </w:tc>
      </w:tr>
      <w:tr w:rsidR="00DD3255" w:rsidRPr="00053B08" w14:paraId="29322675" w14:textId="77777777" w:rsidTr="00DD3255">
        <w:tc>
          <w:tcPr>
            <w:tcW w:w="4531" w:type="dxa"/>
            <w:tcBorders>
              <w:top w:val="nil"/>
              <w:bottom w:val="nil"/>
            </w:tcBorders>
            <w:vAlign w:val="center"/>
          </w:tcPr>
          <w:p w14:paraId="603BF9D1" w14:textId="50C56433" w:rsidR="00DD3255" w:rsidRPr="00053B08" w:rsidRDefault="0041710A" w:rsidP="00622160">
            <w:pPr>
              <w:ind w:left="708" w:hanging="708"/>
              <w:rPr>
                <w:sz w:val="28"/>
                <w:szCs w:val="28"/>
              </w:rPr>
            </w:pPr>
            <w:r w:rsidRPr="00053B08">
              <w:rPr>
                <w:sz w:val="28"/>
                <w:szCs w:val="28"/>
              </w:rPr>
              <w:t xml:space="preserve">                              </w:t>
            </w:r>
            <w:r w:rsidR="001071E2" w:rsidRPr="00053B08">
              <w:rPr>
                <w:sz w:val="28"/>
                <w:szCs w:val="28"/>
              </w:rPr>
              <w:t>100-159</w:t>
            </w:r>
          </w:p>
        </w:tc>
        <w:tc>
          <w:tcPr>
            <w:tcW w:w="4531" w:type="dxa"/>
            <w:tcBorders>
              <w:top w:val="nil"/>
              <w:bottom w:val="nil"/>
            </w:tcBorders>
            <w:vAlign w:val="center"/>
          </w:tcPr>
          <w:p w14:paraId="77EBB957" w14:textId="1F2C7BBD" w:rsidR="00DD3255" w:rsidRPr="00053B08" w:rsidRDefault="0041710A" w:rsidP="00622160">
            <w:pPr>
              <w:ind w:left="708" w:hanging="708"/>
              <w:rPr>
                <w:sz w:val="28"/>
                <w:szCs w:val="28"/>
              </w:rPr>
            </w:pPr>
            <w:r w:rsidRPr="00053B08">
              <w:rPr>
                <w:sz w:val="28"/>
                <w:szCs w:val="28"/>
              </w:rPr>
              <w:t>85 (59)</w:t>
            </w:r>
          </w:p>
        </w:tc>
      </w:tr>
      <w:tr w:rsidR="00DD3255" w:rsidRPr="00053B08" w14:paraId="0A822F87" w14:textId="77777777" w:rsidTr="00DD3255">
        <w:tc>
          <w:tcPr>
            <w:tcW w:w="4531" w:type="dxa"/>
            <w:tcBorders>
              <w:top w:val="nil"/>
            </w:tcBorders>
          </w:tcPr>
          <w:p w14:paraId="03FA270E" w14:textId="3FA1DC08" w:rsidR="00DD3255" w:rsidRPr="00053B08" w:rsidRDefault="0041710A" w:rsidP="00622160">
            <w:pPr>
              <w:ind w:left="708" w:hanging="708"/>
              <w:rPr>
                <w:sz w:val="28"/>
                <w:szCs w:val="28"/>
              </w:rPr>
            </w:pPr>
            <w:r w:rsidRPr="00053B08">
              <w:rPr>
                <w:sz w:val="28"/>
                <w:szCs w:val="28"/>
              </w:rPr>
              <w:t xml:space="preserve">                              </w:t>
            </w:r>
            <w:r w:rsidR="001071E2" w:rsidRPr="00053B08">
              <w:rPr>
                <w:sz w:val="28"/>
                <w:szCs w:val="28"/>
              </w:rPr>
              <w:t>160-199</w:t>
            </w:r>
          </w:p>
        </w:tc>
        <w:tc>
          <w:tcPr>
            <w:tcW w:w="4531" w:type="dxa"/>
            <w:tcBorders>
              <w:top w:val="nil"/>
            </w:tcBorders>
          </w:tcPr>
          <w:p w14:paraId="2EB901AE" w14:textId="71FA4796" w:rsidR="00DD3255" w:rsidRPr="00053B08" w:rsidRDefault="0041710A" w:rsidP="00622160">
            <w:pPr>
              <w:ind w:left="708" w:hanging="708"/>
              <w:rPr>
                <w:sz w:val="28"/>
                <w:szCs w:val="28"/>
              </w:rPr>
            </w:pPr>
            <w:r w:rsidRPr="00053B08">
              <w:rPr>
                <w:sz w:val="28"/>
                <w:szCs w:val="28"/>
              </w:rPr>
              <w:t>17 (11,8)</w:t>
            </w:r>
          </w:p>
        </w:tc>
      </w:tr>
    </w:tbl>
    <w:p w14:paraId="38C81F56" w14:textId="77777777" w:rsidR="00B30912" w:rsidRPr="00053B08" w:rsidRDefault="00B30912" w:rsidP="00622160">
      <w:pPr>
        <w:ind w:left="708" w:hanging="708"/>
        <w:rPr>
          <w:sz w:val="28"/>
          <w:szCs w:val="28"/>
        </w:rPr>
      </w:pPr>
    </w:p>
    <w:p w14:paraId="611FB87E" w14:textId="77777777" w:rsidR="0054223D" w:rsidRPr="00053B08" w:rsidRDefault="0054223D" w:rsidP="00622160">
      <w:pPr>
        <w:ind w:left="708" w:hanging="708"/>
        <w:rPr>
          <w:sz w:val="28"/>
          <w:szCs w:val="28"/>
        </w:rPr>
      </w:pPr>
    </w:p>
    <w:p w14:paraId="2334DCCB" w14:textId="77777777" w:rsidR="0054223D" w:rsidRPr="00053B08" w:rsidRDefault="0054223D" w:rsidP="0054223D">
      <w:pPr>
        <w:rPr>
          <w:sz w:val="28"/>
        </w:rPr>
      </w:pPr>
      <w:r w:rsidRPr="00053B08">
        <w:rPr>
          <w:sz w:val="28"/>
        </w:rPr>
        <w:t>Disclaimer (Artificial intelligence)</w:t>
      </w:r>
    </w:p>
    <w:p w14:paraId="3E070A9F" w14:textId="77777777" w:rsidR="0054223D" w:rsidRPr="00053B08" w:rsidRDefault="0054223D" w:rsidP="0054223D">
      <w:pPr>
        <w:rPr>
          <w:sz w:val="28"/>
        </w:rPr>
      </w:pPr>
    </w:p>
    <w:p w14:paraId="5EAD7A17" w14:textId="77777777" w:rsidR="0054223D" w:rsidRPr="00053B08" w:rsidRDefault="0054223D" w:rsidP="0054223D">
      <w:pPr>
        <w:rPr>
          <w:sz w:val="28"/>
        </w:rPr>
      </w:pPr>
      <w:r w:rsidRPr="00053B08">
        <w:rPr>
          <w:sz w:val="28"/>
        </w:rPr>
        <w:t xml:space="preserve">Author(s) hereby declare that NO generative AI technologies such as Large Language Models (ChatGPT, COPILOT, etc.) and text-to-image generators have been used during the writing or editing of this manuscript. </w:t>
      </w:r>
    </w:p>
    <w:p w14:paraId="390F1E27" w14:textId="77777777" w:rsidR="00CB490B" w:rsidRPr="00053B08" w:rsidRDefault="00CB490B" w:rsidP="0054223D">
      <w:pPr>
        <w:spacing w:after="160" w:line="360" w:lineRule="auto"/>
        <w:jc w:val="both"/>
        <w:rPr>
          <w:sz w:val="28"/>
        </w:rPr>
      </w:pPr>
    </w:p>
    <w:p w14:paraId="01FD48B3" w14:textId="14047D69" w:rsidR="0054223D" w:rsidRPr="00053B08" w:rsidRDefault="0054223D" w:rsidP="0054223D">
      <w:pPr>
        <w:spacing w:after="160" w:line="360" w:lineRule="auto"/>
        <w:jc w:val="both"/>
        <w:rPr>
          <w:b/>
          <w:sz w:val="32"/>
          <w:szCs w:val="24"/>
        </w:rPr>
      </w:pPr>
      <w:r w:rsidRPr="00053B08">
        <w:rPr>
          <w:sz w:val="28"/>
        </w:rPr>
        <w:t>Conflicts of Interest : The authors declare no conf</w:t>
      </w:r>
      <w:r w:rsidR="00CB490B" w:rsidRPr="00053B08">
        <w:rPr>
          <w:sz w:val="28"/>
        </w:rPr>
        <w:t>l</w:t>
      </w:r>
      <w:r w:rsidRPr="00053B08">
        <w:rPr>
          <w:sz w:val="28"/>
        </w:rPr>
        <w:t>icts of interest.</w:t>
      </w:r>
    </w:p>
    <w:p w14:paraId="18F5A7D9" w14:textId="77777777" w:rsidR="0054223D" w:rsidRPr="00053B08" w:rsidRDefault="0054223D" w:rsidP="00622160">
      <w:pPr>
        <w:ind w:left="708" w:hanging="708"/>
        <w:rPr>
          <w:sz w:val="28"/>
          <w:szCs w:val="28"/>
        </w:rPr>
      </w:pPr>
    </w:p>
    <w:p w14:paraId="65802B6E" w14:textId="77777777" w:rsidR="007A122C" w:rsidRPr="00053B08" w:rsidRDefault="007A122C" w:rsidP="00622160">
      <w:pPr>
        <w:ind w:left="708" w:hanging="708"/>
        <w:rPr>
          <w:sz w:val="28"/>
          <w:szCs w:val="28"/>
        </w:rPr>
      </w:pPr>
    </w:p>
    <w:p w14:paraId="010EFBD9" w14:textId="77777777" w:rsidR="007A122C" w:rsidRPr="00053B08" w:rsidRDefault="007A122C" w:rsidP="00622160">
      <w:pPr>
        <w:ind w:left="708" w:hanging="708"/>
        <w:rPr>
          <w:sz w:val="28"/>
          <w:szCs w:val="28"/>
        </w:rPr>
      </w:pPr>
    </w:p>
    <w:p w14:paraId="36E061FD" w14:textId="77777777" w:rsidR="007A122C" w:rsidRPr="00053B08" w:rsidRDefault="007A122C" w:rsidP="00622160">
      <w:pPr>
        <w:ind w:left="708" w:hanging="708"/>
        <w:rPr>
          <w:sz w:val="28"/>
          <w:szCs w:val="28"/>
        </w:rPr>
      </w:pPr>
    </w:p>
    <w:p w14:paraId="0C424145" w14:textId="77777777" w:rsidR="006F2637" w:rsidRPr="00053B08" w:rsidRDefault="006F2637" w:rsidP="006F2637">
      <w:pPr>
        <w:widowControl/>
        <w:autoSpaceDE/>
        <w:autoSpaceDN/>
        <w:spacing w:after="200" w:line="276" w:lineRule="auto"/>
        <w:jc w:val="both"/>
        <w:outlineLvl w:val="0"/>
        <w:rPr>
          <w:rFonts w:ascii="Arial" w:hAnsi="Arial" w:cs="Arial"/>
          <w:lang w:val="en-GB" w:eastAsia="en-GB"/>
        </w:rPr>
      </w:pPr>
      <w:r w:rsidRPr="00053B08">
        <w:rPr>
          <w:rFonts w:ascii="Arial" w:hAnsi="Arial" w:cs="Arial"/>
          <w:b/>
          <w:bCs/>
          <w:lang w:val="en-GB" w:eastAsia="en-GB"/>
        </w:rPr>
        <w:t>COMPETING INTERESTS DISCLAIMER:</w:t>
      </w:r>
    </w:p>
    <w:p w14:paraId="64CEB122" w14:textId="77777777" w:rsidR="006F2637" w:rsidRPr="00053B08" w:rsidRDefault="006F2637" w:rsidP="006F2637">
      <w:pPr>
        <w:widowControl/>
        <w:autoSpaceDE/>
        <w:autoSpaceDN/>
        <w:spacing w:after="200" w:line="276" w:lineRule="auto"/>
        <w:rPr>
          <w:rFonts w:ascii="Calibri" w:hAnsi="Calibri"/>
          <w:lang w:val="en-GB" w:eastAsia="en-GB"/>
        </w:rPr>
      </w:pPr>
      <w:r w:rsidRPr="00053B08">
        <w:rPr>
          <w:rFonts w:ascii="Calibri" w:hAnsi="Calibri"/>
          <w:lang w:val="en-GB" w:eastAsia="en-GB"/>
        </w:rPr>
        <w:t>Authors have declared that they have no known competing financial interests OR non-financial interests OR personal relationships that could have appeared to influence the work reported in this paper.</w:t>
      </w:r>
    </w:p>
    <w:p w14:paraId="2649E1C2" w14:textId="77777777" w:rsidR="002908B1" w:rsidRPr="00053B08" w:rsidRDefault="002908B1" w:rsidP="00622160">
      <w:pPr>
        <w:ind w:left="708" w:hanging="708"/>
        <w:rPr>
          <w:sz w:val="28"/>
          <w:szCs w:val="28"/>
        </w:rPr>
      </w:pPr>
    </w:p>
    <w:p w14:paraId="7B6684BF" w14:textId="77777777" w:rsidR="002908B1" w:rsidRPr="00053B08" w:rsidRDefault="002908B1" w:rsidP="00622160">
      <w:pPr>
        <w:ind w:left="708" w:hanging="708"/>
        <w:rPr>
          <w:sz w:val="28"/>
          <w:szCs w:val="28"/>
        </w:rPr>
      </w:pPr>
    </w:p>
    <w:p w14:paraId="26FF9936" w14:textId="77777777" w:rsidR="002908B1" w:rsidRPr="00053B08" w:rsidRDefault="002908B1" w:rsidP="00622160">
      <w:pPr>
        <w:ind w:left="708" w:hanging="708"/>
        <w:rPr>
          <w:sz w:val="28"/>
          <w:szCs w:val="28"/>
        </w:rPr>
      </w:pPr>
    </w:p>
    <w:p w14:paraId="36A56FFB" w14:textId="77777777" w:rsidR="002908B1" w:rsidRPr="00053B08" w:rsidRDefault="002908B1" w:rsidP="00622160">
      <w:pPr>
        <w:ind w:left="708" w:hanging="708"/>
        <w:rPr>
          <w:sz w:val="28"/>
          <w:szCs w:val="28"/>
        </w:rPr>
      </w:pPr>
    </w:p>
    <w:p w14:paraId="21B4AA21" w14:textId="5665FA13" w:rsidR="007A122C" w:rsidRPr="00053B08" w:rsidRDefault="00870CA2" w:rsidP="006F2637">
      <w:pPr>
        <w:rPr>
          <w:b/>
          <w:sz w:val="28"/>
          <w:szCs w:val="28"/>
        </w:rPr>
      </w:pPr>
      <w:r w:rsidRPr="00053B08">
        <w:rPr>
          <w:b/>
          <w:sz w:val="28"/>
          <w:szCs w:val="28"/>
        </w:rPr>
        <w:t>REFERENCES</w:t>
      </w:r>
    </w:p>
    <w:p w14:paraId="2AEF85F6" w14:textId="77777777" w:rsidR="007A122C" w:rsidRPr="00053B08" w:rsidRDefault="007A122C" w:rsidP="00622160">
      <w:pPr>
        <w:ind w:left="708" w:hanging="708"/>
        <w:rPr>
          <w:sz w:val="28"/>
          <w:szCs w:val="28"/>
        </w:rPr>
      </w:pPr>
    </w:p>
    <w:p w14:paraId="41F2FD44" w14:textId="77777777" w:rsidR="007A122C" w:rsidRPr="00053B08" w:rsidRDefault="007A122C" w:rsidP="00622160">
      <w:pPr>
        <w:ind w:left="708" w:hanging="708"/>
        <w:rPr>
          <w:sz w:val="28"/>
          <w:szCs w:val="28"/>
        </w:rPr>
      </w:pPr>
    </w:p>
    <w:p w14:paraId="4F17BB73" w14:textId="3F62799B" w:rsidR="007A122C" w:rsidRPr="00053B08" w:rsidRDefault="00122896"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rPr>
        <w:t>Gustave K Koffi. Tout</w:t>
      </w:r>
      <w:r w:rsidR="007A122C" w:rsidRPr="00053B08">
        <w:rPr>
          <w:color w:val="0D0D0D" w:themeColor="text1" w:themeTint="F2"/>
          <w:sz w:val="28"/>
          <w:szCs w:val="28"/>
        </w:rPr>
        <w:t xml:space="preserve"> </w:t>
      </w:r>
      <w:r w:rsidRPr="00053B08">
        <w:rPr>
          <w:color w:val="0D0D0D" w:themeColor="text1" w:themeTint="F2"/>
          <w:sz w:val="28"/>
          <w:szCs w:val="28"/>
        </w:rPr>
        <w:t xml:space="preserve">savoir sur </w:t>
      </w:r>
      <w:r w:rsidR="00616662" w:rsidRPr="00053B08">
        <w:rPr>
          <w:color w:val="0D0D0D" w:themeColor="text1" w:themeTint="F2"/>
          <w:sz w:val="28"/>
          <w:szCs w:val="28"/>
        </w:rPr>
        <w:t>la drépanocytose</w:t>
      </w:r>
      <w:r w:rsidR="007A122C" w:rsidRPr="00053B08">
        <w:rPr>
          <w:color w:val="0D0D0D" w:themeColor="text1" w:themeTint="F2"/>
          <w:sz w:val="28"/>
          <w:szCs w:val="28"/>
        </w:rPr>
        <w:t>. Collection santé ; Editions Universitaires de C</w:t>
      </w:r>
      <w:r w:rsidR="002B470F" w:rsidRPr="00053B08">
        <w:rPr>
          <w:color w:val="0D0D0D" w:themeColor="text1" w:themeTint="F2"/>
          <w:sz w:val="28"/>
          <w:szCs w:val="28"/>
        </w:rPr>
        <w:t>ô</w:t>
      </w:r>
      <w:r w:rsidR="007A122C" w:rsidRPr="00053B08">
        <w:rPr>
          <w:color w:val="0D0D0D" w:themeColor="text1" w:themeTint="F2"/>
          <w:sz w:val="28"/>
          <w:szCs w:val="28"/>
        </w:rPr>
        <w:t>te d’Ivoire.</w:t>
      </w:r>
    </w:p>
    <w:p w14:paraId="241551BC" w14:textId="0FB7D4E5"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rPr>
        <w:t>Cabannes R, Accuso A, Nicolas C. Répartition des hémoglobines anormales dans les populations Akan en Cote d’Ivoire. Ann Univ ABJ. Série B 1874 ; 8 :158-68</w:t>
      </w:r>
    </w:p>
    <w:p w14:paraId="0AF795FC" w14:textId="1A6F1435"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lang w:val="en-US"/>
        </w:rPr>
      </w:pPr>
      <w:r w:rsidRPr="00053B08">
        <w:rPr>
          <w:color w:val="0D0D0D" w:themeColor="text1" w:themeTint="F2"/>
          <w:sz w:val="28"/>
          <w:szCs w:val="28"/>
          <w:lang w:val="en-US"/>
        </w:rPr>
        <w:t>Nath KA, Hebbel RP. Sickle cell disease: renal manifestations and mechanisms. Nat. Rev. Nep</w:t>
      </w:r>
      <w:r w:rsidR="002908B1" w:rsidRPr="00053B08">
        <w:rPr>
          <w:color w:val="0D0D0D" w:themeColor="text1" w:themeTint="F2"/>
          <w:sz w:val="28"/>
          <w:szCs w:val="28"/>
          <w:lang w:val="en-US"/>
        </w:rPr>
        <w:t xml:space="preserve">hrol. 11(3), 161–171 (2015). </w:t>
      </w:r>
      <w:r w:rsidRPr="00053B08">
        <w:rPr>
          <w:color w:val="0D0D0D" w:themeColor="text1" w:themeTint="F2"/>
          <w:sz w:val="28"/>
          <w:szCs w:val="28"/>
          <w:lang w:val="en-US"/>
        </w:rPr>
        <w:t>Review of the renal manifestations in individuals with sickle cell disease (SCD) and their underlying pathogenetic mechanisms</w:t>
      </w:r>
      <w:r w:rsidR="00405D48" w:rsidRPr="00053B08">
        <w:rPr>
          <w:color w:val="0D0D0D" w:themeColor="text1" w:themeTint="F2"/>
          <w:sz w:val="28"/>
          <w:szCs w:val="28"/>
          <w:lang w:val="en-US"/>
        </w:rPr>
        <w:t xml:space="preserve"> </w:t>
      </w:r>
    </w:p>
    <w:p w14:paraId="57419746" w14:textId="326705E1"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rPr>
        <w:t>Académies nationales des sciences, de l'ingénierie et de la médecine. 2020. Lutte contre la drépanocytose : plan stratégique et plan d'action. Washington, DC : The National Academies Press.</w:t>
      </w:r>
      <w:r w:rsidR="00405D48" w:rsidRPr="00053B08">
        <w:rPr>
          <w:color w:val="0D0D0D" w:themeColor="text1" w:themeTint="F2"/>
          <w:sz w:val="28"/>
          <w:szCs w:val="28"/>
        </w:rPr>
        <w:t xml:space="preserve"> </w:t>
      </w:r>
    </w:p>
    <w:p w14:paraId="3D30C1B1" w14:textId="35594D4C"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rPr>
        <w:t>Bardakdjian J, Wajcman H. Epidemiologie de la drépanocytose. Revue du praticien, 2004</w:t>
      </w:r>
      <w:r w:rsidR="00405D48" w:rsidRPr="00053B08">
        <w:rPr>
          <w:color w:val="0D0D0D" w:themeColor="text1" w:themeTint="F2"/>
          <w:sz w:val="28"/>
          <w:szCs w:val="28"/>
        </w:rPr>
        <w:t xml:space="preserve"> </w:t>
      </w:r>
    </w:p>
    <w:p w14:paraId="32B407F1" w14:textId="3DF73E2B" w:rsidR="007A122C" w:rsidRPr="00053B08" w:rsidRDefault="007A122C" w:rsidP="007A122C">
      <w:pPr>
        <w:pStyle w:val="ListParagraph"/>
        <w:widowControl/>
        <w:numPr>
          <w:ilvl w:val="0"/>
          <w:numId w:val="12"/>
        </w:numPr>
        <w:autoSpaceDE/>
        <w:autoSpaceDN/>
        <w:spacing w:after="160" w:line="360" w:lineRule="auto"/>
        <w:jc w:val="both"/>
        <w:rPr>
          <w:sz w:val="28"/>
          <w:szCs w:val="28"/>
          <w:lang w:val="en-US"/>
        </w:rPr>
      </w:pPr>
      <w:r w:rsidRPr="00053B08">
        <w:rPr>
          <w:sz w:val="28"/>
          <w:szCs w:val="28"/>
          <w:lang w:val="en-US"/>
        </w:rPr>
        <w:t xml:space="preserve">Lehmann H, Raper AB. Maintenance of high sickling rate in an African Community. Br Med J </w:t>
      </w:r>
      <w:proofErr w:type="gramStart"/>
      <w:r w:rsidRPr="00053B08">
        <w:rPr>
          <w:sz w:val="28"/>
          <w:szCs w:val="28"/>
          <w:lang w:val="en-US"/>
        </w:rPr>
        <w:t>1956 ;</w:t>
      </w:r>
      <w:proofErr w:type="gramEnd"/>
      <w:r w:rsidRPr="00053B08">
        <w:rPr>
          <w:sz w:val="28"/>
          <w:szCs w:val="28"/>
          <w:lang w:val="en-US"/>
        </w:rPr>
        <w:t xml:space="preserve"> 10 : 33-41</w:t>
      </w:r>
      <w:r w:rsidR="00405D48" w:rsidRPr="00053B08">
        <w:rPr>
          <w:sz w:val="28"/>
          <w:szCs w:val="28"/>
          <w:lang w:val="en-US"/>
        </w:rPr>
        <w:t xml:space="preserve"> </w:t>
      </w:r>
    </w:p>
    <w:p w14:paraId="6AF558E1" w14:textId="5118BE21"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 xml:space="preserve">Perrine RP, Pembrey ME, John P, Perrine S, Shoup F. Natural history of sickle cell anemia. </w:t>
      </w:r>
      <w:r w:rsidRPr="00053B08">
        <w:rPr>
          <w:color w:val="0D0D0D" w:themeColor="text1" w:themeTint="F2"/>
          <w:sz w:val="28"/>
          <w:szCs w:val="28"/>
        </w:rPr>
        <w:t>Arch Intern med 1910 ; 6 : 517-21</w:t>
      </w:r>
      <w:r w:rsidR="00405D48" w:rsidRPr="00053B08">
        <w:rPr>
          <w:color w:val="0D0D0D" w:themeColor="text1" w:themeTint="F2"/>
          <w:sz w:val="28"/>
          <w:szCs w:val="28"/>
        </w:rPr>
        <w:t xml:space="preserve"> </w:t>
      </w:r>
    </w:p>
    <w:p w14:paraId="615F932B" w14:textId="3D42CEE8"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lang w:val="en-US"/>
        </w:rPr>
      </w:pPr>
      <w:r w:rsidRPr="00053B08">
        <w:rPr>
          <w:color w:val="0D0D0D" w:themeColor="text1" w:themeTint="F2"/>
          <w:sz w:val="28"/>
          <w:szCs w:val="28"/>
          <w:lang w:val="en-US"/>
        </w:rPr>
        <w:lastRenderedPageBreak/>
        <w:t xml:space="preserve">Herrick JB. Peculiar elongated and sickle-shaped red blood corpuscles in a case of severe anemia. Arch Intern med </w:t>
      </w:r>
      <w:proofErr w:type="gramStart"/>
      <w:r w:rsidRPr="00053B08">
        <w:rPr>
          <w:color w:val="0D0D0D" w:themeColor="text1" w:themeTint="F2"/>
          <w:sz w:val="28"/>
          <w:szCs w:val="28"/>
          <w:lang w:val="en-US"/>
        </w:rPr>
        <w:t>1910 ;</w:t>
      </w:r>
      <w:proofErr w:type="gramEnd"/>
      <w:r w:rsidRPr="00053B08">
        <w:rPr>
          <w:color w:val="0D0D0D" w:themeColor="text1" w:themeTint="F2"/>
          <w:sz w:val="28"/>
          <w:szCs w:val="28"/>
          <w:lang w:val="en-US"/>
        </w:rPr>
        <w:t xml:space="preserve"> 6 : 517-21</w:t>
      </w:r>
      <w:r w:rsidR="00405D48" w:rsidRPr="00053B08">
        <w:rPr>
          <w:color w:val="0D0D0D" w:themeColor="text1" w:themeTint="F2"/>
          <w:sz w:val="28"/>
          <w:szCs w:val="28"/>
          <w:lang w:val="en-US"/>
        </w:rPr>
        <w:t xml:space="preserve"> </w:t>
      </w:r>
    </w:p>
    <w:p w14:paraId="7F0DA7F3" w14:textId="257941BF" w:rsidR="007A122C" w:rsidRPr="00053B08" w:rsidRDefault="004D10D3"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Hahn EaEG. Sickle cell anemia</w:t>
      </w:r>
      <w:r w:rsidR="007A122C" w:rsidRPr="00053B08">
        <w:rPr>
          <w:color w:val="0D0D0D" w:themeColor="text1" w:themeTint="F2"/>
          <w:sz w:val="28"/>
          <w:szCs w:val="28"/>
          <w:lang w:val="en-US"/>
        </w:rPr>
        <w:t xml:space="preserve">: report of a case improved by </w:t>
      </w:r>
      <w:proofErr w:type="gramStart"/>
      <w:r w:rsidR="007A122C" w:rsidRPr="00053B08">
        <w:rPr>
          <w:color w:val="0D0D0D" w:themeColor="text1" w:themeTint="F2"/>
          <w:sz w:val="28"/>
          <w:szCs w:val="28"/>
          <w:lang w:val="en-US"/>
        </w:rPr>
        <w:t>splenectomy ;</w:t>
      </w:r>
      <w:proofErr w:type="gramEnd"/>
      <w:r w:rsidR="007A122C" w:rsidRPr="00053B08">
        <w:rPr>
          <w:color w:val="0D0D0D" w:themeColor="text1" w:themeTint="F2"/>
          <w:sz w:val="28"/>
          <w:szCs w:val="28"/>
          <w:lang w:val="en-US"/>
        </w:rPr>
        <w:t xml:space="preserve"> experimental study of sickle formation. </w:t>
      </w:r>
      <w:r w:rsidR="007A122C" w:rsidRPr="00053B08">
        <w:rPr>
          <w:color w:val="0D0D0D" w:themeColor="text1" w:themeTint="F2"/>
          <w:sz w:val="28"/>
          <w:szCs w:val="28"/>
        </w:rPr>
        <w:t>Arch Intern Med</w:t>
      </w:r>
    </w:p>
    <w:p w14:paraId="49F10F56" w14:textId="6D18D806"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Paulin L, Itano H, Singer S</w:t>
      </w:r>
      <w:r w:rsidR="00483E10" w:rsidRPr="00053B08">
        <w:rPr>
          <w:color w:val="0D0D0D" w:themeColor="text1" w:themeTint="F2"/>
          <w:sz w:val="28"/>
          <w:szCs w:val="28"/>
          <w:lang w:val="en-US"/>
        </w:rPr>
        <w:t>J, Wells IC. Sickle cell anemia</w:t>
      </w:r>
      <w:r w:rsidRPr="00053B08">
        <w:rPr>
          <w:color w:val="0D0D0D" w:themeColor="text1" w:themeTint="F2"/>
          <w:sz w:val="28"/>
          <w:szCs w:val="28"/>
          <w:lang w:val="en-US"/>
        </w:rPr>
        <w:t xml:space="preserve">: a molecular disease. </w:t>
      </w:r>
      <w:r w:rsidRPr="00053B08">
        <w:rPr>
          <w:color w:val="0D0D0D" w:themeColor="text1" w:themeTint="F2"/>
          <w:sz w:val="28"/>
          <w:szCs w:val="28"/>
        </w:rPr>
        <w:t>Science 1949 ; 110 : 543-8</w:t>
      </w:r>
    </w:p>
    <w:p w14:paraId="7C342E48" w14:textId="264B9287"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 xml:space="preserve">Ingram VM. A specific chemical difference between the globins of normal human and sickle cell anemia haemoglobin. </w:t>
      </w:r>
      <w:r w:rsidRPr="00053B08">
        <w:rPr>
          <w:color w:val="0D0D0D" w:themeColor="text1" w:themeTint="F2"/>
          <w:sz w:val="28"/>
          <w:szCs w:val="28"/>
        </w:rPr>
        <w:t>Nature 1956 ; 178 : 792-4</w:t>
      </w:r>
    </w:p>
    <w:p w14:paraId="07CF74DE" w14:textId="37DC037F"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 xml:space="preserve">Konotey- Ahulu Fl, Ringelhann B. Sickle cell anaemia, sickle cell thalassemia, sickle cell haemoglobin C disease, and asymptomatic haemoglobin C thalassemia in one Ghanaian family. </w:t>
      </w:r>
      <w:r w:rsidRPr="00053B08">
        <w:rPr>
          <w:color w:val="0D0D0D" w:themeColor="text1" w:themeTint="F2"/>
          <w:sz w:val="28"/>
          <w:szCs w:val="28"/>
        </w:rPr>
        <w:t>Br Med J 1969 ; 1 : 607-12</w:t>
      </w:r>
      <w:r w:rsidR="00405D48" w:rsidRPr="00053B08">
        <w:rPr>
          <w:color w:val="0D0D0D" w:themeColor="text1" w:themeTint="F2"/>
          <w:sz w:val="28"/>
          <w:szCs w:val="28"/>
        </w:rPr>
        <w:t xml:space="preserve"> </w:t>
      </w:r>
    </w:p>
    <w:p w14:paraId="2279FC0D" w14:textId="0E7EE114"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rPr>
        <w:t>H. Wajcman. Hémoglobines : structure et fonction. EMC-Hématologie. 2005. Vol. 2, p. 148</w:t>
      </w:r>
      <w:r w:rsidR="00405D48" w:rsidRPr="00053B08">
        <w:rPr>
          <w:color w:val="0D0D0D" w:themeColor="text1" w:themeTint="F2"/>
          <w:sz w:val="28"/>
          <w:szCs w:val="28"/>
        </w:rPr>
        <w:t xml:space="preserve"> </w:t>
      </w:r>
    </w:p>
    <w:p w14:paraId="3CC747DA" w14:textId="232177CD" w:rsidR="007A122C" w:rsidRPr="00053B08" w:rsidRDefault="007A122C" w:rsidP="007A122C">
      <w:pPr>
        <w:pStyle w:val="ListParagraph"/>
        <w:widowControl/>
        <w:numPr>
          <w:ilvl w:val="0"/>
          <w:numId w:val="12"/>
        </w:numPr>
        <w:autoSpaceDE/>
        <w:autoSpaceDN/>
        <w:spacing w:after="160" w:line="360" w:lineRule="auto"/>
        <w:jc w:val="both"/>
        <w:rPr>
          <w:color w:val="0D0D0D" w:themeColor="text1" w:themeTint="F2"/>
          <w:sz w:val="28"/>
          <w:szCs w:val="28"/>
        </w:rPr>
      </w:pPr>
      <w:r w:rsidRPr="00053B08">
        <w:rPr>
          <w:color w:val="0D0D0D" w:themeColor="text1" w:themeTint="F2"/>
          <w:sz w:val="28"/>
          <w:szCs w:val="28"/>
          <w:lang w:val="en-US"/>
        </w:rPr>
        <w:t xml:space="preserve">Kazazian HH, Antonarakis S. Molecular genetics of hemoglobi genes. </w:t>
      </w:r>
      <w:proofErr w:type="gramStart"/>
      <w:r w:rsidRPr="00053B08">
        <w:rPr>
          <w:color w:val="0D0D0D" w:themeColor="text1" w:themeTint="F2"/>
          <w:sz w:val="28"/>
          <w:szCs w:val="28"/>
          <w:lang w:val="en-US"/>
        </w:rPr>
        <w:t>In ;</w:t>
      </w:r>
      <w:proofErr w:type="gramEnd"/>
      <w:r w:rsidRPr="00053B08">
        <w:rPr>
          <w:color w:val="0D0D0D" w:themeColor="text1" w:themeTint="F2"/>
          <w:sz w:val="28"/>
          <w:szCs w:val="28"/>
          <w:lang w:val="en-US"/>
        </w:rPr>
        <w:t xml:space="preserve"> Exploring the genetic mechanisms. [éd.] SINGER </w:t>
      </w:r>
      <w:r w:rsidR="004D10D3" w:rsidRPr="00053B08">
        <w:rPr>
          <w:color w:val="0D0D0D" w:themeColor="text1" w:themeTint="F2"/>
          <w:sz w:val="28"/>
          <w:szCs w:val="28"/>
          <w:lang w:val="en-US"/>
        </w:rPr>
        <w:t>M/BERG P. Sausalito, California</w:t>
      </w:r>
      <w:r w:rsidRPr="00053B08">
        <w:rPr>
          <w:color w:val="0D0D0D" w:themeColor="text1" w:themeTint="F2"/>
          <w:sz w:val="28"/>
          <w:szCs w:val="28"/>
          <w:lang w:val="en-US"/>
        </w:rPr>
        <w:t xml:space="preserve">: s.n., University Science Book. 1997. </w:t>
      </w:r>
      <w:r w:rsidRPr="00053B08">
        <w:rPr>
          <w:color w:val="0D0D0D" w:themeColor="text1" w:themeTint="F2"/>
          <w:sz w:val="28"/>
          <w:szCs w:val="28"/>
        </w:rPr>
        <w:t>Pp. 301-336</w:t>
      </w:r>
      <w:r w:rsidR="00405D48" w:rsidRPr="00053B08">
        <w:rPr>
          <w:color w:val="0D0D0D" w:themeColor="text1" w:themeTint="F2"/>
          <w:sz w:val="28"/>
          <w:szCs w:val="28"/>
        </w:rPr>
        <w:t xml:space="preserve"> </w:t>
      </w:r>
    </w:p>
    <w:p w14:paraId="22789933" w14:textId="55FDCA17"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color w:val="0D0D0D" w:themeColor="text1" w:themeTint="F2"/>
          <w:sz w:val="28"/>
          <w:szCs w:val="28"/>
          <w:lang w:val="en-US"/>
        </w:rPr>
      </w:pPr>
      <w:r w:rsidRPr="00053B08">
        <w:rPr>
          <w:color w:val="0D0D0D" w:themeColor="text1" w:themeTint="F2"/>
          <w:sz w:val="28"/>
          <w:szCs w:val="28"/>
        </w:rPr>
        <w:t xml:space="preserve">Devereux RB, Alonso DR, Lutas EM, et al. </w:t>
      </w:r>
      <w:r w:rsidRPr="00053B08">
        <w:rPr>
          <w:color w:val="0D0D0D" w:themeColor="text1" w:themeTint="F2"/>
          <w:sz w:val="28"/>
          <w:szCs w:val="28"/>
          <w:lang w:val="en-US"/>
        </w:rPr>
        <w:t>Echocardiographic assessment of left ventricular hypertrophy: comparison to necropsy findings. Am J Cardiol 1986; 57: 450–58.</w:t>
      </w:r>
      <w:r w:rsidR="00405D48" w:rsidRPr="00053B08">
        <w:rPr>
          <w:color w:val="0D0D0D" w:themeColor="text1" w:themeTint="F2"/>
          <w:sz w:val="28"/>
          <w:szCs w:val="28"/>
          <w:lang w:val="en-US"/>
        </w:rPr>
        <w:t xml:space="preserve"> </w:t>
      </w:r>
    </w:p>
    <w:p w14:paraId="0799F0FA" w14:textId="043EAD4D"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sz w:val="28"/>
          <w:szCs w:val="28"/>
          <w:lang w:val="en-US"/>
        </w:rPr>
      </w:pPr>
      <w:r w:rsidRPr="00053B08">
        <w:rPr>
          <w:sz w:val="28"/>
          <w:szCs w:val="28"/>
        </w:rPr>
        <w:t xml:space="preserve">Arlet JB, Ribeil JA, Chatellier G, et al. </w:t>
      </w:r>
      <w:r w:rsidRPr="00053B08">
        <w:rPr>
          <w:sz w:val="28"/>
          <w:szCs w:val="28"/>
          <w:lang w:val="en-US"/>
        </w:rPr>
        <w:t xml:space="preserve">Determination of the best method to estimate glomerular filtration rate from serum creatinine in adult patients with sickle cell disease: a prospective observational cohort study. BMC Nephrol 2012; 13: 83. </w:t>
      </w:r>
    </w:p>
    <w:p w14:paraId="37BE6A2F" w14:textId="738B0763"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sz w:val="28"/>
          <w:szCs w:val="28"/>
          <w:lang w:val="en-US"/>
        </w:rPr>
      </w:pPr>
      <w:r w:rsidRPr="00053B08">
        <w:rPr>
          <w:sz w:val="28"/>
          <w:szCs w:val="28"/>
          <w:lang w:val="en-US"/>
        </w:rPr>
        <w:t>Abraham AG, Schwartz GJ, Furth S, Warady BA, Munoz A. Longitudinal formulas to estimate GFR in children with CKD. Clin J Am Soc Nephrol 2009; 4: 1724–30.</w:t>
      </w:r>
      <w:r w:rsidR="00405D48" w:rsidRPr="00053B08">
        <w:rPr>
          <w:sz w:val="28"/>
          <w:szCs w:val="28"/>
          <w:lang w:val="en-US"/>
        </w:rPr>
        <w:t xml:space="preserve"> </w:t>
      </w:r>
    </w:p>
    <w:p w14:paraId="1EFC4BDE" w14:textId="37A74572"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sz w:val="28"/>
          <w:szCs w:val="28"/>
          <w:lang w:val="en-US"/>
        </w:rPr>
      </w:pPr>
      <w:r w:rsidRPr="00053B08">
        <w:rPr>
          <w:sz w:val="28"/>
          <w:szCs w:val="28"/>
          <w:lang w:val="en-US"/>
        </w:rPr>
        <w:lastRenderedPageBreak/>
        <w:t>McBurney PG, Hanevold CD, Hernandez CM, Waller JL, McKie KM. Risk factors for microalbuminuria in children with sickle cell anemia. J Pediatr Hematol Oncol 2002; 24: 473–77.</w:t>
      </w:r>
      <w:r w:rsidR="00405D48" w:rsidRPr="00053B08">
        <w:rPr>
          <w:sz w:val="28"/>
          <w:szCs w:val="28"/>
          <w:lang w:val="en-US"/>
        </w:rPr>
        <w:t xml:space="preserve"> </w:t>
      </w:r>
    </w:p>
    <w:p w14:paraId="45C2F4F9" w14:textId="271FF038"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color w:val="0D0D0D" w:themeColor="text1" w:themeTint="F2"/>
          <w:sz w:val="28"/>
          <w:szCs w:val="28"/>
          <w:lang w:val="en-US"/>
        </w:rPr>
      </w:pPr>
      <w:r w:rsidRPr="00053B08">
        <w:rPr>
          <w:sz w:val="28"/>
          <w:szCs w:val="28"/>
          <w:lang w:val="en-US"/>
        </w:rPr>
        <w:t xml:space="preserve">King L, MooSang M, Miller M, Reid M. Prevalence and predictors </w:t>
      </w:r>
      <w:r w:rsidRPr="00053B08">
        <w:rPr>
          <w:color w:val="0D0D0D" w:themeColor="text1" w:themeTint="F2"/>
          <w:sz w:val="28"/>
          <w:szCs w:val="28"/>
          <w:lang w:val="en-US"/>
        </w:rPr>
        <w:t>of microalbuminuria in Jamaican children with sickle cell disease. Arch Dis Child 2011; 96: 1135–39.</w:t>
      </w:r>
      <w:r w:rsidR="00405D48" w:rsidRPr="00053B08">
        <w:rPr>
          <w:color w:val="0D0D0D" w:themeColor="text1" w:themeTint="F2"/>
          <w:sz w:val="28"/>
          <w:szCs w:val="28"/>
          <w:lang w:val="en-US"/>
        </w:rPr>
        <w:t xml:space="preserve"> </w:t>
      </w:r>
    </w:p>
    <w:p w14:paraId="633CC587" w14:textId="0F4F6AF7"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color w:val="0D0D0D" w:themeColor="text1" w:themeTint="F2"/>
          <w:sz w:val="28"/>
          <w:szCs w:val="28"/>
          <w:lang w:val="en-US"/>
        </w:rPr>
      </w:pPr>
      <w:r w:rsidRPr="00053B08">
        <w:rPr>
          <w:color w:val="0D0D0D" w:themeColor="text1" w:themeTint="F2"/>
          <w:sz w:val="28"/>
          <w:szCs w:val="28"/>
          <w:lang w:val="en-US"/>
        </w:rPr>
        <w:t>Gurkan S, Scarponi KJ, Hotchkiss H, Savage B, Drachtman R. Lactate dehydrogenase as a predictor of kidney involvement in patients with sickle cell anemia. Pediatr Nephrol 2010; 25: 2123–27.</w:t>
      </w:r>
      <w:r w:rsidR="00405D48" w:rsidRPr="00053B08">
        <w:rPr>
          <w:color w:val="0D0D0D" w:themeColor="text1" w:themeTint="F2"/>
          <w:sz w:val="28"/>
          <w:szCs w:val="28"/>
          <w:lang w:val="en-US"/>
        </w:rPr>
        <w:t xml:space="preserve"> </w:t>
      </w:r>
    </w:p>
    <w:p w14:paraId="2D72BA6A" w14:textId="19C7F97B"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color w:val="0D0D0D" w:themeColor="text1" w:themeTint="F2"/>
          <w:sz w:val="28"/>
          <w:szCs w:val="28"/>
          <w:lang w:val="en-US"/>
        </w:rPr>
      </w:pPr>
      <w:r w:rsidRPr="00053B08">
        <w:rPr>
          <w:color w:val="0D0D0D" w:themeColor="text1" w:themeTint="F2"/>
          <w:sz w:val="28"/>
          <w:szCs w:val="28"/>
          <w:lang w:val="en-US"/>
        </w:rPr>
        <w:t>Aygun B, Mortier NA, Smeltzer MP, Hankins JS, Ware RE. Glomerular hyperfi ltration and albuminuria in children with sickle cell anemia. Pediatr Nephrol 2011; 26: 1285–90.</w:t>
      </w:r>
    </w:p>
    <w:p w14:paraId="23F6E093" w14:textId="0C7FA47E" w:rsidR="007A122C" w:rsidRPr="00053B08" w:rsidRDefault="007A122C" w:rsidP="007A122C">
      <w:pPr>
        <w:widowControl/>
        <w:numPr>
          <w:ilvl w:val="0"/>
          <w:numId w:val="12"/>
        </w:numPr>
        <w:shd w:val="clear" w:color="auto" w:fill="FFFFFF"/>
        <w:autoSpaceDE/>
        <w:autoSpaceDN/>
        <w:spacing w:before="100" w:beforeAutospacing="1" w:after="24" w:line="360" w:lineRule="auto"/>
        <w:jc w:val="both"/>
        <w:rPr>
          <w:sz w:val="28"/>
          <w:szCs w:val="28"/>
        </w:rPr>
      </w:pPr>
      <w:r w:rsidRPr="00053B08">
        <w:rPr>
          <w:rStyle w:val="ouvrage"/>
          <w:rFonts w:eastAsiaTheme="majorEastAsia"/>
          <w:sz w:val="28"/>
          <w:szCs w:val="28"/>
        </w:rPr>
        <w:t>Linda Moussakova, René Lachaîne, Elaine N. Marieb et Katja Hoehn (trad.</w:t>
      </w:r>
      <w:r w:rsidR="004D10D3" w:rsidRPr="00053B08">
        <w:rPr>
          <w:rStyle w:val="ouvrage"/>
          <w:rFonts w:eastAsiaTheme="majorEastAsia"/>
          <w:sz w:val="28"/>
          <w:szCs w:val="28"/>
        </w:rPr>
        <w:t xml:space="preserve"> </w:t>
      </w:r>
      <w:r w:rsidRPr="00053B08">
        <w:rPr>
          <w:rStyle w:val="ouvrage"/>
          <w:rFonts w:eastAsiaTheme="majorEastAsia"/>
          <w:sz w:val="28"/>
          <w:szCs w:val="28"/>
        </w:rPr>
        <w:t>de l'anglais),</w:t>
      </w:r>
      <w:r w:rsidR="004D10D3" w:rsidRPr="00053B08">
        <w:rPr>
          <w:rStyle w:val="ouvrage"/>
          <w:rFonts w:eastAsiaTheme="majorEastAsia"/>
          <w:sz w:val="28"/>
          <w:szCs w:val="28"/>
        </w:rPr>
        <w:t xml:space="preserve"> </w:t>
      </w:r>
      <w:r w:rsidRPr="00053B08">
        <w:rPr>
          <w:rStyle w:val="HTMLCite"/>
          <w:rFonts w:eastAsiaTheme="majorEastAsia"/>
          <w:sz w:val="28"/>
          <w:szCs w:val="28"/>
        </w:rPr>
        <w:t>Anatomie et physiologie humaines</w:t>
      </w:r>
      <w:r w:rsidRPr="00053B08">
        <w:rPr>
          <w:rStyle w:val="ouvrage"/>
          <w:rFonts w:eastAsiaTheme="majorEastAsia"/>
          <w:sz w:val="28"/>
          <w:szCs w:val="28"/>
        </w:rPr>
        <w:t>, Montreuil, </w:t>
      </w:r>
      <w:hyperlink r:id="rId7" w:tooltip="Pearson (maison d'édition)" w:history="1">
        <w:r w:rsidRPr="00053B08">
          <w:rPr>
            <w:rStyle w:val="Hyperlink"/>
            <w:rFonts w:eastAsiaTheme="majorEastAsia"/>
            <w:color w:val="auto"/>
            <w:sz w:val="28"/>
            <w:szCs w:val="28"/>
          </w:rPr>
          <w:t>Pearson</w:t>
        </w:r>
      </w:hyperlink>
      <w:r w:rsidRPr="00053B08">
        <w:rPr>
          <w:rStyle w:val="ouvrage"/>
          <w:rFonts w:eastAsiaTheme="majorEastAsia"/>
          <w:sz w:val="28"/>
          <w:szCs w:val="28"/>
        </w:rPr>
        <w:t>, coll. « Biologie », 17 décembre 2014, 1470, p.1136-1140</w:t>
      </w:r>
      <w:r w:rsidR="00405D48" w:rsidRPr="00053B08">
        <w:rPr>
          <w:rStyle w:val="ouvrage"/>
          <w:rFonts w:eastAsiaTheme="majorEastAsia"/>
          <w:sz w:val="28"/>
          <w:szCs w:val="28"/>
        </w:rPr>
        <w:t xml:space="preserve"> </w:t>
      </w:r>
    </w:p>
    <w:p w14:paraId="51122D4F" w14:textId="3DE3BEF2"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en-US"/>
        </w:rPr>
        <w:t>Becker AM. Sickle cell nephropathy: challenging the conventional wisdom. Pediatr. Nephrol. 26(12), 2099–2109 (2011)</w:t>
      </w:r>
      <w:r w:rsidR="00405D48" w:rsidRPr="00053B08">
        <w:rPr>
          <w:color w:val="0D0D0D" w:themeColor="text1" w:themeTint="F2"/>
          <w:sz w:val="28"/>
          <w:szCs w:val="28"/>
          <w:lang w:val="en-US"/>
        </w:rPr>
        <w:t xml:space="preserve"> </w:t>
      </w:r>
    </w:p>
    <w:p w14:paraId="41611B99" w14:textId="1A5BE4F7"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en-US"/>
        </w:rPr>
        <w:t xml:space="preserve">Hebbel RP. Beyond hemoglobin polymerization: the red blood cell membrane and sickle disease pathophysiology. </w:t>
      </w:r>
      <w:r w:rsidRPr="00053B08">
        <w:rPr>
          <w:color w:val="0D0D0D" w:themeColor="text1" w:themeTint="F2"/>
          <w:sz w:val="28"/>
          <w:szCs w:val="28"/>
          <w:lang w:val="fr-CI"/>
        </w:rPr>
        <w:t>Blood 77(2), 214–237 (1991).</w:t>
      </w:r>
      <w:r w:rsidR="00405D48" w:rsidRPr="00053B08">
        <w:rPr>
          <w:color w:val="0D0D0D" w:themeColor="text1" w:themeTint="F2"/>
          <w:sz w:val="28"/>
          <w:szCs w:val="28"/>
          <w:lang w:val="fr-CI"/>
        </w:rPr>
        <w:t xml:space="preserve"> </w:t>
      </w:r>
    </w:p>
    <w:p w14:paraId="5C1BBC29" w14:textId="05F89D33"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en-US"/>
        </w:rPr>
        <w:t>Nath KA, Hebbel RP. Sickle cell disease: renal manifestations and mechanisms. Nat. Rev. Nep</w:t>
      </w:r>
      <w:r w:rsidR="003740F4" w:rsidRPr="00053B08">
        <w:rPr>
          <w:color w:val="0D0D0D" w:themeColor="text1" w:themeTint="F2"/>
          <w:sz w:val="28"/>
          <w:szCs w:val="28"/>
          <w:lang w:val="en-US"/>
        </w:rPr>
        <w:t xml:space="preserve">hrol. 11(3), 161–171 (2015). </w:t>
      </w:r>
      <w:r w:rsidRPr="00053B08">
        <w:rPr>
          <w:color w:val="0D0D0D" w:themeColor="text1" w:themeTint="F2"/>
          <w:sz w:val="28"/>
          <w:szCs w:val="28"/>
          <w:lang w:val="en-US"/>
        </w:rPr>
        <w:t>Review of the renal manifestations in individuals with sickle cell disease (SCD) and their underlying pathogenetic mechanisms.</w:t>
      </w:r>
    </w:p>
    <w:p w14:paraId="34E5A666" w14:textId="2DB37370" w:rsidR="007A122C" w:rsidRPr="00053B08" w:rsidRDefault="007A122C" w:rsidP="007A122C">
      <w:pPr>
        <w:pStyle w:val="ListParagraph"/>
        <w:widowControl/>
        <w:numPr>
          <w:ilvl w:val="0"/>
          <w:numId w:val="12"/>
        </w:numPr>
        <w:autoSpaceDE/>
        <w:autoSpaceDN/>
        <w:spacing w:after="200" w:line="360" w:lineRule="auto"/>
        <w:jc w:val="both"/>
        <w:rPr>
          <w:sz w:val="28"/>
          <w:szCs w:val="28"/>
          <w:lang w:val="en-US"/>
        </w:rPr>
      </w:pPr>
      <w:r w:rsidRPr="00053B08">
        <w:rPr>
          <w:sz w:val="28"/>
          <w:szCs w:val="28"/>
          <w:lang w:val="fr-CI"/>
        </w:rPr>
        <w:t xml:space="preserve">Schmitt F, Martinez F, Brillet G et al. </w:t>
      </w:r>
      <w:r w:rsidRPr="00053B08">
        <w:rPr>
          <w:sz w:val="28"/>
          <w:szCs w:val="28"/>
          <w:lang w:val="en-US"/>
        </w:rPr>
        <w:t xml:space="preserve">Early glomerular dysfunction in patients with sickle cell anemia. </w:t>
      </w:r>
      <w:r w:rsidRPr="00053B08">
        <w:rPr>
          <w:sz w:val="28"/>
          <w:szCs w:val="28"/>
          <w:lang w:val="fr-CI"/>
        </w:rPr>
        <w:t>Am. J. Kidney Dis. 32(2), 208–214 (1998).</w:t>
      </w:r>
      <w:r w:rsidR="001509F7" w:rsidRPr="00053B08">
        <w:rPr>
          <w:sz w:val="28"/>
          <w:szCs w:val="28"/>
          <w:lang w:val="fr-CI"/>
        </w:rPr>
        <w:t xml:space="preserve"> </w:t>
      </w:r>
    </w:p>
    <w:p w14:paraId="7BD9BD12" w14:textId="58605538"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fr-CI"/>
        </w:rPr>
        <w:lastRenderedPageBreak/>
        <w:t xml:space="preserve">Platt OS, Brambilla DJ, Rosse WF et al. </w:t>
      </w:r>
      <w:r w:rsidRPr="00053B08">
        <w:rPr>
          <w:color w:val="0D0D0D" w:themeColor="text1" w:themeTint="F2"/>
          <w:sz w:val="28"/>
          <w:szCs w:val="28"/>
          <w:lang w:val="en-US"/>
        </w:rPr>
        <w:t>Mortality in sickle cell disease. Life expectancy and risk factors for early death. N. Engl. J. Med. 330(23), 1639–1644 (1994).</w:t>
      </w:r>
      <w:r w:rsidR="001509F7" w:rsidRPr="00053B08">
        <w:rPr>
          <w:color w:val="0D0D0D" w:themeColor="text1" w:themeTint="F2"/>
          <w:sz w:val="28"/>
          <w:szCs w:val="28"/>
          <w:lang w:val="en-US"/>
        </w:rPr>
        <w:t xml:space="preserve"> </w:t>
      </w:r>
    </w:p>
    <w:p w14:paraId="7666479B" w14:textId="02B234C4"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en-US"/>
        </w:rPr>
        <w:t xml:space="preserve">Falk RJ, Scheinman J, Phillips G, Orringer E, Johnson A, Jennette JC. Prevalence and pathologic features of sickle cell nephropathy and response to inhibition of angiotensin-converting enzyme. </w:t>
      </w:r>
      <w:r w:rsidRPr="00053B08">
        <w:rPr>
          <w:color w:val="0D0D0D" w:themeColor="text1" w:themeTint="F2"/>
          <w:sz w:val="28"/>
          <w:szCs w:val="28"/>
          <w:lang w:val="fr-CI"/>
        </w:rPr>
        <w:t>N. Engl. J. Med. 326(14), 910–915 (1992).</w:t>
      </w:r>
      <w:r w:rsidR="00405D48" w:rsidRPr="00053B08">
        <w:rPr>
          <w:color w:val="0D0D0D" w:themeColor="text1" w:themeTint="F2"/>
          <w:sz w:val="28"/>
          <w:szCs w:val="28"/>
          <w:lang w:val="fr-CI"/>
        </w:rPr>
        <w:t xml:space="preserve"> </w:t>
      </w:r>
    </w:p>
    <w:p w14:paraId="7A3F42D4" w14:textId="099EFA81" w:rsidR="006F65F2" w:rsidRPr="00053B08" w:rsidRDefault="006F65F2"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fr-CI"/>
        </w:rPr>
        <w:t xml:space="preserve">Maier-Redelsperger M, Levy P, Lionnet F et al. </w:t>
      </w:r>
      <w:r w:rsidRPr="00053B08">
        <w:rPr>
          <w:color w:val="0D0D0D" w:themeColor="text1" w:themeTint="F2"/>
          <w:sz w:val="28"/>
          <w:szCs w:val="28"/>
          <w:lang w:val="en-US"/>
        </w:rPr>
        <w:t xml:space="preserve">Strong association between a new marker of hemolysis and glomerulopathy in sickle cell anemia. </w:t>
      </w:r>
      <w:r w:rsidRPr="00053B08">
        <w:rPr>
          <w:color w:val="0D0D0D" w:themeColor="text1" w:themeTint="F2"/>
          <w:sz w:val="28"/>
          <w:szCs w:val="28"/>
          <w:lang w:val="fr-CI"/>
        </w:rPr>
        <w:t>Blood Cells Mol. Dis. 45(4), 289–292 (2010).</w:t>
      </w:r>
    </w:p>
    <w:p w14:paraId="6FF80B23" w14:textId="32FCDC4A" w:rsidR="007A122C" w:rsidRPr="00053B08" w:rsidRDefault="007A122C" w:rsidP="007A122C">
      <w:pPr>
        <w:pStyle w:val="ListParagraph"/>
        <w:widowControl/>
        <w:numPr>
          <w:ilvl w:val="0"/>
          <w:numId w:val="12"/>
        </w:numPr>
        <w:autoSpaceDE/>
        <w:autoSpaceDN/>
        <w:spacing w:after="200" w:line="360" w:lineRule="auto"/>
        <w:jc w:val="both"/>
        <w:rPr>
          <w:color w:val="0D0D0D" w:themeColor="text1" w:themeTint="F2"/>
          <w:sz w:val="28"/>
          <w:szCs w:val="28"/>
          <w:lang w:val="en-US"/>
        </w:rPr>
      </w:pPr>
      <w:r w:rsidRPr="00053B08">
        <w:rPr>
          <w:color w:val="0D0D0D" w:themeColor="text1" w:themeTint="F2"/>
          <w:sz w:val="28"/>
          <w:szCs w:val="28"/>
          <w:lang w:val="en-US"/>
        </w:rPr>
        <w:t>Salinas Cisneros G, Thein SL. Recent advances in the treatment of sickle cell disease. Front Physiol. (2020) 11:435. doi: 10.3389/fphys.2020.00435</w:t>
      </w:r>
      <w:r w:rsidR="001509F7" w:rsidRPr="00053B08">
        <w:rPr>
          <w:color w:val="0D0D0D" w:themeColor="text1" w:themeTint="F2"/>
          <w:sz w:val="28"/>
          <w:szCs w:val="28"/>
          <w:lang w:val="en-US"/>
        </w:rPr>
        <w:t xml:space="preserve"> </w:t>
      </w:r>
    </w:p>
    <w:sectPr w:rsidR="007A122C" w:rsidRPr="00053B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A1D1A" w14:textId="77777777" w:rsidR="00811F5F" w:rsidRDefault="00811F5F" w:rsidP="006C6975">
      <w:r>
        <w:separator/>
      </w:r>
    </w:p>
  </w:endnote>
  <w:endnote w:type="continuationSeparator" w:id="0">
    <w:p w14:paraId="3832E61C" w14:textId="77777777" w:rsidR="00811F5F" w:rsidRDefault="00811F5F" w:rsidP="006C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4EDB3" w14:textId="77777777" w:rsidR="006C6975" w:rsidRDefault="006C6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FE02A" w14:textId="77777777" w:rsidR="006C6975" w:rsidRDefault="006C6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7296" w14:textId="77777777" w:rsidR="006C6975" w:rsidRDefault="006C6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B1A4C" w14:textId="77777777" w:rsidR="00811F5F" w:rsidRDefault="00811F5F" w:rsidP="006C6975">
      <w:r>
        <w:separator/>
      </w:r>
    </w:p>
  </w:footnote>
  <w:footnote w:type="continuationSeparator" w:id="0">
    <w:p w14:paraId="682075DC" w14:textId="77777777" w:rsidR="00811F5F" w:rsidRDefault="00811F5F" w:rsidP="006C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2E65" w14:textId="6089A530" w:rsidR="006C6975" w:rsidRDefault="006C6975">
    <w:pPr>
      <w:pStyle w:val="Header"/>
    </w:pPr>
    <w:r>
      <w:rPr>
        <w:noProof/>
      </w:rPr>
      <w:pict w14:anchorId="1A985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719"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4E06" w14:textId="02170245" w:rsidR="006C6975" w:rsidRDefault="006C6975">
    <w:pPr>
      <w:pStyle w:val="Header"/>
    </w:pPr>
    <w:r>
      <w:rPr>
        <w:noProof/>
      </w:rPr>
      <w:pict w14:anchorId="7E579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720"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04DC9" w14:textId="268B12D2" w:rsidR="006C6975" w:rsidRDefault="006C6975">
    <w:pPr>
      <w:pStyle w:val="Header"/>
    </w:pPr>
    <w:r>
      <w:rPr>
        <w:noProof/>
      </w:rPr>
      <w:pict w14:anchorId="06452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718"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93099"/>
    <w:multiLevelType w:val="hybridMultilevel"/>
    <w:tmpl w:val="9EE8C0E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25765D21"/>
    <w:multiLevelType w:val="multilevel"/>
    <w:tmpl w:val="0A8E55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96EDA"/>
    <w:multiLevelType w:val="hybridMultilevel"/>
    <w:tmpl w:val="E8F6E540"/>
    <w:lvl w:ilvl="0" w:tplc="300C000B">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2CDF255D"/>
    <w:multiLevelType w:val="multilevel"/>
    <w:tmpl w:val="A21C870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2"/>
      <w:numFmt w:val="upperRoman"/>
      <w:lvlText w:val="%3-"/>
      <w:lvlJc w:val="left"/>
      <w:pPr>
        <w:ind w:left="2520" w:hanging="72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D57B42"/>
    <w:multiLevelType w:val="hybridMultilevel"/>
    <w:tmpl w:val="C3564468"/>
    <w:lvl w:ilvl="0" w:tplc="37201756">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4E6A94"/>
    <w:multiLevelType w:val="multilevel"/>
    <w:tmpl w:val="84F65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63B27"/>
    <w:multiLevelType w:val="hybridMultilevel"/>
    <w:tmpl w:val="B58E7C3C"/>
    <w:lvl w:ilvl="0" w:tplc="B18A78D8">
      <w:start w:val="2"/>
      <w:numFmt w:val="bullet"/>
      <w:lvlText w:val="-"/>
      <w:lvlJc w:val="left"/>
      <w:pPr>
        <w:ind w:left="720" w:hanging="360"/>
      </w:pPr>
      <w:rPr>
        <w:rFonts w:ascii="Times New Roman" w:eastAsia="SimSun" w:hAnsi="Times New Roman" w:cs="Times New Roman" w:hint="default"/>
      </w:rPr>
    </w:lvl>
    <w:lvl w:ilvl="1" w:tplc="9C922D8C">
      <w:numFmt w:val="bullet"/>
      <w:lvlText w:val=""/>
      <w:lvlJc w:val="left"/>
      <w:pPr>
        <w:ind w:left="1440" w:hanging="360"/>
      </w:pPr>
      <w:rPr>
        <w:rFonts w:ascii="Symbol" w:eastAsia="Calibri"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085E94"/>
    <w:multiLevelType w:val="hybridMultilevel"/>
    <w:tmpl w:val="577EDBFE"/>
    <w:lvl w:ilvl="0" w:tplc="300C000B">
      <w:start w:val="1"/>
      <w:numFmt w:val="bullet"/>
      <w:lvlText w:val=""/>
      <w:lvlJc w:val="left"/>
      <w:pPr>
        <w:ind w:left="785"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514D4E4E"/>
    <w:multiLevelType w:val="hybridMultilevel"/>
    <w:tmpl w:val="82F8E5DE"/>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5E413E8F"/>
    <w:multiLevelType w:val="multilevel"/>
    <w:tmpl w:val="7E805FEE"/>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1C3FAE"/>
    <w:multiLevelType w:val="multilevel"/>
    <w:tmpl w:val="9828A5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65D9B"/>
    <w:multiLevelType w:val="hybridMultilevel"/>
    <w:tmpl w:val="A9049DDC"/>
    <w:lvl w:ilvl="0" w:tplc="026EB372">
      <w:start w:val="1"/>
      <w:numFmt w:val="decimal"/>
      <w:lvlText w:val="%1-"/>
      <w:lvlJc w:val="left"/>
      <w:pPr>
        <w:ind w:left="720" w:hanging="360"/>
      </w:pPr>
      <w:rPr>
        <w:rFonts w:hint="default"/>
      </w:rPr>
    </w:lvl>
    <w:lvl w:ilvl="1" w:tplc="300C0019">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9"/>
  </w:num>
  <w:num w:numId="5">
    <w:abstractNumId w:val="10"/>
  </w:num>
  <w:num w:numId="6">
    <w:abstractNumId w:val="6"/>
  </w:num>
  <w:num w:numId="7">
    <w:abstractNumId w:val="4"/>
  </w:num>
  <w:num w:numId="8">
    <w:abstractNumId w:val="0"/>
  </w:num>
  <w:num w:numId="9">
    <w:abstractNumId w:val="8"/>
  </w:num>
  <w:num w:numId="10">
    <w:abstractNumId w:val="7"/>
  </w:num>
  <w:num w:numId="11">
    <w:abstractNumId w:val="2"/>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tjAyM7Q0NjKwsDBU0lEKTi0uzszPAykwrAUArlrneiwAAAA="/>
  </w:docVars>
  <w:rsids>
    <w:rsidRoot w:val="007A2EC4"/>
    <w:rsid w:val="000046A6"/>
    <w:rsid w:val="000119ED"/>
    <w:rsid w:val="00023E08"/>
    <w:rsid w:val="00034899"/>
    <w:rsid w:val="000352C6"/>
    <w:rsid w:val="000477BA"/>
    <w:rsid w:val="00053B08"/>
    <w:rsid w:val="00053E6C"/>
    <w:rsid w:val="00080BF2"/>
    <w:rsid w:val="00087ADD"/>
    <w:rsid w:val="000A15F0"/>
    <w:rsid w:val="000A46E1"/>
    <w:rsid w:val="000C0726"/>
    <w:rsid w:val="000E159D"/>
    <w:rsid w:val="000F6762"/>
    <w:rsid w:val="001071E2"/>
    <w:rsid w:val="00114B09"/>
    <w:rsid w:val="00122896"/>
    <w:rsid w:val="00123D22"/>
    <w:rsid w:val="00126D52"/>
    <w:rsid w:val="00126DB1"/>
    <w:rsid w:val="00130DCC"/>
    <w:rsid w:val="00133BEA"/>
    <w:rsid w:val="00137401"/>
    <w:rsid w:val="001431ED"/>
    <w:rsid w:val="001509F7"/>
    <w:rsid w:val="00156E17"/>
    <w:rsid w:val="00190185"/>
    <w:rsid w:val="00194DEB"/>
    <w:rsid w:val="001A668B"/>
    <w:rsid w:val="001B1CD0"/>
    <w:rsid w:val="001C3EA2"/>
    <w:rsid w:val="001F4BDF"/>
    <w:rsid w:val="002041DC"/>
    <w:rsid w:val="002061E0"/>
    <w:rsid w:val="00214339"/>
    <w:rsid w:val="00222345"/>
    <w:rsid w:val="00226BF3"/>
    <w:rsid w:val="002519D2"/>
    <w:rsid w:val="002807D8"/>
    <w:rsid w:val="00284A32"/>
    <w:rsid w:val="00287CE0"/>
    <w:rsid w:val="002908B1"/>
    <w:rsid w:val="002A5F03"/>
    <w:rsid w:val="002B3F0A"/>
    <w:rsid w:val="002B470F"/>
    <w:rsid w:val="002C5B45"/>
    <w:rsid w:val="00306CAC"/>
    <w:rsid w:val="00334B24"/>
    <w:rsid w:val="00337CC4"/>
    <w:rsid w:val="0034478C"/>
    <w:rsid w:val="00362115"/>
    <w:rsid w:val="0037254F"/>
    <w:rsid w:val="003740F4"/>
    <w:rsid w:val="003749F9"/>
    <w:rsid w:val="003856D5"/>
    <w:rsid w:val="003B5C44"/>
    <w:rsid w:val="003D3B1D"/>
    <w:rsid w:val="003E24D4"/>
    <w:rsid w:val="003E38A3"/>
    <w:rsid w:val="003E3A47"/>
    <w:rsid w:val="003F2F6B"/>
    <w:rsid w:val="00405D48"/>
    <w:rsid w:val="004148C2"/>
    <w:rsid w:val="00414DC4"/>
    <w:rsid w:val="0041710A"/>
    <w:rsid w:val="00441456"/>
    <w:rsid w:val="00480E3A"/>
    <w:rsid w:val="00483E10"/>
    <w:rsid w:val="004A67EF"/>
    <w:rsid w:val="004B512B"/>
    <w:rsid w:val="004D0DA2"/>
    <w:rsid w:val="004D10D3"/>
    <w:rsid w:val="004F3A36"/>
    <w:rsid w:val="00504F69"/>
    <w:rsid w:val="00523182"/>
    <w:rsid w:val="005234BC"/>
    <w:rsid w:val="0054223D"/>
    <w:rsid w:val="005929A1"/>
    <w:rsid w:val="00597A80"/>
    <w:rsid w:val="005A7AB6"/>
    <w:rsid w:val="005B1745"/>
    <w:rsid w:val="005E01DE"/>
    <w:rsid w:val="005E4012"/>
    <w:rsid w:val="005F375C"/>
    <w:rsid w:val="00600B4C"/>
    <w:rsid w:val="0061144E"/>
    <w:rsid w:val="00616662"/>
    <w:rsid w:val="00622160"/>
    <w:rsid w:val="006342F6"/>
    <w:rsid w:val="00634911"/>
    <w:rsid w:val="00644F01"/>
    <w:rsid w:val="006552D6"/>
    <w:rsid w:val="0069357B"/>
    <w:rsid w:val="006B5113"/>
    <w:rsid w:val="006C6975"/>
    <w:rsid w:val="006D0E88"/>
    <w:rsid w:val="006D36B1"/>
    <w:rsid w:val="006F06C0"/>
    <w:rsid w:val="006F2637"/>
    <w:rsid w:val="006F65F2"/>
    <w:rsid w:val="007132CD"/>
    <w:rsid w:val="007154C2"/>
    <w:rsid w:val="0072229C"/>
    <w:rsid w:val="007352C3"/>
    <w:rsid w:val="00757C34"/>
    <w:rsid w:val="00766C06"/>
    <w:rsid w:val="00775A1C"/>
    <w:rsid w:val="00795A5A"/>
    <w:rsid w:val="007972C4"/>
    <w:rsid w:val="007A122C"/>
    <w:rsid w:val="007A2EC4"/>
    <w:rsid w:val="007A674B"/>
    <w:rsid w:val="007E0B14"/>
    <w:rsid w:val="00802CB3"/>
    <w:rsid w:val="00811F5F"/>
    <w:rsid w:val="008319A2"/>
    <w:rsid w:val="00847E3B"/>
    <w:rsid w:val="00870CA2"/>
    <w:rsid w:val="008957A7"/>
    <w:rsid w:val="008C4875"/>
    <w:rsid w:val="008C52A2"/>
    <w:rsid w:val="008C5DDF"/>
    <w:rsid w:val="008D7246"/>
    <w:rsid w:val="008E5B80"/>
    <w:rsid w:val="008F01CC"/>
    <w:rsid w:val="008F6ABE"/>
    <w:rsid w:val="009001A8"/>
    <w:rsid w:val="00913F5E"/>
    <w:rsid w:val="00923D90"/>
    <w:rsid w:val="00924D71"/>
    <w:rsid w:val="0094449E"/>
    <w:rsid w:val="00974CC1"/>
    <w:rsid w:val="00990C36"/>
    <w:rsid w:val="009A150C"/>
    <w:rsid w:val="009A186F"/>
    <w:rsid w:val="009B5C33"/>
    <w:rsid w:val="009B67C6"/>
    <w:rsid w:val="009C2CB2"/>
    <w:rsid w:val="009C3885"/>
    <w:rsid w:val="009D0759"/>
    <w:rsid w:val="00A12960"/>
    <w:rsid w:val="00A137A5"/>
    <w:rsid w:val="00A20BB9"/>
    <w:rsid w:val="00A409C9"/>
    <w:rsid w:val="00A57991"/>
    <w:rsid w:val="00A7696F"/>
    <w:rsid w:val="00AB0ECA"/>
    <w:rsid w:val="00AB620B"/>
    <w:rsid w:val="00AB66D1"/>
    <w:rsid w:val="00AC3444"/>
    <w:rsid w:val="00AF1A16"/>
    <w:rsid w:val="00B178A5"/>
    <w:rsid w:val="00B2028E"/>
    <w:rsid w:val="00B30912"/>
    <w:rsid w:val="00B4327F"/>
    <w:rsid w:val="00B73F9D"/>
    <w:rsid w:val="00BA1545"/>
    <w:rsid w:val="00BC5B00"/>
    <w:rsid w:val="00BD3E0D"/>
    <w:rsid w:val="00BE50DC"/>
    <w:rsid w:val="00BE6F38"/>
    <w:rsid w:val="00C13B35"/>
    <w:rsid w:val="00C338F8"/>
    <w:rsid w:val="00C43020"/>
    <w:rsid w:val="00C73165"/>
    <w:rsid w:val="00C867D3"/>
    <w:rsid w:val="00C86CFF"/>
    <w:rsid w:val="00CA5813"/>
    <w:rsid w:val="00CB490B"/>
    <w:rsid w:val="00CC0530"/>
    <w:rsid w:val="00CC1AEA"/>
    <w:rsid w:val="00CD3CDF"/>
    <w:rsid w:val="00CE1CF7"/>
    <w:rsid w:val="00CE43B1"/>
    <w:rsid w:val="00D87559"/>
    <w:rsid w:val="00D94209"/>
    <w:rsid w:val="00DA04A9"/>
    <w:rsid w:val="00DA41F2"/>
    <w:rsid w:val="00DC7344"/>
    <w:rsid w:val="00DD0985"/>
    <w:rsid w:val="00DD3255"/>
    <w:rsid w:val="00DD5CDA"/>
    <w:rsid w:val="00DE1521"/>
    <w:rsid w:val="00E11B72"/>
    <w:rsid w:val="00E42F65"/>
    <w:rsid w:val="00E82D5A"/>
    <w:rsid w:val="00E84B1B"/>
    <w:rsid w:val="00EA0B66"/>
    <w:rsid w:val="00EA3F5A"/>
    <w:rsid w:val="00ED700C"/>
    <w:rsid w:val="00EF0EA2"/>
    <w:rsid w:val="00EF3D27"/>
    <w:rsid w:val="00EF7BE1"/>
    <w:rsid w:val="00F14A69"/>
    <w:rsid w:val="00F27842"/>
    <w:rsid w:val="00F35B55"/>
    <w:rsid w:val="00F5196B"/>
    <w:rsid w:val="00F75B01"/>
    <w:rsid w:val="00FD1DA7"/>
    <w:rsid w:val="00FD2057"/>
    <w:rsid w:val="00FD299C"/>
    <w:rsid w:val="00FE5FC4"/>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607F47"/>
  <w15:chartTrackingRefBased/>
  <w15:docId w15:val="{90A4AD2B-3366-4E3E-B382-ED1672A8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A2EC4"/>
    <w:pPr>
      <w:widowControl w:val="0"/>
      <w:autoSpaceDE w:val="0"/>
      <w:autoSpaceDN w:val="0"/>
      <w:spacing w:after="0" w:line="240" w:lineRule="auto"/>
    </w:pPr>
    <w:rPr>
      <w:rFonts w:ascii="Times New Roman" w:eastAsia="Times New Roman" w:hAnsi="Times New Roman" w:cs="Times New Roman"/>
      <w:kern w:val="0"/>
      <w:lang w:val="fr-FR"/>
      <w14:ligatures w14:val="none"/>
    </w:rPr>
  </w:style>
  <w:style w:type="paragraph" w:styleId="Heading1">
    <w:name w:val="heading 1"/>
    <w:basedOn w:val="Normal"/>
    <w:next w:val="Normal"/>
    <w:link w:val="Heading1Char"/>
    <w:uiPriority w:val="9"/>
    <w:qFormat/>
    <w:rsid w:val="007A2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7A2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7A2E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E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E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E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E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E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E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E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7A2E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7A2E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E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E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EC4"/>
    <w:rPr>
      <w:rFonts w:eastAsiaTheme="majorEastAsia" w:cstheme="majorBidi"/>
      <w:color w:val="272727" w:themeColor="text1" w:themeTint="D8"/>
    </w:rPr>
  </w:style>
  <w:style w:type="paragraph" w:styleId="Title">
    <w:name w:val="Title"/>
    <w:basedOn w:val="Normal"/>
    <w:next w:val="Normal"/>
    <w:link w:val="TitleChar"/>
    <w:uiPriority w:val="10"/>
    <w:qFormat/>
    <w:rsid w:val="007A2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EC4"/>
    <w:pPr>
      <w:spacing w:before="160"/>
      <w:jc w:val="center"/>
    </w:pPr>
    <w:rPr>
      <w:i/>
      <w:iCs/>
      <w:color w:val="404040" w:themeColor="text1" w:themeTint="BF"/>
    </w:rPr>
  </w:style>
  <w:style w:type="character" w:customStyle="1" w:styleId="QuoteChar">
    <w:name w:val="Quote Char"/>
    <w:basedOn w:val="DefaultParagraphFont"/>
    <w:link w:val="Quote"/>
    <w:uiPriority w:val="29"/>
    <w:rsid w:val="007A2EC4"/>
    <w:rPr>
      <w:i/>
      <w:iCs/>
      <w:color w:val="404040" w:themeColor="text1" w:themeTint="BF"/>
    </w:rPr>
  </w:style>
  <w:style w:type="paragraph" w:styleId="ListParagraph">
    <w:name w:val="List Paragraph"/>
    <w:basedOn w:val="Normal"/>
    <w:uiPriority w:val="34"/>
    <w:qFormat/>
    <w:rsid w:val="007A2EC4"/>
    <w:pPr>
      <w:ind w:left="720"/>
      <w:contextualSpacing/>
    </w:pPr>
  </w:style>
  <w:style w:type="character" w:styleId="IntenseEmphasis">
    <w:name w:val="Intense Emphasis"/>
    <w:basedOn w:val="DefaultParagraphFont"/>
    <w:uiPriority w:val="21"/>
    <w:qFormat/>
    <w:rsid w:val="007A2EC4"/>
    <w:rPr>
      <w:i/>
      <w:iCs/>
      <w:color w:val="2F5496" w:themeColor="accent1" w:themeShade="BF"/>
    </w:rPr>
  </w:style>
  <w:style w:type="paragraph" w:styleId="IntenseQuote">
    <w:name w:val="Intense Quote"/>
    <w:basedOn w:val="Normal"/>
    <w:next w:val="Normal"/>
    <w:link w:val="IntenseQuoteChar"/>
    <w:uiPriority w:val="30"/>
    <w:qFormat/>
    <w:rsid w:val="007A2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EC4"/>
    <w:rPr>
      <w:i/>
      <w:iCs/>
      <w:color w:val="2F5496" w:themeColor="accent1" w:themeShade="BF"/>
    </w:rPr>
  </w:style>
  <w:style w:type="character" w:styleId="IntenseReference">
    <w:name w:val="Intense Reference"/>
    <w:basedOn w:val="DefaultParagraphFont"/>
    <w:uiPriority w:val="32"/>
    <w:qFormat/>
    <w:rsid w:val="007A2EC4"/>
    <w:rPr>
      <w:b/>
      <w:bCs/>
      <w:smallCaps/>
      <w:color w:val="2F5496" w:themeColor="accent1" w:themeShade="BF"/>
      <w:spacing w:val="5"/>
    </w:rPr>
  </w:style>
  <w:style w:type="paragraph" w:styleId="BodyText">
    <w:name w:val="Body Text"/>
    <w:basedOn w:val="Normal"/>
    <w:link w:val="BodyTextChar"/>
    <w:uiPriority w:val="1"/>
    <w:qFormat/>
    <w:rsid w:val="007A2EC4"/>
    <w:rPr>
      <w:sz w:val="24"/>
      <w:szCs w:val="24"/>
    </w:rPr>
  </w:style>
  <w:style w:type="character" w:customStyle="1" w:styleId="BodyTextChar">
    <w:name w:val="Body Text Char"/>
    <w:basedOn w:val="DefaultParagraphFont"/>
    <w:link w:val="BodyText"/>
    <w:uiPriority w:val="1"/>
    <w:rsid w:val="007A2EC4"/>
    <w:rPr>
      <w:rFonts w:ascii="Times New Roman" w:eastAsia="Times New Roman" w:hAnsi="Times New Roman" w:cs="Times New Roman"/>
      <w:kern w:val="0"/>
      <w:sz w:val="24"/>
      <w:szCs w:val="24"/>
      <w:lang w:val="fr-FR"/>
      <w14:ligatures w14:val="none"/>
    </w:rPr>
  </w:style>
  <w:style w:type="paragraph" w:styleId="NormalWeb">
    <w:name w:val="Normal (Web)"/>
    <w:basedOn w:val="Normal"/>
    <w:uiPriority w:val="99"/>
    <w:unhideWhenUsed/>
    <w:rsid w:val="00053E6C"/>
    <w:pPr>
      <w:widowControl/>
      <w:autoSpaceDE/>
      <w:autoSpaceDN/>
      <w:spacing w:before="100" w:beforeAutospacing="1" w:after="100" w:afterAutospacing="1"/>
    </w:pPr>
    <w:rPr>
      <w:sz w:val="24"/>
      <w:szCs w:val="24"/>
      <w:lang w:eastAsia="fr-FR"/>
    </w:rPr>
  </w:style>
  <w:style w:type="character" w:styleId="Strong">
    <w:name w:val="Strong"/>
    <w:basedOn w:val="DefaultParagraphFont"/>
    <w:uiPriority w:val="22"/>
    <w:qFormat/>
    <w:rsid w:val="00053E6C"/>
    <w:rPr>
      <w:b/>
      <w:bCs/>
    </w:rPr>
  </w:style>
  <w:style w:type="table" w:customStyle="1" w:styleId="TableNormal1">
    <w:name w:val="Table Normal1"/>
    <w:uiPriority w:val="2"/>
    <w:semiHidden/>
    <w:unhideWhenUsed/>
    <w:qFormat/>
    <w:rsid w:val="00053E6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itre11">
    <w:name w:val="Titre 11"/>
    <w:basedOn w:val="Normal"/>
    <w:uiPriority w:val="1"/>
    <w:qFormat/>
    <w:rsid w:val="00053E6C"/>
    <w:pPr>
      <w:ind w:left="377"/>
      <w:outlineLvl w:val="1"/>
    </w:pPr>
    <w:rPr>
      <w:b/>
      <w:bCs/>
      <w:sz w:val="24"/>
      <w:szCs w:val="24"/>
    </w:rPr>
  </w:style>
  <w:style w:type="paragraph" w:customStyle="1" w:styleId="Titre21">
    <w:name w:val="Titre 21"/>
    <w:basedOn w:val="Normal"/>
    <w:uiPriority w:val="1"/>
    <w:qFormat/>
    <w:rsid w:val="00053E6C"/>
    <w:pPr>
      <w:ind w:left="1096" w:hanging="359"/>
      <w:outlineLvl w:val="2"/>
    </w:pPr>
    <w:rPr>
      <w:b/>
      <w:bCs/>
      <w:i/>
      <w:iCs/>
      <w:sz w:val="24"/>
      <w:szCs w:val="24"/>
    </w:rPr>
  </w:style>
  <w:style w:type="paragraph" w:customStyle="1" w:styleId="TableParagraph">
    <w:name w:val="Table Paragraph"/>
    <w:basedOn w:val="Normal"/>
    <w:uiPriority w:val="1"/>
    <w:qFormat/>
    <w:rsid w:val="00053E6C"/>
  </w:style>
  <w:style w:type="paragraph" w:styleId="BalloonText">
    <w:name w:val="Balloon Text"/>
    <w:basedOn w:val="Normal"/>
    <w:link w:val="BalloonTextChar"/>
    <w:uiPriority w:val="99"/>
    <w:semiHidden/>
    <w:unhideWhenUsed/>
    <w:rsid w:val="00053E6C"/>
    <w:rPr>
      <w:rFonts w:ascii="Tahoma" w:hAnsi="Tahoma" w:cs="Tahoma"/>
      <w:sz w:val="16"/>
      <w:szCs w:val="16"/>
    </w:rPr>
  </w:style>
  <w:style w:type="character" w:customStyle="1" w:styleId="BalloonTextChar">
    <w:name w:val="Balloon Text Char"/>
    <w:basedOn w:val="DefaultParagraphFont"/>
    <w:link w:val="BalloonText"/>
    <w:uiPriority w:val="99"/>
    <w:semiHidden/>
    <w:rsid w:val="00053E6C"/>
    <w:rPr>
      <w:rFonts w:ascii="Tahoma" w:eastAsia="Times New Roman" w:hAnsi="Tahoma" w:cs="Tahoma"/>
      <w:kern w:val="0"/>
      <w:sz w:val="16"/>
      <w:szCs w:val="16"/>
      <w:lang w:val="fr-FR"/>
      <w14:ligatures w14:val="none"/>
    </w:rPr>
  </w:style>
  <w:style w:type="table" w:styleId="TableGrid">
    <w:name w:val="Table Grid"/>
    <w:basedOn w:val="TableNormal"/>
    <w:uiPriority w:val="59"/>
    <w:rsid w:val="00053E6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E6C"/>
    <w:pPr>
      <w:tabs>
        <w:tab w:val="center" w:pos="4536"/>
        <w:tab w:val="right" w:pos="9072"/>
      </w:tabs>
    </w:pPr>
  </w:style>
  <w:style w:type="character" w:customStyle="1" w:styleId="HeaderChar">
    <w:name w:val="Header Char"/>
    <w:basedOn w:val="DefaultParagraphFont"/>
    <w:link w:val="Header"/>
    <w:uiPriority w:val="99"/>
    <w:rsid w:val="00053E6C"/>
    <w:rPr>
      <w:rFonts w:ascii="Times New Roman" w:eastAsia="Times New Roman" w:hAnsi="Times New Roman" w:cs="Times New Roman"/>
      <w:kern w:val="0"/>
      <w:lang w:val="fr-FR"/>
      <w14:ligatures w14:val="none"/>
    </w:rPr>
  </w:style>
  <w:style w:type="paragraph" w:styleId="Footer">
    <w:name w:val="footer"/>
    <w:basedOn w:val="Normal"/>
    <w:link w:val="FooterChar"/>
    <w:uiPriority w:val="99"/>
    <w:unhideWhenUsed/>
    <w:rsid w:val="00053E6C"/>
    <w:pPr>
      <w:tabs>
        <w:tab w:val="center" w:pos="4536"/>
        <w:tab w:val="right" w:pos="9072"/>
      </w:tabs>
    </w:pPr>
  </w:style>
  <w:style w:type="character" w:customStyle="1" w:styleId="FooterChar">
    <w:name w:val="Footer Char"/>
    <w:basedOn w:val="DefaultParagraphFont"/>
    <w:link w:val="Footer"/>
    <w:uiPriority w:val="99"/>
    <w:rsid w:val="00053E6C"/>
    <w:rPr>
      <w:rFonts w:ascii="Times New Roman" w:eastAsia="Times New Roman" w:hAnsi="Times New Roman" w:cs="Times New Roman"/>
      <w:kern w:val="0"/>
      <w:lang w:val="fr-FR"/>
      <w14:ligatures w14:val="none"/>
    </w:rPr>
  </w:style>
  <w:style w:type="character" w:styleId="Hyperlink">
    <w:name w:val="Hyperlink"/>
    <w:basedOn w:val="DefaultParagraphFont"/>
    <w:uiPriority w:val="99"/>
    <w:unhideWhenUsed/>
    <w:rsid w:val="00053E6C"/>
    <w:rPr>
      <w:color w:val="0563C1" w:themeColor="hyperlink"/>
      <w:u w:val="single"/>
    </w:rPr>
  </w:style>
  <w:style w:type="character" w:customStyle="1" w:styleId="UnresolvedMention1">
    <w:name w:val="Unresolved Mention1"/>
    <w:basedOn w:val="DefaultParagraphFont"/>
    <w:uiPriority w:val="99"/>
    <w:semiHidden/>
    <w:unhideWhenUsed/>
    <w:rsid w:val="00053E6C"/>
    <w:rPr>
      <w:color w:val="605E5C"/>
      <w:shd w:val="clear" w:color="auto" w:fill="E1DFDD"/>
    </w:rPr>
  </w:style>
  <w:style w:type="character" w:styleId="CommentReference">
    <w:name w:val="annotation reference"/>
    <w:basedOn w:val="DefaultParagraphFont"/>
    <w:uiPriority w:val="99"/>
    <w:semiHidden/>
    <w:unhideWhenUsed/>
    <w:rsid w:val="00053E6C"/>
    <w:rPr>
      <w:sz w:val="16"/>
      <w:szCs w:val="16"/>
    </w:rPr>
  </w:style>
  <w:style w:type="paragraph" w:styleId="CommentText">
    <w:name w:val="annotation text"/>
    <w:basedOn w:val="Normal"/>
    <w:link w:val="CommentTextChar"/>
    <w:uiPriority w:val="99"/>
    <w:semiHidden/>
    <w:unhideWhenUsed/>
    <w:rsid w:val="00053E6C"/>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053E6C"/>
    <w:rPr>
      <w:sz w:val="20"/>
      <w:szCs w:val="20"/>
      <w:lang w:val="fr-FR"/>
    </w:rPr>
  </w:style>
  <w:style w:type="paragraph" w:styleId="CommentSubject">
    <w:name w:val="annotation subject"/>
    <w:basedOn w:val="CommentText"/>
    <w:next w:val="CommentText"/>
    <w:link w:val="CommentSubjectChar"/>
    <w:uiPriority w:val="99"/>
    <w:semiHidden/>
    <w:unhideWhenUsed/>
    <w:rsid w:val="00053E6C"/>
    <w:rPr>
      <w:b/>
      <w:bCs/>
    </w:rPr>
  </w:style>
  <w:style w:type="character" w:customStyle="1" w:styleId="CommentSubjectChar">
    <w:name w:val="Comment Subject Char"/>
    <w:basedOn w:val="CommentTextChar"/>
    <w:link w:val="CommentSubject"/>
    <w:uiPriority w:val="99"/>
    <w:semiHidden/>
    <w:rsid w:val="00053E6C"/>
    <w:rPr>
      <w:b/>
      <w:bCs/>
      <w:sz w:val="20"/>
      <w:szCs w:val="20"/>
      <w:lang w:val="fr-FR"/>
    </w:rPr>
  </w:style>
  <w:style w:type="paragraph" w:styleId="TOC5">
    <w:name w:val="toc 5"/>
    <w:basedOn w:val="Normal"/>
    <w:next w:val="Normal"/>
    <w:autoRedefine/>
    <w:uiPriority w:val="39"/>
    <w:unhideWhenUsed/>
    <w:rsid w:val="00053E6C"/>
    <w:pPr>
      <w:widowControl/>
      <w:autoSpaceDE/>
      <w:autoSpaceDN/>
      <w:spacing w:after="100" w:line="276" w:lineRule="auto"/>
      <w:ind w:left="880"/>
    </w:pPr>
    <w:rPr>
      <w:rFonts w:asciiTheme="minorHAnsi" w:eastAsiaTheme="minorEastAsia" w:hAnsiTheme="minorHAnsi" w:cstheme="minorBidi"/>
      <w:lang w:eastAsia="fr-FR"/>
    </w:rPr>
  </w:style>
  <w:style w:type="paragraph" w:styleId="TOC3">
    <w:name w:val="toc 3"/>
    <w:basedOn w:val="Normal"/>
    <w:next w:val="Normal"/>
    <w:autoRedefine/>
    <w:uiPriority w:val="39"/>
    <w:unhideWhenUsed/>
    <w:rsid w:val="00053E6C"/>
    <w:pPr>
      <w:spacing w:after="100"/>
      <w:ind w:left="440"/>
    </w:pPr>
  </w:style>
  <w:style w:type="paragraph" w:styleId="TOC1">
    <w:name w:val="toc 1"/>
    <w:basedOn w:val="Normal"/>
    <w:next w:val="Normal"/>
    <w:autoRedefine/>
    <w:uiPriority w:val="39"/>
    <w:semiHidden/>
    <w:unhideWhenUsed/>
    <w:rsid w:val="00053E6C"/>
    <w:pPr>
      <w:spacing w:after="100"/>
    </w:pPr>
  </w:style>
  <w:style w:type="paragraph" w:styleId="TOC2">
    <w:name w:val="toc 2"/>
    <w:basedOn w:val="Normal"/>
    <w:next w:val="Normal"/>
    <w:autoRedefine/>
    <w:uiPriority w:val="39"/>
    <w:unhideWhenUsed/>
    <w:rsid w:val="00053E6C"/>
    <w:pPr>
      <w:spacing w:after="100"/>
      <w:ind w:left="220"/>
    </w:pPr>
    <w:rPr>
      <w:rFonts w:eastAsiaTheme="majorEastAsia"/>
      <w:noProof/>
      <w:sz w:val="28"/>
      <w:szCs w:val="28"/>
    </w:rPr>
  </w:style>
  <w:style w:type="paragraph" w:styleId="TOC4">
    <w:name w:val="toc 4"/>
    <w:basedOn w:val="Normal"/>
    <w:next w:val="Normal"/>
    <w:autoRedefine/>
    <w:uiPriority w:val="39"/>
    <w:semiHidden/>
    <w:unhideWhenUsed/>
    <w:rsid w:val="00053E6C"/>
    <w:pPr>
      <w:spacing w:after="100"/>
      <w:ind w:left="660"/>
    </w:pPr>
  </w:style>
  <w:style w:type="character" w:customStyle="1" w:styleId="ouvrage">
    <w:name w:val="ouvrage"/>
    <w:basedOn w:val="DefaultParagraphFont"/>
    <w:rsid w:val="00053E6C"/>
  </w:style>
  <w:style w:type="character" w:styleId="HTMLCite">
    <w:name w:val="HTML Cite"/>
    <w:basedOn w:val="DefaultParagraphFont"/>
    <w:uiPriority w:val="99"/>
    <w:semiHidden/>
    <w:unhideWhenUsed/>
    <w:rsid w:val="00053E6C"/>
    <w:rPr>
      <w:i/>
      <w:iCs/>
    </w:rPr>
  </w:style>
  <w:style w:type="character" w:styleId="FollowedHyperlink">
    <w:name w:val="FollowedHyperlink"/>
    <w:basedOn w:val="DefaultParagraphFont"/>
    <w:uiPriority w:val="99"/>
    <w:semiHidden/>
    <w:unhideWhenUsed/>
    <w:rsid w:val="00053E6C"/>
    <w:rPr>
      <w:color w:val="954F72" w:themeColor="followedHyperlink"/>
      <w:u w:val="single"/>
    </w:rPr>
  </w:style>
  <w:style w:type="character" w:styleId="UnresolvedMention">
    <w:name w:val="Unresolved Mention"/>
    <w:basedOn w:val="DefaultParagraphFont"/>
    <w:uiPriority w:val="99"/>
    <w:semiHidden/>
    <w:unhideWhenUsed/>
    <w:rsid w:val="008C5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r.wikipedia.org/wiki/Pearson_(maison_d%27%C3%A9di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22</Pages>
  <Words>5920</Words>
  <Characters>33750</Characters>
  <Application>Microsoft Office Word</Application>
  <DocSecurity>0</DocSecurity>
  <Lines>281</Lines>
  <Paragraphs>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138</cp:revision>
  <dcterms:created xsi:type="dcterms:W3CDTF">2025-10-16T23:40:00Z</dcterms:created>
  <dcterms:modified xsi:type="dcterms:W3CDTF">2025-11-03T12:53:00Z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3f3e5acc-a77a-42a4-bccd-891dfd95476a</vt:lpwstr>
  </property>
</Properties>
</file>