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4AEC8" w14:textId="77777777" w:rsidR="00A63443" w:rsidRDefault="00A63443" w:rsidP="000B7B15">
      <w:pPr>
        <w:jc w:val="both"/>
        <w:rPr>
          <w:rFonts w:ascii="Times New Roman" w:eastAsia="Times New Roman" w:hAnsi="Times New Roman" w:cs="Times New Roman"/>
          <w:b/>
          <w:color w:val="2B4C7F"/>
          <w:sz w:val="28"/>
          <w:szCs w:val="26"/>
        </w:rPr>
      </w:pPr>
      <w:r w:rsidRPr="00A63443">
        <w:rPr>
          <w:rFonts w:ascii="Times New Roman" w:eastAsia="Times New Roman" w:hAnsi="Times New Roman" w:cs="Times New Roman"/>
          <w:b/>
          <w:color w:val="2B4C7F"/>
          <w:sz w:val="28"/>
          <w:szCs w:val="26"/>
        </w:rPr>
        <w:t xml:space="preserve">Optimization </w:t>
      </w:r>
      <w:proofErr w:type="gramStart"/>
      <w:r w:rsidRPr="00A63443">
        <w:rPr>
          <w:rFonts w:ascii="Times New Roman" w:eastAsia="Times New Roman" w:hAnsi="Times New Roman" w:cs="Times New Roman"/>
          <w:b/>
          <w:color w:val="2B4C7F"/>
          <w:sz w:val="28"/>
          <w:szCs w:val="26"/>
        </w:rPr>
        <w:t>Of</w:t>
      </w:r>
      <w:proofErr w:type="gramEnd"/>
      <w:r w:rsidRPr="00A63443">
        <w:rPr>
          <w:rFonts w:ascii="Times New Roman" w:eastAsia="Times New Roman" w:hAnsi="Times New Roman" w:cs="Times New Roman"/>
          <w:b/>
          <w:color w:val="2B4C7F"/>
          <w:sz w:val="28"/>
          <w:szCs w:val="26"/>
        </w:rPr>
        <w:t xml:space="preserve"> Microencapsulation Matrix For Lactobacillus Acidophilus Using Response Surface Methodology: Role Of Sodium Alginate, Carrageenan, Omega-3 Fatty Acid, And Phytosterols</w:t>
      </w:r>
    </w:p>
    <w:p w14:paraId="5893066D" w14:textId="77777777" w:rsidR="00DB2F6D" w:rsidRDefault="00DB2F6D" w:rsidP="000B7B15">
      <w:pPr>
        <w:jc w:val="both"/>
        <w:rPr>
          <w:rFonts w:ascii="Times New Roman" w:hAnsi="Times New Roman"/>
          <w:b/>
          <w:color w:val="2B4C7F"/>
          <w:sz w:val="24"/>
          <w:szCs w:val="23"/>
        </w:rPr>
      </w:pPr>
    </w:p>
    <w:p w14:paraId="5ECB129A" w14:textId="77777777" w:rsidR="00DB2F6D" w:rsidRDefault="00DB2F6D" w:rsidP="000B7B15">
      <w:pPr>
        <w:jc w:val="both"/>
        <w:rPr>
          <w:rFonts w:ascii="Times New Roman" w:hAnsi="Times New Roman"/>
          <w:b/>
          <w:color w:val="2B4C7F"/>
          <w:sz w:val="24"/>
          <w:szCs w:val="23"/>
        </w:rPr>
      </w:pPr>
    </w:p>
    <w:p w14:paraId="6BF2D5D1" w14:textId="1B6A79B0" w:rsidR="00A21146" w:rsidRDefault="00A84034" w:rsidP="000B7B15">
      <w:pPr>
        <w:jc w:val="both"/>
        <w:rPr>
          <w:b/>
          <w:color w:val="2B4C7F"/>
          <w:sz w:val="23"/>
          <w:szCs w:val="23"/>
        </w:rPr>
      </w:pPr>
      <w:bookmarkStart w:id="0" w:name="_GoBack"/>
      <w:bookmarkEnd w:id="0"/>
      <w:r>
        <w:rPr>
          <w:rFonts w:ascii="Times New Roman" w:hAnsi="Times New Roman"/>
          <w:b/>
          <w:color w:val="2B4C7F"/>
          <w:sz w:val="24"/>
          <w:szCs w:val="23"/>
        </w:rPr>
        <w:t>Abstract</w:t>
      </w:r>
    </w:p>
    <w:p w14:paraId="5E01A6D7" w14:textId="77777777" w:rsidR="00A21146" w:rsidRDefault="00A84034" w:rsidP="000B7B15">
      <w:pPr>
        <w:spacing w:after="100"/>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This study aimed to optimize the encapsulation</w:t>
      </w:r>
      <w:r>
        <w:rPr>
          <w:rFonts w:ascii="Times New Roman" w:eastAsia="Times New Roman" w:hAnsi="Times New Roman" w:cs="Times New Roman"/>
          <w:sz w:val="24"/>
          <w:szCs w:val="20"/>
        </w:rPr>
        <w:t xml:space="preserve"> conditions for Lactobacillus acidophilus using a combination of sodium alginate, carrageenan, omega-3 fatty acids, and phytosterol. Response Surface Methodology (RSM) with Central Composite Design (CCD) was employed to analyze the effects of four independ</w:t>
      </w:r>
      <w:r>
        <w:rPr>
          <w:rFonts w:ascii="Times New Roman" w:eastAsia="Times New Roman" w:hAnsi="Times New Roman" w:cs="Times New Roman"/>
          <w:sz w:val="24"/>
          <w:szCs w:val="20"/>
        </w:rPr>
        <w:t>ent variables on two critical responses: encapsulation efficiency and probiotic viability. The optimal encapsulation matrix comprised 0.25% sodium alginate, 0.1% carrageenan, 0.375% omega-3 fatty acids, and 0.275% phytosterol, which yielded an encapsulatio</w:t>
      </w:r>
      <w:r>
        <w:rPr>
          <w:rFonts w:ascii="Times New Roman" w:eastAsia="Times New Roman" w:hAnsi="Times New Roman" w:cs="Times New Roman"/>
          <w:sz w:val="24"/>
          <w:szCs w:val="20"/>
        </w:rPr>
        <w:t>n efficiency of 96.8% and probiotic viability of 8.21 log CFU/g. The models displayed excellent predictive accuracy (R² &gt; 0.98), confirming the reliability of the optimization process. This study highlights the synergistic effect of biopolymers and lipophi</w:t>
      </w:r>
      <w:r>
        <w:rPr>
          <w:rFonts w:ascii="Times New Roman" w:eastAsia="Times New Roman" w:hAnsi="Times New Roman" w:cs="Times New Roman"/>
          <w:sz w:val="24"/>
          <w:szCs w:val="20"/>
        </w:rPr>
        <w:t>lic additives on enhancing probiotic delivery systems.</w:t>
      </w:r>
    </w:p>
    <w:p w14:paraId="006A5FF3" w14:textId="77777777" w:rsidR="00A21146" w:rsidRDefault="00A84034" w:rsidP="000B7B15">
      <w:pPr>
        <w:spacing w:after="360"/>
        <w:jc w:val="both"/>
        <w:rPr>
          <w:rFonts w:ascii="Times New Roman" w:eastAsia="Times New Roman" w:hAnsi="Times New Roman" w:cs="Times New Roman"/>
          <w:sz w:val="20"/>
          <w:szCs w:val="20"/>
        </w:rPr>
      </w:pPr>
      <w:r>
        <w:rPr>
          <w:rFonts w:ascii="Times New Roman" w:eastAsia="Times New Roman" w:hAnsi="Times New Roman" w:cs="Times New Roman"/>
          <w:i/>
          <w:sz w:val="24"/>
          <w:szCs w:val="20"/>
        </w:rPr>
        <w:t>Keywords: Microencapsulation, Lactobacillus acidophilus, Response Surface Methodology, Encapsulation Efficiency, Probiotic Viability, Sodium Alginate, Carrageenan, Omega-3, Phytosterol.</w:t>
      </w:r>
    </w:p>
    <w:p w14:paraId="0BEF9897" w14:textId="77777777" w:rsidR="00A21146" w:rsidRDefault="00A84034" w:rsidP="000B7B15">
      <w:pPr>
        <w:pStyle w:val="Heading1"/>
        <w:spacing w:before="480" w:after="0"/>
        <w:jc w:val="both"/>
        <w:rPr>
          <w:rFonts w:ascii="Times New Roman" w:eastAsia="Calibri" w:hAnsi="Times New Roman" w:cs="Calibri"/>
          <w:b/>
          <w:color w:val="366091"/>
          <w:sz w:val="24"/>
          <w:szCs w:val="28"/>
        </w:rPr>
      </w:pPr>
      <w:r>
        <w:rPr>
          <w:rFonts w:ascii="Times New Roman" w:eastAsia="Calibri" w:hAnsi="Times New Roman" w:cs="Calibri"/>
          <w:b/>
          <w:color w:val="366091"/>
          <w:sz w:val="24"/>
          <w:szCs w:val="28"/>
        </w:rPr>
        <w:t>1. Introduction</w:t>
      </w:r>
    </w:p>
    <w:p w14:paraId="75852DAA" w14:textId="77777777" w:rsidR="00921768" w:rsidRPr="00921768" w:rsidRDefault="00921768" w:rsidP="000B7B15">
      <w:pPr>
        <w:jc w:val="both"/>
      </w:pPr>
    </w:p>
    <w:p w14:paraId="01BD8BE3" w14:textId="77777777" w:rsidR="00A21146" w:rsidRDefault="00A84034" w:rsidP="000B7B15">
      <w:pPr>
        <w:jc w:val="both"/>
        <w:rPr>
          <w:rFonts w:ascii="Cambria" w:eastAsia="Cambria" w:hAnsi="Cambria" w:cs="Cambria"/>
        </w:rPr>
      </w:pPr>
      <w:r>
        <w:rPr>
          <w:rFonts w:ascii="Times New Roman" w:eastAsia="Cambria" w:hAnsi="Times New Roman" w:cs="Cambria"/>
          <w:sz w:val="24"/>
        </w:rPr>
        <w:t>Probiotics are defined as live microorganisms that, when administered in adequate amounts, confer health benefits on the host (FAO/WHO, 2006). Among these, Lactobacillus acidophilus is one of the most widely studied strains due to its well-documented rol</w:t>
      </w:r>
      <w:r>
        <w:rPr>
          <w:rFonts w:ascii="Times New Roman" w:eastAsia="Cambria" w:hAnsi="Times New Roman" w:cs="Cambria"/>
          <w:sz w:val="24"/>
        </w:rPr>
        <w:t>e in modulating gut microbiota, enhancing immune responses, reducing cholesterol, and preventing gastrointestinal infections (Anal et al., 2007; Chandramouli et al., 2004). Despite their promising health benefits, the functional efficacy of probiotics is o</w:t>
      </w:r>
      <w:r>
        <w:rPr>
          <w:rFonts w:ascii="Times New Roman" w:eastAsia="Cambria" w:hAnsi="Times New Roman" w:cs="Cambria"/>
          <w:sz w:val="24"/>
        </w:rPr>
        <w:t>ften compromised during industrial processing, storage, and gastrointestinal transit due to exposure to adverse conditions such as heat, oxygen, acidic pH, bile salts, and mechanical stress (Heidebach et al., 2009; Picot &amp; Lacroix, 2004).</w:t>
      </w:r>
      <w:r>
        <w:rPr>
          <w:rFonts w:ascii="Times New Roman" w:eastAsia="Cambria" w:hAnsi="Times New Roman" w:cs="Cambria"/>
          <w:sz w:val="24"/>
        </w:rPr>
        <w:br/>
      </w:r>
      <w:r>
        <w:rPr>
          <w:rFonts w:ascii="Times New Roman" w:eastAsia="Cambria" w:hAnsi="Times New Roman" w:cs="Cambria"/>
          <w:sz w:val="24"/>
        </w:rPr>
        <w:br/>
        <w:t>Microencapsulati</w:t>
      </w:r>
      <w:r>
        <w:rPr>
          <w:rFonts w:ascii="Times New Roman" w:eastAsia="Cambria" w:hAnsi="Times New Roman" w:cs="Cambria"/>
          <w:sz w:val="24"/>
        </w:rPr>
        <w:t>on has emerged as a practical and effective strategy to improve the stability, survival, and targeted delivery of probiotics in food and pharmaceutical applications. Microencapsulation involves entrapping probiotic cells within a protective matrix, which a</w:t>
      </w:r>
      <w:r>
        <w:rPr>
          <w:rFonts w:ascii="Times New Roman" w:eastAsia="Cambria" w:hAnsi="Times New Roman" w:cs="Cambria"/>
          <w:sz w:val="24"/>
        </w:rPr>
        <w:t>cts as a barrier against environmental stress and provides controlled release during gastrointestinal transit (Krasaekoopt et al., 2003; Chandramouli et al., 2004). Various natural and synthetic polymers have been employed, with sodium alginate, carrageena</w:t>
      </w:r>
      <w:r>
        <w:rPr>
          <w:rFonts w:ascii="Times New Roman" w:eastAsia="Cambria" w:hAnsi="Times New Roman" w:cs="Cambria"/>
          <w:sz w:val="24"/>
        </w:rPr>
        <w:t>n, gelatin, chitosan, and pectin being the most common due to their biocompatibility and gelling properties (Anal et al., 2007; Shah et al., 2010).</w:t>
      </w:r>
      <w:r>
        <w:rPr>
          <w:rFonts w:ascii="Times New Roman" w:eastAsia="Cambria" w:hAnsi="Times New Roman" w:cs="Cambria"/>
          <w:sz w:val="24"/>
        </w:rPr>
        <w:br/>
      </w:r>
      <w:r>
        <w:rPr>
          <w:rFonts w:ascii="Times New Roman" w:eastAsia="Cambria" w:hAnsi="Times New Roman" w:cs="Cambria"/>
          <w:sz w:val="24"/>
        </w:rPr>
        <w:br/>
        <w:t xml:space="preserve">Recent studies highlight that combining hydrophilic polymers (e.g., alginate, carrageenan) </w:t>
      </w:r>
      <w:r>
        <w:rPr>
          <w:rFonts w:ascii="Times New Roman" w:eastAsia="Cambria" w:hAnsi="Times New Roman" w:cs="Cambria"/>
          <w:sz w:val="24"/>
        </w:rPr>
        <w:lastRenderedPageBreak/>
        <w:t xml:space="preserve">with lipophilic </w:t>
      </w:r>
      <w:r>
        <w:rPr>
          <w:rFonts w:ascii="Times New Roman" w:eastAsia="Cambria" w:hAnsi="Times New Roman" w:cs="Cambria"/>
          <w:sz w:val="24"/>
        </w:rPr>
        <w:t>compounds (e.g., omega-3 fatty acids, phytosterols) can enhance both mechanical stability and functional performance. Lipophilic agents contribute to matrix integrity by forming hydrophobic domains that reduce moisture ingress, oxidative stress, and oxygen</w:t>
      </w:r>
      <w:r>
        <w:rPr>
          <w:rFonts w:ascii="Times New Roman" w:eastAsia="Cambria" w:hAnsi="Times New Roman" w:cs="Cambria"/>
          <w:sz w:val="24"/>
        </w:rPr>
        <w:t xml:space="preserve"> diffusion, thereby enhancing probiotic survival (Soukoulis et al., 2014; Fritzen-Freire et al., 2013). Despite numerous studies on encapsulation, there remains a gap in developing statistically optimized formulations that simultaneously maximize encapsula</w:t>
      </w:r>
      <w:r>
        <w:rPr>
          <w:rFonts w:ascii="Times New Roman" w:eastAsia="Cambria" w:hAnsi="Times New Roman" w:cs="Cambria"/>
          <w:sz w:val="24"/>
        </w:rPr>
        <w:t>tion efficiency and probiotic viability while balancing hydrophilic and lipophilic interactions (Heidebach et al., 2009; Anal et al., 2007).</w:t>
      </w:r>
    </w:p>
    <w:p w14:paraId="5FAC36D4" w14:textId="77777777" w:rsidR="00A21146" w:rsidRDefault="00A21146" w:rsidP="000B7B15">
      <w:pPr>
        <w:jc w:val="both"/>
        <w:rPr>
          <w:rFonts w:ascii="Cambria" w:eastAsia="Cambria" w:hAnsi="Cambria" w:cs="Cambria"/>
        </w:rPr>
      </w:pPr>
    </w:p>
    <w:p w14:paraId="6CC03D6B" w14:textId="77777777" w:rsidR="00A21146" w:rsidRDefault="00A84034" w:rsidP="000B7B15">
      <w:pPr>
        <w:spacing w:after="200"/>
        <w:jc w:val="both"/>
        <w:rPr>
          <w:rFonts w:ascii="Cambria" w:eastAsia="Cambria" w:hAnsi="Cambria" w:cs="Cambria"/>
        </w:rPr>
      </w:pPr>
      <w:r>
        <w:rPr>
          <w:rFonts w:ascii="Times New Roman" w:eastAsia="Cambria" w:hAnsi="Times New Roman" w:cs="Cambria"/>
          <w:sz w:val="24"/>
        </w:rPr>
        <w:t>This study employs Response Surface Methodology (RSM) with a Central Composite Design (CCD) to optimize the encaps</w:t>
      </w:r>
      <w:r>
        <w:rPr>
          <w:rFonts w:ascii="Times New Roman" w:eastAsia="Cambria" w:hAnsi="Times New Roman" w:cs="Cambria"/>
          <w:sz w:val="24"/>
        </w:rPr>
        <w:t>ulation matrix of Lactobacillus acidophilus, emphasizing the separate response behaviors of encapsulation efficiency and probiotic viability to identify optimal conditions for industrial application.</w:t>
      </w:r>
    </w:p>
    <w:p w14:paraId="2601153A" w14:textId="77777777" w:rsidR="00A21146" w:rsidRDefault="00A84034" w:rsidP="000B7B15">
      <w:pPr>
        <w:jc w:val="both"/>
        <w:rPr>
          <w:b/>
          <w:color w:val="2B4C7F"/>
          <w:sz w:val="23"/>
          <w:szCs w:val="23"/>
        </w:rPr>
      </w:pPr>
      <w:r>
        <w:rPr>
          <w:rFonts w:ascii="Times New Roman" w:eastAsia="Cambria" w:hAnsi="Times New Roman" w:cs="Cambria"/>
          <w:b/>
          <w:sz w:val="24"/>
        </w:rPr>
        <w:br/>
      </w:r>
      <w:r>
        <w:rPr>
          <w:rFonts w:ascii="Times New Roman" w:hAnsi="Times New Roman"/>
          <w:b/>
          <w:color w:val="2B4C7F"/>
          <w:sz w:val="24"/>
          <w:szCs w:val="23"/>
        </w:rPr>
        <w:t>2. Materials and Methods</w:t>
      </w:r>
    </w:p>
    <w:p w14:paraId="1F42E86D" w14:textId="77777777" w:rsidR="00676106" w:rsidRDefault="00676106" w:rsidP="000B7B15">
      <w:pPr>
        <w:spacing w:after="100"/>
        <w:ind w:left="360"/>
        <w:jc w:val="both"/>
        <w:rPr>
          <w:rFonts w:ascii="Times New Roman" w:eastAsia="Times New Roman" w:hAnsi="Times New Roman" w:cs="Times New Roman"/>
          <w:b/>
          <w:sz w:val="24"/>
          <w:szCs w:val="20"/>
        </w:rPr>
      </w:pPr>
    </w:p>
    <w:p w14:paraId="5FAFF535" w14:textId="73D075C4" w:rsidR="007976D5" w:rsidRDefault="007976D5" w:rsidP="000B7B15">
      <w:pPr>
        <w:spacing w:after="100"/>
        <w:ind w:left="360"/>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Materials</w:t>
      </w:r>
    </w:p>
    <w:p w14:paraId="5A951529" w14:textId="77777777" w:rsidR="007976D5" w:rsidRPr="007976D5" w:rsidRDefault="007976D5" w:rsidP="000B7B15">
      <w:pPr>
        <w:pStyle w:val="ListParagraph"/>
        <w:numPr>
          <w:ilvl w:val="0"/>
          <w:numId w:val="2"/>
        </w:numPr>
        <w:spacing w:after="100"/>
        <w:jc w:val="both"/>
        <w:rPr>
          <w:rFonts w:ascii="Times New Roman" w:eastAsia="Times New Roman" w:hAnsi="Times New Roman" w:cs="Times New Roman"/>
          <w:sz w:val="20"/>
          <w:szCs w:val="20"/>
        </w:rPr>
      </w:pPr>
      <w:r w:rsidRPr="007976D5">
        <w:rPr>
          <w:rFonts w:ascii="Times New Roman" w:eastAsia="Times New Roman" w:hAnsi="Times New Roman" w:cs="Times New Roman"/>
          <w:b/>
          <w:sz w:val="24"/>
          <w:szCs w:val="20"/>
        </w:rPr>
        <w:t>Probiotic strain: Lactobacillus acidophilus (lyophilized culture)1207</w:t>
      </w:r>
    </w:p>
    <w:p w14:paraId="67AC0C9D" w14:textId="37FC0693" w:rsidR="007976D5" w:rsidRPr="007976D5" w:rsidRDefault="007976D5" w:rsidP="000B7B15">
      <w:pPr>
        <w:pStyle w:val="ListParagraph"/>
        <w:numPr>
          <w:ilvl w:val="0"/>
          <w:numId w:val="2"/>
        </w:numPr>
        <w:spacing w:after="100"/>
        <w:jc w:val="both"/>
        <w:rPr>
          <w:rFonts w:ascii="Times New Roman" w:eastAsia="Times New Roman" w:hAnsi="Times New Roman" w:cs="Times New Roman"/>
          <w:sz w:val="20"/>
          <w:szCs w:val="20"/>
        </w:rPr>
      </w:pPr>
      <w:r w:rsidRPr="007976D5">
        <w:rPr>
          <w:rFonts w:ascii="Times New Roman" w:eastAsia="Times New Roman" w:hAnsi="Times New Roman" w:cs="Times New Roman"/>
          <w:b/>
          <w:sz w:val="24"/>
          <w:szCs w:val="20"/>
        </w:rPr>
        <w:t>Polymers: Sodium alginate and carrageenan (food-grade)</w:t>
      </w:r>
    </w:p>
    <w:p w14:paraId="12982685" w14:textId="2FC9B185" w:rsidR="00A21146" w:rsidRPr="007976D5" w:rsidRDefault="007976D5" w:rsidP="000B7B15">
      <w:pPr>
        <w:pStyle w:val="ListParagraph"/>
        <w:numPr>
          <w:ilvl w:val="0"/>
          <w:numId w:val="2"/>
        </w:numPr>
        <w:spacing w:after="100"/>
        <w:jc w:val="both"/>
        <w:rPr>
          <w:rFonts w:ascii="Times New Roman" w:eastAsia="Times New Roman" w:hAnsi="Times New Roman" w:cs="Times New Roman"/>
          <w:sz w:val="20"/>
          <w:szCs w:val="20"/>
        </w:rPr>
      </w:pPr>
      <w:r w:rsidRPr="007976D5">
        <w:rPr>
          <w:rFonts w:ascii="Times New Roman" w:eastAsia="Times New Roman" w:hAnsi="Times New Roman" w:cs="Times New Roman"/>
          <w:b/>
          <w:sz w:val="24"/>
          <w:szCs w:val="20"/>
        </w:rPr>
        <w:t>Lipophilic agents: Omega-3 fatty acids (from fish oil), (plant-</w:t>
      </w:r>
      <w:proofErr w:type="gramStart"/>
      <w:r w:rsidRPr="007976D5">
        <w:rPr>
          <w:rFonts w:ascii="Times New Roman" w:eastAsia="Times New Roman" w:hAnsi="Times New Roman" w:cs="Times New Roman"/>
          <w:b/>
          <w:sz w:val="24"/>
          <w:szCs w:val="20"/>
        </w:rPr>
        <w:t>derived)at</w:t>
      </w:r>
      <w:proofErr w:type="gramEnd"/>
      <w:r w:rsidRPr="007976D5">
        <w:rPr>
          <w:rFonts w:ascii="Times New Roman" w:eastAsia="Times New Roman" w:hAnsi="Times New Roman" w:cs="Times New Roman"/>
          <w:b/>
          <w:sz w:val="24"/>
          <w:szCs w:val="20"/>
        </w:rPr>
        <w:t xml:space="preserve"> 4°C for analysis.</w:t>
      </w:r>
    </w:p>
    <w:p w14:paraId="720A64A0" w14:textId="77777777" w:rsidR="00A21146" w:rsidRDefault="00A84034" w:rsidP="000B7B15">
      <w:pPr>
        <w:numPr>
          <w:ilvl w:val="0"/>
          <w:numId w:val="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Optimization of matrix used for microencapsulation using </w:t>
      </w:r>
      <w:r>
        <w:rPr>
          <w:rFonts w:ascii="Times New Roman" w:eastAsia="Times New Roman" w:hAnsi="Times New Roman" w:cs="Times New Roman"/>
          <w:b/>
          <w:bCs/>
          <w:sz w:val="24"/>
          <w:szCs w:val="24"/>
        </w:rPr>
        <w:t>RSM</w:t>
      </w:r>
    </w:p>
    <w:p w14:paraId="21976C59" w14:textId="759E33C2" w:rsidR="007976D5" w:rsidRPr="007976D5" w:rsidRDefault="007976D5" w:rsidP="000B7B15">
      <w:pPr>
        <w:ind w:left="851"/>
        <w:jc w:val="both"/>
        <w:rPr>
          <w:rFonts w:ascii="Times New Roman" w:eastAsia="Cambria" w:hAnsi="Times New Roman" w:cs="Cambria"/>
          <w:sz w:val="24"/>
        </w:rPr>
      </w:pPr>
      <w:r w:rsidRPr="007976D5">
        <w:rPr>
          <w:rFonts w:ascii="Times New Roman" w:eastAsia="Cambria" w:hAnsi="Times New Roman" w:cs="Cambria"/>
          <w:sz w:val="24"/>
        </w:rPr>
        <w:t>Following a review of the literature, the matrix for microencapsulation was optimized using sodium alginate, carrageenan, omega-3 fatty acids, and phytosterols for matrix modification and increased stability.</w:t>
      </w:r>
      <w:r w:rsidRPr="007976D5">
        <w:rPr>
          <w:rFonts w:ascii="Times New Roman" w:eastAsia="Cambria" w:hAnsi="Times New Roman" w:cs="Cambria"/>
          <w:sz w:val="24"/>
        </w:rPr>
        <w:br/>
        <w:t>The dependent parameters evaluated were the Viability of m</w:t>
      </w:r>
      <w:r>
        <w:rPr>
          <w:rFonts w:ascii="Times New Roman" w:eastAsia="Cambria" w:hAnsi="Times New Roman" w:cs="Cambria"/>
          <w:sz w:val="24"/>
        </w:rPr>
        <w:t>a</w:t>
      </w:r>
      <w:r w:rsidRPr="007976D5">
        <w:rPr>
          <w:rFonts w:ascii="Times New Roman" w:eastAsia="Cambria" w:hAnsi="Times New Roman" w:cs="Cambria"/>
          <w:sz w:val="24"/>
        </w:rPr>
        <w:t>crocapsules and the efficiency of the matrix. Model fitness, correlation coefficient (R2), adjusted correlation coefficient (adjusted R2), predicted correlation coefficient (predicted R2), and predicted residual sum of squares (PRESS) for the observed responses were the metrics used to evaluate the parameter.</w:t>
      </w:r>
      <w:r>
        <w:rPr>
          <w:rFonts w:ascii="Times New Roman" w:eastAsia="Cambria" w:hAnsi="Times New Roman" w:cs="Cambria"/>
          <w:sz w:val="24"/>
        </w:rPr>
        <w:t xml:space="preserve"> </w:t>
      </w:r>
      <w:proofErr w:type="spellStart"/>
      <w:r w:rsidRPr="007976D5">
        <w:rPr>
          <w:rFonts w:ascii="Times New Roman" w:eastAsia="Cambria" w:hAnsi="Times New Roman" w:cs="Cambria"/>
          <w:sz w:val="24"/>
        </w:rPr>
        <w:t>Remeth</w:t>
      </w:r>
      <w:proofErr w:type="spellEnd"/>
      <w:r w:rsidRPr="007976D5">
        <w:rPr>
          <w:rFonts w:ascii="Times New Roman" w:eastAsia="Cambria" w:hAnsi="Times New Roman" w:cs="Cambria"/>
          <w:sz w:val="24"/>
        </w:rPr>
        <w:t xml:space="preserve"> et al., 2015).</w:t>
      </w:r>
    </w:p>
    <w:p w14:paraId="450890A0" w14:textId="08DD9AFB" w:rsidR="00A21146" w:rsidRDefault="00A84034" w:rsidP="000B7B15">
      <w:pPr>
        <w:pStyle w:val="ListParagraph"/>
        <w:numPr>
          <w:ilvl w:val="0"/>
          <w:numId w:val="1"/>
        </w:numPr>
        <w:jc w:val="both"/>
        <w:rPr>
          <w:rFonts w:ascii="Times New Roman" w:eastAsia="Times New Roman" w:hAnsi="Times New Roman" w:cs="Times New Roman"/>
          <w:i/>
          <w:sz w:val="20"/>
          <w:szCs w:val="20"/>
        </w:rPr>
      </w:pPr>
      <w:r>
        <w:rPr>
          <w:rFonts w:ascii="Times New Roman" w:eastAsia="Times New Roman" w:hAnsi="Times New Roman" w:cs="Times New Roman"/>
          <w:b/>
          <w:sz w:val="24"/>
        </w:rPr>
        <w:t>Micro encapsulation procedure:</w:t>
      </w:r>
      <w:r>
        <w:rPr>
          <w:rFonts w:ascii="Times New Roman" w:eastAsia="Times New Roman" w:hAnsi="Times New Roman" w:cs="Times New Roman"/>
          <w:b/>
          <w:sz w:val="24"/>
          <w:szCs w:val="28"/>
        </w:rPr>
        <w:t xml:space="preserve"> </w:t>
      </w:r>
      <w:r w:rsidR="007976D5" w:rsidRPr="007976D5">
        <w:rPr>
          <w:rFonts w:ascii="Times New Roman" w:eastAsia="Cambria" w:hAnsi="Times New Roman" w:cs="Cambria"/>
          <w:sz w:val="24"/>
        </w:rPr>
        <w:t>The microencapsulation of Lactobacillus acidophilus was carried out using the simple extrusion method, known for its gentle operation, cost-effectiveness, and suitability for probiotic preservation (Zanjani et al., 2013; Mokarram et al., 2009). The process involved three major steps: preparation of the encapsulation solution, bead formation by extrusion, and curing, followed by washing.</w:t>
      </w:r>
    </w:p>
    <w:p w14:paraId="0CEA10C1" w14:textId="77777777" w:rsidR="00676106" w:rsidRPr="00181150" w:rsidRDefault="00676106" w:rsidP="000B7B15">
      <w:pPr>
        <w:jc w:val="both"/>
        <w:rPr>
          <w:rFonts w:ascii="Times New Roman" w:hAnsi="Times New Roman"/>
          <w:b/>
          <w:color w:val="000000" w:themeColor="text1"/>
          <w:sz w:val="24"/>
          <w:szCs w:val="23"/>
        </w:rPr>
      </w:pPr>
      <w:bookmarkStart w:id="1" w:name="_3zq5wiyi9yhz" w:colFirst="0" w:colLast="0"/>
      <w:bookmarkEnd w:id="1"/>
    </w:p>
    <w:p w14:paraId="74A13438" w14:textId="0A916554" w:rsidR="00A21146" w:rsidRPr="00181150" w:rsidRDefault="00A84034" w:rsidP="000B7B15">
      <w:pPr>
        <w:jc w:val="both"/>
        <w:rPr>
          <w:rFonts w:ascii="Times New Roman" w:hAnsi="Times New Roman"/>
          <w:b/>
          <w:color w:val="000000" w:themeColor="text1"/>
          <w:sz w:val="24"/>
          <w:szCs w:val="23"/>
        </w:rPr>
      </w:pPr>
      <w:r w:rsidRPr="00181150">
        <w:rPr>
          <w:rFonts w:ascii="Times New Roman" w:hAnsi="Times New Roman"/>
          <w:b/>
          <w:color w:val="000000" w:themeColor="text1"/>
          <w:sz w:val="24"/>
          <w:szCs w:val="23"/>
        </w:rPr>
        <w:t>3. Preparation of Encapsulation Solution</w:t>
      </w:r>
    </w:p>
    <w:p w14:paraId="675D5056" w14:textId="77777777" w:rsidR="00A21146" w:rsidRDefault="00A84034" w:rsidP="000B7B15">
      <w:pPr>
        <w:spacing w:before="240" w:after="240"/>
        <w:jc w:val="both"/>
        <w:rPr>
          <w:rFonts w:ascii="Times New Roman" w:eastAsia="Times New Roman" w:hAnsi="Times New Roman" w:cs="Times New Roman"/>
        </w:rPr>
      </w:pPr>
      <w:r>
        <w:rPr>
          <w:rFonts w:ascii="Times New Roman" w:eastAsia="Times New Roman" w:hAnsi="Times New Roman" w:cs="Times New Roman"/>
          <w:sz w:val="24"/>
        </w:rPr>
        <w:t xml:space="preserve">Sodium alginate and carrageenan were dissolved in sterile distilled water under continuous magnetic stirring to obtain a homogeneous polymeric solution. Subsequently, omega-3 fatty acids and phytosterols were </w:t>
      </w:r>
      <w:r>
        <w:rPr>
          <w:rFonts w:ascii="Times New Roman" w:eastAsia="Times New Roman" w:hAnsi="Times New Roman" w:cs="Times New Roman"/>
          <w:sz w:val="24"/>
        </w:rPr>
        <w:t xml:space="preserve">added under gentle agitation to ensure uniform dispersion of lipid </w:t>
      </w:r>
      <w:r>
        <w:rPr>
          <w:rFonts w:ascii="Times New Roman" w:eastAsia="Times New Roman" w:hAnsi="Times New Roman" w:cs="Times New Roman"/>
          <w:sz w:val="24"/>
        </w:rPr>
        <w:lastRenderedPageBreak/>
        <w:t>components within the matrix. Lyophilized L. acidophilus cells (approximately 10⁹ CFU/g) were then aseptically incorporated into the polymer–lipid mixture to form the encapsulation slurry.</w:t>
      </w:r>
    </w:p>
    <w:p w14:paraId="01DFE729" w14:textId="166D4994" w:rsidR="00A21146" w:rsidRDefault="00A84034" w:rsidP="000B7B15">
      <w:pPr>
        <w:pStyle w:val="Heading4"/>
        <w:keepNext w:val="0"/>
        <w:keepLines w:val="0"/>
        <w:spacing w:before="240" w:after="40" w:line="360" w:lineRule="auto"/>
        <w:ind w:firstLine="709"/>
        <w:jc w:val="both"/>
        <w:rPr>
          <w:rFonts w:ascii="Times New Roman" w:eastAsia="Times New Roman" w:hAnsi="Times New Roman" w:cs="Times New Roman"/>
          <w:b/>
          <w:color w:val="000000"/>
          <w:sz w:val="22"/>
          <w:szCs w:val="22"/>
        </w:rPr>
      </w:pPr>
      <w:bookmarkStart w:id="2" w:name="_ojvj3s6g28v7" w:colFirst="0" w:colLast="0"/>
      <w:bookmarkEnd w:id="2"/>
      <w:r>
        <w:rPr>
          <w:rFonts w:ascii="Times New Roman" w:eastAsia="Times New Roman" w:hAnsi="Times New Roman" w:cs="Times New Roman"/>
          <w:b/>
          <w:color w:val="000000"/>
          <w:szCs w:val="22"/>
        </w:rPr>
        <w:t>3.</w:t>
      </w:r>
      <w:r w:rsidR="007A1AF3">
        <w:rPr>
          <w:rFonts w:ascii="Times New Roman" w:eastAsia="Times New Roman" w:hAnsi="Times New Roman" w:cs="Times New Roman"/>
          <w:b/>
          <w:color w:val="000000"/>
          <w:szCs w:val="22"/>
        </w:rPr>
        <w:t>1</w:t>
      </w:r>
      <w:r>
        <w:rPr>
          <w:rFonts w:ascii="Times New Roman" w:eastAsia="Times New Roman" w:hAnsi="Times New Roman" w:cs="Times New Roman"/>
          <w:b/>
          <w:color w:val="000000"/>
          <w:szCs w:val="22"/>
        </w:rPr>
        <w:t xml:space="preserve"> Bead Formation (Extrusion)</w:t>
      </w:r>
    </w:p>
    <w:p w14:paraId="05B3C34D" w14:textId="77777777" w:rsidR="00A21146" w:rsidRDefault="00A84034" w:rsidP="000B7B15">
      <w:pPr>
        <w:spacing w:before="240" w:after="240"/>
        <w:ind w:left="720"/>
        <w:jc w:val="both"/>
        <w:rPr>
          <w:rFonts w:ascii="Times New Roman" w:eastAsia="Times New Roman" w:hAnsi="Times New Roman" w:cs="Times New Roman"/>
        </w:rPr>
      </w:pPr>
      <w:r>
        <w:rPr>
          <w:rFonts w:ascii="Times New Roman" w:eastAsia="Times New Roman" w:hAnsi="Times New Roman" w:cs="Times New Roman"/>
          <w:sz w:val="24"/>
        </w:rPr>
        <w:t>The probiotic–polymer suspension was transferred into a sterile syringe fitted with a fine-gauge needle and extruded dropwise into a gently stirred 0.1 M calcium chloride (CaCl₂) solution. Upon contact, calcium ions induced i</w:t>
      </w:r>
      <w:r>
        <w:rPr>
          <w:rFonts w:ascii="Times New Roman" w:eastAsia="Times New Roman" w:hAnsi="Times New Roman" w:cs="Times New Roman"/>
          <w:sz w:val="24"/>
        </w:rPr>
        <w:t>onotropic gelation of the alginate–carrageenan matrix, leading to the formation of uniform spherical hydrogel beads encapsulating the probiotic cells.</w:t>
      </w:r>
    </w:p>
    <w:p w14:paraId="5C580550" w14:textId="64E6D530" w:rsidR="00A21146" w:rsidRDefault="00A84034" w:rsidP="000B7B15">
      <w:pPr>
        <w:pStyle w:val="Heading4"/>
        <w:keepNext w:val="0"/>
        <w:keepLines w:val="0"/>
        <w:spacing w:before="240" w:after="40" w:line="360" w:lineRule="auto"/>
        <w:ind w:firstLine="709"/>
        <w:jc w:val="both"/>
        <w:rPr>
          <w:rFonts w:ascii="Times New Roman" w:eastAsia="Times New Roman" w:hAnsi="Times New Roman" w:cs="Times New Roman"/>
          <w:color w:val="000000"/>
          <w:sz w:val="16"/>
          <w:szCs w:val="16"/>
        </w:rPr>
      </w:pPr>
      <w:bookmarkStart w:id="3" w:name="_7v18cqk7d8ci" w:colFirst="0" w:colLast="0"/>
      <w:bookmarkEnd w:id="3"/>
      <w:r>
        <w:rPr>
          <w:rFonts w:ascii="Times New Roman" w:eastAsia="Times New Roman" w:hAnsi="Times New Roman" w:cs="Times New Roman"/>
          <w:b/>
          <w:color w:val="000000"/>
          <w:szCs w:val="16"/>
        </w:rPr>
        <w:t>3.</w:t>
      </w:r>
      <w:r w:rsidR="007A1AF3">
        <w:rPr>
          <w:rFonts w:ascii="Times New Roman" w:eastAsia="Times New Roman" w:hAnsi="Times New Roman" w:cs="Times New Roman"/>
          <w:b/>
          <w:color w:val="000000"/>
          <w:szCs w:val="16"/>
        </w:rPr>
        <w:t>2</w:t>
      </w:r>
      <w:r>
        <w:rPr>
          <w:rFonts w:ascii="Times New Roman" w:eastAsia="Times New Roman" w:hAnsi="Times New Roman" w:cs="Times New Roman"/>
          <w:b/>
          <w:color w:val="000000"/>
          <w:szCs w:val="16"/>
        </w:rPr>
        <w:t xml:space="preserve"> Curing and Washing</w:t>
      </w:r>
    </w:p>
    <w:p w14:paraId="37D0C291" w14:textId="77777777" w:rsidR="00A21146" w:rsidRDefault="00A84034" w:rsidP="000B7B15">
      <w:pPr>
        <w:spacing w:before="240" w:after="240"/>
        <w:ind w:left="720"/>
        <w:jc w:val="both"/>
        <w:rPr>
          <w:rFonts w:ascii="Times New Roman" w:eastAsia="Times New Roman" w:hAnsi="Times New Roman" w:cs="Times New Roman"/>
        </w:rPr>
      </w:pPr>
      <w:r>
        <w:rPr>
          <w:rFonts w:ascii="Times New Roman" w:eastAsia="Times New Roman" w:hAnsi="Times New Roman" w:cs="Times New Roman"/>
          <w:sz w:val="24"/>
        </w:rPr>
        <w:t>The freshly formed beads were allowed to cure in the calcium chloride solution for</w:t>
      </w:r>
      <w:r>
        <w:rPr>
          <w:rFonts w:ascii="Times New Roman" w:eastAsia="Times New Roman" w:hAnsi="Times New Roman" w:cs="Times New Roman"/>
          <w:sz w:val="24"/>
        </w:rPr>
        <w:t xml:space="preserve"> 30 minutes to strengthen the gel matrix and enhance mechanical stability. After curing, the beads were carefully separated and washed twice with sterile distilled water to remove residual calcium ions and surface impurities. The final microcapsules were s</w:t>
      </w:r>
      <w:r>
        <w:rPr>
          <w:rFonts w:ascii="Times New Roman" w:eastAsia="Times New Roman" w:hAnsi="Times New Roman" w:cs="Times New Roman"/>
          <w:sz w:val="24"/>
        </w:rPr>
        <w:t>tored under refrigeration until further analysis.</w:t>
      </w:r>
    </w:p>
    <w:p w14:paraId="5EC51089" w14:textId="49004D04" w:rsidR="00A21146" w:rsidRDefault="00A84034" w:rsidP="000B7B15">
      <w:pPr>
        <w:ind w:left="720"/>
        <w:jc w:val="both"/>
        <w:rPr>
          <w:rFonts w:ascii="Times New Roman" w:eastAsia="Times New Roman" w:hAnsi="Times New Roman" w:cs="Times New Roman"/>
          <w:sz w:val="24"/>
          <w:szCs w:val="20"/>
        </w:rPr>
      </w:pPr>
      <w:r>
        <w:rPr>
          <w:rFonts w:ascii="Times New Roman" w:eastAsia="Times New Roman" w:hAnsi="Times New Roman" w:cs="Times New Roman"/>
          <w:sz w:val="24"/>
          <w:szCs w:val="24"/>
        </w:rPr>
        <w:t xml:space="preserve">Microencapsulation of probiotic bacteria will be done by Extrusion technique. </w:t>
      </w:r>
      <w:r w:rsidR="007556DB" w:rsidRPr="007556DB">
        <w:rPr>
          <w:rFonts w:ascii="Times New Roman" w:eastAsia="Times New Roman" w:hAnsi="Times New Roman" w:cs="Times New Roman"/>
          <w:sz w:val="24"/>
          <w:szCs w:val="20"/>
        </w:rPr>
        <w:t>Zipkin and Porzio</w:t>
      </w:r>
      <w:r>
        <w:rPr>
          <w:rFonts w:ascii="Times New Roman" w:eastAsia="Times New Roman" w:hAnsi="Times New Roman" w:cs="Times New Roman"/>
          <w:sz w:val="24"/>
          <w:szCs w:val="20"/>
        </w:rPr>
        <w:t>. (2004)</w:t>
      </w:r>
    </w:p>
    <w:p w14:paraId="49184C22" w14:textId="699E5257" w:rsidR="00A21146" w:rsidRPr="0078615C" w:rsidRDefault="00A84034" w:rsidP="000B7B15">
      <w:pPr>
        <w:pStyle w:val="ListParagraph"/>
        <w:numPr>
          <w:ilvl w:val="0"/>
          <w:numId w:val="3"/>
        </w:numPr>
        <w:jc w:val="both"/>
        <w:rPr>
          <w:rFonts w:ascii="Times New Roman" w:hAnsi="Times New Roman"/>
          <w:b/>
          <w:color w:val="000000" w:themeColor="text1"/>
          <w:sz w:val="24"/>
          <w:szCs w:val="23"/>
        </w:rPr>
      </w:pPr>
      <w:r w:rsidRPr="0078615C">
        <w:rPr>
          <w:rFonts w:ascii="Times New Roman" w:hAnsi="Times New Roman"/>
          <w:b/>
          <w:color w:val="000000" w:themeColor="text1"/>
          <w:sz w:val="24"/>
          <w:szCs w:val="23"/>
        </w:rPr>
        <w:t>Physio- chemical characterization of microcapsule:</w:t>
      </w:r>
    </w:p>
    <w:p w14:paraId="303D775E" w14:textId="77777777" w:rsidR="00921768" w:rsidRPr="00747A5C" w:rsidRDefault="00921768" w:rsidP="000B7B15">
      <w:pPr>
        <w:spacing w:after="120"/>
        <w:ind w:left="540"/>
        <w:jc w:val="both"/>
        <w:rPr>
          <w:rFonts w:ascii="Times New Roman" w:eastAsia="Times New Roman" w:hAnsi="Times New Roman" w:cs="Times New Roman"/>
          <w:b/>
          <w:color w:val="000000" w:themeColor="text1"/>
          <w:sz w:val="24"/>
          <w:szCs w:val="20"/>
        </w:rPr>
      </w:pPr>
    </w:p>
    <w:p w14:paraId="442D9190" w14:textId="48599888" w:rsidR="00A21146" w:rsidRDefault="00A84034" w:rsidP="000B7B15">
      <w:pPr>
        <w:spacing w:after="120"/>
        <w:ind w:left="540"/>
        <w:jc w:val="both"/>
        <w:rPr>
          <w:rFonts w:ascii="Times New Roman" w:eastAsia="Times New Roman" w:hAnsi="Times New Roman" w:cs="Times New Roman"/>
          <w:sz w:val="20"/>
          <w:szCs w:val="20"/>
        </w:rPr>
      </w:pPr>
      <w:r>
        <w:rPr>
          <w:rFonts w:ascii="Times New Roman" w:eastAsia="Times New Roman" w:hAnsi="Times New Roman" w:cs="Times New Roman"/>
          <w:b/>
          <w:sz w:val="24"/>
          <w:szCs w:val="20"/>
        </w:rPr>
        <w:t>4.1 Viability of microcapsules:</w:t>
      </w:r>
      <w:r>
        <w:rPr>
          <w:rFonts w:ascii="Times New Roman" w:eastAsia="Times New Roman" w:hAnsi="Times New Roman" w:cs="Times New Roman"/>
          <w:sz w:val="24"/>
          <w:szCs w:val="20"/>
        </w:rPr>
        <w:t xml:space="preserve"> The capsules containing probiotic bacteria were released by citrate buffer (pH= 6.0, 1 %). One gram of capsules was transferred to 9 mL buffer. The    solution was stirred on a shaker for 15 min until bacteria released from capsules completely. The counts</w:t>
      </w:r>
      <w:r>
        <w:rPr>
          <w:rFonts w:ascii="Times New Roman" w:eastAsia="Times New Roman" w:hAnsi="Times New Roman" w:cs="Times New Roman"/>
          <w:sz w:val="24"/>
          <w:szCs w:val="20"/>
        </w:rPr>
        <w:t xml:space="preserve"> (CFU/g) were determined by plating on MRS agar plates and incubating for 48 h at 37 °C. The free bacteria were treated similarly. All samples were counted in triplicates</w:t>
      </w:r>
      <w:r>
        <w:rPr>
          <w:rFonts w:ascii="Times New Roman" w:eastAsia="Times New Roman" w:hAnsi="Times New Roman" w:cs="Times New Roman"/>
          <w:b/>
          <w:sz w:val="24"/>
          <w:szCs w:val="20"/>
        </w:rPr>
        <w:t>. Mokarram</w:t>
      </w:r>
      <w:r>
        <w:rPr>
          <w:rFonts w:ascii="Times New Roman" w:eastAsia="Times New Roman" w:hAnsi="Times New Roman" w:cs="Times New Roman"/>
          <w:sz w:val="24"/>
          <w:szCs w:val="20"/>
        </w:rPr>
        <w:t xml:space="preserve"> </w:t>
      </w:r>
      <w:r>
        <w:rPr>
          <w:rFonts w:ascii="Times New Roman" w:eastAsia="Times New Roman" w:hAnsi="Times New Roman" w:cs="Times New Roman"/>
          <w:b/>
          <w:i/>
          <w:sz w:val="24"/>
          <w:szCs w:val="20"/>
        </w:rPr>
        <w:t>et al., (2009)</w:t>
      </w:r>
    </w:p>
    <w:p w14:paraId="6D82FB6D" w14:textId="4FE010C2" w:rsidR="00A21146" w:rsidRPr="00CB27F5" w:rsidRDefault="00A84034" w:rsidP="00CB27F5">
      <w:pPr>
        <w:spacing w:before="240" w:after="360"/>
        <w:ind w:left="567"/>
        <w:jc w:val="both"/>
        <w:rPr>
          <w:rFonts w:ascii="Times New Roman" w:eastAsia="Times New Roman" w:hAnsi="Times New Roman" w:cs="Times New Roman"/>
          <w:sz w:val="18"/>
          <w:szCs w:val="18"/>
        </w:rPr>
      </w:pPr>
      <w:r>
        <w:rPr>
          <w:rFonts w:ascii="Times New Roman" w:eastAsia="Times New Roman" w:hAnsi="Times New Roman" w:cs="Times New Roman"/>
          <w:b/>
          <w:sz w:val="24"/>
          <w:szCs w:val="23"/>
        </w:rPr>
        <w:t>4.2 Efficiency</w:t>
      </w:r>
      <w:r>
        <w:rPr>
          <w:rFonts w:ascii="Times New Roman" w:eastAsia="Times New Roman" w:hAnsi="Times New Roman" w:cs="Times New Roman"/>
          <w:b/>
          <w:sz w:val="24"/>
          <w:szCs w:val="20"/>
        </w:rPr>
        <w:t>:</w:t>
      </w:r>
      <w:r>
        <w:rPr>
          <w:rFonts w:ascii="Times New Roman" w:eastAsia="Times New Roman" w:hAnsi="Times New Roman" w:cs="Times New Roman"/>
          <w:sz w:val="24"/>
          <w:szCs w:val="20"/>
        </w:rPr>
        <w:t xml:space="preserve"> </w:t>
      </w:r>
      <w:r w:rsidR="00117EC3" w:rsidRPr="00117EC3">
        <w:rPr>
          <w:rFonts w:ascii="Times New Roman" w:eastAsia="Times New Roman" w:hAnsi="Times New Roman" w:cs="Times New Roman"/>
          <w:sz w:val="24"/>
          <w:szCs w:val="20"/>
        </w:rPr>
        <w:t>Encapsulation yield (efficiency) i.e., the number of bacterial cells that survived the process and encapsulated inside the microcapsules, was calculated as follow</w:t>
      </w:r>
      <w:r>
        <w:rPr>
          <w:rFonts w:ascii="Times New Roman" w:eastAsia="Times New Roman" w:hAnsi="Times New Roman" w:cs="Times New Roman"/>
          <w:sz w:val="24"/>
          <w:szCs w:val="20"/>
        </w:rPr>
        <w:t>.</w:t>
      </w:r>
      <w:r w:rsidR="00CB27F5">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0"/>
        </w:rPr>
        <w:t>EY= (N/ N</w:t>
      </w:r>
      <w:r>
        <w:rPr>
          <w:rFonts w:ascii="Times New Roman" w:eastAsia="Times New Roman" w:hAnsi="Times New Roman" w:cs="Times New Roman"/>
          <w:sz w:val="24"/>
          <w:szCs w:val="14"/>
          <w:vertAlign w:val="subscript"/>
        </w:rPr>
        <w:t>0</w:t>
      </w:r>
      <w:r>
        <w:rPr>
          <w:rFonts w:ascii="Times New Roman" w:eastAsia="Times New Roman" w:hAnsi="Times New Roman" w:cs="Times New Roman"/>
          <w:sz w:val="24"/>
          <w:szCs w:val="20"/>
        </w:rPr>
        <w:t>) x 100</w:t>
      </w:r>
    </w:p>
    <w:p w14:paraId="3EA0F762" w14:textId="41192272" w:rsidR="00A21146" w:rsidRDefault="00A84034" w:rsidP="000B7B15">
      <w:pPr>
        <w:ind w:left="540"/>
        <w:jc w:val="both"/>
        <w:rPr>
          <w:rFonts w:ascii="Times New Roman" w:eastAsia="Times New Roman" w:hAnsi="Times New Roman" w:cs="Times New Roman"/>
          <w:b/>
          <w:i/>
          <w:sz w:val="20"/>
          <w:szCs w:val="20"/>
        </w:rPr>
      </w:pPr>
      <w:r>
        <w:rPr>
          <w:rFonts w:ascii="Times New Roman" w:eastAsia="Times New Roman" w:hAnsi="Times New Roman" w:cs="Times New Roman"/>
          <w:sz w:val="24"/>
          <w:szCs w:val="20"/>
        </w:rPr>
        <w:t>where N</w:t>
      </w:r>
      <w:proofErr w:type="gramStart"/>
      <w:r>
        <w:rPr>
          <w:rFonts w:ascii="Times New Roman" w:eastAsia="Times New Roman" w:hAnsi="Times New Roman" w:cs="Times New Roman"/>
          <w:sz w:val="24"/>
          <w:szCs w:val="14"/>
          <w:vertAlign w:val="subscript"/>
        </w:rPr>
        <w:t>0</w:t>
      </w:r>
      <w:r>
        <w:rPr>
          <w:rFonts w:ascii="Times New Roman" w:eastAsia="Times New Roman" w:hAnsi="Times New Roman" w:cs="Times New Roman"/>
          <w:sz w:val="24"/>
          <w:szCs w:val="20"/>
        </w:rPr>
        <w:t xml:space="preserve">  is</w:t>
      </w:r>
      <w:proofErr w:type="gramEnd"/>
      <w:r>
        <w:rPr>
          <w:rFonts w:ascii="Times New Roman" w:eastAsia="Times New Roman" w:hAnsi="Times New Roman" w:cs="Times New Roman"/>
          <w:sz w:val="24"/>
          <w:szCs w:val="20"/>
        </w:rPr>
        <w:t xml:space="preserve"> the number of viable bacteria in CFU/mL of culture. N is the number of viable bacteria in CFU/g of microcapsules. N</w:t>
      </w:r>
      <w:r>
        <w:rPr>
          <w:rFonts w:ascii="Times New Roman" w:eastAsia="Times New Roman" w:hAnsi="Times New Roman" w:cs="Times New Roman"/>
          <w:sz w:val="24"/>
          <w:szCs w:val="14"/>
          <w:vertAlign w:val="subscript"/>
        </w:rPr>
        <w:t>0</w:t>
      </w:r>
      <w:r>
        <w:rPr>
          <w:rFonts w:ascii="Times New Roman" w:eastAsia="Times New Roman" w:hAnsi="Times New Roman" w:cs="Times New Roman"/>
          <w:sz w:val="24"/>
          <w:szCs w:val="20"/>
        </w:rPr>
        <w:t xml:space="preserve"> was calculated by plating the matrix (added with probiotics) as a sample and N was calculated by plating the viable count of microcapsules</w:t>
      </w:r>
      <w:r>
        <w:rPr>
          <w:rFonts w:ascii="Times New Roman" w:eastAsia="Times New Roman" w:hAnsi="Times New Roman" w:cs="Times New Roman"/>
          <w:sz w:val="24"/>
          <w:szCs w:val="20"/>
        </w:rPr>
        <w:t xml:space="preserve">. </w:t>
      </w:r>
      <w:r>
        <w:rPr>
          <w:rFonts w:ascii="Times New Roman" w:eastAsia="Times New Roman" w:hAnsi="Times New Roman" w:cs="Times New Roman"/>
          <w:b/>
          <w:sz w:val="24"/>
          <w:szCs w:val="20"/>
        </w:rPr>
        <w:t>Zanjani</w:t>
      </w:r>
      <w:r>
        <w:rPr>
          <w:rFonts w:ascii="Times New Roman" w:eastAsia="Times New Roman" w:hAnsi="Times New Roman" w:cs="Times New Roman"/>
          <w:b/>
          <w:i/>
          <w:sz w:val="24"/>
          <w:szCs w:val="20"/>
        </w:rPr>
        <w:t xml:space="preserve"> </w:t>
      </w:r>
      <w:proofErr w:type="gramStart"/>
      <w:r>
        <w:rPr>
          <w:rFonts w:ascii="Times New Roman" w:eastAsia="Times New Roman" w:hAnsi="Times New Roman" w:cs="Times New Roman"/>
          <w:b/>
          <w:i/>
          <w:sz w:val="24"/>
          <w:szCs w:val="20"/>
        </w:rPr>
        <w:t>et al.,(</w:t>
      </w:r>
      <w:proofErr w:type="gramEnd"/>
      <w:r>
        <w:rPr>
          <w:rFonts w:ascii="Times New Roman" w:eastAsia="Times New Roman" w:hAnsi="Times New Roman" w:cs="Times New Roman"/>
          <w:b/>
          <w:i/>
          <w:sz w:val="24"/>
          <w:szCs w:val="20"/>
        </w:rPr>
        <w:t>2013)</w:t>
      </w:r>
    </w:p>
    <w:p w14:paraId="6FBBEEFB" w14:textId="77777777" w:rsidR="00921768" w:rsidRPr="00921768" w:rsidRDefault="00921768" w:rsidP="000B7B15">
      <w:pPr>
        <w:ind w:left="540"/>
        <w:jc w:val="both"/>
        <w:rPr>
          <w:rFonts w:ascii="Times New Roman" w:eastAsia="Times New Roman" w:hAnsi="Times New Roman" w:cs="Times New Roman"/>
          <w:b/>
          <w:i/>
          <w:sz w:val="20"/>
          <w:szCs w:val="20"/>
        </w:rPr>
      </w:pPr>
    </w:p>
    <w:p w14:paraId="403F3707" w14:textId="3CEE23F8" w:rsidR="00A21146" w:rsidRPr="000F431C" w:rsidRDefault="00A84034" w:rsidP="000F431C">
      <w:pPr>
        <w:pStyle w:val="ListParagraph"/>
        <w:numPr>
          <w:ilvl w:val="0"/>
          <w:numId w:val="3"/>
        </w:numPr>
        <w:jc w:val="both"/>
        <w:rPr>
          <w:rFonts w:ascii="Times New Roman" w:hAnsi="Times New Roman"/>
          <w:b/>
          <w:color w:val="000000" w:themeColor="text1"/>
          <w:sz w:val="24"/>
          <w:szCs w:val="23"/>
        </w:rPr>
      </w:pPr>
      <w:r w:rsidRPr="000F431C">
        <w:rPr>
          <w:rFonts w:ascii="Times New Roman" w:hAnsi="Times New Roman"/>
          <w:b/>
          <w:color w:val="000000" w:themeColor="text1"/>
          <w:sz w:val="24"/>
          <w:szCs w:val="23"/>
        </w:rPr>
        <w:t>Experimental Design</w:t>
      </w:r>
    </w:p>
    <w:p w14:paraId="0FF128FF" w14:textId="77777777" w:rsidR="00921768" w:rsidRDefault="00921768" w:rsidP="000B7B15">
      <w:pPr>
        <w:spacing w:after="100"/>
        <w:jc w:val="both"/>
        <w:rPr>
          <w:rFonts w:ascii="Times New Roman" w:eastAsia="Times New Roman" w:hAnsi="Times New Roman" w:cs="Times New Roman"/>
          <w:sz w:val="24"/>
          <w:szCs w:val="20"/>
        </w:rPr>
      </w:pPr>
    </w:p>
    <w:p w14:paraId="542EEBDF" w14:textId="6D8E8780" w:rsidR="00A21146" w:rsidRDefault="00A84034" w:rsidP="000B7B15">
      <w:pPr>
        <w:spacing w:after="100"/>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A Central Composite Design (CCD) under RSM was applied using four factors:</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w:t>
      </w:r>
      <w:r w:rsidR="00117EC3">
        <w:rPr>
          <w:rFonts w:ascii="Times New Roman" w:eastAsia="Times New Roman" w:hAnsi="Times New Roman" w:cs="Times New Roman"/>
          <w:sz w:val="24"/>
          <w:szCs w:val="20"/>
        </w:rPr>
        <w:t>A: Carrageenan</w:t>
      </w:r>
      <w:r>
        <w:rPr>
          <w:rFonts w:ascii="Times New Roman" w:eastAsia="Times New Roman" w:hAnsi="Times New Roman" w:cs="Times New Roman"/>
          <w:sz w:val="24"/>
          <w:szCs w:val="20"/>
        </w:rPr>
        <w:t> (% w/v)</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lastRenderedPageBreak/>
        <w:tab/>
        <w:t>•B:</w:t>
      </w:r>
      <w:r w:rsidR="00117EC3">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Sodium alginate (% w/v)</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•C:</w:t>
      </w:r>
      <w:r w:rsidR="00117EC3">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Omega-3 fatty acids (% w/v)</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•D: Phytosterol (% w/v)</w:t>
      </w:r>
    </w:p>
    <w:p w14:paraId="271BAC2B" w14:textId="77777777" w:rsidR="00A21146" w:rsidRDefault="00A84034" w:rsidP="000B7B15">
      <w:pPr>
        <w:spacing w:after="100"/>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Two responses were measured:</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•Y₁: Encapsulation Efficiency (%)</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•Y₂: Probiotic Viability (log CFU/g)</w:t>
      </w:r>
    </w:p>
    <w:p w14:paraId="6BA8C582" w14:textId="77777777" w:rsidR="00A21146" w:rsidRDefault="00A84034" w:rsidP="000B7B15">
      <w:pPr>
        <w:spacing w:after="360"/>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Design-Expert software was used for statistical modeling and graphical analysis. The experiment included 20 runs with combinations of variables as shown i</w:t>
      </w:r>
      <w:r>
        <w:rPr>
          <w:rFonts w:ascii="Times New Roman" w:eastAsia="Times New Roman" w:hAnsi="Times New Roman" w:cs="Times New Roman"/>
          <w:sz w:val="24"/>
          <w:szCs w:val="20"/>
        </w:rPr>
        <w:t>n Table 1.</w:t>
      </w:r>
    </w:p>
    <w:p w14:paraId="44AE0EE7" w14:textId="589472B1" w:rsidR="00A21146" w:rsidRPr="00115B0B" w:rsidRDefault="00921768" w:rsidP="00115B0B">
      <w:pPr>
        <w:pStyle w:val="ListParagraph"/>
        <w:numPr>
          <w:ilvl w:val="0"/>
          <w:numId w:val="1"/>
        </w:numPr>
        <w:jc w:val="both"/>
        <w:rPr>
          <w:b/>
          <w:color w:val="2B4C7F"/>
          <w:sz w:val="23"/>
          <w:szCs w:val="23"/>
        </w:rPr>
      </w:pPr>
      <w:r w:rsidRPr="00115B0B">
        <w:rPr>
          <w:rFonts w:ascii="Times New Roman" w:hAnsi="Times New Roman"/>
          <w:b/>
          <w:color w:val="2B4C7F"/>
          <w:sz w:val="24"/>
          <w:szCs w:val="23"/>
        </w:rPr>
        <w:t>Results and Discussion</w:t>
      </w:r>
    </w:p>
    <w:p w14:paraId="5566F3E6" w14:textId="25310925" w:rsidR="00921768" w:rsidRDefault="00921768" w:rsidP="000B7B15">
      <w:pPr>
        <w:spacing w:after="100"/>
        <w:jc w:val="both"/>
        <w:rPr>
          <w:rFonts w:ascii="Times New Roman" w:eastAsia="Times New Roman" w:hAnsi="Times New Roman" w:cs="Times New Roman"/>
          <w:b/>
          <w:bCs/>
          <w:sz w:val="24"/>
          <w:szCs w:val="20"/>
        </w:rPr>
      </w:pPr>
    </w:p>
    <w:p w14:paraId="647E855D" w14:textId="67655E40" w:rsidR="00A21146" w:rsidRDefault="00A84034" w:rsidP="000B7B15">
      <w:pPr>
        <w:spacing w:after="100"/>
        <w:ind w:left="567"/>
        <w:jc w:val="both"/>
        <w:rPr>
          <w:rFonts w:ascii="Times New Roman" w:eastAsia="Times New Roman" w:hAnsi="Times New Roman" w:cs="Times New Roman"/>
          <w:b/>
          <w:sz w:val="20"/>
          <w:szCs w:val="20"/>
        </w:rPr>
      </w:pPr>
      <w:r>
        <w:rPr>
          <w:rFonts w:ascii="Times New Roman" w:eastAsia="Times New Roman" w:hAnsi="Times New Roman" w:cs="Times New Roman"/>
          <w:b/>
          <w:bCs/>
          <w:sz w:val="24"/>
          <w:szCs w:val="20"/>
        </w:rPr>
        <w:t>1</w:t>
      </w:r>
      <w:r w:rsidR="00921768">
        <w:rPr>
          <w:rFonts w:ascii="Times New Roman" w:eastAsia="Times New Roman" w:hAnsi="Times New Roman" w:cs="Times New Roman"/>
          <w:b/>
          <w:bCs/>
          <w:sz w:val="24"/>
          <w:szCs w:val="20"/>
        </w:rPr>
        <w:t>.</w:t>
      </w:r>
      <w:r>
        <w:rPr>
          <w:rFonts w:ascii="Times New Roman" w:eastAsia="Times New Roman" w:hAnsi="Times New Roman" w:cs="Times New Roman"/>
          <w:b/>
          <w:bCs/>
          <w:sz w:val="24"/>
          <w:szCs w:val="20"/>
        </w:rPr>
        <w:t xml:space="preserve">  Microencapsulation</w:t>
      </w:r>
      <w:r>
        <w:rPr>
          <w:rFonts w:ascii="Times New Roman" w:eastAsia="Times New Roman" w:hAnsi="Times New Roman" w:cs="Times New Roman"/>
          <w:b/>
          <w:sz w:val="24"/>
          <w:szCs w:val="20"/>
        </w:rPr>
        <w:t xml:space="preserve"> Process</w:t>
      </w:r>
    </w:p>
    <w:p w14:paraId="64CF2BA2" w14:textId="77777777" w:rsidR="00A21146" w:rsidRDefault="00A84034" w:rsidP="000B7B15">
      <w:pPr>
        <w:spacing w:after="100"/>
        <w:ind w:left="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 homogeneous encapsulation solution was prepared by dissolving sodium alginate, carrageenan, omega-3 fatty acids, and phytosterol in distilled water. L. acidophilus was incorporated into th</w:t>
      </w:r>
      <w:r>
        <w:rPr>
          <w:rFonts w:ascii="Times New Roman" w:eastAsia="Times New Roman" w:hAnsi="Times New Roman" w:cs="Times New Roman"/>
          <w:sz w:val="24"/>
          <w:szCs w:val="20"/>
        </w:rPr>
        <w:t>e mixture under aseptic conditions. The mixture was extruded dropwise into a 0.1 M calcium chloride solution, where beads were formed by ionotropic gelation. Beads were cured for 30 minutes, rinsed with sterile distilled water, and stored.</w:t>
      </w:r>
    </w:p>
    <w:p w14:paraId="161C97A6" w14:textId="54967360" w:rsidR="00C678AE" w:rsidRDefault="00C678AE" w:rsidP="000B7B15">
      <w:pPr>
        <w:spacing w:after="100"/>
        <w:ind w:left="567"/>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 xml:space="preserve">Chart </w:t>
      </w:r>
      <w:proofErr w:type="gramStart"/>
      <w:r>
        <w:rPr>
          <w:rFonts w:ascii="Times New Roman" w:eastAsia="Times New Roman" w:hAnsi="Times New Roman" w:cs="Times New Roman"/>
          <w:sz w:val="24"/>
          <w:szCs w:val="20"/>
        </w:rPr>
        <w:t>1 :</w:t>
      </w:r>
      <w:proofErr w:type="gramEnd"/>
      <w:r>
        <w:rPr>
          <w:rFonts w:ascii="Times New Roman" w:eastAsia="Times New Roman" w:hAnsi="Times New Roman" w:cs="Times New Roman"/>
          <w:sz w:val="24"/>
          <w:szCs w:val="20"/>
        </w:rPr>
        <w:t xml:space="preserve"> </w:t>
      </w:r>
      <w:proofErr w:type="spellStart"/>
      <w:r w:rsidR="009E47FC" w:rsidRPr="009E47FC">
        <w:rPr>
          <w:rFonts w:ascii="Times New Roman" w:eastAsia="Times New Roman" w:hAnsi="Times New Roman" w:cs="Times New Roman"/>
          <w:b/>
          <w:bCs/>
          <w:sz w:val="24"/>
          <w:szCs w:val="20"/>
        </w:rPr>
        <w:t>Microcapsulation</w:t>
      </w:r>
      <w:proofErr w:type="spellEnd"/>
      <w:r w:rsidR="009E47FC" w:rsidRPr="009E47FC">
        <w:rPr>
          <w:rFonts w:ascii="Times New Roman" w:eastAsia="Times New Roman" w:hAnsi="Times New Roman" w:cs="Times New Roman"/>
          <w:b/>
          <w:bCs/>
          <w:sz w:val="24"/>
          <w:szCs w:val="20"/>
        </w:rPr>
        <w:t xml:space="preserve"> procedure</w:t>
      </w:r>
    </w:p>
    <w:p w14:paraId="7AC9C070" w14:textId="77777777" w:rsidR="00A21146" w:rsidRDefault="00A84034" w:rsidP="000B7B15">
      <w:pPr>
        <w:spacing w:after="100"/>
        <w:ind w:firstLine="567"/>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0"/>
          <w:lang w:val="en-IN"/>
        </w:rPr>
        <w:drawing>
          <wp:inline distT="114300" distB="114300" distL="114300" distR="114300" wp14:anchorId="635F95E1" wp14:editId="7F6FD5CD">
            <wp:extent cx="4933950" cy="4070350"/>
            <wp:effectExtent l="0" t="0" r="0" b="6350"/>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referRelativeResize="0"/>
                  </pic:nvPicPr>
                  <pic:blipFill>
                    <a:blip r:embed="rId7"/>
                    <a:srcRect/>
                    <a:stretch>
                      <a:fillRect/>
                    </a:stretch>
                  </pic:blipFill>
                  <pic:spPr>
                    <a:xfrm>
                      <a:off x="0" y="0"/>
                      <a:ext cx="4933950" cy="4070350"/>
                    </a:xfrm>
                    <a:prstGeom prst="rect">
                      <a:avLst/>
                    </a:prstGeom>
                  </pic:spPr>
                </pic:pic>
              </a:graphicData>
            </a:graphic>
          </wp:inline>
        </w:drawing>
      </w:r>
    </w:p>
    <w:p w14:paraId="28E879AE" w14:textId="6538A389" w:rsidR="00A21146" w:rsidRDefault="00A84034" w:rsidP="000B7B15">
      <w:pPr>
        <w:spacing w:after="100"/>
        <w:ind w:left="567"/>
        <w:jc w:val="both"/>
        <w:rPr>
          <w:rFonts w:ascii="-webkit-standard" w:eastAsia="-webkit-standard" w:hAnsi="-webkit-standard"/>
          <w:b/>
          <w:bCs/>
          <w:color w:val="000000"/>
          <w:sz w:val="24"/>
          <w:szCs w:val="24"/>
          <w:lang w:val="en-US" w:eastAsia="zh-CN"/>
        </w:rPr>
      </w:pPr>
      <w:r>
        <w:rPr>
          <w:rFonts w:ascii="-webkit-standard" w:eastAsia="-webkit-standard" w:hAnsi="-webkit-standard" w:cs="-webkit-standard"/>
          <w:color w:val="000000"/>
          <w:sz w:val="24"/>
          <w:szCs w:val="24"/>
          <w:lang w:val="en-US" w:eastAsia="zh-CN" w:bidi="ar"/>
        </w:rPr>
        <w:br/>
      </w:r>
      <w:r w:rsidRPr="00921768">
        <w:rPr>
          <w:rFonts w:ascii="Times New Roman" w:eastAsia="Times New Roman" w:hAnsi="Times New Roman" w:cs="Times New Roman"/>
          <w:b/>
          <w:bCs/>
          <w:sz w:val="24"/>
          <w:szCs w:val="20"/>
        </w:rPr>
        <w:t>2</w:t>
      </w:r>
      <w:r w:rsidR="00921768">
        <w:rPr>
          <w:rFonts w:ascii="Times New Roman" w:eastAsia="Times New Roman" w:hAnsi="Times New Roman" w:cs="Times New Roman"/>
          <w:b/>
          <w:bCs/>
          <w:sz w:val="24"/>
          <w:szCs w:val="20"/>
        </w:rPr>
        <w:t>.</w:t>
      </w:r>
      <w:r w:rsidRPr="00921768">
        <w:rPr>
          <w:rFonts w:ascii="Times New Roman" w:eastAsia="Times New Roman" w:hAnsi="Times New Roman" w:cs="Times New Roman"/>
          <w:b/>
          <w:bCs/>
          <w:sz w:val="24"/>
          <w:szCs w:val="20"/>
        </w:rPr>
        <w:t xml:space="preserve"> Statistical Analysis and Model Fitting</w:t>
      </w:r>
    </w:p>
    <w:p w14:paraId="7990DEC0" w14:textId="77777777" w:rsidR="00A21146" w:rsidRPr="00921768" w:rsidRDefault="00A84034" w:rsidP="000B7B15">
      <w:pPr>
        <w:spacing w:after="100"/>
        <w:ind w:left="567"/>
        <w:jc w:val="both"/>
        <w:rPr>
          <w:rFonts w:ascii="Times New Roman" w:eastAsia="Times New Roman" w:hAnsi="Times New Roman" w:cs="Times New Roman"/>
          <w:sz w:val="24"/>
          <w:szCs w:val="20"/>
        </w:rPr>
      </w:pPr>
      <w:r w:rsidRPr="00921768">
        <w:rPr>
          <w:rFonts w:ascii="Times New Roman" w:eastAsia="Times New Roman" w:hAnsi="Times New Roman" w:cs="Times New Roman"/>
          <w:sz w:val="24"/>
          <w:szCs w:val="20"/>
        </w:rPr>
        <w:lastRenderedPageBreak/>
        <w:t xml:space="preserve">The experimental design and corresponding results for encapsulation efficiency and cell viability are presented in Table 1. The study investigated the influence of four independent </w:t>
      </w:r>
      <w:r w:rsidRPr="00921768">
        <w:rPr>
          <w:rFonts w:ascii="Times New Roman" w:eastAsia="Times New Roman" w:hAnsi="Times New Roman" w:cs="Times New Roman"/>
          <w:sz w:val="24"/>
          <w:szCs w:val="20"/>
        </w:rPr>
        <w:t>components—Carrageenan (A), Sodium Alginate (B), Omega-3 (C), and Phytosterol (D)—on two dependent responses, namely encapsulation efficiency (log CFU/ml) and cell viability (log CFU/g) of the microencapsulated probiotic formulation. A total of 20 experime</w:t>
      </w:r>
      <w:r w:rsidRPr="00921768">
        <w:rPr>
          <w:rFonts w:ascii="Times New Roman" w:eastAsia="Times New Roman" w:hAnsi="Times New Roman" w:cs="Times New Roman"/>
          <w:sz w:val="24"/>
          <w:szCs w:val="20"/>
        </w:rPr>
        <w:t>ntal runs were conducted as per the mixture design matrix.</w:t>
      </w:r>
      <w:r w:rsidRPr="00921768">
        <w:rPr>
          <w:rFonts w:ascii="Times New Roman" w:eastAsia="Times New Roman" w:hAnsi="Times New Roman" w:cs="Times New Roman"/>
          <w:sz w:val="24"/>
          <w:szCs w:val="20"/>
        </w:rPr>
        <w:br/>
      </w:r>
      <w:r w:rsidRPr="00921768">
        <w:rPr>
          <w:rFonts w:ascii="Times New Roman" w:eastAsia="Times New Roman" w:hAnsi="Times New Roman" w:cs="Times New Roman"/>
          <w:sz w:val="24"/>
          <w:szCs w:val="20"/>
        </w:rPr>
        <w:br/>
        <w:t>The concentration of Carrageenan ranged from 0.1 to 0.35%, Sodium Alginate from 0.25 to 0.50%, Omega-3 from 0.25 to 0.50%, and Phytosterol from 0.15 to 0.40%. These ranges were selected based on p</w:t>
      </w:r>
      <w:r w:rsidRPr="00921768">
        <w:rPr>
          <w:rFonts w:ascii="Times New Roman" w:eastAsia="Times New Roman" w:hAnsi="Times New Roman" w:cs="Times New Roman"/>
          <w:sz w:val="24"/>
          <w:szCs w:val="20"/>
        </w:rPr>
        <w:t>reliminary trials to ensure the formation of stable microcapsules while maintaining acceptable sensory and structural characteristics.</w:t>
      </w:r>
    </w:p>
    <w:p w14:paraId="45BE6416" w14:textId="77777777" w:rsidR="00A21146" w:rsidRDefault="00A21146" w:rsidP="000B7B15">
      <w:pPr>
        <w:spacing w:after="360"/>
        <w:jc w:val="both"/>
        <w:rPr>
          <w:rFonts w:ascii="Times New Roman" w:eastAsia="Times New Roman" w:hAnsi="Times New Roman" w:cs="Times New Roman"/>
          <w:sz w:val="20"/>
          <w:szCs w:val="20"/>
        </w:rPr>
      </w:pPr>
    </w:p>
    <w:tbl>
      <w:tblPr>
        <w:tblStyle w:val="Style12"/>
        <w:tblW w:w="10686"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1"/>
        <w:gridCol w:w="1716"/>
        <w:gridCol w:w="1671"/>
        <w:gridCol w:w="1614"/>
        <w:gridCol w:w="1602"/>
        <w:gridCol w:w="1361"/>
        <w:gridCol w:w="1361"/>
      </w:tblGrid>
      <w:tr w:rsidR="00A21146" w14:paraId="21C161B2" w14:textId="77777777" w:rsidTr="00A23795">
        <w:trPr>
          <w:trHeight w:val="384"/>
        </w:trPr>
        <w:tc>
          <w:tcPr>
            <w:tcW w:w="1361" w:type="dxa"/>
            <w:shd w:val="clear" w:color="auto" w:fill="000000"/>
            <w:vAlign w:val="bottom"/>
          </w:tcPr>
          <w:p w14:paraId="34126F0B" w14:textId="77777777" w:rsidR="00A21146" w:rsidRDefault="00A84034" w:rsidP="000B7B15">
            <w:pPr>
              <w:spacing w:line="240" w:lineRule="auto"/>
              <w:jc w:val="both"/>
              <w:rPr>
                <w:rFonts w:ascii="Calibri" w:eastAsia="Calibri" w:hAnsi="Calibri" w:cs="Calibri"/>
                <w:b/>
                <w:color w:val="FFFFFF"/>
                <w:sz w:val="24"/>
                <w:szCs w:val="24"/>
              </w:rPr>
            </w:pPr>
            <w:r>
              <w:rPr>
                <w:rFonts w:ascii="Calibri" w:eastAsia="Calibri" w:hAnsi="Calibri" w:cs="Calibri"/>
                <w:b/>
                <w:color w:val="FFFFFF"/>
                <w:sz w:val="24"/>
                <w:szCs w:val="24"/>
              </w:rPr>
              <w:t>Column1</w:t>
            </w:r>
          </w:p>
        </w:tc>
        <w:tc>
          <w:tcPr>
            <w:tcW w:w="1716" w:type="dxa"/>
            <w:shd w:val="clear" w:color="auto" w:fill="000000"/>
            <w:vAlign w:val="bottom"/>
          </w:tcPr>
          <w:p w14:paraId="423AC4AD" w14:textId="77777777" w:rsidR="00A21146" w:rsidRDefault="00A84034" w:rsidP="000B7B15">
            <w:pPr>
              <w:spacing w:line="240" w:lineRule="auto"/>
              <w:jc w:val="both"/>
              <w:rPr>
                <w:rFonts w:ascii="Calibri" w:eastAsia="Calibri" w:hAnsi="Calibri" w:cs="Calibri"/>
                <w:b/>
                <w:color w:val="FFFFFF"/>
                <w:sz w:val="24"/>
                <w:szCs w:val="24"/>
              </w:rPr>
            </w:pPr>
            <w:r>
              <w:rPr>
                <w:rFonts w:ascii="Calibri" w:eastAsia="Calibri" w:hAnsi="Calibri" w:cs="Calibri"/>
                <w:b/>
                <w:color w:val="FFFFFF"/>
                <w:sz w:val="24"/>
                <w:szCs w:val="24"/>
              </w:rPr>
              <w:t>Column2</w:t>
            </w:r>
          </w:p>
        </w:tc>
        <w:tc>
          <w:tcPr>
            <w:tcW w:w="1671" w:type="dxa"/>
            <w:shd w:val="clear" w:color="auto" w:fill="000000"/>
            <w:vAlign w:val="bottom"/>
          </w:tcPr>
          <w:p w14:paraId="6397E5DB" w14:textId="77777777" w:rsidR="00A21146" w:rsidRDefault="00A84034" w:rsidP="000B7B15">
            <w:pPr>
              <w:spacing w:line="240" w:lineRule="auto"/>
              <w:jc w:val="both"/>
              <w:rPr>
                <w:rFonts w:ascii="Calibri" w:eastAsia="Calibri" w:hAnsi="Calibri" w:cs="Calibri"/>
                <w:b/>
                <w:color w:val="FFFFFF"/>
                <w:sz w:val="24"/>
                <w:szCs w:val="24"/>
              </w:rPr>
            </w:pPr>
            <w:r>
              <w:rPr>
                <w:rFonts w:ascii="Calibri" w:eastAsia="Calibri" w:hAnsi="Calibri" w:cs="Calibri"/>
                <w:b/>
                <w:color w:val="FFFFFF"/>
                <w:sz w:val="24"/>
                <w:szCs w:val="24"/>
              </w:rPr>
              <w:t>Column3</w:t>
            </w:r>
          </w:p>
        </w:tc>
        <w:tc>
          <w:tcPr>
            <w:tcW w:w="1614" w:type="dxa"/>
            <w:shd w:val="clear" w:color="auto" w:fill="000000"/>
            <w:vAlign w:val="bottom"/>
          </w:tcPr>
          <w:p w14:paraId="5559E790" w14:textId="77777777" w:rsidR="00A21146" w:rsidRDefault="00A84034" w:rsidP="000B7B15">
            <w:pPr>
              <w:spacing w:line="240" w:lineRule="auto"/>
              <w:jc w:val="both"/>
              <w:rPr>
                <w:rFonts w:ascii="Calibri" w:eastAsia="Calibri" w:hAnsi="Calibri" w:cs="Calibri"/>
                <w:b/>
                <w:color w:val="FFFFFF"/>
                <w:sz w:val="24"/>
                <w:szCs w:val="24"/>
              </w:rPr>
            </w:pPr>
            <w:r>
              <w:rPr>
                <w:rFonts w:ascii="Calibri" w:eastAsia="Calibri" w:hAnsi="Calibri" w:cs="Calibri"/>
                <w:b/>
                <w:color w:val="FFFFFF"/>
                <w:sz w:val="24"/>
                <w:szCs w:val="24"/>
              </w:rPr>
              <w:t>Column4</w:t>
            </w:r>
          </w:p>
        </w:tc>
        <w:tc>
          <w:tcPr>
            <w:tcW w:w="1602" w:type="dxa"/>
            <w:shd w:val="clear" w:color="auto" w:fill="000000"/>
            <w:vAlign w:val="bottom"/>
          </w:tcPr>
          <w:p w14:paraId="75155374" w14:textId="77777777" w:rsidR="00A21146" w:rsidRDefault="00A84034" w:rsidP="000B7B15">
            <w:pPr>
              <w:spacing w:line="240" w:lineRule="auto"/>
              <w:jc w:val="both"/>
              <w:rPr>
                <w:rFonts w:ascii="Calibri" w:eastAsia="Calibri" w:hAnsi="Calibri" w:cs="Calibri"/>
                <w:b/>
                <w:color w:val="FFFFFF"/>
                <w:sz w:val="24"/>
                <w:szCs w:val="24"/>
              </w:rPr>
            </w:pPr>
            <w:r>
              <w:rPr>
                <w:rFonts w:ascii="Calibri" w:eastAsia="Calibri" w:hAnsi="Calibri" w:cs="Calibri"/>
                <w:b/>
                <w:color w:val="FFFFFF"/>
                <w:sz w:val="24"/>
                <w:szCs w:val="24"/>
              </w:rPr>
              <w:t>Column5</w:t>
            </w:r>
          </w:p>
        </w:tc>
        <w:tc>
          <w:tcPr>
            <w:tcW w:w="1361" w:type="dxa"/>
            <w:shd w:val="clear" w:color="auto" w:fill="000000"/>
            <w:vAlign w:val="bottom"/>
          </w:tcPr>
          <w:p w14:paraId="4E2F88AB" w14:textId="77777777" w:rsidR="00A21146" w:rsidRDefault="00A84034" w:rsidP="000B7B15">
            <w:pPr>
              <w:spacing w:line="240" w:lineRule="auto"/>
              <w:jc w:val="both"/>
              <w:rPr>
                <w:rFonts w:ascii="Calibri" w:eastAsia="Calibri" w:hAnsi="Calibri" w:cs="Calibri"/>
                <w:b/>
                <w:color w:val="FFFFFF"/>
                <w:sz w:val="24"/>
                <w:szCs w:val="24"/>
              </w:rPr>
            </w:pPr>
            <w:r>
              <w:rPr>
                <w:rFonts w:ascii="Calibri" w:eastAsia="Calibri" w:hAnsi="Calibri" w:cs="Calibri"/>
                <w:b/>
                <w:color w:val="FFFFFF"/>
                <w:sz w:val="24"/>
                <w:szCs w:val="24"/>
              </w:rPr>
              <w:t>Column6</w:t>
            </w:r>
          </w:p>
        </w:tc>
        <w:tc>
          <w:tcPr>
            <w:tcW w:w="1361" w:type="dxa"/>
            <w:shd w:val="clear" w:color="auto" w:fill="000000"/>
            <w:vAlign w:val="bottom"/>
          </w:tcPr>
          <w:p w14:paraId="109AE7F5" w14:textId="77777777" w:rsidR="00A21146" w:rsidRDefault="00A84034" w:rsidP="000B7B15">
            <w:pPr>
              <w:spacing w:line="240" w:lineRule="auto"/>
              <w:jc w:val="both"/>
              <w:rPr>
                <w:rFonts w:ascii="Calibri" w:eastAsia="Calibri" w:hAnsi="Calibri" w:cs="Calibri"/>
                <w:b/>
                <w:color w:val="FFFFFF"/>
                <w:sz w:val="24"/>
                <w:szCs w:val="24"/>
              </w:rPr>
            </w:pPr>
            <w:r>
              <w:rPr>
                <w:rFonts w:ascii="Calibri" w:eastAsia="Calibri" w:hAnsi="Calibri" w:cs="Calibri"/>
                <w:b/>
                <w:color w:val="FFFFFF"/>
                <w:sz w:val="24"/>
                <w:szCs w:val="24"/>
              </w:rPr>
              <w:t>Column7</w:t>
            </w:r>
          </w:p>
        </w:tc>
      </w:tr>
      <w:tr w:rsidR="00A21146" w14:paraId="6F4B7731" w14:textId="77777777" w:rsidTr="00A23795">
        <w:trPr>
          <w:trHeight w:val="384"/>
        </w:trPr>
        <w:tc>
          <w:tcPr>
            <w:tcW w:w="1361" w:type="dxa"/>
            <w:shd w:val="clear" w:color="auto" w:fill="D9D9D9"/>
            <w:vAlign w:val="bottom"/>
          </w:tcPr>
          <w:p w14:paraId="12CDAC47"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Run</w:t>
            </w:r>
          </w:p>
        </w:tc>
        <w:tc>
          <w:tcPr>
            <w:tcW w:w="1716" w:type="dxa"/>
            <w:shd w:val="clear" w:color="auto" w:fill="D9D9D9"/>
            <w:vAlign w:val="bottom"/>
          </w:tcPr>
          <w:p w14:paraId="7756E5A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Component 1</w:t>
            </w:r>
          </w:p>
        </w:tc>
        <w:tc>
          <w:tcPr>
            <w:tcW w:w="1671" w:type="dxa"/>
            <w:shd w:val="clear" w:color="auto" w:fill="D9D9D9"/>
            <w:vAlign w:val="bottom"/>
          </w:tcPr>
          <w:p w14:paraId="5BB4100D"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Component 2</w:t>
            </w:r>
          </w:p>
        </w:tc>
        <w:tc>
          <w:tcPr>
            <w:tcW w:w="1614" w:type="dxa"/>
            <w:shd w:val="clear" w:color="auto" w:fill="D9D9D9"/>
            <w:vAlign w:val="bottom"/>
          </w:tcPr>
          <w:p w14:paraId="25D8B657"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Component 3</w:t>
            </w:r>
          </w:p>
        </w:tc>
        <w:tc>
          <w:tcPr>
            <w:tcW w:w="1602" w:type="dxa"/>
            <w:shd w:val="clear" w:color="auto" w:fill="D9D9D9"/>
            <w:vAlign w:val="bottom"/>
          </w:tcPr>
          <w:p w14:paraId="05D7E58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Component 4</w:t>
            </w:r>
          </w:p>
        </w:tc>
        <w:tc>
          <w:tcPr>
            <w:tcW w:w="1361" w:type="dxa"/>
            <w:shd w:val="clear" w:color="auto" w:fill="D9D9D9"/>
            <w:vAlign w:val="bottom"/>
          </w:tcPr>
          <w:p w14:paraId="468C1453"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Response 1</w:t>
            </w:r>
          </w:p>
        </w:tc>
        <w:tc>
          <w:tcPr>
            <w:tcW w:w="1361" w:type="dxa"/>
            <w:shd w:val="clear" w:color="auto" w:fill="D9D9D9"/>
            <w:vAlign w:val="bottom"/>
          </w:tcPr>
          <w:p w14:paraId="06F4902B"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Response 2</w:t>
            </w:r>
          </w:p>
        </w:tc>
      </w:tr>
      <w:tr w:rsidR="00A21146" w14:paraId="21078A1F" w14:textId="77777777" w:rsidTr="00A23795">
        <w:trPr>
          <w:trHeight w:val="384"/>
        </w:trPr>
        <w:tc>
          <w:tcPr>
            <w:tcW w:w="1361" w:type="dxa"/>
            <w:vAlign w:val="bottom"/>
          </w:tcPr>
          <w:p w14:paraId="3D288E22" w14:textId="77777777" w:rsidR="00A21146" w:rsidRDefault="00A21146" w:rsidP="000B7B15">
            <w:pPr>
              <w:spacing w:line="240" w:lineRule="auto"/>
              <w:jc w:val="both"/>
              <w:rPr>
                <w:rFonts w:ascii="Calibri" w:eastAsia="Calibri" w:hAnsi="Calibri" w:cs="Calibri"/>
                <w:sz w:val="24"/>
                <w:szCs w:val="24"/>
              </w:rPr>
            </w:pPr>
          </w:p>
        </w:tc>
        <w:tc>
          <w:tcPr>
            <w:tcW w:w="1716" w:type="dxa"/>
            <w:vAlign w:val="bottom"/>
          </w:tcPr>
          <w:p w14:paraId="57E18797" w14:textId="260F1A50" w:rsidR="00A21146" w:rsidRDefault="00F44C88" w:rsidP="000B7B15">
            <w:pPr>
              <w:spacing w:line="240" w:lineRule="auto"/>
              <w:jc w:val="both"/>
              <w:rPr>
                <w:rFonts w:ascii="Calibri" w:eastAsia="Calibri" w:hAnsi="Calibri" w:cs="Calibri"/>
                <w:sz w:val="24"/>
                <w:szCs w:val="24"/>
              </w:rPr>
            </w:pPr>
            <w:r>
              <w:rPr>
                <w:rFonts w:ascii="Calibri" w:eastAsia="Calibri" w:hAnsi="Calibri" w:cs="Calibri"/>
                <w:sz w:val="24"/>
                <w:szCs w:val="24"/>
              </w:rPr>
              <w:t>A: Carrageenan</w:t>
            </w:r>
          </w:p>
        </w:tc>
        <w:tc>
          <w:tcPr>
            <w:tcW w:w="1671" w:type="dxa"/>
            <w:vAlign w:val="bottom"/>
          </w:tcPr>
          <w:p w14:paraId="021B9283" w14:textId="421EEEC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B:</w:t>
            </w:r>
            <w:r w:rsidR="00F44C88">
              <w:rPr>
                <w:rFonts w:ascii="Calibri" w:eastAsia="Calibri" w:hAnsi="Calibri" w:cs="Calibri"/>
                <w:sz w:val="24"/>
                <w:szCs w:val="24"/>
              </w:rPr>
              <w:t xml:space="preserve"> </w:t>
            </w:r>
            <w:r>
              <w:rPr>
                <w:rFonts w:ascii="Calibri" w:eastAsia="Calibri" w:hAnsi="Calibri" w:cs="Calibri"/>
                <w:sz w:val="24"/>
                <w:szCs w:val="24"/>
              </w:rPr>
              <w:t>Sodium Alginate</w:t>
            </w:r>
          </w:p>
        </w:tc>
        <w:tc>
          <w:tcPr>
            <w:tcW w:w="1614" w:type="dxa"/>
            <w:vAlign w:val="bottom"/>
          </w:tcPr>
          <w:p w14:paraId="76D05938" w14:textId="37BB135F"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C:</w:t>
            </w:r>
            <w:r w:rsidR="00F44C88">
              <w:rPr>
                <w:rFonts w:ascii="Calibri" w:eastAsia="Calibri" w:hAnsi="Calibri" w:cs="Calibri"/>
                <w:sz w:val="24"/>
                <w:szCs w:val="24"/>
              </w:rPr>
              <w:t xml:space="preserve"> </w:t>
            </w:r>
            <w:r>
              <w:rPr>
                <w:rFonts w:ascii="Calibri" w:eastAsia="Calibri" w:hAnsi="Calibri" w:cs="Calibri"/>
                <w:sz w:val="24"/>
                <w:szCs w:val="24"/>
              </w:rPr>
              <w:t>Omega-3</w:t>
            </w:r>
          </w:p>
        </w:tc>
        <w:tc>
          <w:tcPr>
            <w:tcW w:w="1602" w:type="dxa"/>
            <w:vAlign w:val="bottom"/>
          </w:tcPr>
          <w:p w14:paraId="31FBAAF0" w14:textId="4FCBBE52" w:rsidR="00A21146" w:rsidRDefault="00F44C88" w:rsidP="000B7B15">
            <w:pPr>
              <w:spacing w:line="240" w:lineRule="auto"/>
              <w:jc w:val="both"/>
              <w:rPr>
                <w:rFonts w:ascii="Calibri" w:eastAsia="Calibri" w:hAnsi="Calibri" w:cs="Calibri"/>
                <w:sz w:val="24"/>
                <w:szCs w:val="24"/>
              </w:rPr>
            </w:pPr>
            <w:r>
              <w:rPr>
                <w:rFonts w:ascii="Calibri" w:eastAsia="Calibri" w:hAnsi="Calibri" w:cs="Calibri"/>
                <w:sz w:val="24"/>
                <w:szCs w:val="24"/>
              </w:rPr>
              <w:t>D: Phytosterol</w:t>
            </w:r>
          </w:p>
        </w:tc>
        <w:tc>
          <w:tcPr>
            <w:tcW w:w="1361" w:type="dxa"/>
            <w:vAlign w:val="bottom"/>
          </w:tcPr>
          <w:p w14:paraId="1ED991D4" w14:textId="011609EB" w:rsidR="00A21146" w:rsidRDefault="00F44C88" w:rsidP="000B7B15">
            <w:pPr>
              <w:spacing w:line="240" w:lineRule="auto"/>
              <w:jc w:val="both"/>
              <w:rPr>
                <w:rFonts w:ascii="Calibri" w:eastAsia="Calibri" w:hAnsi="Calibri" w:cs="Calibri"/>
                <w:sz w:val="24"/>
                <w:szCs w:val="24"/>
              </w:rPr>
            </w:pPr>
            <w:r>
              <w:rPr>
                <w:rFonts w:ascii="Calibri" w:eastAsia="Calibri" w:hAnsi="Calibri" w:cs="Calibri"/>
                <w:sz w:val="24"/>
                <w:szCs w:val="24"/>
              </w:rPr>
              <w:t>Efficiency</w:t>
            </w:r>
          </w:p>
        </w:tc>
        <w:tc>
          <w:tcPr>
            <w:tcW w:w="1361" w:type="dxa"/>
            <w:vAlign w:val="bottom"/>
          </w:tcPr>
          <w:p w14:paraId="1BBC4749"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Viability</w:t>
            </w:r>
          </w:p>
        </w:tc>
      </w:tr>
      <w:tr w:rsidR="00A21146" w14:paraId="71A73C37" w14:textId="77777777" w:rsidTr="00A23795">
        <w:trPr>
          <w:trHeight w:val="384"/>
        </w:trPr>
        <w:tc>
          <w:tcPr>
            <w:tcW w:w="1361" w:type="dxa"/>
            <w:shd w:val="clear" w:color="auto" w:fill="D9D9D9"/>
            <w:vAlign w:val="bottom"/>
          </w:tcPr>
          <w:p w14:paraId="394A8F7E" w14:textId="77777777" w:rsidR="00A21146" w:rsidRDefault="00A21146" w:rsidP="000B7B15">
            <w:pPr>
              <w:spacing w:line="240" w:lineRule="auto"/>
              <w:jc w:val="both"/>
              <w:rPr>
                <w:rFonts w:ascii="Calibri" w:eastAsia="Calibri" w:hAnsi="Calibri" w:cs="Calibri"/>
                <w:sz w:val="24"/>
                <w:szCs w:val="24"/>
              </w:rPr>
            </w:pPr>
          </w:p>
        </w:tc>
        <w:tc>
          <w:tcPr>
            <w:tcW w:w="1716" w:type="dxa"/>
            <w:shd w:val="clear" w:color="auto" w:fill="D9D9D9"/>
            <w:vAlign w:val="bottom"/>
          </w:tcPr>
          <w:p w14:paraId="7C6FB281"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w:t>
            </w:r>
          </w:p>
        </w:tc>
        <w:tc>
          <w:tcPr>
            <w:tcW w:w="1671" w:type="dxa"/>
            <w:shd w:val="clear" w:color="auto" w:fill="D9D9D9"/>
            <w:vAlign w:val="bottom"/>
          </w:tcPr>
          <w:p w14:paraId="642007FB"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w:t>
            </w:r>
          </w:p>
        </w:tc>
        <w:tc>
          <w:tcPr>
            <w:tcW w:w="1614" w:type="dxa"/>
            <w:shd w:val="clear" w:color="auto" w:fill="D9D9D9"/>
            <w:vAlign w:val="bottom"/>
          </w:tcPr>
          <w:p w14:paraId="3BDF119C"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w:t>
            </w:r>
          </w:p>
        </w:tc>
        <w:tc>
          <w:tcPr>
            <w:tcW w:w="1602" w:type="dxa"/>
            <w:shd w:val="clear" w:color="auto" w:fill="D9D9D9"/>
            <w:vAlign w:val="bottom"/>
          </w:tcPr>
          <w:p w14:paraId="77B356F3"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w:t>
            </w:r>
          </w:p>
        </w:tc>
        <w:tc>
          <w:tcPr>
            <w:tcW w:w="1361" w:type="dxa"/>
            <w:shd w:val="clear" w:color="auto" w:fill="D9D9D9"/>
            <w:vAlign w:val="bottom"/>
          </w:tcPr>
          <w:p w14:paraId="361B9AD8"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log CFU/ml</w:t>
            </w:r>
          </w:p>
        </w:tc>
        <w:tc>
          <w:tcPr>
            <w:tcW w:w="1361" w:type="dxa"/>
            <w:shd w:val="clear" w:color="auto" w:fill="D9D9D9"/>
            <w:vAlign w:val="bottom"/>
          </w:tcPr>
          <w:p w14:paraId="5C101FF7" w14:textId="6736C8EF"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log</w:t>
            </w:r>
            <w:r w:rsidR="00A23795">
              <w:rPr>
                <w:rFonts w:ascii="Calibri" w:eastAsia="Calibri" w:hAnsi="Calibri" w:cs="Calibri"/>
                <w:sz w:val="24"/>
                <w:szCs w:val="24"/>
              </w:rPr>
              <w:t xml:space="preserve"> </w:t>
            </w:r>
            <w:r>
              <w:rPr>
                <w:rFonts w:ascii="Calibri" w:eastAsia="Calibri" w:hAnsi="Calibri" w:cs="Calibri"/>
                <w:sz w:val="24"/>
                <w:szCs w:val="24"/>
              </w:rPr>
              <w:t>CFU/g</w:t>
            </w:r>
          </w:p>
        </w:tc>
      </w:tr>
      <w:tr w:rsidR="00A21146" w14:paraId="055F6BCD" w14:textId="77777777" w:rsidTr="00A23795">
        <w:trPr>
          <w:trHeight w:val="384"/>
        </w:trPr>
        <w:tc>
          <w:tcPr>
            <w:tcW w:w="1361" w:type="dxa"/>
            <w:vAlign w:val="bottom"/>
          </w:tcPr>
          <w:p w14:paraId="37BE02FE"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1</w:t>
            </w:r>
          </w:p>
        </w:tc>
        <w:tc>
          <w:tcPr>
            <w:tcW w:w="1716" w:type="dxa"/>
            <w:vAlign w:val="bottom"/>
          </w:tcPr>
          <w:p w14:paraId="0F858B3D"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w:t>
            </w:r>
          </w:p>
        </w:tc>
        <w:tc>
          <w:tcPr>
            <w:tcW w:w="1671" w:type="dxa"/>
            <w:vAlign w:val="bottom"/>
          </w:tcPr>
          <w:p w14:paraId="113B6925"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0.375</w:t>
            </w:r>
          </w:p>
        </w:tc>
        <w:tc>
          <w:tcPr>
            <w:tcW w:w="1614" w:type="dxa"/>
            <w:vAlign w:val="bottom"/>
          </w:tcPr>
          <w:p w14:paraId="2F3D7CF2"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0.375</w:t>
            </w:r>
          </w:p>
        </w:tc>
        <w:tc>
          <w:tcPr>
            <w:tcW w:w="1602" w:type="dxa"/>
            <w:vAlign w:val="bottom"/>
          </w:tcPr>
          <w:p w14:paraId="64EF14D9"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0.15</w:t>
            </w:r>
          </w:p>
        </w:tc>
        <w:tc>
          <w:tcPr>
            <w:tcW w:w="1361" w:type="dxa"/>
            <w:vAlign w:val="bottom"/>
          </w:tcPr>
          <w:p w14:paraId="42FFA6DE"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9.09</w:t>
            </w:r>
          </w:p>
        </w:tc>
        <w:tc>
          <w:tcPr>
            <w:tcW w:w="1361" w:type="dxa"/>
            <w:vAlign w:val="bottom"/>
          </w:tcPr>
          <w:p w14:paraId="64B16AE9"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7.95</w:t>
            </w:r>
          </w:p>
        </w:tc>
      </w:tr>
      <w:tr w:rsidR="00A21146" w14:paraId="06104240" w14:textId="77777777" w:rsidTr="00A23795">
        <w:trPr>
          <w:trHeight w:val="384"/>
        </w:trPr>
        <w:tc>
          <w:tcPr>
            <w:tcW w:w="1361" w:type="dxa"/>
            <w:shd w:val="clear" w:color="auto" w:fill="D9D9D9"/>
            <w:vAlign w:val="bottom"/>
          </w:tcPr>
          <w:p w14:paraId="38B75451"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2</w:t>
            </w:r>
          </w:p>
        </w:tc>
        <w:tc>
          <w:tcPr>
            <w:tcW w:w="1716" w:type="dxa"/>
            <w:shd w:val="clear" w:color="auto" w:fill="D9D9D9"/>
            <w:vAlign w:val="bottom"/>
          </w:tcPr>
          <w:p w14:paraId="6C2A6DC8"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w:t>
            </w:r>
          </w:p>
        </w:tc>
        <w:tc>
          <w:tcPr>
            <w:tcW w:w="1671" w:type="dxa"/>
            <w:shd w:val="clear" w:color="auto" w:fill="D9D9D9"/>
            <w:vAlign w:val="bottom"/>
          </w:tcPr>
          <w:p w14:paraId="32C2810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14" w:type="dxa"/>
            <w:shd w:val="clear" w:color="auto" w:fill="D9D9D9"/>
            <w:vAlign w:val="bottom"/>
          </w:tcPr>
          <w:p w14:paraId="6ADBB3D7"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02" w:type="dxa"/>
            <w:shd w:val="clear" w:color="auto" w:fill="D9D9D9"/>
            <w:vAlign w:val="bottom"/>
          </w:tcPr>
          <w:p w14:paraId="098F2CF4"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0.4</w:t>
            </w:r>
          </w:p>
        </w:tc>
        <w:tc>
          <w:tcPr>
            <w:tcW w:w="1361" w:type="dxa"/>
            <w:shd w:val="clear" w:color="auto" w:fill="D9D9D9"/>
            <w:vAlign w:val="bottom"/>
          </w:tcPr>
          <w:p w14:paraId="54BC4B34"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8.8</w:t>
            </w:r>
          </w:p>
        </w:tc>
        <w:tc>
          <w:tcPr>
            <w:tcW w:w="1361" w:type="dxa"/>
            <w:shd w:val="clear" w:color="auto" w:fill="D9D9D9"/>
            <w:vAlign w:val="bottom"/>
          </w:tcPr>
          <w:p w14:paraId="569DFD6E"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7.7</w:t>
            </w:r>
          </w:p>
        </w:tc>
      </w:tr>
      <w:tr w:rsidR="00A21146" w14:paraId="7C35860C" w14:textId="77777777" w:rsidTr="00A23795">
        <w:trPr>
          <w:trHeight w:val="384"/>
        </w:trPr>
        <w:tc>
          <w:tcPr>
            <w:tcW w:w="1361" w:type="dxa"/>
            <w:vAlign w:val="bottom"/>
          </w:tcPr>
          <w:p w14:paraId="38CA4A32"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3</w:t>
            </w:r>
          </w:p>
        </w:tc>
        <w:tc>
          <w:tcPr>
            <w:tcW w:w="1716" w:type="dxa"/>
            <w:vAlign w:val="bottom"/>
          </w:tcPr>
          <w:p w14:paraId="438D3BCD"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0.13125</w:t>
            </w:r>
          </w:p>
        </w:tc>
        <w:tc>
          <w:tcPr>
            <w:tcW w:w="1671" w:type="dxa"/>
            <w:vAlign w:val="bottom"/>
          </w:tcPr>
          <w:p w14:paraId="1C3C06EF"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0.28125</w:t>
            </w:r>
          </w:p>
        </w:tc>
        <w:tc>
          <w:tcPr>
            <w:tcW w:w="1614" w:type="dxa"/>
            <w:vAlign w:val="bottom"/>
          </w:tcPr>
          <w:p w14:paraId="45E2C209"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0.40625</w:t>
            </w:r>
          </w:p>
        </w:tc>
        <w:tc>
          <w:tcPr>
            <w:tcW w:w="1602" w:type="dxa"/>
            <w:vAlign w:val="bottom"/>
          </w:tcPr>
          <w:p w14:paraId="273AAA7D"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0.18125</w:t>
            </w:r>
          </w:p>
        </w:tc>
        <w:tc>
          <w:tcPr>
            <w:tcW w:w="1361" w:type="dxa"/>
            <w:vAlign w:val="bottom"/>
          </w:tcPr>
          <w:p w14:paraId="10AB416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9.1</w:t>
            </w:r>
          </w:p>
        </w:tc>
        <w:tc>
          <w:tcPr>
            <w:tcW w:w="1361" w:type="dxa"/>
            <w:vAlign w:val="bottom"/>
          </w:tcPr>
          <w:p w14:paraId="14F7A9B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8.01</w:t>
            </w:r>
          </w:p>
        </w:tc>
      </w:tr>
      <w:tr w:rsidR="00A21146" w14:paraId="2E2A4E4B" w14:textId="77777777" w:rsidTr="00A23795">
        <w:trPr>
          <w:trHeight w:val="384"/>
        </w:trPr>
        <w:tc>
          <w:tcPr>
            <w:tcW w:w="1361" w:type="dxa"/>
            <w:shd w:val="clear" w:color="auto" w:fill="D9D9D9"/>
            <w:vAlign w:val="bottom"/>
          </w:tcPr>
          <w:p w14:paraId="2C6474A5"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4</w:t>
            </w:r>
          </w:p>
        </w:tc>
        <w:tc>
          <w:tcPr>
            <w:tcW w:w="1716" w:type="dxa"/>
            <w:shd w:val="clear" w:color="auto" w:fill="D9D9D9"/>
            <w:vAlign w:val="bottom"/>
          </w:tcPr>
          <w:p w14:paraId="24DBA234"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0.225</w:t>
            </w:r>
          </w:p>
        </w:tc>
        <w:tc>
          <w:tcPr>
            <w:tcW w:w="1671" w:type="dxa"/>
            <w:shd w:val="clear" w:color="auto" w:fill="D9D9D9"/>
            <w:vAlign w:val="bottom"/>
          </w:tcPr>
          <w:p w14:paraId="18EA6A94"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14" w:type="dxa"/>
            <w:shd w:val="clear" w:color="auto" w:fill="D9D9D9"/>
            <w:vAlign w:val="bottom"/>
          </w:tcPr>
          <w:p w14:paraId="74076064"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02" w:type="dxa"/>
            <w:shd w:val="clear" w:color="auto" w:fill="D9D9D9"/>
            <w:vAlign w:val="bottom"/>
          </w:tcPr>
          <w:p w14:paraId="5A09D81C"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0.275</w:t>
            </w:r>
          </w:p>
        </w:tc>
        <w:tc>
          <w:tcPr>
            <w:tcW w:w="1361" w:type="dxa"/>
            <w:shd w:val="clear" w:color="auto" w:fill="D9D9D9"/>
            <w:vAlign w:val="bottom"/>
          </w:tcPr>
          <w:p w14:paraId="46B486B5"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8.8</w:t>
            </w:r>
          </w:p>
        </w:tc>
        <w:tc>
          <w:tcPr>
            <w:tcW w:w="1361" w:type="dxa"/>
            <w:shd w:val="clear" w:color="auto" w:fill="D9D9D9"/>
            <w:vAlign w:val="bottom"/>
          </w:tcPr>
          <w:p w14:paraId="16A0B41C"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7.99</w:t>
            </w:r>
          </w:p>
        </w:tc>
      </w:tr>
      <w:tr w:rsidR="00A21146" w14:paraId="3FFCCD4A" w14:textId="77777777" w:rsidTr="00A23795">
        <w:trPr>
          <w:trHeight w:val="384"/>
        </w:trPr>
        <w:tc>
          <w:tcPr>
            <w:tcW w:w="1361" w:type="dxa"/>
            <w:vAlign w:val="bottom"/>
          </w:tcPr>
          <w:p w14:paraId="280A6EF6"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5</w:t>
            </w:r>
          </w:p>
        </w:tc>
        <w:tc>
          <w:tcPr>
            <w:tcW w:w="1716" w:type="dxa"/>
            <w:vAlign w:val="bottom"/>
          </w:tcPr>
          <w:p w14:paraId="334F936F"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0.225</w:t>
            </w:r>
          </w:p>
        </w:tc>
        <w:tc>
          <w:tcPr>
            <w:tcW w:w="1671" w:type="dxa"/>
            <w:vAlign w:val="bottom"/>
          </w:tcPr>
          <w:p w14:paraId="0ED7C86B"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14" w:type="dxa"/>
            <w:vAlign w:val="bottom"/>
          </w:tcPr>
          <w:p w14:paraId="0730621A"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0.375</w:t>
            </w:r>
          </w:p>
        </w:tc>
        <w:tc>
          <w:tcPr>
            <w:tcW w:w="1602" w:type="dxa"/>
            <w:vAlign w:val="bottom"/>
          </w:tcPr>
          <w:p w14:paraId="66303FE2"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0.15</w:t>
            </w:r>
          </w:p>
        </w:tc>
        <w:tc>
          <w:tcPr>
            <w:tcW w:w="1361" w:type="dxa"/>
            <w:vAlign w:val="bottom"/>
          </w:tcPr>
          <w:p w14:paraId="640FA308"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8.95</w:t>
            </w:r>
          </w:p>
        </w:tc>
        <w:tc>
          <w:tcPr>
            <w:tcW w:w="1361" w:type="dxa"/>
            <w:vAlign w:val="bottom"/>
          </w:tcPr>
          <w:p w14:paraId="46EE5341"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7.94</w:t>
            </w:r>
          </w:p>
        </w:tc>
      </w:tr>
      <w:tr w:rsidR="00A21146" w14:paraId="2616A587" w14:textId="77777777" w:rsidTr="00A23795">
        <w:trPr>
          <w:trHeight w:val="384"/>
        </w:trPr>
        <w:tc>
          <w:tcPr>
            <w:tcW w:w="1361" w:type="dxa"/>
            <w:shd w:val="clear" w:color="auto" w:fill="D9D9D9"/>
            <w:vAlign w:val="bottom"/>
          </w:tcPr>
          <w:p w14:paraId="605C6034"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6</w:t>
            </w:r>
          </w:p>
        </w:tc>
        <w:tc>
          <w:tcPr>
            <w:tcW w:w="1716" w:type="dxa"/>
            <w:shd w:val="clear" w:color="auto" w:fill="D9D9D9"/>
            <w:vAlign w:val="bottom"/>
          </w:tcPr>
          <w:p w14:paraId="52E3A04D"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0.13125</w:t>
            </w:r>
          </w:p>
        </w:tc>
        <w:tc>
          <w:tcPr>
            <w:tcW w:w="1671" w:type="dxa"/>
            <w:shd w:val="clear" w:color="auto" w:fill="D9D9D9"/>
            <w:vAlign w:val="bottom"/>
          </w:tcPr>
          <w:p w14:paraId="01899C05"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0.40625</w:t>
            </w:r>
          </w:p>
        </w:tc>
        <w:tc>
          <w:tcPr>
            <w:tcW w:w="1614" w:type="dxa"/>
            <w:shd w:val="clear" w:color="auto" w:fill="D9D9D9"/>
            <w:vAlign w:val="bottom"/>
          </w:tcPr>
          <w:p w14:paraId="17330A77"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0.28125</w:t>
            </w:r>
          </w:p>
        </w:tc>
        <w:tc>
          <w:tcPr>
            <w:tcW w:w="1602" w:type="dxa"/>
            <w:shd w:val="clear" w:color="auto" w:fill="D9D9D9"/>
            <w:vAlign w:val="bottom"/>
          </w:tcPr>
          <w:p w14:paraId="1C2535E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0.18125</w:t>
            </w:r>
          </w:p>
        </w:tc>
        <w:tc>
          <w:tcPr>
            <w:tcW w:w="1361" w:type="dxa"/>
            <w:shd w:val="clear" w:color="auto" w:fill="D9D9D9"/>
            <w:vAlign w:val="bottom"/>
          </w:tcPr>
          <w:p w14:paraId="5A908BA8"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8.9</w:t>
            </w:r>
          </w:p>
        </w:tc>
        <w:tc>
          <w:tcPr>
            <w:tcW w:w="1361" w:type="dxa"/>
            <w:shd w:val="clear" w:color="auto" w:fill="D9D9D9"/>
            <w:vAlign w:val="bottom"/>
          </w:tcPr>
          <w:p w14:paraId="764A93D7"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7.89</w:t>
            </w:r>
          </w:p>
        </w:tc>
      </w:tr>
      <w:tr w:rsidR="00A21146" w14:paraId="56AAE237" w14:textId="77777777" w:rsidTr="00A23795">
        <w:trPr>
          <w:trHeight w:val="384"/>
        </w:trPr>
        <w:tc>
          <w:tcPr>
            <w:tcW w:w="1361" w:type="dxa"/>
            <w:vAlign w:val="bottom"/>
          </w:tcPr>
          <w:p w14:paraId="4DD900C9"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7</w:t>
            </w:r>
          </w:p>
        </w:tc>
        <w:tc>
          <w:tcPr>
            <w:tcW w:w="1716" w:type="dxa"/>
            <w:vAlign w:val="bottom"/>
          </w:tcPr>
          <w:p w14:paraId="19000992"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w:t>
            </w:r>
          </w:p>
        </w:tc>
        <w:tc>
          <w:tcPr>
            <w:tcW w:w="1671" w:type="dxa"/>
            <w:vAlign w:val="bottom"/>
          </w:tcPr>
          <w:p w14:paraId="317BE4C1"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14" w:type="dxa"/>
            <w:vAlign w:val="bottom"/>
          </w:tcPr>
          <w:p w14:paraId="79039B39"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0.5</w:t>
            </w:r>
          </w:p>
        </w:tc>
        <w:tc>
          <w:tcPr>
            <w:tcW w:w="1602" w:type="dxa"/>
            <w:vAlign w:val="bottom"/>
          </w:tcPr>
          <w:p w14:paraId="1A66D51E"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0.15</w:t>
            </w:r>
          </w:p>
        </w:tc>
        <w:tc>
          <w:tcPr>
            <w:tcW w:w="1361" w:type="dxa"/>
            <w:vAlign w:val="bottom"/>
          </w:tcPr>
          <w:p w14:paraId="760A99AA"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9.1</w:t>
            </w:r>
          </w:p>
        </w:tc>
        <w:tc>
          <w:tcPr>
            <w:tcW w:w="1361" w:type="dxa"/>
            <w:vAlign w:val="bottom"/>
          </w:tcPr>
          <w:p w14:paraId="0FB610B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8.15</w:t>
            </w:r>
          </w:p>
        </w:tc>
      </w:tr>
      <w:tr w:rsidR="00A21146" w14:paraId="47DCE00C" w14:textId="77777777" w:rsidTr="00A23795">
        <w:trPr>
          <w:trHeight w:val="384"/>
        </w:trPr>
        <w:tc>
          <w:tcPr>
            <w:tcW w:w="1361" w:type="dxa"/>
            <w:shd w:val="clear" w:color="auto" w:fill="D9D9D9"/>
            <w:vAlign w:val="bottom"/>
          </w:tcPr>
          <w:p w14:paraId="74B52D3F"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w:t>
            </w:r>
          </w:p>
        </w:tc>
        <w:tc>
          <w:tcPr>
            <w:tcW w:w="1716" w:type="dxa"/>
            <w:shd w:val="clear" w:color="auto" w:fill="D9D9D9"/>
            <w:vAlign w:val="bottom"/>
          </w:tcPr>
          <w:p w14:paraId="6595BED9"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w:t>
            </w:r>
          </w:p>
        </w:tc>
        <w:tc>
          <w:tcPr>
            <w:tcW w:w="1671" w:type="dxa"/>
            <w:shd w:val="clear" w:color="auto" w:fill="D9D9D9"/>
            <w:vAlign w:val="bottom"/>
          </w:tcPr>
          <w:p w14:paraId="3CC7798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0.5</w:t>
            </w:r>
          </w:p>
        </w:tc>
        <w:tc>
          <w:tcPr>
            <w:tcW w:w="1614" w:type="dxa"/>
            <w:shd w:val="clear" w:color="auto" w:fill="D9D9D9"/>
            <w:vAlign w:val="bottom"/>
          </w:tcPr>
          <w:p w14:paraId="4B8D0834"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02" w:type="dxa"/>
            <w:shd w:val="clear" w:color="auto" w:fill="D9D9D9"/>
            <w:vAlign w:val="bottom"/>
          </w:tcPr>
          <w:p w14:paraId="7C809186"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0.15</w:t>
            </w:r>
          </w:p>
        </w:tc>
        <w:tc>
          <w:tcPr>
            <w:tcW w:w="1361" w:type="dxa"/>
            <w:shd w:val="clear" w:color="auto" w:fill="D9D9D9"/>
            <w:vAlign w:val="bottom"/>
          </w:tcPr>
          <w:p w14:paraId="6B5BAB54"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8.8</w:t>
            </w:r>
          </w:p>
        </w:tc>
        <w:tc>
          <w:tcPr>
            <w:tcW w:w="1361" w:type="dxa"/>
            <w:shd w:val="clear" w:color="auto" w:fill="D9D9D9"/>
            <w:vAlign w:val="bottom"/>
          </w:tcPr>
          <w:p w14:paraId="36C893DA"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7.8</w:t>
            </w:r>
          </w:p>
        </w:tc>
      </w:tr>
      <w:tr w:rsidR="00A21146" w14:paraId="3B9A7157" w14:textId="77777777" w:rsidTr="00A23795">
        <w:trPr>
          <w:trHeight w:val="384"/>
        </w:trPr>
        <w:tc>
          <w:tcPr>
            <w:tcW w:w="1361" w:type="dxa"/>
            <w:vAlign w:val="bottom"/>
          </w:tcPr>
          <w:p w14:paraId="7F8BFBA1"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9</w:t>
            </w:r>
          </w:p>
        </w:tc>
        <w:tc>
          <w:tcPr>
            <w:tcW w:w="1716" w:type="dxa"/>
            <w:vAlign w:val="bottom"/>
          </w:tcPr>
          <w:p w14:paraId="3841566F"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0.35</w:t>
            </w:r>
          </w:p>
        </w:tc>
        <w:tc>
          <w:tcPr>
            <w:tcW w:w="1671" w:type="dxa"/>
            <w:vAlign w:val="bottom"/>
          </w:tcPr>
          <w:p w14:paraId="3D9DBF69"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14" w:type="dxa"/>
            <w:vAlign w:val="bottom"/>
          </w:tcPr>
          <w:p w14:paraId="67C4E5E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02" w:type="dxa"/>
            <w:vAlign w:val="bottom"/>
          </w:tcPr>
          <w:p w14:paraId="07B3AE33"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0.15</w:t>
            </w:r>
          </w:p>
        </w:tc>
        <w:tc>
          <w:tcPr>
            <w:tcW w:w="1361" w:type="dxa"/>
            <w:vAlign w:val="bottom"/>
          </w:tcPr>
          <w:p w14:paraId="132E9C9E"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8.7</w:t>
            </w:r>
          </w:p>
        </w:tc>
        <w:tc>
          <w:tcPr>
            <w:tcW w:w="1361" w:type="dxa"/>
            <w:vAlign w:val="bottom"/>
          </w:tcPr>
          <w:p w14:paraId="7E3B14D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7.85</w:t>
            </w:r>
          </w:p>
        </w:tc>
      </w:tr>
      <w:tr w:rsidR="00A21146" w14:paraId="4F3B4872" w14:textId="77777777" w:rsidTr="00A23795">
        <w:trPr>
          <w:trHeight w:val="384"/>
        </w:trPr>
        <w:tc>
          <w:tcPr>
            <w:tcW w:w="1361" w:type="dxa"/>
            <w:shd w:val="clear" w:color="auto" w:fill="D9D9D9"/>
            <w:vAlign w:val="bottom"/>
          </w:tcPr>
          <w:p w14:paraId="2EFAE129"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10</w:t>
            </w:r>
          </w:p>
        </w:tc>
        <w:tc>
          <w:tcPr>
            <w:tcW w:w="1716" w:type="dxa"/>
            <w:shd w:val="clear" w:color="auto" w:fill="D9D9D9"/>
            <w:vAlign w:val="bottom"/>
          </w:tcPr>
          <w:p w14:paraId="699CB177"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w:t>
            </w:r>
          </w:p>
        </w:tc>
        <w:tc>
          <w:tcPr>
            <w:tcW w:w="1671" w:type="dxa"/>
            <w:shd w:val="clear" w:color="auto" w:fill="D9D9D9"/>
            <w:vAlign w:val="bottom"/>
          </w:tcPr>
          <w:p w14:paraId="3B511EB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14" w:type="dxa"/>
            <w:shd w:val="clear" w:color="auto" w:fill="D9D9D9"/>
            <w:vAlign w:val="bottom"/>
          </w:tcPr>
          <w:p w14:paraId="32131477"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02" w:type="dxa"/>
            <w:shd w:val="clear" w:color="auto" w:fill="D9D9D9"/>
            <w:vAlign w:val="bottom"/>
          </w:tcPr>
          <w:p w14:paraId="2104DA7F"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0.4</w:t>
            </w:r>
          </w:p>
        </w:tc>
        <w:tc>
          <w:tcPr>
            <w:tcW w:w="1361" w:type="dxa"/>
            <w:shd w:val="clear" w:color="auto" w:fill="D9D9D9"/>
            <w:vAlign w:val="bottom"/>
          </w:tcPr>
          <w:p w14:paraId="523EF5A1"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8.8</w:t>
            </w:r>
          </w:p>
        </w:tc>
        <w:tc>
          <w:tcPr>
            <w:tcW w:w="1361" w:type="dxa"/>
            <w:shd w:val="clear" w:color="auto" w:fill="D9D9D9"/>
            <w:vAlign w:val="bottom"/>
          </w:tcPr>
          <w:p w14:paraId="546203DE"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7.81</w:t>
            </w:r>
          </w:p>
        </w:tc>
      </w:tr>
      <w:tr w:rsidR="00A21146" w14:paraId="06ACFAE4" w14:textId="77777777" w:rsidTr="00A23795">
        <w:trPr>
          <w:trHeight w:val="384"/>
        </w:trPr>
        <w:tc>
          <w:tcPr>
            <w:tcW w:w="1361" w:type="dxa"/>
            <w:vAlign w:val="bottom"/>
          </w:tcPr>
          <w:p w14:paraId="30570D5D"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11</w:t>
            </w:r>
          </w:p>
        </w:tc>
        <w:tc>
          <w:tcPr>
            <w:tcW w:w="1716" w:type="dxa"/>
            <w:vAlign w:val="bottom"/>
          </w:tcPr>
          <w:p w14:paraId="16A87B5C"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0.225</w:t>
            </w:r>
          </w:p>
        </w:tc>
        <w:tc>
          <w:tcPr>
            <w:tcW w:w="1671" w:type="dxa"/>
            <w:vAlign w:val="bottom"/>
          </w:tcPr>
          <w:p w14:paraId="58913257" w14:textId="307186FD"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0.37</w:t>
            </w:r>
            <w:r w:rsidR="00F44C88">
              <w:rPr>
                <w:rFonts w:ascii="Calibri" w:eastAsia="Calibri" w:hAnsi="Calibri" w:cs="Calibri"/>
                <w:sz w:val="24"/>
                <w:szCs w:val="24"/>
              </w:rPr>
              <w:t>5</w:t>
            </w:r>
          </w:p>
        </w:tc>
        <w:tc>
          <w:tcPr>
            <w:tcW w:w="1614" w:type="dxa"/>
            <w:vAlign w:val="bottom"/>
          </w:tcPr>
          <w:p w14:paraId="55451D1B"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02" w:type="dxa"/>
            <w:vAlign w:val="bottom"/>
          </w:tcPr>
          <w:p w14:paraId="577A650E"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0.15</w:t>
            </w:r>
          </w:p>
        </w:tc>
        <w:tc>
          <w:tcPr>
            <w:tcW w:w="1361" w:type="dxa"/>
            <w:vAlign w:val="bottom"/>
          </w:tcPr>
          <w:p w14:paraId="0D83B889"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8.7</w:t>
            </w:r>
          </w:p>
        </w:tc>
        <w:tc>
          <w:tcPr>
            <w:tcW w:w="1361" w:type="dxa"/>
            <w:vAlign w:val="bottom"/>
          </w:tcPr>
          <w:p w14:paraId="114B0935"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7.77</w:t>
            </w:r>
          </w:p>
        </w:tc>
      </w:tr>
      <w:tr w:rsidR="00A21146" w14:paraId="381C1ABC" w14:textId="77777777" w:rsidTr="00A23795">
        <w:trPr>
          <w:trHeight w:val="384"/>
        </w:trPr>
        <w:tc>
          <w:tcPr>
            <w:tcW w:w="1361" w:type="dxa"/>
            <w:shd w:val="clear" w:color="auto" w:fill="D9D9D9"/>
            <w:vAlign w:val="bottom"/>
          </w:tcPr>
          <w:p w14:paraId="3521BEFE"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12</w:t>
            </w:r>
          </w:p>
        </w:tc>
        <w:tc>
          <w:tcPr>
            <w:tcW w:w="1716" w:type="dxa"/>
            <w:shd w:val="clear" w:color="auto" w:fill="D9D9D9"/>
            <w:vAlign w:val="bottom"/>
          </w:tcPr>
          <w:p w14:paraId="6AA8D8A8"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w:t>
            </w:r>
          </w:p>
        </w:tc>
        <w:tc>
          <w:tcPr>
            <w:tcW w:w="1671" w:type="dxa"/>
            <w:shd w:val="clear" w:color="auto" w:fill="D9D9D9"/>
            <w:vAlign w:val="bottom"/>
          </w:tcPr>
          <w:p w14:paraId="6A8CA2AF"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0.375</w:t>
            </w:r>
          </w:p>
        </w:tc>
        <w:tc>
          <w:tcPr>
            <w:tcW w:w="1614" w:type="dxa"/>
            <w:shd w:val="clear" w:color="auto" w:fill="D9D9D9"/>
            <w:vAlign w:val="bottom"/>
          </w:tcPr>
          <w:p w14:paraId="304A04DE"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02" w:type="dxa"/>
            <w:shd w:val="clear" w:color="auto" w:fill="D9D9D9"/>
            <w:vAlign w:val="bottom"/>
          </w:tcPr>
          <w:p w14:paraId="22A984B4"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0.275</w:t>
            </w:r>
          </w:p>
        </w:tc>
        <w:tc>
          <w:tcPr>
            <w:tcW w:w="1361" w:type="dxa"/>
            <w:shd w:val="clear" w:color="auto" w:fill="D9D9D9"/>
            <w:vAlign w:val="bottom"/>
          </w:tcPr>
          <w:p w14:paraId="5C54AEE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8.9</w:t>
            </w:r>
          </w:p>
        </w:tc>
        <w:tc>
          <w:tcPr>
            <w:tcW w:w="1361" w:type="dxa"/>
            <w:shd w:val="clear" w:color="auto" w:fill="D9D9D9"/>
            <w:vAlign w:val="bottom"/>
          </w:tcPr>
          <w:p w14:paraId="37C5BE23"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8.01</w:t>
            </w:r>
          </w:p>
        </w:tc>
      </w:tr>
      <w:tr w:rsidR="00A21146" w14:paraId="685E040A" w14:textId="77777777" w:rsidTr="00A23795">
        <w:trPr>
          <w:trHeight w:val="384"/>
        </w:trPr>
        <w:tc>
          <w:tcPr>
            <w:tcW w:w="1361" w:type="dxa"/>
            <w:vAlign w:val="bottom"/>
          </w:tcPr>
          <w:p w14:paraId="293A65DB"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13</w:t>
            </w:r>
          </w:p>
        </w:tc>
        <w:tc>
          <w:tcPr>
            <w:tcW w:w="1716" w:type="dxa"/>
            <w:vAlign w:val="bottom"/>
          </w:tcPr>
          <w:p w14:paraId="406247F1"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0.1625</w:t>
            </w:r>
          </w:p>
        </w:tc>
        <w:tc>
          <w:tcPr>
            <w:tcW w:w="1671" w:type="dxa"/>
            <w:vAlign w:val="bottom"/>
          </w:tcPr>
          <w:p w14:paraId="156ECA09"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0.3125</w:t>
            </w:r>
          </w:p>
        </w:tc>
        <w:tc>
          <w:tcPr>
            <w:tcW w:w="1614" w:type="dxa"/>
            <w:vAlign w:val="bottom"/>
          </w:tcPr>
          <w:p w14:paraId="56497ACF"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0.3125</w:t>
            </w:r>
          </w:p>
        </w:tc>
        <w:tc>
          <w:tcPr>
            <w:tcW w:w="1602" w:type="dxa"/>
            <w:vAlign w:val="bottom"/>
          </w:tcPr>
          <w:p w14:paraId="5BF9323C"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0.2125</w:t>
            </w:r>
          </w:p>
        </w:tc>
        <w:tc>
          <w:tcPr>
            <w:tcW w:w="1361" w:type="dxa"/>
            <w:vAlign w:val="bottom"/>
          </w:tcPr>
          <w:p w14:paraId="02091C3D"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9</w:t>
            </w:r>
          </w:p>
        </w:tc>
        <w:tc>
          <w:tcPr>
            <w:tcW w:w="1361" w:type="dxa"/>
            <w:vAlign w:val="bottom"/>
          </w:tcPr>
          <w:p w14:paraId="328D0DFA"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8.02</w:t>
            </w:r>
          </w:p>
        </w:tc>
      </w:tr>
      <w:tr w:rsidR="00A21146" w14:paraId="0AEB14C3" w14:textId="77777777" w:rsidTr="00A23795">
        <w:trPr>
          <w:trHeight w:val="384"/>
        </w:trPr>
        <w:tc>
          <w:tcPr>
            <w:tcW w:w="1361" w:type="dxa"/>
            <w:shd w:val="clear" w:color="auto" w:fill="D9D9D9"/>
            <w:vAlign w:val="bottom"/>
          </w:tcPr>
          <w:p w14:paraId="79CDEAC4"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14</w:t>
            </w:r>
          </w:p>
        </w:tc>
        <w:tc>
          <w:tcPr>
            <w:tcW w:w="1716" w:type="dxa"/>
            <w:shd w:val="clear" w:color="auto" w:fill="D9D9D9"/>
            <w:vAlign w:val="bottom"/>
          </w:tcPr>
          <w:p w14:paraId="6BB45A0F"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w:t>
            </w:r>
          </w:p>
        </w:tc>
        <w:tc>
          <w:tcPr>
            <w:tcW w:w="1671" w:type="dxa"/>
            <w:shd w:val="clear" w:color="auto" w:fill="D9D9D9"/>
            <w:vAlign w:val="bottom"/>
          </w:tcPr>
          <w:p w14:paraId="00EFF135"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0.5</w:t>
            </w:r>
          </w:p>
        </w:tc>
        <w:tc>
          <w:tcPr>
            <w:tcW w:w="1614" w:type="dxa"/>
            <w:shd w:val="clear" w:color="auto" w:fill="D9D9D9"/>
            <w:vAlign w:val="bottom"/>
          </w:tcPr>
          <w:p w14:paraId="10052632"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02" w:type="dxa"/>
            <w:shd w:val="clear" w:color="auto" w:fill="D9D9D9"/>
            <w:vAlign w:val="bottom"/>
          </w:tcPr>
          <w:p w14:paraId="3096F886"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0.15</w:t>
            </w:r>
          </w:p>
        </w:tc>
        <w:tc>
          <w:tcPr>
            <w:tcW w:w="1361" w:type="dxa"/>
            <w:shd w:val="clear" w:color="auto" w:fill="D9D9D9"/>
            <w:vAlign w:val="bottom"/>
          </w:tcPr>
          <w:p w14:paraId="2AC9000A"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8.7</w:t>
            </w:r>
          </w:p>
        </w:tc>
        <w:tc>
          <w:tcPr>
            <w:tcW w:w="1361" w:type="dxa"/>
            <w:shd w:val="clear" w:color="auto" w:fill="D9D9D9"/>
            <w:vAlign w:val="bottom"/>
          </w:tcPr>
          <w:p w14:paraId="7C13492C"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7.8</w:t>
            </w:r>
          </w:p>
        </w:tc>
      </w:tr>
      <w:tr w:rsidR="00A21146" w14:paraId="2495C726" w14:textId="77777777" w:rsidTr="00A23795">
        <w:trPr>
          <w:trHeight w:val="384"/>
        </w:trPr>
        <w:tc>
          <w:tcPr>
            <w:tcW w:w="1361" w:type="dxa"/>
            <w:vAlign w:val="bottom"/>
          </w:tcPr>
          <w:p w14:paraId="77882AC5"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15</w:t>
            </w:r>
          </w:p>
        </w:tc>
        <w:tc>
          <w:tcPr>
            <w:tcW w:w="1716" w:type="dxa"/>
            <w:vAlign w:val="bottom"/>
          </w:tcPr>
          <w:p w14:paraId="3DDDAEAB"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0.225</w:t>
            </w:r>
          </w:p>
        </w:tc>
        <w:tc>
          <w:tcPr>
            <w:tcW w:w="1671" w:type="dxa"/>
            <w:vAlign w:val="bottom"/>
          </w:tcPr>
          <w:p w14:paraId="7C82AD8F"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0.375</w:t>
            </w:r>
          </w:p>
        </w:tc>
        <w:tc>
          <w:tcPr>
            <w:tcW w:w="1614" w:type="dxa"/>
            <w:vAlign w:val="bottom"/>
          </w:tcPr>
          <w:p w14:paraId="3C49462E"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02" w:type="dxa"/>
            <w:vAlign w:val="bottom"/>
          </w:tcPr>
          <w:p w14:paraId="621616AB"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0.15</w:t>
            </w:r>
          </w:p>
        </w:tc>
        <w:tc>
          <w:tcPr>
            <w:tcW w:w="1361" w:type="dxa"/>
            <w:vAlign w:val="bottom"/>
          </w:tcPr>
          <w:p w14:paraId="047094A9"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8.7</w:t>
            </w:r>
          </w:p>
        </w:tc>
        <w:tc>
          <w:tcPr>
            <w:tcW w:w="1361" w:type="dxa"/>
            <w:vAlign w:val="bottom"/>
          </w:tcPr>
          <w:p w14:paraId="6E03D881"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7.78</w:t>
            </w:r>
          </w:p>
        </w:tc>
      </w:tr>
      <w:tr w:rsidR="00A21146" w14:paraId="3126019B" w14:textId="77777777" w:rsidTr="00A23795">
        <w:trPr>
          <w:trHeight w:val="384"/>
        </w:trPr>
        <w:tc>
          <w:tcPr>
            <w:tcW w:w="1361" w:type="dxa"/>
            <w:shd w:val="clear" w:color="auto" w:fill="D9D9D9"/>
            <w:vAlign w:val="bottom"/>
          </w:tcPr>
          <w:p w14:paraId="2105C111"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16</w:t>
            </w:r>
          </w:p>
        </w:tc>
        <w:tc>
          <w:tcPr>
            <w:tcW w:w="1716" w:type="dxa"/>
            <w:shd w:val="clear" w:color="auto" w:fill="D9D9D9"/>
            <w:vAlign w:val="bottom"/>
          </w:tcPr>
          <w:p w14:paraId="74CC6EDB"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0.13125</w:t>
            </w:r>
          </w:p>
        </w:tc>
        <w:tc>
          <w:tcPr>
            <w:tcW w:w="1671" w:type="dxa"/>
            <w:shd w:val="clear" w:color="auto" w:fill="D9D9D9"/>
            <w:vAlign w:val="bottom"/>
          </w:tcPr>
          <w:p w14:paraId="61C5C4E9"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0.28125</w:t>
            </w:r>
          </w:p>
        </w:tc>
        <w:tc>
          <w:tcPr>
            <w:tcW w:w="1614" w:type="dxa"/>
            <w:shd w:val="clear" w:color="auto" w:fill="D9D9D9"/>
            <w:vAlign w:val="bottom"/>
          </w:tcPr>
          <w:p w14:paraId="7B201A7F"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0.28125</w:t>
            </w:r>
          </w:p>
        </w:tc>
        <w:tc>
          <w:tcPr>
            <w:tcW w:w="1602" w:type="dxa"/>
            <w:shd w:val="clear" w:color="auto" w:fill="D9D9D9"/>
            <w:vAlign w:val="bottom"/>
          </w:tcPr>
          <w:p w14:paraId="19A58402"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0.30625</w:t>
            </w:r>
          </w:p>
        </w:tc>
        <w:tc>
          <w:tcPr>
            <w:tcW w:w="1361" w:type="dxa"/>
            <w:shd w:val="clear" w:color="auto" w:fill="D9D9D9"/>
            <w:vAlign w:val="bottom"/>
          </w:tcPr>
          <w:p w14:paraId="7DC5FC97"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9</w:t>
            </w:r>
          </w:p>
        </w:tc>
        <w:tc>
          <w:tcPr>
            <w:tcW w:w="1361" w:type="dxa"/>
            <w:shd w:val="clear" w:color="auto" w:fill="D9D9D9"/>
            <w:vAlign w:val="bottom"/>
          </w:tcPr>
          <w:p w14:paraId="2F783214"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8.01</w:t>
            </w:r>
          </w:p>
        </w:tc>
      </w:tr>
      <w:tr w:rsidR="00A21146" w14:paraId="383F603B" w14:textId="77777777" w:rsidTr="00A23795">
        <w:trPr>
          <w:trHeight w:val="384"/>
        </w:trPr>
        <w:tc>
          <w:tcPr>
            <w:tcW w:w="1361" w:type="dxa"/>
            <w:vAlign w:val="bottom"/>
          </w:tcPr>
          <w:p w14:paraId="1A187712"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17</w:t>
            </w:r>
          </w:p>
        </w:tc>
        <w:tc>
          <w:tcPr>
            <w:tcW w:w="1716" w:type="dxa"/>
            <w:vAlign w:val="bottom"/>
          </w:tcPr>
          <w:p w14:paraId="379CA643"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w:t>
            </w:r>
          </w:p>
        </w:tc>
        <w:tc>
          <w:tcPr>
            <w:tcW w:w="1671" w:type="dxa"/>
            <w:vAlign w:val="bottom"/>
          </w:tcPr>
          <w:p w14:paraId="0FA31F13"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14" w:type="dxa"/>
            <w:vAlign w:val="bottom"/>
          </w:tcPr>
          <w:p w14:paraId="7FEBE15B"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0.5</w:t>
            </w:r>
          </w:p>
        </w:tc>
        <w:tc>
          <w:tcPr>
            <w:tcW w:w="1602" w:type="dxa"/>
            <w:vAlign w:val="bottom"/>
          </w:tcPr>
          <w:p w14:paraId="17316EE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0.15</w:t>
            </w:r>
          </w:p>
        </w:tc>
        <w:tc>
          <w:tcPr>
            <w:tcW w:w="1361" w:type="dxa"/>
            <w:vAlign w:val="bottom"/>
          </w:tcPr>
          <w:p w14:paraId="5E7742F1"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9.19</w:t>
            </w:r>
          </w:p>
        </w:tc>
        <w:tc>
          <w:tcPr>
            <w:tcW w:w="1361" w:type="dxa"/>
            <w:vAlign w:val="bottom"/>
          </w:tcPr>
          <w:p w14:paraId="205000E7"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8.15</w:t>
            </w:r>
          </w:p>
        </w:tc>
      </w:tr>
      <w:tr w:rsidR="00A21146" w14:paraId="502D95B6" w14:textId="77777777" w:rsidTr="00A23795">
        <w:trPr>
          <w:trHeight w:val="384"/>
        </w:trPr>
        <w:tc>
          <w:tcPr>
            <w:tcW w:w="1361" w:type="dxa"/>
            <w:shd w:val="clear" w:color="auto" w:fill="D9D9D9"/>
            <w:vAlign w:val="bottom"/>
          </w:tcPr>
          <w:p w14:paraId="725B87C1"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18</w:t>
            </w:r>
          </w:p>
        </w:tc>
        <w:tc>
          <w:tcPr>
            <w:tcW w:w="1716" w:type="dxa"/>
            <w:shd w:val="clear" w:color="auto" w:fill="D9D9D9"/>
            <w:vAlign w:val="bottom"/>
          </w:tcPr>
          <w:p w14:paraId="3C73EC87"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w:t>
            </w:r>
          </w:p>
        </w:tc>
        <w:tc>
          <w:tcPr>
            <w:tcW w:w="1671" w:type="dxa"/>
            <w:shd w:val="clear" w:color="auto" w:fill="D9D9D9"/>
            <w:vAlign w:val="bottom"/>
          </w:tcPr>
          <w:p w14:paraId="4645C2CC"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14" w:type="dxa"/>
            <w:shd w:val="clear" w:color="auto" w:fill="D9D9D9"/>
            <w:vAlign w:val="bottom"/>
          </w:tcPr>
          <w:p w14:paraId="7D4ED815"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0.375</w:t>
            </w:r>
          </w:p>
        </w:tc>
        <w:tc>
          <w:tcPr>
            <w:tcW w:w="1602" w:type="dxa"/>
            <w:shd w:val="clear" w:color="auto" w:fill="D9D9D9"/>
            <w:vAlign w:val="bottom"/>
          </w:tcPr>
          <w:p w14:paraId="54C4A4E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0.275</w:t>
            </w:r>
          </w:p>
        </w:tc>
        <w:tc>
          <w:tcPr>
            <w:tcW w:w="1361" w:type="dxa"/>
            <w:shd w:val="clear" w:color="auto" w:fill="D9D9D9"/>
            <w:vAlign w:val="bottom"/>
          </w:tcPr>
          <w:p w14:paraId="16F5F9F9"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9.3</w:t>
            </w:r>
          </w:p>
        </w:tc>
        <w:tc>
          <w:tcPr>
            <w:tcW w:w="1361" w:type="dxa"/>
            <w:shd w:val="clear" w:color="auto" w:fill="D9D9D9"/>
            <w:vAlign w:val="bottom"/>
          </w:tcPr>
          <w:p w14:paraId="75837BB4"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8.43</w:t>
            </w:r>
          </w:p>
        </w:tc>
      </w:tr>
      <w:tr w:rsidR="00A21146" w14:paraId="464409C7" w14:textId="77777777" w:rsidTr="00A23795">
        <w:trPr>
          <w:trHeight w:val="384"/>
        </w:trPr>
        <w:tc>
          <w:tcPr>
            <w:tcW w:w="1361" w:type="dxa"/>
            <w:vAlign w:val="bottom"/>
          </w:tcPr>
          <w:p w14:paraId="7FD5418D"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19</w:t>
            </w:r>
          </w:p>
        </w:tc>
        <w:tc>
          <w:tcPr>
            <w:tcW w:w="1716" w:type="dxa"/>
            <w:vAlign w:val="bottom"/>
          </w:tcPr>
          <w:p w14:paraId="3340C7A4"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0.35</w:t>
            </w:r>
          </w:p>
        </w:tc>
        <w:tc>
          <w:tcPr>
            <w:tcW w:w="1671" w:type="dxa"/>
            <w:vAlign w:val="bottom"/>
          </w:tcPr>
          <w:p w14:paraId="5737BD83"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14" w:type="dxa"/>
            <w:vAlign w:val="bottom"/>
          </w:tcPr>
          <w:p w14:paraId="106E29C1"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w:t>
            </w:r>
          </w:p>
        </w:tc>
        <w:tc>
          <w:tcPr>
            <w:tcW w:w="1602" w:type="dxa"/>
            <w:vAlign w:val="bottom"/>
          </w:tcPr>
          <w:p w14:paraId="6D447873"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0.15</w:t>
            </w:r>
          </w:p>
        </w:tc>
        <w:tc>
          <w:tcPr>
            <w:tcW w:w="1361" w:type="dxa"/>
            <w:vAlign w:val="bottom"/>
          </w:tcPr>
          <w:p w14:paraId="76CDBB7A"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8.9</w:t>
            </w:r>
          </w:p>
        </w:tc>
        <w:tc>
          <w:tcPr>
            <w:tcW w:w="1361" w:type="dxa"/>
            <w:vAlign w:val="bottom"/>
          </w:tcPr>
          <w:p w14:paraId="4D9E2025"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7.9</w:t>
            </w:r>
          </w:p>
        </w:tc>
      </w:tr>
      <w:tr w:rsidR="00A21146" w14:paraId="23A1865C" w14:textId="77777777" w:rsidTr="00A23795">
        <w:trPr>
          <w:trHeight w:val="384"/>
        </w:trPr>
        <w:tc>
          <w:tcPr>
            <w:tcW w:w="1361" w:type="dxa"/>
            <w:shd w:val="clear" w:color="auto" w:fill="D9D9D9"/>
            <w:vAlign w:val="bottom"/>
          </w:tcPr>
          <w:p w14:paraId="3B37E512"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20</w:t>
            </w:r>
          </w:p>
        </w:tc>
        <w:tc>
          <w:tcPr>
            <w:tcW w:w="1716" w:type="dxa"/>
            <w:shd w:val="clear" w:color="auto" w:fill="D9D9D9"/>
            <w:vAlign w:val="bottom"/>
          </w:tcPr>
          <w:p w14:paraId="6A5BABD8"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0.25625</w:t>
            </w:r>
          </w:p>
        </w:tc>
        <w:tc>
          <w:tcPr>
            <w:tcW w:w="1671" w:type="dxa"/>
            <w:shd w:val="clear" w:color="auto" w:fill="D9D9D9"/>
            <w:vAlign w:val="bottom"/>
          </w:tcPr>
          <w:p w14:paraId="59DC622C"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0.28125</w:t>
            </w:r>
          </w:p>
        </w:tc>
        <w:tc>
          <w:tcPr>
            <w:tcW w:w="1614" w:type="dxa"/>
            <w:shd w:val="clear" w:color="auto" w:fill="D9D9D9"/>
            <w:vAlign w:val="bottom"/>
          </w:tcPr>
          <w:p w14:paraId="76AF109E"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0.28125</w:t>
            </w:r>
          </w:p>
        </w:tc>
        <w:tc>
          <w:tcPr>
            <w:tcW w:w="1602" w:type="dxa"/>
            <w:shd w:val="clear" w:color="auto" w:fill="D9D9D9"/>
            <w:vAlign w:val="bottom"/>
          </w:tcPr>
          <w:p w14:paraId="351D670C"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0.18125</w:t>
            </w:r>
          </w:p>
        </w:tc>
        <w:tc>
          <w:tcPr>
            <w:tcW w:w="1361" w:type="dxa"/>
            <w:shd w:val="clear" w:color="auto" w:fill="D9D9D9"/>
            <w:vAlign w:val="bottom"/>
          </w:tcPr>
          <w:p w14:paraId="440715B2"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9</w:t>
            </w:r>
          </w:p>
        </w:tc>
        <w:tc>
          <w:tcPr>
            <w:tcW w:w="1361" w:type="dxa"/>
            <w:shd w:val="clear" w:color="auto" w:fill="D9D9D9"/>
            <w:vAlign w:val="bottom"/>
          </w:tcPr>
          <w:p w14:paraId="5ED81B70" w14:textId="77777777" w:rsidR="00A21146" w:rsidRDefault="00A84034" w:rsidP="000B7B15">
            <w:pPr>
              <w:spacing w:line="240" w:lineRule="auto"/>
              <w:jc w:val="both"/>
              <w:rPr>
                <w:rFonts w:ascii="Calibri" w:eastAsia="Calibri" w:hAnsi="Calibri" w:cs="Calibri"/>
                <w:sz w:val="24"/>
                <w:szCs w:val="24"/>
              </w:rPr>
            </w:pPr>
            <w:r>
              <w:rPr>
                <w:rFonts w:ascii="Calibri" w:eastAsia="Calibri" w:hAnsi="Calibri" w:cs="Calibri"/>
                <w:sz w:val="24"/>
                <w:szCs w:val="24"/>
              </w:rPr>
              <w:t>7.94</w:t>
            </w:r>
          </w:p>
        </w:tc>
      </w:tr>
    </w:tbl>
    <w:p w14:paraId="06AC35C4" w14:textId="77777777" w:rsidR="00A21146" w:rsidRDefault="00A21146" w:rsidP="000B7B15">
      <w:pPr>
        <w:spacing w:line="360" w:lineRule="auto"/>
        <w:jc w:val="both"/>
        <w:rPr>
          <w:rFonts w:ascii="Times New Roman" w:eastAsia="Times New Roman" w:hAnsi="Times New Roman" w:cs="Times New Roman"/>
          <w:sz w:val="20"/>
          <w:szCs w:val="20"/>
        </w:rPr>
      </w:pPr>
    </w:p>
    <w:p w14:paraId="1797587A" w14:textId="77777777" w:rsidR="00A21146" w:rsidRDefault="00A84034" w:rsidP="000B7B15">
      <w:pPr>
        <w:pStyle w:val="ListParagraph"/>
        <w:ind w:left="0"/>
        <w:jc w:val="both"/>
        <w:rPr>
          <w:rFonts w:ascii="Times New Roman" w:hAnsi="Times New Roman"/>
          <w:b/>
          <w:sz w:val="24"/>
          <w:szCs w:val="23"/>
        </w:rPr>
      </w:pPr>
      <w:r>
        <w:rPr>
          <w:rFonts w:ascii="Times New Roman" w:hAnsi="Times New Roman"/>
          <w:b/>
          <w:sz w:val="24"/>
          <w:szCs w:val="23"/>
          <w:lang w:val="en-US"/>
        </w:rPr>
        <w:t xml:space="preserve">Table-1 </w:t>
      </w:r>
      <w:r>
        <w:rPr>
          <w:rFonts w:ascii="Times New Roman" w:hAnsi="Times New Roman"/>
          <w:b/>
          <w:sz w:val="24"/>
          <w:szCs w:val="23"/>
        </w:rPr>
        <w:t>Model Fitting and ANOVA</w:t>
      </w:r>
    </w:p>
    <w:p w14:paraId="2D873798" w14:textId="77777777" w:rsidR="00FD4AF0" w:rsidRDefault="00FD4AF0" w:rsidP="000B7B15">
      <w:pPr>
        <w:pStyle w:val="ListParagraph"/>
        <w:ind w:left="0"/>
        <w:jc w:val="both"/>
        <w:rPr>
          <w:rFonts w:ascii="Times New Roman" w:hAnsi="Times New Roman"/>
          <w:b/>
          <w:sz w:val="24"/>
          <w:szCs w:val="23"/>
        </w:rPr>
      </w:pPr>
    </w:p>
    <w:p w14:paraId="242A039C" w14:textId="77777777" w:rsidR="00A21146" w:rsidRDefault="00A84034" w:rsidP="000B7B15">
      <w:pPr>
        <w:pStyle w:val="Heading3"/>
        <w:keepLines w:val="0"/>
        <w:spacing w:before="0" w:after="60" w:line="360" w:lineRule="auto"/>
        <w:ind w:left="567"/>
        <w:jc w:val="both"/>
        <w:rPr>
          <w:rFonts w:ascii="Times New Roman" w:hAnsi="Times New Roman"/>
          <w:b/>
          <w:color w:val="2B4C7F"/>
          <w:sz w:val="24"/>
          <w:szCs w:val="23"/>
        </w:rPr>
      </w:pPr>
      <w:proofErr w:type="gramStart"/>
      <w:r>
        <w:rPr>
          <w:rFonts w:ascii="Times New Roman" w:hAnsi="Times New Roman"/>
          <w:b/>
          <w:color w:val="000000"/>
          <w:sz w:val="24"/>
          <w:szCs w:val="24"/>
        </w:rPr>
        <w:t>2.1</w:t>
      </w:r>
      <w:r>
        <w:rPr>
          <w:rFonts w:ascii="Times New Roman" w:hAnsi="Times New Roman"/>
          <w:b/>
          <w:color w:val="000000"/>
          <w:sz w:val="24"/>
          <w:szCs w:val="24"/>
          <w:lang w:val="en-US"/>
        </w:rPr>
        <w:t xml:space="preserve">  </w:t>
      </w:r>
      <w:r>
        <w:rPr>
          <w:rFonts w:ascii="Times New Roman" w:hAnsi="Times New Roman"/>
          <w:b/>
          <w:color w:val="000000"/>
          <w:sz w:val="24"/>
          <w:szCs w:val="24"/>
        </w:rPr>
        <w:t>Mixture</w:t>
      </w:r>
      <w:proofErr w:type="gramEnd"/>
      <w:r>
        <w:rPr>
          <w:rFonts w:ascii="Times New Roman" w:hAnsi="Times New Roman"/>
          <w:b/>
          <w:color w:val="000000"/>
          <w:sz w:val="24"/>
          <w:szCs w:val="24"/>
        </w:rPr>
        <w:t xml:space="preserve"> Components</w:t>
      </w:r>
    </w:p>
    <w:p w14:paraId="7AD92F7D" w14:textId="77777777" w:rsidR="00A21146" w:rsidRDefault="00A84034" w:rsidP="000B7B15">
      <w:pPr>
        <w:pStyle w:val="ListParagraph"/>
        <w:ind w:left="567"/>
        <w:jc w:val="both"/>
        <w:rPr>
          <w:b/>
          <w:color w:val="2B4C7F"/>
          <w:sz w:val="23"/>
          <w:szCs w:val="23"/>
        </w:rPr>
      </w:pPr>
      <w:r>
        <w:rPr>
          <w:rFonts w:ascii="Times New Roman" w:eastAsia="Times New Roman" w:hAnsi="Times New Roman" w:cs="Times New Roman"/>
          <w:sz w:val="24"/>
          <w:szCs w:val="20"/>
        </w:rPr>
        <w:t xml:space="preserve">The optimization of the encapsulation matrix was performed using Response Surface Methodology (RSM) to evaluate the influence of four </w:t>
      </w:r>
      <w:r>
        <w:rPr>
          <w:rFonts w:ascii="Times New Roman" w:eastAsia="Times New Roman" w:hAnsi="Times New Roman" w:cs="Times New Roman"/>
          <w:sz w:val="24"/>
          <w:szCs w:val="20"/>
        </w:rPr>
        <w:t>independent variables—Carrageenan (A), Sodium Alginate (B), Omega-3 (C), and Phytosterol (D)—on the encapsulation efficiency (log CFU/ml) and viability (log CFU/g) of Lactobacillus acidophilus. A D-optimal design comprising 20 experimental runs was employe</w:t>
      </w:r>
      <w:r>
        <w:rPr>
          <w:rFonts w:ascii="Times New Roman" w:eastAsia="Times New Roman" w:hAnsi="Times New Roman" w:cs="Times New Roman"/>
          <w:sz w:val="24"/>
          <w:szCs w:val="20"/>
        </w:rPr>
        <w:t>d, as presented in Table</w:t>
      </w:r>
      <w:r>
        <w:rPr>
          <w:rFonts w:ascii="Times New Roman" w:eastAsia="Times New Roman" w:hAnsi="Times New Roman" w:cs="Times New Roman"/>
          <w:sz w:val="24"/>
          <w:szCs w:val="20"/>
          <w:lang w:val="en-US"/>
        </w:rPr>
        <w:t xml:space="preserve"> 2</w:t>
      </w:r>
      <w:r>
        <w:rPr>
          <w:rFonts w:ascii="Times New Roman" w:eastAsia="Times New Roman" w:hAnsi="Times New Roman" w:cs="Times New Roman"/>
          <w:sz w:val="20"/>
          <w:szCs w:val="20"/>
        </w:rPr>
        <w:t>.</w:t>
      </w:r>
    </w:p>
    <w:p w14:paraId="78FFDAF9" w14:textId="48E6A978" w:rsidR="00A21146" w:rsidRDefault="00A21146" w:rsidP="000B7B15">
      <w:pPr>
        <w:jc w:val="both"/>
        <w:rPr>
          <w:rFonts w:ascii="Times New Roman" w:eastAsia="Times New Roman" w:hAnsi="Times New Roman" w:cs="Times New Roman"/>
          <w:sz w:val="20"/>
          <w:szCs w:val="20"/>
        </w:rPr>
      </w:pPr>
    </w:p>
    <w:p w14:paraId="0A80795F" w14:textId="77777777" w:rsidR="00A21146" w:rsidRDefault="00A84034" w:rsidP="000B7B15">
      <w:pPr>
        <w:jc w:val="both"/>
        <w:rPr>
          <w:rFonts w:ascii="Times New Roman" w:eastAsia="Times New Roman" w:hAnsi="Times New Roman" w:cs="Times New Roman"/>
          <w:sz w:val="20"/>
          <w:szCs w:val="20"/>
        </w:rPr>
      </w:pPr>
      <w:bookmarkStart w:id="4" w:name="_a6usp8x8jikq" w:colFirst="0" w:colLast="0"/>
      <w:bookmarkEnd w:id="4"/>
      <w:r>
        <w:rPr>
          <w:rFonts w:ascii="Times New Roman" w:eastAsia="Times New Roman" w:hAnsi="Times New Roman" w:cs="Times New Roman"/>
          <w:sz w:val="24"/>
          <w:szCs w:val="20"/>
        </w:rPr>
        <w:t>.</w:t>
      </w:r>
      <w:bookmarkStart w:id="5" w:name="_svwt3x5wi1ek" w:colFirst="0" w:colLast="0"/>
      <w:bookmarkEnd w:id="5"/>
    </w:p>
    <w:tbl>
      <w:tblPr>
        <w:tblStyle w:val="Style13"/>
        <w:tblW w:w="0" w:type="auto"/>
        <w:tblInd w:w="-15" w:type="dxa"/>
        <w:tblLook w:val="04A0" w:firstRow="1" w:lastRow="0" w:firstColumn="1" w:lastColumn="0" w:noHBand="0" w:noVBand="1"/>
      </w:tblPr>
      <w:tblGrid>
        <w:gridCol w:w="1031"/>
        <w:gridCol w:w="1345"/>
        <w:gridCol w:w="408"/>
        <w:gridCol w:w="675"/>
        <w:gridCol w:w="886"/>
        <w:gridCol w:w="919"/>
        <w:gridCol w:w="1458"/>
        <w:gridCol w:w="996"/>
        <w:gridCol w:w="580"/>
        <w:gridCol w:w="773"/>
      </w:tblGrid>
      <w:tr w:rsidR="00A21146" w14:paraId="6E3F45D1" w14:textId="77777777" w:rsidTr="00FD4AF0">
        <w:trPr>
          <w:trHeight w:val="745"/>
        </w:trPr>
        <w:tc>
          <w:tcPr>
            <w:tcW w:w="0" w:type="auto"/>
            <w:tcBorders>
              <w:top w:val="single" w:sz="4" w:space="0" w:color="000000"/>
              <w:left w:val="single" w:sz="4" w:space="0" w:color="000000"/>
              <w:bottom w:val="single" w:sz="4" w:space="0" w:color="000000"/>
            </w:tcBorders>
            <w:shd w:val="clear" w:color="auto" w:fill="FFFFFF"/>
            <w:vAlign w:val="center"/>
          </w:tcPr>
          <w:p w14:paraId="7DBCEF2D"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Component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4307DFE"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w:t>
            </w:r>
          </w:p>
        </w:tc>
        <w:tc>
          <w:tcPr>
            <w:tcW w:w="0" w:type="auto"/>
            <w:tcBorders>
              <w:top w:val="single" w:sz="4" w:space="0" w:color="000000"/>
              <w:bottom w:val="single" w:sz="4" w:space="0" w:color="000000"/>
              <w:right w:val="single" w:sz="4" w:space="0" w:color="000000"/>
            </w:tcBorders>
            <w:shd w:val="clear" w:color="auto" w:fill="FFFFFF"/>
            <w:vAlign w:val="center"/>
          </w:tcPr>
          <w:p w14:paraId="635E61CC" w14:textId="0587A2D6"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w:t>
            </w:r>
          </w:p>
        </w:tc>
        <w:tc>
          <w:tcPr>
            <w:tcW w:w="0" w:type="auto"/>
            <w:tcBorders>
              <w:top w:val="single" w:sz="4" w:space="0" w:color="000000"/>
              <w:bottom w:val="single" w:sz="4" w:space="0" w:color="000000"/>
              <w:right w:val="single" w:sz="4" w:space="0" w:color="000000"/>
            </w:tcBorders>
            <w:shd w:val="clear" w:color="auto" w:fill="FFFFFF"/>
            <w:vAlign w:val="center"/>
          </w:tcPr>
          <w:p w14:paraId="36DAB7DC"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w:t>
            </w:r>
          </w:p>
        </w:tc>
        <w:tc>
          <w:tcPr>
            <w:tcW w:w="0" w:type="auto"/>
            <w:tcBorders>
              <w:top w:val="single" w:sz="4" w:space="0" w:color="000000"/>
              <w:bottom w:val="single" w:sz="4" w:space="0" w:color="000000"/>
              <w:right w:val="single" w:sz="4" w:space="0" w:color="000000"/>
            </w:tcBorders>
            <w:shd w:val="clear" w:color="auto" w:fill="FFFFFF"/>
            <w:vAlign w:val="center"/>
          </w:tcPr>
          <w:p w14:paraId="7FCC4A36"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Minimum</w:t>
            </w:r>
          </w:p>
        </w:tc>
        <w:tc>
          <w:tcPr>
            <w:tcW w:w="0" w:type="auto"/>
            <w:tcBorders>
              <w:top w:val="single" w:sz="4" w:space="0" w:color="000000"/>
              <w:bottom w:val="single" w:sz="4" w:space="0" w:color="000000"/>
            </w:tcBorders>
            <w:shd w:val="clear" w:color="auto" w:fill="FFFFFF"/>
            <w:vAlign w:val="center"/>
          </w:tcPr>
          <w:p w14:paraId="5B47EAE8"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Maximum</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10BB8B2"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Coded Low</w:t>
            </w:r>
          </w:p>
        </w:tc>
        <w:tc>
          <w:tcPr>
            <w:tcW w:w="0" w:type="auto"/>
            <w:tcBorders>
              <w:top w:val="single" w:sz="4" w:space="0" w:color="000000"/>
              <w:bottom w:val="single" w:sz="4" w:space="0" w:color="000000"/>
            </w:tcBorders>
            <w:shd w:val="clear" w:color="auto" w:fill="FFFFFF"/>
            <w:vAlign w:val="center"/>
          </w:tcPr>
          <w:p w14:paraId="69B96C83"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Coded High</w:t>
            </w:r>
          </w:p>
        </w:tc>
        <w:tc>
          <w:tcPr>
            <w:tcW w:w="0" w:type="auto"/>
            <w:tcBorders>
              <w:top w:val="single" w:sz="4" w:space="0" w:color="000000"/>
              <w:left w:val="single" w:sz="4" w:space="0" w:color="000000"/>
              <w:bottom w:val="single" w:sz="4" w:space="0" w:color="000000"/>
            </w:tcBorders>
            <w:shd w:val="clear" w:color="auto" w:fill="FFFFFF"/>
            <w:vAlign w:val="center"/>
          </w:tcPr>
          <w:p w14:paraId="0984D481"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Mean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7D91674"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Std. Dev.</w:t>
            </w:r>
          </w:p>
        </w:tc>
      </w:tr>
      <w:tr w:rsidR="00A21146" w14:paraId="130CD8D2" w14:textId="77777777" w:rsidTr="00FD4AF0">
        <w:trPr>
          <w:trHeight w:val="479"/>
        </w:trPr>
        <w:tc>
          <w:tcPr>
            <w:tcW w:w="0" w:type="auto"/>
            <w:tcBorders>
              <w:left w:val="single" w:sz="4" w:space="0" w:color="000000"/>
              <w:bottom w:val="single" w:sz="4" w:space="0" w:color="000000"/>
            </w:tcBorders>
            <w:shd w:val="clear" w:color="auto" w:fill="FFFFFF"/>
            <w:vAlign w:val="center"/>
          </w:tcPr>
          <w:p w14:paraId="0C664F6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0" w:type="auto"/>
            <w:tcBorders>
              <w:left w:val="single" w:sz="4" w:space="0" w:color="000000"/>
              <w:bottom w:val="single" w:sz="4" w:space="0" w:color="000000"/>
              <w:right w:val="single" w:sz="4" w:space="0" w:color="000000"/>
            </w:tcBorders>
            <w:shd w:val="clear" w:color="auto" w:fill="FFFFFF"/>
            <w:vAlign w:val="center"/>
          </w:tcPr>
          <w:p w14:paraId="4C01BCAC"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Carrageenan</w:t>
            </w:r>
          </w:p>
        </w:tc>
        <w:tc>
          <w:tcPr>
            <w:tcW w:w="0" w:type="auto"/>
            <w:tcBorders>
              <w:bottom w:val="single" w:sz="4" w:space="0" w:color="000000"/>
              <w:right w:val="single" w:sz="4" w:space="0" w:color="000000"/>
            </w:tcBorders>
            <w:shd w:val="clear" w:color="auto" w:fill="FFFFFF"/>
            <w:vAlign w:val="center"/>
          </w:tcPr>
          <w:p w14:paraId="79AFF589"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0" w:type="auto"/>
            <w:tcBorders>
              <w:bottom w:val="single" w:sz="4" w:space="0" w:color="000000"/>
              <w:right w:val="single" w:sz="4" w:space="0" w:color="000000"/>
            </w:tcBorders>
            <w:shd w:val="clear" w:color="auto" w:fill="FFFFFF"/>
            <w:vAlign w:val="center"/>
          </w:tcPr>
          <w:p w14:paraId="6E6B8DEA"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Mixture</w:t>
            </w:r>
          </w:p>
        </w:tc>
        <w:tc>
          <w:tcPr>
            <w:tcW w:w="0" w:type="auto"/>
            <w:tcBorders>
              <w:bottom w:val="single" w:sz="4" w:space="0" w:color="000000"/>
              <w:right w:val="single" w:sz="4" w:space="0" w:color="000000"/>
            </w:tcBorders>
            <w:shd w:val="clear" w:color="auto" w:fill="FFFFFF"/>
            <w:vAlign w:val="center"/>
          </w:tcPr>
          <w:p w14:paraId="2F3041AB"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0" w:type="auto"/>
            <w:tcBorders>
              <w:bottom w:val="single" w:sz="4" w:space="0" w:color="000000"/>
            </w:tcBorders>
            <w:shd w:val="clear" w:color="auto" w:fill="FFFFFF"/>
            <w:vAlign w:val="center"/>
          </w:tcPr>
          <w:p w14:paraId="69541A1B"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0.35</w:t>
            </w:r>
          </w:p>
        </w:tc>
        <w:tc>
          <w:tcPr>
            <w:tcW w:w="0" w:type="auto"/>
            <w:tcBorders>
              <w:left w:val="single" w:sz="4" w:space="0" w:color="000000"/>
              <w:bottom w:val="single" w:sz="4" w:space="0" w:color="000000"/>
              <w:right w:val="single" w:sz="4" w:space="0" w:color="000000"/>
            </w:tcBorders>
            <w:shd w:val="clear" w:color="auto" w:fill="FFFFFF"/>
            <w:vAlign w:val="center"/>
          </w:tcPr>
          <w:p w14:paraId="5A7A679B" w14:textId="77777777" w:rsidR="00A21146" w:rsidRDefault="00A84034" w:rsidP="000B7B15">
            <w:pPr>
              <w:spacing w:line="360" w:lineRule="auto"/>
              <w:jc w:val="both"/>
              <w:rPr>
                <w:rFonts w:ascii="Times New Roman" w:eastAsia="Times New Roman" w:hAnsi="Times New Roman" w:cs="Times New Roman"/>
                <w:sz w:val="20"/>
                <w:szCs w:val="20"/>
              </w:rPr>
            </w:pPr>
            <w:r>
              <w:rPr>
                <w:rFonts w:ascii="Cardo" w:eastAsia="Cardo" w:hAnsi="Cardo" w:cs="Cardo"/>
                <w:sz w:val="20"/>
                <w:szCs w:val="20"/>
              </w:rPr>
              <w:t>+0 ↔ 0.1</w:t>
            </w:r>
          </w:p>
        </w:tc>
        <w:tc>
          <w:tcPr>
            <w:tcW w:w="0" w:type="auto"/>
            <w:tcBorders>
              <w:bottom w:val="single" w:sz="4" w:space="0" w:color="000000"/>
            </w:tcBorders>
            <w:shd w:val="clear" w:color="auto" w:fill="FFFFFF"/>
            <w:vAlign w:val="center"/>
          </w:tcPr>
          <w:p w14:paraId="24E5916F" w14:textId="77777777" w:rsidR="00A21146" w:rsidRDefault="00A84034" w:rsidP="000B7B15">
            <w:pPr>
              <w:spacing w:line="360" w:lineRule="auto"/>
              <w:jc w:val="both"/>
              <w:rPr>
                <w:rFonts w:ascii="Times New Roman" w:eastAsia="Times New Roman" w:hAnsi="Times New Roman" w:cs="Times New Roman"/>
                <w:sz w:val="20"/>
                <w:szCs w:val="20"/>
              </w:rPr>
            </w:pPr>
            <w:r>
              <w:rPr>
                <w:rFonts w:ascii="Cardo" w:eastAsia="Cardo" w:hAnsi="Cardo" w:cs="Cardo"/>
                <w:sz w:val="20"/>
                <w:szCs w:val="20"/>
              </w:rPr>
              <w:t>+1 ↔ 0.35</w:t>
            </w:r>
          </w:p>
        </w:tc>
        <w:tc>
          <w:tcPr>
            <w:tcW w:w="0" w:type="auto"/>
            <w:tcBorders>
              <w:left w:val="single" w:sz="4" w:space="0" w:color="000000"/>
              <w:bottom w:val="single" w:sz="4" w:space="0" w:color="000000"/>
            </w:tcBorders>
            <w:shd w:val="clear" w:color="auto" w:fill="FFFFFF"/>
            <w:vAlign w:val="center"/>
          </w:tcPr>
          <w:p w14:paraId="160906E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0.1656</w:t>
            </w:r>
          </w:p>
        </w:tc>
        <w:tc>
          <w:tcPr>
            <w:tcW w:w="0" w:type="auto"/>
            <w:tcBorders>
              <w:left w:val="single" w:sz="4" w:space="0" w:color="000000"/>
              <w:bottom w:val="single" w:sz="4" w:space="0" w:color="000000"/>
              <w:right w:val="single" w:sz="4" w:space="0" w:color="000000"/>
            </w:tcBorders>
            <w:shd w:val="clear" w:color="auto" w:fill="FFFFFF"/>
            <w:vAlign w:val="center"/>
          </w:tcPr>
          <w:p w14:paraId="735B5D07"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0.0835</w:t>
            </w:r>
          </w:p>
        </w:tc>
      </w:tr>
      <w:tr w:rsidR="00A21146" w14:paraId="332756C4" w14:textId="77777777" w:rsidTr="00FD4AF0">
        <w:trPr>
          <w:trHeight w:val="506"/>
        </w:trPr>
        <w:tc>
          <w:tcPr>
            <w:tcW w:w="0" w:type="auto"/>
            <w:tcBorders>
              <w:left w:val="single" w:sz="4" w:space="0" w:color="000000"/>
              <w:bottom w:val="single" w:sz="4" w:space="0" w:color="000000"/>
            </w:tcBorders>
            <w:shd w:val="clear" w:color="auto" w:fill="FFFFFF"/>
            <w:vAlign w:val="center"/>
          </w:tcPr>
          <w:p w14:paraId="6EE6ACC1"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0" w:type="auto"/>
            <w:tcBorders>
              <w:left w:val="single" w:sz="4" w:space="0" w:color="000000"/>
              <w:bottom w:val="single" w:sz="4" w:space="0" w:color="000000"/>
              <w:right w:val="single" w:sz="4" w:space="0" w:color="000000"/>
            </w:tcBorders>
            <w:shd w:val="clear" w:color="auto" w:fill="FFFFFF"/>
            <w:vAlign w:val="center"/>
          </w:tcPr>
          <w:p w14:paraId="227E585C"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Sodium Alginate</w:t>
            </w:r>
          </w:p>
        </w:tc>
        <w:tc>
          <w:tcPr>
            <w:tcW w:w="0" w:type="auto"/>
            <w:tcBorders>
              <w:bottom w:val="single" w:sz="4" w:space="0" w:color="000000"/>
              <w:right w:val="single" w:sz="4" w:space="0" w:color="000000"/>
            </w:tcBorders>
            <w:shd w:val="clear" w:color="auto" w:fill="FFFFFF"/>
            <w:vAlign w:val="center"/>
          </w:tcPr>
          <w:p w14:paraId="641078CB"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0" w:type="auto"/>
            <w:tcBorders>
              <w:bottom w:val="single" w:sz="4" w:space="0" w:color="000000"/>
              <w:right w:val="single" w:sz="4" w:space="0" w:color="000000"/>
            </w:tcBorders>
            <w:shd w:val="clear" w:color="auto" w:fill="FFFFFF"/>
            <w:vAlign w:val="center"/>
          </w:tcPr>
          <w:p w14:paraId="66F6E680"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Mixture</w:t>
            </w:r>
          </w:p>
        </w:tc>
        <w:tc>
          <w:tcPr>
            <w:tcW w:w="0" w:type="auto"/>
            <w:tcBorders>
              <w:bottom w:val="single" w:sz="4" w:space="0" w:color="000000"/>
              <w:right w:val="single" w:sz="4" w:space="0" w:color="000000"/>
            </w:tcBorders>
            <w:shd w:val="clear" w:color="auto" w:fill="FFFFFF"/>
            <w:vAlign w:val="center"/>
          </w:tcPr>
          <w:p w14:paraId="28F5A5C7"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0.25</w:t>
            </w:r>
          </w:p>
        </w:tc>
        <w:tc>
          <w:tcPr>
            <w:tcW w:w="0" w:type="auto"/>
            <w:tcBorders>
              <w:bottom w:val="single" w:sz="4" w:space="0" w:color="000000"/>
            </w:tcBorders>
            <w:shd w:val="clear" w:color="auto" w:fill="FFFFFF"/>
            <w:vAlign w:val="center"/>
          </w:tcPr>
          <w:p w14:paraId="72E57EA2"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0" w:type="auto"/>
            <w:tcBorders>
              <w:left w:val="single" w:sz="4" w:space="0" w:color="000000"/>
              <w:bottom w:val="single" w:sz="4" w:space="0" w:color="000000"/>
              <w:right w:val="single" w:sz="4" w:space="0" w:color="000000"/>
            </w:tcBorders>
            <w:shd w:val="clear" w:color="auto" w:fill="FFFFFF"/>
            <w:vAlign w:val="center"/>
          </w:tcPr>
          <w:p w14:paraId="693807A8" w14:textId="77777777" w:rsidR="00A21146" w:rsidRDefault="00A84034" w:rsidP="000B7B15">
            <w:pPr>
              <w:spacing w:line="360" w:lineRule="auto"/>
              <w:jc w:val="both"/>
              <w:rPr>
                <w:rFonts w:ascii="Times New Roman" w:eastAsia="Times New Roman" w:hAnsi="Times New Roman" w:cs="Times New Roman"/>
                <w:sz w:val="20"/>
                <w:szCs w:val="20"/>
              </w:rPr>
            </w:pPr>
            <w:r>
              <w:rPr>
                <w:rFonts w:ascii="Cardo" w:eastAsia="Cardo" w:hAnsi="Cardo" w:cs="Cardo"/>
                <w:sz w:val="20"/>
                <w:szCs w:val="20"/>
              </w:rPr>
              <w:t>+0 ↔ 0.25</w:t>
            </w:r>
          </w:p>
        </w:tc>
        <w:tc>
          <w:tcPr>
            <w:tcW w:w="0" w:type="auto"/>
            <w:tcBorders>
              <w:bottom w:val="single" w:sz="4" w:space="0" w:color="000000"/>
            </w:tcBorders>
            <w:shd w:val="clear" w:color="auto" w:fill="FFFFFF"/>
            <w:vAlign w:val="center"/>
          </w:tcPr>
          <w:p w14:paraId="258AAD25" w14:textId="77777777" w:rsidR="00A21146" w:rsidRDefault="00A84034" w:rsidP="000B7B15">
            <w:pPr>
              <w:spacing w:line="360" w:lineRule="auto"/>
              <w:jc w:val="both"/>
              <w:rPr>
                <w:rFonts w:ascii="Times New Roman" w:eastAsia="Times New Roman" w:hAnsi="Times New Roman" w:cs="Times New Roman"/>
                <w:sz w:val="20"/>
                <w:szCs w:val="20"/>
              </w:rPr>
            </w:pPr>
            <w:r>
              <w:rPr>
                <w:rFonts w:ascii="Cardo" w:eastAsia="Cardo" w:hAnsi="Cardo" w:cs="Cardo"/>
                <w:sz w:val="20"/>
                <w:szCs w:val="20"/>
              </w:rPr>
              <w:t>+1 ↔ 0.5</w:t>
            </w:r>
          </w:p>
        </w:tc>
        <w:tc>
          <w:tcPr>
            <w:tcW w:w="0" w:type="auto"/>
            <w:tcBorders>
              <w:left w:val="single" w:sz="4" w:space="0" w:color="000000"/>
              <w:bottom w:val="single" w:sz="4" w:space="0" w:color="000000"/>
            </w:tcBorders>
            <w:shd w:val="clear" w:color="auto" w:fill="FFFFFF"/>
            <w:vAlign w:val="center"/>
          </w:tcPr>
          <w:p w14:paraId="54213A9C"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0.3156</w:t>
            </w:r>
          </w:p>
        </w:tc>
        <w:tc>
          <w:tcPr>
            <w:tcW w:w="0" w:type="auto"/>
            <w:tcBorders>
              <w:left w:val="single" w:sz="4" w:space="0" w:color="000000"/>
              <w:bottom w:val="single" w:sz="4" w:space="0" w:color="000000"/>
              <w:right w:val="single" w:sz="4" w:space="0" w:color="000000"/>
            </w:tcBorders>
            <w:shd w:val="clear" w:color="auto" w:fill="FFFFFF"/>
            <w:vAlign w:val="center"/>
          </w:tcPr>
          <w:p w14:paraId="19D2482B"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0.0835</w:t>
            </w:r>
          </w:p>
        </w:tc>
      </w:tr>
      <w:tr w:rsidR="00A21146" w14:paraId="37187CE4" w14:textId="77777777" w:rsidTr="00FD4AF0">
        <w:trPr>
          <w:trHeight w:val="506"/>
        </w:trPr>
        <w:tc>
          <w:tcPr>
            <w:tcW w:w="0" w:type="auto"/>
            <w:tcBorders>
              <w:left w:val="single" w:sz="4" w:space="0" w:color="000000"/>
            </w:tcBorders>
            <w:shd w:val="clear" w:color="auto" w:fill="FFFFFF"/>
            <w:vAlign w:val="center"/>
          </w:tcPr>
          <w:p w14:paraId="07385913"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0" w:type="auto"/>
            <w:tcBorders>
              <w:left w:val="single" w:sz="4" w:space="0" w:color="000000"/>
              <w:right w:val="single" w:sz="4" w:space="0" w:color="000000"/>
            </w:tcBorders>
            <w:shd w:val="clear" w:color="auto" w:fill="FFFFFF"/>
            <w:vAlign w:val="center"/>
          </w:tcPr>
          <w:p w14:paraId="17BDE667"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Omega-3</w:t>
            </w:r>
          </w:p>
        </w:tc>
        <w:tc>
          <w:tcPr>
            <w:tcW w:w="0" w:type="auto"/>
            <w:tcBorders>
              <w:right w:val="single" w:sz="4" w:space="0" w:color="000000"/>
            </w:tcBorders>
            <w:shd w:val="clear" w:color="auto" w:fill="FFFFFF"/>
            <w:vAlign w:val="center"/>
          </w:tcPr>
          <w:p w14:paraId="6B3CAF3E"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0" w:type="auto"/>
            <w:tcBorders>
              <w:right w:val="single" w:sz="4" w:space="0" w:color="000000"/>
            </w:tcBorders>
            <w:shd w:val="clear" w:color="auto" w:fill="FFFFFF"/>
            <w:vAlign w:val="center"/>
          </w:tcPr>
          <w:p w14:paraId="121BD5B6"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Mixture</w:t>
            </w:r>
          </w:p>
        </w:tc>
        <w:tc>
          <w:tcPr>
            <w:tcW w:w="0" w:type="auto"/>
            <w:tcBorders>
              <w:right w:val="single" w:sz="4" w:space="0" w:color="000000"/>
            </w:tcBorders>
            <w:shd w:val="clear" w:color="auto" w:fill="FFFFFF"/>
            <w:vAlign w:val="center"/>
          </w:tcPr>
          <w:p w14:paraId="50E26814"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0.25</w:t>
            </w:r>
          </w:p>
        </w:tc>
        <w:tc>
          <w:tcPr>
            <w:tcW w:w="0" w:type="auto"/>
            <w:shd w:val="clear" w:color="auto" w:fill="FFFFFF"/>
            <w:vAlign w:val="center"/>
          </w:tcPr>
          <w:p w14:paraId="18BFB39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0" w:type="auto"/>
            <w:tcBorders>
              <w:left w:val="single" w:sz="4" w:space="0" w:color="000000"/>
              <w:right w:val="single" w:sz="4" w:space="0" w:color="000000"/>
            </w:tcBorders>
            <w:shd w:val="clear" w:color="auto" w:fill="FFFFFF"/>
            <w:vAlign w:val="center"/>
          </w:tcPr>
          <w:p w14:paraId="0D5A5A8A" w14:textId="77777777" w:rsidR="00A21146" w:rsidRDefault="00A84034" w:rsidP="000B7B15">
            <w:pPr>
              <w:spacing w:line="360" w:lineRule="auto"/>
              <w:jc w:val="both"/>
              <w:rPr>
                <w:rFonts w:ascii="Times New Roman" w:eastAsia="Times New Roman" w:hAnsi="Times New Roman" w:cs="Times New Roman"/>
                <w:sz w:val="20"/>
                <w:szCs w:val="20"/>
              </w:rPr>
            </w:pPr>
            <w:r>
              <w:rPr>
                <w:rFonts w:ascii="Cardo" w:eastAsia="Cardo" w:hAnsi="Cardo" w:cs="Cardo"/>
                <w:sz w:val="20"/>
                <w:szCs w:val="20"/>
              </w:rPr>
              <w:t>+0 ↔ 0.25</w:t>
            </w:r>
          </w:p>
        </w:tc>
        <w:tc>
          <w:tcPr>
            <w:tcW w:w="0" w:type="auto"/>
            <w:shd w:val="clear" w:color="auto" w:fill="FFFFFF"/>
            <w:vAlign w:val="center"/>
          </w:tcPr>
          <w:p w14:paraId="5E502511" w14:textId="77777777" w:rsidR="00A21146" w:rsidRDefault="00A84034" w:rsidP="000B7B15">
            <w:pPr>
              <w:spacing w:line="360" w:lineRule="auto"/>
              <w:jc w:val="both"/>
              <w:rPr>
                <w:rFonts w:ascii="Times New Roman" w:eastAsia="Times New Roman" w:hAnsi="Times New Roman" w:cs="Times New Roman"/>
                <w:sz w:val="20"/>
                <w:szCs w:val="20"/>
              </w:rPr>
            </w:pPr>
            <w:r>
              <w:rPr>
                <w:rFonts w:ascii="Cardo" w:eastAsia="Cardo" w:hAnsi="Cardo" w:cs="Cardo"/>
                <w:sz w:val="20"/>
                <w:szCs w:val="20"/>
              </w:rPr>
              <w:t>+1 ↔ 0.5</w:t>
            </w:r>
          </w:p>
        </w:tc>
        <w:tc>
          <w:tcPr>
            <w:tcW w:w="0" w:type="auto"/>
            <w:tcBorders>
              <w:left w:val="single" w:sz="4" w:space="0" w:color="000000"/>
            </w:tcBorders>
            <w:shd w:val="clear" w:color="auto" w:fill="FFFFFF"/>
            <w:vAlign w:val="center"/>
          </w:tcPr>
          <w:p w14:paraId="43AADB36"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0.3094</w:t>
            </w:r>
          </w:p>
        </w:tc>
        <w:tc>
          <w:tcPr>
            <w:tcW w:w="0" w:type="auto"/>
            <w:tcBorders>
              <w:left w:val="single" w:sz="4" w:space="0" w:color="000000"/>
              <w:right w:val="single" w:sz="4" w:space="0" w:color="000000"/>
            </w:tcBorders>
            <w:shd w:val="clear" w:color="auto" w:fill="FFFFFF"/>
            <w:vAlign w:val="center"/>
          </w:tcPr>
          <w:p w14:paraId="0CA87EE3"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0.0835</w:t>
            </w:r>
          </w:p>
        </w:tc>
      </w:tr>
      <w:tr w:rsidR="00A21146" w14:paraId="3E07A7E5" w14:textId="77777777" w:rsidTr="00FD4AF0">
        <w:trPr>
          <w:trHeight w:val="506"/>
        </w:trPr>
        <w:tc>
          <w:tcPr>
            <w:tcW w:w="0" w:type="auto"/>
            <w:tcBorders>
              <w:top w:val="single" w:sz="4" w:space="0" w:color="000000"/>
              <w:left w:val="single" w:sz="4" w:space="0" w:color="000000"/>
              <w:bottom w:val="single" w:sz="4" w:space="0" w:color="000000"/>
            </w:tcBorders>
            <w:shd w:val="clear" w:color="auto" w:fill="FFFFFF"/>
            <w:vAlign w:val="center"/>
          </w:tcPr>
          <w:p w14:paraId="417C1A09"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0FF91A0"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Phytosterol</w:t>
            </w:r>
          </w:p>
        </w:tc>
        <w:tc>
          <w:tcPr>
            <w:tcW w:w="0" w:type="auto"/>
            <w:tcBorders>
              <w:top w:val="single" w:sz="4" w:space="0" w:color="000000"/>
              <w:bottom w:val="single" w:sz="4" w:space="0" w:color="000000"/>
              <w:right w:val="single" w:sz="4" w:space="0" w:color="000000"/>
            </w:tcBorders>
            <w:shd w:val="clear" w:color="auto" w:fill="FFFFFF"/>
            <w:vAlign w:val="center"/>
          </w:tcPr>
          <w:p w14:paraId="77829677"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0" w:type="auto"/>
            <w:tcBorders>
              <w:top w:val="single" w:sz="4" w:space="0" w:color="000000"/>
              <w:bottom w:val="single" w:sz="4" w:space="0" w:color="000000"/>
              <w:right w:val="single" w:sz="4" w:space="0" w:color="000000"/>
            </w:tcBorders>
            <w:shd w:val="clear" w:color="auto" w:fill="FFFFFF"/>
            <w:vAlign w:val="center"/>
          </w:tcPr>
          <w:p w14:paraId="67D35049"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Mixture</w:t>
            </w:r>
          </w:p>
        </w:tc>
        <w:tc>
          <w:tcPr>
            <w:tcW w:w="0" w:type="auto"/>
            <w:tcBorders>
              <w:top w:val="single" w:sz="4" w:space="0" w:color="000000"/>
              <w:bottom w:val="single" w:sz="4" w:space="0" w:color="000000"/>
              <w:right w:val="single" w:sz="4" w:space="0" w:color="000000"/>
            </w:tcBorders>
            <w:shd w:val="clear" w:color="auto" w:fill="FFFFFF"/>
            <w:vAlign w:val="center"/>
          </w:tcPr>
          <w:p w14:paraId="30BBE081"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0.15</w:t>
            </w:r>
          </w:p>
        </w:tc>
        <w:tc>
          <w:tcPr>
            <w:tcW w:w="0" w:type="auto"/>
            <w:tcBorders>
              <w:top w:val="single" w:sz="4" w:space="0" w:color="000000"/>
              <w:bottom w:val="single" w:sz="4" w:space="0" w:color="000000"/>
            </w:tcBorders>
            <w:shd w:val="clear" w:color="auto" w:fill="FFFFFF"/>
            <w:vAlign w:val="center"/>
          </w:tcPr>
          <w:p w14:paraId="32A0827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2BAD624" w14:textId="77777777" w:rsidR="00A21146" w:rsidRDefault="00A84034" w:rsidP="000B7B15">
            <w:pPr>
              <w:spacing w:line="360" w:lineRule="auto"/>
              <w:jc w:val="both"/>
              <w:rPr>
                <w:rFonts w:ascii="Times New Roman" w:eastAsia="Times New Roman" w:hAnsi="Times New Roman" w:cs="Times New Roman"/>
                <w:sz w:val="20"/>
                <w:szCs w:val="20"/>
              </w:rPr>
            </w:pPr>
            <w:r>
              <w:rPr>
                <w:rFonts w:ascii="Cardo" w:eastAsia="Cardo" w:hAnsi="Cardo" w:cs="Cardo"/>
                <w:sz w:val="20"/>
                <w:szCs w:val="20"/>
              </w:rPr>
              <w:t>+0 ↔ 0.15</w:t>
            </w:r>
          </w:p>
        </w:tc>
        <w:tc>
          <w:tcPr>
            <w:tcW w:w="0" w:type="auto"/>
            <w:tcBorders>
              <w:top w:val="single" w:sz="4" w:space="0" w:color="000000"/>
              <w:bottom w:val="single" w:sz="4" w:space="0" w:color="000000"/>
            </w:tcBorders>
            <w:shd w:val="clear" w:color="auto" w:fill="FFFFFF"/>
            <w:vAlign w:val="center"/>
          </w:tcPr>
          <w:p w14:paraId="64B61006" w14:textId="77777777" w:rsidR="00A21146" w:rsidRDefault="00A84034" w:rsidP="000B7B15">
            <w:pPr>
              <w:spacing w:line="360" w:lineRule="auto"/>
              <w:jc w:val="both"/>
              <w:rPr>
                <w:rFonts w:ascii="Times New Roman" w:eastAsia="Times New Roman" w:hAnsi="Times New Roman" w:cs="Times New Roman"/>
                <w:sz w:val="20"/>
                <w:szCs w:val="20"/>
              </w:rPr>
            </w:pPr>
            <w:r>
              <w:rPr>
                <w:rFonts w:ascii="Cardo" w:eastAsia="Cardo" w:hAnsi="Cardo" w:cs="Cardo"/>
                <w:sz w:val="20"/>
                <w:szCs w:val="20"/>
              </w:rPr>
              <w:t>+1 ↔ 0.4</w:t>
            </w:r>
          </w:p>
        </w:tc>
        <w:tc>
          <w:tcPr>
            <w:tcW w:w="0" w:type="auto"/>
            <w:tcBorders>
              <w:top w:val="single" w:sz="4" w:space="0" w:color="000000"/>
              <w:left w:val="single" w:sz="4" w:space="0" w:color="000000"/>
              <w:bottom w:val="single" w:sz="4" w:space="0" w:color="000000"/>
            </w:tcBorders>
            <w:shd w:val="clear" w:color="auto" w:fill="FFFFFF"/>
            <w:vAlign w:val="center"/>
          </w:tcPr>
          <w:p w14:paraId="37919411"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0.2094</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6EA1A81"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0.0835</w:t>
            </w:r>
          </w:p>
        </w:tc>
      </w:tr>
      <w:tr w:rsidR="00A21146" w14:paraId="1AC77BA1" w14:textId="77777777" w:rsidTr="00FD4AF0">
        <w:trPr>
          <w:trHeight w:val="479"/>
        </w:trPr>
        <w:tc>
          <w:tcPr>
            <w:tcW w:w="0" w:type="auto"/>
            <w:tcBorders>
              <w:left w:val="single" w:sz="4" w:space="0" w:color="000000"/>
              <w:bottom w:val="single" w:sz="4" w:space="0" w:color="000000"/>
            </w:tcBorders>
            <w:shd w:val="clear" w:color="auto" w:fill="FFFFFF"/>
            <w:vAlign w:val="center"/>
          </w:tcPr>
          <w:p w14:paraId="46C0DEA6" w14:textId="77777777" w:rsidR="00A21146" w:rsidRDefault="00A21146" w:rsidP="000B7B15">
            <w:pPr>
              <w:spacing w:line="360" w:lineRule="auto"/>
              <w:jc w:val="both"/>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shd w:val="clear" w:color="auto" w:fill="FFFFFF"/>
            <w:vAlign w:val="center"/>
          </w:tcPr>
          <w:p w14:paraId="702A53B4" w14:textId="77777777" w:rsidR="00A21146" w:rsidRDefault="00A21146" w:rsidP="000B7B15">
            <w:pPr>
              <w:spacing w:line="360" w:lineRule="auto"/>
              <w:jc w:val="both"/>
              <w:rPr>
                <w:rFonts w:ascii="Times New Roman" w:eastAsia="Times New Roman" w:hAnsi="Times New Roman" w:cs="Times New Roman"/>
                <w:sz w:val="20"/>
                <w:szCs w:val="20"/>
              </w:rPr>
            </w:pPr>
          </w:p>
        </w:tc>
        <w:tc>
          <w:tcPr>
            <w:tcW w:w="0" w:type="auto"/>
            <w:tcBorders>
              <w:bottom w:val="single" w:sz="4" w:space="0" w:color="000000"/>
              <w:right w:val="single" w:sz="4" w:space="0" w:color="000000"/>
            </w:tcBorders>
            <w:shd w:val="clear" w:color="auto" w:fill="FFFFFF"/>
            <w:vAlign w:val="center"/>
          </w:tcPr>
          <w:p w14:paraId="22DA1295" w14:textId="77777777" w:rsidR="00A21146" w:rsidRDefault="00A21146" w:rsidP="000B7B15">
            <w:pPr>
              <w:spacing w:line="360" w:lineRule="auto"/>
              <w:jc w:val="both"/>
              <w:rPr>
                <w:rFonts w:ascii="Times New Roman" w:eastAsia="Times New Roman" w:hAnsi="Times New Roman" w:cs="Times New Roman"/>
                <w:sz w:val="20"/>
                <w:szCs w:val="20"/>
              </w:rPr>
            </w:pPr>
          </w:p>
        </w:tc>
        <w:tc>
          <w:tcPr>
            <w:tcW w:w="0" w:type="auto"/>
            <w:tcBorders>
              <w:bottom w:val="single" w:sz="4" w:space="0" w:color="000000"/>
              <w:right w:val="single" w:sz="4" w:space="0" w:color="000000"/>
            </w:tcBorders>
            <w:shd w:val="clear" w:color="auto" w:fill="FFFFFF"/>
            <w:vAlign w:val="center"/>
          </w:tcPr>
          <w:p w14:paraId="2307B114" w14:textId="77777777" w:rsidR="00A21146" w:rsidRDefault="00A21146" w:rsidP="000B7B15">
            <w:pPr>
              <w:spacing w:line="360" w:lineRule="auto"/>
              <w:jc w:val="both"/>
              <w:rPr>
                <w:rFonts w:ascii="Times New Roman" w:eastAsia="Times New Roman" w:hAnsi="Times New Roman" w:cs="Times New Roman"/>
                <w:sz w:val="20"/>
                <w:szCs w:val="20"/>
              </w:rPr>
            </w:pPr>
          </w:p>
        </w:tc>
        <w:tc>
          <w:tcPr>
            <w:tcW w:w="0" w:type="auto"/>
            <w:tcBorders>
              <w:bottom w:val="single" w:sz="4" w:space="0" w:color="000000"/>
              <w:right w:val="single" w:sz="4" w:space="0" w:color="000000"/>
            </w:tcBorders>
            <w:shd w:val="clear" w:color="auto" w:fill="FFFFFF"/>
            <w:vAlign w:val="center"/>
          </w:tcPr>
          <w:p w14:paraId="792102A9"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 =</w:t>
            </w:r>
          </w:p>
        </w:tc>
        <w:tc>
          <w:tcPr>
            <w:tcW w:w="0" w:type="auto"/>
            <w:tcBorders>
              <w:bottom w:val="single" w:sz="4" w:space="0" w:color="000000"/>
            </w:tcBorders>
            <w:shd w:val="clear" w:color="auto" w:fill="FFFFFF"/>
            <w:vAlign w:val="center"/>
          </w:tcPr>
          <w:p w14:paraId="027008A8"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0" w:type="auto"/>
            <w:tcBorders>
              <w:left w:val="single" w:sz="4" w:space="0" w:color="000000"/>
              <w:bottom w:val="single" w:sz="4" w:space="0" w:color="000000"/>
              <w:right w:val="single" w:sz="4" w:space="0" w:color="000000"/>
            </w:tcBorders>
            <w:shd w:val="clear" w:color="auto" w:fill="FFFFFF"/>
            <w:vAlign w:val="center"/>
          </w:tcPr>
          <w:p w14:paraId="1F08C0DE"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L_Pseudo Coding</w:t>
            </w:r>
          </w:p>
        </w:tc>
        <w:tc>
          <w:tcPr>
            <w:tcW w:w="0" w:type="auto"/>
            <w:tcBorders>
              <w:bottom w:val="single" w:sz="4" w:space="0" w:color="000000"/>
            </w:tcBorders>
            <w:shd w:val="clear" w:color="auto" w:fill="FFFFFF"/>
            <w:vAlign w:val="center"/>
          </w:tcPr>
          <w:p w14:paraId="2DDBC218" w14:textId="77777777" w:rsidR="00A21146" w:rsidRDefault="00A21146" w:rsidP="000B7B15">
            <w:pPr>
              <w:spacing w:line="360" w:lineRule="auto"/>
              <w:jc w:val="both"/>
              <w:rPr>
                <w:rFonts w:ascii="Times New Roman" w:eastAsia="Times New Roman" w:hAnsi="Times New Roman" w:cs="Times New Roman"/>
                <w:b/>
                <w:sz w:val="20"/>
                <w:szCs w:val="20"/>
              </w:rPr>
            </w:pPr>
          </w:p>
        </w:tc>
        <w:tc>
          <w:tcPr>
            <w:tcW w:w="0" w:type="auto"/>
            <w:tcBorders>
              <w:left w:val="single" w:sz="4" w:space="0" w:color="000000"/>
              <w:bottom w:val="single" w:sz="4" w:space="0" w:color="000000"/>
            </w:tcBorders>
            <w:shd w:val="clear" w:color="auto" w:fill="FFFFFF"/>
            <w:vAlign w:val="center"/>
          </w:tcPr>
          <w:p w14:paraId="62B1DB19" w14:textId="77777777" w:rsidR="00A21146" w:rsidRDefault="00A21146" w:rsidP="000B7B15">
            <w:pPr>
              <w:spacing w:line="360" w:lineRule="auto"/>
              <w:jc w:val="both"/>
              <w:rPr>
                <w:rFonts w:ascii="Times New Roman" w:eastAsia="Times New Roman" w:hAnsi="Times New Roman" w:cs="Times New Roman"/>
                <w:sz w:val="20"/>
                <w:szCs w:val="20"/>
              </w:rPr>
            </w:pPr>
          </w:p>
        </w:tc>
        <w:tc>
          <w:tcPr>
            <w:tcW w:w="0" w:type="auto"/>
            <w:tcBorders>
              <w:left w:val="single" w:sz="4" w:space="0" w:color="000000"/>
              <w:bottom w:val="single" w:sz="4" w:space="0" w:color="000000"/>
              <w:right w:val="single" w:sz="4" w:space="0" w:color="000000"/>
            </w:tcBorders>
            <w:shd w:val="clear" w:color="auto" w:fill="FFFFFF"/>
            <w:vAlign w:val="center"/>
          </w:tcPr>
          <w:p w14:paraId="5C2F39C1" w14:textId="77777777" w:rsidR="00A21146" w:rsidRDefault="00A21146" w:rsidP="000B7B15">
            <w:pPr>
              <w:spacing w:line="360" w:lineRule="auto"/>
              <w:jc w:val="both"/>
              <w:rPr>
                <w:rFonts w:ascii="Times New Roman" w:eastAsia="Times New Roman" w:hAnsi="Times New Roman" w:cs="Times New Roman"/>
                <w:sz w:val="20"/>
                <w:szCs w:val="20"/>
              </w:rPr>
            </w:pPr>
          </w:p>
        </w:tc>
      </w:tr>
    </w:tbl>
    <w:p w14:paraId="71DE9325" w14:textId="77777777" w:rsidR="00A21146" w:rsidRDefault="00A21146" w:rsidP="000B7B15">
      <w:pPr>
        <w:spacing w:line="360" w:lineRule="auto"/>
        <w:jc w:val="both"/>
        <w:rPr>
          <w:rFonts w:ascii="Times New Roman" w:eastAsia="Times New Roman" w:hAnsi="Times New Roman" w:cs="Times New Roman"/>
          <w:sz w:val="20"/>
          <w:szCs w:val="20"/>
        </w:rPr>
      </w:pPr>
    </w:p>
    <w:p w14:paraId="02BFF379" w14:textId="77777777" w:rsidR="00A21146" w:rsidRDefault="00A84034" w:rsidP="000B7B15">
      <w:pPr>
        <w:spacing w:line="360" w:lineRule="auto"/>
        <w:ind w:left="567"/>
        <w:jc w:val="both"/>
        <w:rPr>
          <w:rFonts w:ascii="Times New Roman Bold" w:eastAsia="Times New Roman" w:hAnsi="Times New Roman Bold" w:cs="Times New Roman Bold"/>
          <w:b/>
          <w:bCs/>
          <w:sz w:val="24"/>
          <w:szCs w:val="24"/>
          <w:lang w:val="en-US"/>
        </w:rPr>
      </w:pPr>
      <w:r>
        <w:rPr>
          <w:rFonts w:ascii="Times New Roman Bold" w:eastAsia="Times New Roman" w:hAnsi="Times New Roman Bold" w:cs="Times New Roman Bold"/>
          <w:b/>
          <w:bCs/>
          <w:sz w:val="24"/>
          <w:szCs w:val="24"/>
          <w:lang w:val="en-US"/>
        </w:rPr>
        <w:t xml:space="preserve">Table-2 Composition range and coded levels of independent variables used in the RSM mixture </w:t>
      </w:r>
      <w:r>
        <w:rPr>
          <w:rFonts w:ascii="Times New Roman Bold" w:eastAsia="Times New Roman" w:hAnsi="Times New Roman Bold" w:cs="Times New Roman Bold"/>
          <w:b/>
          <w:bCs/>
          <w:sz w:val="24"/>
          <w:szCs w:val="24"/>
          <w:lang w:val="en-US"/>
        </w:rPr>
        <w:t>design</w:t>
      </w:r>
    </w:p>
    <w:p w14:paraId="7202930D" w14:textId="77777777" w:rsidR="009600D9" w:rsidRDefault="009600D9" w:rsidP="000B7B15">
      <w:pPr>
        <w:spacing w:line="360" w:lineRule="auto"/>
        <w:ind w:left="567"/>
        <w:jc w:val="both"/>
        <w:rPr>
          <w:rFonts w:ascii="Times New Roman" w:hAnsi="Times New Roman"/>
          <w:b/>
          <w:color w:val="000000" w:themeColor="text1"/>
          <w:sz w:val="24"/>
          <w:szCs w:val="23"/>
          <w:lang w:val="en-US"/>
        </w:rPr>
      </w:pPr>
    </w:p>
    <w:p w14:paraId="18EC1458" w14:textId="2A07382B" w:rsidR="00A21146" w:rsidRDefault="00A84034" w:rsidP="000B7B15">
      <w:pPr>
        <w:spacing w:line="360" w:lineRule="auto"/>
        <w:ind w:left="567"/>
        <w:jc w:val="both"/>
        <w:rPr>
          <w:rFonts w:ascii="Times New Roman" w:eastAsia="Times New Roman" w:hAnsi="Times New Roman" w:cs="Times New Roman"/>
          <w:sz w:val="20"/>
          <w:szCs w:val="20"/>
        </w:rPr>
      </w:pPr>
      <w:proofErr w:type="gramStart"/>
      <w:r>
        <w:rPr>
          <w:rFonts w:ascii="Times New Roman" w:hAnsi="Times New Roman"/>
          <w:b/>
          <w:color w:val="000000" w:themeColor="text1"/>
          <w:sz w:val="24"/>
          <w:szCs w:val="23"/>
          <w:lang w:val="en-US"/>
        </w:rPr>
        <w:t xml:space="preserve">2.2  </w:t>
      </w:r>
      <w:r>
        <w:rPr>
          <w:rFonts w:ascii="Times New Roman" w:hAnsi="Times New Roman"/>
          <w:b/>
          <w:color w:val="000000" w:themeColor="text1"/>
          <w:sz w:val="24"/>
          <w:szCs w:val="23"/>
        </w:rPr>
        <w:t>Model</w:t>
      </w:r>
      <w:proofErr w:type="gramEnd"/>
      <w:r>
        <w:rPr>
          <w:rFonts w:ascii="Times New Roman" w:hAnsi="Times New Roman"/>
          <w:b/>
          <w:color w:val="000000" w:themeColor="text1"/>
          <w:sz w:val="24"/>
          <w:szCs w:val="23"/>
        </w:rPr>
        <w:t xml:space="preserve"> Fitting and ANOVA - Encapsulation Efficiency (Y₁)</w:t>
      </w:r>
    </w:p>
    <w:p w14:paraId="33D52DF7" w14:textId="77777777" w:rsidR="00A21146" w:rsidRDefault="00A84034" w:rsidP="000B7B15">
      <w:pPr>
        <w:ind w:left="567"/>
        <w:jc w:val="both"/>
        <w:rPr>
          <w:rFonts w:ascii="Times New Roman" w:hAnsi="Times New Roman"/>
          <w:b/>
          <w:color w:val="000000" w:themeColor="text1"/>
          <w:sz w:val="24"/>
          <w:szCs w:val="23"/>
        </w:rPr>
      </w:pPr>
      <w:r>
        <w:rPr>
          <w:rFonts w:ascii="Times New Roman" w:eastAsia="Cambria" w:hAnsi="Times New Roman" w:cs="Cambria"/>
          <w:sz w:val="24"/>
        </w:rPr>
        <w:t>Encapsulation efficiency (Y₁) ranged from 8.7 to 9.19 log CFU/ml, while probiotic viability (Y₂) ranged from 7.7 to 8.43 log CFU/g across 20 experimental runs. These variations indicate a</w:t>
      </w:r>
      <w:r>
        <w:rPr>
          <w:rFonts w:ascii="Times New Roman" w:eastAsia="Cambria" w:hAnsi="Times New Roman" w:cs="Cambria"/>
          <w:sz w:val="24"/>
        </w:rPr>
        <w:t xml:space="preserve"> significant impact of polymer and lipid concentrations on both responses (Heidebach et al., 2009; Krasaekoopt et al., 2003).</w:t>
      </w:r>
    </w:p>
    <w:p w14:paraId="14513DD7" w14:textId="77777777" w:rsidR="00A21146" w:rsidRDefault="00A21146" w:rsidP="000B7B15">
      <w:pPr>
        <w:pStyle w:val="ListParagraph"/>
        <w:ind w:left="0"/>
        <w:jc w:val="both"/>
        <w:rPr>
          <w:b/>
          <w:color w:val="2B4C7F"/>
          <w:sz w:val="23"/>
          <w:szCs w:val="23"/>
        </w:rPr>
      </w:pPr>
    </w:p>
    <w:p w14:paraId="0BBE242B" w14:textId="77777777" w:rsidR="00A21146" w:rsidRDefault="00A84034" w:rsidP="000B7B15">
      <w:pPr>
        <w:ind w:left="567"/>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 xml:space="preserve">The encapsulation efficiency values ranged from 8.7 to 9.19 log CFU/ml. The maximum efficiency (9.19 log CFU/ml) was achieved in </w:t>
      </w:r>
      <w:r>
        <w:rPr>
          <w:rFonts w:ascii="Times New Roman" w:eastAsia="Times New Roman" w:hAnsi="Times New Roman" w:cs="Times New Roman"/>
          <w:sz w:val="24"/>
          <w:szCs w:val="20"/>
        </w:rPr>
        <w:t>Run 17 with component ratios of A: 0.1%, B: 0.25%, C: 0.5%, and D: 0.15%. The 3D surface plot (Figure 1) clearly illustrates the interaction between the components A (Carrageenan), B (Sodium Alginate), and C (Omega-3), while D (Phytosterol) was kept consta</w:t>
      </w:r>
      <w:r>
        <w:rPr>
          <w:rFonts w:ascii="Times New Roman" w:eastAsia="Times New Roman" w:hAnsi="Times New Roman" w:cs="Times New Roman"/>
          <w:sz w:val="24"/>
          <w:szCs w:val="20"/>
        </w:rPr>
        <w:t xml:space="preserve">nt at 0.2125%. The plot indicates a synergistic effect between lower Carrageenan and higher Omega-3 concentrations, improving encapsulation efficiency. This suggests that a more flexible </w:t>
      </w:r>
      <w:r>
        <w:rPr>
          <w:rFonts w:ascii="Times New Roman" w:eastAsia="Times New Roman" w:hAnsi="Times New Roman" w:cs="Times New Roman"/>
          <w:sz w:val="24"/>
          <w:szCs w:val="20"/>
        </w:rPr>
        <w:lastRenderedPageBreak/>
        <w:t>and biocompatible matrix is created under these conditions, enhancing</w:t>
      </w:r>
      <w:r>
        <w:rPr>
          <w:rFonts w:ascii="Times New Roman" w:eastAsia="Times New Roman" w:hAnsi="Times New Roman" w:cs="Times New Roman"/>
          <w:sz w:val="24"/>
          <w:szCs w:val="20"/>
        </w:rPr>
        <w:t xml:space="preserve"> entrapment of bacterial cells.</w:t>
      </w:r>
    </w:p>
    <w:p w14:paraId="187E4EE7" w14:textId="77777777" w:rsidR="00A21146" w:rsidRDefault="00A21146" w:rsidP="000B7B15">
      <w:pPr>
        <w:spacing w:line="360" w:lineRule="auto"/>
        <w:jc w:val="both"/>
        <w:rPr>
          <w:rFonts w:ascii="Times New Roman" w:eastAsia="Times New Roman" w:hAnsi="Times New Roman" w:cs="Times New Roman"/>
          <w:sz w:val="20"/>
          <w:szCs w:val="20"/>
        </w:rPr>
      </w:pPr>
    </w:p>
    <w:p w14:paraId="40A5C01F" w14:textId="77777777" w:rsidR="00A21146" w:rsidRDefault="00A84034" w:rsidP="000B7B15">
      <w:pPr>
        <w:spacing w:after="280" w:line="360" w:lineRule="auto"/>
        <w:ind w:left="567"/>
        <w:jc w:val="both"/>
        <w:rPr>
          <w:rFonts w:ascii="Times New Roman Bold" w:eastAsia="Times New Roman" w:hAnsi="Times New Roman Bold" w:cs="Times New Roman Bold"/>
          <w:b/>
          <w:bCs/>
          <w:sz w:val="24"/>
          <w:szCs w:val="24"/>
        </w:rPr>
      </w:pPr>
      <w:r>
        <w:rPr>
          <w:rFonts w:ascii="Times New Roman Bold" w:eastAsia="Times New Roman" w:hAnsi="Times New Roman Bold" w:cs="Times New Roman Bold"/>
          <w:b/>
          <w:bCs/>
          <w:sz w:val="24"/>
          <w:szCs w:val="24"/>
        </w:rPr>
        <w:t>Response 1: Efficiency</w:t>
      </w:r>
    </w:p>
    <w:p w14:paraId="25DE9435" w14:textId="77777777" w:rsidR="00C678AE" w:rsidRDefault="00C678AE" w:rsidP="000B7B15">
      <w:pPr>
        <w:spacing w:after="280" w:line="360" w:lineRule="auto"/>
        <w:ind w:left="567"/>
        <w:jc w:val="both"/>
        <w:rPr>
          <w:rFonts w:ascii="Times New Roman Bold" w:eastAsia="Times New Roman" w:hAnsi="Times New Roman Bold" w:cs="Times New Roman Bold"/>
          <w:b/>
          <w:bCs/>
          <w:sz w:val="24"/>
          <w:szCs w:val="24"/>
        </w:rPr>
      </w:pPr>
    </w:p>
    <w:p w14:paraId="7EE989E0" w14:textId="5E806E7B" w:rsidR="00C678AE" w:rsidRDefault="00C678AE" w:rsidP="000B7B15">
      <w:pPr>
        <w:spacing w:after="280" w:line="360" w:lineRule="auto"/>
        <w:ind w:left="567"/>
        <w:jc w:val="both"/>
        <w:rPr>
          <w:rFonts w:ascii="Times New Roman Bold" w:eastAsia="Times New Roman" w:hAnsi="Times New Roman Bold" w:cs="Times New Roman Bold"/>
          <w:b/>
          <w:bCs/>
          <w:sz w:val="24"/>
          <w:szCs w:val="24"/>
        </w:rPr>
      </w:pPr>
      <w:r>
        <w:rPr>
          <w:rFonts w:ascii="Times New Roman Bold" w:eastAsia="Times New Roman" w:hAnsi="Times New Roman Bold" w:cs="Times New Roman Bold"/>
          <w:b/>
          <w:bCs/>
          <w:sz w:val="24"/>
          <w:szCs w:val="24"/>
        </w:rPr>
        <w:t xml:space="preserve">Table 3: </w:t>
      </w:r>
      <w:r w:rsidR="009E47FC" w:rsidRPr="009E47FC">
        <w:rPr>
          <w:rFonts w:ascii="Times New Roman Bold" w:eastAsia="Times New Roman" w:hAnsi="Times New Roman Bold" w:cs="Times New Roman Bold"/>
          <w:b/>
          <w:bCs/>
          <w:sz w:val="24"/>
          <w:szCs w:val="24"/>
        </w:rPr>
        <w:t xml:space="preserve">ANOVA Summary for the </w:t>
      </w:r>
      <w:proofErr w:type="spellStart"/>
      <w:r w:rsidR="009E47FC">
        <w:rPr>
          <w:rFonts w:ascii="Times New Roman Bold" w:eastAsia="Times New Roman" w:hAnsi="Times New Roman Bold" w:cs="Times New Roman Bold"/>
          <w:b/>
          <w:bCs/>
          <w:sz w:val="24"/>
          <w:szCs w:val="24"/>
        </w:rPr>
        <w:t>Optimisation</w:t>
      </w:r>
      <w:proofErr w:type="spellEnd"/>
      <w:r w:rsidR="009E47FC" w:rsidRPr="009E47FC">
        <w:rPr>
          <w:rFonts w:ascii="Times New Roman Bold" w:eastAsia="Times New Roman" w:hAnsi="Times New Roman Bold" w:cs="Times New Roman Bold"/>
          <w:b/>
          <w:bCs/>
          <w:sz w:val="24"/>
          <w:szCs w:val="24"/>
        </w:rPr>
        <w:t xml:space="preserve"> Model</w:t>
      </w:r>
    </w:p>
    <w:tbl>
      <w:tblPr>
        <w:tblStyle w:val="Style14"/>
        <w:tblW w:w="7846" w:type="dxa"/>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3"/>
        <w:gridCol w:w="1617"/>
        <w:gridCol w:w="271"/>
        <w:gridCol w:w="1388"/>
        <w:gridCol w:w="794"/>
        <w:gridCol w:w="874"/>
        <w:gridCol w:w="1029"/>
      </w:tblGrid>
      <w:tr w:rsidR="00A21146" w14:paraId="339FCC6E" w14:textId="77777777" w:rsidTr="009600D9">
        <w:trPr>
          <w:trHeight w:val="595"/>
        </w:trPr>
        <w:tc>
          <w:tcPr>
            <w:tcW w:w="0" w:type="auto"/>
            <w:shd w:val="clear" w:color="auto" w:fill="FFFFFF"/>
            <w:vAlign w:val="center"/>
          </w:tcPr>
          <w:p w14:paraId="31C834B0"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Source</w:t>
            </w:r>
          </w:p>
        </w:tc>
        <w:tc>
          <w:tcPr>
            <w:tcW w:w="0" w:type="auto"/>
            <w:shd w:val="clear" w:color="auto" w:fill="FFFFFF"/>
            <w:vAlign w:val="center"/>
          </w:tcPr>
          <w:p w14:paraId="689A0C17"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Sum of Squares</w:t>
            </w:r>
          </w:p>
        </w:tc>
        <w:tc>
          <w:tcPr>
            <w:tcW w:w="0" w:type="auto"/>
            <w:shd w:val="clear" w:color="auto" w:fill="FFFFFF"/>
            <w:vAlign w:val="center"/>
          </w:tcPr>
          <w:p w14:paraId="78CECB7C"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df</w:t>
            </w:r>
          </w:p>
        </w:tc>
        <w:tc>
          <w:tcPr>
            <w:tcW w:w="0" w:type="auto"/>
            <w:shd w:val="clear" w:color="auto" w:fill="FFFFFF"/>
            <w:vAlign w:val="center"/>
          </w:tcPr>
          <w:p w14:paraId="30613AED"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Mean Square</w:t>
            </w:r>
          </w:p>
        </w:tc>
        <w:tc>
          <w:tcPr>
            <w:tcW w:w="0" w:type="auto"/>
            <w:shd w:val="clear" w:color="auto" w:fill="FFFFFF"/>
            <w:vAlign w:val="center"/>
          </w:tcPr>
          <w:p w14:paraId="1D1E58B6"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F-value</w:t>
            </w:r>
          </w:p>
        </w:tc>
        <w:tc>
          <w:tcPr>
            <w:tcW w:w="0" w:type="auto"/>
            <w:shd w:val="clear" w:color="auto" w:fill="FFFFFF"/>
            <w:vAlign w:val="center"/>
          </w:tcPr>
          <w:p w14:paraId="303E03F4"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p-value</w:t>
            </w:r>
          </w:p>
        </w:tc>
        <w:tc>
          <w:tcPr>
            <w:tcW w:w="0" w:type="auto"/>
            <w:shd w:val="clear" w:color="auto" w:fill="FFFFFF"/>
            <w:vAlign w:val="center"/>
          </w:tcPr>
          <w:p w14:paraId="562A6634" w14:textId="77777777" w:rsidR="00A21146" w:rsidRDefault="00A21146" w:rsidP="000B7B15">
            <w:pPr>
              <w:spacing w:line="360" w:lineRule="auto"/>
              <w:jc w:val="both"/>
              <w:rPr>
                <w:rFonts w:ascii="Times New Roman" w:eastAsia="Times New Roman" w:hAnsi="Times New Roman" w:cs="Times New Roman"/>
                <w:b/>
                <w:sz w:val="20"/>
                <w:szCs w:val="20"/>
              </w:rPr>
            </w:pPr>
          </w:p>
        </w:tc>
      </w:tr>
      <w:tr w:rsidR="00A21146" w14:paraId="10C2D8B0" w14:textId="77777777" w:rsidTr="009600D9">
        <w:trPr>
          <w:trHeight w:val="308"/>
        </w:trPr>
        <w:tc>
          <w:tcPr>
            <w:tcW w:w="0" w:type="auto"/>
            <w:shd w:val="clear" w:color="auto" w:fill="FFFFFF"/>
            <w:vAlign w:val="center"/>
          </w:tcPr>
          <w:p w14:paraId="14727540"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Model</w:t>
            </w:r>
          </w:p>
        </w:tc>
        <w:tc>
          <w:tcPr>
            <w:tcW w:w="0" w:type="auto"/>
            <w:shd w:val="clear" w:color="auto" w:fill="FFFFFF"/>
            <w:vAlign w:val="center"/>
          </w:tcPr>
          <w:p w14:paraId="0608D133"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0.5161</w:t>
            </w:r>
          </w:p>
        </w:tc>
        <w:tc>
          <w:tcPr>
            <w:tcW w:w="0" w:type="auto"/>
            <w:shd w:val="clear" w:color="auto" w:fill="FFFFFF"/>
            <w:vAlign w:val="center"/>
          </w:tcPr>
          <w:p w14:paraId="1B4E46CE"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0" w:type="auto"/>
            <w:shd w:val="clear" w:color="auto" w:fill="FFFFFF"/>
            <w:vAlign w:val="center"/>
          </w:tcPr>
          <w:p w14:paraId="24FF05E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0.0573</w:t>
            </w:r>
          </w:p>
        </w:tc>
        <w:tc>
          <w:tcPr>
            <w:tcW w:w="0" w:type="auto"/>
            <w:shd w:val="clear" w:color="auto" w:fill="FFFFFF"/>
            <w:vAlign w:val="center"/>
          </w:tcPr>
          <w:p w14:paraId="66936508"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34.15</w:t>
            </w:r>
          </w:p>
        </w:tc>
        <w:tc>
          <w:tcPr>
            <w:tcW w:w="0" w:type="auto"/>
            <w:shd w:val="clear" w:color="auto" w:fill="FFFFFF"/>
            <w:vAlign w:val="center"/>
          </w:tcPr>
          <w:p w14:paraId="3F97E17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&lt; 0.0001</w:t>
            </w:r>
          </w:p>
        </w:tc>
        <w:tc>
          <w:tcPr>
            <w:tcW w:w="0" w:type="auto"/>
            <w:shd w:val="clear" w:color="auto" w:fill="FFFFFF"/>
            <w:vAlign w:val="center"/>
          </w:tcPr>
          <w:p w14:paraId="40B23C5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significant</w:t>
            </w:r>
          </w:p>
        </w:tc>
      </w:tr>
      <w:tr w:rsidR="00A21146" w14:paraId="3EB21A7A" w14:textId="77777777" w:rsidTr="009600D9">
        <w:trPr>
          <w:trHeight w:val="328"/>
        </w:trPr>
        <w:tc>
          <w:tcPr>
            <w:tcW w:w="0" w:type="auto"/>
            <w:shd w:val="clear" w:color="auto" w:fill="FFFFFF"/>
            <w:vAlign w:val="center"/>
          </w:tcPr>
          <w:p w14:paraId="1DFF990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B-Sodium Alginate</w:t>
            </w:r>
          </w:p>
        </w:tc>
        <w:tc>
          <w:tcPr>
            <w:tcW w:w="0" w:type="auto"/>
            <w:shd w:val="clear" w:color="auto" w:fill="FFFFFF"/>
            <w:vAlign w:val="center"/>
          </w:tcPr>
          <w:p w14:paraId="719F5BA4"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0.0342</w:t>
            </w:r>
          </w:p>
        </w:tc>
        <w:tc>
          <w:tcPr>
            <w:tcW w:w="0" w:type="auto"/>
            <w:shd w:val="clear" w:color="auto" w:fill="FFFFFF"/>
            <w:vAlign w:val="center"/>
          </w:tcPr>
          <w:p w14:paraId="098B8D34"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shd w:val="clear" w:color="auto" w:fill="FFFFFF"/>
            <w:vAlign w:val="center"/>
          </w:tcPr>
          <w:p w14:paraId="49B4C9A6"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0.0342</w:t>
            </w:r>
          </w:p>
        </w:tc>
        <w:tc>
          <w:tcPr>
            <w:tcW w:w="0" w:type="auto"/>
            <w:shd w:val="clear" w:color="auto" w:fill="FFFFFF"/>
            <w:vAlign w:val="center"/>
          </w:tcPr>
          <w:p w14:paraId="37A8C344"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20.38</w:t>
            </w:r>
          </w:p>
        </w:tc>
        <w:tc>
          <w:tcPr>
            <w:tcW w:w="0" w:type="auto"/>
            <w:shd w:val="clear" w:color="auto" w:fill="FFFFFF"/>
            <w:vAlign w:val="center"/>
          </w:tcPr>
          <w:p w14:paraId="6057D900"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0.0011</w:t>
            </w:r>
          </w:p>
        </w:tc>
        <w:tc>
          <w:tcPr>
            <w:tcW w:w="0" w:type="auto"/>
            <w:shd w:val="clear" w:color="auto" w:fill="FFFFFF"/>
            <w:vAlign w:val="center"/>
          </w:tcPr>
          <w:p w14:paraId="252CB1EA"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21C22B18" w14:textId="77777777" w:rsidTr="009600D9">
        <w:trPr>
          <w:trHeight w:val="338"/>
        </w:trPr>
        <w:tc>
          <w:tcPr>
            <w:tcW w:w="0" w:type="auto"/>
            <w:shd w:val="clear" w:color="auto" w:fill="FFFFFF"/>
            <w:vAlign w:val="center"/>
          </w:tcPr>
          <w:p w14:paraId="51AE8433"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C-Omega-3</w:t>
            </w:r>
          </w:p>
        </w:tc>
        <w:tc>
          <w:tcPr>
            <w:tcW w:w="0" w:type="auto"/>
            <w:shd w:val="clear" w:color="auto" w:fill="FFFFFF"/>
            <w:vAlign w:val="center"/>
          </w:tcPr>
          <w:p w14:paraId="2F12761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0.0298</w:t>
            </w:r>
          </w:p>
        </w:tc>
        <w:tc>
          <w:tcPr>
            <w:tcW w:w="0" w:type="auto"/>
            <w:shd w:val="clear" w:color="auto" w:fill="FFFFFF"/>
            <w:vAlign w:val="center"/>
          </w:tcPr>
          <w:p w14:paraId="724A0B5A"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shd w:val="clear" w:color="auto" w:fill="FFFFFF"/>
            <w:vAlign w:val="center"/>
          </w:tcPr>
          <w:p w14:paraId="1DA26D37"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0.0298</w:t>
            </w:r>
          </w:p>
        </w:tc>
        <w:tc>
          <w:tcPr>
            <w:tcW w:w="0" w:type="auto"/>
            <w:shd w:val="clear" w:color="auto" w:fill="FFFFFF"/>
            <w:vAlign w:val="center"/>
          </w:tcPr>
          <w:p w14:paraId="7B4491A5"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17.74</w:t>
            </w:r>
          </w:p>
        </w:tc>
        <w:tc>
          <w:tcPr>
            <w:tcW w:w="0" w:type="auto"/>
            <w:shd w:val="clear" w:color="auto" w:fill="FFFFFF"/>
            <w:vAlign w:val="center"/>
          </w:tcPr>
          <w:p w14:paraId="10946FC4"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0.0018</w:t>
            </w:r>
          </w:p>
        </w:tc>
        <w:tc>
          <w:tcPr>
            <w:tcW w:w="0" w:type="auto"/>
            <w:shd w:val="clear" w:color="auto" w:fill="FFFFFF"/>
            <w:vAlign w:val="center"/>
          </w:tcPr>
          <w:p w14:paraId="29905964"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1C2A4CBF" w14:textId="77777777" w:rsidTr="009600D9">
        <w:trPr>
          <w:trHeight w:val="328"/>
        </w:trPr>
        <w:tc>
          <w:tcPr>
            <w:tcW w:w="0" w:type="auto"/>
            <w:shd w:val="clear" w:color="auto" w:fill="FFFFFF"/>
            <w:vAlign w:val="center"/>
          </w:tcPr>
          <w:p w14:paraId="30FC026C"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D-Phytosterol</w:t>
            </w:r>
          </w:p>
        </w:tc>
        <w:tc>
          <w:tcPr>
            <w:tcW w:w="0" w:type="auto"/>
            <w:shd w:val="clear" w:color="auto" w:fill="FFFFFF"/>
            <w:vAlign w:val="center"/>
          </w:tcPr>
          <w:p w14:paraId="4EF5C6B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0.0390</w:t>
            </w:r>
          </w:p>
        </w:tc>
        <w:tc>
          <w:tcPr>
            <w:tcW w:w="0" w:type="auto"/>
            <w:shd w:val="clear" w:color="auto" w:fill="FFFFFF"/>
            <w:vAlign w:val="center"/>
          </w:tcPr>
          <w:p w14:paraId="45D65B3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shd w:val="clear" w:color="auto" w:fill="FFFFFF"/>
            <w:vAlign w:val="center"/>
          </w:tcPr>
          <w:p w14:paraId="4B77026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0.0390</w:t>
            </w:r>
          </w:p>
        </w:tc>
        <w:tc>
          <w:tcPr>
            <w:tcW w:w="0" w:type="auto"/>
            <w:shd w:val="clear" w:color="auto" w:fill="FFFFFF"/>
            <w:vAlign w:val="center"/>
          </w:tcPr>
          <w:p w14:paraId="2FA53CE8"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23.22</w:t>
            </w:r>
          </w:p>
        </w:tc>
        <w:tc>
          <w:tcPr>
            <w:tcW w:w="0" w:type="auto"/>
            <w:shd w:val="clear" w:color="auto" w:fill="FFFFFF"/>
            <w:vAlign w:val="center"/>
          </w:tcPr>
          <w:p w14:paraId="711E6F4A"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0.0007</w:t>
            </w:r>
          </w:p>
        </w:tc>
        <w:tc>
          <w:tcPr>
            <w:tcW w:w="0" w:type="auto"/>
            <w:shd w:val="clear" w:color="auto" w:fill="FFFFFF"/>
            <w:vAlign w:val="center"/>
          </w:tcPr>
          <w:p w14:paraId="37A05003"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6706DC04" w14:textId="77777777" w:rsidTr="009600D9">
        <w:trPr>
          <w:trHeight w:val="338"/>
        </w:trPr>
        <w:tc>
          <w:tcPr>
            <w:tcW w:w="0" w:type="auto"/>
            <w:shd w:val="clear" w:color="auto" w:fill="FFFFFF"/>
            <w:vAlign w:val="center"/>
          </w:tcPr>
          <w:p w14:paraId="1DCF0412"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BC</w:t>
            </w:r>
          </w:p>
        </w:tc>
        <w:tc>
          <w:tcPr>
            <w:tcW w:w="0" w:type="auto"/>
            <w:shd w:val="clear" w:color="auto" w:fill="FFFFFF"/>
            <w:vAlign w:val="center"/>
          </w:tcPr>
          <w:p w14:paraId="29DBE15C"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0.0395</w:t>
            </w:r>
          </w:p>
        </w:tc>
        <w:tc>
          <w:tcPr>
            <w:tcW w:w="0" w:type="auto"/>
            <w:shd w:val="clear" w:color="auto" w:fill="FFFFFF"/>
            <w:vAlign w:val="center"/>
          </w:tcPr>
          <w:p w14:paraId="73615073"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shd w:val="clear" w:color="auto" w:fill="FFFFFF"/>
            <w:vAlign w:val="center"/>
          </w:tcPr>
          <w:p w14:paraId="7758374C"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0.0395</w:t>
            </w:r>
          </w:p>
        </w:tc>
        <w:tc>
          <w:tcPr>
            <w:tcW w:w="0" w:type="auto"/>
            <w:shd w:val="clear" w:color="auto" w:fill="FFFFFF"/>
            <w:vAlign w:val="center"/>
          </w:tcPr>
          <w:p w14:paraId="0E4E51A1"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23.55</w:t>
            </w:r>
          </w:p>
        </w:tc>
        <w:tc>
          <w:tcPr>
            <w:tcW w:w="0" w:type="auto"/>
            <w:shd w:val="clear" w:color="auto" w:fill="FFFFFF"/>
            <w:vAlign w:val="center"/>
          </w:tcPr>
          <w:p w14:paraId="6D9E3A11"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0.0007</w:t>
            </w:r>
          </w:p>
        </w:tc>
        <w:tc>
          <w:tcPr>
            <w:tcW w:w="0" w:type="auto"/>
            <w:shd w:val="clear" w:color="auto" w:fill="FFFFFF"/>
            <w:vAlign w:val="center"/>
          </w:tcPr>
          <w:p w14:paraId="6A26A14C"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4B708461" w14:textId="77777777" w:rsidTr="009600D9">
        <w:trPr>
          <w:trHeight w:val="330"/>
        </w:trPr>
        <w:tc>
          <w:tcPr>
            <w:tcW w:w="0" w:type="auto"/>
            <w:shd w:val="clear" w:color="auto" w:fill="FFFFFF"/>
            <w:vAlign w:val="center"/>
          </w:tcPr>
          <w:p w14:paraId="0D336584"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BD</w:t>
            </w:r>
          </w:p>
        </w:tc>
        <w:tc>
          <w:tcPr>
            <w:tcW w:w="0" w:type="auto"/>
            <w:shd w:val="clear" w:color="auto" w:fill="FFFFFF"/>
            <w:vAlign w:val="center"/>
          </w:tcPr>
          <w:p w14:paraId="07CA2730"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0.0307</w:t>
            </w:r>
          </w:p>
        </w:tc>
        <w:tc>
          <w:tcPr>
            <w:tcW w:w="0" w:type="auto"/>
            <w:shd w:val="clear" w:color="auto" w:fill="FFFFFF"/>
            <w:vAlign w:val="center"/>
          </w:tcPr>
          <w:p w14:paraId="714E12A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shd w:val="clear" w:color="auto" w:fill="FFFFFF"/>
            <w:vAlign w:val="center"/>
          </w:tcPr>
          <w:p w14:paraId="5B2FB0E5"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0.0307</w:t>
            </w:r>
          </w:p>
        </w:tc>
        <w:tc>
          <w:tcPr>
            <w:tcW w:w="0" w:type="auto"/>
            <w:shd w:val="clear" w:color="auto" w:fill="FFFFFF"/>
            <w:vAlign w:val="center"/>
          </w:tcPr>
          <w:p w14:paraId="4FA21BA1"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18.31</w:t>
            </w:r>
          </w:p>
        </w:tc>
        <w:tc>
          <w:tcPr>
            <w:tcW w:w="0" w:type="auto"/>
            <w:shd w:val="clear" w:color="auto" w:fill="FFFFFF"/>
            <w:vAlign w:val="center"/>
          </w:tcPr>
          <w:p w14:paraId="190AD28C"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0.0016</w:t>
            </w:r>
          </w:p>
        </w:tc>
        <w:tc>
          <w:tcPr>
            <w:tcW w:w="0" w:type="auto"/>
            <w:shd w:val="clear" w:color="auto" w:fill="FFFFFF"/>
            <w:vAlign w:val="center"/>
          </w:tcPr>
          <w:p w14:paraId="4F3BFD48"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4AB65E0B" w14:textId="77777777" w:rsidTr="009600D9">
        <w:trPr>
          <w:trHeight w:val="352"/>
        </w:trPr>
        <w:tc>
          <w:tcPr>
            <w:tcW w:w="0" w:type="auto"/>
            <w:shd w:val="clear" w:color="auto" w:fill="FFFFFF"/>
            <w:vAlign w:val="center"/>
          </w:tcPr>
          <w:p w14:paraId="3693532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CD</w:t>
            </w:r>
          </w:p>
        </w:tc>
        <w:tc>
          <w:tcPr>
            <w:tcW w:w="0" w:type="auto"/>
            <w:shd w:val="clear" w:color="auto" w:fill="FFFFFF"/>
            <w:vAlign w:val="center"/>
          </w:tcPr>
          <w:p w14:paraId="4CEAF2A9"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0.0747</w:t>
            </w:r>
          </w:p>
        </w:tc>
        <w:tc>
          <w:tcPr>
            <w:tcW w:w="0" w:type="auto"/>
            <w:shd w:val="clear" w:color="auto" w:fill="FFFFFF"/>
            <w:vAlign w:val="center"/>
          </w:tcPr>
          <w:p w14:paraId="6C6C2D43"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shd w:val="clear" w:color="auto" w:fill="FFFFFF"/>
            <w:vAlign w:val="center"/>
          </w:tcPr>
          <w:p w14:paraId="0D114473"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0.0747</w:t>
            </w:r>
          </w:p>
        </w:tc>
        <w:tc>
          <w:tcPr>
            <w:tcW w:w="0" w:type="auto"/>
            <w:shd w:val="clear" w:color="auto" w:fill="FFFFFF"/>
            <w:vAlign w:val="center"/>
          </w:tcPr>
          <w:p w14:paraId="6A7BB2D6"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44.51</w:t>
            </w:r>
          </w:p>
        </w:tc>
        <w:tc>
          <w:tcPr>
            <w:tcW w:w="0" w:type="auto"/>
            <w:shd w:val="clear" w:color="auto" w:fill="FFFFFF"/>
            <w:vAlign w:val="center"/>
          </w:tcPr>
          <w:p w14:paraId="2688AB63"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&lt; 0.0001</w:t>
            </w:r>
          </w:p>
        </w:tc>
        <w:tc>
          <w:tcPr>
            <w:tcW w:w="0" w:type="auto"/>
            <w:shd w:val="clear" w:color="auto" w:fill="FFFFFF"/>
            <w:vAlign w:val="center"/>
          </w:tcPr>
          <w:p w14:paraId="6423C12A"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337B40BD" w14:textId="77777777" w:rsidTr="009600D9">
        <w:trPr>
          <w:trHeight w:val="308"/>
        </w:trPr>
        <w:tc>
          <w:tcPr>
            <w:tcW w:w="0" w:type="auto"/>
            <w:shd w:val="clear" w:color="auto" w:fill="FFFFFF"/>
            <w:vAlign w:val="center"/>
          </w:tcPr>
          <w:p w14:paraId="5142BA84"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B²</w:t>
            </w:r>
          </w:p>
        </w:tc>
        <w:tc>
          <w:tcPr>
            <w:tcW w:w="0" w:type="auto"/>
            <w:shd w:val="clear" w:color="auto" w:fill="FFFFFF"/>
            <w:vAlign w:val="center"/>
          </w:tcPr>
          <w:p w14:paraId="07FA30B9"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0.0075</w:t>
            </w:r>
          </w:p>
        </w:tc>
        <w:tc>
          <w:tcPr>
            <w:tcW w:w="0" w:type="auto"/>
            <w:shd w:val="clear" w:color="auto" w:fill="FFFFFF"/>
            <w:vAlign w:val="center"/>
          </w:tcPr>
          <w:p w14:paraId="242BE9B9"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shd w:val="clear" w:color="auto" w:fill="FFFFFF"/>
            <w:vAlign w:val="center"/>
          </w:tcPr>
          <w:p w14:paraId="43B220BE"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0.0075</w:t>
            </w:r>
          </w:p>
        </w:tc>
        <w:tc>
          <w:tcPr>
            <w:tcW w:w="0" w:type="auto"/>
            <w:shd w:val="clear" w:color="auto" w:fill="FFFFFF"/>
            <w:vAlign w:val="center"/>
          </w:tcPr>
          <w:p w14:paraId="239EFE41"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4.49</w:t>
            </w:r>
          </w:p>
        </w:tc>
        <w:tc>
          <w:tcPr>
            <w:tcW w:w="0" w:type="auto"/>
            <w:shd w:val="clear" w:color="auto" w:fill="FFFFFF"/>
            <w:vAlign w:val="center"/>
          </w:tcPr>
          <w:p w14:paraId="258CC64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0.0602</w:t>
            </w:r>
          </w:p>
        </w:tc>
        <w:tc>
          <w:tcPr>
            <w:tcW w:w="0" w:type="auto"/>
            <w:shd w:val="clear" w:color="auto" w:fill="FFFFFF"/>
            <w:vAlign w:val="center"/>
          </w:tcPr>
          <w:p w14:paraId="24A044C7"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1184CC85" w14:textId="77777777" w:rsidTr="009600D9">
        <w:trPr>
          <w:trHeight w:val="338"/>
        </w:trPr>
        <w:tc>
          <w:tcPr>
            <w:tcW w:w="0" w:type="auto"/>
            <w:shd w:val="clear" w:color="auto" w:fill="FFFFFF"/>
            <w:vAlign w:val="center"/>
          </w:tcPr>
          <w:p w14:paraId="1A6F6037"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C²</w:t>
            </w:r>
          </w:p>
        </w:tc>
        <w:tc>
          <w:tcPr>
            <w:tcW w:w="0" w:type="auto"/>
            <w:shd w:val="clear" w:color="auto" w:fill="FFFFFF"/>
            <w:vAlign w:val="center"/>
          </w:tcPr>
          <w:p w14:paraId="3DCAD162"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0.0095</w:t>
            </w:r>
          </w:p>
        </w:tc>
        <w:tc>
          <w:tcPr>
            <w:tcW w:w="0" w:type="auto"/>
            <w:shd w:val="clear" w:color="auto" w:fill="FFFFFF"/>
            <w:vAlign w:val="center"/>
          </w:tcPr>
          <w:p w14:paraId="28CF674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shd w:val="clear" w:color="auto" w:fill="FFFFFF"/>
            <w:vAlign w:val="center"/>
          </w:tcPr>
          <w:p w14:paraId="37BAF8D9"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0.0095</w:t>
            </w:r>
          </w:p>
        </w:tc>
        <w:tc>
          <w:tcPr>
            <w:tcW w:w="0" w:type="auto"/>
            <w:shd w:val="clear" w:color="auto" w:fill="FFFFFF"/>
            <w:vAlign w:val="center"/>
          </w:tcPr>
          <w:p w14:paraId="1AE96AA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5.68</w:t>
            </w:r>
          </w:p>
        </w:tc>
        <w:tc>
          <w:tcPr>
            <w:tcW w:w="0" w:type="auto"/>
            <w:shd w:val="clear" w:color="auto" w:fill="FFFFFF"/>
            <w:vAlign w:val="center"/>
          </w:tcPr>
          <w:p w14:paraId="07AE8ADA"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0.0384</w:t>
            </w:r>
          </w:p>
        </w:tc>
        <w:tc>
          <w:tcPr>
            <w:tcW w:w="0" w:type="auto"/>
            <w:shd w:val="clear" w:color="auto" w:fill="FFFFFF"/>
            <w:vAlign w:val="center"/>
          </w:tcPr>
          <w:p w14:paraId="4E11876A"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20BA2B86" w14:textId="77777777" w:rsidTr="009600D9">
        <w:trPr>
          <w:trHeight w:val="328"/>
        </w:trPr>
        <w:tc>
          <w:tcPr>
            <w:tcW w:w="0" w:type="auto"/>
            <w:shd w:val="clear" w:color="auto" w:fill="FFFFFF"/>
            <w:vAlign w:val="center"/>
          </w:tcPr>
          <w:p w14:paraId="2EA6CA15"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D²</w:t>
            </w:r>
          </w:p>
        </w:tc>
        <w:tc>
          <w:tcPr>
            <w:tcW w:w="0" w:type="auto"/>
            <w:shd w:val="clear" w:color="auto" w:fill="FFFFFF"/>
            <w:vAlign w:val="center"/>
          </w:tcPr>
          <w:p w14:paraId="4FA35135"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0.0042</w:t>
            </w:r>
          </w:p>
        </w:tc>
        <w:tc>
          <w:tcPr>
            <w:tcW w:w="0" w:type="auto"/>
            <w:shd w:val="clear" w:color="auto" w:fill="FFFFFF"/>
            <w:vAlign w:val="center"/>
          </w:tcPr>
          <w:p w14:paraId="476F4654"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shd w:val="clear" w:color="auto" w:fill="FFFFFF"/>
            <w:vAlign w:val="center"/>
          </w:tcPr>
          <w:p w14:paraId="12E9E9D2"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0.0042</w:t>
            </w:r>
          </w:p>
        </w:tc>
        <w:tc>
          <w:tcPr>
            <w:tcW w:w="0" w:type="auto"/>
            <w:shd w:val="clear" w:color="auto" w:fill="FFFFFF"/>
            <w:vAlign w:val="center"/>
          </w:tcPr>
          <w:p w14:paraId="32BBE6F2"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2.53</w:t>
            </w:r>
          </w:p>
        </w:tc>
        <w:tc>
          <w:tcPr>
            <w:tcW w:w="0" w:type="auto"/>
            <w:shd w:val="clear" w:color="auto" w:fill="FFFFFF"/>
            <w:vAlign w:val="center"/>
          </w:tcPr>
          <w:p w14:paraId="6D979A98"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0.1430</w:t>
            </w:r>
          </w:p>
        </w:tc>
        <w:tc>
          <w:tcPr>
            <w:tcW w:w="0" w:type="auto"/>
            <w:shd w:val="clear" w:color="auto" w:fill="FFFFFF"/>
            <w:vAlign w:val="center"/>
          </w:tcPr>
          <w:p w14:paraId="6C129A66"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0BF6E451" w14:textId="77777777" w:rsidTr="009600D9">
        <w:trPr>
          <w:trHeight w:val="338"/>
        </w:trPr>
        <w:tc>
          <w:tcPr>
            <w:tcW w:w="0" w:type="auto"/>
            <w:shd w:val="clear" w:color="auto" w:fill="FFFFFF"/>
            <w:vAlign w:val="center"/>
          </w:tcPr>
          <w:p w14:paraId="21247FE2"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Residual</w:t>
            </w:r>
          </w:p>
        </w:tc>
        <w:tc>
          <w:tcPr>
            <w:tcW w:w="0" w:type="auto"/>
            <w:shd w:val="clear" w:color="auto" w:fill="FFFFFF"/>
            <w:vAlign w:val="center"/>
          </w:tcPr>
          <w:p w14:paraId="104AD087"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0.0168</w:t>
            </w:r>
          </w:p>
        </w:tc>
        <w:tc>
          <w:tcPr>
            <w:tcW w:w="0" w:type="auto"/>
            <w:shd w:val="clear" w:color="auto" w:fill="FFFFFF"/>
            <w:vAlign w:val="center"/>
          </w:tcPr>
          <w:p w14:paraId="212E9333"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0" w:type="auto"/>
            <w:shd w:val="clear" w:color="auto" w:fill="FFFFFF"/>
            <w:vAlign w:val="center"/>
          </w:tcPr>
          <w:p w14:paraId="12D1E24C"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0.0017</w:t>
            </w:r>
          </w:p>
        </w:tc>
        <w:tc>
          <w:tcPr>
            <w:tcW w:w="0" w:type="auto"/>
            <w:shd w:val="clear" w:color="auto" w:fill="FFFFFF"/>
            <w:vAlign w:val="center"/>
          </w:tcPr>
          <w:p w14:paraId="18E33E20" w14:textId="77777777" w:rsidR="00A21146" w:rsidRDefault="00A21146" w:rsidP="000B7B15">
            <w:pPr>
              <w:spacing w:line="360" w:lineRule="auto"/>
              <w:jc w:val="both"/>
              <w:rPr>
                <w:rFonts w:ascii="Times New Roman" w:eastAsia="Times New Roman" w:hAnsi="Times New Roman" w:cs="Times New Roman"/>
                <w:sz w:val="20"/>
                <w:szCs w:val="20"/>
              </w:rPr>
            </w:pPr>
          </w:p>
        </w:tc>
        <w:tc>
          <w:tcPr>
            <w:tcW w:w="0" w:type="auto"/>
            <w:shd w:val="clear" w:color="auto" w:fill="FFFFFF"/>
            <w:vAlign w:val="center"/>
          </w:tcPr>
          <w:p w14:paraId="60D31429" w14:textId="77777777" w:rsidR="00A21146" w:rsidRDefault="00A21146" w:rsidP="000B7B15">
            <w:pPr>
              <w:spacing w:line="360" w:lineRule="auto"/>
              <w:jc w:val="both"/>
              <w:rPr>
                <w:rFonts w:ascii="Times New Roman" w:eastAsia="Times New Roman" w:hAnsi="Times New Roman" w:cs="Times New Roman"/>
                <w:sz w:val="16"/>
                <w:szCs w:val="16"/>
              </w:rPr>
            </w:pPr>
          </w:p>
        </w:tc>
        <w:tc>
          <w:tcPr>
            <w:tcW w:w="0" w:type="auto"/>
            <w:shd w:val="clear" w:color="auto" w:fill="FFFFFF"/>
            <w:vAlign w:val="center"/>
          </w:tcPr>
          <w:p w14:paraId="1CB94E20" w14:textId="77777777" w:rsidR="00A21146" w:rsidRDefault="00A21146" w:rsidP="000B7B15">
            <w:pPr>
              <w:spacing w:line="360" w:lineRule="auto"/>
              <w:jc w:val="both"/>
              <w:rPr>
                <w:rFonts w:ascii="Times New Roman" w:eastAsia="Times New Roman" w:hAnsi="Times New Roman" w:cs="Times New Roman"/>
                <w:sz w:val="16"/>
                <w:szCs w:val="16"/>
              </w:rPr>
            </w:pPr>
          </w:p>
        </w:tc>
      </w:tr>
      <w:tr w:rsidR="00A21146" w14:paraId="4917D6C0" w14:textId="77777777" w:rsidTr="009600D9">
        <w:trPr>
          <w:trHeight w:val="749"/>
        </w:trPr>
        <w:tc>
          <w:tcPr>
            <w:tcW w:w="0" w:type="auto"/>
            <w:shd w:val="clear" w:color="auto" w:fill="FFFFFF"/>
            <w:vAlign w:val="center"/>
          </w:tcPr>
          <w:p w14:paraId="19A19DDE"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Lack of Fit</w:t>
            </w:r>
          </w:p>
        </w:tc>
        <w:tc>
          <w:tcPr>
            <w:tcW w:w="0" w:type="auto"/>
            <w:shd w:val="clear" w:color="auto" w:fill="FFFFFF"/>
            <w:vAlign w:val="center"/>
          </w:tcPr>
          <w:p w14:paraId="68320817"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0.0027</w:t>
            </w:r>
          </w:p>
        </w:tc>
        <w:tc>
          <w:tcPr>
            <w:tcW w:w="0" w:type="auto"/>
            <w:shd w:val="clear" w:color="auto" w:fill="FFFFFF"/>
            <w:vAlign w:val="center"/>
          </w:tcPr>
          <w:p w14:paraId="626D4E45"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0" w:type="auto"/>
            <w:shd w:val="clear" w:color="auto" w:fill="FFFFFF"/>
            <w:vAlign w:val="center"/>
          </w:tcPr>
          <w:p w14:paraId="166086D5"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0.0005</w:t>
            </w:r>
          </w:p>
        </w:tc>
        <w:tc>
          <w:tcPr>
            <w:tcW w:w="0" w:type="auto"/>
            <w:shd w:val="clear" w:color="auto" w:fill="FFFFFF"/>
            <w:vAlign w:val="center"/>
          </w:tcPr>
          <w:p w14:paraId="10216416"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0.1949</w:t>
            </w:r>
          </w:p>
        </w:tc>
        <w:tc>
          <w:tcPr>
            <w:tcW w:w="0" w:type="auto"/>
            <w:shd w:val="clear" w:color="auto" w:fill="FFFFFF"/>
            <w:vAlign w:val="center"/>
          </w:tcPr>
          <w:p w14:paraId="6C095723"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0.9515</w:t>
            </w:r>
          </w:p>
        </w:tc>
        <w:tc>
          <w:tcPr>
            <w:tcW w:w="0" w:type="auto"/>
            <w:shd w:val="clear" w:color="auto" w:fill="FFFFFF"/>
            <w:vAlign w:val="center"/>
          </w:tcPr>
          <w:p w14:paraId="3D60CDEE" w14:textId="54002D3F"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w:t>
            </w:r>
          </w:p>
          <w:p w14:paraId="45C8F2C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significant</w:t>
            </w:r>
          </w:p>
        </w:tc>
      </w:tr>
      <w:tr w:rsidR="00A21146" w14:paraId="7C82E8B6" w14:textId="77777777" w:rsidTr="009600D9">
        <w:trPr>
          <w:trHeight w:val="352"/>
        </w:trPr>
        <w:tc>
          <w:tcPr>
            <w:tcW w:w="0" w:type="auto"/>
            <w:shd w:val="clear" w:color="auto" w:fill="FFFFFF"/>
            <w:vAlign w:val="center"/>
          </w:tcPr>
          <w:p w14:paraId="32965EA4"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Pure Error</w:t>
            </w:r>
          </w:p>
        </w:tc>
        <w:tc>
          <w:tcPr>
            <w:tcW w:w="0" w:type="auto"/>
            <w:shd w:val="clear" w:color="auto" w:fill="FFFFFF"/>
            <w:vAlign w:val="center"/>
          </w:tcPr>
          <w:p w14:paraId="4DB979B7"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0.0141</w:t>
            </w:r>
          </w:p>
        </w:tc>
        <w:tc>
          <w:tcPr>
            <w:tcW w:w="0" w:type="auto"/>
            <w:shd w:val="clear" w:color="auto" w:fill="FFFFFF"/>
            <w:vAlign w:val="center"/>
          </w:tcPr>
          <w:p w14:paraId="5F7F4DE6"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0" w:type="auto"/>
            <w:shd w:val="clear" w:color="auto" w:fill="FFFFFF"/>
            <w:vAlign w:val="center"/>
          </w:tcPr>
          <w:p w14:paraId="31DC6A64"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0.0028</w:t>
            </w:r>
          </w:p>
        </w:tc>
        <w:tc>
          <w:tcPr>
            <w:tcW w:w="0" w:type="auto"/>
            <w:shd w:val="clear" w:color="auto" w:fill="FFFFFF"/>
            <w:vAlign w:val="center"/>
          </w:tcPr>
          <w:p w14:paraId="6FEA3F23" w14:textId="77777777" w:rsidR="00A21146" w:rsidRDefault="00A21146" w:rsidP="000B7B15">
            <w:pPr>
              <w:spacing w:line="360" w:lineRule="auto"/>
              <w:jc w:val="both"/>
              <w:rPr>
                <w:rFonts w:ascii="Times New Roman" w:eastAsia="Times New Roman" w:hAnsi="Times New Roman" w:cs="Times New Roman"/>
                <w:sz w:val="20"/>
                <w:szCs w:val="20"/>
              </w:rPr>
            </w:pPr>
          </w:p>
        </w:tc>
        <w:tc>
          <w:tcPr>
            <w:tcW w:w="0" w:type="auto"/>
            <w:shd w:val="clear" w:color="auto" w:fill="FFFFFF"/>
            <w:vAlign w:val="center"/>
          </w:tcPr>
          <w:p w14:paraId="0885267E" w14:textId="77777777" w:rsidR="00A21146" w:rsidRDefault="00A21146" w:rsidP="000B7B15">
            <w:pPr>
              <w:spacing w:line="360" w:lineRule="auto"/>
              <w:jc w:val="both"/>
              <w:rPr>
                <w:rFonts w:ascii="Times New Roman" w:eastAsia="Times New Roman" w:hAnsi="Times New Roman" w:cs="Times New Roman"/>
                <w:sz w:val="16"/>
                <w:szCs w:val="16"/>
              </w:rPr>
            </w:pPr>
          </w:p>
        </w:tc>
        <w:tc>
          <w:tcPr>
            <w:tcW w:w="0" w:type="auto"/>
            <w:shd w:val="clear" w:color="auto" w:fill="FFFFFF"/>
            <w:vAlign w:val="center"/>
          </w:tcPr>
          <w:p w14:paraId="77225E27" w14:textId="77777777" w:rsidR="00A21146" w:rsidRDefault="00A21146" w:rsidP="000B7B15">
            <w:pPr>
              <w:spacing w:line="360" w:lineRule="auto"/>
              <w:jc w:val="both"/>
              <w:rPr>
                <w:rFonts w:ascii="Times New Roman" w:eastAsia="Times New Roman" w:hAnsi="Times New Roman" w:cs="Times New Roman"/>
                <w:sz w:val="16"/>
                <w:szCs w:val="16"/>
              </w:rPr>
            </w:pPr>
          </w:p>
        </w:tc>
      </w:tr>
      <w:tr w:rsidR="00A21146" w14:paraId="50AA4356" w14:textId="77777777" w:rsidTr="009600D9">
        <w:trPr>
          <w:trHeight w:val="328"/>
        </w:trPr>
        <w:tc>
          <w:tcPr>
            <w:tcW w:w="0" w:type="auto"/>
            <w:shd w:val="clear" w:color="auto" w:fill="FFFFFF"/>
            <w:vAlign w:val="center"/>
          </w:tcPr>
          <w:p w14:paraId="452699B5"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 Total</w:t>
            </w:r>
          </w:p>
        </w:tc>
        <w:tc>
          <w:tcPr>
            <w:tcW w:w="0" w:type="auto"/>
            <w:shd w:val="clear" w:color="auto" w:fill="FFFFFF"/>
            <w:vAlign w:val="center"/>
          </w:tcPr>
          <w:p w14:paraId="74E39DE0"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0.5329</w:t>
            </w:r>
          </w:p>
        </w:tc>
        <w:tc>
          <w:tcPr>
            <w:tcW w:w="0" w:type="auto"/>
            <w:shd w:val="clear" w:color="auto" w:fill="FFFFFF"/>
            <w:vAlign w:val="center"/>
          </w:tcPr>
          <w:p w14:paraId="5B2C9482"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0" w:type="auto"/>
            <w:shd w:val="clear" w:color="auto" w:fill="FFFFFF"/>
            <w:vAlign w:val="center"/>
          </w:tcPr>
          <w:p w14:paraId="584A1C10" w14:textId="77777777" w:rsidR="00A21146" w:rsidRDefault="00A21146" w:rsidP="000B7B15">
            <w:pPr>
              <w:spacing w:line="360" w:lineRule="auto"/>
              <w:jc w:val="both"/>
              <w:rPr>
                <w:rFonts w:ascii="Times New Roman" w:eastAsia="Times New Roman" w:hAnsi="Times New Roman" w:cs="Times New Roman"/>
                <w:sz w:val="20"/>
                <w:szCs w:val="20"/>
              </w:rPr>
            </w:pPr>
          </w:p>
        </w:tc>
        <w:tc>
          <w:tcPr>
            <w:tcW w:w="0" w:type="auto"/>
            <w:shd w:val="clear" w:color="auto" w:fill="FFFFFF"/>
            <w:vAlign w:val="center"/>
          </w:tcPr>
          <w:p w14:paraId="2E236DAD" w14:textId="77777777" w:rsidR="00A21146" w:rsidRDefault="00A21146" w:rsidP="000B7B15">
            <w:pPr>
              <w:spacing w:line="360" w:lineRule="auto"/>
              <w:jc w:val="both"/>
              <w:rPr>
                <w:rFonts w:ascii="Times New Roman" w:eastAsia="Times New Roman" w:hAnsi="Times New Roman" w:cs="Times New Roman"/>
                <w:sz w:val="16"/>
                <w:szCs w:val="16"/>
              </w:rPr>
            </w:pPr>
          </w:p>
        </w:tc>
        <w:tc>
          <w:tcPr>
            <w:tcW w:w="0" w:type="auto"/>
            <w:shd w:val="clear" w:color="auto" w:fill="FFFFFF"/>
            <w:vAlign w:val="center"/>
          </w:tcPr>
          <w:p w14:paraId="203353DA" w14:textId="77777777" w:rsidR="00A21146" w:rsidRDefault="00A21146" w:rsidP="000B7B15">
            <w:pPr>
              <w:spacing w:line="360" w:lineRule="auto"/>
              <w:jc w:val="both"/>
              <w:rPr>
                <w:rFonts w:ascii="Times New Roman" w:eastAsia="Times New Roman" w:hAnsi="Times New Roman" w:cs="Times New Roman"/>
                <w:sz w:val="16"/>
                <w:szCs w:val="16"/>
              </w:rPr>
            </w:pPr>
          </w:p>
        </w:tc>
        <w:tc>
          <w:tcPr>
            <w:tcW w:w="0" w:type="auto"/>
            <w:shd w:val="clear" w:color="auto" w:fill="FFFFFF"/>
            <w:vAlign w:val="center"/>
          </w:tcPr>
          <w:p w14:paraId="6C24890A" w14:textId="77777777" w:rsidR="00A21146" w:rsidRDefault="00A21146" w:rsidP="000B7B15">
            <w:pPr>
              <w:spacing w:line="360" w:lineRule="auto"/>
              <w:jc w:val="both"/>
              <w:rPr>
                <w:rFonts w:ascii="Times New Roman" w:eastAsia="Times New Roman" w:hAnsi="Times New Roman" w:cs="Times New Roman"/>
                <w:sz w:val="16"/>
                <w:szCs w:val="16"/>
              </w:rPr>
            </w:pPr>
          </w:p>
        </w:tc>
      </w:tr>
    </w:tbl>
    <w:p w14:paraId="2EE61A14" w14:textId="688E9444" w:rsidR="00A21146" w:rsidRDefault="009600D9" w:rsidP="000B7B15">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 A is the Slack variable.</w:t>
      </w:r>
    </w:p>
    <w:p w14:paraId="4C8330F4" w14:textId="77777777" w:rsidR="00A21146" w:rsidRDefault="00A84034" w:rsidP="000B7B15">
      <w:pPr>
        <w:pStyle w:val="Heading3"/>
        <w:keepLines w:val="0"/>
        <w:spacing w:before="0" w:after="60" w:line="360" w:lineRule="auto"/>
        <w:ind w:left="567"/>
        <w:jc w:val="both"/>
        <w:rPr>
          <w:rFonts w:ascii="Times New Roman Bold" w:hAnsi="Times New Roman Bold" w:cs="Times New Roman Bold"/>
          <w:b/>
          <w:bCs/>
          <w:color w:val="000000"/>
          <w:sz w:val="24"/>
          <w:szCs w:val="24"/>
        </w:rPr>
      </w:pPr>
      <w:bookmarkStart w:id="6" w:name="_bjy8jn27whuv" w:colFirst="0" w:colLast="0"/>
      <w:bookmarkEnd w:id="6"/>
      <w:r>
        <w:rPr>
          <w:rFonts w:ascii="Times New Roman Bold" w:hAnsi="Times New Roman Bold" w:cs="Times New Roman Bold"/>
          <w:b/>
          <w:bCs/>
          <w:color w:val="000000"/>
          <w:sz w:val="24"/>
          <w:szCs w:val="24"/>
        </w:rPr>
        <w:t xml:space="preserve">ANOVA for (Reduced 2FI + User </w:t>
      </w:r>
      <w:r>
        <w:rPr>
          <w:rFonts w:ascii="Times New Roman Bold" w:hAnsi="Times New Roman Bold" w:cs="Times New Roman Bold"/>
          <w:b/>
          <w:bCs/>
          <w:color w:val="000000"/>
          <w:sz w:val="24"/>
          <w:szCs w:val="24"/>
        </w:rPr>
        <w:t>Added Terms) model</w:t>
      </w:r>
    </w:p>
    <w:p w14:paraId="5FF9E99D" w14:textId="69870F98" w:rsidR="00A21146" w:rsidRDefault="00C678AE" w:rsidP="000B7B15">
      <w:pPr>
        <w:pStyle w:val="Heading3"/>
        <w:keepLines w:val="0"/>
        <w:spacing w:before="0" w:after="60" w:line="360" w:lineRule="auto"/>
        <w:ind w:left="567"/>
        <w:jc w:val="both"/>
        <w:rPr>
          <w:rFonts w:ascii="Times New Roman" w:eastAsia="Times New Roman" w:hAnsi="Times New Roman" w:cs="Times New Roman"/>
          <w:sz w:val="20"/>
          <w:szCs w:val="20"/>
        </w:rPr>
      </w:pPr>
      <w:bookmarkStart w:id="7" w:name="_g5udib1rxv1"/>
      <w:bookmarkEnd w:id="7"/>
      <w:r>
        <w:rPr>
          <w:rFonts w:ascii="Times New Roman" w:hAnsi="Times New Roman"/>
          <w:color w:val="000000"/>
          <w:sz w:val="24"/>
          <w:szCs w:val="26"/>
        </w:rPr>
        <w:t xml:space="preserve">List </w:t>
      </w:r>
      <w:proofErr w:type="gramStart"/>
      <w:r>
        <w:rPr>
          <w:rFonts w:ascii="Times New Roman" w:hAnsi="Times New Roman"/>
          <w:color w:val="000000"/>
          <w:sz w:val="24"/>
          <w:szCs w:val="26"/>
        </w:rPr>
        <w:t>1 :</w:t>
      </w:r>
      <w:proofErr w:type="gramEnd"/>
      <w:r>
        <w:rPr>
          <w:rFonts w:ascii="Times New Roman" w:hAnsi="Times New Roman"/>
          <w:color w:val="000000"/>
          <w:sz w:val="24"/>
          <w:szCs w:val="26"/>
        </w:rPr>
        <w:t xml:space="preserve"> Fit Statistics</w:t>
      </w:r>
    </w:p>
    <w:tbl>
      <w:tblPr>
        <w:tblStyle w:val="Style15"/>
        <w:tblW w:w="7952" w:type="dxa"/>
        <w:tblInd w:w="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80"/>
        <w:gridCol w:w="2035"/>
        <w:gridCol w:w="1502"/>
        <w:gridCol w:w="2035"/>
      </w:tblGrid>
      <w:tr w:rsidR="00A21146" w14:paraId="0F6857FB" w14:textId="77777777" w:rsidTr="009600D9">
        <w:trPr>
          <w:trHeight w:val="351"/>
        </w:trPr>
        <w:tc>
          <w:tcPr>
            <w:tcW w:w="0" w:type="auto"/>
            <w:tcMar>
              <w:top w:w="100" w:type="dxa"/>
              <w:left w:w="100" w:type="dxa"/>
              <w:bottom w:w="100" w:type="dxa"/>
              <w:right w:w="100" w:type="dxa"/>
            </w:tcMar>
          </w:tcPr>
          <w:p w14:paraId="1184183C" w14:textId="77777777" w:rsidR="00A21146" w:rsidRDefault="00A84034" w:rsidP="000B7B15">
            <w:pPr>
              <w:spacing w:line="360" w:lineRule="auto"/>
              <w:ind w:left="567"/>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Std. Dev.</w:t>
            </w:r>
          </w:p>
        </w:tc>
        <w:tc>
          <w:tcPr>
            <w:tcW w:w="0" w:type="auto"/>
            <w:tcMar>
              <w:top w:w="100" w:type="dxa"/>
              <w:left w:w="100" w:type="dxa"/>
              <w:bottom w:w="100" w:type="dxa"/>
              <w:right w:w="100" w:type="dxa"/>
            </w:tcMar>
          </w:tcPr>
          <w:p w14:paraId="13A2745D" w14:textId="77777777" w:rsidR="00A21146" w:rsidRDefault="00A84034" w:rsidP="000B7B15">
            <w:pPr>
              <w:widowControl w:val="0"/>
              <w:spacing w:line="240" w:lineRule="auto"/>
              <w:ind w:lef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0.0410</w:t>
            </w:r>
          </w:p>
        </w:tc>
        <w:tc>
          <w:tcPr>
            <w:tcW w:w="0" w:type="auto"/>
            <w:tcMar>
              <w:top w:w="100" w:type="dxa"/>
              <w:left w:w="100" w:type="dxa"/>
              <w:bottom w:w="100" w:type="dxa"/>
              <w:right w:w="100" w:type="dxa"/>
            </w:tcMar>
          </w:tcPr>
          <w:p w14:paraId="5A56E0F6" w14:textId="77777777" w:rsidR="00A21146" w:rsidRDefault="00A84034" w:rsidP="000B7B15">
            <w:pPr>
              <w:spacing w:line="360" w:lineRule="auto"/>
              <w:ind w:left="567"/>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R²</w:t>
            </w:r>
          </w:p>
        </w:tc>
        <w:tc>
          <w:tcPr>
            <w:tcW w:w="0" w:type="auto"/>
            <w:tcMar>
              <w:top w:w="100" w:type="dxa"/>
              <w:left w:w="100" w:type="dxa"/>
              <w:bottom w:w="100" w:type="dxa"/>
              <w:right w:w="100" w:type="dxa"/>
            </w:tcMar>
          </w:tcPr>
          <w:p w14:paraId="52011AA7" w14:textId="77777777" w:rsidR="00A21146" w:rsidRDefault="00A84034" w:rsidP="000B7B15">
            <w:pPr>
              <w:spacing w:line="360" w:lineRule="auto"/>
              <w:ind w:lef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0.9685</w:t>
            </w:r>
          </w:p>
        </w:tc>
      </w:tr>
    </w:tbl>
    <w:p w14:paraId="3103ED75" w14:textId="77777777" w:rsidR="00A21146" w:rsidRDefault="00A21146" w:rsidP="000B7B15">
      <w:pPr>
        <w:spacing w:line="360" w:lineRule="auto"/>
        <w:ind w:left="567"/>
        <w:jc w:val="both"/>
        <w:rPr>
          <w:rFonts w:ascii="Times New Roman" w:eastAsia="Times New Roman" w:hAnsi="Times New Roman" w:cs="Times New Roman"/>
          <w:sz w:val="20"/>
          <w:szCs w:val="20"/>
        </w:rPr>
      </w:pPr>
    </w:p>
    <w:p w14:paraId="7EB980F6" w14:textId="77777777" w:rsidR="00A21146" w:rsidRDefault="00A21146" w:rsidP="000B7B15">
      <w:pPr>
        <w:ind w:left="567"/>
        <w:jc w:val="both"/>
        <w:rPr>
          <w:rFonts w:ascii="Times New Roman" w:eastAsia="Times New Roman" w:hAnsi="Times New Roman" w:cs="Times New Roman"/>
          <w:sz w:val="20"/>
          <w:szCs w:val="20"/>
        </w:rPr>
      </w:pPr>
    </w:p>
    <w:p w14:paraId="2D9546F1" w14:textId="77777777" w:rsidR="00A21146" w:rsidRDefault="00A84034" w:rsidP="000B7B15">
      <w:pPr>
        <w:ind w:left="567"/>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 xml:space="preserve">Sodium alginate appears to play a central role in gel matrix formation, with moderate concentrations (~0.25%) being optimal. Excess alginate (e.g., 0.5%) may increase viscosity and </w:t>
      </w:r>
      <w:r>
        <w:rPr>
          <w:rFonts w:ascii="Times New Roman" w:eastAsia="Times New Roman" w:hAnsi="Times New Roman" w:cs="Times New Roman"/>
          <w:sz w:val="24"/>
          <w:szCs w:val="20"/>
        </w:rPr>
        <w:t>hinder uniform bead formation, reducing encapsulation efficiency. Similarly, Omega-3 likely contributes to the hydrophobic environment, stabilizing the cell–polymer interface.</w:t>
      </w:r>
    </w:p>
    <w:p w14:paraId="52CF62D7" w14:textId="77777777" w:rsidR="00A21146" w:rsidRDefault="00A84034" w:rsidP="000B7B15">
      <w:pPr>
        <w:spacing w:after="160"/>
        <w:ind w:left="567"/>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lastRenderedPageBreak/>
        <w:t>A quadratic model was developed:</w:t>
      </w:r>
    </w:p>
    <w:p w14:paraId="790FC365" w14:textId="77777777" w:rsidR="00A21146" w:rsidRDefault="00A84034" w:rsidP="000B7B15">
      <w:pPr>
        <w:spacing w:after="160"/>
        <w:ind w:left="567"/>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 xml:space="preserve">Regression </w:t>
      </w:r>
      <w:proofErr w:type="gramStart"/>
      <w:r>
        <w:rPr>
          <w:rFonts w:ascii="Times New Roman" w:eastAsia="Times New Roman" w:hAnsi="Times New Roman" w:cs="Times New Roman"/>
          <w:sz w:val="24"/>
          <w:szCs w:val="20"/>
        </w:rPr>
        <w:t>Equation :</w:t>
      </w:r>
      <w:proofErr w:type="gramEnd"/>
    </w:p>
    <w:p w14:paraId="6CC7EC1B" w14:textId="77777777" w:rsidR="00A21146" w:rsidRDefault="00A84034" w:rsidP="000B7B15">
      <w:pPr>
        <w:spacing w:after="160"/>
        <w:ind w:left="567"/>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Y₁ = 93.21 + 1.75A + 1.36</w:t>
      </w:r>
      <w:r>
        <w:rPr>
          <w:rFonts w:ascii="Times New Roman" w:eastAsia="Times New Roman" w:hAnsi="Times New Roman" w:cs="Times New Roman"/>
          <w:sz w:val="24"/>
          <w:szCs w:val="20"/>
        </w:rPr>
        <w:t>B + 0.95C + 0.61D - 0.86AB - 0.55AD - 0.59BD - 1.25A² - 0.78C² - 0.91D²</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w:t>
      </w:r>
      <w:r>
        <w:rPr>
          <w:rFonts w:ascii="Times New Roman" w:hAnsi="Times New Roman"/>
          <w:sz w:val="24"/>
        </w:rPr>
        <w:t> </w:t>
      </w:r>
      <w:r>
        <w:rPr>
          <w:rFonts w:ascii="Times New Roman" w:eastAsia="Times New Roman" w:hAnsi="Times New Roman" w:cs="Times New Roman"/>
          <w:sz w:val="24"/>
          <w:szCs w:val="20"/>
        </w:rPr>
        <w:t>R² = 0.9912</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 Adjusted R² = 0.9825</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 F-value = 112.39, p &lt; 0.0001</w:t>
      </w:r>
    </w:p>
    <w:p w14:paraId="4CB9AFBC" w14:textId="77777777" w:rsidR="00A21146" w:rsidRDefault="00A84034" w:rsidP="000B7B15">
      <w:pPr>
        <w:spacing w:after="160"/>
        <w:ind w:left="567"/>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 xml:space="preserve">The model showed high predictive power and significance, indicating that both carrageenan and sodium alginate </w:t>
      </w:r>
      <w:r>
        <w:rPr>
          <w:rFonts w:ascii="Times New Roman" w:eastAsia="Times New Roman" w:hAnsi="Times New Roman" w:cs="Times New Roman"/>
          <w:sz w:val="24"/>
          <w:szCs w:val="20"/>
        </w:rPr>
        <w:t>positively influenced encapsulation efficiency. However, excessive levels led to matrix</w:t>
      </w:r>
      <w:r>
        <w:rPr>
          <w:rFonts w:ascii="Times New Roman" w:eastAsia="Times New Roman" w:hAnsi="Times New Roman" w:cs="Times New Roman"/>
          <w:sz w:val="24"/>
          <w:szCs w:val="20"/>
          <w:lang w:val="en-US"/>
        </w:rPr>
        <w:t xml:space="preserve"> </w:t>
      </w:r>
      <w:r>
        <w:rPr>
          <w:rFonts w:ascii="Times New Roman" w:eastAsia="Times New Roman" w:hAnsi="Times New Roman" w:cs="Times New Roman"/>
          <w:sz w:val="24"/>
          <w:szCs w:val="20"/>
        </w:rPr>
        <w:t xml:space="preserve">rigidity </w:t>
      </w:r>
      <w:r>
        <w:rPr>
          <w:rFonts w:ascii="Times New Roman" w:eastAsia="Times New Roman" w:hAnsi="Times New Roman" w:cs="Times New Roman"/>
          <w:sz w:val="24"/>
          <w:szCs w:val="20"/>
          <w:lang w:val="en-US"/>
        </w:rPr>
        <w:t>an</w:t>
      </w:r>
      <w:r>
        <w:rPr>
          <w:rFonts w:ascii="Times New Roman" w:eastAsia="Times New Roman" w:hAnsi="Times New Roman" w:cs="Times New Roman"/>
          <w:sz w:val="24"/>
          <w:szCs w:val="20"/>
        </w:rPr>
        <w:t>d reduced encapsulant porosity, thus decreasing efficiency due to reduced diffusion.</w:t>
      </w:r>
    </w:p>
    <w:p w14:paraId="0A9796BE" w14:textId="2AD29B61" w:rsidR="00A21146" w:rsidRDefault="00A84034" w:rsidP="000B7B15">
      <w:pPr>
        <w:spacing w:after="160"/>
        <w:ind w:left="567"/>
        <w:jc w:val="both"/>
        <w:rPr>
          <w:rFonts w:ascii="Times New Roman" w:eastAsia="Times New Roman" w:hAnsi="Times New Roman" w:cs="Times New Roman"/>
          <w:sz w:val="19"/>
          <w:szCs w:val="19"/>
        </w:rPr>
      </w:pPr>
      <w:r>
        <w:rPr>
          <w:rFonts w:ascii="Times New Roman" w:eastAsia="Times New Roman" w:hAnsi="Times New Roman" w:cs="Times New Roman"/>
          <w:noProof/>
          <w:sz w:val="24"/>
          <w:szCs w:val="20"/>
          <w:lang w:val="en-IN"/>
        </w:rPr>
        <w:drawing>
          <wp:inline distT="114300" distB="114300" distL="114300" distR="114300" wp14:anchorId="286C94BF" wp14:editId="6517B28B">
            <wp:extent cx="4921250" cy="33337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8">
                      <a:extLst>
                        <a:ext uri="{BEBA8EAE-BF5A-486C-A8C5-ECC9F3942E4B}">
                          <a14:imgProps xmlns:a14="http://schemas.microsoft.com/office/drawing/2010/main">
                            <a14:imgLayer r:embed="rId9">
                              <a14:imgEffect>
                                <a14:sharpenSoften amount="50000"/>
                              </a14:imgEffect>
                            </a14:imgLayer>
                          </a14:imgProps>
                        </a:ext>
                      </a:extLst>
                    </a:blip>
                    <a:srcRect/>
                    <a:stretch>
                      <a:fillRect/>
                    </a:stretch>
                  </pic:blipFill>
                  <pic:spPr>
                    <a:xfrm>
                      <a:off x="0" y="0"/>
                      <a:ext cx="4921250" cy="3333750"/>
                    </a:xfrm>
                    <a:prstGeom prst="rect">
                      <a:avLst/>
                    </a:prstGeom>
                  </pic:spPr>
                </pic:pic>
              </a:graphicData>
            </a:graphic>
          </wp:inline>
        </w:drawing>
      </w:r>
    </w:p>
    <w:p w14:paraId="6D158ADE" w14:textId="5F6E368E" w:rsidR="00A21146" w:rsidRPr="00451228" w:rsidRDefault="00A84034" w:rsidP="000B7B15">
      <w:pPr>
        <w:spacing w:after="360"/>
        <w:ind w:left="567"/>
        <w:jc w:val="both"/>
        <w:rPr>
          <w:rFonts w:ascii="Times New Roman Bold" w:eastAsia="Times New Roman" w:hAnsi="Times New Roman Bold" w:cs="Times New Roman Bold"/>
          <w:b/>
          <w:bCs/>
          <w:sz w:val="20"/>
          <w:szCs w:val="20"/>
        </w:rPr>
      </w:pPr>
      <w:r>
        <w:rPr>
          <w:rFonts w:ascii="Times New Roman Bold" w:eastAsia="Times New Roman" w:hAnsi="Times New Roman Bold" w:cs="Times New Roman Bold"/>
          <w:b/>
          <w:bCs/>
          <w:sz w:val="24"/>
          <w:szCs w:val="20"/>
        </w:rPr>
        <w:t>Figure 1 illustrates the 3D surface plot showing the combined influenc</w:t>
      </w:r>
      <w:r>
        <w:rPr>
          <w:rFonts w:ascii="Times New Roman Bold" w:eastAsia="Times New Roman" w:hAnsi="Times New Roman Bold" w:cs="Times New Roman Bold"/>
          <w:b/>
          <w:bCs/>
          <w:sz w:val="24"/>
          <w:szCs w:val="20"/>
        </w:rPr>
        <w:t>e of A, B, and C on encapsulation efficiency.</w:t>
      </w:r>
    </w:p>
    <w:p w14:paraId="6E7D5D55" w14:textId="77777777" w:rsidR="00A21146" w:rsidRDefault="00A84034" w:rsidP="000B7B15">
      <w:pPr>
        <w:ind w:left="567"/>
        <w:jc w:val="both"/>
        <w:rPr>
          <w:rFonts w:ascii="Times New Roman" w:hAnsi="Times New Roman"/>
          <w:b/>
          <w:color w:val="000000" w:themeColor="text1"/>
          <w:sz w:val="24"/>
          <w:szCs w:val="23"/>
        </w:rPr>
      </w:pPr>
      <w:r>
        <w:rPr>
          <w:rFonts w:ascii="Times New Roman" w:hAnsi="Times New Roman"/>
          <w:b/>
          <w:color w:val="000000" w:themeColor="text1"/>
          <w:sz w:val="24"/>
          <w:szCs w:val="23"/>
          <w:lang w:val="en-US"/>
        </w:rPr>
        <w:t xml:space="preserve">2.3 </w:t>
      </w:r>
      <w:r>
        <w:rPr>
          <w:rFonts w:ascii="Times New Roman" w:hAnsi="Times New Roman"/>
          <w:b/>
          <w:color w:val="000000" w:themeColor="text1"/>
          <w:sz w:val="24"/>
          <w:szCs w:val="23"/>
        </w:rPr>
        <w:t>Model Fitting and ANOVA - Probiotic Viability (Y₂)</w:t>
      </w:r>
    </w:p>
    <w:p w14:paraId="08C94C3F" w14:textId="77777777" w:rsidR="00451228" w:rsidRDefault="00451228" w:rsidP="000B7B15">
      <w:pPr>
        <w:ind w:left="567"/>
        <w:jc w:val="both"/>
        <w:rPr>
          <w:b/>
          <w:color w:val="000000" w:themeColor="text1"/>
          <w:sz w:val="23"/>
          <w:szCs w:val="23"/>
        </w:rPr>
      </w:pPr>
    </w:p>
    <w:p w14:paraId="5A727B4A" w14:textId="77777777" w:rsidR="00A21146" w:rsidRDefault="00A84034" w:rsidP="000B7B15">
      <w:pPr>
        <w:ind w:left="567"/>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 xml:space="preserve">The viability of encapsulated probiotics after processing ranged from 7.7 to 8.43 log CFU/g, with the highest viability observed in Run 18 (8.43 log </w:t>
      </w:r>
      <w:r>
        <w:rPr>
          <w:rFonts w:ascii="Times New Roman" w:eastAsia="Times New Roman" w:hAnsi="Times New Roman" w:cs="Times New Roman"/>
          <w:sz w:val="24"/>
          <w:szCs w:val="20"/>
        </w:rPr>
        <w:t>CFU/g) using A: 0.1%, B: 0.25%, C: 0.375%, and D: 0.275%. Figure 2 shows the 3D surface response, revealing that lower Carrageenan and moderate Omega-3 and Sodium Alginate levels positively influenced viability. Overuse of Carrageenan and low levels of Ome</w:t>
      </w:r>
      <w:r>
        <w:rPr>
          <w:rFonts w:ascii="Times New Roman" w:eastAsia="Times New Roman" w:hAnsi="Times New Roman" w:cs="Times New Roman"/>
          <w:sz w:val="24"/>
          <w:szCs w:val="20"/>
        </w:rPr>
        <w:t>ga-3 seem to adversely affect probiotic survival, possibly due to poor matrix porosity or insufficient protection against environmental stress.</w:t>
      </w:r>
    </w:p>
    <w:p w14:paraId="74F0B7FF" w14:textId="4DB635AC" w:rsidR="00A21146" w:rsidRDefault="00A84034" w:rsidP="000B7B15">
      <w:pPr>
        <w:ind w:left="567"/>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lastRenderedPageBreak/>
        <w:t>The contribution of Omega-3 and phytosterols is particularly notable. These components likely protect the bacter</w:t>
      </w:r>
      <w:r>
        <w:rPr>
          <w:rFonts w:ascii="Times New Roman" w:eastAsia="Times New Roman" w:hAnsi="Times New Roman" w:cs="Times New Roman"/>
          <w:sz w:val="24"/>
          <w:szCs w:val="20"/>
        </w:rPr>
        <w:t xml:space="preserve">ial membrane by forming lipid-rich domains within the capsule, acting as </w:t>
      </w:r>
      <w:r w:rsidR="008E07FC">
        <w:rPr>
          <w:rFonts w:ascii="Times New Roman" w:eastAsia="Times New Roman" w:hAnsi="Times New Roman" w:cs="Times New Roman"/>
          <w:sz w:val="24"/>
          <w:szCs w:val="20"/>
        </w:rPr>
        <w:t>micro barriers</w:t>
      </w:r>
      <w:r>
        <w:rPr>
          <w:rFonts w:ascii="Times New Roman" w:eastAsia="Times New Roman" w:hAnsi="Times New Roman" w:cs="Times New Roman"/>
          <w:sz w:val="24"/>
          <w:szCs w:val="20"/>
        </w:rPr>
        <w:t xml:space="preserve"> against oxygen and moisture. However, excessive phytosterol (above 0.3%) did not significantly improve viability, indicating a threshold beyond which the protective eff</w:t>
      </w:r>
      <w:r>
        <w:rPr>
          <w:rFonts w:ascii="Times New Roman" w:eastAsia="Times New Roman" w:hAnsi="Times New Roman" w:cs="Times New Roman"/>
          <w:sz w:val="24"/>
          <w:szCs w:val="20"/>
        </w:rPr>
        <w:t>ect plateaus or even reverses due to altered matrix permeability.</w:t>
      </w:r>
    </w:p>
    <w:p w14:paraId="51CFA3FA" w14:textId="77777777" w:rsidR="00A21146" w:rsidRDefault="00A84034" w:rsidP="000B7B15">
      <w:pPr>
        <w:spacing w:after="160"/>
        <w:ind w:left="567"/>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 xml:space="preserve">Regression </w:t>
      </w:r>
      <w:proofErr w:type="gramStart"/>
      <w:r>
        <w:rPr>
          <w:rFonts w:ascii="Times New Roman" w:eastAsia="Times New Roman" w:hAnsi="Times New Roman" w:cs="Times New Roman"/>
          <w:sz w:val="24"/>
          <w:szCs w:val="20"/>
        </w:rPr>
        <w:t>Equation :</w:t>
      </w:r>
      <w:proofErr w:type="gramEnd"/>
    </w:p>
    <w:p w14:paraId="25D28EDB" w14:textId="77777777" w:rsidR="00A21146" w:rsidRDefault="00A84034" w:rsidP="000B7B15">
      <w:pPr>
        <w:spacing w:after="160"/>
        <w:ind w:left="567"/>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Y₂ = 7.98 +</w:t>
      </w:r>
      <w:r>
        <w:rPr>
          <w:rFonts w:ascii="Times New Roman" w:hAnsi="Times New Roman"/>
          <w:sz w:val="24"/>
        </w:rPr>
        <w:t> </w:t>
      </w:r>
      <w:r>
        <w:rPr>
          <w:rFonts w:ascii="Times New Roman" w:eastAsia="Times New Roman" w:hAnsi="Times New Roman" w:cs="Times New Roman"/>
          <w:sz w:val="24"/>
          <w:szCs w:val="20"/>
        </w:rPr>
        <w:t>0.32A + 0.28B + 0.24C - 0.31AB - 0.22AD - 0.45A² - 0.35C²</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 R² = 0.9875</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 Adjusted R² = 0.9751</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 F-value = 81.46, p &lt; 0.0001</w:t>
      </w:r>
    </w:p>
    <w:p w14:paraId="54C78B11" w14:textId="24AEE122" w:rsidR="00A21146" w:rsidRDefault="00A84034" w:rsidP="000B7B15">
      <w:pPr>
        <w:spacing w:after="160"/>
        <w:ind w:left="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quadratic model accurate</w:t>
      </w:r>
      <w:r>
        <w:rPr>
          <w:rFonts w:ascii="Times New Roman" w:eastAsia="Times New Roman" w:hAnsi="Times New Roman" w:cs="Times New Roman"/>
          <w:sz w:val="24"/>
          <w:szCs w:val="20"/>
        </w:rPr>
        <w:t>ly predicted probiotic viability. Moderate concentrations of omega-3 and alginate enhanced cell survival, likely due to improved moisture retention and membrane integrity. Excessive alginate caused limited oxygen availability, negatively impacting viabilit</w:t>
      </w:r>
      <w:r>
        <w:rPr>
          <w:rFonts w:ascii="Times New Roman" w:eastAsia="Times New Roman" w:hAnsi="Times New Roman" w:cs="Times New Roman"/>
          <w:sz w:val="24"/>
          <w:szCs w:val="20"/>
        </w:rPr>
        <w:t>y.</w:t>
      </w:r>
    </w:p>
    <w:p w14:paraId="08A75434" w14:textId="487A9E3B" w:rsidR="00C678AE" w:rsidRPr="008E07FC" w:rsidRDefault="00C678AE" w:rsidP="000B7B15">
      <w:pPr>
        <w:spacing w:after="160"/>
        <w:ind w:left="567"/>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 xml:space="preserve">Table </w:t>
      </w:r>
      <w:proofErr w:type="gramStart"/>
      <w:r>
        <w:rPr>
          <w:rFonts w:ascii="Times New Roman" w:eastAsia="Times New Roman" w:hAnsi="Times New Roman" w:cs="Times New Roman"/>
          <w:sz w:val="24"/>
          <w:szCs w:val="20"/>
        </w:rPr>
        <w:t>4 :</w:t>
      </w:r>
      <w:proofErr w:type="gramEnd"/>
      <w:r>
        <w:rPr>
          <w:rFonts w:ascii="Times New Roman" w:eastAsia="Times New Roman" w:hAnsi="Times New Roman" w:cs="Times New Roman"/>
          <w:sz w:val="24"/>
          <w:szCs w:val="20"/>
        </w:rPr>
        <w:t xml:space="preserve"> </w:t>
      </w:r>
      <w:r w:rsidR="009E47FC" w:rsidRPr="009E47FC">
        <w:rPr>
          <w:rFonts w:ascii="Times New Roman" w:eastAsia="Times New Roman" w:hAnsi="Times New Roman" w:cs="Times New Roman"/>
          <w:sz w:val="24"/>
          <w:szCs w:val="20"/>
        </w:rPr>
        <w:t>Analysis of Variance (ANOVA) for the Optimization Model</w:t>
      </w:r>
    </w:p>
    <w:tbl>
      <w:tblPr>
        <w:tblStyle w:val="Style16"/>
        <w:tblW w:w="7848" w:type="dxa"/>
        <w:tblInd w:w="582" w:type="dxa"/>
        <w:tblLayout w:type="fixed"/>
        <w:tblLook w:val="04A0" w:firstRow="1" w:lastRow="0" w:firstColumn="1" w:lastColumn="0" w:noHBand="0" w:noVBand="1"/>
      </w:tblPr>
      <w:tblGrid>
        <w:gridCol w:w="1969"/>
        <w:gridCol w:w="1684"/>
        <w:gridCol w:w="300"/>
        <w:gridCol w:w="1450"/>
        <w:gridCol w:w="980"/>
        <w:gridCol w:w="1465"/>
      </w:tblGrid>
      <w:tr w:rsidR="00A21146" w14:paraId="4CE697E9" w14:textId="77777777" w:rsidTr="008E07FC">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EFD5F"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Source</w:t>
            </w:r>
          </w:p>
        </w:tc>
        <w:tc>
          <w:tcPr>
            <w:tcW w:w="1684" w:type="dxa"/>
            <w:tcBorders>
              <w:top w:val="single" w:sz="4" w:space="0" w:color="000000"/>
              <w:bottom w:val="single" w:sz="4" w:space="0" w:color="000000"/>
              <w:right w:val="single" w:sz="4" w:space="0" w:color="000000"/>
            </w:tcBorders>
            <w:shd w:val="clear" w:color="auto" w:fill="FFFFFF"/>
            <w:vAlign w:val="center"/>
          </w:tcPr>
          <w:p w14:paraId="53BAD218"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Sum of Squares</w:t>
            </w:r>
          </w:p>
        </w:tc>
        <w:tc>
          <w:tcPr>
            <w:tcW w:w="300" w:type="dxa"/>
            <w:tcBorders>
              <w:top w:val="single" w:sz="4" w:space="0" w:color="000000"/>
              <w:bottom w:val="single" w:sz="4" w:space="0" w:color="000000"/>
            </w:tcBorders>
            <w:shd w:val="clear" w:color="auto" w:fill="FFFFFF"/>
            <w:vAlign w:val="center"/>
          </w:tcPr>
          <w:p w14:paraId="411ABF7B"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df</w:t>
            </w:r>
          </w:p>
        </w:tc>
        <w:tc>
          <w:tcPr>
            <w:tcW w:w="1450" w:type="dxa"/>
            <w:tcBorders>
              <w:top w:val="single" w:sz="4" w:space="0" w:color="000000"/>
              <w:left w:val="single" w:sz="4" w:space="0" w:color="000000"/>
              <w:bottom w:val="single" w:sz="4" w:space="0" w:color="000000"/>
            </w:tcBorders>
            <w:shd w:val="clear" w:color="auto" w:fill="FFFFFF"/>
            <w:vAlign w:val="center"/>
          </w:tcPr>
          <w:p w14:paraId="3A30A694"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Mean Square</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34DE2"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F-value</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FDA4E" w14:textId="77777777" w:rsidR="00A21146" w:rsidRDefault="00A21146" w:rsidP="000B7B15">
            <w:pPr>
              <w:spacing w:line="360" w:lineRule="auto"/>
              <w:jc w:val="both"/>
              <w:rPr>
                <w:rFonts w:ascii="Times New Roman" w:eastAsia="Times New Roman" w:hAnsi="Times New Roman" w:cs="Times New Roman"/>
                <w:b/>
                <w:sz w:val="20"/>
                <w:szCs w:val="20"/>
              </w:rPr>
            </w:pPr>
          </w:p>
        </w:tc>
      </w:tr>
      <w:tr w:rsidR="00A21146" w14:paraId="3ECC9164" w14:textId="77777777" w:rsidTr="008E07FC">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E9A9D"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Model</w:t>
            </w:r>
          </w:p>
        </w:tc>
        <w:tc>
          <w:tcPr>
            <w:tcW w:w="1684" w:type="dxa"/>
            <w:tcBorders>
              <w:top w:val="single" w:sz="4" w:space="0" w:color="000000"/>
              <w:bottom w:val="single" w:sz="4" w:space="0" w:color="000000"/>
              <w:right w:val="single" w:sz="4" w:space="0" w:color="000000"/>
            </w:tcBorders>
            <w:shd w:val="clear" w:color="auto" w:fill="FFFFFF"/>
            <w:vAlign w:val="center"/>
          </w:tcPr>
          <w:p w14:paraId="595E5220"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0.7709</w:t>
            </w:r>
          </w:p>
        </w:tc>
        <w:tc>
          <w:tcPr>
            <w:tcW w:w="300" w:type="dxa"/>
            <w:tcBorders>
              <w:top w:val="single" w:sz="4" w:space="0" w:color="000000"/>
              <w:bottom w:val="single" w:sz="4" w:space="0" w:color="000000"/>
            </w:tcBorders>
            <w:shd w:val="clear" w:color="auto" w:fill="FFFFFF"/>
            <w:vAlign w:val="center"/>
          </w:tcPr>
          <w:p w14:paraId="12816E58"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450" w:type="dxa"/>
            <w:tcBorders>
              <w:top w:val="single" w:sz="4" w:space="0" w:color="000000"/>
              <w:left w:val="single" w:sz="4" w:space="0" w:color="000000"/>
              <w:bottom w:val="single" w:sz="4" w:space="0" w:color="000000"/>
            </w:tcBorders>
            <w:shd w:val="clear" w:color="auto" w:fill="FFFFFF"/>
            <w:vAlign w:val="center"/>
          </w:tcPr>
          <w:p w14:paraId="0A72DBD9"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0.0857</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68B7F2"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25.25</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65ADE3"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significant</w:t>
            </w:r>
          </w:p>
        </w:tc>
      </w:tr>
      <w:tr w:rsidR="00A21146" w14:paraId="75507DB6" w14:textId="77777777" w:rsidTr="008E07FC">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27E72"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A-Carrageenan</w:t>
            </w:r>
          </w:p>
        </w:tc>
        <w:tc>
          <w:tcPr>
            <w:tcW w:w="1684" w:type="dxa"/>
            <w:tcBorders>
              <w:top w:val="single" w:sz="4" w:space="0" w:color="000000"/>
              <w:bottom w:val="single" w:sz="4" w:space="0" w:color="000000"/>
              <w:right w:val="single" w:sz="4" w:space="0" w:color="000000"/>
            </w:tcBorders>
            <w:shd w:val="clear" w:color="auto" w:fill="FFFFFF"/>
            <w:vAlign w:val="center"/>
          </w:tcPr>
          <w:p w14:paraId="19E9C271"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129.83</w:t>
            </w:r>
          </w:p>
        </w:tc>
        <w:tc>
          <w:tcPr>
            <w:tcW w:w="300" w:type="dxa"/>
            <w:tcBorders>
              <w:top w:val="single" w:sz="4" w:space="0" w:color="000000"/>
              <w:bottom w:val="single" w:sz="4" w:space="0" w:color="000000"/>
            </w:tcBorders>
            <w:shd w:val="clear" w:color="auto" w:fill="FFFFFF"/>
            <w:vAlign w:val="center"/>
          </w:tcPr>
          <w:p w14:paraId="37D53986"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50" w:type="dxa"/>
            <w:tcBorders>
              <w:top w:val="single" w:sz="4" w:space="0" w:color="000000"/>
              <w:left w:val="single" w:sz="4" w:space="0" w:color="000000"/>
              <w:bottom w:val="single" w:sz="4" w:space="0" w:color="000000"/>
            </w:tcBorders>
            <w:shd w:val="clear" w:color="auto" w:fill="FFFFFF"/>
            <w:vAlign w:val="center"/>
          </w:tcPr>
          <w:p w14:paraId="0A0CA6AB"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129.83</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2B18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38277.54</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4280B5"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5BD4788D" w14:textId="77777777" w:rsidTr="008E07FC">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3A6C7"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B-Sodium Alginate</w:t>
            </w:r>
          </w:p>
        </w:tc>
        <w:tc>
          <w:tcPr>
            <w:tcW w:w="1684" w:type="dxa"/>
            <w:tcBorders>
              <w:top w:val="single" w:sz="4" w:space="0" w:color="000000"/>
              <w:bottom w:val="single" w:sz="4" w:space="0" w:color="000000"/>
              <w:right w:val="single" w:sz="4" w:space="0" w:color="000000"/>
            </w:tcBorders>
            <w:shd w:val="clear" w:color="auto" w:fill="FFFFFF"/>
            <w:vAlign w:val="center"/>
          </w:tcPr>
          <w:p w14:paraId="3D51FD48"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123.55</w:t>
            </w:r>
          </w:p>
        </w:tc>
        <w:tc>
          <w:tcPr>
            <w:tcW w:w="300" w:type="dxa"/>
            <w:tcBorders>
              <w:top w:val="single" w:sz="4" w:space="0" w:color="000000"/>
              <w:bottom w:val="single" w:sz="4" w:space="0" w:color="000000"/>
            </w:tcBorders>
            <w:shd w:val="clear" w:color="auto" w:fill="FFFFFF"/>
            <w:vAlign w:val="center"/>
          </w:tcPr>
          <w:p w14:paraId="0D6E7698"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50" w:type="dxa"/>
            <w:tcBorders>
              <w:top w:val="single" w:sz="4" w:space="0" w:color="000000"/>
              <w:left w:val="single" w:sz="4" w:space="0" w:color="000000"/>
              <w:bottom w:val="single" w:sz="4" w:space="0" w:color="000000"/>
            </w:tcBorders>
            <w:shd w:val="clear" w:color="auto" w:fill="FFFFFF"/>
            <w:vAlign w:val="center"/>
          </w:tcPr>
          <w:p w14:paraId="61C86AFA"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123.55</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CD6C7"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36427.08</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887F4"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1B95C6FB" w14:textId="77777777" w:rsidTr="008E07FC">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19C0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C-Omega-3</w:t>
            </w:r>
          </w:p>
        </w:tc>
        <w:tc>
          <w:tcPr>
            <w:tcW w:w="1684" w:type="dxa"/>
            <w:tcBorders>
              <w:top w:val="single" w:sz="4" w:space="0" w:color="000000"/>
              <w:bottom w:val="single" w:sz="4" w:space="0" w:color="000000"/>
              <w:right w:val="single" w:sz="4" w:space="0" w:color="000000"/>
            </w:tcBorders>
            <w:shd w:val="clear" w:color="auto" w:fill="FFFFFF"/>
            <w:vAlign w:val="center"/>
          </w:tcPr>
          <w:p w14:paraId="016C8EF8"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145.79</w:t>
            </w:r>
          </w:p>
        </w:tc>
        <w:tc>
          <w:tcPr>
            <w:tcW w:w="300" w:type="dxa"/>
            <w:tcBorders>
              <w:top w:val="single" w:sz="4" w:space="0" w:color="000000"/>
              <w:bottom w:val="single" w:sz="4" w:space="0" w:color="000000"/>
            </w:tcBorders>
            <w:shd w:val="clear" w:color="auto" w:fill="FFFFFF"/>
            <w:vAlign w:val="center"/>
          </w:tcPr>
          <w:p w14:paraId="3CB57751"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50" w:type="dxa"/>
            <w:tcBorders>
              <w:top w:val="single" w:sz="4" w:space="0" w:color="000000"/>
              <w:left w:val="single" w:sz="4" w:space="0" w:color="000000"/>
              <w:bottom w:val="single" w:sz="4" w:space="0" w:color="000000"/>
            </w:tcBorders>
            <w:shd w:val="clear" w:color="auto" w:fill="FFFFFF"/>
            <w:vAlign w:val="center"/>
          </w:tcPr>
          <w:p w14:paraId="18AF3EB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145.79</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6E83A"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42985.13</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7AD73"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66C77E3F" w14:textId="77777777" w:rsidTr="008E07FC">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FF597B"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D-Phytosterol</w:t>
            </w:r>
          </w:p>
        </w:tc>
        <w:tc>
          <w:tcPr>
            <w:tcW w:w="1684" w:type="dxa"/>
            <w:tcBorders>
              <w:top w:val="single" w:sz="4" w:space="0" w:color="000000"/>
              <w:bottom w:val="single" w:sz="4" w:space="0" w:color="000000"/>
              <w:right w:val="single" w:sz="4" w:space="0" w:color="000000"/>
            </w:tcBorders>
            <w:shd w:val="clear" w:color="auto" w:fill="FFFFFF"/>
            <w:vAlign w:val="center"/>
          </w:tcPr>
          <w:p w14:paraId="6E18BCC4"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123.67</w:t>
            </w:r>
          </w:p>
        </w:tc>
        <w:tc>
          <w:tcPr>
            <w:tcW w:w="300" w:type="dxa"/>
            <w:tcBorders>
              <w:top w:val="single" w:sz="4" w:space="0" w:color="000000"/>
              <w:bottom w:val="single" w:sz="4" w:space="0" w:color="000000"/>
            </w:tcBorders>
            <w:shd w:val="clear" w:color="auto" w:fill="FFFFFF"/>
            <w:vAlign w:val="center"/>
          </w:tcPr>
          <w:p w14:paraId="460E996C"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50" w:type="dxa"/>
            <w:tcBorders>
              <w:top w:val="single" w:sz="4" w:space="0" w:color="000000"/>
              <w:left w:val="single" w:sz="4" w:space="0" w:color="000000"/>
              <w:bottom w:val="single" w:sz="4" w:space="0" w:color="000000"/>
            </w:tcBorders>
            <w:shd w:val="clear" w:color="auto" w:fill="FFFFFF"/>
            <w:vAlign w:val="center"/>
          </w:tcPr>
          <w:p w14:paraId="3920A591"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123.67</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C83A5"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36462.44</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30DDC"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0166F9C0" w14:textId="77777777" w:rsidTr="008E07FC">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3221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w:t>
            </w:r>
          </w:p>
        </w:tc>
        <w:tc>
          <w:tcPr>
            <w:tcW w:w="1684" w:type="dxa"/>
            <w:tcBorders>
              <w:top w:val="single" w:sz="4" w:space="0" w:color="000000"/>
              <w:bottom w:val="single" w:sz="4" w:space="0" w:color="000000"/>
              <w:right w:val="single" w:sz="4" w:space="0" w:color="000000"/>
            </w:tcBorders>
            <w:shd w:val="clear" w:color="auto" w:fill="FFFFFF"/>
            <w:vAlign w:val="center"/>
          </w:tcPr>
          <w:p w14:paraId="4080633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0.0070</w:t>
            </w:r>
          </w:p>
        </w:tc>
        <w:tc>
          <w:tcPr>
            <w:tcW w:w="300" w:type="dxa"/>
            <w:tcBorders>
              <w:top w:val="single" w:sz="4" w:space="0" w:color="000000"/>
              <w:bottom w:val="single" w:sz="4" w:space="0" w:color="000000"/>
            </w:tcBorders>
            <w:shd w:val="clear" w:color="auto" w:fill="FFFFFF"/>
            <w:vAlign w:val="center"/>
          </w:tcPr>
          <w:p w14:paraId="186BF78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50" w:type="dxa"/>
            <w:tcBorders>
              <w:top w:val="single" w:sz="4" w:space="0" w:color="000000"/>
              <w:left w:val="single" w:sz="4" w:space="0" w:color="000000"/>
              <w:bottom w:val="single" w:sz="4" w:space="0" w:color="000000"/>
            </w:tcBorders>
            <w:shd w:val="clear" w:color="auto" w:fill="FFFFFF"/>
            <w:vAlign w:val="center"/>
          </w:tcPr>
          <w:p w14:paraId="01048E47"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0.0070</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2FA29"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3AB80"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35B8DBFA" w14:textId="77777777" w:rsidTr="008E07FC">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7E4F8"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p>
        </w:tc>
        <w:tc>
          <w:tcPr>
            <w:tcW w:w="1684" w:type="dxa"/>
            <w:tcBorders>
              <w:top w:val="single" w:sz="4" w:space="0" w:color="000000"/>
              <w:bottom w:val="single" w:sz="4" w:space="0" w:color="000000"/>
              <w:right w:val="single" w:sz="4" w:space="0" w:color="000000"/>
            </w:tcBorders>
            <w:shd w:val="clear" w:color="auto" w:fill="FFFFFF"/>
            <w:vAlign w:val="center"/>
          </w:tcPr>
          <w:p w14:paraId="0667F8B8"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0.0750</w:t>
            </w:r>
          </w:p>
        </w:tc>
        <w:tc>
          <w:tcPr>
            <w:tcW w:w="300" w:type="dxa"/>
            <w:tcBorders>
              <w:top w:val="single" w:sz="4" w:space="0" w:color="000000"/>
              <w:bottom w:val="single" w:sz="4" w:space="0" w:color="000000"/>
            </w:tcBorders>
            <w:shd w:val="clear" w:color="auto" w:fill="FFFFFF"/>
            <w:vAlign w:val="center"/>
          </w:tcPr>
          <w:p w14:paraId="5DBD606A"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50" w:type="dxa"/>
            <w:tcBorders>
              <w:top w:val="single" w:sz="4" w:space="0" w:color="000000"/>
              <w:left w:val="single" w:sz="4" w:space="0" w:color="000000"/>
              <w:bottom w:val="single" w:sz="4" w:space="0" w:color="000000"/>
            </w:tcBorders>
            <w:shd w:val="clear" w:color="auto" w:fill="FFFFFF"/>
            <w:vAlign w:val="center"/>
          </w:tcPr>
          <w:p w14:paraId="4528BDD7"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0.0750</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07BA32"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22.10</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EE8E2"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1B7AB9FB" w14:textId="77777777" w:rsidTr="008E07FC">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BD04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w:t>
            </w:r>
          </w:p>
        </w:tc>
        <w:tc>
          <w:tcPr>
            <w:tcW w:w="1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2E293"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0.1024</w:t>
            </w:r>
          </w:p>
        </w:tc>
        <w:tc>
          <w:tcPr>
            <w:tcW w:w="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B21FA"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36856"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0.1024</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6701A"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30.20</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76C82"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1E52B6C1" w14:textId="77777777" w:rsidTr="008E07FC">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D844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BC</w:t>
            </w:r>
          </w:p>
        </w:tc>
        <w:tc>
          <w:tcPr>
            <w:tcW w:w="1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9B865"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0.0259</w:t>
            </w:r>
          </w:p>
        </w:tc>
        <w:tc>
          <w:tcPr>
            <w:tcW w:w="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F3D188"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BA3C40"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0.0259</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6482E"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7.64</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BD9E4"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7DDF0743" w14:textId="77777777" w:rsidTr="008E07FC">
        <w:tc>
          <w:tcPr>
            <w:tcW w:w="1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9C30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BD</w:t>
            </w:r>
          </w:p>
        </w:tc>
        <w:tc>
          <w:tcPr>
            <w:tcW w:w="1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CF216"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0.0496</w:t>
            </w:r>
          </w:p>
        </w:tc>
        <w:tc>
          <w:tcPr>
            <w:tcW w:w="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01574"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3C65A"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0.0496</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FD41E9"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14.63</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671F8"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3E174935" w14:textId="77777777" w:rsidTr="008E07FC">
        <w:trPr>
          <w:trHeight w:val="332"/>
        </w:trPr>
        <w:tc>
          <w:tcPr>
            <w:tcW w:w="1969" w:type="dxa"/>
            <w:tcBorders>
              <w:top w:val="single" w:sz="4" w:space="0" w:color="000000"/>
              <w:left w:val="single" w:sz="4" w:space="0" w:color="000000"/>
              <w:bottom w:val="single" w:sz="4" w:space="0" w:color="000000"/>
            </w:tcBorders>
            <w:shd w:val="clear" w:color="auto" w:fill="FFFFFF"/>
            <w:vAlign w:val="center"/>
          </w:tcPr>
          <w:p w14:paraId="7026A32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CD</w:t>
            </w:r>
          </w:p>
        </w:tc>
        <w:tc>
          <w:tcPr>
            <w:tcW w:w="1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4EEFB5"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0.0010</w:t>
            </w:r>
          </w:p>
        </w:tc>
        <w:tc>
          <w:tcPr>
            <w:tcW w:w="300" w:type="dxa"/>
            <w:tcBorders>
              <w:top w:val="single" w:sz="4" w:space="0" w:color="000000"/>
              <w:bottom w:val="single" w:sz="4" w:space="0" w:color="000000"/>
            </w:tcBorders>
            <w:shd w:val="clear" w:color="auto" w:fill="FFFFFF"/>
            <w:vAlign w:val="center"/>
          </w:tcPr>
          <w:p w14:paraId="104EBE0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50" w:type="dxa"/>
            <w:tcBorders>
              <w:top w:val="single" w:sz="4" w:space="0" w:color="000000"/>
              <w:left w:val="single" w:sz="4" w:space="0" w:color="000000"/>
              <w:bottom w:val="single" w:sz="4" w:space="0" w:color="000000"/>
            </w:tcBorders>
            <w:shd w:val="clear" w:color="auto" w:fill="FFFFFF"/>
            <w:vAlign w:val="center"/>
          </w:tcPr>
          <w:p w14:paraId="37DE0DFB"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0.0010</w:t>
            </w:r>
          </w:p>
        </w:tc>
        <w:tc>
          <w:tcPr>
            <w:tcW w:w="980" w:type="dxa"/>
            <w:tcBorders>
              <w:top w:val="single" w:sz="4" w:space="0" w:color="000000"/>
              <w:left w:val="single" w:sz="4" w:space="0" w:color="000000"/>
              <w:bottom w:val="single" w:sz="4" w:space="0" w:color="000000"/>
            </w:tcBorders>
            <w:shd w:val="clear" w:color="auto" w:fill="FFFFFF"/>
            <w:vAlign w:val="center"/>
          </w:tcPr>
          <w:p w14:paraId="5CCB296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0.2888</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1333B" w14:textId="77777777" w:rsidR="00A21146" w:rsidRDefault="00A21146" w:rsidP="000B7B15">
            <w:pPr>
              <w:spacing w:line="360" w:lineRule="auto"/>
              <w:jc w:val="both"/>
              <w:rPr>
                <w:rFonts w:ascii="Times New Roman" w:eastAsia="Times New Roman" w:hAnsi="Times New Roman" w:cs="Times New Roman"/>
                <w:sz w:val="20"/>
                <w:szCs w:val="20"/>
              </w:rPr>
            </w:pPr>
          </w:p>
        </w:tc>
      </w:tr>
      <w:tr w:rsidR="00A21146" w14:paraId="376D1E21" w14:textId="77777777" w:rsidTr="008E07FC">
        <w:tc>
          <w:tcPr>
            <w:tcW w:w="1969" w:type="dxa"/>
            <w:tcBorders>
              <w:top w:val="single" w:sz="4" w:space="0" w:color="000000"/>
              <w:left w:val="single" w:sz="4" w:space="0" w:color="000000"/>
              <w:bottom w:val="single" w:sz="4" w:space="0" w:color="000000"/>
            </w:tcBorders>
            <w:shd w:val="clear" w:color="auto" w:fill="FFFFFF"/>
            <w:vAlign w:val="center"/>
          </w:tcPr>
          <w:p w14:paraId="1E6049F4"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Residual</w:t>
            </w:r>
          </w:p>
        </w:tc>
        <w:tc>
          <w:tcPr>
            <w:tcW w:w="1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1C4FE"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0.0339</w:t>
            </w:r>
          </w:p>
        </w:tc>
        <w:tc>
          <w:tcPr>
            <w:tcW w:w="300" w:type="dxa"/>
            <w:tcBorders>
              <w:top w:val="single" w:sz="4" w:space="0" w:color="000000"/>
              <w:bottom w:val="single" w:sz="4" w:space="0" w:color="000000"/>
            </w:tcBorders>
            <w:shd w:val="clear" w:color="auto" w:fill="FFFFFF"/>
            <w:vAlign w:val="center"/>
          </w:tcPr>
          <w:p w14:paraId="31EF3CA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450" w:type="dxa"/>
            <w:tcBorders>
              <w:top w:val="single" w:sz="4" w:space="0" w:color="000000"/>
              <w:left w:val="single" w:sz="4" w:space="0" w:color="000000"/>
              <w:bottom w:val="single" w:sz="4" w:space="0" w:color="000000"/>
            </w:tcBorders>
            <w:shd w:val="clear" w:color="auto" w:fill="FFFFFF"/>
            <w:vAlign w:val="center"/>
          </w:tcPr>
          <w:p w14:paraId="41F7DB84"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0.0034</w:t>
            </w:r>
          </w:p>
        </w:tc>
        <w:tc>
          <w:tcPr>
            <w:tcW w:w="980" w:type="dxa"/>
            <w:tcBorders>
              <w:top w:val="single" w:sz="4" w:space="0" w:color="000000"/>
              <w:left w:val="single" w:sz="4" w:space="0" w:color="000000"/>
              <w:bottom w:val="single" w:sz="4" w:space="0" w:color="000000"/>
            </w:tcBorders>
            <w:shd w:val="clear" w:color="auto" w:fill="FFFFFF"/>
            <w:vAlign w:val="center"/>
          </w:tcPr>
          <w:p w14:paraId="5CAD3DE7" w14:textId="77777777" w:rsidR="00A21146" w:rsidRDefault="00A21146" w:rsidP="000B7B15">
            <w:pPr>
              <w:spacing w:line="360" w:lineRule="auto"/>
              <w:jc w:val="both"/>
              <w:rPr>
                <w:rFonts w:ascii="Times New Roman" w:eastAsia="Times New Roman" w:hAnsi="Times New Roman" w:cs="Times New Roman"/>
                <w:sz w:val="20"/>
                <w:szCs w:val="20"/>
              </w:rPr>
            </w:pP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CB6C8" w14:textId="77777777" w:rsidR="00A21146" w:rsidRDefault="00A21146" w:rsidP="000B7B15">
            <w:pPr>
              <w:spacing w:line="360" w:lineRule="auto"/>
              <w:jc w:val="both"/>
              <w:rPr>
                <w:rFonts w:ascii="Times New Roman" w:eastAsia="Times New Roman" w:hAnsi="Times New Roman" w:cs="Times New Roman"/>
                <w:sz w:val="16"/>
                <w:szCs w:val="16"/>
              </w:rPr>
            </w:pPr>
          </w:p>
        </w:tc>
      </w:tr>
      <w:tr w:rsidR="00A21146" w14:paraId="382325BC" w14:textId="77777777" w:rsidTr="008E07FC">
        <w:tc>
          <w:tcPr>
            <w:tcW w:w="1969" w:type="dxa"/>
            <w:tcBorders>
              <w:top w:val="single" w:sz="4" w:space="0" w:color="000000"/>
              <w:left w:val="single" w:sz="4" w:space="0" w:color="000000"/>
              <w:bottom w:val="single" w:sz="4" w:space="0" w:color="000000"/>
            </w:tcBorders>
            <w:shd w:val="clear" w:color="auto" w:fill="FFFFFF"/>
            <w:vAlign w:val="center"/>
          </w:tcPr>
          <w:p w14:paraId="70299B0C"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Lack of Fit</w:t>
            </w:r>
          </w:p>
        </w:tc>
        <w:tc>
          <w:tcPr>
            <w:tcW w:w="1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E0B02"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0.0160</w:t>
            </w:r>
          </w:p>
        </w:tc>
        <w:tc>
          <w:tcPr>
            <w:tcW w:w="300" w:type="dxa"/>
            <w:tcBorders>
              <w:top w:val="single" w:sz="4" w:space="0" w:color="000000"/>
              <w:bottom w:val="single" w:sz="4" w:space="0" w:color="000000"/>
            </w:tcBorders>
            <w:shd w:val="clear" w:color="auto" w:fill="FFFFFF"/>
            <w:vAlign w:val="center"/>
          </w:tcPr>
          <w:p w14:paraId="0C68F1B8"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450" w:type="dxa"/>
            <w:tcBorders>
              <w:top w:val="single" w:sz="4" w:space="0" w:color="000000"/>
              <w:left w:val="single" w:sz="4" w:space="0" w:color="000000"/>
              <w:bottom w:val="single" w:sz="4" w:space="0" w:color="000000"/>
            </w:tcBorders>
            <w:shd w:val="clear" w:color="auto" w:fill="FFFFFF"/>
            <w:vAlign w:val="center"/>
          </w:tcPr>
          <w:p w14:paraId="310DD6D8"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0.0032</w:t>
            </w:r>
          </w:p>
        </w:tc>
        <w:tc>
          <w:tcPr>
            <w:tcW w:w="980" w:type="dxa"/>
            <w:tcBorders>
              <w:top w:val="single" w:sz="4" w:space="0" w:color="000000"/>
              <w:left w:val="single" w:sz="4" w:space="0" w:color="000000"/>
              <w:bottom w:val="single" w:sz="4" w:space="0" w:color="000000"/>
            </w:tcBorders>
            <w:shd w:val="clear" w:color="auto" w:fill="FFFFFF"/>
            <w:vAlign w:val="center"/>
          </w:tcPr>
          <w:p w14:paraId="7AF7DC61"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0.8948</w:t>
            </w: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CE731F"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 significant</w:t>
            </w:r>
          </w:p>
        </w:tc>
      </w:tr>
      <w:tr w:rsidR="00A21146" w14:paraId="52498EA6" w14:textId="77777777" w:rsidTr="008E07FC">
        <w:tc>
          <w:tcPr>
            <w:tcW w:w="1969" w:type="dxa"/>
            <w:tcBorders>
              <w:top w:val="single" w:sz="4" w:space="0" w:color="000000"/>
              <w:left w:val="single" w:sz="4" w:space="0" w:color="000000"/>
              <w:bottom w:val="single" w:sz="4" w:space="0" w:color="000000"/>
            </w:tcBorders>
            <w:shd w:val="clear" w:color="auto" w:fill="FFFFFF"/>
            <w:vAlign w:val="center"/>
          </w:tcPr>
          <w:p w14:paraId="376B5CFD"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Pure Error</w:t>
            </w:r>
          </w:p>
        </w:tc>
        <w:tc>
          <w:tcPr>
            <w:tcW w:w="1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B1886"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0.0179</w:t>
            </w:r>
          </w:p>
        </w:tc>
        <w:tc>
          <w:tcPr>
            <w:tcW w:w="300" w:type="dxa"/>
            <w:tcBorders>
              <w:top w:val="single" w:sz="4" w:space="0" w:color="000000"/>
              <w:bottom w:val="single" w:sz="4" w:space="0" w:color="000000"/>
            </w:tcBorders>
            <w:shd w:val="clear" w:color="auto" w:fill="FFFFFF"/>
            <w:vAlign w:val="center"/>
          </w:tcPr>
          <w:p w14:paraId="6C489283"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450" w:type="dxa"/>
            <w:tcBorders>
              <w:top w:val="single" w:sz="4" w:space="0" w:color="000000"/>
              <w:left w:val="single" w:sz="4" w:space="0" w:color="000000"/>
              <w:bottom w:val="single" w:sz="4" w:space="0" w:color="000000"/>
            </w:tcBorders>
            <w:shd w:val="clear" w:color="auto" w:fill="FFFFFF"/>
            <w:vAlign w:val="center"/>
          </w:tcPr>
          <w:p w14:paraId="37299085"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0.0036</w:t>
            </w:r>
          </w:p>
        </w:tc>
        <w:tc>
          <w:tcPr>
            <w:tcW w:w="980" w:type="dxa"/>
            <w:tcBorders>
              <w:top w:val="single" w:sz="4" w:space="0" w:color="000000"/>
              <w:left w:val="single" w:sz="4" w:space="0" w:color="000000"/>
              <w:bottom w:val="single" w:sz="4" w:space="0" w:color="000000"/>
            </w:tcBorders>
            <w:shd w:val="clear" w:color="auto" w:fill="FFFFFF"/>
            <w:vAlign w:val="center"/>
          </w:tcPr>
          <w:p w14:paraId="509A0B91" w14:textId="77777777" w:rsidR="00A21146" w:rsidRDefault="00A21146" w:rsidP="000B7B15">
            <w:pPr>
              <w:spacing w:line="360" w:lineRule="auto"/>
              <w:jc w:val="both"/>
              <w:rPr>
                <w:rFonts w:ascii="Times New Roman" w:eastAsia="Times New Roman" w:hAnsi="Times New Roman" w:cs="Times New Roman"/>
                <w:sz w:val="20"/>
                <w:szCs w:val="20"/>
              </w:rPr>
            </w:pP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A9DEE" w14:textId="77777777" w:rsidR="00A21146" w:rsidRDefault="00A21146" w:rsidP="000B7B15">
            <w:pPr>
              <w:spacing w:line="360" w:lineRule="auto"/>
              <w:jc w:val="both"/>
              <w:rPr>
                <w:rFonts w:ascii="Times New Roman" w:eastAsia="Times New Roman" w:hAnsi="Times New Roman" w:cs="Times New Roman"/>
                <w:sz w:val="16"/>
                <w:szCs w:val="16"/>
              </w:rPr>
            </w:pPr>
          </w:p>
        </w:tc>
      </w:tr>
      <w:tr w:rsidR="00A21146" w14:paraId="191AD7EA" w14:textId="77777777" w:rsidTr="008E07FC">
        <w:tc>
          <w:tcPr>
            <w:tcW w:w="1969" w:type="dxa"/>
            <w:tcBorders>
              <w:top w:val="single" w:sz="4" w:space="0" w:color="000000"/>
              <w:left w:val="single" w:sz="4" w:space="0" w:color="000000"/>
              <w:bottom w:val="single" w:sz="4" w:space="0" w:color="000000"/>
            </w:tcBorders>
            <w:shd w:val="clear" w:color="auto" w:fill="FFFFFF"/>
            <w:vAlign w:val="center"/>
          </w:tcPr>
          <w:p w14:paraId="6AF25250" w14:textId="77777777" w:rsidR="00A21146" w:rsidRDefault="00A84034" w:rsidP="000B7B15">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 Total</w:t>
            </w:r>
          </w:p>
        </w:tc>
        <w:tc>
          <w:tcPr>
            <w:tcW w:w="1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CC95C"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0.8048</w:t>
            </w:r>
          </w:p>
        </w:tc>
        <w:tc>
          <w:tcPr>
            <w:tcW w:w="300" w:type="dxa"/>
            <w:tcBorders>
              <w:top w:val="single" w:sz="4" w:space="0" w:color="000000"/>
              <w:bottom w:val="single" w:sz="4" w:space="0" w:color="000000"/>
            </w:tcBorders>
            <w:shd w:val="clear" w:color="auto" w:fill="FFFFFF"/>
            <w:vAlign w:val="center"/>
          </w:tcPr>
          <w:p w14:paraId="35D5C9D4" w14:textId="77777777" w:rsidR="00A21146" w:rsidRDefault="00A84034" w:rsidP="000B7B1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450" w:type="dxa"/>
            <w:tcBorders>
              <w:top w:val="single" w:sz="4" w:space="0" w:color="000000"/>
              <w:left w:val="single" w:sz="4" w:space="0" w:color="000000"/>
              <w:bottom w:val="single" w:sz="4" w:space="0" w:color="000000"/>
            </w:tcBorders>
            <w:shd w:val="clear" w:color="auto" w:fill="FFFFFF"/>
            <w:vAlign w:val="center"/>
          </w:tcPr>
          <w:p w14:paraId="65ACAA26" w14:textId="77777777" w:rsidR="00A21146" w:rsidRDefault="00A21146" w:rsidP="000B7B15">
            <w:pPr>
              <w:spacing w:line="360" w:lineRule="auto"/>
              <w:jc w:val="both"/>
              <w:rPr>
                <w:rFonts w:ascii="Times New Roman" w:eastAsia="Times New Roman" w:hAnsi="Times New Roman" w:cs="Times New Roman"/>
                <w:sz w:val="20"/>
                <w:szCs w:val="20"/>
              </w:rPr>
            </w:pPr>
          </w:p>
        </w:tc>
        <w:tc>
          <w:tcPr>
            <w:tcW w:w="980" w:type="dxa"/>
            <w:tcBorders>
              <w:top w:val="single" w:sz="4" w:space="0" w:color="000000"/>
              <w:left w:val="single" w:sz="4" w:space="0" w:color="000000"/>
              <w:bottom w:val="single" w:sz="4" w:space="0" w:color="000000"/>
            </w:tcBorders>
            <w:shd w:val="clear" w:color="auto" w:fill="FFFFFF"/>
            <w:vAlign w:val="center"/>
          </w:tcPr>
          <w:p w14:paraId="2C084F5E" w14:textId="77777777" w:rsidR="00A21146" w:rsidRDefault="00A21146" w:rsidP="000B7B15">
            <w:pPr>
              <w:spacing w:line="360" w:lineRule="auto"/>
              <w:jc w:val="both"/>
              <w:rPr>
                <w:rFonts w:ascii="Times New Roman" w:eastAsia="Times New Roman" w:hAnsi="Times New Roman" w:cs="Times New Roman"/>
                <w:sz w:val="16"/>
                <w:szCs w:val="16"/>
              </w:rPr>
            </w:pPr>
          </w:p>
        </w:tc>
        <w:tc>
          <w:tcPr>
            <w:tcW w:w="1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9A1A3" w14:textId="77777777" w:rsidR="00A21146" w:rsidRDefault="00A21146" w:rsidP="000B7B15">
            <w:pPr>
              <w:spacing w:line="360" w:lineRule="auto"/>
              <w:jc w:val="both"/>
              <w:rPr>
                <w:rFonts w:ascii="Times New Roman" w:eastAsia="Times New Roman" w:hAnsi="Times New Roman" w:cs="Times New Roman"/>
                <w:sz w:val="16"/>
                <w:szCs w:val="16"/>
              </w:rPr>
            </w:pPr>
          </w:p>
        </w:tc>
      </w:tr>
    </w:tbl>
    <w:p w14:paraId="35D9DC7D" w14:textId="0AF441B7" w:rsidR="00A21146" w:rsidRDefault="00C678AE" w:rsidP="000B7B15">
      <w:pPr>
        <w:spacing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List </w:t>
      </w:r>
      <w:proofErr w:type="gramStart"/>
      <w:r>
        <w:rPr>
          <w:rFonts w:ascii="Times New Roman" w:eastAsia="Times New Roman" w:hAnsi="Times New Roman" w:cs="Times New Roman"/>
          <w:b/>
          <w:sz w:val="32"/>
          <w:szCs w:val="32"/>
        </w:rPr>
        <w:t>2 :</w:t>
      </w:r>
      <w:proofErr w:type="gramEnd"/>
      <w:r>
        <w:rPr>
          <w:rFonts w:ascii="Times New Roman" w:eastAsia="Times New Roman" w:hAnsi="Times New Roman" w:cs="Times New Roman"/>
          <w:b/>
          <w:sz w:val="32"/>
          <w:szCs w:val="32"/>
        </w:rPr>
        <w:t xml:space="preserve"> </w:t>
      </w:r>
      <w:r w:rsidR="009E47FC" w:rsidRPr="009E47FC">
        <w:rPr>
          <w:rFonts w:ascii="Times New Roman" w:eastAsia="Times New Roman" w:hAnsi="Times New Roman" w:cs="Times New Roman"/>
          <w:b/>
          <w:sz w:val="28"/>
          <w:szCs w:val="28"/>
        </w:rPr>
        <w:t>ANOVA Summary for the Model</w:t>
      </w:r>
    </w:p>
    <w:tbl>
      <w:tblPr>
        <w:tblStyle w:val="Style17"/>
        <w:tblW w:w="7924" w:type="dxa"/>
        <w:jc w:val="center"/>
        <w:tblInd w:w="0" w:type="dxa"/>
        <w:tblLayout w:type="fixed"/>
        <w:tblLook w:val="04A0" w:firstRow="1" w:lastRow="0" w:firstColumn="1" w:lastColumn="0" w:noHBand="0" w:noVBand="1"/>
      </w:tblPr>
      <w:tblGrid>
        <w:gridCol w:w="2112"/>
        <w:gridCol w:w="1984"/>
        <w:gridCol w:w="1418"/>
        <w:gridCol w:w="2410"/>
      </w:tblGrid>
      <w:tr w:rsidR="00A21146" w14:paraId="4DEEEED7" w14:textId="77777777" w:rsidTr="00C678AE">
        <w:trPr>
          <w:trHeight w:val="293"/>
          <w:jc w:val="center"/>
        </w:trPr>
        <w:tc>
          <w:tcPr>
            <w:tcW w:w="21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C6EE5" w14:textId="77777777" w:rsidR="00A21146" w:rsidRDefault="00A84034" w:rsidP="000B7B1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Std. Dev.</w:t>
            </w:r>
          </w:p>
        </w:tc>
        <w:tc>
          <w:tcPr>
            <w:tcW w:w="1984" w:type="dxa"/>
            <w:tcBorders>
              <w:top w:val="single" w:sz="4" w:space="0" w:color="000000"/>
              <w:bottom w:val="single" w:sz="4" w:space="0" w:color="000000"/>
              <w:right w:val="single" w:sz="4" w:space="0" w:color="000000"/>
            </w:tcBorders>
            <w:shd w:val="clear" w:color="auto" w:fill="FFFFFF"/>
            <w:vAlign w:val="center"/>
          </w:tcPr>
          <w:p w14:paraId="6667059B" w14:textId="77777777" w:rsidR="00A21146" w:rsidRDefault="00A84034" w:rsidP="000B7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0.0582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EF0EB" w14:textId="77777777" w:rsidR="00A21146" w:rsidRDefault="00A84034" w:rsidP="000B7B1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R²</w:t>
            </w:r>
          </w:p>
        </w:tc>
        <w:tc>
          <w:tcPr>
            <w:tcW w:w="2410" w:type="dxa"/>
            <w:tcBorders>
              <w:top w:val="single" w:sz="4" w:space="0" w:color="000000"/>
              <w:bottom w:val="single" w:sz="4" w:space="0" w:color="000000"/>
              <w:right w:val="single" w:sz="4" w:space="0" w:color="000000"/>
            </w:tcBorders>
            <w:shd w:val="clear" w:color="auto" w:fill="FFFFFF"/>
            <w:vAlign w:val="center"/>
          </w:tcPr>
          <w:p w14:paraId="047D172E" w14:textId="77777777" w:rsidR="00A21146" w:rsidRDefault="00A84034" w:rsidP="000B7B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0.9579</w:t>
            </w:r>
          </w:p>
        </w:tc>
      </w:tr>
    </w:tbl>
    <w:p w14:paraId="624D919C" w14:textId="77777777" w:rsidR="00A21146" w:rsidRDefault="00A21146" w:rsidP="000B7B15">
      <w:pPr>
        <w:spacing w:line="360" w:lineRule="auto"/>
        <w:jc w:val="both"/>
        <w:rPr>
          <w:rFonts w:ascii="Times New Roman" w:eastAsia="Times New Roman" w:hAnsi="Times New Roman" w:cs="Times New Roman"/>
          <w:b/>
          <w:sz w:val="28"/>
          <w:szCs w:val="28"/>
        </w:rPr>
      </w:pPr>
    </w:p>
    <w:p w14:paraId="7B1B4FC6" w14:textId="5ABEDD75" w:rsidR="00A21146" w:rsidRPr="008E07FC" w:rsidRDefault="00A84034" w:rsidP="000B7B15">
      <w:pPr>
        <w:spacing w:after="160"/>
        <w:ind w:left="567"/>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0"/>
          <w:lang w:val="en-IN"/>
        </w:rPr>
        <w:lastRenderedPageBreak/>
        <w:drawing>
          <wp:inline distT="114300" distB="114300" distL="114300" distR="114300" wp14:anchorId="727B78EE" wp14:editId="34801146">
            <wp:extent cx="4870450" cy="3562350"/>
            <wp:effectExtent l="0" t="0" r="6350" b="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referRelativeResize="0"/>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rcRect/>
                    <a:stretch>
                      <a:fillRect/>
                    </a:stretch>
                  </pic:blipFill>
                  <pic:spPr>
                    <a:xfrm>
                      <a:off x="0" y="0"/>
                      <a:ext cx="4870450" cy="3562350"/>
                    </a:xfrm>
                    <a:prstGeom prst="rect">
                      <a:avLst/>
                    </a:prstGeom>
                  </pic:spPr>
                </pic:pic>
              </a:graphicData>
            </a:graphic>
          </wp:inline>
        </w:drawing>
      </w:r>
    </w:p>
    <w:p w14:paraId="61D05D7B" w14:textId="77777777" w:rsidR="00A21146" w:rsidRPr="008E07FC" w:rsidRDefault="00A84034" w:rsidP="000B7B15">
      <w:pPr>
        <w:spacing w:after="360"/>
        <w:ind w:left="567"/>
        <w:jc w:val="both"/>
        <w:rPr>
          <w:rFonts w:ascii="Times New Roman" w:eastAsia="Times New Roman" w:hAnsi="Times New Roman" w:cs="Times New Roman"/>
          <w:b/>
          <w:bCs/>
          <w:sz w:val="20"/>
          <w:szCs w:val="20"/>
        </w:rPr>
      </w:pPr>
      <w:r w:rsidRPr="008E07FC">
        <w:rPr>
          <w:rFonts w:ascii="Times New Roman" w:eastAsia="Times New Roman" w:hAnsi="Times New Roman" w:cs="Times New Roman"/>
          <w:b/>
          <w:bCs/>
          <w:sz w:val="24"/>
          <w:szCs w:val="20"/>
        </w:rPr>
        <w:t>Figure 2 shows the response surface plot depicting the interactions influencing</w:t>
      </w:r>
      <w:r w:rsidRPr="008E07FC">
        <w:rPr>
          <w:rFonts w:ascii="Times New Roman" w:eastAsia="Times New Roman" w:hAnsi="Times New Roman" w:cs="Times New Roman"/>
          <w:b/>
          <w:bCs/>
          <w:sz w:val="24"/>
          <w:szCs w:val="20"/>
        </w:rPr>
        <w:t xml:space="preserve"> viability.</w:t>
      </w:r>
    </w:p>
    <w:p w14:paraId="22FF1ED9" w14:textId="51A50D11" w:rsidR="00A21146" w:rsidRDefault="00A84034" w:rsidP="000B7B15">
      <w:pPr>
        <w:ind w:left="567"/>
        <w:jc w:val="both"/>
        <w:rPr>
          <w:b/>
          <w:sz w:val="23"/>
          <w:szCs w:val="23"/>
        </w:rPr>
      </w:pPr>
      <w:r w:rsidRPr="00517EB1">
        <w:rPr>
          <w:rFonts w:ascii="Times New Roman" w:hAnsi="Times New Roman"/>
          <w:b/>
          <w:color w:val="000000" w:themeColor="text1"/>
          <w:sz w:val="24"/>
          <w:szCs w:val="23"/>
        </w:rPr>
        <w:t>3</w:t>
      </w:r>
      <w:r w:rsidR="00517EB1">
        <w:rPr>
          <w:rFonts w:ascii="Times New Roman" w:hAnsi="Times New Roman"/>
          <w:b/>
          <w:color w:val="000000" w:themeColor="text1"/>
          <w:sz w:val="24"/>
          <w:szCs w:val="23"/>
        </w:rPr>
        <w:t>.</w:t>
      </w:r>
      <w:r w:rsidRPr="00517EB1">
        <w:rPr>
          <w:rFonts w:ascii="Times New Roman" w:hAnsi="Times New Roman"/>
          <w:b/>
          <w:color w:val="000000" w:themeColor="text1"/>
          <w:sz w:val="24"/>
          <w:szCs w:val="23"/>
        </w:rPr>
        <w:t xml:space="preserve"> Analysis of Variance (ANOVA)</w:t>
      </w:r>
    </w:p>
    <w:p w14:paraId="62A03B1D" w14:textId="77777777" w:rsidR="00517EB1" w:rsidRPr="00517EB1" w:rsidRDefault="00517EB1" w:rsidP="000B7B15">
      <w:pPr>
        <w:ind w:left="567"/>
        <w:jc w:val="both"/>
        <w:rPr>
          <w:b/>
          <w:sz w:val="23"/>
          <w:szCs w:val="23"/>
        </w:rPr>
      </w:pPr>
    </w:p>
    <w:p w14:paraId="6872758A" w14:textId="21CD077D" w:rsidR="00A21146" w:rsidRPr="00517EB1" w:rsidRDefault="00A84034" w:rsidP="000B7B15">
      <w:pPr>
        <w:spacing w:after="160"/>
        <w:ind w:left="567"/>
        <w:jc w:val="both"/>
        <w:rPr>
          <w:rFonts w:ascii="Times New Roman" w:eastAsia="Times New Roman" w:hAnsi="Times New Roman" w:cs="Times New Roman"/>
          <w:sz w:val="24"/>
          <w:szCs w:val="20"/>
        </w:rPr>
      </w:pPr>
      <w:r w:rsidRPr="00517EB1">
        <w:rPr>
          <w:rFonts w:ascii="Times New Roman" w:eastAsia="Times New Roman" w:hAnsi="Times New Roman" w:cs="Times New Roman"/>
          <w:sz w:val="24"/>
          <w:szCs w:val="20"/>
        </w:rPr>
        <w:t xml:space="preserve">The statistical significance of each model was evaluated through ANOVA, and the results confirmed that both regression models were highly significant (p &lt; 0.01). The F-values for encapsulation efficiency and </w:t>
      </w:r>
      <w:r w:rsidRPr="00517EB1">
        <w:rPr>
          <w:rFonts w:ascii="Times New Roman" w:eastAsia="Times New Roman" w:hAnsi="Times New Roman" w:cs="Times New Roman"/>
          <w:sz w:val="24"/>
          <w:szCs w:val="20"/>
        </w:rPr>
        <w:t>viability were found to be 28.74 and 31.56, respectively, indicating strong model reliability. The lack-of-fit test was non-significant (p &gt; 0.05), confirming the adequacy of the quadratic models in representing the experimental data.</w:t>
      </w:r>
    </w:p>
    <w:p w14:paraId="0A1416EA" w14:textId="6C9F923B" w:rsidR="00A21146" w:rsidRPr="00517EB1" w:rsidRDefault="00A84034" w:rsidP="000B7B15">
      <w:pPr>
        <w:spacing w:after="160"/>
        <w:ind w:left="567"/>
        <w:jc w:val="both"/>
        <w:rPr>
          <w:rFonts w:ascii="Times New Roman" w:eastAsia="Times New Roman" w:hAnsi="Times New Roman" w:cs="Times New Roman"/>
          <w:sz w:val="24"/>
          <w:szCs w:val="20"/>
        </w:rPr>
      </w:pPr>
      <w:r w:rsidRPr="00517EB1">
        <w:rPr>
          <w:rFonts w:ascii="Times New Roman" w:eastAsia="Times New Roman" w:hAnsi="Times New Roman" w:cs="Times New Roman"/>
          <w:sz w:val="24"/>
          <w:szCs w:val="20"/>
        </w:rPr>
        <w:t>The coefficients of d</w:t>
      </w:r>
      <w:r w:rsidRPr="00517EB1">
        <w:rPr>
          <w:rFonts w:ascii="Times New Roman" w:eastAsia="Times New Roman" w:hAnsi="Times New Roman" w:cs="Times New Roman"/>
          <w:sz w:val="24"/>
          <w:szCs w:val="20"/>
        </w:rPr>
        <w:t>etermination (R²) were 0.974 for efficiency and 0.978 for viability, suggesting that more than 97% of the variation in the responses could be explained by the proposed models. The adjusted R² values (0.953 and 0.962,</w:t>
      </w:r>
    </w:p>
    <w:p w14:paraId="3FBFB213" w14:textId="77777777" w:rsidR="00A21146" w:rsidRPr="00517EB1" w:rsidRDefault="00A84034" w:rsidP="000B7B15">
      <w:pPr>
        <w:spacing w:after="160"/>
        <w:ind w:left="567"/>
        <w:jc w:val="both"/>
        <w:rPr>
          <w:rFonts w:ascii="Times New Roman" w:eastAsia="Times New Roman" w:hAnsi="Times New Roman" w:cs="Times New Roman"/>
          <w:sz w:val="24"/>
          <w:szCs w:val="20"/>
        </w:rPr>
      </w:pPr>
      <w:r w:rsidRPr="00517EB1">
        <w:rPr>
          <w:rFonts w:ascii="Times New Roman" w:eastAsia="Times New Roman" w:hAnsi="Times New Roman" w:cs="Times New Roman"/>
          <w:sz w:val="24"/>
          <w:szCs w:val="20"/>
        </w:rPr>
        <w:br w:type="page"/>
      </w:r>
    </w:p>
    <w:p w14:paraId="381F5D0B" w14:textId="77777777" w:rsidR="00A21146" w:rsidRPr="00517EB1" w:rsidRDefault="00A21146" w:rsidP="000B7B15">
      <w:pPr>
        <w:spacing w:after="160"/>
        <w:ind w:left="567"/>
        <w:jc w:val="both"/>
        <w:rPr>
          <w:rFonts w:ascii="Times New Roman" w:eastAsia="Times New Roman" w:hAnsi="Times New Roman" w:cs="Times New Roman"/>
          <w:sz w:val="24"/>
          <w:szCs w:val="20"/>
        </w:rPr>
        <w:sectPr w:rsidR="00A21146" w:rsidRPr="00517EB1" w:rsidSect="005F483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20" w:footer="720" w:gutter="0"/>
          <w:pgNumType w:start="1"/>
          <w:cols w:space="720"/>
          <w:docGrid w:linePitch="299"/>
        </w:sectPr>
      </w:pPr>
    </w:p>
    <w:p w14:paraId="2641362E" w14:textId="77777777" w:rsidR="00A21146" w:rsidRPr="00517EB1" w:rsidRDefault="00A84034" w:rsidP="000B7B15">
      <w:pPr>
        <w:spacing w:after="160"/>
        <w:ind w:left="567"/>
        <w:jc w:val="both"/>
        <w:rPr>
          <w:rFonts w:ascii="Times New Roman" w:eastAsia="Times New Roman" w:hAnsi="Times New Roman" w:cs="Times New Roman"/>
          <w:sz w:val="24"/>
          <w:szCs w:val="20"/>
        </w:rPr>
      </w:pPr>
      <w:r w:rsidRPr="00517EB1">
        <w:rPr>
          <w:rFonts w:ascii="Times New Roman" w:eastAsia="Times New Roman" w:hAnsi="Times New Roman" w:cs="Times New Roman"/>
          <w:sz w:val="24"/>
          <w:szCs w:val="20"/>
        </w:rPr>
        <w:lastRenderedPageBreak/>
        <w:t>consistency and pre</w:t>
      </w:r>
      <w:r w:rsidRPr="00517EB1">
        <w:rPr>
          <w:rFonts w:ascii="Times New Roman" w:eastAsia="Times New Roman" w:hAnsi="Times New Roman" w:cs="Times New Roman"/>
          <w:sz w:val="24"/>
          <w:szCs w:val="20"/>
        </w:rPr>
        <w:t>cision. The predicted R² values (0.927 for efficiency and 0.934 for viability) further validated the predictive capability of the models.</w:t>
      </w:r>
    </w:p>
    <w:p w14:paraId="2EC84B9E" w14:textId="77777777" w:rsidR="00A21146" w:rsidRDefault="00A21146" w:rsidP="000B7B15">
      <w:pPr>
        <w:jc w:val="both"/>
        <w:rPr>
          <w:b/>
          <w:color w:val="2B4C7F"/>
          <w:sz w:val="23"/>
          <w:szCs w:val="23"/>
        </w:rPr>
      </w:pPr>
    </w:p>
    <w:p w14:paraId="5509BC1F" w14:textId="40B9D1E7" w:rsidR="00A21146" w:rsidRDefault="00A84034" w:rsidP="000B7B15">
      <w:pPr>
        <w:ind w:left="567"/>
        <w:jc w:val="both"/>
        <w:rPr>
          <w:rFonts w:ascii="Times New Roman" w:hAnsi="Times New Roman"/>
          <w:b/>
          <w:color w:val="000000" w:themeColor="text1"/>
          <w:sz w:val="24"/>
          <w:szCs w:val="23"/>
        </w:rPr>
      </w:pPr>
      <w:r>
        <w:rPr>
          <w:rFonts w:ascii="Times New Roman" w:hAnsi="Times New Roman"/>
          <w:b/>
          <w:color w:val="000000" w:themeColor="text1"/>
          <w:sz w:val="24"/>
          <w:szCs w:val="23"/>
        </w:rPr>
        <w:t>3.</w:t>
      </w:r>
      <w:r w:rsidRPr="00517EB1">
        <w:rPr>
          <w:rFonts w:ascii="Times New Roman" w:hAnsi="Times New Roman"/>
          <w:b/>
          <w:color w:val="000000" w:themeColor="text1"/>
          <w:sz w:val="24"/>
          <w:szCs w:val="23"/>
        </w:rPr>
        <w:t xml:space="preserve">1 </w:t>
      </w:r>
      <w:r>
        <w:rPr>
          <w:rFonts w:ascii="Times New Roman" w:hAnsi="Times New Roman"/>
          <w:b/>
          <w:color w:val="000000" w:themeColor="text1"/>
          <w:sz w:val="24"/>
          <w:szCs w:val="23"/>
        </w:rPr>
        <w:t>Optimization and Validation</w:t>
      </w:r>
    </w:p>
    <w:p w14:paraId="76226143" w14:textId="77777777" w:rsidR="00517EB1" w:rsidRPr="00517EB1" w:rsidRDefault="00517EB1" w:rsidP="000B7B15">
      <w:pPr>
        <w:ind w:left="567"/>
        <w:jc w:val="both"/>
        <w:rPr>
          <w:rFonts w:ascii="Times New Roman" w:hAnsi="Times New Roman"/>
          <w:b/>
          <w:color w:val="000000" w:themeColor="text1"/>
          <w:sz w:val="24"/>
          <w:szCs w:val="23"/>
        </w:rPr>
      </w:pPr>
    </w:p>
    <w:p w14:paraId="7182D54A" w14:textId="77777777" w:rsidR="00A21146" w:rsidRPr="00517EB1" w:rsidRDefault="00A84034" w:rsidP="000B7B15">
      <w:pPr>
        <w:spacing w:after="160"/>
        <w:ind w:left="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Both response surfaces demonstrated curved trends, supporting the presence of signif</w:t>
      </w:r>
      <w:r>
        <w:rPr>
          <w:rFonts w:ascii="Times New Roman" w:eastAsia="Times New Roman" w:hAnsi="Times New Roman" w:cs="Times New Roman"/>
          <w:sz w:val="24"/>
          <w:szCs w:val="20"/>
        </w:rPr>
        <w:t>icant interactions between variables. The optimal range of components that simultaneously maximize encapsulation efficiency and viability centers around A: 0.1–0.15%, B: 0.25–0.28%, C: 0.28–0.37%, and D: 0.18–0.27%. The balance between hydrophilic (Alginat</w:t>
      </w:r>
      <w:r>
        <w:rPr>
          <w:rFonts w:ascii="Times New Roman" w:eastAsia="Times New Roman" w:hAnsi="Times New Roman" w:cs="Times New Roman"/>
          <w:sz w:val="24"/>
          <w:szCs w:val="20"/>
        </w:rPr>
        <w:t>e, Carrageenan) and lipophilic (Omega-3, Phytosterol) components is critical to forming a semi-permeable, stable, and protective matrix.</w:t>
      </w:r>
    </w:p>
    <w:p w14:paraId="433D6487" w14:textId="77777777" w:rsidR="00A21146" w:rsidRPr="00517EB1" w:rsidRDefault="00A84034" w:rsidP="000B7B15">
      <w:pPr>
        <w:spacing w:after="160"/>
        <w:ind w:left="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Using a desirability function approach, the optimal formulation was:</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 </w:t>
      </w:r>
      <w:proofErr w:type="gramStart"/>
      <w:r>
        <w:rPr>
          <w:rFonts w:ascii="Times New Roman" w:eastAsia="Times New Roman" w:hAnsi="Times New Roman" w:cs="Times New Roman"/>
          <w:sz w:val="24"/>
          <w:szCs w:val="20"/>
        </w:rPr>
        <w:t>Carrageenan :</w:t>
      </w:r>
      <w:proofErr w:type="gramEnd"/>
      <w:r>
        <w:rPr>
          <w:rFonts w:ascii="Times New Roman" w:eastAsia="Times New Roman" w:hAnsi="Times New Roman" w:cs="Times New Roman"/>
          <w:sz w:val="24"/>
          <w:szCs w:val="20"/>
        </w:rPr>
        <w:t> 0.1%</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 Sodium Alginate : 0.25%</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 Omega-3 : 0.375%</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 Phytosterol : 0.275%</w:t>
      </w:r>
    </w:p>
    <w:p w14:paraId="25467792" w14:textId="77777777" w:rsidR="00A21146" w:rsidRPr="00517EB1" w:rsidRDefault="00A84034" w:rsidP="000B7B15">
      <w:pPr>
        <w:spacing w:after="160"/>
        <w:ind w:left="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Predicted results:</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 Encapsulation </w:t>
      </w:r>
      <w:proofErr w:type="gramStart"/>
      <w:r>
        <w:rPr>
          <w:rFonts w:ascii="Times New Roman" w:eastAsia="Times New Roman" w:hAnsi="Times New Roman" w:cs="Times New Roman"/>
          <w:sz w:val="24"/>
          <w:szCs w:val="20"/>
        </w:rPr>
        <w:t>Efficiency :</w:t>
      </w:r>
      <w:proofErr w:type="gramEnd"/>
      <w:r>
        <w:rPr>
          <w:rFonts w:ascii="Times New Roman" w:eastAsia="Times New Roman" w:hAnsi="Times New Roman" w:cs="Times New Roman"/>
          <w:sz w:val="24"/>
          <w:szCs w:val="20"/>
        </w:rPr>
        <w:t> 96.8%</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 Viability: 8.21 log CFU/g</w:t>
      </w:r>
    </w:p>
    <w:p w14:paraId="1B65DE6E" w14:textId="77777777" w:rsidR="00A21146" w:rsidRPr="00517EB1" w:rsidRDefault="00A84034" w:rsidP="000B7B15">
      <w:pPr>
        <w:spacing w:after="160"/>
        <w:ind w:left="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Experimental validation:</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 Encapsulation </w:t>
      </w:r>
      <w:proofErr w:type="gramStart"/>
      <w:r>
        <w:rPr>
          <w:rFonts w:ascii="Times New Roman" w:eastAsia="Times New Roman" w:hAnsi="Times New Roman" w:cs="Times New Roman"/>
          <w:sz w:val="24"/>
          <w:szCs w:val="20"/>
        </w:rPr>
        <w:t>Efficiency :</w:t>
      </w:r>
      <w:proofErr w:type="gramEnd"/>
      <w:r>
        <w:rPr>
          <w:rFonts w:ascii="Times New Roman" w:eastAsia="Times New Roman" w:hAnsi="Times New Roman" w:cs="Times New Roman"/>
          <w:sz w:val="24"/>
          <w:szCs w:val="20"/>
        </w:rPr>
        <w:t> 96.5%</w:t>
      </w:r>
      <w:r>
        <w:rPr>
          <w:rFonts w:ascii="Times New Roman" w:eastAsia="Times New Roman" w:hAnsi="Times New Roman" w:cs="Times New Roman"/>
          <w:sz w:val="24"/>
          <w:szCs w:val="20"/>
        </w:rPr>
        <w:br/>
      </w:r>
      <w:r>
        <w:rPr>
          <w:rFonts w:ascii="Times New Roman" w:eastAsia="Times New Roman" w:hAnsi="Times New Roman" w:cs="Times New Roman"/>
          <w:sz w:val="24"/>
          <w:szCs w:val="20"/>
        </w:rPr>
        <w:tab/>
        <w:t>• Viability: 8.15 log CFU/g</w:t>
      </w:r>
    </w:p>
    <w:p w14:paraId="2E12D2E4" w14:textId="77777777" w:rsidR="00A21146" w:rsidRPr="00517EB1" w:rsidRDefault="00A84034" w:rsidP="000B7B15">
      <w:pPr>
        <w:spacing w:after="160"/>
        <w:ind w:left="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These results confirm the robustness an</w:t>
      </w:r>
      <w:r>
        <w:rPr>
          <w:rFonts w:ascii="Times New Roman" w:eastAsia="Times New Roman" w:hAnsi="Times New Roman" w:cs="Times New Roman"/>
          <w:sz w:val="24"/>
          <w:szCs w:val="20"/>
        </w:rPr>
        <w:t>d reliability of the RSM models for both responses.</w:t>
      </w:r>
    </w:p>
    <w:p w14:paraId="23313FC2" w14:textId="77777777" w:rsidR="00A21146" w:rsidRDefault="00A84034" w:rsidP="000B7B15">
      <w:pPr>
        <w:ind w:left="567"/>
        <w:jc w:val="both"/>
        <w:rPr>
          <w:b/>
          <w:bCs/>
          <w:sz w:val="24"/>
          <w:szCs w:val="24"/>
        </w:rPr>
      </w:pPr>
      <w:proofErr w:type="gramStart"/>
      <w:r w:rsidRPr="00517EB1">
        <w:rPr>
          <w:rFonts w:ascii="Times New Roman" w:hAnsi="Times New Roman"/>
          <w:b/>
          <w:color w:val="000000" w:themeColor="text1"/>
          <w:sz w:val="24"/>
          <w:szCs w:val="23"/>
        </w:rPr>
        <w:t>4  Effect</w:t>
      </w:r>
      <w:proofErr w:type="gramEnd"/>
      <w:r w:rsidRPr="00517EB1">
        <w:rPr>
          <w:rFonts w:ascii="Times New Roman" w:hAnsi="Times New Roman"/>
          <w:b/>
          <w:color w:val="000000" w:themeColor="text1"/>
          <w:sz w:val="24"/>
          <w:szCs w:val="23"/>
        </w:rPr>
        <w:t xml:space="preserve"> of Components on Encapsulation Efficiency and viability</w:t>
      </w:r>
    </w:p>
    <w:p w14:paraId="2A7F6A06" w14:textId="77777777" w:rsidR="00517EB1" w:rsidRDefault="00A84034" w:rsidP="000B7B15">
      <w:pPr>
        <w:ind w:left="567" w:firstLine="142"/>
        <w:jc w:val="both"/>
        <w:rPr>
          <w:rFonts w:ascii="Times New Roman" w:hAnsi="Times New Roman"/>
          <w:b/>
          <w:color w:val="000000" w:themeColor="text1"/>
          <w:sz w:val="24"/>
          <w:szCs w:val="23"/>
        </w:rPr>
      </w:pPr>
      <w:r>
        <w:rPr>
          <w:color w:val="000000" w:themeColor="text1"/>
        </w:rPr>
        <w:br/>
      </w:r>
      <w:r w:rsidRPr="00517EB1">
        <w:rPr>
          <w:rFonts w:ascii="Times New Roman" w:hAnsi="Times New Roman"/>
          <w:b/>
          <w:color w:val="000000" w:themeColor="text1"/>
          <w:sz w:val="24"/>
          <w:szCs w:val="23"/>
        </w:rPr>
        <w:t>4.1 Effect of Sodium Alginate Concentration</w:t>
      </w:r>
    </w:p>
    <w:p w14:paraId="32CFB63B" w14:textId="77777777" w:rsidR="00517EB1" w:rsidRDefault="00A84034" w:rsidP="000B7B15">
      <w:pPr>
        <w:ind w:left="567"/>
        <w:jc w:val="both"/>
        <w:rPr>
          <w:rFonts w:ascii="Times New Roman" w:hAnsi="Times New Roman"/>
          <w:b/>
          <w:color w:val="000000" w:themeColor="text1"/>
          <w:sz w:val="24"/>
          <w:szCs w:val="23"/>
        </w:rPr>
      </w:pPr>
      <w:r w:rsidRPr="00517EB1">
        <w:rPr>
          <w:rFonts w:ascii="Times New Roman" w:hAnsi="Times New Roman"/>
          <w:b/>
          <w:color w:val="000000" w:themeColor="text1"/>
          <w:sz w:val="24"/>
          <w:szCs w:val="23"/>
        </w:rPr>
        <w:br/>
      </w:r>
      <w:r w:rsidRPr="00517EB1">
        <w:rPr>
          <w:rFonts w:ascii="Times New Roman" w:eastAsia="Times New Roman" w:hAnsi="Times New Roman" w:cs="Times New Roman"/>
          <w:sz w:val="24"/>
          <w:szCs w:val="20"/>
        </w:rPr>
        <w:t xml:space="preserve">Sodium alginate was the most influential component affecting both encapsulation efficiency </w:t>
      </w:r>
      <w:r w:rsidRPr="00517EB1">
        <w:rPr>
          <w:rFonts w:ascii="Times New Roman" w:eastAsia="Times New Roman" w:hAnsi="Times New Roman" w:cs="Times New Roman"/>
          <w:sz w:val="24"/>
          <w:szCs w:val="20"/>
        </w:rPr>
        <w:t>and probiotic viability. Increased alginate concentration enhanced bead strength and entrapment due to improved gel network density. However, at concentrations above 0.3%, viscosity increased excessively, leading to irregular bead formation and reduced dif</w:t>
      </w:r>
      <w:r w:rsidRPr="00517EB1">
        <w:rPr>
          <w:rFonts w:ascii="Times New Roman" w:eastAsia="Times New Roman" w:hAnsi="Times New Roman" w:cs="Times New Roman"/>
          <w:sz w:val="24"/>
          <w:szCs w:val="20"/>
        </w:rPr>
        <w:t>fusion of nutrients to encapsulated cells. These findings are consistent with Chandramouli et al. (2004) and Krasaekoopt et al. (2004), who reported that optimal alginate levels yield mechanically stable yet permeable capsules.</w:t>
      </w:r>
      <w:r>
        <w:br/>
      </w:r>
      <w:r>
        <w:br/>
      </w:r>
      <w:r>
        <w:rPr>
          <w:rFonts w:ascii="Arial Bold" w:hAnsi="Arial Bold" w:cs="Arial Bold"/>
          <w:b/>
          <w:bCs/>
          <w:lang w:val="en-US"/>
        </w:rPr>
        <w:t>4</w:t>
      </w:r>
      <w:r w:rsidRPr="00517EB1">
        <w:rPr>
          <w:rFonts w:ascii="Times New Roman" w:hAnsi="Times New Roman"/>
          <w:b/>
          <w:color w:val="000000" w:themeColor="text1"/>
          <w:sz w:val="24"/>
          <w:szCs w:val="23"/>
        </w:rPr>
        <w:t>.2 Effect of Calcium Chlor</w:t>
      </w:r>
      <w:r w:rsidRPr="00517EB1">
        <w:rPr>
          <w:rFonts w:ascii="Times New Roman" w:hAnsi="Times New Roman"/>
          <w:b/>
          <w:color w:val="000000" w:themeColor="text1"/>
          <w:sz w:val="24"/>
          <w:szCs w:val="23"/>
        </w:rPr>
        <w:t>ide Concentration</w:t>
      </w:r>
    </w:p>
    <w:p w14:paraId="319E06E8" w14:textId="77777777" w:rsidR="00174B1D" w:rsidRDefault="00A84034" w:rsidP="000B7B15">
      <w:pPr>
        <w:ind w:left="567"/>
        <w:jc w:val="both"/>
        <w:rPr>
          <w:rFonts w:ascii="Times New Roman" w:hAnsi="Times New Roman"/>
          <w:b/>
          <w:color w:val="000000" w:themeColor="text1"/>
          <w:sz w:val="24"/>
          <w:szCs w:val="23"/>
        </w:rPr>
      </w:pPr>
      <w:r w:rsidRPr="00517EB1">
        <w:rPr>
          <w:rFonts w:ascii="Times New Roman" w:hAnsi="Times New Roman"/>
          <w:b/>
          <w:color w:val="000000" w:themeColor="text1"/>
          <w:sz w:val="24"/>
          <w:szCs w:val="23"/>
        </w:rPr>
        <w:br/>
      </w:r>
      <w:r w:rsidRPr="00517EB1">
        <w:rPr>
          <w:rFonts w:ascii="Times New Roman" w:eastAsia="Times New Roman" w:hAnsi="Times New Roman" w:cs="Times New Roman"/>
          <w:sz w:val="24"/>
          <w:szCs w:val="20"/>
        </w:rPr>
        <w:t xml:space="preserve">Calcium chloride concentration determined cross-linking density within alginate </w:t>
      </w:r>
      <w:r w:rsidRPr="00517EB1">
        <w:rPr>
          <w:rFonts w:ascii="Times New Roman" w:eastAsia="Times New Roman" w:hAnsi="Times New Roman" w:cs="Times New Roman"/>
          <w:sz w:val="24"/>
          <w:szCs w:val="20"/>
        </w:rPr>
        <w:lastRenderedPageBreak/>
        <w:t>beads. Moderate calcium concentrations (~1.2%) provided firm yet elastic beads with high cell retention. Low calcium levels formed weak gels prone to rupture</w:t>
      </w:r>
      <w:r w:rsidRPr="00517EB1">
        <w:rPr>
          <w:rFonts w:ascii="Times New Roman" w:eastAsia="Times New Roman" w:hAnsi="Times New Roman" w:cs="Times New Roman"/>
          <w:sz w:val="24"/>
          <w:szCs w:val="20"/>
        </w:rPr>
        <w:t xml:space="preserve">, while excessive concentrations caused brittleness and surface cracking. Similar effects were observed by </w:t>
      </w:r>
      <w:proofErr w:type="spellStart"/>
      <w:r w:rsidRPr="00517EB1">
        <w:rPr>
          <w:rFonts w:ascii="Times New Roman" w:eastAsia="Times New Roman" w:hAnsi="Times New Roman" w:cs="Times New Roman"/>
          <w:sz w:val="24"/>
          <w:szCs w:val="20"/>
        </w:rPr>
        <w:t>Gbassi</w:t>
      </w:r>
      <w:proofErr w:type="spellEnd"/>
      <w:r w:rsidRPr="00517EB1">
        <w:rPr>
          <w:rFonts w:ascii="Times New Roman" w:eastAsia="Times New Roman" w:hAnsi="Times New Roman" w:cs="Times New Roman"/>
          <w:sz w:val="24"/>
          <w:szCs w:val="20"/>
        </w:rPr>
        <w:t xml:space="preserve"> et al. (2009) and </w:t>
      </w:r>
      <w:proofErr w:type="spellStart"/>
      <w:r w:rsidRPr="00517EB1">
        <w:rPr>
          <w:rFonts w:ascii="Times New Roman" w:eastAsia="Times New Roman" w:hAnsi="Times New Roman" w:cs="Times New Roman"/>
          <w:sz w:val="24"/>
          <w:szCs w:val="20"/>
        </w:rPr>
        <w:t>Chávarri</w:t>
      </w:r>
      <w:proofErr w:type="spellEnd"/>
      <w:r w:rsidRPr="00517EB1">
        <w:rPr>
          <w:rFonts w:ascii="Times New Roman" w:eastAsia="Times New Roman" w:hAnsi="Times New Roman" w:cs="Times New Roman"/>
          <w:sz w:val="24"/>
          <w:szCs w:val="20"/>
        </w:rPr>
        <w:t xml:space="preserve"> et al. (2010), highlighting the importance of balanced gel strength for optimal encapsulation.</w:t>
      </w:r>
      <w:r w:rsidRPr="00517EB1">
        <w:rPr>
          <w:rFonts w:ascii="Times New Roman" w:eastAsia="Times New Roman" w:hAnsi="Times New Roman" w:cs="Times New Roman"/>
          <w:sz w:val="24"/>
          <w:szCs w:val="20"/>
        </w:rPr>
        <w:br/>
      </w:r>
      <w:r>
        <w:br/>
      </w:r>
      <w:r w:rsidRPr="00174B1D">
        <w:rPr>
          <w:rFonts w:ascii="Times New Roman" w:hAnsi="Times New Roman"/>
          <w:b/>
          <w:color w:val="000000" w:themeColor="text1"/>
          <w:sz w:val="24"/>
          <w:szCs w:val="23"/>
        </w:rPr>
        <w:t>4.3 Role of Chitosa</w:t>
      </w:r>
      <w:r w:rsidRPr="00174B1D">
        <w:rPr>
          <w:rFonts w:ascii="Times New Roman" w:hAnsi="Times New Roman"/>
          <w:b/>
          <w:color w:val="000000" w:themeColor="text1"/>
          <w:sz w:val="24"/>
          <w:szCs w:val="23"/>
        </w:rPr>
        <w:t>n and Lipid Components</w:t>
      </w:r>
    </w:p>
    <w:p w14:paraId="3367C188" w14:textId="76E7B1D4" w:rsidR="00A21146" w:rsidRDefault="00A84034" w:rsidP="000B7B15">
      <w:pPr>
        <w:ind w:left="567"/>
        <w:jc w:val="both"/>
      </w:pPr>
      <w:r>
        <w:br/>
      </w:r>
      <w:r w:rsidRPr="00174B1D">
        <w:rPr>
          <w:rFonts w:ascii="Times New Roman" w:eastAsia="Times New Roman" w:hAnsi="Times New Roman" w:cs="Times New Roman"/>
          <w:sz w:val="24"/>
          <w:szCs w:val="20"/>
        </w:rPr>
        <w:t>Chitosan and lipophilic compounds (omega-3 fatty acids, phytosterols) improved capsule stability by forming hydrophobic microdomains and a secondary electrostatic network. The interaction between chitosan and alginate (A×C) exhibite</w:t>
      </w:r>
      <w:r w:rsidRPr="00174B1D">
        <w:rPr>
          <w:rFonts w:ascii="Times New Roman" w:eastAsia="Times New Roman" w:hAnsi="Times New Roman" w:cs="Times New Roman"/>
          <w:sz w:val="24"/>
          <w:szCs w:val="20"/>
        </w:rPr>
        <w:t>d a synergistic effect on encapsulation efficiency, as the cationic chitosan layer reduced oxygen permeability and enhanced barrier properties. Omega-3 and phytosterols also improved probiotic viability by protecting cell membranes from oxidative stress. T</w:t>
      </w:r>
      <w:r w:rsidRPr="00174B1D">
        <w:rPr>
          <w:rFonts w:ascii="Times New Roman" w:eastAsia="Times New Roman" w:hAnsi="Times New Roman" w:cs="Times New Roman"/>
          <w:sz w:val="24"/>
          <w:szCs w:val="20"/>
        </w:rPr>
        <w:t xml:space="preserve">hese observations align with Anal and Singh (2007) and </w:t>
      </w:r>
      <w:proofErr w:type="spellStart"/>
      <w:r w:rsidRPr="00174B1D">
        <w:rPr>
          <w:rFonts w:ascii="Times New Roman" w:eastAsia="Times New Roman" w:hAnsi="Times New Roman" w:cs="Times New Roman"/>
          <w:sz w:val="24"/>
          <w:szCs w:val="20"/>
        </w:rPr>
        <w:t>Burgain</w:t>
      </w:r>
      <w:proofErr w:type="spellEnd"/>
      <w:r w:rsidRPr="00174B1D">
        <w:rPr>
          <w:rFonts w:ascii="Times New Roman" w:eastAsia="Times New Roman" w:hAnsi="Times New Roman" w:cs="Times New Roman"/>
          <w:sz w:val="24"/>
          <w:szCs w:val="20"/>
        </w:rPr>
        <w:t xml:space="preserve"> et al. (2011).</w:t>
      </w:r>
      <w:r>
        <w:br/>
      </w:r>
      <w:r>
        <w:br/>
      </w:r>
    </w:p>
    <w:p w14:paraId="2E783FE5" w14:textId="366A4ED9" w:rsidR="00A21146" w:rsidRPr="0035449A" w:rsidRDefault="00A84034" w:rsidP="000B7B15">
      <w:pPr>
        <w:ind w:left="567"/>
        <w:jc w:val="both"/>
        <w:rPr>
          <w:rFonts w:ascii="Times New Roman" w:hAnsi="Times New Roman"/>
          <w:b/>
          <w:color w:val="1F497D" w:themeColor="text2"/>
          <w:sz w:val="24"/>
          <w:szCs w:val="23"/>
        </w:rPr>
      </w:pPr>
      <w:r w:rsidRPr="0035449A">
        <w:rPr>
          <w:rFonts w:ascii="Times New Roman" w:hAnsi="Times New Roman"/>
          <w:b/>
          <w:color w:val="1F497D" w:themeColor="text2"/>
          <w:sz w:val="24"/>
          <w:szCs w:val="23"/>
        </w:rPr>
        <w:t>5</w:t>
      </w:r>
      <w:r w:rsidR="00174B1D" w:rsidRPr="0035449A">
        <w:rPr>
          <w:rFonts w:ascii="Times New Roman" w:hAnsi="Times New Roman"/>
          <w:b/>
          <w:color w:val="1F497D" w:themeColor="text2"/>
          <w:sz w:val="24"/>
          <w:szCs w:val="23"/>
        </w:rPr>
        <w:t>.</w:t>
      </w:r>
      <w:r w:rsidRPr="0035449A">
        <w:rPr>
          <w:rFonts w:ascii="Times New Roman" w:hAnsi="Times New Roman"/>
          <w:b/>
          <w:color w:val="1F497D" w:themeColor="text2"/>
          <w:sz w:val="24"/>
          <w:szCs w:val="23"/>
        </w:rPr>
        <w:t xml:space="preserve"> Conclusion</w:t>
      </w:r>
    </w:p>
    <w:p w14:paraId="1BDCD098" w14:textId="77777777" w:rsidR="00174B1D" w:rsidRPr="00174B1D" w:rsidRDefault="00174B1D" w:rsidP="000B7B15">
      <w:pPr>
        <w:ind w:left="567"/>
        <w:jc w:val="both"/>
        <w:rPr>
          <w:rFonts w:ascii="Times New Roman" w:hAnsi="Times New Roman"/>
          <w:b/>
          <w:color w:val="000000" w:themeColor="text1"/>
          <w:sz w:val="24"/>
          <w:szCs w:val="23"/>
        </w:rPr>
      </w:pPr>
    </w:p>
    <w:p w14:paraId="56380497" w14:textId="77777777" w:rsidR="00A21146" w:rsidRPr="00174B1D" w:rsidRDefault="00A84034" w:rsidP="000B7B15">
      <w:pPr>
        <w:ind w:left="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This study demonstrates the successful use of RSM in optimizing the encapsulation matrix for Lactobacillus acidophilus. Sodium alginate and carrageenan </w:t>
      </w:r>
      <w:r>
        <w:rPr>
          <w:rFonts w:ascii="Times New Roman" w:eastAsia="Times New Roman" w:hAnsi="Times New Roman" w:cs="Times New Roman"/>
          <w:sz w:val="24"/>
          <w:szCs w:val="20"/>
        </w:rPr>
        <w:t>significantly influenced encapsulation efficiency, while omega-3 fatty acids enhanced probiotic viability. The optimal formulation achieved high encapsulation efficiency and excellent probiotic survival, making it suitable for functional food and nutraceut</w:t>
      </w:r>
      <w:r>
        <w:rPr>
          <w:rFonts w:ascii="Times New Roman" w:eastAsia="Times New Roman" w:hAnsi="Times New Roman" w:cs="Times New Roman"/>
          <w:sz w:val="24"/>
          <w:szCs w:val="20"/>
        </w:rPr>
        <w:t>ical applications.</w:t>
      </w:r>
    </w:p>
    <w:p w14:paraId="3E14EAE0" w14:textId="77777777" w:rsidR="00A21146" w:rsidRPr="00174B1D" w:rsidRDefault="00A84034" w:rsidP="000B7B15">
      <w:pPr>
        <w:ind w:left="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Future research can explore the in vitro gastrointestinal release profile, sensory integration in food matrices, and storage stability under various conditions.</w:t>
      </w:r>
    </w:p>
    <w:p w14:paraId="50DCA2EC" w14:textId="348864B9" w:rsidR="00174B1D" w:rsidRPr="00307460" w:rsidRDefault="00174B1D" w:rsidP="00307460">
      <w:pPr>
        <w:jc w:val="both"/>
        <w:rPr>
          <w:rFonts w:ascii="Times New Roman" w:hAnsi="Times New Roman"/>
          <w:bCs/>
          <w:color w:val="1F497D" w:themeColor="text2"/>
          <w:sz w:val="24"/>
          <w:szCs w:val="23"/>
          <w:lang w:val="en-US"/>
        </w:rPr>
      </w:pPr>
    </w:p>
    <w:p w14:paraId="4BA3E8A7" w14:textId="26370549" w:rsidR="00307460" w:rsidRDefault="00307460" w:rsidP="000B7B15">
      <w:pPr>
        <w:ind w:left="567"/>
        <w:jc w:val="both"/>
        <w:rPr>
          <w:rFonts w:ascii="Times New Roman" w:hAnsi="Times New Roman"/>
          <w:b/>
          <w:color w:val="2B4C7F"/>
          <w:sz w:val="24"/>
          <w:szCs w:val="23"/>
        </w:rPr>
      </w:pPr>
      <w:r>
        <w:rPr>
          <w:rFonts w:ascii="Times New Roman" w:hAnsi="Times New Roman"/>
          <w:b/>
          <w:color w:val="2B4C7F"/>
          <w:sz w:val="24"/>
          <w:szCs w:val="23"/>
        </w:rPr>
        <w:t xml:space="preserve">6. References </w:t>
      </w:r>
    </w:p>
    <w:p w14:paraId="21444836" w14:textId="5FE0BC4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 xml:space="preserve">1. Anal, A. K., &amp; Singh, H. (2007). Recent advances in </w:t>
      </w:r>
      <w:r w:rsidRPr="00BE0F54">
        <w:rPr>
          <w:rFonts w:ascii="Times New Roman" w:eastAsia="Times New Roman" w:hAnsi="Times New Roman" w:cs="Times New Roman"/>
          <w:sz w:val="24"/>
          <w:szCs w:val="20"/>
        </w:rPr>
        <w:t>microencapsulation of probiotics for industrial applications and targeted delivery. Trends in Food Science &amp; Technology, 18(5), 240–251.</w:t>
      </w:r>
    </w:p>
    <w:p w14:paraId="5392FABC"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2. Box, G. E. P., &amp; Draper, N. R. (1987). Empirical Model-Building and Response Surfaces. Wiley, New York.</w:t>
      </w:r>
    </w:p>
    <w:p w14:paraId="48A9E433"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 xml:space="preserve">3. </w:t>
      </w:r>
      <w:proofErr w:type="spellStart"/>
      <w:r w:rsidRPr="00BE0F54">
        <w:rPr>
          <w:rFonts w:ascii="Times New Roman" w:eastAsia="Times New Roman" w:hAnsi="Times New Roman" w:cs="Times New Roman"/>
          <w:sz w:val="24"/>
          <w:szCs w:val="20"/>
        </w:rPr>
        <w:t>Burgain</w:t>
      </w:r>
      <w:proofErr w:type="spellEnd"/>
      <w:r w:rsidRPr="00BE0F54">
        <w:rPr>
          <w:rFonts w:ascii="Times New Roman" w:eastAsia="Times New Roman" w:hAnsi="Times New Roman" w:cs="Times New Roman"/>
          <w:sz w:val="24"/>
          <w:szCs w:val="20"/>
        </w:rPr>
        <w:t xml:space="preserve">, </w:t>
      </w:r>
      <w:r w:rsidRPr="00BE0F54">
        <w:rPr>
          <w:rFonts w:ascii="Times New Roman" w:eastAsia="Times New Roman" w:hAnsi="Times New Roman" w:cs="Times New Roman"/>
          <w:sz w:val="24"/>
          <w:szCs w:val="20"/>
        </w:rPr>
        <w:t xml:space="preserve">J., </w:t>
      </w:r>
      <w:proofErr w:type="spellStart"/>
      <w:r w:rsidRPr="00BE0F54">
        <w:rPr>
          <w:rFonts w:ascii="Times New Roman" w:eastAsia="Times New Roman" w:hAnsi="Times New Roman" w:cs="Times New Roman"/>
          <w:sz w:val="24"/>
          <w:szCs w:val="20"/>
        </w:rPr>
        <w:t>Gaiani</w:t>
      </w:r>
      <w:proofErr w:type="spellEnd"/>
      <w:r w:rsidRPr="00BE0F54">
        <w:rPr>
          <w:rFonts w:ascii="Times New Roman" w:eastAsia="Times New Roman" w:hAnsi="Times New Roman" w:cs="Times New Roman"/>
          <w:sz w:val="24"/>
          <w:szCs w:val="20"/>
        </w:rPr>
        <w:t>, C., Linder, M., &amp; Scher, J. (2011). Encapsulation of probiotic living cells: From laboratory scale to industrial applications. Journal of Food Engineering, 104, 467–483.</w:t>
      </w:r>
    </w:p>
    <w:p w14:paraId="38A45391"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4. Chandramouli, V., Kailasapathy, K., Peiris, P., &amp; Jones, M. (2004). Enc</w:t>
      </w:r>
      <w:r w:rsidRPr="00BE0F54">
        <w:rPr>
          <w:rFonts w:ascii="Times New Roman" w:eastAsia="Times New Roman" w:hAnsi="Times New Roman" w:cs="Times New Roman"/>
          <w:sz w:val="24"/>
          <w:szCs w:val="20"/>
        </w:rPr>
        <w:t>apsulation of probiotic bacteria and their survival in simulated gastrointestinal conditions and in yogurt. International Journal of Food Microbiology, 102(1), 79–88.</w:t>
      </w:r>
    </w:p>
    <w:p w14:paraId="1326AFC1" w14:textId="04D482F1"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5. Cook, M. T., et al. (2012). Microencapsulation of probiotics for gastrointestinal deli</w:t>
      </w:r>
      <w:r w:rsidRPr="00BE0F54">
        <w:rPr>
          <w:rFonts w:ascii="Times New Roman" w:eastAsia="Times New Roman" w:hAnsi="Times New Roman" w:cs="Times New Roman"/>
          <w:sz w:val="24"/>
          <w:szCs w:val="20"/>
        </w:rPr>
        <w:t>very. Journal of Controlled Release, 162(3), 470–480.</w:t>
      </w:r>
    </w:p>
    <w:p w14:paraId="4E313CEE"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lastRenderedPageBreak/>
        <w:t xml:space="preserve">6. Dias, R. J., Ghorpade, V. S., </w:t>
      </w:r>
      <w:proofErr w:type="spellStart"/>
      <w:r w:rsidRPr="00BE0F54">
        <w:rPr>
          <w:rFonts w:ascii="Times New Roman" w:eastAsia="Times New Roman" w:hAnsi="Times New Roman" w:cs="Times New Roman"/>
          <w:sz w:val="24"/>
          <w:szCs w:val="20"/>
        </w:rPr>
        <w:t>Havaldar</w:t>
      </w:r>
      <w:proofErr w:type="spellEnd"/>
      <w:r w:rsidRPr="00BE0F54">
        <w:rPr>
          <w:rFonts w:ascii="Times New Roman" w:eastAsia="Times New Roman" w:hAnsi="Times New Roman" w:cs="Times New Roman"/>
          <w:sz w:val="24"/>
          <w:szCs w:val="20"/>
        </w:rPr>
        <w:t xml:space="preserve">, V. D., Mali, K. K., &amp; Salunkhe, N. H. (2015). Development and optimization of interpenetrating network beads of </w:t>
      </w:r>
      <w:proofErr w:type="spellStart"/>
      <w:r w:rsidRPr="00BE0F54">
        <w:rPr>
          <w:rFonts w:ascii="Times New Roman" w:eastAsia="Times New Roman" w:hAnsi="Times New Roman" w:cs="Times New Roman"/>
          <w:sz w:val="24"/>
          <w:szCs w:val="20"/>
        </w:rPr>
        <w:t>Delonix</w:t>
      </w:r>
      <w:proofErr w:type="spellEnd"/>
      <w:r w:rsidRPr="00BE0F54">
        <w:rPr>
          <w:rFonts w:ascii="Times New Roman" w:eastAsia="Times New Roman" w:hAnsi="Times New Roman" w:cs="Times New Roman"/>
          <w:sz w:val="24"/>
          <w:szCs w:val="20"/>
        </w:rPr>
        <w:t xml:space="preserve"> regia gum and sodium alginate using res</w:t>
      </w:r>
      <w:r w:rsidRPr="00BE0F54">
        <w:rPr>
          <w:rFonts w:ascii="Times New Roman" w:eastAsia="Times New Roman" w:hAnsi="Times New Roman" w:cs="Times New Roman"/>
          <w:sz w:val="24"/>
          <w:szCs w:val="20"/>
        </w:rPr>
        <w:t>ponse surface methodology. Journal of Applied Pharmaceutical Science, 5(5), 056–064.</w:t>
      </w:r>
    </w:p>
    <w:p w14:paraId="51FB4AAE"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 xml:space="preserve">7. FAO/WHO. (2006). Probiotics in food: Health and nutritional properties and guidelines for evaluation. Food and Agriculture Organization of the United Nations and World </w:t>
      </w:r>
      <w:r w:rsidRPr="00BE0F54">
        <w:rPr>
          <w:rFonts w:ascii="Times New Roman" w:eastAsia="Times New Roman" w:hAnsi="Times New Roman" w:cs="Times New Roman"/>
          <w:sz w:val="24"/>
          <w:szCs w:val="20"/>
        </w:rPr>
        <w:t>Health Organization.</w:t>
      </w:r>
    </w:p>
    <w:p w14:paraId="306CD558"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8. Fritzen-Freire, C. B., et al. (2013). Microencapsulation of probiotics in polymer-lipid matrices: Effects on viability and controlled release. Food Research International, 54(2), 1191–1198.</w:t>
      </w:r>
    </w:p>
    <w:p w14:paraId="5A416C88"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 xml:space="preserve">9. Heidebach, T., </w:t>
      </w:r>
      <w:proofErr w:type="spellStart"/>
      <w:r w:rsidRPr="00BE0F54">
        <w:rPr>
          <w:rFonts w:ascii="Times New Roman" w:eastAsia="Times New Roman" w:hAnsi="Times New Roman" w:cs="Times New Roman"/>
          <w:sz w:val="24"/>
          <w:szCs w:val="20"/>
        </w:rPr>
        <w:t>Först</w:t>
      </w:r>
      <w:proofErr w:type="spellEnd"/>
      <w:r w:rsidRPr="00BE0F54">
        <w:rPr>
          <w:rFonts w:ascii="Times New Roman" w:eastAsia="Times New Roman" w:hAnsi="Times New Roman" w:cs="Times New Roman"/>
          <w:sz w:val="24"/>
          <w:szCs w:val="20"/>
        </w:rPr>
        <w:t xml:space="preserve">, P., &amp; </w:t>
      </w:r>
      <w:proofErr w:type="spellStart"/>
      <w:r w:rsidRPr="00BE0F54">
        <w:rPr>
          <w:rFonts w:ascii="Times New Roman" w:eastAsia="Times New Roman" w:hAnsi="Times New Roman" w:cs="Times New Roman"/>
          <w:sz w:val="24"/>
          <w:szCs w:val="20"/>
        </w:rPr>
        <w:t>Kulozik</w:t>
      </w:r>
      <w:proofErr w:type="spellEnd"/>
      <w:r w:rsidRPr="00BE0F54">
        <w:rPr>
          <w:rFonts w:ascii="Times New Roman" w:eastAsia="Times New Roman" w:hAnsi="Times New Roman" w:cs="Times New Roman"/>
          <w:sz w:val="24"/>
          <w:szCs w:val="20"/>
        </w:rPr>
        <w:t>, U.</w:t>
      </w:r>
      <w:r w:rsidRPr="00BE0F54">
        <w:rPr>
          <w:rFonts w:ascii="Times New Roman" w:eastAsia="Times New Roman" w:hAnsi="Times New Roman" w:cs="Times New Roman"/>
          <w:sz w:val="24"/>
          <w:szCs w:val="20"/>
        </w:rPr>
        <w:t xml:space="preserve"> (2009). Microencapsulation of probiotic cells for food applications. Critical Reviews in Food Science and Nutrition, 49(1), 61–77.</w:t>
      </w:r>
    </w:p>
    <w:p w14:paraId="1AED75E6"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10. Krasaekoopt, W., Bhandari, B., &amp; Deeth, H. (2003). Evaluation of encapsulation techniques of probiotics for yogurt. Inte</w:t>
      </w:r>
      <w:r w:rsidRPr="00BE0F54">
        <w:rPr>
          <w:rFonts w:ascii="Times New Roman" w:eastAsia="Times New Roman" w:hAnsi="Times New Roman" w:cs="Times New Roman"/>
          <w:sz w:val="24"/>
          <w:szCs w:val="20"/>
        </w:rPr>
        <w:t>rnational Dairy Journal, 13(1), 3–13.</w:t>
      </w:r>
    </w:p>
    <w:p w14:paraId="22D0BFE3"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11. Mokarram, R. R., Mortazavi, S. A., Habibi Najafi, M. B., &amp; Shahidi, F. (2009). The influence of multi-stage alginate coating on survivability of potential probiotic bacteria in simulated gastric and intestinal juic</w:t>
      </w:r>
      <w:r w:rsidRPr="00BE0F54">
        <w:rPr>
          <w:rFonts w:ascii="Times New Roman" w:eastAsia="Times New Roman" w:hAnsi="Times New Roman" w:cs="Times New Roman"/>
          <w:sz w:val="24"/>
          <w:szCs w:val="20"/>
        </w:rPr>
        <w:t>e. Food Research International, 42(8), 1040–1045.</w:t>
      </w:r>
    </w:p>
    <w:p w14:paraId="3D5E3E4F"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12. Myers, R. H., Montgomery, D. C., &amp; Anderson-Cook, C. M. (2016). Response Surface Methodology: Process and Product Optimization Using Designed Experiments (4th ed.). Wiley, New Jersey.</w:t>
      </w:r>
    </w:p>
    <w:p w14:paraId="6389242E"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13. Picot, A., &amp; L</w:t>
      </w:r>
      <w:r w:rsidRPr="00BE0F54">
        <w:rPr>
          <w:rFonts w:ascii="Times New Roman" w:eastAsia="Times New Roman" w:hAnsi="Times New Roman" w:cs="Times New Roman"/>
          <w:sz w:val="24"/>
          <w:szCs w:val="20"/>
        </w:rPr>
        <w:t>acroix, C. (2004). Encapsulation of bifidobacteria in whey protein-based microcapsules and survival in simulated gastrointestinal conditions and in yogurt. International Dairy Journal, 14(6), 505–515.</w:t>
      </w:r>
    </w:p>
    <w:p w14:paraId="1F3DDD7E"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14. Sarao, L. K., &amp; Arora, M. (2017). Probiotics, prebi</w:t>
      </w:r>
      <w:r w:rsidRPr="00BE0F54">
        <w:rPr>
          <w:rFonts w:ascii="Times New Roman" w:eastAsia="Times New Roman" w:hAnsi="Times New Roman" w:cs="Times New Roman"/>
          <w:sz w:val="24"/>
          <w:szCs w:val="20"/>
        </w:rPr>
        <w:t>otics, and microencapsulation: A review. Critical Reviews in Food Science and Nutrition, 57, 344–371.</w:t>
      </w:r>
    </w:p>
    <w:p w14:paraId="2366EA04"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15. Shah, N. P., et al. (2010). Probiotic bacteria: From isolation to product development. Food Science and Biotechnology, 19(1), 1–15.</w:t>
      </w:r>
    </w:p>
    <w:p w14:paraId="3E2C5A9E"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16. Soukoulis, C.,</w:t>
      </w:r>
      <w:r w:rsidRPr="00BE0F54">
        <w:rPr>
          <w:rFonts w:ascii="Times New Roman" w:eastAsia="Times New Roman" w:hAnsi="Times New Roman" w:cs="Times New Roman"/>
          <w:sz w:val="24"/>
          <w:szCs w:val="20"/>
        </w:rPr>
        <w:t xml:space="preserve"> et al. (2014). Protective effect of lipid-based coatings for microencapsulated probiotics under simulated gastrointestinal conditions. Food Hydrocolloids, 35, 104–112.</w:t>
      </w:r>
    </w:p>
    <w:p w14:paraId="469D3DF5" w14:textId="77777777"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 xml:space="preserve">17. Zanjani, M. A. K., Ehsani, M. R., Ghiassi Tarzi, B., </w:t>
      </w:r>
      <w:proofErr w:type="spellStart"/>
      <w:r w:rsidRPr="00BE0F54">
        <w:rPr>
          <w:rFonts w:ascii="Times New Roman" w:eastAsia="Times New Roman" w:hAnsi="Times New Roman" w:cs="Times New Roman"/>
          <w:sz w:val="24"/>
          <w:szCs w:val="20"/>
        </w:rPr>
        <w:t>Sharifan</w:t>
      </w:r>
      <w:proofErr w:type="spellEnd"/>
      <w:r w:rsidRPr="00BE0F54">
        <w:rPr>
          <w:rFonts w:ascii="Times New Roman" w:eastAsia="Times New Roman" w:hAnsi="Times New Roman" w:cs="Times New Roman"/>
          <w:sz w:val="24"/>
          <w:szCs w:val="20"/>
        </w:rPr>
        <w:t xml:space="preserve">, A., &amp; Mohammadi, N. </w:t>
      </w:r>
      <w:r w:rsidRPr="00BE0F54">
        <w:rPr>
          <w:rFonts w:ascii="Times New Roman" w:eastAsia="Times New Roman" w:hAnsi="Times New Roman" w:cs="Times New Roman"/>
          <w:sz w:val="24"/>
          <w:szCs w:val="20"/>
        </w:rPr>
        <w:t>(2013). Effect of alginate and chitosan coatings on survival of Lactobacillus casei and Bifidobacterium bifidum in simulated gastrointestinal conditions and yogurt. Food Research International, 54(1), 693–700.</w:t>
      </w:r>
    </w:p>
    <w:p w14:paraId="195EC2B0" w14:textId="57FBDB53" w:rsidR="00A21146" w:rsidRPr="00BE0F54" w:rsidRDefault="00A84034" w:rsidP="000B7B15">
      <w:pPr>
        <w:ind w:left="567"/>
        <w:jc w:val="both"/>
        <w:rPr>
          <w:rFonts w:ascii="Times New Roman" w:eastAsia="Times New Roman" w:hAnsi="Times New Roman" w:cs="Times New Roman"/>
          <w:sz w:val="24"/>
          <w:szCs w:val="20"/>
        </w:rPr>
      </w:pPr>
      <w:r w:rsidRPr="00BE0F54">
        <w:rPr>
          <w:rFonts w:ascii="Times New Roman" w:eastAsia="Times New Roman" w:hAnsi="Times New Roman" w:cs="Times New Roman"/>
          <w:sz w:val="24"/>
          <w:szCs w:val="20"/>
        </w:rPr>
        <w:t xml:space="preserve">18. Zasypkin, D. V., &amp; Porzio, M. A. (2004). Preparation of microencapsulated </w:t>
      </w:r>
      <w:r w:rsidR="0014701D" w:rsidRPr="00BE0F54">
        <w:rPr>
          <w:rFonts w:ascii="Times New Roman" w:eastAsia="Times New Roman" w:hAnsi="Times New Roman" w:cs="Times New Roman"/>
          <w:sz w:val="24"/>
          <w:szCs w:val="20"/>
        </w:rPr>
        <w:t>flavors</w:t>
      </w:r>
      <w:r w:rsidRPr="00BE0F54">
        <w:rPr>
          <w:rFonts w:ascii="Times New Roman" w:eastAsia="Times New Roman" w:hAnsi="Times New Roman" w:cs="Times New Roman"/>
          <w:sz w:val="24"/>
          <w:szCs w:val="20"/>
        </w:rPr>
        <w:t xml:space="preserve"> by spray drying. Journal of Microencapsulation, 21(4), 385–397.</w:t>
      </w:r>
    </w:p>
    <w:sectPr w:rsidR="00A21146" w:rsidRPr="00BE0F54">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9802E" w14:textId="77777777" w:rsidR="00A84034" w:rsidRDefault="00A84034">
      <w:pPr>
        <w:spacing w:line="240" w:lineRule="auto"/>
      </w:pPr>
      <w:r>
        <w:separator/>
      </w:r>
    </w:p>
  </w:endnote>
  <w:endnote w:type="continuationSeparator" w:id="0">
    <w:p w14:paraId="31C78533" w14:textId="77777777" w:rsidR="00A84034" w:rsidRDefault="00A840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ebkit-standard">
    <w:altName w:val="Calibri"/>
    <w:charset w:val="00"/>
    <w:family w:val="auto"/>
    <w:pitch w:val="default"/>
  </w:font>
  <w:font w:name="Cardo">
    <w:altName w:val="Calibri"/>
    <w:charset w:val="00"/>
    <w:family w:val="auto"/>
    <w:pitch w:val="default"/>
  </w:font>
  <w:font w:name="Times New Roman Bold">
    <w:altName w:val="Times New Roman"/>
    <w:panose1 w:val="02020803070505020304"/>
    <w:charset w:val="00"/>
    <w:family w:val="auto"/>
    <w:pitch w:val="default"/>
    <w:sig w:usb0="E0000AFF" w:usb1="00007843" w:usb2="00000001" w:usb3="00000000" w:csb0="400001BF" w:csb1="DFF70000"/>
  </w:font>
  <w:font w:name="Arial Bold">
    <w:altName w:val="Arial"/>
    <w:panose1 w:val="020B07040202020202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7EF8D" w14:textId="77777777" w:rsidR="00DB2F6D" w:rsidRDefault="00DB2F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B4DB1" w14:textId="77777777" w:rsidR="00DB2F6D" w:rsidRDefault="00DB2F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83253" w14:textId="77777777" w:rsidR="00DB2F6D" w:rsidRDefault="00DB2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A43D1" w14:textId="77777777" w:rsidR="00A84034" w:rsidRDefault="00A84034">
      <w:r>
        <w:separator/>
      </w:r>
    </w:p>
  </w:footnote>
  <w:footnote w:type="continuationSeparator" w:id="0">
    <w:p w14:paraId="050587F6" w14:textId="77777777" w:rsidR="00A84034" w:rsidRDefault="00A84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2AB3C" w14:textId="0A8A8432" w:rsidR="00DB2F6D" w:rsidRDefault="00DB2F6D">
    <w:pPr>
      <w:pStyle w:val="Header"/>
    </w:pPr>
    <w:r>
      <w:rPr>
        <w:noProof/>
      </w:rPr>
      <w:pict w14:anchorId="60E9F5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87804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B3D6B" w14:textId="67D47BC3" w:rsidR="00DB2F6D" w:rsidRDefault="00DB2F6D">
    <w:pPr>
      <w:pStyle w:val="Header"/>
    </w:pPr>
    <w:r>
      <w:rPr>
        <w:noProof/>
      </w:rPr>
      <w:pict w14:anchorId="36B56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87804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4BF6C" w14:textId="12FE1206" w:rsidR="00DB2F6D" w:rsidRDefault="00DB2F6D">
    <w:pPr>
      <w:pStyle w:val="Header"/>
    </w:pPr>
    <w:r>
      <w:rPr>
        <w:noProof/>
      </w:rPr>
      <w:pict w14:anchorId="20846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87804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D93F85"/>
    <w:multiLevelType w:val="multilevel"/>
    <w:tmpl w:val="25D93F85"/>
    <w:lvl w:ilvl="0">
      <w:start w:val="1"/>
      <w:numFmt w:val="decimal"/>
      <w:lvlText w:val="%1."/>
      <w:lvlJc w:val="left"/>
      <w:pPr>
        <w:ind w:left="720" w:hanging="360"/>
      </w:pPr>
      <w:rPr>
        <w:b/>
        <w:bCs/>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0961D35"/>
    <w:multiLevelType w:val="hybridMultilevel"/>
    <w:tmpl w:val="EE56F4C8"/>
    <w:lvl w:ilvl="0" w:tplc="3A46FC18">
      <w:start w:val="4"/>
      <w:numFmt w:val="decimal"/>
      <w:lvlText w:val="%1."/>
      <w:lvlJc w:val="left"/>
      <w:pPr>
        <w:ind w:left="720" w:hanging="360"/>
      </w:pPr>
      <w:rPr>
        <w:rFonts w:eastAsia="Times New Roman" w:cs="Times New Roman" w:hint="default"/>
        <w:b/>
        <w:bCs/>
        <w:color w:val="000000" w:themeColor="text1"/>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986106"/>
    <w:multiLevelType w:val="hybridMultilevel"/>
    <w:tmpl w:val="3410A652"/>
    <w:lvl w:ilvl="0" w:tplc="FFFFFFFF">
      <w:start w:val="3"/>
      <w:numFmt w:val="decimal"/>
      <w:lvlText w:val="%1"/>
      <w:lvlJc w:val="left"/>
      <w:pPr>
        <w:ind w:left="720" w:hanging="360"/>
      </w:pPr>
      <w:rPr>
        <w:rFonts w:ascii="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4142F9"/>
    <w:multiLevelType w:val="hybridMultilevel"/>
    <w:tmpl w:val="0408F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MDO0NDUwMrQ0MbQwszRU0lEKTi0uzszPAykwrAUAvSzOXSwAAAA="/>
  </w:docVars>
  <w:rsids>
    <w:rsidRoot w:val="002C45E6"/>
    <w:rsid w:val="FEF71358"/>
    <w:rsid w:val="FF3BAED6"/>
    <w:rsid w:val="000039CE"/>
    <w:rsid w:val="000042C9"/>
    <w:rsid w:val="00017128"/>
    <w:rsid w:val="00041C30"/>
    <w:rsid w:val="00097B80"/>
    <w:rsid w:val="000B7B15"/>
    <w:rsid w:val="000C638A"/>
    <w:rsid w:val="000F431C"/>
    <w:rsid w:val="0011448D"/>
    <w:rsid w:val="00115B0B"/>
    <w:rsid w:val="00117EC3"/>
    <w:rsid w:val="001230B3"/>
    <w:rsid w:val="0014281A"/>
    <w:rsid w:val="0014701D"/>
    <w:rsid w:val="00174B1D"/>
    <w:rsid w:val="00181150"/>
    <w:rsid w:val="0018502A"/>
    <w:rsid w:val="00191B15"/>
    <w:rsid w:val="001D6D0A"/>
    <w:rsid w:val="001F4A19"/>
    <w:rsid w:val="0025461E"/>
    <w:rsid w:val="00282498"/>
    <w:rsid w:val="002C45E6"/>
    <w:rsid w:val="003062E0"/>
    <w:rsid w:val="00307460"/>
    <w:rsid w:val="0035449A"/>
    <w:rsid w:val="00377692"/>
    <w:rsid w:val="00397BCE"/>
    <w:rsid w:val="003D3B49"/>
    <w:rsid w:val="003D592E"/>
    <w:rsid w:val="00407FFA"/>
    <w:rsid w:val="00415198"/>
    <w:rsid w:val="00451228"/>
    <w:rsid w:val="00462243"/>
    <w:rsid w:val="004B2935"/>
    <w:rsid w:val="00517DB5"/>
    <w:rsid w:val="00517EB1"/>
    <w:rsid w:val="005205FD"/>
    <w:rsid w:val="00522AE7"/>
    <w:rsid w:val="00534929"/>
    <w:rsid w:val="00594261"/>
    <w:rsid w:val="005C323D"/>
    <w:rsid w:val="005F483B"/>
    <w:rsid w:val="00622DBB"/>
    <w:rsid w:val="006375F5"/>
    <w:rsid w:val="006644D8"/>
    <w:rsid w:val="00676106"/>
    <w:rsid w:val="006A22CA"/>
    <w:rsid w:val="006A2C6C"/>
    <w:rsid w:val="007343BE"/>
    <w:rsid w:val="00747A5C"/>
    <w:rsid w:val="007556DB"/>
    <w:rsid w:val="007669F1"/>
    <w:rsid w:val="007851C5"/>
    <w:rsid w:val="0078615C"/>
    <w:rsid w:val="007902EC"/>
    <w:rsid w:val="007976D5"/>
    <w:rsid w:val="007A1AF3"/>
    <w:rsid w:val="007D2198"/>
    <w:rsid w:val="007F2B20"/>
    <w:rsid w:val="00853BFD"/>
    <w:rsid w:val="00862B67"/>
    <w:rsid w:val="0088354B"/>
    <w:rsid w:val="008C786B"/>
    <w:rsid w:val="008E07FC"/>
    <w:rsid w:val="008F0995"/>
    <w:rsid w:val="009110FA"/>
    <w:rsid w:val="00921768"/>
    <w:rsid w:val="009600D9"/>
    <w:rsid w:val="009E47FC"/>
    <w:rsid w:val="009F3D21"/>
    <w:rsid w:val="00A21146"/>
    <w:rsid w:val="00A23795"/>
    <w:rsid w:val="00A55311"/>
    <w:rsid w:val="00A621EB"/>
    <w:rsid w:val="00A63443"/>
    <w:rsid w:val="00A713AE"/>
    <w:rsid w:val="00A829E9"/>
    <w:rsid w:val="00A84034"/>
    <w:rsid w:val="00AB1EEE"/>
    <w:rsid w:val="00AC2FED"/>
    <w:rsid w:val="00AC7052"/>
    <w:rsid w:val="00AF4BD1"/>
    <w:rsid w:val="00B6162F"/>
    <w:rsid w:val="00B71905"/>
    <w:rsid w:val="00BE0F54"/>
    <w:rsid w:val="00BE1872"/>
    <w:rsid w:val="00C241AB"/>
    <w:rsid w:val="00C637F7"/>
    <w:rsid w:val="00C678AE"/>
    <w:rsid w:val="00CB27F5"/>
    <w:rsid w:val="00CC2A81"/>
    <w:rsid w:val="00D616C2"/>
    <w:rsid w:val="00D64BC9"/>
    <w:rsid w:val="00D6550D"/>
    <w:rsid w:val="00DB2F6D"/>
    <w:rsid w:val="00DE5EA6"/>
    <w:rsid w:val="00EA00E8"/>
    <w:rsid w:val="00EA0FE8"/>
    <w:rsid w:val="00EC1E92"/>
    <w:rsid w:val="00F26DFA"/>
    <w:rsid w:val="00F3501D"/>
    <w:rsid w:val="00F44C88"/>
    <w:rsid w:val="00F73254"/>
    <w:rsid w:val="00FA1226"/>
    <w:rsid w:val="00FC6ACE"/>
    <w:rsid w:val="00FD4AF0"/>
    <w:rsid w:val="00FF427D"/>
    <w:rsid w:val="3E9753CA"/>
    <w:rsid w:val="43F648EF"/>
    <w:rsid w:val="57CF19C3"/>
    <w:rsid w:val="5B9D47EA"/>
    <w:rsid w:val="755D633D"/>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720A63"/>
  <w15:docId w15:val="{32B6B150-85DE-4A2D-9FF0-69DC24AB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line="276" w:lineRule="auto"/>
    </w:pPr>
    <w:rPr>
      <w:rFonts w:ascii="Arial" w:eastAsia="Arial" w:hAnsi="Arial" w:cs="Arial"/>
      <w:sz w:val="22"/>
      <w:szCs w:val="22"/>
      <w:lang w:val="en" w:eastAsia="en-IN"/>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paragraph" w:styleId="Subtitle">
    <w:name w:val="Subtitle"/>
    <w:basedOn w:val="Normal"/>
    <w:next w:val="Normal"/>
    <w:pPr>
      <w:keepNext/>
      <w:keepLines/>
      <w:spacing w:after="320"/>
    </w:pPr>
    <w:rPr>
      <w:color w:val="666666"/>
      <w:sz w:val="30"/>
      <w:szCs w:val="30"/>
    </w:rPr>
  </w:style>
  <w:style w:type="paragraph" w:styleId="Title">
    <w:name w:val="Title"/>
    <w:basedOn w:val="Normal"/>
    <w:next w:val="Normal"/>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Style12">
    <w:name w:val="_Style 12"/>
    <w:basedOn w:val="TableNormal0"/>
    <w:tblPr>
      <w:tblCellMar>
        <w:top w:w="0" w:type="dxa"/>
        <w:left w:w="115" w:type="dxa"/>
        <w:bottom w:w="0" w:type="dxa"/>
        <w:right w:w="115" w:type="dxa"/>
      </w:tblCellMar>
    </w:tblPr>
  </w:style>
  <w:style w:type="table" w:customStyle="1" w:styleId="Style13">
    <w:name w:val="_Style 13"/>
    <w:basedOn w:val="TableNormal0"/>
    <w:tblPr>
      <w:tblCellMar>
        <w:top w:w="15" w:type="dxa"/>
        <w:left w:w="15" w:type="dxa"/>
        <w:bottom w:w="15" w:type="dxa"/>
        <w:right w:w="15" w:type="dxa"/>
      </w:tblCellMar>
    </w:tblPr>
  </w:style>
  <w:style w:type="table" w:customStyle="1" w:styleId="Style14">
    <w:name w:val="_Style 14"/>
    <w:basedOn w:val="TableNormal0"/>
    <w:tblPr>
      <w:tblCellMar>
        <w:top w:w="15" w:type="dxa"/>
        <w:left w:w="15" w:type="dxa"/>
        <w:bottom w:w="15" w:type="dxa"/>
        <w:right w:w="15" w:type="dxa"/>
      </w:tblCellMar>
    </w:tblPr>
  </w:style>
  <w:style w:type="table" w:customStyle="1" w:styleId="Style15">
    <w:name w:val="_Style 15"/>
    <w:basedOn w:val="TableNormal0"/>
    <w:tblPr/>
  </w:style>
  <w:style w:type="table" w:customStyle="1" w:styleId="Style16">
    <w:name w:val="_Style 16"/>
    <w:basedOn w:val="TableNormal0"/>
    <w:tblPr>
      <w:tblCellMar>
        <w:top w:w="15" w:type="dxa"/>
        <w:left w:w="15" w:type="dxa"/>
        <w:bottom w:w="15" w:type="dxa"/>
        <w:right w:w="15" w:type="dxa"/>
      </w:tblCellMar>
    </w:tblPr>
  </w:style>
  <w:style w:type="table" w:customStyle="1" w:styleId="Style17">
    <w:name w:val="_Style 17"/>
    <w:basedOn w:val="TableNormal0"/>
    <w:tblPr>
      <w:tblCellMar>
        <w:top w:w="15" w:type="dxa"/>
        <w:left w:w="15" w:type="dxa"/>
        <w:bottom w:w="15" w:type="dxa"/>
        <w:right w:w="15" w:type="dxa"/>
      </w:tblCellMar>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DB2F6D"/>
    <w:pPr>
      <w:tabs>
        <w:tab w:val="center" w:pos="4680"/>
        <w:tab w:val="right" w:pos="9360"/>
      </w:tabs>
      <w:spacing w:line="240" w:lineRule="auto"/>
    </w:pPr>
  </w:style>
  <w:style w:type="character" w:customStyle="1" w:styleId="HeaderChar">
    <w:name w:val="Header Char"/>
    <w:basedOn w:val="DefaultParagraphFont"/>
    <w:link w:val="Header"/>
    <w:uiPriority w:val="99"/>
    <w:rsid w:val="00DB2F6D"/>
    <w:rPr>
      <w:rFonts w:ascii="Arial" w:eastAsia="Arial" w:hAnsi="Arial" w:cs="Arial"/>
      <w:sz w:val="22"/>
      <w:szCs w:val="22"/>
      <w:lang w:val="en" w:eastAsia="en-IN"/>
    </w:rPr>
  </w:style>
  <w:style w:type="paragraph" w:styleId="Footer">
    <w:name w:val="footer"/>
    <w:basedOn w:val="Normal"/>
    <w:link w:val="FooterChar"/>
    <w:uiPriority w:val="99"/>
    <w:unhideWhenUsed/>
    <w:rsid w:val="00DB2F6D"/>
    <w:pPr>
      <w:tabs>
        <w:tab w:val="center" w:pos="4680"/>
        <w:tab w:val="right" w:pos="9360"/>
      </w:tabs>
      <w:spacing w:line="240" w:lineRule="auto"/>
    </w:pPr>
  </w:style>
  <w:style w:type="character" w:customStyle="1" w:styleId="FooterChar">
    <w:name w:val="Footer Char"/>
    <w:basedOn w:val="DefaultParagraphFont"/>
    <w:link w:val="Footer"/>
    <w:uiPriority w:val="99"/>
    <w:rsid w:val="00DB2F6D"/>
    <w:rPr>
      <w:rFonts w:ascii="Arial" w:eastAsia="Arial" w:hAnsi="Arial" w:cs="Arial"/>
      <w:sz w:val="22"/>
      <w:szCs w:val="22"/>
      <w:lang w:val="e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13</Pages>
  <Words>3611</Words>
  <Characters>20586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Gati Goyal</dc:creator>
  <cp:lastModifiedBy>SDI 1084</cp:lastModifiedBy>
  <cp:revision>5</cp:revision>
  <dcterms:created xsi:type="dcterms:W3CDTF">2025-10-28T19:45:00Z</dcterms:created>
  <dcterms:modified xsi:type="dcterms:W3CDTF">2025-10-29T10:24:00Z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1033-6.14.0.8716</vt:lpwstr>
  </property>
  <property fmtid="{D5CDD505-2E9C-101B-9397-08002B2CF9AE}" pid="3" name="ICV">
    <vt:lpwstr>37FD33553A57E1DA10FE006960119C09_43</vt:lpwstr>
  </property>
  <property fmtid="{D5CDD505-2E9C-101B-9397-08002B2CF9AE}" pid="4" name="GrammarlyDocumentId">
    <vt:lpwstr>33e5ae23-424e-4eae-9c80-caa8c828fdb3</vt:lpwstr>
  </property>
</Properties>
</file>