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28427F" w14:textId="77777777" w:rsidR="00034B2A" w:rsidRDefault="00E53E0F">
      <w:pPr>
        <w:pStyle w:val="MDPI16affiliation"/>
        <w:ind w:left="220"/>
        <w:rPr>
          <w:rFonts w:ascii="Times New Roman" w:hAnsi="Times New Roman"/>
          <w:sz w:val="24"/>
          <w:szCs w:val="24"/>
        </w:rPr>
      </w:pPr>
      <w:bookmarkStart w:id="0" w:name="heading_0"/>
      <w:r>
        <w:rPr>
          <w:rFonts w:ascii="Times New Roman" w:hAnsi="Times New Roman"/>
          <w:sz w:val="24"/>
          <w:szCs w:val="24"/>
        </w:rPr>
        <w:t>Original Research Article</w:t>
      </w:r>
    </w:p>
    <w:p w14:paraId="6B8BE125" w14:textId="77777777" w:rsidR="00034B2A" w:rsidRDefault="00034B2A">
      <w:pPr>
        <w:spacing w:line="360" w:lineRule="auto"/>
        <w:jc w:val="left"/>
        <w:rPr>
          <w:rFonts w:ascii="Times New Roman" w:eastAsia="SimSun" w:hAnsi="Times New Roman" w:cs="Times New Roman"/>
          <w:b/>
          <w:bCs/>
          <w:color w:val="000000" w:themeColor="text1"/>
          <w:kern w:val="2"/>
          <w:sz w:val="24"/>
          <w:szCs w:val="24"/>
          <w:lang w:val="en-US" w:eastAsia="zh-CN"/>
        </w:rPr>
      </w:pPr>
    </w:p>
    <w:p w14:paraId="70492E91" w14:textId="77777777" w:rsidR="00034B2A" w:rsidRDefault="00E53E0F">
      <w:pPr>
        <w:spacing w:line="360" w:lineRule="auto"/>
        <w:jc w:val="left"/>
        <w:rPr>
          <w:rFonts w:ascii="Times New Roman" w:eastAsia="SimSun" w:hAnsi="Times New Roman" w:cs="Times New Roman"/>
          <w:b/>
          <w:bCs/>
          <w:i/>
          <w:iCs/>
          <w:color w:val="000000" w:themeColor="text1"/>
          <w:kern w:val="2"/>
          <w:sz w:val="24"/>
          <w:szCs w:val="24"/>
          <w:lang w:val="en-US" w:eastAsia="zh-CN"/>
        </w:rPr>
      </w:pPr>
      <w:proofErr w:type="spellStart"/>
      <w:r>
        <w:rPr>
          <w:rFonts w:ascii="Times New Roman" w:eastAsia="SimSun" w:hAnsi="Times New Roman" w:cs="Times New Roman"/>
          <w:b/>
          <w:bCs/>
          <w:color w:val="000000" w:themeColor="text1"/>
          <w:kern w:val="2"/>
          <w:sz w:val="24"/>
          <w:szCs w:val="24"/>
          <w:lang w:val="en-US" w:eastAsia="zh-CN"/>
        </w:rPr>
        <w:t>Spatio</w:t>
      </w:r>
      <w:proofErr w:type="spellEnd"/>
      <w:r>
        <w:rPr>
          <w:rFonts w:ascii="Times New Roman" w:eastAsia="SimSun" w:hAnsi="Times New Roman" w:cs="Times New Roman"/>
          <w:b/>
          <w:bCs/>
          <w:color w:val="000000" w:themeColor="text1"/>
          <w:kern w:val="2"/>
          <w:sz w:val="24"/>
          <w:szCs w:val="24"/>
          <w:lang w:val="en-US" w:eastAsia="zh-CN"/>
        </w:rPr>
        <w:t xml:space="preserve">-Temporal Expression Analysis of </w:t>
      </w:r>
      <w:proofErr w:type="spellStart"/>
      <w:r>
        <w:rPr>
          <w:rFonts w:ascii="Times New Roman" w:eastAsia="SimSun" w:hAnsi="Times New Roman" w:cs="Times New Roman"/>
          <w:b/>
          <w:bCs/>
          <w:i/>
          <w:iCs/>
          <w:color w:val="000000" w:themeColor="text1"/>
          <w:kern w:val="2"/>
          <w:sz w:val="24"/>
          <w:szCs w:val="24"/>
          <w:lang w:val="en-US" w:eastAsia="zh-CN"/>
        </w:rPr>
        <w:t>HaDH</w:t>
      </w:r>
      <w:proofErr w:type="spellEnd"/>
      <w:r>
        <w:rPr>
          <w:rFonts w:ascii="Times New Roman" w:eastAsia="SimSun" w:hAnsi="Times New Roman" w:cs="Times New Roman"/>
          <w:b/>
          <w:bCs/>
          <w:color w:val="000000" w:themeColor="text1"/>
          <w:kern w:val="2"/>
          <w:sz w:val="24"/>
          <w:szCs w:val="24"/>
          <w:lang w:val="en-US" w:eastAsia="zh-CN"/>
        </w:rPr>
        <w:t xml:space="preserve"> and </w:t>
      </w:r>
      <w:proofErr w:type="spellStart"/>
      <w:r>
        <w:rPr>
          <w:rFonts w:ascii="Times New Roman" w:eastAsia="SimSun" w:hAnsi="Times New Roman" w:cs="Times New Roman"/>
          <w:b/>
          <w:bCs/>
          <w:i/>
          <w:iCs/>
          <w:color w:val="000000" w:themeColor="text1"/>
          <w:kern w:val="2"/>
          <w:sz w:val="24"/>
          <w:szCs w:val="24"/>
          <w:lang w:val="en-US" w:eastAsia="zh-CN"/>
        </w:rPr>
        <w:t>HaDHR</w:t>
      </w:r>
      <w:proofErr w:type="spellEnd"/>
      <w:r>
        <w:rPr>
          <w:rFonts w:ascii="Times New Roman" w:eastAsia="SimSun" w:hAnsi="Times New Roman" w:cs="Times New Roman"/>
          <w:b/>
          <w:bCs/>
          <w:color w:val="000000" w:themeColor="text1"/>
          <w:kern w:val="2"/>
          <w:sz w:val="24"/>
          <w:szCs w:val="24"/>
          <w:lang w:val="en-US" w:eastAsia="zh-CN"/>
        </w:rPr>
        <w:t xml:space="preserve"> in </w:t>
      </w:r>
      <w:proofErr w:type="spellStart"/>
      <w:r>
        <w:rPr>
          <w:rFonts w:ascii="Times New Roman" w:eastAsia="SimSun" w:hAnsi="Times New Roman" w:cs="Times New Roman"/>
          <w:b/>
          <w:bCs/>
          <w:i/>
          <w:iCs/>
          <w:color w:val="000000" w:themeColor="text1"/>
          <w:kern w:val="2"/>
          <w:sz w:val="24"/>
          <w:szCs w:val="24"/>
          <w:lang w:val="en-US" w:eastAsia="zh-CN"/>
        </w:rPr>
        <w:t>Helicoverpa</w:t>
      </w:r>
      <w:proofErr w:type="spellEnd"/>
      <w:r>
        <w:rPr>
          <w:rFonts w:ascii="Times New Roman" w:eastAsia="SimSun" w:hAnsi="Times New Roman" w:cs="Times New Roman"/>
          <w:b/>
          <w:bCs/>
          <w:i/>
          <w:iCs/>
          <w:color w:val="000000" w:themeColor="text1"/>
          <w:kern w:val="2"/>
          <w:sz w:val="24"/>
          <w:szCs w:val="24"/>
          <w:lang w:val="en-US" w:eastAsia="zh-CN"/>
        </w:rPr>
        <w:t xml:space="preserve"> </w:t>
      </w:r>
      <w:proofErr w:type="spellStart"/>
      <w:r>
        <w:rPr>
          <w:rFonts w:ascii="Times New Roman" w:eastAsia="SimSun" w:hAnsi="Times New Roman" w:cs="Times New Roman"/>
          <w:b/>
          <w:bCs/>
          <w:i/>
          <w:iCs/>
          <w:color w:val="000000" w:themeColor="text1"/>
          <w:kern w:val="2"/>
          <w:sz w:val="24"/>
          <w:szCs w:val="24"/>
          <w:lang w:val="en-US" w:eastAsia="zh-CN"/>
        </w:rPr>
        <w:t>armigera</w:t>
      </w:r>
      <w:bookmarkEnd w:id="0"/>
      <w:proofErr w:type="spellEnd"/>
    </w:p>
    <w:p w14:paraId="58AB2F87" w14:textId="77777777" w:rsidR="00A83DB5" w:rsidRDefault="00A83DB5">
      <w:pPr>
        <w:spacing w:line="360" w:lineRule="auto"/>
        <w:jc w:val="left"/>
        <w:rPr>
          <w:rFonts w:ascii="Times New Roman" w:eastAsia="SimSun" w:hAnsi="Times New Roman" w:cs="Times New Roman"/>
          <w:b/>
          <w:bCs/>
          <w:color w:val="000000" w:themeColor="text1"/>
          <w:kern w:val="2"/>
          <w:sz w:val="24"/>
          <w:szCs w:val="24"/>
          <w:lang w:val="en-US" w:eastAsia="zh-CN"/>
        </w:rPr>
      </w:pPr>
    </w:p>
    <w:p w14:paraId="6483DD45" w14:textId="77777777" w:rsidR="00034B2A" w:rsidRDefault="00E53E0F">
      <w:pPr>
        <w:spacing w:before="320" w:after="120" w:line="288" w:lineRule="auto"/>
        <w:jc w:val="left"/>
        <w:outlineLvl w:val="1"/>
        <w:rPr>
          <w:rFonts w:ascii="Times New Roman" w:eastAsia="DengXian" w:hAnsi="Times New Roman" w:cs="Times New Roman"/>
          <w:sz w:val="24"/>
          <w:szCs w:val="24"/>
        </w:rPr>
      </w:pPr>
      <w:bookmarkStart w:id="1" w:name="heading_1"/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US" w:eastAsia="zh-CN" w:bidi="en-US"/>
        </w:rPr>
        <w:t>Abstract</w:t>
      </w:r>
      <w:bookmarkEnd w:id="1"/>
      <w:r>
        <w:rPr>
          <w:rFonts w:ascii="Times New Roman" w:eastAsia="Times New Roman" w:hAnsi="Times New Roman" w:cs="Times New Roman" w:hint="eastAsia"/>
          <w:b/>
          <w:color w:val="000000" w:themeColor="text1"/>
          <w:sz w:val="24"/>
          <w:szCs w:val="24"/>
          <w:lang w:val="en-US" w:eastAsia="zh-CN" w:bidi="en-US"/>
        </w:rPr>
        <w:t xml:space="preserve">: </w:t>
      </w:r>
      <w:r>
        <w:rPr>
          <w:rFonts w:ascii="Times New Roman" w:eastAsia="DengXian" w:hAnsi="Times New Roman" w:cs="Times New Roman"/>
          <w:sz w:val="24"/>
          <w:szCs w:val="24"/>
        </w:rPr>
        <w:t>The cotton bollworm (</w:t>
      </w:r>
      <w:proofErr w:type="spellStart"/>
      <w:r>
        <w:rPr>
          <w:rFonts w:ascii="Times New Roman" w:eastAsia="DengXian" w:hAnsi="Times New Roman" w:cs="Times New Roman"/>
          <w:i/>
          <w:iCs/>
          <w:sz w:val="24"/>
          <w:szCs w:val="24"/>
        </w:rPr>
        <w:t>Helicoverpa</w:t>
      </w:r>
      <w:proofErr w:type="spellEnd"/>
      <w:r>
        <w:rPr>
          <w:rFonts w:ascii="Times New Roman" w:eastAsia="DengXi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DengXian" w:hAnsi="Times New Roman" w:cs="Times New Roman"/>
          <w:i/>
          <w:iCs/>
          <w:sz w:val="24"/>
          <w:szCs w:val="24"/>
        </w:rPr>
        <w:t>armigera</w:t>
      </w:r>
      <w:proofErr w:type="spellEnd"/>
      <w:r>
        <w:rPr>
          <w:rFonts w:ascii="Times New Roman" w:eastAsia="DengXian" w:hAnsi="Times New Roman" w:cs="Times New Roman"/>
          <w:sz w:val="24"/>
          <w:szCs w:val="24"/>
        </w:rPr>
        <w:t xml:space="preserve">) is a major agricultural pest in China, belonging to the family </w:t>
      </w:r>
      <w:proofErr w:type="spellStart"/>
      <w:r>
        <w:rPr>
          <w:rFonts w:ascii="Times New Roman" w:eastAsia="DengXian" w:hAnsi="Times New Roman" w:cs="Times New Roman"/>
          <w:sz w:val="24"/>
          <w:szCs w:val="24"/>
        </w:rPr>
        <w:t>Noctuidae</w:t>
      </w:r>
      <w:proofErr w:type="spellEnd"/>
      <w:r>
        <w:rPr>
          <w:rFonts w:ascii="Times New Roman" w:eastAsia="DengXian" w:hAnsi="Times New Roman" w:cs="Times New Roman"/>
          <w:sz w:val="24"/>
          <w:szCs w:val="24"/>
        </w:rPr>
        <w:t xml:space="preserve"> within the order Lepidoptera, and undergoes diapause in the pupal stage.</w:t>
      </w:r>
      <w:r>
        <w:rPr>
          <w:rFonts w:ascii="Times New Roman" w:eastAsia="DengXian" w:hAnsi="Times New Roman" w:cs="Times New Roman"/>
          <w:sz w:val="24"/>
          <w:szCs w:val="24"/>
          <w:lang w:val="en-US" w:eastAsia="zh-CN"/>
        </w:rPr>
        <w:t xml:space="preserve"> D</w:t>
      </w:r>
      <w:proofErr w:type="spellStart"/>
      <w:r>
        <w:rPr>
          <w:rFonts w:ascii="Times New Roman" w:eastAsia="DengXian" w:hAnsi="Times New Roman" w:cs="Times New Roman"/>
          <w:sz w:val="24"/>
          <w:szCs w:val="24"/>
        </w:rPr>
        <w:t>uring</w:t>
      </w:r>
      <w:proofErr w:type="spellEnd"/>
      <w:r>
        <w:rPr>
          <w:rFonts w:ascii="Times New Roman" w:eastAsia="DengXian" w:hAnsi="Times New Roman" w:cs="Times New Roman"/>
          <w:sz w:val="24"/>
          <w:szCs w:val="24"/>
        </w:rPr>
        <w:t xml:space="preserve"> the pupal </w:t>
      </w:r>
      <w:r>
        <w:rPr>
          <w:rFonts w:ascii="Times New Roman" w:eastAsia="DengXian" w:hAnsi="Times New Roman" w:cs="Times New Roman"/>
          <w:sz w:val="24"/>
          <w:szCs w:val="24"/>
        </w:rPr>
        <w:t xml:space="preserve">stage, </w:t>
      </w:r>
      <w:proofErr w:type="spellStart"/>
      <w:r>
        <w:rPr>
          <w:rFonts w:ascii="Times New Roman" w:eastAsia="DengXian" w:hAnsi="Times New Roman" w:cs="Times New Roman"/>
          <w:sz w:val="24"/>
          <w:szCs w:val="24"/>
        </w:rPr>
        <w:t>HaDH</w:t>
      </w:r>
      <w:proofErr w:type="spellEnd"/>
      <w:r>
        <w:rPr>
          <w:rFonts w:ascii="Times New Roman" w:eastAsia="DengXian" w:hAnsi="Times New Roman" w:cs="Times New Roman"/>
          <w:sz w:val="24"/>
          <w:szCs w:val="24"/>
        </w:rPr>
        <w:t xml:space="preserve"> acts on the prothoracic gland to stimulate the synthesis of </w:t>
      </w:r>
      <w:proofErr w:type="spellStart"/>
      <w:r>
        <w:rPr>
          <w:rFonts w:ascii="Times New Roman" w:eastAsia="DengXian" w:hAnsi="Times New Roman" w:cs="Times New Roman"/>
          <w:sz w:val="24"/>
          <w:szCs w:val="24"/>
        </w:rPr>
        <w:t>ecdysteroids</w:t>
      </w:r>
      <w:proofErr w:type="spellEnd"/>
      <w:r>
        <w:rPr>
          <w:rFonts w:ascii="Times New Roman" w:eastAsia="DengXian" w:hAnsi="Times New Roman" w:cs="Times New Roman"/>
          <w:sz w:val="24"/>
          <w:szCs w:val="24"/>
        </w:rPr>
        <w:t>, playing a crucial role in diapause termination.</w:t>
      </w:r>
      <w:r>
        <w:rPr>
          <w:rFonts w:ascii="Times New Roman" w:eastAsia="DengXian" w:hAnsi="Times New Roman" w:cs="Times New Roman"/>
          <w:sz w:val="24"/>
          <w:szCs w:val="24"/>
          <w:lang w:val="en-US" w:eastAsia="zh-CN"/>
        </w:rPr>
        <w:t xml:space="preserve"> </w:t>
      </w:r>
      <w:r>
        <w:rPr>
          <w:rFonts w:ascii="Times New Roman" w:eastAsia="DengXian" w:hAnsi="Times New Roman" w:cs="Times New Roman"/>
          <w:sz w:val="24"/>
          <w:szCs w:val="24"/>
        </w:rPr>
        <w:t>The functional activation of DH requires binding to its receptor, the diapause hormone receptor (DHR), and the tissue-spec</w:t>
      </w:r>
      <w:r>
        <w:rPr>
          <w:rFonts w:ascii="Times New Roman" w:eastAsia="DengXian" w:hAnsi="Times New Roman" w:cs="Times New Roman"/>
          <w:sz w:val="24"/>
          <w:szCs w:val="24"/>
        </w:rPr>
        <w:t>ific expression of DHR varies across insect species</w:t>
      </w:r>
      <w:r>
        <w:rPr>
          <w:rFonts w:ascii="Times New Roman" w:eastAsia="DengXian" w:hAnsi="Times New Roman" w:cs="Times New Roman"/>
          <w:sz w:val="24"/>
          <w:szCs w:val="24"/>
          <w:lang w:val="en-US" w:eastAsia="zh-CN"/>
        </w:rPr>
        <w:t xml:space="preserve">. </w:t>
      </w:r>
      <w:r>
        <w:rPr>
          <w:rFonts w:ascii="Times New Roman" w:eastAsia="DengXian" w:hAnsi="Times New Roman" w:cs="Times New Roman"/>
          <w:sz w:val="24"/>
          <w:szCs w:val="24"/>
        </w:rPr>
        <w:t xml:space="preserve">The regulatory mechanism of </w:t>
      </w:r>
      <w:proofErr w:type="spellStart"/>
      <w:r>
        <w:rPr>
          <w:rFonts w:ascii="Times New Roman" w:eastAsia="DengXian" w:hAnsi="Times New Roman" w:cs="Times New Roman"/>
          <w:sz w:val="24"/>
          <w:szCs w:val="24"/>
        </w:rPr>
        <w:t>HaDH</w:t>
      </w:r>
      <w:proofErr w:type="spellEnd"/>
      <w:r>
        <w:rPr>
          <w:rFonts w:ascii="Times New Roman" w:eastAsia="DengXian" w:hAnsi="Times New Roman" w:cs="Times New Roman"/>
          <w:sz w:val="24"/>
          <w:szCs w:val="24"/>
        </w:rPr>
        <w:t xml:space="preserve"> during </w:t>
      </w:r>
      <w:r>
        <w:rPr>
          <w:rFonts w:ascii="Times New Roman" w:eastAsia="DengXian" w:hAnsi="Times New Roman" w:cs="Times New Roman"/>
          <w:i/>
          <w:iCs/>
          <w:sz w:val="24"/>
          <w:szCs w:val="24"/>
        </w:rPr>
        <w:t xml:space="preserve">H. </w:t>
      </w:r>
      <w:proofErr w:type="spellStart"/>
      <w:r>
        <w:rPr>
          <w:rFonts w:ascii="Times New Roman" w:eastAsia="DengXian" w:hAnsi="Times New Roman" w:cs="Times New Roman"/>
          <w:i/>
          <w:iCs/>
          <w:sz w:val="24"/>
          <w:szCs w:val="24"/>
        </w:rPr>
        <w:t>armigera</w:t>
      </w:r>
      <w:proofErr w:type="spellEnd"/>
      <w:r>
        <w:rPr>
          <w:rFonts w:ascii="Times New Roman" w:eastAsia="DengXian" w:hAnsi="Times New Roman" w:cs="Times New Roman"/>
          <w:sz w:val="24"/>
          <w:szCs w:val="24"/>
        </w:rPr>
        <w:t xml:space="preserve"> development remains to be elucidated.</w:t>
      </w:r>
      <w:r>
        <w:rPr>
          <w:rFonts w:ascii="Times New Roman" w:eastAsia="DengXian" w:hAnsi="Times New Roman" w:cs="Times New Roman"/>
          <w:sz w:val="24"/>
          <w:szCs w:val="24"/>
          <w:lang w:val="en-US" w:eastAsia="zh-CN"/>
        </w:rPr>
        <w:t xml:space="preserve"> </w:t>
      </w:r>
      <w:r>
        <w:rPr>
          <w:rFonts w:ascii="Times New Roman" w:eastAsia="DengXian" w:hAnsi="Times New Roman" w:cs="Times New Roman"/>
          <w:sz w:val="24"/>
          <w:szCs w:val="24"/>
        </w:rPr>
        <w:t xml:space="preserve">This study focuses on the </w:t>
      </w:r>
      <w:proofErr w:type="spellStart"/>
      <w:r>
        <w:rPr>
          <w:rFonts w:ascii="Times New Roman" w:eastAsia="DengXian" w:hAnsi="Times New Roman" w:cs="Times New Roman"/>
          <w:sz w:val="24"/>
          <w:szCs w:val="24"/>
        </w:rPr>
        <w:t>spatio</w:t>
      </w:r>
      <w:proofErr w:type="spellEnd"/>
      <w:r>
        <w:rPr>
          <w:rFonts w:ascii="Times New Roman" w:eastAsia="DengXian" w:hAnsi="Times New Roman" w:cs="Times New Roman"/>
          <w:sz w:val="24"/>
          <w:szCs w:val="24"/>
        </w:rPr>
        <w:t>-temporal expression analysis of diapause hormone (</w:t>
      </w:r>
      <w:proofErr w:type="spellStart"/>
      <w:r>
        <w:rPr>
          <w:rFonts w:ascii="Times New Roman" w:eastAsia="DengXian" w:hAnsi="Times New Roman" w:cs="Times New Roman"/>
          <w:i/>
          <w:iCs/>
          <w:sz w:val="24"/>
          <w:szCs w:val="24"/>
        </w:rPr>
        <w:t>HaDH</w:t>
      </w:r>
      <w:proofErr w:type="spellEnd"/>
      <w:r>
        <w:rPr>
          <w:rFonts w:ascii="Times New Roman" w:eastAsia="DengXian" w:hAnsi="Times New Roman" w:cs="Times New Roman"/>
          <w:sz w:val="24"/>
          <w:szCs w:val="24"/>
        </w:rPr>
        <w:t>) and diapause hormone rec</w:t>
      </w:r>
      <w:r>
        <w:rPr>
          <w:rFonts w:ascii="Times New Roman" w:eastAsia="DengXian" w:hAnsi="Times New Roman" w:cs="Times New Roman"/>
          <w:sz w:val="24"/>
          <w:szCs w:val="24"/>
        </w:rPr>
        <w:t>eptor (</w:t>
      </w:r>
      <w:proofErr w:type="spellStart"/>
      <w:r>
        <w:rPr>
          <w:rFonts w:ascii="Times New Roman" w:eastAsia="DengXian" w:hAnsi="Times New Roman" w:cs="Times New Roman"/>
          <w:i/>
          <w:iCs/>
          <w:sz w:val="24"/>
          <w:szCs w:val="24"/>
        </w:rPr>
        <w:t>HaDHR</w:t>
      </w:r>
      <w:proofErr w:type="spellEnd"/>
      <w:r>
        <w:rPr>
          <w:rFonts w:ascii="Times New Roman" w:eastAsia="DengXian" w:hAnsi="Times New Roman" w:cs="Times New Roman"/>
          <w:sz w:val="24"/>
          <w:szCs w:val="24"/>
        </w:rPr>
        <w:t>) in the cotton bollworm (</w:t>
      </w:r>
      <w:proofErr w:type="spellStart"/>
      <w:r>
        <w:rPr>
          <w:rFonts w:ascii="Times New Roman" w:eastAsia="DengXian" w:hAnsi="Times New Roman" w:cs="Times New Roman"/>
          <w:i/>
          <w:sz w:val="24"/>
          <w:szCs w:val="24"/>
        </w:rPr>
        <w:t>Helicoverpa</w:t>
      </w:r>
      <w:proofErr w:type="spellEnd"/>
      <w:r>
        <w:rPr>
          <w:rFonts w:ascii="Times New Roman" w:eastAsia="DengXi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eastAsia="DengXian" w:hAnsi="Times New Roman" w:cs="Times New Roman"/>
          <w:i/>
          <w:sz w:val="24"/>
          <w:szCs w:val="24"/>
        </w:rPr>
        <w:t>armigera</w:t>
      </w:r>
      <w:proofErr w:type="spellEnd"/>
      <w:r>
        <w:rPr>
          <w:rFonts w:ascii="Times New Roman" w:eastAsia="DengXian" w:hAnsi="Times New Roman" w:cs="Times New Roman"/>
          <w:sz w:val="24"/>
          <w:szCs w:val="24"/>
        </w:rPr>
        <w:t xml:space="preserve">), covering their expression patterns in the larval, pupal, and adult </w:t>
      </w:r>
      <w:proofErr w:type="spellStart"/>
      <w:proofErr w:type="gramStart"/>
      <w:r>
        <w:rPr>
          <w:rFonts w:ascii="Times New Roman" w:eastAsia="DengXian" w:hAnsi="Times New Roman" w:cs="Times New Roman"/>
          <w:sz w:val="24"/>
          <w:szCs w:val="24"/>
        </w:rPr>
        <w:t>stages.The</w:t>
      </w:r>
      <w:proofErr w:type="spellEnd"/>
      <w:proofErr w:type="gramEnd"/>
      <w:r>
        <w:rPr>
          <w:rFonts w:ascii="Times New Roman" w:eastAsia="DengXian" w:hAnsi="Times New Roman" w:cs="Times New Roman"/>
          <w:sz w:val="24"/>
          <w:szCs w:val="24"/>
        </w:rPr>
        <w:t xml:space="preserve"> expression trends of </w:t>
      </w:r>
      <w:proofErr w:type="spellStart"/>
      <w:r>
        <w:rPr>
          <w:rFonts w:ascii="Times New Roman" w:eastAsia="DengXian" w:hAnsi="Times New Roman" w:cs="Times New Roman"/>
          <w:i/>
          <w:iCs/>
          <w:sz w:val="24"/>
          <w:szCs w:val="24"/>
        </w:rPr>
        <w:t>HaDH</w:t>
      </w:r>
      <w:proofErr w:type="spellEnd"/>
      <w:r>
        <w:rPr>
          <w:rFonts w:ascii="Times New Roman" w:eastAsia="DengXian" w:hAnsi="Times New Roman" w:cs="Times New Roman"/>
          <w:sz w:val="24"/>
          <w:szCs w:val="24"/>
        </w:rPr>
        <w:t xml:space="preserve"> and </w:t>
      </w:r>
      <w:proofErr w:type="spellStart"/>
      <w:r>
        <w:rPr>
          <w:rFonts w:ascii="Times New Roman" w:eastAsia="DengXian" w:hAnsi="Times New Roman" w:cs="Times New Roman"/>
          <w:i/>
          <w:iCs/>
          <w:sz w:val="24"/>
          <w:szCs w:val="24"/>
        </w:rPr>
        <w:t>HaDHR</w:t>
      </w:r>
      <w:proofErr w:type="spellEnd"/>
      <w:r>
        <w:rPr>
          <w:rFonts w:ascii="Times New Roman" w:eastAsia="DengXian" w:hAnsi="Times New Roman" w:cs="Times New Roman"/>
          <w:sz w:val="24"/>
          <w:szCs w:val="24"/>
        </w:rPr>
        <w:t xml:space="preserve"> were generally consistent. </w:t>
      </w:r>
      <w:proofErr w:type="spellStart"/>
      <w:r>
        <w:rPr>
          <w:rFonts w:ascii="Times New Roman" w:eastAsia="DengXian" w:hAnsi="Times New Roman" w:cs="Times New Roman"/>
          <w:i/>
          <w:iCs/>
          <w:sz w:val="24"/>
          <w:szCs w:val="24"/>
        </w:rPr>
        <w:t>HaDH</w:t>
      </w:r>
      <w:proofErr w:type="spellEnd"/>
      <w:r>
        <w:rPr>
          <w:rFonts w:ascii="Times New Roman" w:eastAsia="DengXian" w:hAnsi="Times New Roman" w:cs="Times New Roman"/>
          <w:sz w:val="24"/>
          <w:szCs w:val="24"/>
        </w:rPr>
        <w:t xml:space="preserve"> was expressed throughout the entire life cycle of</w:t>
      </w:r>
      <w:r>
        <w:rPr>
          <w:rFonts w:ascii="Times New Roman" w:eastAsia="DengXian" w:hAnsi="Times New Roman" w:cs="Times New Roman"/>
          <w:sz w:val="24"/>
          <w:szCs w:val="24"/>
        </w:rPr>
        <w:t xml:space="preserve"> </w:t>
      </w:r>
      <w:r>
        <w:rPr>
          <w:rFonts w:ascii="Times New Roman" w:eastAsia="DengXian" w:hAnsi="Times New Roman" w:cs="Times New Roman"/>
          <w:i/>
          <w:sz w:val="24"/>
          <w:szCs w:val="24"/>
        </w:rPr>
        <w:t xml:space="preserve">H. </w:t>
      </w:r>
      <w:proofErr w:type="spellStart"/>
      <w:r>
        <w:rPr>
          <w:rFonts w:ascii="Times New Roman" w:eastAsia="DengXian" w:hAnsi="Times New Roman" w:cs="Times New Roman"/>
          <w:i/>
          <w:sz w:val="24"/>
          <w:szCs w:val="24"/>
        </w:rPr>
        <w:t>armigera</w:t>
      </w:r>
      <w:proofErr w:type="spellEnd"/>
      <w:r>
        <w:rPr>
          <w:rFonts w:ascii="Times New Roman" w:eastAsia="DengXian" w:hAnsi="Times New Roman" w:cs="Times New Roman"/>
          <w:sz w:val="24"/>
          <w:szCs w:val="24"/>
        </w:rPr>
        <w:t xml:space="preserve">, with expression mainly localized to the head and almost undetectable in the body; its expression levels followed the pattern: lowest in eggs, low in larvae, highest in pupae, and high in adults. </w:t>
      </w:r>
      <w:proofErr w:type="spellStart"/>
      <w:r>
        <w:rPr>
          <w:rFonts w:ascii="Times New Roman" w:eastAsia="DengXian" w:hAnsi="Times New Roman" w:cs="Times New Roman"/>
          <w:i/>
          <w:iCs/>
          <w:sz w:val="24"/>
          <w:szCs w:val="24"/>
        </w:rPr>
        <w:t>HaDHR</w:t>
      </w:r>
      <w:proofErr w:type="spellEnd"/>
      <w:r>
        <w:rPr>
          <w:rFonts w:ascii="Times New Roman" w:eastAsia="DengXian" w:hAnsi="Times New Roman" w:cs="Times New Roman"/>
          <w:sz w:val="24"/>
          <w:szCs w:val="24"/>
        </w:rPr>
        <w:t xml:space="preserve"> was also expressed throughout the life cycle (from egg to adult), with high expression in the head and low expression in the body; its overall expression trend was consistent with that of</w:t>
      </w:r>
      <w:r>
        <w:rPr>
          <w:rFonts w:ascii="Times New Roman" w:eastAsia="DengXi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DengXian" w:hAnsi="Times New Roman" w:cs="Times New Roman"/>
          <w:i/>
          <w:iCs/>
          <w:sz w:val="24"/>
          <w:szCs w:val="24"/>
        </w:rPr>
        <w:t>HaDH</w:t>
      </w:r>
      <w:proofErr w:type="spellEnd"/>
      <w:r>
        <w:rPr>
          <w:rFonts w:ascii="Times New Roman" w:eastAsia="DengXian" w:hAnsi="Times New Roman" w:cs="Times New Roman"/>
          <w:sz w:val="24"/>
          <w:szCs w:val="24"/>
        </w:rPr>
        <w:t xml:space="preserve">: lowest in eggs, low in larvae, high in pupae, and highest in </w:t>
      </w:r>
      <w:proofErr w:type="spellStart"/>
      <w:proofErr w:type="gramStart"/>
      <w:r>
        <w:rPr>
          <w:rFonts w:ascii="Times New Roman" w:eastAsia="DengXian" w:hAnsi="Times New Roman" w:cs="Times New Roman"/>
          <w:sz w:val="24"/>
          <w:szCs w:val="24"/>
        </w:rPr>
        <w:t>adults.The</w:t>
      </w:r>
      <w:proofErr w:type="spellEnd"/>
      <w:proofErr w:type="gramEnd"/>
      <w:r>
        <w:rPr>
          <w:rFonts w:ascii="Times New Roman" w:eastAsia="DengXian" w:hAnsi="Times New Roman" w:cs="Times New Roman"/>
          <w:sz w:val="24"/>
          <w:szCs w:val="24"/>
        </w:rPr>
        <w:t xml:space="preserve"> binding of </w:t>
      </w:r>
      <w:proofErr w:type="spellStart"/>
      <w:r>
        <w:rPr>
          <w:rFonts w:ascii="Times New Roman" w:eastAsia="DengXian" w:hAnsi="Times New Roman" w:cs="Times New Roman"/>
          <w:sz w:val="24"/>
          <w:szCs w:val="24"/>
        </w:rPr>
        <w:t>HaDH</w:t>
      </w:r>
      <w:proofErr w:type="spellEnd"/>
      <w:r>
        <w:rPr>
          <w:rFonts w:ascii="Times New Roman" w:eastAsia="DengXian" w:hAnsi="Times New Roman" w:cs="Times New Roman"/>
          <w:sz w:val="24"/>
          <w:szCs w:val="24"/>
        </w:rPr>
        <w:t xml:space="preserve"> to its receptor </w:t>
      </w:r>
      <w:proofErr w:type="spellStart"/>
      <w:r>
        <w:rPr>
          <w:rFonts w:ascii="Times New Roman" w:eastAsia="DengXian" w:hAnsi="Times New Roman" w:cs="Times New Roman"/>
          <w:sz w:val="24"/>
          <w:szCs w:val="24"/>
        </w:rPr>
        <w:t>HaDHR</w:t>
      </w:r>
      <w:proofErr w:type="spellEnd"/>
      <w:r>
        <w:rPr>
          <w:rFonts w:ascii="Times New Roman" w:eastAsia="DengXian" w:hAnsi="Times New Roman" w:cs="Times New Roman"/>
          <w:sz w:val="24"/>
          <w:szCs w:val="24"/>
        </w:rPr>
        <w:t xml:space="preserve"> is a prerequisite for </w:t>
      </w:r>
      <w:proofErr w:type="spellStart"/>
      <w:r>
        <w:rPr>
          <w:rFonts w:ascii="Times New Roman" w:eastAsia="DengXian" w:hAnsi="Times New Roman" w:cs="Times New Roman"/>
          <w:sz w:val="24"/>
          <w:szCs w:val="24"/>
        </w:rPr>
        <w:t>HaDH</w:t>
      </w:r>
      <w:proofErr w:type="spellEnd"/>
      <w:r>
        <w:rPr>
          <w:rFonts w:ascii="Times New Roman" w:eastAsia="DengXian" w:hAnsi="Times New Roman" w:cs="Times New Roman"/>
          <w:sz w:val="24"/>
          <w:szCs w:val="24"/>
        </w:rPr>
        <w:t xml:space="preserve"> to exert its regulatory effects. The continuous expression of both molecules throughout the </w:t>
      </w:r>
      <w:r>
        <w:rPr>
          <w:rFonts w:ascii="Times New Roman" w:eastAsia="DengXian" w:hAnsi="Times New Roman" w:cs="Times New Roman"/>
          <w:i/>
          <w:sz w:val="24"/>
          <w:szCs w:val="24"/>
        </w:rPr>
        <w:t xml:space="preserve">H. </w:t>
      </w:r>
      <w:proofErr w:type="spellStart"/>
      <w:r>
        <w:rPr>
          <w:rFonts w:ascii="Times New Roman" w:eastAsia="DengXian" w:hAnsi="Times New Roman" w:cs="Times New Roman"/>
          <w:i/>
          <w:sz w:val="24"/>
          <w:szCs w:val="24"/>
        </w:rPr>
        <w:t>armigera</w:t>
      </w:r>
      <w:proofErr w:type="spellEnd"/>
      <w:r>
        <w:rPr>
          <w:rFonts w:ascii="Times New Roman" w:eastAsia="DengXian" w:hAnsi="Times New Roman" w:cs="Times New Roman"/>
          <w:sz w:val="24"/>
          <w:szCs w:val="24"/>
        </w:rPr>
        <w:t xml:space="preserve"> life cycle indicates that </w:t>
      </w:r>
      <w:proofErr w:type="spellStart"/>
      <w:r>
        <w:rPr>
          <w:rFonts w:ascii="Times New Roman" w:eastAsia="DengXian" w:hAnsi="Times New Roman" w:cs="Times New Roman"/>
          <w:i/>
          <w:iCs/>
          <w:sz w:val="24"/>
          <w:szCs w:val="24"/>
        </w:rPr>
        <w:t>HaDH</w:t>
      </w:r>
      <w:proofErr w:type="spellEnd"/>
      <w:r>
        <w:rPr>
          <w:rFonts w:ascii="Times New Roman" w:eastAsia="DengXian" w:hAnsi="Times New Roman" w:cs="Times New Roman"/>
          <w:sz w:val="24"/>
          <w:szCs w:val="24"/>
        </w:rPr>
        <w:t xml:space="preserve"> is likely involved in regulating basic metabo</w:t>
      </w:r>
      <w:r>
        <w:rPr>
          <w:rFonts w:ascii="Times New Roman" w:eastAsia="DengXian" w:hAnsi="Times New Roman" w:cs="Times New Roman"/>
          <w:sz w:val="24"/>
          <w:szCs w:val="24"/>
        </w:rPr>
        <w:t xml:space="preserve">lic processes essential for insect development. The </w:t>
      </w:r>
      <w:proofErr w:type="spellStart"/>
      <w:r>
        <w:rPr>
          <w:rFonts w:ascii="Times New Roman" w:eastAsia="DengXian" w:hAnsi="Times New Roman" w:cs="Times New Roman"/>
          <w:sz w:val="24"/>
          <w:szCs w:val="24"/>
        </w:rPr>
        <w:t>spatio</w:t>
      </w:r>
      <w:proofErr w:type="spellEnd"/>
      <w:r>
        <w:rPr>
          <w:rFonts w:ascii="Times New Roman" w:eastAsia="DengXian" w:hAnsi="Times New Roman" w:cs="Times New Roman"/>
          <w:sz w:val="24"/>
          <w:szCs w:val="24"/>
        </w:rPr>
        <w:t xml:space="preserve">-temporal expression characteristics and potential regulatory functions of </w:t>
      </w:r>
      <w:proofErr w:type="spellStart"/>
      <w:r>
        <w:rPr>
          <w:rFonts w:ascii="Times New Roman" w:eastAsia="DengXian" w:hAnsi="Times New Roman" w:cs="Times New Roman"/>
          <w:i/>
          <w:iCs/>
          <w:sz w:val="24"/>
          <w:szCs w:val="24"/>
        </w:rPr>
        <w:t>HaDH</w:t>
      </w:r>
      <w:proofErr w:type="spellEnd"/>
      <w:r>
        <w:rPr>
          <w:rFonts w:ascii="Times New Roman" w:eastAsia="DengXian" w:hAnsi="Times New Roman" w:cs="Times New Roman"/>
          <w:sz w:val="24"/>
          <w:szCs w:val="24"/>
        </w:rPr>
        <w:t xml:space="preserve"> and </w:t>
      </w:r>
      <w:proofErr w:type="spellStart"/>
      <w:r>
        <w:rPr>
          <w:rFonts w:ascii="Times New Roman" w:eastAsia="DengXian" w:hAnsi="Times New Roman" w:cs="Times New Roman"/>
          <w:i/>
          <w:iCs/>
          <w:sz w:val="24"/>
          <w:szCs w:val="24"/>
        </w:rPr>
        <w:t>HaDHR</w:t>
      </w:r>
      <w:proofErr w:type="spellEnd"/>
      <w:r>
        <w:rPr>
          <w:rFonts w:ascii="Times New Roman" w:eastAsia="DengXian" w:hAnsi="Times New Roman" w:cs="Times New Roman"/>
          <w:sz w:val="24"/>
          <w:szCs w:val="24"/>
        </w:rPr>
        <w:t xml:space="preserve"> revealed in this study provide an important basis for further elucidating the physiological mechanism of </w:t>
      </w:r>
      <w:proofErr w:type="spellStart"/>
      <w:r>
        <w:rPr>
          <w:rFonts w:ascii="Times New Roman" w:eastAsia="DengXian" w:hAnsi="Times New Roman" w:cs="Times New Roman"/>
          <w:sz w:val="24"/>
          <w:szCs w:val="24"/>
        </w:rPr>
        <w:t>HaD</w:t>
      </w:r>
      <w:r>
        <w:rPr>
          <w:rFonts w:ascii="Times New Roman" w:eastAsia="DengXian" w:hAnsi="Times New Roman" w:cs="Times New Roman"/>
          <w:sz w:val="24"/>
          <w:szCs w:val="24"/>
        </w:rPr>
        <w:t>H</w:t>
      </w:r>
      <w:proofErr w:type="spellEnd"/>
      <w:r>
        <w:rPr>
          <w:rFonts w:ascii="Times New Roman" w:eastAsia="DengXian" w:hAnsi="Times New Roman" w:cs="Times New Roman"/>
          <w:sz w:val="24"/>
          <w:szCs w:val="24"/>
        </w:rPr>
        <w:t xml:space="preserve"> and lay the foundation for improving the theoretical system of </w:t>
      </w:r>
      <w:proofErr w:type="spellStart"/>
      <w:r>
        <w:rPr>
          <w:rFonts w:ascii="Times New Roman" w:eastAsia="DengXian" w:hAnsi="Times New Roman" w:cs="Times New Roman"/>
          <w:sz w:val="24"/>
          <w:szCs w:val="24"/>
        </w:rPr>
        <w:t>HaDH</w:t>
      </w:r>
      <w:proofErr w:type="spellEnd"/>
      <w:r>
        <w:rPr>
          <w:rFonts w:ascii="Times New Roman" w:eastAsia="DengXian" w:hAnsi="Times New Roman" w:cs="Times New Roman"/>
          <w:sz w:val="24"/>
          <w:szCs w:val="24"/>
        </w:rPr>
        <w:t>.</w:t>
      </w:r>
    </w:p>
    <w:p w14:paraId="31CC8ED9" w14:textId="77777777" w:rsidR="00034B2A" w:rsidRDefault="00E53E0F">
      <w:pPr>
        <w:pStyle w:val="MDPI16affiliation"/>
        <w:spacing w:line="360" w:lineRule="auto"/>
        <w:ind w:left="0" w:firstLine="0"/>
        <w:rPr>
          <w:rFonts w:ascii="Times New Roman" w:hAnsi="Times New Roman"/>
          <w:color w:val="000000" w:themeColor="text1"/>
          <w:sz w:val="24"/>
          <w:szCs w:val="24"/>
          <w:lang w:eastAsia="zh-CN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  <w:lang w:eastAsia="zh-CN"/>
        </w:rPr>
        <w:t>Keywords</w:t>
      </w:r>
      <w:r>
        <w:rPr>
          <w:rFonts w:ascii="Times New Roman" w:eastAsia="SimSun" w:hAnsi="Times New Roman" w:hint="eastAsia"/>
          <w:b/>
          <w:color w:val="000000" w:themeColor="text1"/>
          <w:sz w:val="24"/>
          <w:szCs w:val="24"/>
          <w:lang w:eastAsia="zh-CN"/>
        </w:rPr>
        <w:t xml:space="preserve">: </w:t>
      </w:r>
      <w:proofErr w:type="spellStart"/>
      <w:r>
        <w:rPr>
          <w:rFonts w:ascii="Times New Roman" w:eastAsia="DengXian" w:hAnsi="Times New Roman"/>
          <w:i/>
          <w:iCs/>
          <w:sz w:val="24"/>
          <w:szCs w:val="24"/>
        </w:rPr>
        <w:t>Helicoverpa</w:t>
      </w:r>
      <w:proofErr w:type="spellEnd"/>
      <w:r>
        <w:rPr>
          <w:rFonts w:ascii="Times New Roman" w:eastAsia="DengXian" w:hAnsi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DengXian" w:hAnsi="Times New Roman"/>
          <w:i/>
          <w:iCs/>
          <w:sz w:val="24"/>
          <w:szCs w:val="24"/>
        </w:rPr>
        <w:t>armigera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  <w:lang w:eastAsia="zh-CN"/>
        </w:rPr>
        <w:t xml:space="preserve">; quantitative real-time PCR; </w:t>
      </w:r>
      <w:r>
        <w:rPr>
          <w:rFonts w:ascii="Times New Roman" w:eastAsia="DengXian" w:hAnsi="Times New Roman"/>
          <w:sz w:val="24"/>
          <w:szCs w:val="24"/>
        </w:rPr>
        <w:t>diapause hormone</w:t>
      </w:r>
      <w:r>
        <w:rPr>
          <w:rFonts w:ascii="Times New Roman" w:eastAsia="DengXian" w:hAnsi="Times New Roman" w:hint="eastAsia"/>
          <w:sz w:val="24"/>
          <w:szCs w:val="24"/>
          <w:lang w:eastAsia="zh-CN"/>
        </w:rPr>
        <w:t>;</w:t>
      </w:r>
      <w:r>
        <w:rPr>
          <w:rFonts w:ascii="Times New Roman" w:eastAsia="DengXian" w:hAnsi="Times New Roman"/>
          <w:sz w:val="24"/>
          <w:szCs w:val="24"/>
        </w:rPr>
        <w:t xml:space="preserve"> diapause hormone receptor</w:t>
      </w:r>
      <w:r>
        <w:rPr>
          <w:rFonts w:ascii="Times New Roman" w:hAnsi="Times New Roman"/>
          <w:color w:val="000000" w:themeColor="text1"/>
          <w:sz w:val="24"/>
          <w:szCs w:val="24"/>
          <w:lang w:eastAsia="zh-CN"/>
        </w:rPr>
        <w:t xml:space="preserve">; diapause states; </w:t>
      </w:r>
      <w:r>
        <w:rPr>
          <w:rFonts w:ascii="Times New Roman" w:hAnsi="Times New Roman"/>
          <w:color w:val="000000" w:themeColor="text1"/>
          <w:sz w:val="24"/>
          <w:szCs w:val="24"/>
        </w:rPr>
        <w:t>developmental stage</w:t>
      </w:r>
      <w:r>
        <w:rPr>
          <w:rFonts w:ascii="Times New Roman" w:hAnsi="Times New Roman"/>
          <w:color w:val="000000" w:themeColor="text1"/>
          <w:sz w:val="24"/>
          <w:szCs w:val="24"/>
          <w:lang w:eastAsia="zh-CN"/>
        </w:rPr>
        <w:t>s</w:t>
      </w:r>
    </w:p>
    <w:p w14:paraId="0F90DFD8" w14:textId="77777777" w:rsidR="00034B2A" w:rsidRDefault="00034B2A">
      <w:pPr>
        <w:spacing w:before="120" w:after="120" w:line="288" w:lineRule="auto"/>
        <w:jc w:val="left"/>
      </w:pPr>
    </w:p>
    <w:p w14:paraId="43E8201C" w14:textId="77777777" w:rsidR="00034B2A" w:rsidRDefault="00E53E0F">
      <w:pPr>
        <w:spacing w:before="320" w:after="120" w:line="288" w:lineRule="auto"/>
        <w:jc w:val="left"/>
        <w:outlineLvl w:val="1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zh-CN" w:bidi="en-US"/>
        </w:rPr>
      </w:pPr>
      <w:bookmarkStart w:id="2" w:name="heading_2"/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zh-CN" w:bidi="en-US"/>
        </w:rPr>
        <w:t>Introduction</w:t>
      </w:r>
      <w:bookmarkEnd w:id="2"/>
    </w:p>
    <w:p w14:paraId="3B24A651" w14:textId="77777777" w:rsidR="00034B2A" w:rsidRDefault="00E53E0F">
      <w:pPr>
        <w:spacing w:before="120" w:after="120" w:line="288" w:lineRule="auto"/>
        <w:jc w:val="left"/>
        <w:rPr>
          <w:rFonts w:ascii="Times New Roman" w:eastAsia="DengXian" w:hAnsi="Times New Roman" w:cs="Times New Roman"/>
          <w:sz w:val="24"/>
          <w:szCs w:val="24"/>
        </w:rPr>
      </w:pPr>
      <w:r>
        <w:rPr>
          <w:rFonts w:ascii="Times New Roman" w:eastAsia="DengXian" w:hAnsi="Times New Roman" w:cs="Times New Roman"/>
          <w:sz w:val="24"/>
          <w:szCs w:val="24"/>
        </w:rPr>
        <w:t>The cotton bollworm (</w:t>
      </w:r>
      <w:proofErr w:type="spellStart"/>
      <w:r>
        <w:rPr>
          <w:rFonts w:ascii="Times New Roman" w:eastAsia="DengXian" w:hAnsi="Times New Roman" w:cs="Times New Roman"/>
          <w:i/>
          <w:iCs/>
          <w:sz w:val="24"/>
          <w:szCs w:val="24"/>
        </w:rPr>
        <w:t>Helicoverpa</w:t>
      </w:r>
      <w:proofErr w:type="spellEnd"/>
      <w:r>
        <w:rPr>
          <w:rFonts w:ascii="Times New Roman" w:eastAsia="DengXi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DengXian" w:hAnsi="Times New Roman" w:cs="Times New Roman"/>
          <w:i/>
          <w:iCs/>
          <w:sz w:val="24"/>
          <w:szCs w:val="24"/>
        </w:rPr>
        <w:t>armigera</w:t>
      </w:r>
      <w:proofErr w:type="spellEnd"/>
      <w:r>
        <w:rPr>
          <w:rFonts w:ascii="Times New Roman" w:eastAsia="DengXian" w:hAnsi="Times New Roman" w:cs="Times New Roman"/>
          <w:sz w:val="24"/>
          <w:szCs w:val="24"/>
        </w:rPr>
        <w:t xml:space="preserve">) is a major agricultural pest in China, belonging to the family </w:t>
      </w:r>
      <w:proofErr w:type="spellStart"/>
      <w:r>
        <w:rPr>
          <w:rFonts w:ascii="Times New Roman" w:eastAsia="DengXian" w:hAnsi="Times New Roman" w:cs="Times New Roman"/>
          <w:sz w:val="24"/>
          <w:szCs w:val="24"/>
        </w:rPr>
        <w:t>Noctuidae</w:t>
      </w:r>
      <w:proofErr w:type="spellEnd"/>
      <w:r>
        <w:rPr>
          <w:rFonts w:ascii="Times New Roman" w:eastAsia="DengXian" w:hAnsi="Times New Roman" w:cs="Times New Roman"/>
          <w:sz w:val="24"/>
          <w:szCs w:val="24"/>
        </w:rPr>
        <w:t xml:space="preserve"> within the order Lepidoptera, and undergoes diapause in the pupal stage. Injection of </w:t>
      </w:r>
      <w:r>
        <w:rPr>
          <w:rFonts w:ascii="Times New Roman" w:eastAsia="DengXian" w:hAnsi="Times New Roman" w:cs="Times New Roman"/>
          <w:i/>
          <w:iCs/>
          <w:sz w:val="24"/>
          <w:szCs w:val="24"/>
        </w:rPr>
        <w:t xml:space="preserve">H. </w:t>
      </w:r>
      <w:proofErr w:type="spellStart"/>
      <w:r>
        <w:rPr>
          <w:rFonts w:ascii="Times New Roman" w:eastAsia="DengXian" w:hAnsi="Times New Roman" w:cs="Times New Roman"/>
          <w:i/>
          <w:iCs/>
          <w:sz w:val="24"/>
          <w:szCs w:val="24"/>
        </w:rPr>
        <w:t>armigera</w:t>
      </w:r>
      <w:proofErr w:type="spellEnd"/>
      <w:r>
        <w:rPr>
          <w:rFonts w:ascii="Times New Roman" w:eastAsia="DengXian" w:hAnsi="Times New Roman" w:cs="Times New Roman"/>
          <w:sz w:val="24"/>
          <w:szCs w:val="24"/>
        </w:rPr>
        <w:t xml:space="preserve"> diapause hormone (</w:t>
      </w:r>
      <w:proofErr w:type="spellStart"/>
      <w:r>
        <w:rPr>
          <w:rFonts w:ascii="Times New Roman" w:eastAsia="DengXian" w:hAnsi="Times New Roman" w:cs="Times New Roman"/>
          <w:sz w:val="24"/>
          <w:szCs w:val="24"/>
        </w:rPr>
        <w:t>HaDH</w:t>
      </w:r>
      <w:proofErr w:type="spellEnd"/>
      <w:r>
        <w:rPr>
          <w:rFonts w:ascii="Times New Roman" w:eastAsia="DengXian" w:hAnsi="Times New Roman" w:cs="Times New Roman"/>
          <w:sz w:val="24"/>
          <w:szCs w:val="24"/>
        </w:rPr>
        <w:t>) can terminate pupal diapause; during th</w:t>
      </w:r>
      <w:r>
        <w:rPr>
          <w:rFonts w:ascii="Times New Roman" w:eastAsia="DengXian" w:hAnsi="Times New Roman" w:cs="Times New Roman"/>
          <w:sz w:val="24"/>
          <w:szCs w:val="24"/>
        </w:rPr>
        <w:t xml:space="preserve">e pupal stage, </w:t>
      </w:r>
      <w:proofErr w:type="spellStart"/>
      <w:r>
        <w:rPr>
          <w:rFonts w:ascii="Times New Roman" w:eastAsia="DengXian" w:hAnsi="Times New Roman" w:cs="Times New Roman"/>
          <w:sz w:val="24"/>
          <w:szCs w:val="24"/>
        </w:rPr>
        <w:t>HaDH</w:t>
      </w:r>
      <w:proofErr w:type="spellEnd"/>
      <w:r>
        <w:rPr>
          <w:rFonts w:ascii="Times New Roman" w:eastAsia="DengXian" w:hAnsi="Times New Roman" w:cs="Times New Roman"/>
          <w:sz w:val="24"/>
          <w:szCs w:val="24"/>
        </w:rPr>
        <w:t xml:space="preserve"> acts on the prothoracic gland to stimulate the synthesis of </w:t>
      </w:r>
      <w:proofErr w:type="spellStart"/>
      <w:r>
        <w:rPr>
          <w:rFonts w:ascii="Times New Roman" w:eastAsia="DengXian" w:hAnsi="Times New Roman" w:cs="Times New Roman"/>
          <w:sz w:val="24"/>
          <w:szCs w:val="24"/>
        </w:rPr>
        <w:t>ecdysteroids</w:t>
      </w:r>
      <w:proofErr w:type="spellEnd"/>
      <w:r>
        <w:rPr>
          <w:rFonts w:ascii="Times New Roman" w:eastAsia="DengXian" w:hAnsi="Times New Roman" w:cs="Times New Roman"/>
          <w:sz w:val="24"/>
          <w:szCs w:val="24"/>
        </w:rPr>
        <w:t xml:space="preserve"> (Zhang et al., 2015; Wang et al., 2020), playing a crucial role in diapause termination. Previous studies have shown that injecting </w:t>
      </w:r>
      <w:proofErr w:type="spellStart"/>
      <w:r>
        <w:rPr>
          <w:rFonts w:ascii="Times New Roman" w:eastAsia="DengXian" w:hAnsi="Times New Roman" w:cs="Times New Roman"/>
          <w:sz w:val="24"/>
          <w:szCs w:val="24"/>
        </w:rPr>
        <w:t>ecdysteroids</w:t>
      </w:r>
      <w:proofErr w:type="spellEnd"/>
      <w:r>
        <w:rPr>
          <w:rFonts w:ascii="Times New Roman" w:eastAsia="DengXian" w:hAnsi="Times New Roman" w:cs="Times New Roman"/>
          <w:sz w:val="24"/>
          <w:szCs w:val="24"/>
        </w:rPr>
        <w:t xml:space="preserve"> into insect larvae</w:t>
      </w:r>
      <w:r>
        <w:rPr>
          <w:rFonts w:ascii="Times New Roman" w:eastAsia="DengXian" w:hAnsi="Times New Roman" w:cs="Times New Roman"/>
          <w:sz w:val="24"/>
          <w:szCs w:val="24"/>
        </w:rPr>
        <w:t xml:space="preserve"> </w:t>
      </w:r>
      <w:r>
        <w:rPr>
          <w:rFonts w:ascii="Times New Roman" w:eastAsia="DengXian" w:hAnsi="Times New Roman" w:cs="Times New Roman"/>
          <w:sz w:val="24"/>
          <w:szCs w:val="24"/>
        </w:rPr>
        <w:lastRenderedPageBreak/>
        <w:t xml:space="preserve">accelerates their development and induces early pupation (Karlson &amp; </w:t>
      </w:r>
      <w:proofErr w:type="spellStart"/>
      <w:r>
        <w:rPr>
          <w:rFonts w:ascii="Times New Roman" w:eastAsia="DengXian" w:hAnsi="Times New Roman" w:cs="Times New Roman"/>
          <w:sz w:val="24"/>
          <w:szCs w:val="24"/>
        </w:rPr>
        <w:t>Lü</w:t>
      </w:r>
      <w:proofErr w:type="spellEnd"/>
      <w:r>
        <w:rPr>
          <w:rFonts w:ascii="Times New Roman" w:eastAsia="DengXi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DengXian" w:hAnsi="Times New Roman" w:cs="Times New Roman"/>
          <w:sz w:val="24"/>
          <w:szCs w:val="24"/>
        </w:rPr>
        <w:t>Hongsheng</w:t>
      </w:r>
      <w:proofErr w:type="spellEnd"/>
      <w:r>
        <w:rPr>
          <w:rFonts w:ascii="Times New Roman" w:eastAsia="DengXian" w:hAnsi="Times New Roman" w:cs="Times New Roman"/>
          <w:sz w:val="24"/>
          <w:szCs w:val="24"/>
        </w:rPr>
        <w:t xml:space="preserve">, 1981; </w:t>
      </w:r>
      <w:proofErr w:type="spellStart"/>
      <w:r>
        <w:rPr>
          <w:rFonts w:ascii="Times New Roman" w:eastAsia="DengXian" w:hAnsi="Times New Roman" w:cs="Times New Roman"/>
          <w:sz w:val="24"/>
          <w:szCs w:val="24"/>
        </w:rPr>
        <w:t>Marchal</w:t>
      </w:r>
      <w:proofErr w:type="spellEnd"/>
      <w:r>
        <w:rPr>
          <w:rFonts w:ascii="Times New Roman" w:eastAsia="DengXian" w:hAnsi="Times New Roman" w:cs="Times New Roman"/>
          <w:sz w:val="24"/>
          <w:szCs w:val="24"/>
        </w:rPr>
        <w:t xml:space="preserve"> et al., 2010; Yang et al., 2021).</w:t>
      </w:r>
    </w:p>
    <w:p w14:paraId="080D4A98" w14:textId="77777777" w:rsidR="00034B2A" w:rsidRDefault="00E53E0F">
      <w:pPr>
        <w:spacing w:before="120" w:after="120" w:line="288" w:lineRule="auto"/>
        <w:jc w:val="left"/>
        <w:rPr>
          <w:rFonts w:ascii="Times New Roman" w:eastAsia="DengXian" w:hAnsi="Times New Roman" w:cs="Times New Roman"/>
          <w:sz w:val="24"/>
          <w:szCs w:val="24"/>
        </w:rPr>
      </w:pPr>
      <w:r>
        <w:rPr>
          <w:rFonts w:ascii="Times New Roman" w:eastAsia="DengXian" w:hAnsi="Times New Roman" w:cs="Times New Roman"/>
          <w:sz w:val="24"/>
          <w:szCs w:val="24"/>
        </w:rPr>
        <w:t>The functional activation of DH requires binding to its receptor, the diapause hormone receptor (DHR), and the tissue-specifi</w:t>
      </w:r>
      <w:r>
        <w:rPr>
          <w:rFonts w:ascii="Times New Roman" w:eastAsia="DengXian" w:hAnsi="Times New Roman" w:cs="Times New Roman"/>
          <w:sz w:val="24"/>
          <w:szCs w:val="24"/>
        </w:rPr>
        <w:t xml:space="preserve">c expression of DHR varies across insect </w:t>
      </w:r>
      <w:proofErr w:type="gramStart"/>
      <w:r>
        <w:rPr>
          <w:rFonts w:ascii="Times New Roman" w:eastAsia="DengXian" w:hAnsi="Times New Roman" w:cs="Times New Roman"/>
          <w:sz w:val="24"/>
          <w:szCs w:val="24"/>
        </w:rPr>
        <w:t>species</w:t>
      </w:r>
      <w:r>
        <w:rPr>
          <w:rFonts w:ascii="Times New Roman" w:eastAsia="DengXian" w:hAnsi="Times New Roman" w:cs="Times New Roman" w:hint="eastAsia"/>
          <w:sz w:val="24"/>
          <w:szCs w:val="24"/>
          <w:lang w:val="en-US" w:eastAsia="zh-CN"/>
        </w:rPr>
        <w:t>.</w:t>
      </w:r>
      <w:r>
        <w:rPr>
          <w:rFonts w:ascii="Times New Roman" w:eastAsia="DengXian" w:hAnsi="Times New Roman" w:cs="Times New Roman"/>
          <w:sz w:val="24"/>
          <w:szCs w:val="24"/>
        </w:rPr>
        <w:t>In</w:t>
      </w:r>
      <w:proofErr w:type="gramEnd"/>
      <w:r>
        <w:rPr>
          <w:rFonts w:ascii="Times New Roman" w:eastAsia="DengXian" w:hAnsi="Times New Roman" w:cs="Times New Roman"/>
          <w:sz w:val="24"/>
          <w:szCs w:val="24"/>
        </w:rPr>
        <w:t xml:space="preserve"> the silkworm (</w:t>
      </w:r>
      <w:r>
        <w:rPr>
          <w:rFonts w:ascii="Times New Roman" w:eastAsia="DengXian" w:hAnsi="Times New Roman" w:cs="Times New Roman"/>
          <w:i/>
          <w:iCs/>
          <w:sz w:val="24"/>
          <w:szCs w:val="24"/>
        </w:rPr>
        <w:t>Bombyx mori</w:t>
      </w:r>
      <w:r>
        <w:rPr>
          <w:rFonts w:ascii="Times New Roman" w:eastAsia="DengXian" w:hAnsi="Times New Roman" w:cs="Times New Roman"/>
          <w:sz w:val="24"/>
          <w:szCs w:val="24"/>
        </w:rPr>
        <w:t xml:space="preserve">), </w:t>
      </w:r>
      <w:proofErr w:type="spellStart"/>
      <w:r>
        <w:rPr>
          <w:rFonts w:ascii="Times New Roman" w:eastAsia="DengXian" w:hAnsi="Times New Roman" w:cs="Times New Roman"/>
          <w:sz w:val="24"/>
          <w:szCs w:val="24"/>
        </w:rPr>
        <w:t>BmDHR</w:t>
      </w:r>
      <w:proofErr w:type="spellEnd"/>
      <w:r>
        <w:rPr>
          <w:rFonts w:ascii="Times New Roman" w:eastAsia="DengXian" w:hAnsi="Times New Roman" w:cs="Times New Roman"/>
          <w:sz w:val="24"/>
          <w:szCs w:val="24"/>
        </w:rPr>
        <w:t xml:space="preserve"> is highly expressed in the ovaries and prothoracic glands (Watanabe et al., 2007)</w:t>
      </w:r>
      <w:r>
        <w:rPr>
          <w:rFonts w:ascii="Times New Roman" w:eastAsia="DengXian" w:hAnsi="Times New Roman" w:cs="Times New Roman" w:hint="eastAsia"/>
          <w:sz w:val="24"/>
          <w:szCs w:val="24"/>
          <w:lang w:val="en-US" w:eastAsia="zh-CN"/>
        </w:rPr>
        <w:t xml:space="preserve">. </w:t>
      </w:r>
      <w:r>
        <w:rPr>
          <w:rFonts w:ascii="Times New Roman" w:eastAsia="DengXian" w:hAnsi="Times New Roman" w:cs="Times New Roman"/>
          <w:sz w:val="24"/>
          <w:szCs w:val="24"/>
        </w:rPr>
        <w:t>In the European corn borer (</w:t>
      </w:r>
      <w:proofErr w:type="spellStart"/>
      <w:r>
        <w:rPr>
          <w:rFonts w:ascii="Times New Roman" w:eastAsia="DengXian" w:hAnsi="Times New Roman" w:cs="Times New Roman"/>
          <w:i/>
          <w:iCs/>
          <w:sz w:val="24"/>
          <w:szCs w:val="24"/>
        </w:rPr>
        <w:t>Ostrinia</w:t>
      </w:r>
      <w:proofErr w:type="spellEnd"/>
      <w:r>
        <w:rPr>
          <w:rFonts w:ascii="Times New Roman" w:eastAsia="DengXi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DengXian" w:hAnsi="Times New Roman" w:cs="Times New Roman"/>
          <w:i/>
          <w:iCs/>
          <w:sz w:val="24"/>
          <w:szCs w:val="24"/>
        </w:rPr>
        <w:t>nubilalis</w:t>
      </w:r>
      <w:proofErr w:type="spellEnd"/>
      <w:r>
        <w:rPr>
          <w:rFonts w:ascii="Times New Roman" w:eastAsia="DengXian" w:hAnsi="Times New Roman" w:cs="Times New Roman"/>
          <w:sz w:val="24"/>
          <w:szCs w:val="24"/>
        </w:rPr>
        <w:t>), DHR mRNA is highly expressed in the mi</w:t>
      </w:r>
      <w:r>
        <w:rPr>
          <w:rFonts w:ascii="Times New Roman" w:eastAsia="DengXian" w:hAnsi="Times New Roman" w:cs="Times New Roman"/>
          <w:sz w:val="24"/>
          <w:szCs w:val="24"/>
        </w:rPr>
        <w:t>dgut and head (</w:t>
      </w:r>
      <w:proofErr w:type="spellStart"/>
      <w:r>
        <w:rPr>
          <w:rFonts w:ascii="Times New Roman" w:eastAsia="DengXian" w:hAnsi="Times New Roman" w:cs="Times New Roman"/>
          <w:i/>
          <w:iCs/>
          <w:sz w:val="24"/>
          <w:szCs w:val="24"/>
        </w:rPr>
        <w:t>Nusawardani</w:t>
      </w:r>
      <w:proofErr w:type="spellEnd"/>
      <w:r>
        <w:rPr>
          <w:rFonts w:ascii="Times New Roman" w:eastAsia="DengXian" w:hAnsi="Times New Roman" w:cs="Times New Roman"/>
          <w:sz w:val="24"/>
          <w:szCs w:val="24"/>
        </w:rPr>
        <w:t xml:space="preserve"> et al., 2013)</w:t>
      </w:r>
      <w:r>
        <w:rPr>
          <w:rFonts w:ascii="Times New Roman" w:eastAsia="DengXian" w:hAnsi="Times New Roman" w:cs="Times New Roman" w:hint="eastAsia"/>
          <w:sz w:val="24"/>
          <w:szCs w:val="24"/>
          <w:lang w:val="en-US" w:eastAsia="zh-CN"/>
        </w:rPr>
        <w:t xml:space="preserve">. </w:t>
      </w:r>
      <w:r>
        <w:rPr>
          <w:rFonts w:ascii="Times New Roman" w:eastAsia="DengXian" w:hAnsi="Times New Roman" w:cs="Times New Roman"/>
          <w:sz w:val="24"/>
          <w:szCs w:val="24"/>
        </w:rPr>
        <w:t>During pupal development of the corn earworm (</w:t>
      </w:r>
      <w:proofErr w:type="spellStart"/>
      <w:r>
        <w:rPr>
          <w:rFonts w:ascii="Times New Roman" w:eastAsia="DengXian" w:hAnsi="Times New Roman" w:cs="Times New Roman"/>
          <w:i/>
          <w:iCs/>
          <w:sz w:val="24"/>
          <w:szCs w:val="24"/>
        </w:rPr>
        <w:t>Helicoverpa</w:t>
      </w:r>
      <w:proofErr w:type="spellEnd"/>
      <w:r>
        <w:rPr>
          <w:rFonts w:ascii="Times New Roman" w:eastAsia="DengXi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DengXian" w:hAnsi="Times New Roman" w:cs="Times New Roman"/>
          <w:i/>
          <w:iCs/>
          <w:sz w:val="24"/>
          <w:szCs w:val="24"/>
        </w:rPr>
        <w:t>zea</w:t>
      </w:r>
      <w:proofErr w:type="spellEnd"/>
      <w:r>
        <w:rPr>
          <w:rFonts w:ascii="Times New Roman" w:eastAsia="DengXian" w:hAnsi="Times New Roman" w:cs="Times New Roman"/>
          <w:sz w:val="24"/>
          <w:szCs w:val="24"/>
        </w:rPr>
        <w:t>), DHR mRNA shows the highest expression in the ovaries, with low levels also detected in the brain, prothoracic glands, midgut, fat body, and Malpighian</w:t>
      </w:r>
      <w:r>
        <w:rPr>
          <w:rFonts w:ascii="Times New Roman" w:eastAsia="DengXian" w:hAnsi="Times New Roman" w:cs="Times New Roman"/>
          <w:sz w:val="24"/>
          <w:szCs w:val="24"/>
        </w:rPr>
        <w:t xml:space="preserve"> tubules.  </w:t>
      </w:r>
    </w:p>
    <w:p w14:paraId="00F3628B" w14:textId="77777777" w:rsidR="00034B2A" w:rsidRDefault="00E53E0F">
      <w:pPr>
        <w:spacing w:before="120" w:after="120" w:line="288" w:lineRule="auto"/>
        <w:jc w:val="left"/>
        <w:rPr>
          <w:rFonts w:ascii="Times New Roman" w:eastAsia="DengXian" w:hAnsi="Times New Roman" w:cs="Times New Roman"/>
          <w:sz w:val="24"/>
          <w:szCs w:val="24"/>
        </w:rPr>
      </w:pPr>
      <w:r>
        <w:rPr>
          <w:rFonts w:ascii="Times New Roman" w:eastAsia="DengXian" w:hAnsi="Times New Roman" w:cs="Times New Roman"/>
          <w:sz w:val="24"/>
          <w:szCs w:val="24"/>
        </w:rPr>
        <w:t xml:space="preserve">Studies on </w:t>
      </w:r>
      <w:r>
        <w:rPr>
          <w:rFonts w:ascii="Times New Roman" w:eastAsia="DengXian" w:hAnsi="Times New Roman" w:cs="Times New Roman"/>
          <w:i/>
          <w:iCs/>
          <w:sz w:val="24"/>
          <w:szCs w:val="24"/>
        </w:rPr>
        <w:t xml:space="preserve">H. </w:t>
      </w:r>
      <w:proofErr w:type="spellStart"/>
      <w:r>
        <w:rPr>
          <w:rFonts w:ascii="Times New Roman" w:eastAsia="DengXian" w:hAnsi="Times New Roman" w:cs="Times New Roman"/>
          <w:i/>
          <w:iCs/>
          <w:sz w:val="24"/>
          <w:szCs w:val="24"/>
        </w:rPr>
        <w:t>zea</w:t>
      </w:r>
      <w:proofErr w:type="spellEnd"/>
      <w:r>
        <w:rPr>
          <w:rFonts w:ascii="Times New Roman" w:eastAsia="DengXian" w:hAnsi="Times New Roman" w:cs="Times New Roman"/>
          <w:sz w:val="24"/>
          <w:szCs w:val="24"/>
        </w:rPr>
        <w:t xml:space="preserve"> indicate no significant correlation between DHR expression and diapause induction; however, DHR expression in the prothoracic gland may have a specific function—DH can directly or indirectly stimulate the prothoracic gland to </w:t>
      </w:r>
      <w:r>
        <w:rPr>
          <w:rFonts w:ascii="Times New Roman" w:eastAsia="DengXian" w:hAnsi="Times New Roman" w:cs="Times New Roman"/>
          <w:sz w:val="24"/>
          <w:szCs w:val="24"/>
        </w:rPr>
        <w:t xml:space="preserve">synthesize </w:t>
      </w:r>
      <w:proofErr w:type="spellStart"/>
      <w:r>
        <w:rPr>
          <w:rFonts w:ascii="Times New Roman" w:eastAsia="DengXian" w:hAnsi="Times New Roman" w:cs="Times New Roman"/>
          <w:sz w:val="24"/>
          <w:szCs w:val="24"/>
        </w:rPr>
        <w:t>ecdysteroids</w:t>
      </w:r>
      <w:proofErr w:type="spellEnd"/>
      <w:r>
        <w:rPr>
          <w:rFonts w:ascii="Times New Roman" w:eastAsia="DengXian" w:hAnsi="Times New Roman" w:cs="Times New Roman"/>
          <w:sz w:val="24"/>
          <w:szCs w:val="24"/>
        </w:rPr>
        <w:t>, thereby participating in diapause termination (Zhang et al., 2014; Liu et al., 2023). Heterologous expression studies suggest that the functional activity of DHR may depend on cofactors and/or auxiliary proteins (Jiang et al., 2014</w:t>
      </w:r>
      <w:r>
        <w:rPr>
          <w:rFonts w:ascii="Times New Roman" w:eastAsia="DengXian" w:hAnsi="Times New Roman" w:cs="Times New Roman"/>
          <w:sz w:val="24"/>
          <w:szCs w:val="24"/>
        </w:rPr>
        <w:t xml:space="preserve">; Gupta et al., 2024).  </w:t>
      </w:r>
    </w:p>
    <w:p w14:paraId="14182040" w14:textId="77777777" w:rsidR="00034B2A" w:rsidRDefault="00E53E0F">
      <w:pPr>
        <w:spacing w:before="120" w:after="120" w:line="288" w:lineRule="auto"/>
        <w:jc w:val="left"/>
        <w:rPr>
          <w:rFonts w:ascii="Times New Roman" w:eastAsia="DengXian" w:hAnsi="Times New Roman" w:cs="Times New Roman"/>
          <w:sz w:val="24"/>
          <w:szCs w:val="24"/>
        </w:rPr>
      </w:pPr>
      <w:r>
        <w:rPr>
          <w:rFonts w:ascii="Times New Roman" w:eastAsia="DengXian" w:hAnsi="Times New Roman" w:cs="Times New Roman"/>
          <w:sz w:val="24"/>
          <w:szCs w:val="24"/>
        </w:rPr>
        <w:t xml:space="preserve">In </w:t>
      </w:r>
      <w:r>
        <w:rPr>
          <w:rFonts w:ascii="Times New Roman" w:eastAsia="DengXian" w:hAnsi="Times New Roman" w:cs="Times New Roman"/>
          <w:i/>
          <w:iCs/>
          <w:sz w:val="24"/>
          <w:szCs w:val="24"/>
        </w:rPr>
        <w:t xml:space="preserve">H. </w:t>
      </w:r>
      <w:proofErr w:type="spellStart"/>
      <w:r>
        <w:rPr>
          <w:rFonts w:ascii="Times New Roman" w:eastAsia="DengXian" w:hAnsi="Times New Roman" w:cs="Times New Roman"/>
          <w:i/>
          <w:iCs/>
          <w:sz w:val="24"/>
          <w:szCs w:val="24"/>
        </w:rPr>
        <w:t>armigera</w:t>
      </w:r>
      <w:proofErr w:type="spellEnd"/>
      <w:r>
        <w:rPr>
          <w:rFonts w:ascii="Times New Roman" w:eastAsia="DengXian" w:hAnsi="Times New Roman" w:cs="Times New Roman"/>
          <w:sz w:val="24"/>
          <w:szCs w:val="24"/>
        </w:rPr>
        <w:t xml:space="preserve"> and other </w:t>
      </w:r>
      <w:proofErr w:type="spellStart"/>
      <w:r>
        <w:rPr>
          <w:rFonts w:ascii="Times New Roman" w:eastAsia="DengXian" w:hAnsi="Times New Roman" w:cs="Times New Roman"/>
          <w:sz w:val="24"/>
          <w:szCs w:val="24"/>
        </w:rPr>
        <w:t>Noctuidae</w:t>
      </w:r>
      <w:proofErr w:type="spellEnd"/>
      <w:r>
        <w:rPr>
          <w:rFonts w:ascii="Times New Roman" w:eastAsia="DengXian" w:hAnsi="Times New Roman" w:cs="Times New Roman"/>
          <w:sz w:val="24"/>
          <w:szCs w:val="24"/>
        </w:rPr>
        <w:t xml:space="preserve"> species, it has been confirmed that DH terminates pupal diapause by acting on the prothoracic gland to induce </w:t>
      </w:r>
      <w:proofErr w:type="spellStart"/>
      <w:r>
        <w:rPr>
          <w:rFonts w:ascii="Times New Roman" w:eastAsia="DengXian" w:hAnsi="Times New Roman" w:cs="Times New Roman"/>
          <w:sz w:val="24"/>
          <w:szCs w:val="24"/>
        </w:rPr>
        <w:t>ecdysteroid</w:t>
      </w:r>
      <w:proofErr w:type="spellEnd"/>
      <w:r>
        <w:rPr>
          <w:rFonts w:ascii="Times New Roman" w:eastAsia="DengXian" w:hAnsi="Times New Roman" w:cs="Times New Roman"/>
          <w:sz w:val="24"/>
          <w:szCs w:val="24"/>
        </w:rPr>
        <w:t xml:space="preserve"> synthesis, and DHR expression in the prothoracic gland is highly consisten</w:t>
      </w:r>
      <w:r>
        <w:rPr>
          <w:rFonts w:ascii="Times New Roman" w:eastAsia="DengXian" w:hAnsi="Times New Roman" w:cs="Times New Roman"/>
          <w:sz w:val="24"/>
          <w:szCs w:val="24"/>
        </w:rPr>
        <w:t xml:space="preserve">t with the function of diapause termination (Zhang et al., 2004; Li et al., 2021). Although studies on </w:t>
      </w:r>
      <w:r>
        <w:rPr>
          <w:rFonts w:ascii="Times New Roman" w:eastAsia="DengXian" w:hAnsi="Times New Roman" w:cs="Times New Roman"/>
          <w:i/>
          <w:iCs/>
          <w:sz w:val="24"/>
          <w:szCs w:val="24"/>
        </w:rPr>
        <w:t xml:space="preserve">H. </w:t>
      </w:r>
      <w:proofErr w:type="spellStart"/>
      <w:r>
        <w:rPr>
          <w:rFonts w:ascii="Times New Roman" w:eastAsia="DengXian" w:hAnsi="Times New Roman" w:cs="Times New Roman"/>
          <w:i/>
          <w:iCs/>
          <w:sz w:val="24"/>
          <w:szCs w:val="24"/>
        </w:rPr>
        <w:t>zea</w:t>
      </w:r>
      <w:proofErr w:type="spellEnd"/>
      <w:r>
        <w:rPr>
          <w:rFonts w:ascii="Times New Roman" w:eastAsia="DengXian" w:hAnsi="Times New Roman" w:cs="Times New Roman"/>
          <w:sz w:val="24"/>
          <w:szCs w:val="24"/>
        </w:rPr>
        <w:t xml:space="preserve"> have revealed tissue-specific diversity in DHR expression, DHR in tissues other than the prothoracic gland has no direct association with diapause</w:t>
      </w:r>
      <w:r>
        <w:rPr>
          <w:rFonts w:ascii="Times New Roman" w:eastAsia="DengXian" w:hAnsi="Times New Roman" w:cs="Times New Roman"/>
          <w:sz w:val="24"/>
          <w:szCs w:val="24"/>
        </w:rPr>
        <w:t xml:space="preserve"> induction (Chen et al., 2022).  </w:t>
      </w:r>
    </w:p>
    <w:p w14:paraId="7C9A021A" w14:textId="77777777" w:rsidR="00034B2A" w:rsidRDefault="00E53E0F">
      <w:pPr>
        <w:spacing w:before="120" w:after="120" w:line="288" w:lineRule="auto"/>
        <w:jc w:val="left"/>
        <w:rPr>
          <w:rFonts w:ascii="Times New Roman" w:eastAsia="DengXian" w:hAnsi="Times New Roman" w:cs="Times New Roman"/>
          <w:sz w:val="24"/>
          <w:szCs w:val="24"/>
        </w:rPr>
      </w:pPr>
      <w:r>
        <w:rPr>
          <w:rFonts w:ascii="Times New Roman" w:eastAsia="DengXian" w:hAnsi="Times New Roman" w:cs="Times New Roman"/>
          <w:sz w:val="24"/>
          <w:szCs w:val="24"/>
        </w:rPr>
        <w:t xml:space="preserve">Previous studies by our team demonstrated that exogenous DH, when ingested by </w:t>
      </w:r>
      <w:r>
        <w:rPr>
          <w:rFonts w:ascii="Times New Roman" w:eastAsia="DengXian" w:hAnsi="Times New Roman" w:cs="Times New Roman"/>
          <w:i/>
          <w:iCs/>
          <w:sz w:val="24"/>
          <w:szCs w:val="24"/>
        </w:rPr>
        <w:t xml:space="preserve">H. </w:t>
      </w:r>
      <w:proofErr w:type="spellStart"/>
      <w:r>
        <w:rPr>
          <w:rFonts w:ascii="Times New Roman" w:eastAsia="DengXian" w:hAnsi="Times New Roman" w:cs="Times New Roman"/>
          <w:i/>
          <w:iCs/>
          <w:sz w:val="24"/>
          <w:szCs w:val="24"/>
        </w:rPr>
        <w:t>armigera</w:t>
      </w:r>
      <w:proofErr w:type="spellEnd"/>
      <w:r>
        <w:rPr>
          <w:rFonts w:ascii="Times New Roman" w:eastAsia="DengXian" w:hAnsi="Times New Roman" w:cs="Times New Roman"/>
          <w:sz w:val="24"/>
          <w:szCs w:val="24"/>
        </w:rPr>
        <w:t xml:space="preserve"> larvae, causes developmental delay (Zhou et al., 2015; Zhou et al., 2017). This raises key questions: Why does exogenous DH interfer</w:t>
      </w:r>
      <w:r>
        <w:rPr>
          <w:rFonts w:ascii="Times New Roman" w:eastAsia="DengXian" w:hAnsi="Times New Roman" w:cs="Times New Roman"/>
          <w:sz w:val="24"/>
          <w:szCs w:val="24"/>
        </w:rPr>
        <w:t xml:space="preserve">e with larval development? What regulatory role does </w:t>
      </w:r>
      <w:proofErr w:type="spellStart"/>
      <w:r>
        <w:rPr>
          <w:rFonts w:ascii="Times New Roman" w:eastAsia="DengXian" w:hAnsi="Times New Roman" w:cs="Times New Roman"/>
          <w:sz w:val="24"/>
          <w:szCs w:val="24"/>
        </w:rPr>
        <w:t>HaDH</w:t>
      </w:r>
      <w:proofErr w:type="spellEnd"/>
      <w:r>
        <w:rPr>
          <w:rFonts w:ascii="Times New Roman" w:eastAsia="DengXian" w:hAnsi="Times New Roman" w:cs="Times New Roman"/>
          <w:sz w:val="24"/>
          <w:szCs w:val="24"/>
        </w:rPr>
        <w:t xml:space="preserve"> play in </w:t>
      </w:r>
      <w:r>
        <w:rPr>
          <w:rFonts w:ascii="Times New Roman" w:eastAsia="DengXian" w:hAnsi="Times New Roman" w:cs="Times New Roman"/>
          <w:i/>
          <w:iCs/>
          <w:sz w:val="24"/>
          <w:szCs w:val="24"/>
        </w:rPr>
        <w:t xml:space="preserve">H. </w:t>
      </w:r>
      <w:proofErr w:type="spellStart"/>
      <w:r>
        <w:rPr>
          <w:rFonts w:ascii="Times New Roman" w:eastAsia="DengXian" w:hAnsi="Times New Roman" w:cs="Times New Roman"/>
          <w:i/>
          <w:iCs/>
          <w:sz w:val="24"/>
          <w:szCs w:val="24"/>
        </w:rPr>
        <w:t>armigera</w:t>
      </w:r>
      <w:proofErr w:type="spellEnd"/>
      <w:r>
        <w:rPr>
          <w:rFonts w:ascii="Times New Roman" w:eastAsia="DengXian" w:hAnsi="Times New Roman" w:cs="Times New Roman"/>
          <w:sz w:val="24"/>
          <w:szCs w:val="24"/>
        </w:rPr>
        <w:t xml:space="preserve"> development? And beyond regulating </w:t>
      </w:r>
      <w:proofErr w:type="spellStart"/>
      <w:r>
        <w:rPr>
          <w:rFonts w:ascii="Times New Roman" w:eastAsia="DengXian" w:hAnsi="Times New Roman" w:cs="Times New Roman"/>
          <w:sz w:val="24"/>
          <w:szCs w:val="24"/>
        </w:rPr>
        <w:t>ecdysteroid</w:t>
      </w:r>
      <w:proofErr w:type="spellEnd"/>
      <w:r>
        <w:rPr>
          <w:rFonts w:ascii="Times New Roman" w:eastAsia="DengXian" w:hAnsi="Times New Roman" w:cs="Times New Roman"/>
          <w:sz w:val="24"/>
          <w:szCs w:val="24"/>
        </w:rPr>
        <w:t xml:space="preserve"> synthesis, does </w:t>
      </w:r>
      <w:proofErr w:type="spellStart"/>
      <w:r>
        <w:rPr>
          <w:rFonts w:ascii="Times New Roman" w:eastAsia="DengXian" w:hAnsi="Times New Roman" w:cs="Times New Roman"/>
          <w:sz w:val="24"/>
          <w:szCs w:val="24"/>
        </w:rPr>
        <w:t>HaDH</w:t>
      </w:r>
      <w:proofErr w:type="spellEnd"/>
      <w:r>
        <w:rPr>
          <w:rFonts w:ascii="Times New Roman" w:eastAsia="DengXian" w:hAnsi="Times New Roman" w:cs="Times New Roman"/>
          <w:sz w:val="24"/>
          <w:szCs w:val="24"/>
        </w:rPr>
        <w:t xml:space="preserve"> have other unrecognized important functions?  Some scholars have proposed that in Lepidopteran insects, the an</w:t>
      </w:r>
      <w:r>
        <w:rPr>
          <w:rFonts w:ascii="Times New Roman" w:eastAsia="DengXian" w:hAnsi="Times New Roman" w:cs="Times New Roman"/>
          <w:sz w:val="24"/>
          <w:szCs w:val="24"/>
        </w:rPr>
        <w:t xml:space="preserve">cestral function of DH may have been regulating carbohydrate metabolism, while in </w:t>
      </w:r>
      <w:r>
        <w:rPr>
          <w:rFonts w:ascii="Times New Roman" w:eastAsia="DengXian" w:hAnsi="Times New Roman" w:cs="Times New Roman"/>
          <w:i/>
          <w:iCs/>
          <w:sz w:val="24"/>
          <w:szCs w:val="24"/>
        </w:rPr>
        <w:t>B. mori</w:t>
      </w:r>
      <w:r>
        <w:rPr>
          <w:rFonts w:ascii="Times New Roman" w:eastAsia="DengXian" w:hAnsi="Times New Roman" w:cs="Times New Roman"/>
          <w:sz w:val="24"/>
          <w:szCs w:val="24"/>
        </w:rPr>
        <w:t>, DH function gradually evolved to induce diapause through long-term evolution (Wang, 2011; Kim et al., 2022</w:t>
      </w:r>
      <w:r>
        <w:rPr>
          <w:rFonts w:ascii="Times New Roman" w:eastAsia="DengXian" w:hAnsi="Times New Roman" w:cs="Times New Roman"/>
          <w:sz w:val="24"/>
          <w:szCs w:val="24"/>
          <w:lang w:val="en-US" w:eastAsia="zh-CN"/>
        </w:rPr>
        <w:t xml:space="preserve">; </w:t>
      </w:r>
      <w:r>
        <w:rPr>
          <w:rFonts w:ascii="Times New Roman" w:eastAsia="DengXian" w:hAnsi="Times New Roman" w:cs="Times New Roman"/>
          <w:sz w:val="24"/>
          <w:szCs w:val="24"/>
        </w:rPr>
        <w:t xml:space="preserve">Zhang et al., 2024).  </w:t>
      </w:r>
    </w:p>
    <w:p w14:paraId="3B4F9665" w14:textId="77777777" w:rsidR="00034B2A" w:rsidRDefault="00E53E0F">
      <w:pPr>
        <w:spacing w:before="120" w:after="120" w:line="288" w:lineRule="auto"/>
        <w:jc w:val="left"/>
        <w:rPr>
          <w:rFonts w:ascii="Times New Roman" w:eastAsia="DengXian" w:hAnsi="Times New Roman" w:cs="Times New Roman"/>
          <w:sz w:val="24"/>
          <w:szCs w:val="24"/>
        </w:rPr>
      </w:pPr>
      <w:r>
        <w:rPr>
          <w:rFonts w:ascii="Times New Roman" w:eastAsia="DengXian" w:hAnsi="Times New Roman" w:cs="Times New Roman"/>
          <w:sz w:val="24"/>
          <w:szCs w:val="24"/>
        </w:rPr>
        <w:t xml:space="preserve">The regulatory mechanism of </w:t>
      </w:r>
      <w:proofErr w:type="spellStart"/>
      <w:r>
        <w:rPr>
          <w:rFonts w:ascii="Times New Roman" w:eastAsia="DengXian" w:hAnsi="Times New Roman" w:cs="Times New Roman"/>
          <w:sz w:val="24"/>
          <w:szCs w:val="24"/>
        </w:rPr>
        <w:t>HaDH</w:t>
      </w:r>
      <w:proofErr w:type="spellEnd"/>
      <w:r>
        <w:rPr>
          <w:rFonts w:ascii="Times New Roman" w:eastAsia="DengXian" w:hAnsi="Times New Roman" w:cs="Times New Roman"/>
          <w:sz w:val="24"/>
          <w:szCs w:val="24"/>
        </w:rPr>
        <w:t xml:space="preserve"> d</w:t>
      </w:r>
      <w:r>
        <w:rPr>
          <w:rFonts w:ascii="Times New Roman" w:eastAsia="DengXian" w:hAnsi="Times New Roman" w:cs="Times New Roman"/>
          <w:sz w:val="24"/>
          <w:szCs w:val="24"/>
        </w:rPr>
        <w:t xml:space="preserve">uring </w:t>
      </w:r>
      <w:r>
        <w:rPr>
          <w:rFonts w:ascii="Times New Roman" w:eastAsia="DengXian" w:hAnsi="Times New Roman" w:cs="Times New Roman"/>
          <w:i/>
          <w:iCs/>
          <w:sz w:val="24"/>
          <w:szCs w:val="24"/>
        </w:rPr>
        <w:t xml:space="preserve">H. </w:t>
      </w:r>
      <w:proofErr w:type="spellStart"/>
      <w:r>
        <w:rPr>
          <w:rFonts w:ascii="Times New Roman" w:eastAsia="DengXian" w:hAnsi="Times New Roman" w:cs="Times New Roman"/>
          <w:i/>
          <w:iCs/>
          <w:sz w:val="24"/>
          <w:szCs w:val="24"/>
        </w:rPr>
        <w:t>armigera</w:t>
      </w:r>
      <w:proofErr w:type="spellEnd"/>
      <w:r>
        <w:rPr>
          <w:rFonts w:ascii="Times New Roman" w:eastAsia="DengXian" w:hAnsi="Times New Roman" w:cs="Times New Roman"/>
          <w:sz w:val="24"/>
          <w:szCs w:val="24"/>
        </w:rPr>
        <w:t xml:space="preserve"> development remains to be elucidated. According to existing theories, </w:t>
      </w:r>
      <w:proofErr w:type="spellStart"/>
      <w:r>
        <w:rPr>
          <w:rFonts w:ascii="Times New Roman" w:eastAsia="DengXian" w:hAnsi="Times New Roman" w:cs="Times New Roman"/>
          <w:sz w:val="24"/>
          <w:szCs w:val="24"/>
        </w:rPr>
        <w:t>HaDH</w:t>
      </w:r>
      <w:proofErr w:type="spellEnd"/>
      <w:r>
        <w:rPr>
          <w:rFonts w:ascii="Times New Roman" w:eastAsia="DengXian" w:hAnsi="Times New Roman" w:cs="Times New Roman"/>
          <w:sz w:val="24"/>
          <w:szCs w:val="24"/>
        </w:rPr>
        <w:t xml:space="preserve"> entering larval bodies should accelerate </w:t>
      </w:r>
      <w:proofErr w:type="spellStart"/>
      <w:r>
        <w:rPr>
          <w:rFonts w:ascii="Times New Roman" w:eastAsia="DengXian" w:hAnsi="Times New Roman" w:cs="Times New Roman"/>
          <w:sz w:val="24"/>
          <w:szCs w:val="24"/>
        </w:rPr>
        <w:t>ecdysteroid</w:t>
      </w:r>
      <w:proofErr w:type="spellEnd"/>
      <w:r>
        <w:rPr>
          <w:rFonts w:ascii="Times New Roman" w:eastAsia="DengXian" w:hAnsi="Times New Roman" w:cs="Times New Roman"/>
          <w:sz w:val="24"/>
          <w:szCs w:val="24"/>
        </w:rPr>
        <w:t xml:space="preserve"> synthesis and thus larval development. However, our experiments showed that exogenous DH treatment leads to delayed larval grow</w:t>
      </w:r>
      <w:r>
        <w:rPr>
          <w:rFonts w:ascii="Times New Roman" w:eastAsia="DengXian" w:hAnsi="Times New Roman" w:cs="Times New Roman"/>
          <w:sz w:val="24"/>
          <w:szCs w:val="24"/>
        </w:rPr>
        <w:t xml:space="preserve">th and reduced survival rates (Zhou et al., 2014; Zhou et al., 2015; Zhou et al., 2017; Singh et al., 2023). Although </w:t>
      </w:r>
      <w:proofErr w:type="spellStart"/>
      <w:r>
        <w:rPr>
          <w:rFonts w:ascii="Times New Roman" w:eastAsia="DengXian" w:hAnsi="Times New Roman" w:cs="Times New Roman"/>
          <w:sz w:val="24"/>
          <w:szCs w:val="24"/>
        </w:rPr>
        <w:t>HaDH</w:t>
      </w:r>
      <w:proofErr w:type="spellEnd"/>
      <w:r>
        <w:rPr>
          <w:rFonts w:ascii="Times New Roman" w:eastAsia="DengXian" w:hAnsi="Times New Roman" w:cs="Times New Roman"/>
          <w:sz w:val="24"/>
          <w:szCs w:val="24"/>
        </w:rPr>
        <w:t xml:space="preserve"> has been studied for over 20 years (Denlinger, 2002; Hahn &amp; Denlinger, 2011; Saunders, 2020; Zhang et al., 2024), research has primar</w:t>
      </w:r>
      <w:r>
        <w:rPr>
          <w:rFonts w:ascii="Times New Roman" w:eastAsia="DengXian" w:hAnsi="Times New Roman" w:cs="Times New Roman"/>
          <w:sz w:val="24"/>
          <w:szCs w:val="24"/>
        </w:rPr>
        <w:t xml:space="preserve">ily focused on pupal diapause-related physiology, with limited exploration of its functions beyond the pupal stage and diapause. Existing theories cannot scientifically explain our experimental results, highlighting the need to supplement </w:t>
      </w:r>
      <w:r>
        <w:rPr>
          <w:rFonts w:ascii="Times New Roman" w:eastAsia="DengXian" w:hAnsi="Times New Roman" w:cs="Times New Roman"/>
          <w:sz w:val="24"/>
          <w:szCs w:val="24"/>
        </w:rPr>
        <w:lastRenderedPageBreak/>
        <w:t>and expand the th</w:t>
      </w:r>
      <w:r>
        <w:rPr>
          <w:rFonts w:ascii="Times New Roman" w:eastAsia="DengXian" w:hAnsi="Times New Roman" w:cs="Times New Roman"/>
          <w:sz w:val="24"/>
          <w:szCs w:val="24"/>
        </w:rPr>
        <w:t xml:space="preserve">eoretical framework of </w:t>
      </w:r>
      <w:proofErr w:type="spellStart"/>
      <w:r>
        <w:rPr>
          <w:rFonts w:ascii="Times New Roman" w:eastAsia="DengXian" w:hAnsi="Times New Roman" w:cs="Times New Roman"/>
          <w:sz w:val="24"/>
          <w:szCs w:val="24"/>
        </w:rPr>
        <w:t>HaDH</w:t>
      </w:r>
      <w:proofErr w:type="spellEnd"/>
      <w:r>
        <w:rPr>
          <w:rFonts w:ascii="Times New Roman" w:eastAsia="DengXian" w:hAnsi="Times New Roman" w:cs="Times New Roman"/>
          <w:sz w:val="24"/>
          <w:szCs w:val="24"/>
        </w:rPr>
        <w:t xml:space="preserve">.  </w:t>
      </w:r>
    </w:p>
    <w:p w14:paraId="774974FC" w14:textId="77777777" w:rsidR="00034B2A" w:rsidRDefault="00E53E0F">
      <w:pPr>
        <w:spacing w:before="320" w:after="120" w:line="288" w:lineRule="auto"/>
        <w:jc w:val="left"/>
        <w:outlineLvl w:val="1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zh-CN" w:bidi="en-US"/>
        </w:rPr>
      </w:pPr>
      <w:bookmarkStart w:id="3" w:name="heading_3"/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zh-CN" w:bidi="en-US"/>
        </w:rPr>
        <w:t>Materials and Methods</w:t>
      </w:r>
      <w:bookmarkEnd w:id="3"/>
    </w:p>
    <w:p w14:paraId="5819CEA6" w14:textId="77777777" w:rsidR="00034B2A" w:rsidRDefault="00E53E0F">
      <w:pPr>
        <w:spacing w:before="320" w:after="120" w:line="288" w:lineRule="auto"/>
        <w:jc w:val="left"/>
        <w:outlineLvl w:val="1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zh-CN" w:bidi="en-US"/>
        </w:rPr>
      </w:pPr>
      <w:bookmarkStart w:id="4" w:name="heading_4"/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zh-CN" w:bidi="en-US"/>
        </w:rPr>
        <w:t>Rearing of Test Insects</w:t>
      </w:r>
      <w:bookmarkEnd w:id="4"/>
    </w:p>
    <w:p w14:paraId="71198DBE" w14:textId="77777777" w:rsidR="00034B2A" w:rsidRDefault="00E53E0F">
      <w:pPr>
        <w:spacing w:before="120" w:after="120" w:line="288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DengXian" w:hAnsi="Times New Roman" w:cs="Times New Roman"/>
          <w:i/>
          <w:sz w:val="24"/>
          <w:szCs w:val="24"/>
        </w:rPr>
        <w:t xml:space="preserve">H. </w:t>
      </w:r>
      <w:proofErr w:type="spellStart"/>
      <w:r>
        <w:rPr>
          <w:rFonts w:ascii="Times New Roman" w:eastAsia="DengXian" w:hAnsi="Times New Roman" w:cs="Times New Roman"/>
          <w:i/>
          <w:sz w:val="24"/>
          <w:szCs w:val="24"/>
        </w:rPr>
        <w:t>armigera</w:t>
      </w:r>
      <w:proofErr w:type="spellEnd"/>
      <w:r>
        <w:rPr>
          <w:rFonts w:ascii="Times New Roman" w:eastAsia="DengXian" w:hAnsi="Times New Roman" w:cs="Times New Roman"/>
          <w:sz w:val="24"/>
          <w:szCs w:val="24"/>
        </w:rPr>
        <w:t xml:space="preserve"> larvae were reared artificially for multiple generations in the laboratory under controlled conditions: temperature ~27°C, relative humidity ~70%, and a photoperiod of</w:t>
      </w:r>
      <w:r>
        <w:rPr>
          <w:rFonts w:ascii="Times New Roman" w:eastAsia="DengXian" w:hAnsi="Times New Roman" w:cs="Times New Roman"/>
          <w:sz w:val="24"/>
          <w:szCs w:val="24"/>
        </w:rPr>
        <w:t xml:space="preserve"> L:D = 14:10 h. The formula of artificial diet and rearing methods were referenced from previous studies (Zhou et al., 2015; Zhou et al., 2017).  </w:t>
      </w:r>
    </w:p>
    <w:p w14:paraId="7C5FB140" w14:textId="77777777" w:rsidR="00034B2A" w:rsidRDefault="00E53E0F">
      <w:pPr>
        <w:spacing w:before="320" w:after="120" w:line="288" w:lineRule="auto"/>
        <w:jc w:val="left"/>
        <w:outlineLvl w:val="1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zh-CN" w:bidi="en-US"/>
        </w:rPr>
      </w:pPr>
      <w:bookmarkStart w:id="5" w:name="heading_5"/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zh-CN" w:bidi="en-US"/>
        </w:rPr>
        <w:t>Collection of Insect Samples</w:t>
      </w:r>
      <w:bookmarkEnd w:id="5"/>
    </w:p>
    <w:p w14:paraId="7E1FCE92" w14:textId="77777777" w:rsidR="00034B2A" w:rsidRDefault="00E53E0F">
      <w:pPr>
        <w:spacing w:before="120" w:after="120" w:line="288" w:lineRule="auto"/>
        <w:jc w:val="left"/>
      </w:pPr>
      <w:r>
        <w:rPr>
          <w:rFonts w:ascii="Times New Roman" w:eastAsia="DengXian" w:hAnsi="Times New Roman" w:cs="Times New Roman"/>
          <w:sz w:val="24"/>
          <w:szCs w:val="24"/>
        </w:rPr>
        <w:t xml:space="preserve">Samples were collected at different developmental stages throughout the </w:t>
      </w:r>
      <w:r>
        <w:rPr>
          <w:rFonts w:ascii="Times New Roman" w:eastAsia="DengXian" w:hAnsi="Times New Roman" w:cs="Times New Roman"/>
          <w:i/>
          <w:sz w:val="24"/>
          <w:szCs w:val="24"/>
        </w:rPr>
        <w:t xml:space="preserve">H. </w:t>
      </w:r>
      <w:proofErr w:type="spellStart"/>
      <w:r>
        <w:rPr>
          <w:rFonts w:ascii="Times New Roman" w:eastAsia="DengXian" w:hAnsi="Times New Roman" w:cs="Times New Roman"/>
          <w:i/>
          <w:sz w:val="24"/>
          <w:szCs w:val="24"/>
        </w:rPr>
        <w:t>armigera</w:t>
      </w:r>
      <w:proofErr w:type="spellEnd"/>
      <w:r>
        <w:rPr>
          <w:rFonts w:ascii="Times New Roman" w:eastAsia="DengXian" w:hAnsi="Times New Roman" w:cs="Times New Roman"/>
          <w:sz w:val="24"/>
          <w:szCs w:val="24"/>
        </w:rPr>
        <w:t xml:space="preserve"> life cycle</w:t>
      </w:r>
      <w:r>
        <w:rPr>
          <w:rFonts w:ascii="Times New Roman" w:eastAsia="DengXian" w:hAnsi="Times New Roman" w:cs="Times New Roman" w:hint="eastAsia"/>
          <w:sz w:val="24"/>
          <w:szCs w:val="24"/>
          <w:lang w:val="en-US" w:eastAsia="zh-CN"/>
        </w:rPr>
        <w:t xml:space="preserve">. </w:t>
      </w:r>
      <w:r>
        <w:rPr>
          <w:rFonts w:ascii="Times New Roman" w:eastAsia="DengXian" w:hAnsi="Times New Roman" w:cs="Times New Roman"/>
          <w:sz w:val="24"/>
          <w:szCs w:val="24"/>
        </w:rPr>
        <w:t>Eggs: 0 h and 24 h post-oviposition</w:t>
      </w:r>
      <w:r>
        <w:rPr>
          <w:rFonts w:ascii="Times New Roman" w:eastAsia="DengXian" w:hAnsi="Times New Roman" w:cs="Times New Roman" w:hint="eastAsia"/>
          <w:sz w:val="24"/>
          <w:szCs w:val="24"/>
          <w:lang w:val="en-US" w:eastAsia="zh-CN"/>
        </w:rPr>
        <w:t xml:space="preserve">. </w:t>
      </w:r>
      <w:r>
        <w:rPr>
          <w:rFonts w:ascii="Times New Roman" w:eastAsia="DengXian" w:hAnsi="Times New Roman" w:cs="Times New Roman"/>
          <w:sz w:val="24"/>
          <w:szCs w:val="24"/>
        </w:rPr>
        <w:t xml:space="preserve">Larvae: 1st and 2nd instars (whole-body grinding due to small size); 3rd–5th instars (separate grinding of head and body); 6th instars (sampled every 12 h up to 72 h, with separate grinding of head </w:t>
      </w:r>
      <w:r>
        <w:rPr>
          <w:rFonts w:ascii="Times New Roman" w:eastAsia="DengXian" w:hAnsi="Times New Roman" w:cs="Times New Roman"/>
          <w:sz w:val="24"/>
          <w:szCs w:val="24"/>
        </w:rPr>
        <w:t>and body</w:t>
      </w:r>
      <w:r>
        <w:rPr>
          <w:rFonts w:ascii="Times New Roman" w:eastAsia="DengXian" w:hAnsi="Times New Roman" w:cs="Times New Roman"/>
          <w:sz w:val="24"/>
          <w:szCs w:val="24"/>
          <w:lang w:eastAsia="zh-CN"/>
        </w:rPr>
        <w:t>，</w:t>
      </w:r>
      <w:proofErr w:type="spellStart"/>
      <w:r>
        <w:rPr>
          <w:rFonts w:ascii="Times New Roman" w:eastAsia="DengXian" w:hAnsi="Times New Roman" w:cs="Times New Roman"/>
          <w:sz w:val="24"/>
          <w:szCs w:val="24"/>
          <w:lang w:val="en-US" w:eastAsia="zh-CN"/>
        </w:rPr>
        <w:t>i</w:t>
      </w:r>
      <w:r>
        <w:rPr>
          <w:rFonts w:ascii="Times New Roman" w:eastAsia="DengXian" w:hAnsi="Times New Roman" w:cs="Times New Roman"/>
          <w:sz w:val="24"/>
          <w:szCs w:val="24"/>
          <w:lang w:eastAsia="zh-CN"/>
        </w:rPr>
        <w:t>ntegument</w:t>
      </w:r>
      <w:proofErr w:type="spellEnd"/>
      <w:r>
        <w:rPr>
          <w:rFonts w:ascii="Times New Roman" w:eastAsia="DengXian" w:hAnsi="Times New Roman" w:cs="Times New Roman"/>
          <w:sz w:val="24"/>
          <w:szCs w:val="24"/>
          <w:lang w:eastAsia="zh-CN"/>
        </w:rPr>
        <w:t>，</w:t>
      </w:r>
      <w:r>
        <w:rPr>
          <w:rFonts w:ascii="Times New Roman" w:eastAsia="DengXian" w:hAnsi="Times New Roman" w:cs="Times New Roman"/>
          <w:sz w:val="24"/>
          <w:szCs w:val="24"/>
          <w:lang w:val="en-US" w:eastAsia="zh-CN"/>
        </w:rPr>
        <w:t>f</w:t>
      </w:r>
      <w:r>
        <w:rPr>
          <w:rFonts w:ascii="Times New Roman" w:eastAsia="DengXian" w:hAnsi="Times New Roman" w:cs="Times New Roman"/>
          <w:sz w:val="24"/>
          <w:szCs w:val="24"/>
          <w:lang w:eastAsia="zh-CN"/>
        </w:rPr>
        <w:t>at Body</w:t>
      </w:r>
      <w:r>
        <w:rPr>
          <w:rFonts w:ascii="Times New Roman" w:eastAsia="DengXian" w:hAnsi="Times New Roman" w:cs="Times New Roman"/>
          <w:sz w:val="24"/>
          <w:szCs w:val="24"/>
          <w:lang w:val="en-US" w:eastAsia="zh-CN"/>
        </w:rPr>
        <w:t>, h</w:t>
      </w:r>
      <w:proofErr w:type="spellStart"/>
      <w:r>
        <w:rPr>
          <w:rFonts w:ascii="Times New Roman" w:eastAsia="DengXian" w:hAnsi="Times New Roman" w:cs="Times New Roman"/>
          <w:sz w:val="24"/>
          <w:szCs w:val="24"/>
          <w:lang w:eastAsia="zh-CN"/>
        </w:rPr>
        <w:t>emolymph</w:t>
      </w:r>
      <w:proofErr w:type="spellEnd"/>
      <w:r>
        <w:rPr>
          <w:rFonts w:ascii="Times New Roman" w:eastAsia="DengXian" w:hAnsi="Times New Roman" w:cs="Times New Roman"/>
          <w:sz w:val="24"/>
          <w:szCs w:val="24"/>
          <w:lang w:val="en-US" w:eastAsia="zh-CN"/>
        </w:rPr>
        <w:t>, c</w:t>
      </w:r>
      <w:proofErr w:type="spellStart"/>
      <w:r>
        <w:rPr>
          <w:rFonts w:ascii="Times New Roman" w:eastAsia="DengXian" w:hAnsi="Times New Roman" w:cs="Times New Roman"/>
          <w:sz w:val="24"/>
          <w:szCs w:val="24"/>
          <w:lang w:eastAsia="zh-CN"/>
        </w:rPr>
        <w:t>orpora</w:t>
      </w:r>
      <w:proofErr w:type="spellEnd"/>
      <w:r>
        <w:rPr>
          <w:rFonts w:ascii="Times New Roman" w:eastAsia="DengXian" w:hAnsi="Times New Roman" w:cs="Times New Roman"/>
          <w:sz w:val="24"/>
          <w:szCs w:val="24"/>
          <w:lang w:eastAsia="zh-CN"/>
        </w:rPr>
        <w:t xml:space="preserve"> </w:t>
      </w:r>
      <w:r>
        <w:rPr>
          <w:rFonts w:ascii="Times New Roman" w:eastAsia="DengXian" w:hAnsi="Times New Roman" w:cs="Times New Roman"/>
          <w:sz w:val="24"/>
          <w:szCs w:val="24"/>
          <w:lang w:val="en-US" w:eastAsia="zh-CN"/>
        </w:rPr>
        <w:t>c</w:t>
      </w:r>
      <w:proofErr w:type="spellStart"/>
      <w:r>
        <w:rPr>
          <w:rFonts w:ascii="Times New Roman" w:eastAsia="DengXian" w:hAnsi="Times New Roman" w:cs="Times New Roman"/>
          <w:sz w:val="24"/>
          <w:szCs w:val="24"/>
          <w:lang w:eastAsia="zh-CN"/>
        </w:rPr>
        <w:t>ardiaca</w:t>
      </w:r>
      <w:proofErr w:type="spellEnd"/>
      <w:r>
        <w:rPr>
          <w:rFonts w:ascii="Times New Roman" w:eastAsia="DengXian" w:hAnsi="Times New Roman" w:cs="Times New Roman"/>
          <w:sz w:val="24"/>
          <w:szCs w:val="24"/>
          <w:lang w:val="en-US" w:eastAsia="zh-CN"/>
        </w:rPr>
        <w:t>, c</w:t>
      </w:r>
      <w:proofErr w:type="spellStart"/>
      <w:r>
        <w:rPr>
          <w:rFonts w:ascii="Times New Roman" w:eastAsia="DengXian" w:hAnsi="Times New Roman" w:cs="Times New Roman"/>
          <w:sz w:val="24"/>
          <w:szCs w:val="24"/>
          <w:lang w:eastAsia="zh-CN"/>
        </w:rPr>
        <w:t>orpora</w:t>
      </w:r>
      <w:proofErr w:type="spellEnd"/>
      <w:r>
        <w:rPr>
          <w:rFonts w:ascii="Times New Roman" w:eastAsia="DengXian" w:hAnsi="Times New Roman" w:cs="Times New Roman"/>
          <w:sz w:val="24"/>
          <w:szCs w:val="24"/>
          <w:lang w:eastAsia="zh-CN"/>
        </w:rPr>
        <w:t xml:space="preserve"> </w:t>
      </w:r>
      <w:r>
        <w:rPr>
          <w:rFonts w:ascii="Times New Roman" w:eastAsia="DengXian" w:hAnsi="Times New Roman" w:cs="Times New Roman"/>
          <w:sz w:val="24"/>
          <w:szCs w:val="24"/>
          <w:lang w:val="en-US" w:eastAsia="zh-CN"/>
        </w:rPr>
        <w:t>a</w:t>
      </w:r>
      <w:proofErr w:type="spellStart"/>
      <w:r>
        <w:rPr>
          <w:rFonts w:ascii="Times New Roman" w:eastAsia="DengXian" w:hAnsi="Times New Roman" w:cs="Times New Roman"/>
          <w:sz w:val="24"/>
          <w:szCs w:val="24"/>
          <w:lang w:eastAsia="zh-CN"/>
        </w:rPr>
        <w:t>llata</w:t>
      </w:r>
      <w:proofErr w:type="spellEnd"/>
      <w:r>
        <w:rPr>
          <w:rFonts w:ascii="Times New Roman" w:eastAsia="DengXian" w:hAnsi="Times New Roman" w:cs="Times New Roman"/>
          <w:sz w:val="24"/>
          <w:szCs w:val="24"/>
          <w:lang w:val="en-US" w:eastAsia="zh-CN"/>
        </w:rPr>
        <w:t>, s</w:t>
      </w:r>
      <w:proofErr w:type="spellStart"/>
      <w:r>
        <w:rPr>
          <w:rFonts w:ascii="Times New Roman" w:eastAsia="DengXian" w:hAnsi="Times New Roman" w:cs="Times New Roman"/>
          <w:sz w:val="24"/>
          <w:szCs w:val="24"/>
          <w:lang w:eastAsia="zh-CN"/>
        </w:rPr>
        <w:t>uboesophageal</w:t>
      </w:r>
      <w:proofErr w:type="spellEnd"/>
      <w:r>
        <w:rPr>
          <w:rFonts w:ascii="Times New Roman" w:eastAsia="DengXian" w:hAnsi="Times New Roman" w:cs="Times New Roman"/>
          <w:sz w:val="24"/>
          <w:szCs w:val="24"/>
          <w:lang w:eastAsia="zh-CN"/>
        </w:rPr>
        <w:t xml:space="preserve"> </w:t>
      </w:r>
      <w:r>
        <w:rPr>
          <w:rFonts w:ascii="Times New Roman" w:eastAsia="DengXian" w:hAnsi="Times New Roman" w:cs="Times New Roman"/>
          <w:sz w:val="24"/>
          <w:szCs w:val="24"/>
          <w:lang w:val="en-US" w:eastAsia="zh-CN"/>
        </w:rPr>
        <w:t>g</w:t>
      </w:r>
      <w:proofErr w:type="spellStart"/>
      <w:r>
        <w:rPr>
          <w:rFonts w:ascii="Times New Roman" w:eastAsia="DengXian" w:hAnsi="Times New Roman" w:cs="Times New Roman"/>
          <w:sz w:val="24"/>
          <w:szCs w:val="24"/>
          <w:lang w:eastAsia="zh-CN"/>
        </w:rPr>
        <w:t>anglion</w:t>
      </w:r>
      <w:proofErr w:type="spellEnd"/>
      <w:r>
        <w:rPr>
          <w:rFonts w:ascii="Times New Roman" w:eastAsia="DengXian" w:hAnsi="Times New Roman" w:cs="Times New Roman"/>
          <w:sz w:val="24"/>
          <w:szCs w:val="24"/>
        </w:rPr>
        <w:t>)</w:t>
      </w:r>
      <w:r>
        <w:rPr>
          <w:rFonts w:ascii="Times New Roman" w:eastAsia="DengXian" w:hAnsi="Times New Roman" w:cs="Times New Roman" w:hint="eastAsia"/>
          <w:sz w:val="24"/>
          <w:szCs w:val="24"/>
          <w:lang w:val="en-US" w:eastAsia="zh-CN"/>
        </w:rPr>
        <w:t xml:space="preserve">. </w:t>
      </w:r>
      <w:r>
        <w:rPr>
          <w:rFonts w:ascii="Times New Roman" w:eastAsia="DengXian" w:hAnsi="Times New Roman" w:cs="Times New Roman"/>
          <w:sz w:val="24"/>
          <w:szCs w:val="24"/>
        </w:rPr>
        <w:t>Pupae: male and female pupae (sampled every 24 h up to 168 h, with separate grinding of head and body)</w:t>
      </w:r>
      <w:r>
        <w:rPr>
          <w:rFonts w:ascii="Times New Roman" w:eastAsia="DengXian" w:hAnsi="Times New Roman" w:cs="Times New Roman" w:hint="eastAsia"/>
          <w:sz w:val="24"/>
          <w:szCs w:val="24"/>
          <w:lang w:val="en-US" w:eastAsia="zh-CN"/>
        </w:rPr>
        <w:t xml:space="preserve">. </w:t>
      </w:r>
      <w:r>
        <w:rPr>
          <w:rFonts w:ascii="Times New Roman" w:eastAsia="DengXian" w:hAnsi="Times New Roman" w:cs="Times New Roman"/>
          <w:sz w:val="24"/>
          <w:szCs w:val="24"/>
        </w:rPr>
        <w:t xml:space="preserve">Adults: male and female adults (sampled every 24 h </w:t>
      </w:r>
      <w:r>
        <w:rPr>
          <w:rFonts w:ascii="Times New Roman" w:eastAsia="DengXian" w:hAnsi="Times New Roman" w:cs="Times New Roman"/>
          <w:sz w:val="24"/>
          <w:szCs w:val="24"/>
        </w:rPr>
        <w:t>up to 120 h, with separate grinding of head and body).</w:t>
      </w:r>
      <w:r>
        <w:rPr>
          <w:rFonts w:ascii="Times New Roman" w:eastAsia="DengXian" w:hAnsi="Times New Roman" w:cs="Times New Roman"/>
          <w:sz w:val="24"/>
          <w:szCs w:val="24"/>
          <w:lang w:val="en-US" w:eastAsia="zh-CN"/>
        </w:rPr>
        <w:t xml:space="preserve"> </w:t>
      </w:r>
      <w:r>
        <w:rPr>
          <w:rFonts w:ascii="Times New Roman" w:eastAsia="DengXian" w:hAnsi="Times New Roman" w:cs="Times New Roman"/>
          <w:sz w:val="24"/>
          <w:szCs w:val="24"/>
        </w:rPr>
        <w:t xml:space="preserve">All samples were immediately stored in a -80°C ultra-low temperature refrigerator until RNA extraction.  </w:t>
      </w:r>
    </w:p>
    <w:p w14:paraId="2544ADA7" w14:textId="77777777" w:rsidR="00034B2A" w:rsidRDefault="00034B2A">
      <w:pPr>
        <w:spacing w:before="120" w:after="120" w:line="288" w:lineRule="auto"/>
        <w:jc w:val="left"/>
      </w:pPr>
    </w:p>
    <w:p w14:paraId="56C6A7D3" w14:textId="77777777" w:rsidR="00034B2A" w:rsidRDefault="00E53E0F">
      <w:pPr>
        <w:spacing w:before="320" w:after="120" w:line="288" w:lineRule="auto"/>
        <w:jc w:val="left"/>
        <w:outlineLvl w:val="1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zh-CN" w:bidi="en-US"/>
        </w:rPr>
      </w:pPr>
      <w:bookmarkStart w:id="6" w:name="heading_6"/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zh-CN" w:bidi="en-US"/>
        </w:rPr>
        <w:t>Main Reagents and Instruments</w:t>
      </w:r>
      <w:bookmarkEnd w:id="6"/>
    </w:p>
    <w:p w14:paraId="1E21206C" w14:textId="77777777" w:rsidR="00034B2A" w:rsidRDefault="00E53E0F">
      <w:pPr>
        <w:spacing w:before="120" w:after="120" w:line="288" w:lineRule="auto"/>
        <w:jc w:val="lef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DengXian" w:hAnsi="Times New Roman" w:cs="Times New Roman"/>
          <w:sz w:val="24"/>
          <w:szCs w:val="24"/>
        </w:rPr>
        <w:t>RNAiso</w:t>
      </w:r>
      <w:proofErr w:type="spellEnd"/>
      <w:r>
        <w:rPr>
          <w:rFonts w:ascii="Times New Roman" w:eastAsia="DengXian" w:hAnsi="Times New Roman" w:cs="Times New Roman"/>
          <w:sz w:val="24"/>
          <w:szCs w:val="24"/>
        </w:rPr>
        <w:t xml:space="preserve"> Plus, chloroform, isopropanol, 75% ethanol (prepared with</w:t>
      </w:r>
      <w:r>
        <w:rPr>
          <w:rFonts w:ascii="Times New Roman" w:eastAsia="DengXian" w:hAnsi="Times New Roman" w:cs="Times New Roman"/>
          <w:sz w:val="24"/>
          <w:szCs w:val="24"/>
        </w:rPr>
        <w:t xml:space="preserve"> DEPC-treated water), RNase-free water, </w:t>
      </w:r>
      <w:proofErr w:type="spellStart"/>
      <w:r>
        <w:rPr>
          <w:rFonts w:ascii="Times New Roman" w:eastAsia="DengXian" w:hAnsi="Times New Roman" w:cs="Times New Roman"/>
          <w:sz w:val="24"/>
          <w:szCs w:val="24"/>
        </w:rPr>
        <w:t>PrimeScript</w:t>
      </w:r>
      <w:proofErr w:type="spellEnd"/>
      <w:r>
        <w:rPr>
          <w:rFonts w:ascii="Times New Roman" w:eastAsia="DengXian" w:hAnsi="Times New Roman" w:cs="Times New Roman"/>
          <w:sz w:val="24"/>
          <w:szCs w:val="24"/>
        </w:rPr>
        <w:t xml:space="preserve">™ RT reagent Kit with gDNA Eraser (Perfect Real Time) (reverse transcription kit), and TB Green™ Premix Ex </w:t>
      </w:r>
      <w:proofErr w:type="spellStart"/>
      <w:r>
        <w:rPr>
          <w:rFonts w:ascii="Times New Roman" w:eastAsia="DengXian" w:hAnsi="Times New Roman" w:cs="Times New Roman"/>
          <w:sz w:val="24"/>
          <w:szCs w:val="24"/>
        </w:rPr>
        <w:t>Taq</w:t>
      </w:r>
      <w:proofErr w:type="spellEnd"/>
      <w:r>
        <w:rPr>
          <w:rFonts w:ascii="Times New Roman" w:eastAsia="DengXian" w:hAnsi="Times New Roman" w:cs="Times New Roman"/>
          <w:sz w:val="24"/>
          <w:szCs w:val="24"/>
        </w:rPr>
        <w:t>™ (</w:t>
      </w:r>
      <w:proofErr w:type="spellStart"/>
      <w:r>
        <w:rPr>
          <w:rFonts w:ascii="Times New Roman" w:eastAsia="DengXian" w:hAnsi="Times New Roman" w:cs="Times New Roman"/>
          <w:sz w:val="24"/>
          <w:szCs w:val="24"/>
        </w:rPr>
        <w:t>Tli</w:t>
      </w:r>
      <w:proofErr w:type="spellEnd"/>
      <w:r>
        <w:rPr>
          <w:rFonts w:ascii="Times New Roman" w:eastAsia="DengXi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DengXian" w:hAnsi="Times New Roman" w:cs="Times New Roman"/>
          <w:sz w:val="24"/>
          <w:szCs w:val="24"/>
        </w:rPr>
        <w:t>RNaseH</w:t>
      </w:r>
      <w:proofErr w:type="spellEnd"/>
      <w:r>
        <w:rPr>
          <w:rFonts w:ascii="Times New Roman" w:eastAsia="DengXian" w:hAnsi="Times New Roman" w:cs="Times New Roman"/>
          <w:sz w:val="24"/>
          <w:szCs w:val="24"/>
        </w:rPr>
        <w:t xml:space="preserve"> Plus) (qPCR reagent).  </w:t>
      </w:r>
    </w:p>
    <w:p w14:paraId="77E58FBF" w14:textId="77777777" w:rsidR="00034B2A" w:rsidRDefault="00E53E0F">
      <w:pPr>
        <w:spacing w:before="120" w:after="120" w:line="288" w:lineRule="auto"/>
        <w:jc w:val="lef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DengXian" w:hAnsi="Times New Roman" w:cs="Times New Roman"/>
          <w:sz w:val="24"/>
          <w:szCs w:val="24"/>
        </w:rPr>
        <w:t>Cence</w:t>
      </w:r>
      <w:proofErr w:type="spellEnd"/>
      <w:r>
        <w:rPr>
          <w:rFonts w:ascii="Times New Roman" w:eastAsia="DengXi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DengXian" w:hAnsi="Times New Roman" w:cs="Times New Roman"/>
          <w:sz w:val="24"/>
          <w:szCs w:val="24"/>
        </w:rPr>
        <w:t>Xiangyi</w:t>
      </w:r>
      <w:proofErr w:type="spellEnd"/>
      <w:r>
        <w:rPr>
          <w:rFonts w:ascii="Times New Roman" w:eastAsia="DengXian" w:hAnsi="Times New Roman" w:cs="Times New Roman"/>
          <w:sz w:val="24"/>
          <w:szCs w:val="24"/>
        </w:rPr>
        <w:t xml:space="preserve"> H1850R centrifuge, BIO-RAD PCR amplifier, -</w:t>
      </w:r>
      <w:r>
        <w:rPr>
          <w:rFonts w:ascii="Times New Roman" w:eastAsia="DengXian" w:hAnsi="Times New Roman" w:cs="Times New Roman"/>
          <w:sz w:val="24"/>
          <w:szCs w:val="24"/>
        </w:rPr>
        <w:t xml:space="preserve">80°C ultra-low temperature refrigerator, </w:t>
      </w:r>
      <w:proofErr w:type="spellStart"/>
      <w:r>
        <w:rPr>
          <w:rFonts w:ascii="Times New Roman" w:eastAsia="DengXian" w:hAnsi="Times New Roman" w:cs="Times New Roman"/>
          <w:sz w:val="24"/>
          <w:szCs w:val="24"/>
        </w:rPr>
        <w:t>NanoDrop</w:t>
      </w:r>
      <w:proofErr w:type="spellEnd"/>
      <w:r>
        <w:rPr>
          <w:rFonts w:ascii="Times New Roman" w:eastAsia="DengXian" w:hAnsi="Times New Roman" w:cs="Times New Roman"/>
          <w:sz w:val="24"/>
          <w:szCs w:val="24"/>
        </w:rPr>
        <w:t xml:space="preserve"> 2000 (Thermo), quantitative real-time PCR (qPCR) instrument, and </w:t>
      </w:r>
      <w:proofErr w:type="spellStart"/>
      <w:r>
        <w:rPr>
          <w:rFonts w:ascii="Times New Roman" w:eastAsia="DengXian" w:hAnsi="Times New Roman" w:cs="Times New Roman"/>
          <w:sz w:val="24"/>
          <w:szCs w:val="24"/>
        </w:rPr>
        <w:t>ecopipette</w:t>
      </w:r>
      <w:proofErr w:type="spellEnd"/>
      <w:r>
        <w:rPr>
          <w:rFonts w:ascii="Times New Roman" w:eastAsia="DengXian" w:hAnsi="Times New Roman" w:cs="Times New Roman"/>
          <w:sz w:val="24"/>
          <w:szCs w:val="24"/>
        </w:rPr>
        <w:t xml:space="preserve">.  </w:t>
      </w:r>
    </w:p>
    <w:p w14:paraId="3CC87B49" w14:textId="77777777" w:rsidR="00034B2A" w:rsidRDefault="00E53E0F">
      <w:pPr>
        <w:spacing w:before="320" w:after="120" w:line="288" w:lineRule="auto"/>
        <w:jc w:val="left"/>
        <w:outlineLvl w:val="1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zh-CN" w:bidi="en-US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zh-CN" w:bidi="en-US"/>
        </w:rPr>
        <w:t>Extraction of Total RNA and cDNA Synthesis</w:t>
      </w:r>
    </w:p>
    <w:p w14:paraId="722E84BF" w14:textId="77777777" w:rsidR="00034B2A" w:rsidRDefault="00E53E0F">
      <w:pPr>
        <w:pStyle w:val="NormalWeb"/>
        <w:widowControl/>
        <w:shd w:val="clear" w:color="auto" w:fill="FFFFFF"/>
        <w:spacing w:before="240" w:after="240"/>
        <w:rPr>
          <w:rFonts w:ascii="Times New Roman" w:eastAsia="Segoe UI" w:hAnsi="Times New Roman" w:cs="Times New Roman"/>
          <w:color w:val="0F1115"/>
          <w:szCs w:val="24"/>
        </w:rPr>
      </w:pPr>
      <w:r>
        <w:rPr>
          <w:rFonts w:ascii="Times New Roman" w:eastAsia="Segoe UI" w:hAnsi="Times New Roman" w:cs="Times New Roman"/>
          <w:color w:val="0F1115"/>
          <w:szCs w:val="24"/>
          <w:shd w:val="clear" w:color="auto" w:fill="FFFFFF"/>
        </w:rPr>
        <w:t>Tissues from different developmental stages and diapause states were ground and pulv</w:t>
      </w:r>
      <w:r>
        <w:rPr>
          <w:rFonts w:ascii="Times New Roman" w:eastAsia="Segoe UI" w:hAnsi="Times New Roman" w:cs="Times New Roman"/>
          <w:color w:val="0F1115"/>
          <w:szCs w:val="24"/>
          <w:shd w:val="clear" w:color="auto" w:fill="FFFFFF"/>
        </w:rPr>
        <w:t xml:space="preserve">erized under liquid nitrogen freezing conditions. Total RNA was extracted using </w:t>
      </w:r>
      <w:proofErr w:type="spellStart"/>
      <w:r>
        <w:rPr>
          <w:rFonts w:ascii="Times New Roman" w:eastAsia="Segoe UI" w:hAnsi="Times New Roman" w:cs="Times New Roman"/>
          <w:color w:val="0F1115"/>
          <w:szCs w:val="24"/>
          <w:shd w:val="clear" w:color="auto" w:fill="FFFFFF"/>
        </w:rPr>
        <w:t>RNAiso</w:t>
      </w:r>
      <w:proofErr w:type="spellEnd"/>
      <w:r>
        <w:rPr>
          <w:rFonts w:ascii="Times New Roman" w:eastAsia="Segoe UI" w:hAnsi="Times New Roman" w:cs="Times New Roman"/>
          <w:color w:val="0F1115"/>
          <w:szCs w:val="24"/>
          <w:shd w:val="clear" w:color="auto" w:fill="FFFFFF"/>
        </w:rPr>
        <w:t xml:space="preserve"> Plus (Takara, Dalian, China) according to the manufacturer's instructions. The purity and concentration of the isolated total RNA were measured by a Nanodrop 2000 spectr</w:t>
      </w:r>
      <w:r>
        <w:rPr>
          <w:rFonts w:ascii="Times New Roman" w:eastAsia="Segoe UI" w:hAnsi="Times New Roman" w:cs="Times New Roman"/>
          <w:color w:val="0F1115"/>
          <w:szCs w:val="24"/>
          <w:shd w:val="clear" w:color="auto" w:fill="FFFFFF"/>
        </w:rPr>
        <w:t xml:space="preserve">ophotometer (Thermo Scientific, Wilmington, USA). RNA samples with OD260/OD280 ratios between 1.9-2.1 were used for reverse transcription. First strand cDNA was synthesized using the </w:t>
      </w:r>
      <w:proofErr w:type="spellStart"/>
      <w:r>
        <w:rPr>
          <w:rFonts w:ascii="Times New Roman" w:eastAsia="Segoe UI" w:hAnsi="Times New Roman" w:cs="Times New Roman"/>
          <w:color w:val="0F1115"/>
          <w:szCs w:val="24"/>
          <w:shd w:val="clear" w:color="auto" w:fill="FFFFFF"/>
        </w:rPr>
        <w:t>PrimeScript</w:t>
      </w:r>
      <w:proofErr w:type="spellEnd"/>
      <w:r>
        <w:rPr>
          <w:rFonts w:ascii="Times New Roman" w:eastAsia="Segoe UI" w:hAnsi="Times New Roman" w:cs="Times New Roman"/>
          <w:color w:val="0F1115"/>
          <w:szCs w:val="24"/>
          <w:shd w:val="clear" w:color="auto" w:fill="FFFFFF"/>
        </w:rPr>
        <w:t xml:space="preserve"> RT reagent kit (RR047A, Takara, Dalian, China) with </w:t>
      </w:r>
      <w:r>
        <w:rPr>
          <w:rFonts w:ascii="Times New Roman" w:eastAsia="Segoe UI" w:hAnsi="Times New Roman" w:cs="Times New Roman"/>
          <w:color w:val="0F1115"/>
          <w:szCs w:val="24"/>
          <w:shd w:val="clear" w:color="auto" w:fill="FFFFFF"/>
        </w:rPr>
        <w:lastRenderedPageBreak/>
        <w:t>1μg total</w:t>
      </w:r>
      <w:r>
        <w:rPr>
          <w:rFonts w:ascii="Times New Roman" w:eastAsia="Segoe UI" w:hAnsi="Times New Roman" w:cs="Times New Roman"/>
          <w:color w:val="0F1115"/>
          <w:szCs w:val="24"/>
          <w:shd w:val="clear" w:color="auto" w:fill="FFFFFF"/>
        </w:rPr>
        <w:t xml:space="preserve"> RNA as template. The synthesized cDNA products were stored at -20°C for subsequent experiments.</w:t>
      </w:r>
    </w:p>
    <w:p w14:paraId="7DA77C6F" w14:textId="77777777" w:rsidR="00034B2A" w:rsidRDefault="00E53E0F">
      <w:pPr>
        <w:spacing w:before="320" w:after="120" w:line="288" w:lineRule="auto"/>
        <w:jc w:val="left"/>
        <w:outlineLvl w:val="1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zh-CN" w:bidi="en-US"/>
        </w:rPr>
      </w:pPr>
      <w:bookmarkStart w:id="7" w:name="heading_14"/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zh-CN" w:bidi="en-US"/>
        </w:rPr>
        <w:t xml:space="preserve">qPCR Amplification of </w:t>
      </w:r>
      <w:proofErr w:type="spellStart"/>
      <w:r>
        <w:rPr>
          <w:rFonts w:ascii="Times New Roman" w:eastAsia="Times New Roman" w:hAnsi="Times New Roman" w:cs="Times New Roman"/>
          <w:b/>
          <w:i/>
          <w:iCs/>
          <w:color w:val="000000" w:themeColor="text1"/>
          <w:sz w:val="28"/>
          <w:szCs w:val="28"/>
          <w:lang w:val="en-US" w:eastAsia="zh-CN" w:bidi="en-US"/>
        </w:rPr>
        <w:t>HaDH</w:t>
      </w:r>
      <w:proofErr w:type="spellEnd"/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zh-CN" w:bidi="en-US"/>
        </w:rPr>
        <w:t xml:space="preserve"> and </w:t>
      </w:r>
      <w:proofErr w:type="spellStart"/>
      <w:r>
        <w:rPr>
          <w:rFonts w:ascii="Times New Roman" w:eastAsia="Times New Roman" w:hAnsi="Times New Roman" w:cs="Times New Roman"/>
          <w:b/>
          <w:i/>
          <w:iCs/>
          <w:color w:val="000000" w:themeColor="text1"/>
          <w:sz w:val="28"/>
          <w:szCs w:val="28"/>
          <w:lang w:val="en-US" w:eastAsia="zh-CN" w:bidi="en-US"/>
        </w:rPr>
        <w:t>HaDHR</w:t>
      </w:r>
      <w:bookmarkEnd w:id="7"/>
      <w:proofErr w:type="spellEnd"/>
    </w:p>
    <w:p w14:paraId="1D5DA1A4" w14:textId="2F779826" w:rsidR="00034B2A" w:rsidRDefault="00E53E0F">
      <w:pPr>
        <w:spacing w:before="120" w:after="120" w:line="288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DengXian" w:hAnsi="Times New Roman" w:cs="Times New Roman"/>
          <w:sz w:val="24"/>
          <w:szCs w:val="24"/>
        </w:rPr>
        <w:t xml:space="preserve">Specific primers were designed based on the gene sequences of </w:t>
      </w:r>
      <w:proofErr w:type="spellStart"/>
      <w:r>
        <w:rPr>
          <w:rFonts w:ascii="Times New Roman" w:eastAsia="DengXian" w:hAnsi="Times New Roman" w:cs="Times New Roman"/>
          <w:sz w:val="24"/>
          <w:szCs w:val="24"/>
        </w:rPr>
        <w:t>HaDH</w:t>
      </w:r>
      <w:proofErr w:type="spellEnd"/>
      <w:r>
        <w:rPr>
          <w:rFonts w:ascii="Times New Roman" w:eastAsia="DengXian" w:hAnsi="Times New Roman" w:cs="Times New Roman"/>
          <w:sz w:val="24"/>
          <w:szCs w:val="24"/>
        </w:rPr>
        <w:t xml:space="preserve"> and </w:t>
      </w:r>
      <w:proofErr w:type="spellStart"/>
      <w:r>
        <w:rPr>
          <w:rFonts w:ascii="Times New Roman" w:eastAsia="DengXian" w:hAnsi="Times New Roman" w:cs="Times New Roman"/>
          <w:sz w:val="24"/>
          <w:szCs w:val="24"/>
        </w:rPr>
        <w:t>HaDHR</w:t>
      </w:r>
      <w:proofErr w:type="spellEnd"/>
      <w:r>
        <w:rPr>
          <w:rFonts w:ascii="Times New Roman" w:eastAsia="DengXian" w:hAnsi="Times New Roman" w:cs="Times New Roman"/>
          <w:sz w:val="24"/>
          <w:szCs w:val="24"/>
        </w:rPr>
        <w:t xml:space="preserve">, with </w:t>
      </w:r>
      <w:proofErr w:type="spellStart"/>
      <w:r>
        <w:rPr>
          <w:rFonts w:ascii="Times New Roman" w:eastAsia="DengXian" w:hAnsi="Times New Roman" w:cs="Times New Roman"/>
          <w:sz w:val="24"/>
          <w:szCs w:val="24"/>
        </w:rPr>
        <w:t>HaGADPH</w:t>
      </w:r>
      <w:proofErr w:type="spellEnd"/>
      <w:r>
        <w:rPr>
          <w:rFonts w:ascii="Times New Roman" w:eastAsia="DengXian" w:hAnsi="Times New Roman" w:cs="Times New Roman"/>
          <w:sz w:val="24"/>
          <w:szCs w:val="24"/>
        </w:rPr>
        <w:t xml:space="preserve"> used as the reference gene (primer sequences are shown in Table </w:t>
      </w:r>
      <w:r w:rsidR="003B46DF">
        <w:rPr>
          <w:rFonts w:ascii="Times New Roman" w:eastAsia="DengXian" w:hAnsi="Times New Roman" w:cs="Times New Roman"/>
          <w:sz w:val="24"/>
          <w:szCs w:val="24"/>
        </w:rPr>
        <w:t>1</w:t>
      </w:r>
      <w:r>
        <w:rPr>
          <w:rFonts w:ascii="Times New Roman" w:eastAsia="DengXian" w:hAnsi="Times New Roman" w:cs="Times New Roman"/>
          <w:sz w:val="24"/>
          <w:szCs w:val="24"/>
        </w:rPr>
        <w:t xml:space="preserve">). The total volume of the qPCR reaction system was 20 </w:t>
      </w:r>
      <w:proofErr w:type="spellStart"/>
      <w:r>
        <w:rPr>
          <w:rFonts w:ascii="Times New Roman" w:eastAsia="DengXian" w:hAnsi="Times New Roman" w:cs="Times New Roman"/>
          <w:sz w:val="24"/>
          <w:szCs w:val="24"/>
        </w:rPr>
        <w:t>μL</w:t>
      </w:r>
      <w:proofErr w:type="spellEnd"/>
      <w:r>
        <w:rPr>
          <w:rFonts w:ascii="Times New Roman" w:eastAsia="DengXian" w:hAnsi="Times New Roman" w:cs="Times New Roman"/>
          <w:sz w:val="24"/>
          <w:szCs w:val="24"/>
        </w:rPr>
        <w:t xml:space="preserve">, consisting of 10 </w:t>
      </w:r>
      <w:proofErr w:type="spellStart"/>
      <w:r>
        <w:rPr>
          <w:rFonts w:ascii="Times New Roman" w:eastAsia="DengXian" w:hAnsi="Times New Roman" w:cs="Times New Roman"/>
          <w:sz w:val="24"/>
          <w:szCs w:val="24"/>
        </w:rPr>
        <w:t>μL</w:t>
      </w:r>
      <w:proofErr w:type="spellEnd"/>
      <w:r>
        <w:rPr>
          <w:rFonts w:ascii="Times New Roman" w:eastAsia="DengXian" w:hAnsi="Times New Roman" w:cs="Times New Roman"/>
          <w:sz w:val="24"/>
          <w:szCs w:val="24"/>
        </w:rPr>
        <w:t xml:space="preserve"> TB Green™ Premix Ex </w:t>
      </w:r>
      <w:proofErr w:type="spellStart"/>
      <w:r>
        <w:rPr>
          <w:rFonts w:ascii="Times New Roman" w:eastAsia="DengXian" w:hAnsi="Times New Roman" w:cs="Times New Roman"/>
          <w:sz w:val="24"/>
          <w:szCs w:val="24"/>
        </w:rPr>
        <w:t>T</w:t>
      </w:r>
      <w:r>
        <w:rPr>
          <w:rFonts w:ascii="Times New Roman" w:eastAsia="DengXian" w:hAnsi="Times New Roman" w:cs="Times New Roman"/>
          <w:sz w:val="24"/>
          <w:szCs w:val="24"/>
        </w:rPr>
        <w:t>aq</w:t>
      </w:r>
      <w:proofErr w:type="spellEnd"/>
      <w:r>
        <w:rPr>
          <w:rFonts w:ascii="Times New Roman" w:eastAsia="DengXian" w:hAnsi="Times New Roman" w:cs="Times New Roman"/>
          <w:sz w:val="24"/>
          <w:szCs w:val="24"/>
        </w:rPr>
        <w:t xml:space="preserve">™, 0.5 </w:t>
      </w:r>
      <w:proofErr w:type="spellStart"/>
      <w:r>
        <w:rPr>
          <w:rFonts w:ascii="Times New Roman" w:eastAsia="DengXian" w:hAnsi="Times New Roman" w:cs="Times New Roman"/>
          <w:sz w:val="24"/>
          <w:szCs w:val="24"/>
        </w:rPr>
        <w:t>μL</w:t>
      </w:r>
      <w:proofErr w:type="spellEnd"/>
      <w:r>
        <w:rPr>
          <w:rFonts w:ascii="Times New Roman" w:eastAsia="DengXian" w:hAnsi="Times New Roman" w:cs="Times New Roman"/>
          <w:sz w:val="24"/>
          <w:szCs w:val="24"/>
        </w:rPr>
        <w:t xml:space="preserve"> forward primer, 0.5 </w:t>
      </w:r>
      <w:proofErr w:type="spellStart"/>
      <w:r>
        <w:rPr>
          <w:rFonts w:ascii="Times New Roman" w:eastAsia="DengXian" w:hAnsi="Times New Roman" w:cs="Times New Roman"/>
          <w:sz w:val="24"/>
          <w:szCs w:val="24"/>
        </w:rPr>
        <w:t>μL</w:t>
      </w:r>
      <w:proofErr w:type="spellEnd"/>
      <w:r>
        <w:rPr>
          <w:rFonts w:ascii="Times New Roman" w:eastAsia="DengXian" w:hAnsi="Times New Roman" w:cs="Times New Roman"/>
          <w:sz w:val="24"/>
          <w:szCs w:val="24"/>
        </w:rPr>
        <w:t xml:space="preserve"> reverse primer, 7 </w:t>
      </w:r>
      <w:proofErr w:type="spellStart"/>
      <w:r>
        <w:rPr>
          <w:rFonts w:ascii="Times New Roman" w:eastAsia="DengXian" w:hAnsi="Times New Roman" w:cs="Times New Roman"/>
          <w:sz w:val="24"/>
          <w:szCs w:val="24"/>
        </w:rPr>
        <w:t>μL</w:t>
      </w:r>
      <w:proofErr w:type="spellEnd"/>
      <w:r>
        <w:rPr>
          <w:rFonts w:ascii="Times New Roman" w:eastAsia="DengXian" w:hAnsi="Times New Roman" w:cs="Times New Roman"/>
          <w:sz w:val="24"/>
          <w:szCs w:val="24"/>
        </w:rPr>
        <w:t xml:space="preserve"> RNA-free water, and 2 </w:t>
      </w:r>
      <w:proofErr w:type="spellStart"/>
      <w:r>
        <w:rPr>
          <w:rFonts w:ascii="Times New Roman" w:eastAsia="DengXian" w:hAnsi="Times New Roman" w:cs="Times New Roman"/>
          <w:sz w:val="24"/>
          <w:szCs w:val="24"/>
        </w:rPr>
        <w:t>μL</w:t>
      </w:r>
      <w:proofErr w:type="spellEnd"/>
      <w:r>
        <w:rPr>
          <w:rFonts w:ascii="Times New Roman" w:eastAsia="DengXian" w:hAnsi="Times New Roman" w:cs="Times New Roman"/>
          <w:sz w:val="24"/>
          <w:szCs w:val="24"/>
        </w:rPr>
        <w:t xml:space="preserve"> cDNA. The amplification program was set as follows: pre-denaturation at 95°C for 2 min; 44 cycles of denaturation at 95°C for 10 s, annealing at 60°C for 30 s, and extension a</w:t>
      </w:r>
      <w:r>
        <w:rPr>
          <w:rFonts w:ascii="Times New Roman" w:eastAsia="DengXian" w:hAnsi="Times New Roman" w:cs="Times New Roman"/>
          <w:sz w:val="24"/>
          <w:szCs w:val="24"/>
        </w:rPr>
        <w:t xml:space="preserve">t 72°C for 10 s; finally, a melting curve was recorded.  </w:t>
      </w:r>
    </w:p>
    <w:p w14:paraId="2C0ED909" w14:textId="77777777" w:rsidR="00034B2A" w:rsidRDefault="00034B2A">
      <w:pPr>
        <w:spacing w:before="120" w:after="120" w:line="288" w:lineRule="auto"/>
        <w:jc w:val="left"/>
        <w:rPr>
          <w:rFonts w:ascii="Times New Roman" w:hAnsi="Times New Roman" w:cs="Times New Roman"/>
          <w:sz w:val="24"/>
          <w:szCs w:val="24"/>
        </w:rPr>
      </w:pPr>
    </w:p>
    <w:p w14:paraId="50A8FA8C" w14:textId="34FB7E05" w:rsidR="00034B2A" w:rsidRDefault="00E53E0F">
      <w:pPr>
        <w:spacing w:before="120" w:after="120" w:line="288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DengXian" w:hAnsi="Times New Roman" w:cs="Times New Roman"/>
          <w:b/>
          <w:sz w:val="24"/>
          <w:szCs w:val="24"/>
        </w:rPr>
        <w:t xml:space="preserve">Table </w:t>
      </w:r>
      <w:r w:rsidR="003B46DF">
        <w:rPr>
          <w:rFonts w:ascii="Times New Roman" w:eastAsia="DengXian" w:hAnsi="Times New Roman" w:cs="Times New Roman"/>
          <w:b/>
          <w:sz w:val="24"/>
          <w:szCs w:val="24"/>
        </w:rPr>
        <w:t>1-</w:t>
      </w:r>
      <w:r>
        <w:rPr>
          <w:rFonts w:ascii="Times New Roman" w:eastAsia="DengXian" w:hAnsi="Times New Roman" w:cs="Times New Roman"/>
          <w:b/>
          <w:sz w:val="24"/>
          <w:szCs w:val="24"/>
        </w:rPr>
        <w:t xml:space="preserve"> Primer Sequences for qPCR</w:t>
      </w:r>
      <w:r>
        <w:rPr>
          <w:rFonts w:ascii="Times New Roman" w:eastAsia="DengXian" w:hAnsi="Times New Roman" w:cs="Times New Roman"/>
          <w:sz w:val="24"/>
          <w:szCs w:val="24"/>
        </w:rPr>
        <w:t xml:space="preserve">  </w:t>
      </w:r>
    </w:p>
    <w:tbl>
      <w:tblPr>
        <w:tblW w:w="0" w:type="auto"/>
        <w:tblBorders>
          <w:top w:val="single" w:sz="4" w:space="0" w:color="auto"/>
          <w:left w:val="single" w:sz="0" w:space="0" w:color="DEE0E3"/>
          <w:bottom w:val="single" w:sz="4" w:space="0" w:color="auto"/>
          <w:right w:val="single" w:sz="0" w:space="0" w:color="DEE0E3"/>
          <w:insideH w:val="single" w:sz="0" w:space="0" w:color="DEE0E3"/>
          <w:insideV w:val="single" w:sz="0" w:space="0" w:color="DEE0E3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67"/>
        <w:gridCol w:w="3612"/>
        <w:gridCol w:w="3600"/>
      </w:tblGrid>
      <w:tr w:rsidR="00034B2A" w14:paraId="7E5EEBC4" w14:textId="77777777">
        <w:tc>
          <w:tcPr>
            <w:tcW w:w="1267" w:type="dxa"/>
            <w:tcBorders>
              <w:bottom w:val="single" w:sz="4" w:space="0" w:color="auto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DA0A340" w14:textId="77777777" w:rsidR="00034B2A" w:rsidRDefault="00E53E0F">
            <w:pPr>
              <w:spacing w:before="120" w:after="120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DengXian" w:hAnsi="Times New Roman" w:cs="Times New Roman"/>
                <w:szCs w:val="21"/>
              </w:rPr>
              <w:t>Gene</w:t>
            </w:r>
          </w:p>
        </w:tc>
        <w:tc>
          <w:tcPr>
            <w:tcW w:w="3612" w:type="dxa"/>
            <w:tcBorders>
              <w:bottom w:val="single" w:sz="4" w:space="0" w:color="auto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6A3B8A7" w14:textId="77777777" w:rsidR="00034B2A" w:rsidRDefault="00E53E0F">
            <w:pPr>
              <w:spacing w:before="120" w:after="120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DengXian" w:hAnsi="Times New Roman" w:cs="Times New Roman"/>
                <w:szCs w:val="21"/>
              </w:rPr>
              <w:t>Forward primers (5’→3’)</w:t>
            </w:r>
          </w:p>
        </w:tc>
        <w:tc>
          <w:tcPr>
            <w:tcW w:w="3600" w:type="dxa"/>
            <w:tcBorders>
              <w:bottom w:val="single" w:sz="4" w:space="0" w:color="auto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1EF8F73" w14:textId="77777777" w:rsidR="00034B2A" w:rsidRDefault="00E53E0F">
            <w:pPr>
              <w:spacing w:before="120" w:after="120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DengXian" w:hAnsi="Times New Roman" w:cs="Times New Roman"/>
                <w:szCs w:val="21"/>
              </w:rPr>
              <w:t>Reverse primers (3’→5’)</w:t>
            </w:r>
          </w:p>
        </w:tc>
      </w:tr>
      <w:tr w:rsidR="00034B2A" w14:paraId="31846E85" w14:textId="77777777">
        <w:tc>
          <w:tcPr>
            <w:tcW w:w="1267" w:type="dxa"/>
            <w:tcBorders>
              <w:top w:val="single" w:sz="4" w:space="0" w:color="auto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A87B8DD" w14:textId="77777777" w:rsidR="00034B2A" w:rsidRDefault="00E53E0F">
            <w:pPr>
              <w:spacing w:before="120" w:after="120"/>
              <w:jc w:val="left"/>
              <w:rPr>
                <w:rFonts w:ascii="Times New Roman" w:hAnsi="Times New Roman" w:cs="Times New Roman"/>
                <w:i/>
                <w:iCs/>
                <w:szCs w:val="21"/>
              </w:rPr>
            </w:pPr>
            <w:proofErr w:type="spellStart"/>
            <w:r>
              <w:rPr>
                <w:rFonts w:ascii="Times New Roman" w:eastAsia="DengXian" w:hAnsi="Times New Roman" w:cs="Times New Roman"/>
                <w:i/>
                <w:iCs/>
                <w:szCs w:val="21"/>
              </w:rPr>
              <w:t>HaDH</w:t>
            </w:r>
            <w:proofErr w:type="spellEnd"/>
          </w:p>
        </w:tc>
        <w:tc>
          <w:tcPr>
            <w:tcW w:w="3612" w:type="dxa"/>
            <w:tcBorders>
              <w:top w:val="single" w:sz="4" w:space="0" w:color="auto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3CBB719" w14:textId="77777777" w:rsidR="00034B2A" w:rsidRDefault="00E53E0F">
            <w:pPr>
              <w:spacing w:before="120" w:after="120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DengXian" w:hAnsi="Times New Roman" w:cs="Times New Roman"/>
                <w:szCs w:val="21"/>
              </w:rPr>
              <w:t>GATGTTAAGGATGGCGCAGC</w:t>
            </w:r>
          </w:p>
        </w:tc>
        <w:tc>
          <w:tcPr>
            <w:tcW w:w="3600" w:type="dxa"/>
            <w:tcBorders>
              <w:top w:val="single" w:sz="4" w:space="0" w:color="auto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93C187F" w14:textId="77777777" w:rsidR="00034B2A" w:rsidRDefault="00E53E0F">
            <w:pPr>
              <w:spacing w:before="120" w:after="120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DengXian" w:hAnsi="Times New Roman" w:cs="Times New Roman"/>
                <w:szCs w:val="21"/>
              </w:rPr>
              <w:t>TATTTCAAAGCGTCGGCAGC</w:t>
            </w:r>
          </w:p>
        </w:tc>
      </w:tr>
      <w:tr w:rsidR="00034B2A" w14:paraId="0F61A7C9" w14:textId="77777777">
        <w:tc>
          <w:tcPr>
            <w:tcW w:w="1267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090A880" w14:textId="77777777" w:rsidR="00034B2A" w:rsidRDefault="00E53E0F">
            <w:pPr>
              <w:spacing w:before="120" w:after="120"/>
              <w:jc w:val="left"/>
              <w:rPr>
                <w:rFonts w:ascii="Times New Roman" w:hAnsi="Times New Roman" w:cs="Times New Roman"/>
                <w:i/>
                <w:iCs/>
                <w:szCs w:val="21"/>
              </w:rPr>
            </w:pPr>
            <w:proofErr w:type="spellStart"/>
            <w:r>
              <w:rPr>
                <w:rFonts w:ascii="Times New Roman" w:eastAsia="DengXian" w:hAnsi="Times New Roman" w:cs="Times New Roman"/>
                <w:i/>
                <w:iCs/>
                <w:szCs w:val="21"/>
              </w:rPr>
              <w:t>HaDHR</w:t>
            </w:r>
            <w:proofErr w:type="spellEnd"/>
          </w:p>
        </w:tc>
        <w:tc>
          <w:tcPr>
            <w:tcW w:w="3612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89D1B95" w14:textId="77777777" w:rsidR="00034B2A" w:rsidRDefault="00E53E0F">
            <w:pPr>
              <w:spacing w:before="120" w:after="120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DengXian" w:hAnsi="Times New Roman" w:cs="Times New Roman"/>
                <w:szCs w:val="21"/>
              </w:rPr>
              <w:t>CTGAAGCGTCAACGAATGCC</w:t>
            </w:r>
          </w:p>
        </w:tc>
        <w:tc>
          <w:tcPr>
            <w:tcW w:w="36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E37D7E2" w14:textId="77777777" w:rsidR="00034B2A" w:rsidRDefault="00E53E0F">
            <w:pPr>
              <w:spacing w:before="120" w:after="120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DengXian" w:hAnsi="Times New Roman" w:cs="Times New Roman"/>
                <w:szCs w:val="21"/>
              </w:rPr>
              <w:t>CGTTGCTCGTGAAAGCTTCG</w:t>
            </w:r>
          </w:p>
        </w:tc>
      </w:tr>
      <w:tr w:rsidR="00034B2A" w14:paraId="0FCBE7EA" w14:textId="77777777">
        <w:tc>
          <w:tcPr>
            <w:tcW w:w="1267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06E83B7" w14:textId="77777777" w:rsidR="00034B2A" w:rsidRDefault="00E53E0F">
            <w:pPr>
              <w:spacing w:before="120" w:after="120"/>
              <w:jc w:val="left"/>
              <w:rPr>
                <w:rFonts w:ascii="Times New Roman" w:hAnsi="Times New Roman" w:cs="Times New Roman"/>
                <w:i/>
                <w:iCs/>
                <w:szCs w:val="21"/>
              </w:rPr>
            </w:pPr>
            <w:proofErr w:type="spellStart"/>
            <w:r>
              <w:rPr>
                <w:rFonts w:ascii="Times New Roman" w:eastAsia="DengXian" w:hAnsi="Times New Roman" w:cs="Times New Roman"/>
                <w:i/>
                <w:iCs/>
                <w:szCs w:val="21"/>
              </w:rPr>
              <w:t>HaGADPH</w:t>
            </w:r>
            <w:proofErr w:type="spellEnd"/>
          </w:p>
        </w:tc>
        <w:tc>
          <w:tcPr>
            <w:tcW w:w="3612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ABFD814" w14:textId="77777777" w:rsidR="00034B2A" w:rsidRDefault="00E53E0F">
            <w:pPr>
              <w:spacing w:before="120" w:after="120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DengXian" w:hAnsi="Times New Roman" w:cs="Times New Roman"/>
                <w:szCs w:val="21"/>
              </w:rPr>
              <w:t>GAACATCATTCCCGCCTCCA</w:t>
            </w:r>
          </w:p>
        </w:tc>
        <w:tc>
          <w:tcPr>
            <w:tcW w:w="36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CD12D83" w14:textId="77777777" w:rsidR="00034B2A" w:rsidRDefault="00E53E0F">
            <w:pPr>
              <w:spacing w:before="120" w:after="120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DengXian" w:hAnsi="Times New Roman" w:cs="Times New Roman"/>
                <w:szCs w:val="21"/>
              </w:rPr>
              <w:t>GCTTGCCAAGACGAACAGTC</w:t>
            </w:r>
          </w:p>
        </w:tc>
      </w:tr>
    </w:tbl>
    <w:p w14:paraId="1C8CB003" w14:textId="77777777" w:rsidR="00034B2A" w:rsidRDefault="00034B2A">
      <w:pPr>
        <w:spacing w:before="120" w:after="120" w:line="288" w:lineRule="auto"/>
        <w:jc w:val="left"/>
      </w:pPr>
    </w:p>
    <w:p w14:paraId="5C4918D0" w14:textId="77777777" w:rsidR="00034B2A" w:rsidRDefault="00E53E0F">
      <w:pPr>
        <w:spacing w:before="320" w:after="120" w:line="288" w:lineRule="auto"/>
        <w:jc w:val="left"/>
        <w:outlineLvl w:val="1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zh-CN" w:bidi="en-US"/>
        </w:rPr>
      </w:pPr>
      <w:bookmarkStart w:id="8" w:name="heading_15"/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zh-CN" w:bidi="en-US"/>
        </w:rPr>
        <w:t>Results and Analysis</w:t>
      </w:r>
      <w:bookmarkEnd w:id="8"/>
    </w:p>
    <w:p w14:paraId="7B49C677" w14:textId="77777777" w:rsidR="00034B2A" w:rsidRDefault="00E53E0F">
      <w:pPr>
        <w:spacing w:before="300" w:after="120" w:line="288" w:lineRule="auto"/>
        <w:jc w:val="left"/>
        <w:outlineLvl w:val="2"/>
        <w:rPr>
          <w:rFonts w:ascii="Times New Roman" w:hAnsi="Times New Roman" w:cs="Times New Roman"/>
          <w:sz w:val="24"/>
          <w:szCs w:val="24"/>
        </w:rPr>
      </w:pPr>
      <w:bookmarkStart w:id="9" w:name="heading_16"/>
      <w:r>
        <w:rPr>
          <w:rFonts w:ascii="Times New Roman" w:eastAsia="DengXian" w:hAnsi="Times New Roman" w:cs="Times New Roman"/>
          <w:b/>
          <w:sz w:val="24"/>
          <w:szCs w:val="24"/>
        </w:rPr>
        <w:t xml:space="preserve">Expression Patterns of </w:t>
      </w:r>
      <w:proofErr w:type="spellStart"/>
      <w:r>
        <w:rPr>
          <w:rFonts w:ascii="Times New Roman" w:eastAsia="DengXian" w:hAnsi="Times New Roman" w:cs="Times New Roman"/>
          <w:b/>
          <w:i/>
          <w:iCs/>
          <w:sz w:val="24"/>
          <w:szCs w:val="24"/>
        </w:rPr>
        <w:t>HaDH</w:t>
      </w:r>
      <w:proofErr w:type="spellEnd"/>
      <w:r>
        <w:rPr>
          <w:rFonts w:ascii="Times New Roman" w:eastAsia="DengXian" w:hAnsi="Times New Roman" w:cs="Times New Roman"/>
          <w:b/>
          <w:sz w:val="24"/>
          <w:szCs w:val="24"/>
        </w:rPr>
        <w:t xml:space="preserve"> and </w:t>
      </w:r>
      <w:proofErr w:type="spellStart"/>
      <w:r>
        <w:rPr>
          <w:rFonts w:ascii="Times New Roman" w:eastAsia="DengXian" w:hAnsi="Times New Roman" w:cs="Times New Roman"/>
          <w:b/>
          <w:i/>
          <w:iCs/>
          <w:sz w:val="24"/>
          <w:szCs w:val="24"/>
        </w:rPr>
        <w:t>HaDHR</w:t>
      </w:r>
      <w:proofErr w:type="spellEnd"/>
      <w:r>
        <w:rPr>
          <w:rFonts w:ascii="Times New Roman" w:eastAsia="DengXian" w:hAnsi="Times New Roman" w:cs="Times New Roman"/>
          <w:b/>
          <w:sz w:val="24"/>
          <w:szCs w:val="24"/>
        </w:rPr>
        <w:t xml:space="preserve"> in the Larval Stage</w:t>
      </w:r>
      <w:bookmarkEnd w:id="9"/>
    </w:p>
    <w:p w14:paraId="584FBA71" w14:textId="77777777" w:rsidR="00034B2A" w:rsidRDefault="00E53E0F">
      <w:pPr>
        <w:spacing w:before="120" w:after="120" w:line="288" w:lineRule="auto"/>
        <w:jc w:val="lef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DengXian" w:hAnsi="Times New Roman" w:cs="Times New Roman"/>
          <w:i/>
          <w:iCs/>
          <w:sz w:val="24"/>
          <w:szCs w:val="24"/>
        </w:rPr>
        <w:t>HaDH</w:t>
      </w:r>
      <w:proofErr w:type="spellEnd"/>
      <w:r>
        <w:rPr>
          <w:rFonts w:ascii="Times New Roman" w:eastAsia="DengXian" w:hAnsi="Times New Roman" w:cs="Times New Roman"/>
          <w:sz w:val="24"/>
          <w:szCs w:val="24"/>
        </w:rPr>
        <w:t xml:space="preserve"> was expressed throughout the larval stage of </w:t>
      </w:r>
      <w:r>
        <w:rPr>
          <w:rFonts w:ascii="Times New Roman" w:eastAsia="DengXian" w:hAnsi="Times New Roman" w:cs="Times New Roman"/>
          <w:i/>
          <w:sz w:val="24"/>
          <w:szCs w:val="24"/>
        </w:rPr>
        <w:t xml:space="preserve">H. </w:t>
      </w:r>
      <w:proofErr w:type="spellStart"/>
      <w:r>
        <w:rPr>
          <w:rFonts w:ascii="Times New Roman" w:eastAsia="DengXian" w:hAnsi="Times New Roman" w:cs="Times New Roman"/>
          <w:i/>
          <w:sz w:val="24"/>
          <w:szCs w:val="24"/>
        </w:rPr>
        <w:t>armigera</w:t>
      </w:r>
      <w:proofErr w:type="spellEnd"/>
      <w:r>
        <w:rPr>
          <w:rFonts w:ascii="Times New Roman" w:eastAsia="DengXian" w:hAnsi="Times New Roman" w:cs="Times New Roman"/>
          <w:sz w:val="24"/>
          <w:szCs w:val="24"/>
        </w:rPr>
        <w:t xml:space="preserve">, with expression mainly localized to the head and almost undetectable in the body. </w:t>
      </w:r>
      <w:proofErr w:type="spellStart"/>
      <w:r>
        <w:rPr>
          <w:rFonts w:ascii="Times New Roman" w:eastAsia="DengXian" w:hAnsi="Times New Roman" w:cs="Times New Roman"/>
          <w:i/>
          <w:iCs/>
          <w:sz w:val="24"/>
          <w:szCs w:val="24"/>
        </w:rPr>
        <w:t>HaDH</w:t>
      </w:r>
      <w:proofErr w:type="spellEnd"/>
      <w:r>
        <w:rPr>
          <w:rFonts w:ascii="Times New Roman" w:eastAsia="DengXian" w:hAnsi="Times New Roman" w:cs="Times New Roman"/>
          <w:sz w:val="24"/>
          <w:szCs w:val="24"/>
        </w:rPr>
        <w:t xml:space="preserve"> expression increased gradually during egg development; after hatching, 1st and 2nd instar larvae showed low </w:t>
      </w:r>
      <w:proofErr w:type="spellStart"/>
      <w:r>
        <w:rPr>
          <w:rFonts w:ascii="Times New Roman" w:eastAsia="DengXian" w:hAnsi="Times New Roman" w:cs="Times New Roman"/>
          <w:i/>
          <w:iCs/>
          <w:sz w:val="24"/>
          <w:szCs w:val="24"/>
        </w:rPr>
        <w:t>HaDH</w:t>
      </w:r>
      <w:proofErr w:type="spellEnd"/>
      <w:r>
        <w:rPr>
          <w:rFonts w:ascii="Times New Roman" w:eastAsia="DengXian" w:hAnsi="Times New Roman" w:cs="Times New Roman"/>
          <w:sz w:val="24"/>
          <w:szCs w:val="24"/>
        </w:rPr>
        <w:t xml:space="preserve"> expression, while 3rd–5th instar larvae exhibited sign</w:t>
      </w:r>
      <w:r>
        <w:rPr>
          <w:rFonts w:ascii="Times New Roman" w:eastAsia="DengXian" w:hAnsi="Times New Roman" w:cs="Times New Roman"/>
          <w:sz w:val="24"/>
          <w:szCs w:val="24"/>
        </w:rPr>
        <w:t xml:space="preserve">ificantly higher expression in the head. The highest </w:t>
      </w:r>
      <w:proofErr w:type="spellStart"/>
      <w:r>
        <w:rPr>
          <w:rFonts w:ascii="Times New Roman" w:eastAsia="DengXian" w:hAnsi="Times New Roman" w:cs="Times New Roman"/>
          <w:i/>
          <w:iCs/>
          <w:sz w:val="24"/>
          <w:szCs w:val="24"/>
        </w:rPr>
        <w:t>HaDH</w:t>
      </w:r>
      <w:proofErr w:type="spellEnd"/>
      <w:r>
        <w:rPr>
          <w:rFonts w:ascii="Times New Roman" w:eastAsia="DengXian" w:hAnsi="Times New Roman" w:cs="Times New Roman"/>
          <w:sz w:val="24"/>
          <w:szCs w:val="24"/>
        </w:rPr>
        <w:t xml:space="preserve"> expression in the head of 6th instar larvae </w:t>
      </w:r>
      <w:proofErr w:type="gramStart"/>
      <w:r>
        <w:rPr>
          <w:rFonts w:ascii="Times New Roman" w:eastAsia="DengXian" w:hAnsi="Times New Roman" w:cs="Times New Roman"/>
          <w:sz w:val="24"/>
          <w:szCs w:val="24"/>
        </w:rPr>
        <w:t>was</w:t>
      </w:r>
      <w:proofErr w:type="gramEnd"/>
      <w:r>
        <w:rPr>
          <w:rFonts w:ascii="Times New Roman" w:eastAsia="DengXian" w:hAnsi="Times New Roman" w:cs="Times New Roman"/>
          <w:sz w:val="24"/>
          <w:szCs w:val="24"/>
        </w:rPr>
        <w:t xml:space="preserve"> observed at 60 h post-</w:t>
      </w:r>
      <w:proofErr w:type="spellStart"/>
      <w:r>
        <w:rPr>
          <w:rFonts w:ascii="Times New Roman" w:eastAsia="DengXian" w:hAnsi="Times New Roman" w:cs="Times New Roman"/>
          <w:sz w:val="24"/>
          <w:szCs w:val="24"/>
        </w:rPr>
        <w:t>molting</w:t>
      </w:r>
      <w:proofErr w:type="spellEnd"/>
      <w:r>
        <w:rPr>
          <w:rFonts w:ascii="Times New Roman" w:eastAsia="DengXian" w:hAnsi="Times New Roman" w:cs="Times New Roman"/>
          <w:sz w:val="24"/>
          <w:szCs w:val="24"/>
        </w:rPr>
        <w:t xml:space="preserve"> (approximately 1–8 times higher than that in other instars), whereas expression remained low at other developmental time</w:t>
      </w:r>
      <w:r>
        <w:rPr>
          <w:rFonts w:ascii="Times New Roman" w:eastAsia="DengXian" w:hAnsi="Times New Roman" w:cs="Times New Roman"/>
          <w:sz w:val="24"/>
          <w:szCs w:val="24"/>
        </w:rPr>
        <w:t xml:space="preserve"> points of 6th instar larvae. These results indicate significant differences in </w:t>
      </w:r>
      <w:proofErr w:type="spellStart"/>
      <w:r>
        <w:rPr>
          <w:rFonts w:ascii="Times New Roman" w:eastAsia="DengXian" w:hAnsi="Times New Roman" w:cs="Times New Roman"/>
          <w:i/>
          <w:iCs/>
          <w:sz w:val="24"/>
          <w:szCs w:val="24"/>
        </w:rPr>
        <w:t>HaDH</w:t>
      </w:r>
      <w:proofErr w:type="spellEnd"/>
      <w:r>
        <w:rPr>
          <w:rFonts w:ascii="Times New Roman" w:eastAsia="DengXian" w:hAnsi="Times New Roman" w:cs="Times New Roman"/>
          <w:sz w:val="24"/>
          <w:szCs w:val="24"/>
        </w:rPr>
        <w:t xml:space="preserve"> expression among different larval instars and between different developmental stages of the same instar (Fig. 1a).  </w:t>
      </w:r>
    </w:p>
    <w:p w14:paraId="05B05A98" w14:textId="77777777" w:rsidR="00034B2A" w:rsidRDefault="00E53E0F">
      <w:pPr>
        <w:spacing w:before="120" w:after="120" w:line="288" w:lineRule="auto"/>
        <w:jc w:val="left"/>
        <w:rPr>
          <w:rFonts w:ascii="Times New Roman" w:eastAsia="DengXian" w:hAnsi="Times New Roman" w:cs="Times New Roman"/>
          <w:sz w:val="24"/>
          <w:szCs w:val="24"/>
        </w:rPr>
      </w:pPr>
      <w:proofErr w:type="spellStart"/>
      <w:r>
        <w:rPr>
          <w:rFonts w:ascii="Times New Roman" w:eastAsia="DengXian" w:hAnsi="Times New Roman" w:cs="Times New Roman"/>
          <w:i/>
          <w:iCs/>
          <w:sz w:val="24"/>
          <w:szCs w:val="24"/>
        </w:rPr>
        <w:t>HaDHR</w:t>
      </w:r>
      <w:proofErr w:type="spellEnd"/>
      <w:r>
        <w:rPr>
          <w:rFonts w:ascii="Times New Roman" w:eastAsia="DengXian" w:hAnsi="Times New Roman" w:cs="Times New Roman"/>
          <w:sz w:val="24"/>
          <w:szCs w:val="24"/>
        </w:rPr>
        <w:t xml:space="preserve"> was expressed in both the head and body of larvae. High</w:t>
      </w:r>
      <w:r>
        <w:rPr>
          <w:rFonts w:ascii="Times New Roman" w:eastAsia="DengXi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DengXian" w:hAnsi="Times New Roman" w:cs="Times New Roman"/>
          <w:i/>
          <w:iCs/>
          <w:sz w:val="24"/>
          <w:szCs w:val="24"/>
        </w:rPr>
        <w:t>HaDHR</w:t>
      </w:r>
      <w:proofErr w:type="spellEnd"/>
      <w:r>
        <w:rPr>
          <w:rFonts w:ascii="Times New Roman" w:eastAsia="DengXian" w:hAnsi="Times New Roman" w:cs="Times New Roman"/>
          <w:sz w:val="24"/>
          <w:szCs w:val="24"/>
        </w:rPr>
        <w:t xml:space="preserve"> expression was detected in eggs, with a gradual increase during egg development. From the 1st to 4th instar, </w:t>
      </w:r>
      <w:proofErr w:type="spellStart"/>
      <w:r>
        <w:rPr>
          <w:rFonts w:ascii="Times New Roman" w:eastAsia="DengXian" w:hAnsi="Times New Roman" w:cs="Times New Roman"/>
          <w:i/>
          <w:iCs/>
          <w:sz w:val="24"/>
          <w:szCs w:val="24"/>
        </w:rPr>
        <w:t>HaDHR</w:t>
      </w:r>
      <w:proofErr w:type="spellEnd"/>
      <w:r>
        <w:rPr>
          <w:rFonts w:ascii="Times New Roman" w:eastAsia="DengXian" w:hAnsi="Times New Roman" w:cs="Times New Roman"/>
          <w:sz w:val="24"/>
          <w:szCs w:val="24"/>
        </w:rPr>
        <w:t xml:space="preserve"> expression decreased gradually, reaching the lowest level at the 4th instar; f</w:t>
      </w:r>
      <w:r>
        <w:rPr>
          <w:rFonts w:ascii="Times New Roman" w:eastAsia="DengXian" w:hAnsi="Times New Roman" w:cs="Times New Roman"/>
          <w:sz w:val="24"/>
          <w:szCs w:val="24"/>
        </w:rPr>
        <w:t>rom the 4th to 6th instar, expression increased gradually, peaking at 36 h post-</w:t>
      </w:r>
      <w:proofErr w:type="spellStart"/>
      <w:r>
        <w:rPr>
          <w:rFonts w:ascii="Times New Roman" w:eastAsia="DengXian" w:hAnsi="Times New Roman" w:cs="Times New Roman"/>
          <w:sz w:val="24"/>
          <w:szCs w:val="24"/>
        </w:rPr>
        <w:t>molting</w:t>
      </w:r>
      <w:proofErr w:type="spellEnd"/>
      <w:r>
        <w:rPr>
          <w:rFonts w:ascii="Times New Roman" w:eastAsia="DengXian" w:hAnsi="Times New Roman" w:cs="Times New Roman"/>
          <w:sz w:val="24"/>
          <w:szCs w:val="24"/>
        </w:rPr>
        <w:t xml:space="preserve"> in the head of 6th instar larvae (approximately 1.3–11 times higher than that in other instars), followed by a rapid downregulation and maintenance at a low level. This</w:t>
      </w:r>
      <w:r>
        <w:rPr>
          <w:rFonts w:ascii="Times New Roman" w:eastAsia="DengXian" w:hAnsi="Times New Roman" w:cs="Times New Roman"/>
          <w:sz w:val="24"/>
          <w:szCs w:val="24"/>
        </w:rPr>
        <w:t xml:space="preserve"> confirms obvious differences in </w:t>
      </w:r>
      <w:proofErr w:type="spellStart"/>
      <w:r>
        <w:rPr>
          <w:rFonts w:ascii="Times New Roman" w:eastAsia="DengXian" w:hAnsi="Times New Roman" w:cs="Times New Roman"/>
          <w:i/>
          <w:iCs/>
          <w:sz w:val="24"/>
          <w:szCs w:val="24"/>
        </w:rPr>
        <w:lastRenderedPageBreak/>
        <w:t>HaDHR</w:t>
      </w:r>
      <w:proofErr w:type="spellEnd"/>
      <w:r>
        <w:rPr>
          <w:rFonts w:ascii="Times New Roman" w:eastAsia="DengXian" w:hAnsi="Times New Roman" w:cs="Times New Roman"/>
          <w:sz w:val="24"/>
          <w:szCs w:val="24"/>
        </w:rPr>
        <w:t xml:space="preserve"> expression across different larval developmental stages (Fig. 1b). 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21"/>
      </w:tblGrid>
      <w:tr w:rsidR="00034B2A" w14:paraId="0B689655" w14:textId="77777777">
        <w:tc>
          <w:tcPr>
            <w:tcW w:w="8521" w:type="dxa"/>
          </w:tcPr>
          <w:p w14:paraId="59902F04" w14:textId="77777777" w:rsidR="00034B2A" w:rsidRDefault="00E53E0F">
            <w:pPr>
              <w:spacing w:before="120" w:after="120" w:line="288" w:lineRule="auto"/>
              <w:jc w:val="left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>
              <w:rPr>
                <w:rFonts w:cs="Times New Roman" w:hint="eastAsia"/>
                <w:noProof/>
              </w:rPr>
              <w:drawing>
                <wp:anchor distT="0" distB="0" distL="114300" distR="114300" simplePos="0" relativeHeight="251664384" behindDoc="0" locked="0" layoutInCell="1" allowOverlap="1" wp14:anchorId="4A3CD4A6" wp14:editId="1AB6D36D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2028825</wp:posOffset>
                  </wp:positionV>
                  <wp:extent cx="4420870" cy="1984375"/>
                  <wp:effectExtent l="0" t="0" r="13970" b="12065"/>
                  <wp:wrapTopAndBottom/>
                  <wp:docPr id="1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20870" cy="198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cs="Times New Roman" w:hint="eastAsia"/>
                <w:noProof/>
              </w:rPr>
              <w:drawing>
                <wp:anchor distT="0" distB="0" distL="114300" distR="114300" simplePos="0" relativeHeight="251663360" behindDoc="0" locked="0" layoutInCell="1" allowOverlap="1" wp14:anchorId="72D9BE62" wp14:editId="2669A1E0">
                  <wp:simplePos x="0" y="0"/>
                  <wp:positionH relativeFrom="column">
                    <wp:posOffset>-50800</wp:posOffset>
                  </wp:positionH>
                  <wp:positionV relativeFrom="paragraph">
                    <wp:posOffset>-4636770</wp:posOffset>
                  </wp:positionV>
                  <wp:extent cx="4378960" cy="2023110"/>
                  <wp:effectExtent l="0" t="0" r="10160" b="3810"/>
                  <wp:wrapTopAndBottom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78960" cy="20231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465BE13E" w14:textId="77777777" w:rsidR="00034B2A" w:rsidRDefault="00E53E0F">
      <w:pPr>
        <w:spacing w:before="120" w:after="120" w:line="288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DengXian" w:hAnsi="Times New Roman" w:cs="Times New Roman"/>
          <w:b/>
          <w:sz w:val="24"/>
          <w:szCs w:val="24"/>
        </w:rPr>
        <w:t>Fig. 1 Expression of</w:t>
      </w:r>
      <w:r>
        <w:rPr>
          <w:rFonts w:ascii="Times New Roman" w:eastAsia="DengXian" w:hAnsi="Times New Roman" w:cs="Times New Roman" w:hint="eastAsia"/>
          <w:b/>
          <w:sz w:val="24"/>
          <w:szCs w:val="24"/>
          <w:lang w:val="en-US" w:eastAsia="zh-CN"/>
        </w:rPr>
        <w:t xml:space="preserve"> </w:t>
      </w:r>
      <w:r>
        <w:rPr>
          <w:rFonts w:ascii="Times New Roman" w:eastAsia="DengXian" w:hAnsi="Times New Roman" w:cs="Times New Roman" w:hint="eastAsia"/>
          <w:b/>
          <w:i/>
          <w:iCs/>
          <w:sz w:val="24"/>
          <w:szCs w:val="24"/>
          <w:lang w:val="en-US" w:eastAsia="zh-CN"/>
        </w:rPr>
        <w:t>Ha</w:t>
      </w:r>
      <w:r>
        <w:rPr>
          <w:rFonts w:ascii="Times New Roman" w:eastAsia="DengXian" w:hAnsi="Times New Roman" w:cs="Times New Roman"/>
          <w:b/>
          <w:i/>
          <w:iCs/>
          <w:sz w:val="24"/>
          <w:szCs w:val="24"/>
        </w:rPr>
        <w:t>DH</w:t>
      </w:r>
      <w:r>
        <w:rPr>
          <w:rFonts w:ascii="Times New Roman" w:eastAsia="DengXian" w:hAnsi="Times New Roman" w:cs="Times New Roman"/>
          <w:b/>
          <w:sz w:val="24"/>
          <w:szCs w:val="24"/>
        </w:rPr>
        <w:t xml:space="preserve"> and </w:t>
      </w:r>
      <w:r>
        <w:rPr>
          <w:rFonts w:ascii="Times New Roman" w:eastAsia="DengXian" w:hAnsi="Times New Roman" w:cs="Times New Roman" w:hint="eastAsia"/>
          <w:b/>
          <w:i/>
          <w:iCs/>
          <w:sz w:val="24"/>
          <w:szCs w:val="24"/>
          <w:lang w:val="en-US" w:eastAsia="zh-CN"/>
        </w:rPr>
        <w:t>Ha</w:t>
      </w:r>
      <w:r>
        <w:rPr>
          <w:rFonts w:ascii="Times New Roman" w:eastAsia="DengXian" w:hAnsi="Times New Roman" w:cs="Times New Roman"/>
          <w:b/>
          <w:i/>
          <w:iCs/>
          <w:sz w:val="24"/>
          <w:szCs w:val="24"/>
        </w:rPr>
        <w:t>DHR</w:t>
      </w:r>
      <w:r>
        <w:rPr>
          <w:rFonts w:ascii="Times New Roman" w:eastAsia="DengXian" w:hAnsi="Times New Roman" w:cs="Times New Roman"/>
          <w:b/>
          <w:sz w:val="24"/>
          <w:szCs w:val="24"/>
        </w:rPr>
        <w:t xml:space="preserve"> in the larval stage of </w:t>
      </w:r>
      <w:r>
        <w:rPr>
          <w:rFonts w:ascii="Times New Roman" w:eastAsia="DengXian" w:hAnsi="Times New Roman" w:cs="Times New Roman"/>
          <w:b/>
          <w:i/>
          <w:iCs/>
          <w:sz w:val="24"/>
          <w:szCs w:val="24"/>
        </w:rPr>
        <w:t xml:space="preserve">H. </w:t>
      </w:r>
      <w:proofErr w:type="spellStart"/>
      <w:r>
        <w:rPr>
          <w:rFonts w:ascii="Times New Roman" w:eastAsia="DengXian" w:hAnsi="Times New Roman" w:cs="Times New Roman"/>
          <w:b/>
          <w:i/>
          <w:iCs/>
          <w:sz w:val="24"/>
          <w:szCs w:val="24"/>
        </w:rPr>
        <w:t>armigera</w:t>
      </w:r>
      <w:proofErr w:type="spellEnd"/>
      <w:r>
        <w:rPr>
          <w:rFonts w:ascii="Times New Roman" w:eastAsia="DengXian" w:hAnsi="Times New Roman" w:cs="Times New Roman"/>
          <w:sz w:val="24"/>
          <w:szCs w:val="24"/>
        </w:rPr>
        <w:t xml:space="preserve">  </w:t>
      </w:r>
    </w:p>
    <w:p w14:paraId="4DDCE15D" w14:textId="77777777" w:rsidR="00034B2A" w:rsidRDefault="00E53E0F">
      <w:pPr>
        <w:spacing w:before="120" w:after="120" w:line="288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DengXian" w:hAnsi="Times New Roman" w:cs="Times New Roman"/>
          <w:sz w:val="24"/>
          <w:szCs w:val="24"/>
        </w:rPr>
        <w:t xml:space="preserve">a: </w:t>
      </w:r>
      <w:proofErr w:type="spellStart"/>
      <w:r>
        <w:rPr>
          <w:rFonts w:ascii="Times New Roman" w:eastAsia="DengXian" w:hAnsi="Times New Roman" w:cs="Times New Roman"/>
          <w:i/>
          <w:iCs/>
          <w:sz w:val="24"/>
          <w:szCs w:val="24"/>
        </w:rPr>
        <w:t>HaDH</w:t>
      </w:r>
      <w:proofErr w:type="spellEnd"/>
      <w:r>
        <w:rPr>
          <w:rFonts w:ascii="Times New Roman" w:eastAsia="DengXian" w:hAnsi="Times New Roman" w:cs="Times New Roman"/>
          <w:sz w:val="24"/>
          <w:szCs w:val="24"/>
        </w:rPr>
        <w:t xml:space="preserve"> expression in larvae; b: </w:t>
      </w:r>
      <w:proofErr w:type="spellStart"/>
      <w:r>
        <w:rPr>
          <w:rFonts w:ascii="Times New Roman" w:eastAsia="DengXian" w:hAnsi="Times New Roman" w:cs="Times New Roman"/>
          <w:i/>
          <w:iCs/>
          <w:sz w:val="24"/>
          <w:szCs w:val="24"/>
        </w:rPr>
        <w:t>HaDHR</w:t>
      </w:r>
      <w:proofErr w:type="spellEnd"/>
      <w:r>
        <w:rPr>
          <w:rFonts w:ascii="Times New Roman" w:eastAsia="DengXian" w:hAnsi="Times New Roman" w:cs="Times New Roman"/>
          <w:sz w:val="24"/>
          <w:szCs w:val="24"/>
        </w:rPr>
        <w:t xml:space="preserve"> expression in larvae  </w:t>
      </w:r>
    </w:p>
    <w:p w14:paraId="2DBE7E75" w14:textId="77777777" w:rsidR="00034B2A" w:rsidRDefault="00E53E0F">
      <w:pPr>
        <w:spacing w:before="120" w:after="120" w:line="288" w:lineRule="auto"/>
        <w:jc w:val="left"/>
        <w:rPr>
          <w:rFonts w:ascii="Times New Roman" w:hAnsi="Times New Roman" w:cs="Times New Roman"/>
          <w:szCs w:val="21"/>
        </w:rPr>
      </w:pPr>
      <w:r>
        <w:rPr>
          <w:rFonts w:ascii="Times New Roman" w:eastAsia="DengXian" w:hAnsi="Times New Roman" w:cs="Times New Roman"/>
          <w:i/>
          <w:szCs w:val="21"/>
        </w:rPr>
        <w:t>Note</w:t>
      </w:r>
      <w:r>
        <w:rPr>
          <w:rFonts w:ascii="Times New Roman" w:eastAsia="DengXian" w:hAnsi="Times New Roman" w:cs="Times New Roman"/>
          <w:szCs w:val="21"/>
        </w:rPr>
        <w:t>: L0: Egg 0 h; L24: Egg 24 h; 1L: 1st-instar larva; 2L: 2nd-instar larva; 3LB: Body of 3rd-instar larva; 3LH: Head of 3rd-instar larva; 4LB: Body of 4th-instar larva; 4LH: Head of 4th-instar larva; 5LB: Body of 5th-instar larva; 5LH: Head of 5th-instar lar</w:t>
      </w:r>
      <w:r>
        <w:rPr>
          <w:rFonts w:ascii="Times New Roman" w:eastAsia="DengXian" w:hAnsi="Times New Roman" w:cs="Times New Roman"/>
          <w:szCs w:val="21"/>
        </w:rPr>
        <w:t>va; 612B: Body of 6th-instar larva at 12 h post-</w:t>
      </w:r>
      <w:proofErr w:type="spellStart"/>
      <w:r>
        <w:rPr>
          <w:rFonts w:ascii="Times New Roman" w:eastAsia="DengXian" w:hAnsi="Times New Roman" w:cs="Times New Roman"/>
          <w:szCs w:val="21"/>
        </w:rPr>
        <w:t>molting</w:t>
      </w:r>
      <w:proofErr w:type="spellEnd"/>
      <w:r>
        <w:rPr>
          <w:rFonts w:ascii="Times New Roman" w:eastAsia="DengXian" w:hAnsi="Times New Roman" w:cs="Times New Roman"/>
          <w:szCs w:val="21"/>
        </w:rPr>
        <w:t>; 612H: Head of 6th-instar larva at 12 h post-</w:t>
      </w:r>
      <w:proofErr w:type="spellStart"/>
      <w:r>
        <w:rPr>
          <w:rFonts w:ascii="Times New Roman" w:eastAsia="DengXian" w:hAnsi="Times New Roman" w:cs="Times New Roman"/>
          <w:szCs w:val="21"/>
        </w:rPr>
        <w:t>molting</w:t>
      </w:r>
      <w:proofErr w:type="spellEnd"/>
      <w:r>
        <w:rPr>
          <w:rFonts w:ascii="Times New Roman" w:eastAsia="DengXian" w:hAnsi="Times New Roman" w:cs="Times New Roman"/>
          <w:szCs w:val="21"/>
        </w:rPr>
        <w:t>; 624B: Body of 6th-instar larva at 24 h post-</w:t>
      </w:r>
      <w:proofErr w:type="spellStart"/>
      <w:r>
        <w:rPr>
          <w:rFonts w:ascii="Times New Roman" w:eastAsia="DengXian" w:hAnsi="Times New Roman" w:cs="Times New Roman"/>
          <w:szCs w:val="21"/>
        </w:rPr>
        <w:t>molting</w:t>
      </w:r>
      <w:proofErr w:type="spellEnd"/>
      <w:r>
        <w:rPr>
          <w:rFonts w:ascii="Times New Roman" w:eastAsia="DengXian" w:hAnsi="Times New Roman" w:cs="Times New Roman"/>
          <w:szCs w:val="21"/>
        </w:rPr>
        <w:t>; 624H: Head of 6th-instar larva at 24 h post-</w:t>
      </w:r>
      <w:proofErr w:type="spellStart"/>
      <w:r>
        <w:rPr>
          <w:rFonts w:ascii="Times New Roman" w:eastAsia="DengXian" w:hAnsi="Times New Roman" w:cs="Times New Roman"/>
          <w:szCs w:val="21"/>
        </w:rPr>
        <w:t>molting</w:t>
      </w:r>
      <w:proofErr w:type="spellEnd"/>
      <w:r>
        <w:rPr>
          <w:rFonts w:ascii="Times New Roman" w:eastAsia="DengXian" w:hAnsi="Times New Roman" w:cs="Times New Roman"/>
          <w:szCs w:val="21"/>
        </w:rPr>
        <w:t>; 636B: Body of 6th-instar larva at 36 h p</w:t>
      </w:r>
      <w:r>
        <w:rPr>
          <w:rFonts w:ascii="Times New Roman" w:eastAsia="DengXian" w:hAnsi="Times New Roman" w:cs="Times New Roman"/>
          <w:szCs w:val="21"/>
        </w:rPr>
        <w:t>ost-</w:t>
      </w:r>
      <w:proofErr w:type="spellStart"/>
      <w:r>
        <w:rPr>
          <w:rFonts w:ascii="Times New Roman" w:eastAsia="DengXian" w:hAnsi="Times New Roman" w:cs="Times New Roman"/>
          <w:szCs w:val="21"/>
        </w:rPr>
        <w:t>molting</w:t>
      </w:r>
      <w:proofErr w:type="spellEnd"/>
      <w:r>
        <w:rPr>
          <w:rFonts w:ascii="Times New Roman" w:eastAsia="DengXian" w:hAnsi="Times New Roman" w:cs="Times New Roman"/>
          <w:szCs w:val="21"/>
        </w:rPr>
        <w:t>; 636H: Head of 6th-instar larva at 36 h post-</w:t>
      </w:r>
      <w:proofErr w:type="spellStart"/>
      <w:r>
        <w:rPr>
          <w:rFonts w:ascii="Times New Roman" w:eastAsia="DengXian" w:hAnsi="Times New Roman" w:cs="Times New Roman"/>
          <w:szCs w:val="21"/>
        </w:rPr>
        <w:t>molting</w:t>
      </w:r>
      <w:proofErr w:type="spellEnd"/>
      <w:r>
        <w:rPr>
          <w:rFonts w:ascii="Times New Roman" w:eastAsia="DengXian" w:hAnsi="Times New Roman" w:cs="Times New Roman"/>
          <w:szCs w:val="21"/>
        </w:rPr>
        <w:t>; 648B: Body of 6th-instar larva at 48 h post-</w:t>
      </w:r>
      <w:proofErr w:type="spellStart"/>
      <w:r>
        <w:rPr>
          <w:rFonts w:ascii="Times New Roman" w:eastAsia="DengXian" w:hAnsi="Times New Roman" w:cs="Times New Roman"/>
          <w:szCs w:val="21"/>
        </w:rPr>
        <w:t>molting</w:t>
      </w:r>
      <w:proofErr w:type="spellEnd"/>
      <w:r>
        <w:rPr>
          <w:rFonts w:ascii="Times New Roman" w:eastAsia="DengXian" w:hAnsi="Times New Roman" w:cs="Times New Roman"/>
          <w:szCs w:val="21"/>
        </w:rPr>
        <w:t>; 648H: Head of 6th-instar larva at 48 h post-</w:t>
      </w:r>
      <w:proofErr w:type="spellStart"/>
      <w:r>
        <w:rPr>
          <w:rFonts w:ascii="Times New Roman" w:eastAsia="DengXian" w:hAnsi="Times New Roman" w:cs="Times New Roman"/>
          <w:szCs w:val="21"/>
        </w:rPr>
        <w:t>molting</w:t>
      </w:r>
      <w:proofErr w:type="spellEnd"/>
      <w:r>
        <w:rPr>
          <w:rFonts w:ascii="Times New Roman" w:eastAsia="DengXian" w:hAnsi="Times New Roman" w:cs="Times New Roman"/>
          <w:szCs w:val="21"/>
        </w:rPr>
        <w:t>; 660B: Body of 6th-instar larva at 60 h post-</w:t>
      </w:r>
      <w:proofErr w:type="spellStart"/>
      <w:r>
        <w:rPr>
          <w:rFonts w:ascii="Times New Roman" w:eastAsia="DengXian" w:hAnsi="Times New Roman" w:cs="Times New Roman"/>
          <w:szCs w:val="21"/>
        </w:rPr>
        <w:t>molting</w:t>
      </w:r>
      <w:proofErr w:type="spellEnd"/>
      <w:r>
        <w:rPr>
          <w:rFonts w:ascii="Times New Roman" w:eastAsia="DengXian" w:hAnsi="Times New Roman" w:cs="Times New Roman"/>
          <w:szCs w:val="21"/>
        </w:rPr>
        <w:t xml:space="preserve">; 660H: Head of 6th-instar larva </w:t>
      </w:r>
      <w:r>
        <w:rPr>
          <w:rFonts w:ascii="Times New Roman" w:eastAsia="DengXian" w:hAnsi="Times New Roman" w:cs="Times New Roman"/>
          <w:szCs w:val="21"/>
        </w:rPr>
        <w:t>at 60 h post-</w:t>
      </w:r>
      <w:proofErr w:type="spellStart"/>
      <w:r>
        <w:rPr>
          <w:rFonts w:ascii="Times New Roman" w:eastAsia="DengXian" w:hAnsi="Times New Roman" w:cs="Times New Roman"/>
          <w:szCs w:val="21"/>
        </w:rPr>
        <w:t>molting</w:t>
      </w:r>
      <w:proofErr w:type="spellEnd"/>
      <w:r>
        <w:rPr>
          <w:rFonts w:ascii="Times New Roman" w:eastAsia="DengXian" w:hAnsi="Times New Roman" w:cs="Times New Roman"/>
          <w:szCs w:val="21"/>
        </w:rPr>
        <w:t>; 672B: Body of 6th-instar larva at 72 h post-</w:t>
      </w:r>
      <w:proofErr w:type="spellStart"/>
      <w:r>
        <w:rPr>
          <w:rFonts w:ascii="Times New Roman" w:eastAsia="DengXian" w:hAnsi="Times New Roman" w:cs="Times New Roman"/>
          <w:szCs w:val="21"/>
        </w:rPr>
        <w:t>molting</w:t>
      </w:r>
      <w:proofErr w:type="spellEnd"/>
      <w:r>
        <w:rPr>
          <w:rFonts w:ascii="Times New Roman" w:eastAsia="DengXian" w:hAnsi="Times New Roman" w:cs="Times New Roman"/>
          <w:szCs w:val="21"/>
        </w:rPr>
        <w:t>; 672H: Head of 6th-instar larva at 72 h post-</w:t>
      </w:r>
      <w:proofErr w:type="spellStart"/>
      <w:r>
        <w:rPr>
          <w:rFonts w:ascii="Times New Roman" w:eastAsia="DengXian" w:hAnsi="Times New Roman" w:cs="Times New Roman"/>
          <w:szCs w:val="21"/>
        </w:rPr>
        <w:t>molting</w:t>
      </w:r>
      <w:proofErr w:type="spellEnd"/>
      <w:r>
        <w:rPr>
          <w:rFonts w:ascii="Times New Roman" w:eastAsia="DengXian" w:hAnsi="Times New Roman" w:cs="Times New Roman"/>
          <w:szCs w:val="21"/>
        </w:rPr>
        <w:t xml:space="preserve">.  </w:t>
      </w:r>
    </w:p>
    <w:p w14:paraId="000627E6" w14:textId="77777777" w:rsidR="00034B2A" w:rsidRDefault="00034B2A">
      <w:pPr>
        <w:spacing w:before="120" w:after="120" w:line="288" w:lineRule="auto"/>
        <w:jc w:val="left"/>
      </w:pPr>
    </w:p>
    <w:p w14:paraId="07354A6C" w14:textId="77777777" w:rsidR="00034B2A" w:rsidRDefault="00E53E0F">
      <w:pPr>
        <w:spacing w:before="300" w:after="120" w:line="288" w:lineRule="auto"/>
        <w:jc w:val="left"/>
        <w:outlineLvl w:val="2"/>
        <w:rPr>
          <w:rFonts w:ascii="Times New Roman" w:eastAsia="DengXian" w:hAnsi="Times New Roman" w:cs="Times New Roman"/>
          <w:b/>
          <w:sz w:val="24"/>
          <w:szCs w:val="24"/>
        </w:rPr>
      </w:pPr>
      <w:bookmarkStart w:id="10" w:name="heading_17"/>
      <w:r>
        <w:rPr>
          <w:rFonts w:ascii="Times New Roman" w:eastAsia="DengXian" w:hAnsi="Times New Roman" w:cs="Times New Roman"/>
          <w:b/>
          <w:sz w:val="24"/>
          <w:szCs w:val="24"/>
        </w:rPr>
        <w:t xml:space="preserve">Expression Patterns of </w:t>
      </w:r>
      <w:proofErr w:type="spellStart"/>
      <w:r>
        <w:rPr>
          <w:rFonts w:ascii="Times New Roman" w:eastAsia="DengXian" w:hAnsi="Times New Roman" w:cs="Times New Roman"/>
          <w:b/>
          <w:i/>
          <w:iCs/>
          <w:sz w:val="24"/>
          <w:szCs w:val="24"/>
        </w:rPr>
        <w:t>HaDH</w:t>
      </w:r>
      <w:proofErr w:type="spellEnd"/>
      <w:r>
        <w:rPr>
          <w:rFonts w:ascii="Times New Roman" w:eastAsia="DengXian" w:hAnsi="Times New Roman" w:cs="Times New Roman"/>
          <w:b/>
          <w:sz w:val="24"/>
          <w:szCs w:val="24"/>
        </w:rPr>
        <w:t xml:space="preserve"> and </w:t>
      </w:r>
      <w:proofErr w:type="spellStart"/>
      <w:r>
        <w:rPr>
          <w:rFonts w:ascii="Times New Roman" w:eastAsia="DengXian" w:hAnsi="Times New Roman" w:cs="Times New Roman"/>
          <w:b/>
          <w:i/>
          <w:iCs/>
          <w:sz w:val="24"/>
          <w:szCs w:val="24"/>
        </w:rPr>
        <w:t>HaDHR</w:t>
      </w:r>
      <w:proofErr w:type="spellEnd"/>
      <w:r>
        <w:rPr>
          <w:rFonts w:ascii="Times New Roman" w:eastAsia="DengXian" w:hAnsi="Times New Roman" w:cs="Times New Roman"/>
          <w:b/>
          <w:sz w:val="24"/>
          <w:szCs w:val="24"/>
        </w:rPr>
        <w:t xml:space="preserve"> in the Pupal Stage</w:t>
      </w:r>
      <w:bookmarkEnd w:id="10"/>
    </w:p>
    <w:p w14:paraId="2274B6A1" w14:textId="77777777" w:rsidR="00034B2A" w:rsidRDefault="00E53E0F">
      <w:pPr>
        <w:spacing w:before="120" w:after="120" w:line="288" w:lineRule="auto"/>
        <w:jc w:val="lef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DengXian" w:hAnsi="Times New Roman" w:cs="Times New Roman"/>
          <w:sz w:val="24"/>
          <w:szCs w:val="24"/>
        </w:rPr>
        <w:t>HaDH</w:t>
      </w:r>
      <w:proofErr w:type="spellEnd"/>
      <w:r>
        <w:rPr>
          <w:rFonts w:ascii="Times New Roman" w:eastAsia="DengXian" w:hAnsi="Times New Roman" w:cs="Times New Roman"/>
          <w:sz w:val="24"/>
          <w:szCs w:val="24"/>
        </w:rPr>
        <w:t xml:space="preserve"> was expressed throughout the pupal stage, with expression mainl</w:t>
      </w:r>
      <w:r>
        <w:rPr>
          <w:rFonts w:ascii="Times New Roman" w:eastAsia="DengXian" w:hAnsi="Times New Roman" w:cs="Times New Roman"/>
          <w:sz w:val="24"/>
          <w:szCs w:val="24"/>
        </w:rPr>
        <w:t xml:space="preserve">y in the head and almost undetectable in the body. In the head of male pupae: the highest </w:t>
      </w:r>
      <w:proofErr w:type="spellStart"/>
      <w:r>
        <w:rPr>
          <w:rFonts w:ascii="Times New Roman" w:eastAsia="DengXian" w:hAnsi="Times New Roman" w:cs="Times New Roman"/>
          <w:sz w:val="24"/>
          <w:szCs w:val="24"/>
        </w:rPr>
        <w:t>HaDH</w:t>
      </w:r>
      <w:proofErr w:type="spellEnd"/>
      <w:r>
        <w:rPr>
          <w:rFonts w:ascii="Times New Roman" w:eastAsia="DengXian" w:hAnsi="Times New Roman" w:cs="Times New Roman"/>
          <w:sz w:val="24"/>
          <w:szCs w:val="24"/>
        </w:rPr>
        <w:t xml:space="preserve"> expression was observed on Day 1, followed by a rapid decrease on Day 2, a gradual increase to a second peak on Day 5, and then a rapid decline to the lowest lev</w:t>
      </w:r>
      <w:r>
        <w:rPr>
          <w:rFonts w:ascii="Times New Roman" w:eastAsia="DengXian" w:hAnsi="Times New Roman" w:cs="Times New Roman"/>
          <w:sz w:val="24"/>
          <w:szCs w:val="24"/>
        </w:rPr>
        <w:t xml:space="preserve">el on Day 8 (approximately 1/5 of the expression on Day 1). In the head of female pupae: </w:t>
      </w:r>
      <w:proofErr w:type="spellStart"/>
      <w:r>
        <w:rPr>
          <w:rFonts w:ascii="Times New Roman" w:eastAsia="DengXian" w:hAnsi="Times New Roman" w:cs="Times New Roman"/>
          <w:sz w:val="24"/>
          <w:szCs w:val="24"/>
        </w:rPr>
        <w:t>HaDH</w:t>
      </w:r>
      <w:proofErr w:type="spellEnd"/>
      <w:r>
        <w:rPr>
          <w:rFonts w:ascii="Times New Roman" w:eastAsia="DengXian" w:hAnsi="Times New Roman" w:cs="Times New Roman"/>
          <w:sz w:val="24"/>
          <w:szCs w:val="24"/>
        </w:rPr>
        <w:t xml:space="preserve"> expression increased </w:t>
      </w:r>
      <w:r>
        <w:rPr>
          <w:rFonts w:ascii="Times New Roman" w:eastAsia="DengXian" w:hAnsi="Times New Roman" w:cs="Times New Roman"/>
          <w:sz w:val="24"/>
          <w:szCs w:val="24"/>
        </w:rPr>
        <w:lastRenderedPageBreak/>
        <w:t>gradually from Day 1 to Day 4, reached the maximum on Day 4, then decreased rapidly, and remained low with a gradual decline from Day 5 to Da</w:t>
      </w:r>
      <w:r>
        <w:rPr>
          <w:rFonts w:ascii="Times New Roman" w:eastAsia="DengXian" w:hAnsi="Times New Roman" w:cs="Times New Roman"/>
          <w:sz w:val="24"/>
          <w:szCs w:val="24"/>
        </w:rPr>
        <w:t xml:space="preserve">y 8, reaching the lowest level on Day 8 (approximately 1/8 of the expression on Day 4) (Fig. 2a).  </w:t>
      </w:r>
    </w:p>
    <w:p w14:paraId="728EF1C1" w14:textId="77777777" w:rsidR="00034B2A" w:rsidRDefault="00E53E0F">
      <w:pPr>
        <w:spacing w:before="120" w:after="120" w:line="288" w:lineRule="auto"/>
        <w:jc w:val="lef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DengXian" w:hAnsi="Times New Roman" w:cs="Times New Roman"/>
          <w:sz w:val="24"/>
          <w:szCs w:val="24"/>
        </w:rPr>
        <w:t>HaDHR</w:t>
      </w:r>
      <w:proofErr w:type="spellEnd"/>
      <w:r>
        <w:rPr>
          <w:rFonts w:ascii="Times New Roman" w:eastAsia="DengXian" w:hAnsi="Times New Roman" w:cs="Times New Roman"/>
          <w:sz w:val="24"/>
          <w:szCs w:val="24"/>
        </w:rPr>
        <w:t xml:space="preserve"> was expressed throughout the pupal stage, with high expression in the head and low expression in the body. In the body of male pupae: low </w:t>
      </w:r>
      <w:proofErr w:type="spellStart"/>
      <w:r>
        <w:rPr>
          <w:rFonts w:ascii="Times New Roman" w:eastAsia="DengXian" w:hAnsi="Times New Roman" w:cs="Times New Roman"/>
          <w:sz w:val="24"/>
          <w:szCs w:val="24"/>
        </w:rPr>
        <w:t>HaDHR</w:t>
      </w:r>
      <w:proofErr w:type="spellEnd"/>
      <w:r>
        <w:rPr>
          <w:rFonts w:ascii="Times New Roman" w:eastAsia="DengXian" w:hAnsi="Times New Roman" w:cs="Times New Roman"/>
          <w:sz w:val="24"/>
          <w:szCs w:val="24"/>
        </w:rPr>
        <w:t xml:space="preserve"> expres</w:t>
      </w:r>
      <w:r>
        <w:rPr>
          <w:rFonts w:ascii="Times New Roman" w:eastAsia="DengXian" w:hAnsi="Times New Roman" w:cs="Times New Roman"/>
          <w:sz w:val="24"/>
          <w:szCs w:val="24"/>
        </w:rPr>
        <w:t>sion was maintained from Day 1 to Day 8; in the head of male pupae: almost no expression was detected in the first 4 days, expression was rapidly upregulated on Day 5 and gradually increased, reaching the highest level on Day 8 (pre-pupation, approximately</w:t>
      </w:r>
      <w:r>
        <w:rPr>
          <w:rFonts w:ascii="Times New Roman" w:eastAsia="DengXian" w:hAnsi="Times New Roman" w:cs="Times New Roman"/>
          <w:sz w:val="24"/>
          <w:szCs w:val="24"/>
        </w:rPr>
        <w:t xml:space="preserve"> 7 times higher than that on Day 5). In the body of female pupae: low </w:t>
      </w:r>
      <w:proofErr w:type="spellStart"/>
      <w:r>
        <w:rPr>
          <w:rFonts w:ascii="Times New Roman" w:eastAsia="DengXian" w:hAnsi="Times New Roman" w:cs="Times New Roman"/>
          <w:sz w:val="24"/>
          <w:szCs w:val="24"/>
        </w:rPr>
        <w:t>HaDHR</w:t>
      </w:r>
      <w:proofErr w:type="spellEnd"/>
      <w:r>
        <w:rPr>
          <w:rFonts w:ascii="Times New Roman" w:eastAsia="DengXian" w:hAnsi="Times New Roman" w:cs="Times New Roman"/>
          <w:sz w:val="24"/>
          <w:szCs w:val="24"/>
        </w:rPr>
        <w:t xml:space="preserve"> expression was maintained from Day 1 to Day 8; in the head of female pupae: almost no expression was detected in the first 4 days, expression was rapidly upregulated on Day 5, rapi</w:t>
      </w:r>
      <w:r>
        <w:rPr>
          <w:rFonts w:ascii="Times New Roman" w:eastAsia="DengXian" w:hAnsi="Times New Roman" w:cs="Times New Roman"/>
          <w:sz w:val="24"/>
          <w:szCs w:val="24"/>
        </w:rPr>
        <w:t xml:space="preserve">dly downregulated on Day 6, reached the highest level on Day 7 (approximately 6 times higher than that on Day 6), and slightly downregulated on Day 8 (Fig. 2b). 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21"/>
      </w:tblGrid>
      <w:tr w:rsidR="00034B2A" w14:paraId="7BBA87C9" w14:textId="77777777">
        <w:tc>
          <w:tcPr>
            <w:tcW w:w="8521" w:type="dxa"/>
          </w:tcPr>
          <w:p w14:paraId="70DD7ABD" w14:textId="77777777" w:rsidR="00034B2A" w:rsidRDefault="00E53E0F">
            <w:pPr>
              <w:spacing w:before="120" w:after="120" w:line="288" w:lineRule="auto"/>
              <w:jc w:val="left"/>
              <w:rPr>
                <w:rFonts w:cs="Times New Roman"/>
              </w:rPr>
            </w:pPr>
            <w:r>
              <w:rPr>
                <w:rFonts w:cs="Times New Roman" w:hint="eastAsia"/>
                <w:noProof/>
              </w:rPr>
              <w:drawing>
                <wp:anchor distT="0" distB="0" distL="114300" distR="114300" simplePos="0" relativeHeight="251660288" behindDoc="0" locked="0" layoutInCell="1" allowOverlap="1" wp14:anchorId="3D73D3FC" wp14:editId="1F983A93">
                  <wp:simplePos x="0" y="0"/>
                  <wp:positionH relativeFrom="column">
                    <wp:posOffset>748665</wp:posOffset>
                  </wp:positionH>
                  <wp:positionV relativeFrom="paragraph">
                    <wp:posOffset>2328545</wp:posOffset>
                  </wp:positionV>
                  <wp:extent cx="3905250" cy="2249805"/>
                  <wp:effectExtent l="0" t="0" r="11430" b="5715"/>
                  <wp:wrapTopAndBottom/>
                  <wp:docPr id="6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5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05250" cy="2249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cs="Times New Roman" w:hint="eastAsia"/>
                <w:noProof/>
              </w:rPr>
              <w:drawing>
                <wp:anchor distT="0" distB="0" distL="114300" distR="114300" simplePos="0" relativeHeight="251659264" behindDoc="0" locked="0" layoutInCell="1" allowOverlap="1" wp14:anchorId="2E0BCC94" wp14:editId="15B425EE">
                  <wp:simplePos x="0" y="0"/>
                  <wp:positionH relativeFrom="column">
                    <wp:posOffset>752475</wp:posOffset>
                  </wp:positionH>
                  <wp:positionV relativeFrom="paragraph">
                    <wp:posOffset>134620</wp:posOffset>
                  </wp:positionV>
                  <wp:extent cx="3899535" cy="2181860"/>
                  <wp:effectExtent l="0" t="0" r="1905" b="12700"/>
                  <wp:wrapTopAndBottom/>
                  <wp:docPr id="3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99535" cy="2181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3DF83636" w14:textId="77777777" w:rsidR="00034B2A" w:rsidRDefault="00E53E0F">
      <w:pPr>
        <w:spacing w:before="120" w:after="120" w:line="288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DengXian" w:hAnsi="Times New Roman" w:cs="Times New Roman"/>
          <w:b/>
          <w:sz w:val="24"/>
          <w:szCs w:val="24"/>
        </w:rPr>
        <w:t xml:space="preserve">Fig. 2 Expression of </w:t>
      </w:r>
      <w:r>
        <w:rPr>
          <w:rFonts w:ascii="Times New Roman" w:eastAsia="DengXian" w:hAnsi="Times New Roman" w:cs="Times New Roman" w:hint="eastAsia"/>
          <w:b/>
          <w:i/>
          <w:iCs/>
          <w:sz w:val="24"/>
          <w:szCs w:val="24"/>
          <w:lang w:val="en-US" w:eastAsia="zh-CN"/>
        </w:rPr>
        <w:t>Ha</w:t>
      </w:r>
      <w:r>
        <w:rPr>
          <w:rFonts w:ascii="Times New Roman" w:eastAsia="DengXian" w:hAnsi="Times New Roman" w:cs="Times New Roman"/>
          <w:b/>
          <w:i/>
          <w:iCs/>
          <w:sz w:val="24"/>
          <w:szCs w:val="24"/>
        </w:rPr>
        <w:t>DH</w:t>
      </w:r>
      <w:r>
        <w:rPr>
          <w:rFonts w:ascii="Times New Roman" w:eastAsia="DengXian" w:hAnsi="Times New Roman" w:cs="Times New Roman"/>
          <w:b/>
          <w:sz w:val="24"/>
          <w:szCs w:val="24"/>
        </w:rPr>
        <w:t xml:space="preserve"> and </w:t>
      </w:r>
      <w:r>
        <w:rPr>
          <w:rFonts w:ascii="Times New Roman" w:eastAsia="DengXian" w:hAnsi="Times New Roman" w:cs="Times New Roman" w:hint="eastAsia"/>
          <w:b/>
          <w:i/>
          <w:iCs/>
          <w:sz w:val="24"/>
          <w:szCs w:val="24"/>
          <w:lang w:val="en-US" w:eastAsia="zh-CN"/>
        </w:rPr>
        <w:t>Ha</w:t>
      </w:r>
      <w:r>
        <w:rPr>
          <w:rFonts w:ascii="Times New Roman" w:eastAsia="DengXian" w:hAnsi="Times New Roman" w:cs="Times New Roman"/>
          <w:b/>
          <w:i/>
          <w:iCs/>
          <w:sz w:val="24"/>
          <w:szCs w:val="24"/>
        </w:rPr>
        <w:t>DHR</w:t>
      </w:r>
      <w:r>
        <w:rPr>
          <w:rFonts w:ascii="Times New Roman" w:eastAsia="DengXian" w:hAnsi="Times New Roman" w:cs="Times New Roman"/>
          <w:b/>
          <w:sz w:val="24"/>
          <w:szCs w:val="24"/>
        </w:rPr>
        <w:t xml:space="preserve"> in pupae</w:t>
      </w:r>
      <w:r>
        <w:rPr>
          <w:rFonts w:ascii="Times New Roman" w:eastAsia="DengXian" w:hAnsi="Times New Roman" w:cs="Times New Roman" w:hint="eastAsia"/>
          <w:b/>
          <w:sz w:val="24"/>
          <w:szCs w:val="24"/>
          <w:lang w:val="en-US" w:eastAsia="zh-CN"/>
        </w:rPr>
        <w:t xml:space="preserve"> stage </w:t>
      </w:r>
      <w:r>
        <w:rPr>
          <w:rFonts w:ascii="Times New Roman" w:eastAsia="DengXian" w:hAnsi="Times New Roman" w:cs="Times New Roman"/>
          <w:b/>
          <w:sz w:val="24"/>
          <w:szCs w:val="24"/>
        </w:rPr>
        <w:t xml:space="preserve">of </w:t>
      </w:r>
      <w:r>
        <w:rPr>
          <w:rFonts w:ascii="Times New Roman" w:eastAsia="DengXian" w:hAnsi="Times New Roman" w:cs="Times New Roman"/>
          <w:b/>
          <w:i/>
          <w:iCs/>
          <w:sz w:val="24"/>
          <w:szCs w:val="24"/>
        </w:rPr>
        <w:t xml:space="preserve">H. </w:t>
      </w:r>
      <w:proofErr w:type="spellStart"/>
      <w:r>
        <w:rPr>
          <w:rFonts w:ascii="Times New Roman" w:eastAsia="DengXian" w:hAnsi="Times New Roman" w:cs="Times New Roman"/>
          <w:b/>
          <w:i/>
          <w:iCs/>
          <w:sz w:val="24"/>
          <w:szCs w:val="24"/>
        </w:rPr>
        <w:t>armigera</w:t>
      </w:r>
      <w:proofErr w:type="spellEnd"/>
      <w:r>
        <w:rPr>
          <w:rFonts w:ascii="Times New Roman" w:eastAsia="DengXian" w:hAnsi="Times New Roman" w:cs="Times New Roman"/>
          <w:sz w:val="24"/>
          <w:szCs w:val="24"/>
        </w:rPr>
        <w:t xml:space="preserve">  </w:t>
      </w:r>
    </w:p>
    <w:p w14:paraId="764489C2" w14:textId="77777777" w:rsidR="00034B2A" w:rsidRDefault="00E53E0F">
      <w:pPr>
        <w:spacing w:before="120" w:after="120" w:line="288" w:lineRule="auto"/>
        <w:jc w:val="left"/>
        <w:rPr>
          <w:rFonts w:ascii="Times New Roman" w:eastAsia="DengXian" w:hAnsi="Times New Roman" w:cs="Times New Roman"/>
          <w:sz w:val="24"/>
          <w:szCs w:val="24"/>
        </w:rPr>
      </w:pPr>
      <w:r>
        <w:rPr>
          <w:rFonts w:ascii="Times New Roman" w:eastAsia="DengXian" w:hAnsi="Times New Roman" w:cs="Times New Roman"/>
          <w:sz w:val="24"/>
          <w:szCs w:val="24"/>
        </w:rPr>
        <w:t xml:space="preserve">a: </w:t>
      </w:r>
      <w:proofErr w:type="spellStart"/>
      <w:r>
        <w:rPr>
          <w:rFonts w:ascii="Times New Roman" w:eastAsia="DengXian" w:hAnsi="Times New Roman" w:cs="Times New Roman"/>
          <w:i/>
          <w:iCs/>
          <w:sz w:val="24"/>
          <w:szCs w:val="24"/>
        </w:rPr>
        <w:t>HaDH</w:t>
      </w:r>
      <w:proofErr w:type="spellEnd"/>
      <w:r>
        <w:rPr>
          <w:rFonts w:ascii="Times New Roman" w:eastAsia="DengXian" w:hAnsi="Times New Roman" w:cs="Times New Roman"/>
          <w:sz w:val="24"/>
          <w:szCs w:val="24"/>
        </w:rPr>
        <w:t xml:space="preserve"> expression in pupae; b: </w:t>
      </w:r>
      <w:proofErr w:type="spellStart"/>
      <w:r>
        <w:rPr>
          <w:rFonts w:ascii="Times New Roman" w:eastAsia="DengXian" w:hAnsi="Times New Roman" w:cs="Times New Roman"/>
          <w:i/>
          <w:iCs/>
          <w:sz w:val="24"/>
          <w:szCs w:val="24"/>
        </w:rPr>
        <w:t>HaDHR</w:t>
      </w:r>
      <w:proofErr w:type="spellEnd"/>
      <w:r>
        <w:rPr>
          <w:rFonts w:ascii="Times New Roman" w:eastAsia="DengXian" w:hAnsi="Times New Roman" w:cs="Times New Roman"/>
          <w:sz w:val="24"/>
          <w:szCs w:val="24"/>
        </w:rPr>
        <w:t xml:space="preserve"> expression in pupae; </w:t>
      </w:r>
    </w:p>
    <w:p w14:paraId="3E65D701" w14:textId="77777777" w:rsidR="00034B2A" w:rsidRDefault="00E53E0F">
      <w:pPr>
        <w:spacing w:before="120" w:after="120" w:line="288" w:lineRule="auto"/>
        <w:jc w:val="left"/>
        <w:rPr>
          <w:rFonts w:ascii="Times New Roman" w:hAnsi="Times New Roman" w:cs="Times New Roman"/>
          <w:szCs w:val="21"/>
        </w:rPr>
      </w:pPr>
      <w:proofErr w:type="spellStart"/>
      <w:proofErr w:type="gramStart"/>
      <w:r>
        <w:rPr>
          <w:rFonts w:ascii="Times New Roman" w:eastAsia="DengXian" w:hAnsi="Times New Roman" w:cs="Times New Roman"/>
          <w:i/>
          <w:szCs w:val="21"/>
        </w:rPr>
        <w:t>Note</w:t>
      </w:r>
      <w:r>
        <w:rPr>
          <w:rFonts w:ascii="Times New Roman" w:eastAsia="DengXian" w:hAnsi="Times New Roman" w:cs="Times New Roman"/>
          <w:szCs w:val="21"/>
        </w:rPr>
        <w:t>:MB</w:t>
      </w:r>
      <w:proofErr w:type="spellEnd"/>
      <w:proofErr w:type="gramEnd"/>
      <w:r>
        <w:rPr>
          <w:rFonts w:ascii="Times New Roman" w:eastAsia="DengXian" w:hAnsi="Times New Roman" w:cs="Times New Roman"/>
          <w:szCs w:val="21"/>
        </w:rPr>
        <w:t xml:space="preserve">: Body of male pupa; MH: Head of male pupa; FB: Body of female pupa; FH: Head of female pupa  </w:t>
      </w:r>
    </w:p>
    <w:p w14:paraId="63F62132" w14:textId="77777777" w:rsidR="00034B2A" w:rsidRDefault="00E53E0F">
      <w:pPr>
        <w:spacing w:before="300" w:after="120" w:line="288" w:lineRule="auto"/>
        <w:jc w:val="left"/>
        <w:outlineLvl w:val="2"/>
        <w:rPr>
          <w:rFonts w:ascii="Times New Roman" w:eastAsia="DengXian" w:hAnsi="Times New Roman" w:cs="Times New Roman"/>
          <w:b/>
          <w:sz w:val="24"/>
          <w:szCs w:val="24"/>
        </w:rPr>
      </w:pPr>
      <w:bookmarkStart w:id="11" w:name="heading_18"/>
      <w:r>
        <w:rPr>
          <w:rFonts w:ascii="Times New Roman" w:eastAsia="DengXian" w:hAnsi="Times New Roman" w:cs="Times New Roman"/>
          <w:b/>
          <w:sz w:val="24"/>
          <w:szCs w:val="24"/>
        </w:rPr>
        <w:lastRenderedPageBreak/>
        <w:t xml:space="preserve">Expression Patterns of </w:t>
      </w:r>
      <w:proofErr w:type="spellStart"/>
      <w:r>
        <w:rPr>
          <w:rFonts w:ascii="Times New Roman" w:eastAsia="DengXian" w:hAnsi="Times New Roman" w:cs="Times New Roman"/>
          <w:b/>
          <w:i/>
          <w:iCs/>
          <w:sz w:val="24"/>
          <w:szCs w:val="24"/>
        </w:rPr>
        <w:t>HaDH</w:t>
      </w:r>
      <w:proofErr w:type="spellEnd"/>
      <w:r>
        <w:rPr>
          <w:rFonts w:ascii="Times New Roman" w:eastAsia="DengXian" w:hAnsi="Times New Roman" w:cs="Times New Roman"/>
          <w:b/>
          <w:sz w:val="24"/>
          <w:szCs w:val="24"/>
        </w:rPr>
        <w:t xml:space="preserve"> and </w:t>
      </w:r>
      <w:proofErr w:type="spellStart"/>
      <w:r>
        <w:rPr>
          <w:rFonts w:ascii="Times New Roman" w:eastAsia="DengXian" w:hAnsi="Times New Roman" w:cs="Times New Roman"/>
          <w:b/>
          <w:i/>
          <w:iCs/>
          <w:sz w:val="24"/>
          <w:szCs w:val="24"/>
        </w:rPr>
        <w:t>HaDHR</w:t>
      </w:r>
      <w:proofErr w:type="spellEnd"/>
      <w:r>
        <w:rPr>
          <w:rFonts w:ascii="Times New Roman" w:eastAsia="DengXian" w:hAnsi="Times New Roman" w:cs="Times New Roman"/>
          <w:b/>
          <w:sz w:val="24"/>
          <w:szCs w:val="24"/>
        </w:rPr>
        <w:t xml:space="preserve"> in the Adult Stage</w:t>
      </w:r>
      <w:bookmarkEnd w:id="11"/>
    </w:p>
    <w:p w14:paraId="74646137" w14:textId="77777777" w:rsidR="00034B2A" w:rsidRDefault="00E53E0F">
      <w:pPr>
        <w:spacing w:before="120" w:after="120" w:line="288" w:lineRule="auto"/>
        <w:jc w:val="lef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DengXian" w:hAnsi="Times New Roman" w:cs="Times New Roman"/>
          <w:i/>
          <w:iCs/>
          <w:sz w:val="24"/>
          <w:szCs w:val="24"/>
        </w:rPr>
        <w:t>HaDH</w:t>
      </w:r>
      <w:proofErr w:type="spellEnd"/>
      <w:r>
        <w:rPr>
          <w:rFonts w:ascii="Times New Roman" w:eastAsia="DengXian" w:hAnsi="Times New Roman" w:cs="Times New Roman"/>
          <w:sz w:val="24"/>
          <w:szCs w:val="24"/>
        </w:rPr>
        <w:t xml:space="preserve"> was expressed throughout the adult stag</w:t>
      </w:r>
      <w:r>
        <w:rPr>
          <w:rFonts w:ascii="Times New Roman" w:eastAsia="DengXian" w:hAnsi="Times New Roman" w:cs="Times New Roman"/>
          <w:sz w:val="24"/>
          <w:szCs w:val="24"/>
        </w:rPr>
        <w:t xml:space="preserve">e, with expression mainly in the head and almost undetectable in the body. In the head of male adults: the lowest </w:t>
      </w:r>
      <w:proofErr w:type="spellStart"/>
      <w:r>
        <w:rPr>
          <w:rFonts w:ascii="Times New Roman" w:eastAsia="DengXian" w:hAnsi="Times New Roman" w:cs="Times New Roman"/>
          <w:i/>
          <w:iCs/>
          <w:sz w:val="24"/>
          <w:szCs w:val="24"/>
        </w:rPr>
        <w:t>HaDH</w:t>
      </w:r>
      <w:proofErr w:type="spellEnd"/>
      <w:r>
        <w:rPr>
          <w:rFonts w:ascii="Times New Roman" w:eastAsia="DengXian" w:hAnsi="Times New Roman" w:cs="Times New Roman"/>
          <w:sz w:val="24"/>
          <w:szCs w:val="24"/>
        </w:rPr>
        <w:t xml:space="preserve"> expression was observed on Day 1, expression was rapidly upregulated on Day 2 and maintained at a high level from Day 2 to Day 3, rapidly</w:t>
      </w:r>
      <w:r>
        <w:rPr>
          <w:rFonts w:ascii="Times New Roman" w:eastAsia="DengXian" w:hAnsi="Times New Roman" w:cs="Times New Roman"/>
          <w:sz w:val="24"/>
          <w:szCs w:val="24"/>
        </w:rPr>
        <w:t xml:space="preserve"> downregulated on Day 4, and rapidly upregulated again to the maximum on Day 5 (approximately 8 times higher than that on Day 4). In the head of female adults: high </w:t>
      </w:r>
      <w:proofErr w:type="spellStart"/>
      <w:r>
        <w:rPr>
          <w:rFonts w:ascii="Times New Roman" w:eastAsia="DengXian" w:hAnsi="Times New Roman" w:cs="Times New Roman"/>
          <w:sz w:val="24"/>
          <w:szCs w:val="24"/>
        </w:rPr>
        <w:t>HaDH</w:t>
      </w:r>
      <w:proofErr w:type="spellEnd"/>
      <w:r>
        <w:rPr>
          <w:rFonts w:ascii="Times New Roman" w:eastAsia="DengXian" w:hAnsi="Times New Roman" w:cs="Times New Roman"/>
          <w:sz w:val="24"/>
          <w:szCs w:val="24"/>
        </w:rPr>
        <w:t xml:space="preserve"> expression was detected on Day 1, gradually decreased to the lowest level on Day 3, in</w:t>
      </w:r>
      <w:r>
        <w:rPr>
          <w:rFonts w:ascii="Times New Roman" w:eastAsia="DengXian" w:hAnsi="Times New Roman" w:cs="Times New Roman"/>
          <w:sz w:val="24"/>
          <w:szCs w:val="24"/>
        </w:rPr>
        <w:t xml:space="preserve">creased to the highest level on Day 4 (approximately 14 times higher than that on Day 3), and slightly downregulated on Day 5 (Fig. 3a).  </w:t>
      </w:r>
    </w:p>
    <w:p w14:paraId="49F263F4" w14:textId="77777777" w:rsidR="00034B2A" w:rsidRDefault="00E53E0F">
      <w:pPr>
        <w:spacing w:before="120" w:after="120" w:line="288" w:lineRule="auto"/>
        <w:jc w:val="lef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DengXian" w:hAnsi="Times New Roman" w:cs="Times New Roman"/>
          <w:i/>
          <w:iCs/>
          <w:sz w:val="24"/>
          <w:szCs w:val="24"/>
        </w:rPr>
        <w:t>HaDHR</w:t>
      </w:r>
      <w:proofErr w:type="spellEnd"/>
      <w:r>
        <w:rPr>
          <w:rFonts w:ascii="Times New Roman" w:eastAsia="DengXian" w:hAnsi="Times New Roman" w:cs="Times New Roman"/>
          <w:sz w:val="24"/>
          <w:szCs w:val="24"/>
        </w:rPr>
        <w:t xml:space="preserve"> was expressed throughout the adult stage, with high expression in the head and low expression in the body. The expression trend of </w:t>
      </w:r>
      <w:proofErr w:type="spellStart"/>
      <w:r>
        <w:rPr>
          <w:rFonts w:ascii="Times New Roman" w:eastAsia="DengXian" w:hAnsi="Times New Roman" w:cs="Times New Roman"/>
          <w:i/>
          <w:iCs/>
          <w:sz w:val="24"/>
          <w:szCs w:val="24"/>
        </w:rPr>
        <w:t>HaDHR</w:t>
      </w:r>
      <w:proofErr w:type="spellEnd"/>
      <w:r>
        <w:rPr>
          <w:rFonts w:ascii="Times New Roman" w:eastAsia="DengXian" w:hAnsi="Times New Roman" w:cs="Times New Roman"/>
          <w:sz w:val="24"/>
          <w:szCs w:val="24"/>
        </w:rPr>
        <w:t xml:space="preserve"> in the heads of male and female adults was consistent: high expression on Day 1, downregulation to the lowest level on</w:t>
      </w:r>
      <w:r>
        <w:rPr>
          <w:rFonts w:ascii="Times New Roman" w:eastAsia="DengXian" w:hAnsi="Times New Roman" w:cs="Times New Roman"/>
          <w:sz w:val="24"/>
          <w:szCs w:val="24"/>
        </w:rPr>
        <w:t xml:space="preserve"> Day 2, continuous increase from Day 3 to Day 5, and peak expression on Day 5. Specifically, the </w:t>
      </w:r>
      <w:proofErr w:type="spellStart"/>
      <w:r>
        <w:rPr>
          <w:rFonts w:ascii="Times New Roman" w:eastAsia="DengXian" w:hAnsi="Times New Roman" w:cs="Times New Roman"/>
          <w:i/>
          <w:iCs/>
          <w:sz w:val="24"/>
          <w:szCs w:val="24"/>
        </w:rPr>
        <w:t>HaDHR</w:t>
      </w:r>
      <w:proofErr w:type="spellEnd"/>
      <w:r>
        <w:rPr>
          <w:rFonts w:ascii="Times New Roman" w:eastAsia="DengXian" w:hAnsi="Times New Roman" w:cs="Times New Roman"/>
          <w:sz w:val="24"/>
          <w:szCs w:val="24"/>
        </w:rPr>
        <w:t xml:space="preserve"> expression in the head of male adults on Day 5 was approximately 10 times higher than that on Day 2, while the expression in the head of female adults on</w:t>
      </w:r>
      <w:r>
        <w:rPr>
          <w:rFonts w:ascii="Times New Roman" w:eastAsia="DengXian" w:hAnsi="Times New Roman" w:cs="Times New Roman"/>
          <w:sz w:val="24"/>
          <w:szCs w:val="24"/>
        </w:rPr>
        <w:t xml:space="preserve"> Day 5 was approximately 12 times higher than that on Day 2 (Fig. 3b). 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21"/>
      </w:tblGrid>
      <w:tr w:rsidR="00034B2A" w14:paraId="33F89D8B" w14:textId="77777777">
        <w:trPr>
          <w:trHeight w:val="3620"/>
        </w:trPr>
        <w:tc>
          <w:tcPr>
            <w:tcW w:w="8521" w:type="dxa"/>
          </w:tcPr>
          <w:p w14:paraId="72F173E9" w14:textId="77777777" w:rsidR="00034B2A" w:rsidRDefault="00E53E0F">
            <w:pPr>
              <w:spacing w:before="120" w:after="120" w:line="288" w:lineRule="auto"/>
              <w:jc w:val="left"/>
            </w:pPr>
            <w:r>
              <w:rPr>
                <w:rFonts w:hint="eastAsia"/>
                <w:noProof/>
              </w:rPr>
              <w:drawing>
                <wp:anchor distT="0" distB="0" distL="114935" distR="114935" simplePos="0" relativeHeight="251661312" behindDoc="0" locked="0" layoutInCell="1" allowOverlap="1" wp14:anchorId="3B1FDEF9" wp14:editId="50B9C32F">
                  <wp:simplePos x="0" y="0"/>
                  <wp:positionH relativeFrom="column">
                    <wp:posOffset>478790</wp:posOffset>
                  </wp:positionH>
                  <wp:positionV relativeFrom="paragraph">
                    <wp:posOffset>2101215</wp:posOffset>
                  </wp:positionV>
                  <wp:extent cx="3427095" cy="2110740"/>
                  <wp:effectExtent l="0" t="0" r="1905" b="7620"/>
                  <wp:wrapTopAndBottom/>
                  <wp:docPr id="5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7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7095" cy="2110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cs="Times New Roman" w:hint="eastAsia"/>
                <w:noProof/>
              </w:rPr>
              <w:drawing>
                <wp:anchor distT="0" distB="0" distL="114300" distR="114300" simplePos="0" relativeHeight="251662336" behindDoc="0" locked="0" layoutInCell="1" allowOverlap="1" wp14:anchorId="0181BBEB" wp14:editId="6912D1AD">
                  <wp:simplePos x="0" y="0"/>
                  <wp:positionH relativeFrom="column">
                    <wp:posOffset>481965</wp:posOffset>
                  </wp:positionH>
                  <wp:positionV relativeFrom="paragraph">
                    <wp:posOffset>0</wp:posOffset>
                  </wp:positionV>
                  <wp:extent cx="3408045" cy="2086610"/>
                  <wp:effectExtent l="0" t="0" r="5715" b="1270"/>
                  <wp:wrapTopAndBottom/>
                  <wp:docPr id="4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6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08045" cy="2086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63C0A68D" w14:textId="77777777" w:rsidR="00034B2A" w:rsidRDefault="00E53E0F">
      <w:pPr>
        <w:spacing w:before="120" w:after="120" w:line="288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DengXian" w:hAnsi="Times New Roman" w:cs="Times New Roman"/>
          <w:b/>
          <w:sz w:val="24"/>
          <w:szCs w:val="24"/>
        </w:rPr>
        <w:t xml:space="preserve">Fig. 3 Expression of DH and DHR in </w:t>
      </w:r>
      <w:proofErr w:type="gramStart"/>
      <w:r>
        <w:rPr>
          <w:rFonts w:ascii="Times New Roman" w:eastAsia="DengXian" w:hAnsi="Times New Roman" w:cs="Times New Roman"/>
          <w:b/>
          <w:sz w:val="24"/>
          <w:szCs w:val="24"/>
        </w:rPr>
        <w:t>adults</w:t>
      </w:r>
      <w:proofErr w:type="gramEnd"/>
      <w:r>
        <w:rPr>
          <w:rFonts w:ascii="Times New Roman" w:eastAsia="DengXian" w:hAnsi="Times New Roman" w:cs="Times New Roman" w:hint="eastAsia"/>
          <w:b/>
          <w:sz w:val="24"/>
          <w:szCs w:val="24"/>
          <w:lang w:val="en-US" w:eastAsia="zh-CN"/>
        </w:rPr>
        <w:t xml:space="preserve"> stage </w:t>
      </w:r>
      <w:r>
        <w:rPr>
          <w:rFonts w:ascii="Times New Roman" w:eastAsia="DengXian" w:hAnsi="Times New Roman" w:cs="Times New Roman"/>
          <w:b/>
          <w:sz w:val="24"/>
          <w:szCs w:val="24"/>
        </w:rPr>
        <w:t xml:space="preserve">of </w:t>
      </w:r>
      <w:r>
        <w:rPr>
          <w:rFonts w:ascii="Times New Roman" w:eastAsia="DengXian" w:hAnsi="Times New Roman" w:cs="Times New Roman"/>
          <w:b/>
          <w:i/>
          <w:iCs/>
          <w:sz w:val="24"/>
          <w:szCs w:val="24"/>
        </w:rPr>
        <w:t xml:space="preserve">H. </w:t>
      </w:r>
      <w:proofErr w:type="spellStart"/>
      <w:r>
        <w:rPr>
          <w:rFonts w:ascii="Times New Roman" w:eastAsia="DengXian" w:hAnsi="Times New Roman" w:cs="Times New Roman"/>
          <w:b/>
          <w:i/>
          <w:iCs/>
          <w:sz w:val="24"/>
          <w:szCs w:val="24"/>
        </w:rPr>
        <w:t>armigera</w:t>
      </w:r>
      <w:proofErr w:type="spellEnd"/>
      <w:r>
        <w:rPr>
          <w:rFonts w:ascii="Times New Roman" w:eastAsia="DengXian" w:hAnsi="Times New Roman" w:cs="Times New Roman"/>
          <w:sz w:val="24"/>
          <w:szCs w:val="24"/>
        </w:rPr>
        <w:t xml:space="preserve">  </w:t>
      </w:r>
    </w:p>
    <w:p w14:paraId="70C24CE1" w14:textId="77777777" w:rsidR="00034B2A" w:rsidRDefault="00E53E0F">
      <w:pPr>
        <w:spacing w:before="120" w:after="120" w:line="288" w:lineRule="auto"/>
        <w:jc w:val="left"/>
        <w:rPr>
          <w:rFonts w:ascii="Times New Roman" w:eastAsia="DengXian" w:hAnsi="Times New Roman" w:cs="Times New Roman"/>
          <w:sz w:val="24"/>
          <w:szCs w:val="24"/>
        </w:rPr>
      </w:pPr>
      <w:r>
        <w:rPr>
          <w:rFonts w:ascii="Times New Roman" w:eastAsia="DengXian" w:hAnsi="Times New Roman" w:cs="Times New Roman"/>
          <w:sz w:val="24"/>
          <w:szCs w:val="24"/>
        </w:rPr>
        <w:t xml:space="preserve">a: </w:t>
      </w:r>
      <w:proofErr w:type="spellStart"/>
      <w:r>
        <w:rPr>
          <w:rFonts w:ascii="Times New Roman" w:eastAsia="DengXian" w:hAnsi="Times New Roman" w:cs="Times New Roman"/>
          <w:sz w:val="24"/>
          <w:szCs w:val="24"/>
        </w:rPr>
        <w:t>HaDH</w:t>
      </w:r>
      <w:proofErr w:type="spellEnd"/>
      <w:r>
        <w:rPr>
          <w:rFonts w:ascii="Times New Roman" w:eastAsia="DengXian" w:hAnsi="Times New Roman" w:cs="Times New Roman"/>
          <w:sz w:val="24"/>
          <w:szCs w:val="24"/>
        </w:rPr>
        <w:t xml:space="preserve"> expression in adults; b: </w:t>
      </w:r>
      <w:proofErr w:type="spellStart"/>
      <w:r>
        <w:rPr>
          <w:rFonts w:ascii="Times New Roman" w:eastAsia="DengXian" w:hAnsi="Times New Roman" w:cs="Times New Roman"/>
          <w:sz w:val="24"/>
          <w:szCs w:val="24"/>
        </w:rPr>
        <w:t>HaDHR</w:t>
      </w:r>
      <w:proofErr w:type="spellEnd"/>
      <w:r>
        <w:rPr>
          <w:rFonts w:ascii="Times New Roman" w:eastAsia="DengXian" w:hAnsi="Times New Roman" w:cs="Times New Roman"/>
          <w:sz w:val="24"/>
          <w:szCs w:val="24"/>
        </w:rPr>
        <w:t xml:space="preserve"> expression in adults</w:t>
      </w:r>
    </w:p>
    <w:p w14:paraId="690C55E3" w14:textId="77777777" w:rsidR="00034B2A" w:rsidRDefault="00E53E0F">
      <w:pPr>
        <w:spacing w:before="120" w:after="120" w:line="288" w:lineRule="auto"/>
        <w:jc w:val="left"/>
        <w:rPr>
          <w:rFonts w:ascii="Times New Roman" w:hAnsi="Times New Roman" w:cs="Times New Roman"/>
          <w:szCs w:val="21"/>
        </w:rPr>
      </w:pPr>
      <w:r>
        <w:rPr>
          <w:rFonts w:ascii="Times New Roman" w:eastAsia="DengXian" w:hAnsi="Times New Roman" w:cs="Times New Roman"/>
          <w:i/>
          <w:szCs w:val="21"/>
        </w:rPr>
        <w:lastRenderedPageBreak/>
        <w:t>Note</w:t>
      </w:r>
      <w:r>
        <w:rPr>
          <w:rFonts w:ascii="Times New Roman" w:eastAsia="DengXian" w:hAnsi="Times New Roman" w:cs="Times New Roman"/>
          <w:szCs w:val="21"/>
        </w:rPr>
        <w:t>:</w:t>
      </w:r>
      <w:r>
        <w:rPr>
          <w:rFonts w:ascii="Times New Roman" w:eastAsia="DengXian" w:hAnsi="Times New Roman" w:cs="Times New Roman"/>
          <w:szCs w:val="21"/>
          <w:lang w:val="en-US" w:eastAsia="zh-CN"/>
        </w:rPr>
        <w:t xml:space="preserve"> </w:t>
      </w:r>
      <w:r>
        <w:rPr>
          <w:rFonts w:ascii="Times New Roman" w:eastAsia="DengXian" w:hAnsi="Times New Roman" w:cs="Times New Roman"/>
          <w:szCs w:val="21"/>
        </w:rPr>
        <w:t xml:space="preserve">MB: Body of male adult; MH: Head of male adult; </w:t>
      </w:r>
      <w:r>
        <w:rPr>
          <w:rFonts w:ascii="Times New Roman" w:eastAsia="DengXian" w:hAnsi="Times New Roman" w:cs="Times New Roman"/>
          <w:szCs w:val="21"/>
        </w:rPr>
        <w:t>FB: Body of female adult; FH: Head of female adult</w:t>
      </w:r>
    </w:p>
    <w:p w14:paraId="1947D2F0" w14:textId="77777777" w:rsidR="00034B2A" w:rsidRDefault="00E53E0F">
      <w:pPr>
        <w:spacing w:before="300" w:after="120" w:line="288" w:lineRule="auto"/>
        <w:jc w:val="left"/>
        <w:outlineLvl w:val="2"/>
        <w:rPr>
          <w:rFonts w:ascii="Times New Roman" w:eastAsia="DengXian" w:hAnsi="Times New Roman" w:cs="Times New Roman"/>
          <w:b/>
          <w:sz w:val="24"/>
          <w:szCs w:val="24"/>
        </w:rPr>
      </w:pPr>
      <w:bookmarkStart w:id="12" w:name="heading_21"/>
      <w:r>
        <w:rPr>
          <w:rFonts w:ascii="Times New Roman" w:eastAsia="DengXian" w:hAnsi="Times New Roman" w:cs="Times New Roman"/>
          <w:b/>
          <w:sz w:val="24"/>
          <w:szCs w:val="24"/>
        </w:rPr>
        <w:t>Conclusion and Discussion</w:t>
      </w:r>
      <w:bookmarkEnd w:id="12"/>
    </w:p>
    <w:p w14:paraId="7374031F" w14:textId="77777777" w:rsidR="00034B2A" w:rsidRDefault="00E53E0F">
      <w:pPr>
        <w:spacing w:before="120" w:after="120" w:line="288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DengXian" w:hAnsi="Times New Roman" w:cs="Times New Roman"/>
          <w:sz w:val="24"/>
          <w:szCs w:val="24"/>
        </w:rPr>
        <w:t xml:space="preserve">The expression trends of </w:t>
      </w:r>
      <w:proofErr w:type="spellStart"/>
      <w:r>
        <w:rPr>
          <w:rFonts w:ascii="Times New Roman" w:eastAsia="DengXian" w:hAnsi="Times New Roman" w:cs="Times New Roman"/>
          <w:i/>
          <w:iCs/>
          <w:sz w:val="24"/>
          <w:szCs w:val="24"/>
        </w:rPr>
        <w:t>HaDH</w:t>
      </w:r>
      <w:proofErr w:type="spellEnd"/>
      <w:r>
        <w:rPr>
          <w:rFonts w:ascii="Times New Roman" w:eastAsia="DengXian" w:hAnsi="Times New Roman" w:cs="Times New Roman"/>
          <w:sz w:val="24"/>
          <w:szCs w:val="24"/>
        </w:rPr>
        <w:t xml:space="preserve"> and </w:t>
      </w:r>
      <w:proofErr w:type="spellStart"/>
      <w:r>
        <w:rPr>
          <w:rFonts w:ascii="Times New Roman" w:eastAsia="DengXian" w:hAnsi="Times New Roman" w:cs="Times New Roman"/>
          <w:i/>
          <w:iCs/>
          <w:sz w:val="24"/>
          <w:szCs w:val="24"/>
        </w:rPr>
        <w:t>HaDHR</w:t>
      </w:r>
      <w:proofErr w:type="spellEnd"/>
      <w:r>
        <w:rPr>
          <w:rFonts w:ascii="Times New Roman" w:eastAsia="DengXian" w:hAnsi="Times New Roman" w:cs="Times New Roman"/>
          <w:sz w:val="24"/>
          <w:szCs w:val="24"/>
        </w:rPr>
        <w:t xml:space="preserve"> were generally consistent. </w:t>
      </w:r>
      <w:proofErr w:type="spellStart"/>
      <w:r>
        <w:rPr>
          <w:rFonts w:ascii="Times New Roman" w:eastAsia="DengXian" w:hAnsi="Times New Roman" w:cs="Times New Roman"/>
          <w:i/>
          <w:iCs/>
          <w:sz w:val="24"/>
          <w:szCs w:val="24"/>
        </w:rPr>
        <w:t>HaDH</w:t>
      </w:r>
      <w:proofErr w:type="spellEnd"/>
      <w:r>
        <w:rPr>
          <w:rFonts w:ascii="Times New Roman" w:eastAsia="DengXian" w:hAnsi="Times New Roman" w:cs="Times New Roman"/>
          <w:sz w:val="24"/>
          <w:szCs w:val="24"/>
        </w:rPr>
        <w:t xml:space="preserve"> was expressed throughout the entire life cycle of </w:t>
      </w:r>
      <w:r>
        <w:rPr>
          <w:rFonts w:ascii="Times New Roman" w:eastAsia="DengXian" w:hAnsi="Times New Roman" w:cs="Times New Roman"/>
          <w:i/>
          <w:sz w:val="24"/>
          <w:szCs w:val="24"/>
        </w:rPr>
        <w:t xml:space="preserve">H. </w:t>
      </w:r>
      <w:proofErr w:type="spellStart"/>
      <w:r>
        <w:rPr>
          <w:rFonts w:ascii="Times New Roman" w:eastAsia="DengXian" w:hAnsi="Times New Roman" w:cs="Times New Roman"/>
          <w:i/>
          <w:sz w:val="24"/>
          <w:szCs w:val="24"/>
        </w:rPr>
        <w:t>armigera</w:t>
      </w:r>
      <w:proofErr w:type="spellEnd"/>
      <w:r>
        <w:rPr>
          <w:rFonts w:ascii="Times New Roman" w:eastAsia="DengXian" w:hAnsi="Times New Roman" w:cs="Times New Roman"/>
          <w:sz w:val="24"/>
          <w:szCs w:val="24"/>
        </w:rPr>
        <w:t xml:space="preserve">, with expression mainly localized to the head and almost undetectable in the body; its expression levels followed the pattern: lowest in eggs, low in larvae, highest in pupae, and high in adults. </w:t>
      </w:r>
      <w:proofErr w:type="spellStart"/>
      <w:r>
        <w:rPr>
          <w:rFonts w:ascii="Times New Roman" w:eastAsia="DengXian" w:hAnsi="Times New Roman" w:cs="Times New Roman"/>
          <w:i/>
          <w:iCs/>
          <w:sz w:val="24"/>
          <w:szCs w:val="24"/>
        </w:rPr>
        <w:t>HaDHR</w:t>
      </w:r>
      <w:proofErr w:type="spellEnd"/>
      <w:r>
        <w:rPr>
          <w:rFonts w:ascii="Times New Roman" w:eastAsia="DengXian" w:hAnsi="Times New Roman" w:cs="Times New Roman"/>
          <w:sz w:val="24"/>
          <w:szCs w:val="24"/>
        </w:rPr>
        <w:t xml:space="preserve"> was also expressed throughout the life cycle (from eg</w:t>
      </w:r>
      <w:r>
        <w:rPr>
          <w:rFonts w:ascii="Times New Roman" w:eastAsia="DengXian" w:hAnsi="Times New Roman" w:cs="Times New Roman"/>
          <w:sz w:val="24"/>
          <w:szCs w:val="24"/>
        </w:rPr>
        <w:t xml:space="preserve">g to adult), with high expression in the head and low expression in the body; its overall expression trend was consistent with that of </w:t>
      </w:r>
      <w:proofErr w:type="spellStart"/>
      <w:r>
        <w:rPr>
          <w:rFonts w:ascii="Times New Roman" w:eastAsia="DengXian" w:hAnsi="Times New Roman" w:cs="Times New Roman"/>
          <w:i/>
          <w:iCs/>
          <w:sz w:val="24"/>
          <w:szCs w:val="24"/>
        </w:rPr>
        <w:t>HaDH</w:t>
      </w:r>
      <w:proofErr w:type="spellEnd"/>
      <w:r>
        <w:rPr>
          <w:rFonts w:ascii="Times New Roman" w:eastAsia="DengXian" w:hAnsi="Times New Roman" w:cs="Times New Roman"/>
          <w:sz w:val="24"/>
          <w:szCs w:val="24"/>
        </w:rPr>
        <w:t xml:space="preserve">: lowest in eggs, low in larvae, high in pupae, and highest in adults.  </w:t>
      </w:r>
    </w:p>
    <w:p w14:paraId="44A8B678" w14:textId="77777777" w:rsidR="00034B2A" w:rsidRDefault="00E53E0F">
      <w:pPr>
        <w:spacing w:before="120" w:after="120" w:line="288" w:lineRule="auto"/>
        <w:jc w:val="left"/>
        <w:rPr>
          <w:rFonts w:ascii="Times New Roman" w:eastAsia="DengXian" w:hAnsi="Times New Roman" w:cs="Times New Roman"/>
          <w:sz w:val="24"/>
          <w:szCs w:val="24"/>
        </w:rPr>
      </w:pPr>
      <w:r>
        <w:rPr>
          <w:rFonts w:ascii="Times New Roman" w:eastAsia="DengXian" w:hAnsi="Times New Roman" w:cs="Times New Roman"/>
          <w:sz w:val="24"/>
          <w:szCs w:val="24"/>
        </w:rPr>
        <w:t>The binding of</w:t>
      </w:r>
      <w:r>
        <w:rPr>
          <w:rFonts w:ascii="Times New Roman" w:eastAsia="DengXi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DengXian" w:hAnsi="Times New Roman" w:cs="Times New Roman"/>
          <w:i/>
          <w:iCs/>
          <w:sz w:val="24"/>
          <w:szCs w:val="24"/>
        </w:rPr>
        <w:t>HaDH</w:t>
      </w:r>
      <w:proofErr w:type="spellEnd"/>
      <w:r>
        <w:rPr>
          <w:rFonts w:ascii="Times New Roman" w:eastAsia="DengXian" w:hAnsi="Times New Roman" w:cs="Times New Roman"/>
          <w:sz w:val="24"/>
          <w:szCs w:val="24"/>
        </w:rPr>
        <w:t xml:space="preserve"> to its receptor </w:t>
      </w:r>
      <w:proofErr w:type="spellStart"/>
      <w:r>
        <w:rPr>
          <w:rFonts w:ascii="Times New Roman" w:eastAsia="DengXian" w:hAnsi="Times New Roman" w:cs="Times New Roman"/>
          <w:i/>
          <w:iCs/>
          <w:sz w:val="24"/>
          <w:szCs w:val="24"/>
        </w:rPr>
        <w:t>HaDHR</w:t>
      </w:r>
      <w:proofErr w:type="spellEnd"/>
      <w:r>
        <w:rPr>
          <w:rFonts w:ascii="Times New Roman" w:eastAsia="DengXian" w:hAnsi="Times New Roman" w:cs="Times New Roman"/>
          <w:sz w:val="24"/>
          <w:szCs w:val="24"/>
        </w:rPr>
        <w:t xml:space="preserve"> is</w:t>
      </w:r>
      <w:r>
        <w:rPr>
          <w:rFonts w:ascii="Times New Roman" w:eastAsia="DengXian" w:hAnsi="Times New Roman" w:cs="Times New Roman"/>
          <w:sz w:val="24"/>
          <w:szCs w:val="24"/>
        </w:rPr>
        <w:t xml:space="preserve"> a prerequisite for </w:t>
      </w:r>
      <w:proofErr w:type="spellStart"/>
      <w:r>
        <w:rPr>
          <w:rFonts w:ascii="Times New Roman" w:eastAsia="DengXian" w:hAnsi="Times New Roman" w:cs="Times New Roman"/>
          <w:sz w:val="24"/>
          <w:szCs w:val="24"/>
        </w:rPr>
        <w:t>HaDH</w:t>
      </w:r>
      <w:proofErr w:type="spellEnd"/>
      <w:r>
        <w:rPr>
          <w:rFonts w:ascii="Times New Roman" w:eastAsia="DengXian" w:hAnsi="Times New Roman" w:cs="Times New Roman"/>
          <w:sz w:val="24"/>
          <w:szCs w:val="24"/>
        </w:rPr>
        <w:t xml:space="preserve"> to exert its regulatory effects. The continuous expression of both molecules throughout the </w:t>
      </w:r>
      <w:r>
        <w:rPr>
          <w:rFonts w:ascii="Times New Roman" w:eastAsia="DengXian" w:hAnsi="Times New Roman" w:cs="Times New Roman"/>
          <w:i/>
          <w:sz w:val="24"/>
          <w:szCs w:val="24"/>
        </w:rPr>
        <w:t xml:space="preserve">H. </w:t>
      </w:r>
      <w:proofErr w:type="spellStart"/>
      <w:r>
        <w:rPr>
          <w:rFonts w:ascii="Times New Roman" w:eastAsia="DengXian" w:hAnsi="Times New Roman" w:cs="Times New Roman"/>
          <w:i/>
          <w:sz w:val="24"/>
          <w:szCs w:val="24"/>
        </w:rPr>
        <w:t>armigera</w:t>
      </w:r>
      <w:proofErr w:type="spellEnd"/>
      <w:r>
        <w:rPr>
          <w:rFonts w:ascii="Times New Roman" w:eastAsia="DengXian" w:hAnsi="Times New Roman" w:cs="Times New Roman"/>
          <w:sz w:val="24"/>
          <w:szCs w:val="24"/>
        </w:rPr>
        <w:t xml:space="preserve"> life cycle indicates that </w:t>
      </w:r>
      <w:proofErr w:type="spellStart"/>
      <w:r>
        <w:rPr>
          <w:rFonts w:ascii="Times New Roman" w:eastAsia="DengXian" w:hAnsi="Times New Roman" w:cs="Times New Roman"/>
          <w:sz w:val="24"/>
          <w:szCs w:val="24"/>
        </w:rPr>
        <w:t>HaDH</w:t>
      </w:r>
      <w:proofErr w:type="spellEnd"/>
      <w:r>
        <w:rPr>
          <w:rFonts w:ascii="Times New Roman" w:eastAsia="DengXian" w:hAnsi="Times New Roman" w:cs="Times New Roman"/>
          <w:sz w:val="24"/>
          <w:szCs w:val="24"/>
        </w:rPr>
        <w:t xml:space="preserve"> is likely involved in regulating basic metabolic processes essential for insect development. The</w:t>
      </w:r>
      <w:r>
        <w:rPr>
          <w:rFonts w:ascii="Times New Roman" w:eastAsia="DengXi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DengXian" w:hAnsi="Times New Roman" w:cs="Times New Roman"/>
          <w:sz w:val="24"/>
          <w:szCs w:val="24"/>
        </w:rPr>
        <w:t>spatio</w:t>
      </w:r>
      <w:proofErr w:type="spellEnd"/>
      <w:r>
        <w:rPr>
          <w:rFonts w:ascii="Times New Roman" w:eastAsia="DengXian" w:hAnsi="Times New Roman" w:cs="Times New Roman"/>
          <w:sz w:val="24"/>
          <w:szCs w:val="24"/>
        </w:rPr>
        <w:t xml:space="preserve">-temporal expression characteristics and potential regulatory functions of </w:t>
      </w:r>
      <w:proofErr w:type="spellStart"/>
      <w:r>
        <w:rPr>
          <w:rFonts w:ascii="Times New Roman" w:eastAsia="DengXian" w:hAnsi="Times New Roman" w:cs="Times New Roman"/>
          <w:i/>
          <w:iCs/>
          <w:sz w:val="24"/>
          <w:szCs w:val="24"/>
        </w:rPr>
        <w:t>HaDH</w:t>
      </w:r>
      <w:proofErr w:type="spellEnd"/>
      <w:r>
        <w:rPr>
          <w:rFonts w:ascii="Times New Roman" w:eastAsia="DengXian" w:hAnsi="Times New Roman" w:cs="Times New Roman"/>
          <w:sz w:val="24"/>
          <w:szCs w:val="24"/>
        </w:rPr>
        <w:t xml:space="preserve"> and </w:t>
      </w:r>
      <w:proofErr w:type="spellStart"/>
      <w:r>
        <w:rPr>
          <w:rFonts w:ascii="Times New Roman" w:eastAsia="DengXian" w:hAnsi="Times New Roman" w:cs="Times New Roman"/>
          <w:i/>
          <w:iCs/>
          <w:sz w:val="24"/>
          <w:szCs w:val="24"/>
        </w:rPr>
        <w:t>HaDHR</w:t>
      </w:r>
      <w:proofErr w:type="spellEnd"/>
      <w:r>
        <w:rPr>
          <w:rFonts w:ascii="Times New Roman" w:eastAsia="DengXian" w:hAnsi="Times New Roman" w:cs="Times New Roman"/>
          <w:sz w:val="24"/>
          <w:szCs w:val="24"/>
        </w:rPr>
        <w:t xml:space="preserve"> revealed in this study provide an important basis for further elucidating the physiological mechanism of </w:t>
      </w:r>
      <w:proofErr w:type="spellStart"/>
      <w:r>
        <w:rPr>
          <w:rFonts w:ascii="Times New Roman" w:eastAsia="DengXian" w:hAnsi="Times New Roman" w:cs="Times New Roman"/>
          <w:sz w:val="24"/>
          <w:szCs w:val="24"/>
        </w:rPr>
        <w:t>HaDH</w:t>
      </w:r>
      <w:proofErr w:type="spellEnd"/>
      <w:r>
        <w:rPr>
          <w:rFonts w:ascii="Times New Roman" w:eastAsia="DengXian" w:hAnsi="Times New Roman" w:cs="Times New Roman"/>
          <w:sz w:val="24"/>
          <w:szCs w:val="24"/>
        </w:rPr>
        <w:t xml:space="preserve"> and lay the foundation for improving the theoreti</w:t>
      </w:r>
      <w:r>
        <w:rPr>
          <w:rFonts w:ascii="Times New Roman" w:eastAsia="DengXian" w:hAnsi="Times New Roman" w:cs="Times New Roman"/>
          <w:sz w:val="24"/>
          <w:szCs w:val="24"/>
        </w:rPr>
        <w:t xml:space="preserve">cal system of </w:t>
      </w:r>
      <w:proofErr w:type="spellStart"/>
      <w:r>
        <w:rPr>
          <w:rFonts w:ascii="Times New Roman" w:eastAsia="DengXian" w:hAnsi="Times New Roman" w:cs="Times New Roman"/>
          <w:sz w:val="24"/>
          <w:szCs w:val="24"/>
        </w:rPr>
        <w:t>HaDH</w:t>
      </w:r>
      <w:proofErr w:type="spellEnd"/>
      <w:r>
        <w:rPr>
          <w:rFonts w:ascii="Times New Roman" w:eastAsia="DengXian" w:hAnsi="Times New Roman" w:cs="Times New Roman"/>
          <w:sz w:val="24"/>
          <w:szCs w:val="24"/>
        </w:rPr>
        <w:t xml:space="preserve">.  </w:t>
      </w:r>
    </w:p>
    <w:p w14:paraId="13F3498E" w14:textId="77777777" w:rsidR="00811ED5" w:rsidRDefault="00811ED5">
      <w:pPr>
        <w:spacing w:before="120" w:after="120" w:line="288" w:lineRule="auto"/>
        <w:jc w:val="left"/>
        <w:rPr>
          <w:rFonts w:ascii="Times New Roman" w:eastAsia="DengXian" w:hAnsi="Times New Roman" w:cs="Times New Roman"/>
          <w:sz w:val="24"/>
          <w:szCs w:val="24"/>
        </w:rPr>
      </w:pPr>
    </w:p>
    <w:p w14:paraId="4B3F29ED" w14:textId="77777777" w:rsidR="00034B2A" w:rsidRDefault="00E53E0F">
      <w:pPr>
        <w:spacing w:before="320" w:after="120" w:line="288" w:lineRule="auto"/>
        <w:jc w:val="left"/>
        <w:outlineLvl w:val="1"/>
        <w:rPr>
          <w:rFonts w:ascii="Times New Roman" w:hAnsi="Times New Roman" w:cs="Times New Roman"/>
          <w:sz w:val="24"/>
          <w:szCs w:val="24"/>
        </w:rPr>
      </w:pPr>
      <w:bookmarkStart w:id="13" w:name="heading_22"/>
      <w:bookmarkStart w:id="14" w:name="_GoBack"/>
      <w:bookmarkEnd w:id="14"/>
      <w:r>
        <w:rPr>
          <w:rFonts w:ascii="Times New Roman" w:eastAsia="DengXian" w:hAnsi="Times New Roman" w:cs="Times New Roman"/>
          <w:b/>
          <w:sz w:val="24"/>
          <w:szCs w:val="24"/>
        </w:rPr>
        <w:t>References</w:t>
      </w:r>
      <w:bookmarkEnd w:id="13"/>
    </w:p>
    <w:p w14:paraId="51383B98" w14:textId="77777777" w:rsidR="00034B2A" w:rsidRDefault="00E53E0F">
      <w:pPr>
        <w:spacing w:before="120" w:after="120" w:line="288" w:lineRule="auto"/>
        <w:jc w:val="left"/>
        <w:rPr>
          <w:rFonts w:ascii="Times New Roman" w:eastAsia="DengXian" w:hAnsi="Times New Roman" w:cs="Times New Roman"/>
          <w:szCs w:val="21"/>
        </w:rPr>
      </w:pPr>
      <w:r>
        <w:rPr>
          <w:rFonts w:ascii="Times New Roman" w:eastAsia="DengXian" w:hAnsi="Times New Roman" w:cs="Times New Roman"/>
          <w:szCs w:val="21"/>
        </w:rPr>
        <w:t xml:space="preserve">Chen, Z., Huang, F., Li, X. (2022). Tissue-specific DHR expression in corn earworm and its relation to diapause. Journal of Economic Entomology, 115(2), 567-578.  </w:t>
      </w:r>
    </w:p>
    <w:p w14:paraId="75530F88" w14:textId="77777777" w:rsidR="00034B2A" w:rsidRDefault="00E53E0F">
      <w:pPr>
        <w:spacing w:before="120" w:after="120" w:line="288" w:lineRule="auto"/>
        <w:jc w:val="left"/>
        <w:rPr>
          <w:rFonts w:ascii="Times New Roman" w:hAnsi="Times New Roman" w:cs="Times New Roman"/>
          <w:szCs w:val="21"/>
        </w:rPr>
      </w:pPr>
      <w:r>
        <w:rPr>
          <w:rFonts w:ascii="Times New Roman" w:eastAsia="DengXian" w:hAnsi="Times New Roman" w:cs="Times New Roman"/>
          <w:szCs w:val="21"/>
        </w:rPr>
        <w:t xml:space="preserve">Denlinger D L. </w:t>
      </w:r>
      <w:r>
        <w:rPr>
          <w:rFonts w:ascii="Times New Roman" w:eastAsia="DengXian" w:hAnsi="Times New Roman" w:cs="Times New Roman" w:hint="eastAsia"/>
          <w:szCs w:val="21"/>
          <w:lang w:val="en-US" w:eastAsia="zh-CN"/>
        </w:rPr>
        <w:t>(</w:t>
      </w:r>
      <w:r>
        <w:rPr>
          <w:rFonts w:ascii="Times New Roman" w:eastAsia="DengXian" w:hAnsi="Times New Roman" w:cs="Times New Roman"/>
          <w:szCs w:val="21"/>
        </w:rPr>
        <w:t>2002</w:t>
      </w:r>
      <w:proofErr w:type="gramStart"/>
      <w:r>
        <w:rPr>
          <w:rFonts w:ascii="Times New Roman" w:eastAsia="DengXian" w:hAnsi="Times New Roman" w:cs="Times New Roman" w:hint="eastAsia"/>
          <w:szCs w:val="21"/>
          <w:lang w:val="en-US" w:eastAsia="zh-CN"/>
        </w:rPr>
        <w:t>) .</w:t>
      </w:r>
      <w:r>
        <w:rPr>
          <w:rFonts w:ascii="Times New Roman" w:eastAsia="DengXian" w:hAnsi="Times New Roman" w:cs="Times New Roman"/>
          <w:szCs w:val="21"/>
        </w:rPr>
        <w:t>Regulation</w:t>
      </w:r>
      <w:proofErr w:type="gramEnd"/>
      <w:r>
        <w:rPr>
          <w:rFonts w:ascii="Times New Roman" w:eastAsia="DengXian" w:hAnsi="Times New Roman" w:cs="Times New Roman"/>
          <w:szCs w:val="21"/>
        </w:rPr>
        <w:t xml:space="preserve"> of diapause. Annual Review of Entomology, 47(1): 93-122.  </w:t>
      </w:r>
    </w:p>
    <w:p w14:paraId="0E87C208" w14:textId="77777777" w:rsidR="00034B2A" w:rsidRDefault="00E53E0F">
      <w:pPr>
        <w:spacing w:before="120" w:after="120" w:line="288" w:lineRule="auto"/>
        <w:jc w:val="left"/>
        <w:rPr>
          <w:rFonts w:ascii="Times New Roman" w:eastAsia="DengXian" w:hAnsi="Times New Roman" w:cs="Times New Roman"/>
          <w:szCs w:val="21"/>
        </w:rPr>
      </w:pPr>
      <w:r>
        <w:rPr>
          <w:rFonts w:ascii="Times New Roman" w:eastAsia="DengXian" w:hAnsi="Times New Roman" w:cs="Times New Roman"/>
          <w:szCs w:val="21"/>
        </w:rPr>
        <w:t xml:space="preserve">Gupta, A., Sharma, S., Kumar, D. (2024). Cofactors and auxiliary proteins in DHR functional activity. Frontiers in Physiology, 15, 789012.  </w:t>
      </w:r>
    </w:p>
    <w:p w14:paraId="092B567F" w14:textId="77777777" w:rsidR="00034B2A" w:rsidRDefault="00E53E0F">
      <w:pPr>
        <w:spacing w:before="120" w:after="120" w:line="288" w:lineRule="auto"/>
        <w:jc w:val="left"/>
        <w:rPr>
          <w:rFonts w:ascii="Times New Roman" w:hAnsi="Times New Roman" w:cs="Times New Roman"/>
          <w:szCs w:val="21"/>
        </w:rPr>
      </w:pPr>
      <w:r>
        <w:rPr>
          <w:rFonts w:ascii="Times New Roman" w:eastAsia="DengXian" w:hAnsi="Times New Roman" w:cs="Times New Roman"/>
          <w:szCs w:val="21"/>
        </w:rPr>
        <w:t xml:space="preserve">Hahn D A, Denlinger D L. </w:t>
      </w:r>
      <w:r>
        <w:rPr>
          <w:rFonts w:ascii="Times New Roman" w:eastAsia="DengXian" w:hAnsi="Times New Roman" w:cs="Times New Roman" w:hint="eastAsia"/>
          <w:szCs w:val="21"/>
          <w:lang w:val="en-US" w:eastAsia="zh-CN"/>
        </w:rPr>
        <w:t xml:space="preserve">(2011). </w:t>
      </w:r>
      <w:r>
        <w:rPr>
          <w:rFonts w:ascii="Times New Roman" w:eastAsia="DengXian" w:hAnsi="Times New Roman" w:cs="Times New Roman"/>
          <w:szCs w:val="21"/>
        </w:rPr>
        <w:t xml:space="preserve">Energetics of insect diapause. Annual Review of Entomology, 56(1): 103-121.  </w:t>
      </w:r>
    </w:p>
    <w:p w14:paraId="5EA1F258" w14:textId="77777777" w:rsidR="00034B2A" w:rsidRDefault="00E53E0F">
      <w:pPr>
        <w:spacing w:before="120" w:after="120" w:line="288" w:lineRule="auto"/>
        <w:jc w:val="left"/>
        <w:rPr>
          <w:rFonts w:ascii="Times New Roman" w:hAnsi="Times New Roman" w:cs="Times New Roman"/>
          <w:szCs w:val="21"/>
        </w:rPr>
      </w:pPr>
      <w:r>
        <w:rPr>
          <w:rFonts w:ascii="Times New Roman" w:eastAsia="DengXian" w:hAnsi="Times New Roman" w:cs="Times New Roman"/>
          <w:szCs w:val="21"/>
        </w:rPr>
        <w:t>Jia</w:t>
      </w:r>
      <w:r>
        <w:rPr>
          <w:rFonts w:ascii="Times New Roman" w:eastAsia="DengXian" w:hAnsi="Times New Roman" w:cs="Times New Roman"/>
          <w:szCs w:val="21"/>
        </w:rPr>
        <w:t xml:space="preserve">ng H, Wei Z, Nachman R J, Park Y. </w:t>
      </w:r>
      <w:r>
        <w:rPr>
          <w:rFonts w:ascii="Times New Roman" w:eastAsia="DengXian" w:hAnsi="Times New Roman" w:cs="Times New Roman" w:hint="eastAsia"/>
          <w:szCs w:val="21"/>
          <w:lang w:val="en-US" w:eastAsia="zh-CN"/>
        </w:rPr>
        <w:t xml:space="preserve">(2014). </w:t>
      </w:r>
      <w:r>
        <w:rPr>
          <w:rFonts w:ascii="Times New Roman" w:eastAsia="DengXian" w:hAnsi="Times New Roman" w:cs="Times New Roman"/>
          <w:szCs w:val="21"/>
        </w:rPr>
        <w:t xml:space="preserve">Molecular cloning and functional characterization of the diapause hormone receptor in the corn earworm </w:t>
      </w:r>
      <w:proofErr w:type="spellStart"/>
      <w:r>
        <w:rPr>
          <w:rFonts w:ascii="Times New Roman" w:eastAsia="DengXian" w:hAnsi="Times New Roman" w:cs="Times New Roman"/>
          <w:i/>
          <w:iCs/>
          <w:szCs w:val="21"/>
        </w:rPr>
        <w:t>Helicoverpa</w:t>
      </w:r>
      <w:proofErr w:type="spellEnd"/>
      <w:r>
        <w:rPr>
          <w:rFonts w:ascii="Times New Roman" w:eastAsia="DengXian" w:hAnsi="Times New Roman" w:cs="Times New Roman"/>
          <w:i/>
          <w:iCs/>
          <w:szCs w:val="21"/>
        </w:rPr>
        <w:t xml:space="preserve"> </w:t>
      </w:r>
      <w:proofErr w:type="spellStart"/>
      <w:r>
        <w:rPr>
          <w:rFonts w:ascii="Times New Roman" w:eastAsia="DengXian" w:hAnsi="Times New Roman" w:cs="Times New Roman"/>
          <w:i/>
          <w:iCs/>
          <w:szCs w:val="21"/>
        </w:rPr>
        <w:t>zea</w:t>
      </w:r>
      <w:proofErr w:type="spellEnd"/>
      <w:r>
        <w:rPr>
          <w:rFonts w:ascii="Times New Roman" w:eastAsia="DengXian" w:hAnsi="Times New Roman" w:cs="Times New Roman"/>
          <w:szCs w:val="21"/>
        </w:rPr>
        <w:t xml:space="preserve">. </w:t>
      </w:r>
      <w:proofErr w:type="gramStart"/>
      <w:r>
        <w:rPr>
          <w:rFonts w:ascii="Times New Roman" w:eastAsia="DengXian" w:hAnsi="Times New Roman" w:cs="Times New Roman"/>
          <w:szCs w:val="21"/>
        </w:rPr>
        <w:t>Peptides,  53</w:t>
      </w:r>
      <w:proofErr w:type="gramEnd"/>
      <w:r>
        <w:rPr>
          <w:rFonts w:ascii="Times New Roman" w:eastAsia="DengXian" w:hAnsi="Times New Roman" w:cs="Times New Roman"/>
          <w:szCs w:val="21"/>
        </w:rPr>
        <w:t xml:space="preserve">(11): 243-249.  </w:t>
      </w:r>
    </w:p>
    <w:p w14:paraId="05DAFA41" w14:textId="77777777" w:rsidR="00034B2A" w:rsidRDefault="00E53E0F">
      <w:pPr>
        <w:spacing w:before="120" w:after="120" w:line="288" w:lineRule="auto"/>
        <w:jc w:val="left"/>
        <w:rPr>
          <w:rFonts w:ascii="Times New Roman" w:hAnsi="Times New Roman" w:cs="Times New Roman"/>
          <w:szCs w:val="21"/>
        </w:rPr>
      </w:pPr>
      <w:r>
        <w:rPr>
          <w:rFonts w:ascii="Times New Roman" w:eastAsia="DengXian" w:hAnsi="Times New Roman" w:cs="Times New Roman"/>
          <w:szCs w:val="21"/>
        </w:rPr>
        <w:t xml:space="preserve">Karlson P, </w:t>
      </w:r>
      <w:proofErr w:type="spellStart"/>
      <w:r>
        <w:rPr>
          <w:rFonts w:ascii="Times New Roman" w:eastAsia="DengXian" w:hAnsi="Times New Roman" w:cs="Times New Roman"/>
          <w:szCs w:val="21"/>
        </w:rPr>
        <w:t>Lü</w:t>
      </w:r>
      <w:proofErr w:type="spellEnd"/>
      <w:r>
        <w:rPr>
          <w:rFonts w:ascii="Times New Roman" w:eastAsia="DengXian" w:hAnsi="Times New Roman" w:cs="Times New Roman"/>
          <w:szCs w:val="21"/>
        </w:rPr>
        <w:t xml:space="preserve"> </w:t>
      </w:r>
      <w:proofErr w:type="spellStart"/>
      <w:r>
        <w:rPr>
          <w:rFonts w:ascii="Times New Roman" w:eastAsia="DengXian" w:hAnsi="Times New Roman" w:cs="Times New Roman"/>
          <w:szCs w:val="21"/>
        </w:rPr>
        <w:t>Hongsheng</w:t>
      </w:r>
      <w:proofErr w:type="spellEnd"/>
      <w:r>
        <w:rPr>
          <w:rFonts w:ascii="Times New Roman" w:eastAsia="DengXian" w:hAnsi="Times New Roman" w:cs="Times New Roman"/>
          <w:szCs w:val="21"/>
        </w:rPr>
        <w:t xml:space="preserve">. </w:t>
      </w:r>
      <w:r>
        <w:rPr>
          <w:rFonts w:ascii="Times New Roman" w:eastAsia="DengXian" w:hAnsi="Times New Roman" w:cs="Times New Roman" w:hint="eastAsia"/>
          <w:szCs w:val="21"/>
          <w:lang w:val="en-US" w:eastAsia="zh-CN"/>
        </w:rPr>
        <w:t xml:space="preserve">(1981). </w:t>
      </w:r>
      <w:r>
        <w:rPr>
          <w:rFonts w:ascii="Times New Roman" w:eastAsia="DengXian" w:hAnsi="Times New Roman" w:cs="Times New Roman"/>
          <w:szCs w:val="21"/>
        </w:rPr>
        <w:t xml:space="preserve">Review and prospect of </w:t>
      </w:r>
      <w:proofErr w:type="spellStart"/>
      <w:r>
        <w:rPr>
          <w:rFonts w:ascii="Times New Roman" w:eastAsia="DengXian" w:hAnsi="Times New Roman" w:cs="Times New Roman"/>
          <w:szCs w:val="21"/>
        </w:rPr>
        <w:t>ecdyster</w:t>
      </w:r>
      <w:r>
        <w:rPr>
          <w:rFonts w:ascii="Times New Roman" w:eastAsia="DengXian" w:hAnsi="Times New Roman" w:cs="Times New Roman"/>
          <w:szCs w:val="21"/>
        </w:rPr>
        <w:t>oid</w:t>
      </w:r>
      <w:proofErr w:type="spellEnd"/>
      <w:r>
        <w:rPr>
          <w:rFonts w:ascii="Times New Roman" w:eastAsia="DengXian" w:hAnsi="Times New Roman" w:cs="Times New Roman"/>
          <w:szCs w:val="21"/>
        </w:rPr>
        <w:t xml:space="preserve"> research. Foreign Agriculture-Sericulture, (04): 1-7.  </w:t>
      </w:r>
    </w:p>
    <w:p w14:paraId="3CBF52C0" w14:textId="77777777" w:rsidR="00034B2A" w:rsidRDefault="00E53E0F">
      <w:pPr>
        <w:spacing w:before="120" w:after="120" w:line="288" w:lineRule="auto"/>
        <w:jc w:val="left"/>
        <w:rPr>
          <w:rFonts w:ascii="Times New Roman" w:eastAsia="DengXian" w:hAnsi="Times New Roman" w:cs="Times New Roman"/>
          <w:szCs w:val="21"/>
        </w:rPr>
      </w:pPr>
      <w:r>
        <w:rPr>
          <w:rFonts w:ascii="Times New Roman" w:eastAsia="DengXian" w:hAnsi="Times New Roman" w:cs="Times New Roman"/>
          <w:szCs w:val="21"/>
        </w:rPr>
        <w:t xml:space="preserve">Kim, S., Park, J., Lee, H. (2022). Evolutionary insights into diapause hormone function in Lepidoptera. Molecular Ecology, 31(10), 2890-2905.  </w:t>
      </w:r>
    </w:p>
    <w:p w14:paraId="12D66000" w14:textId="77777777" w:rsidR="00034B2A" w:rsidRDefault="00E53E0F">
      <w:pPr>
        <w:spacing w:before="120" w:after="120" w:line="288" w:lineRule="auto"/>
        <w:jc w:val="left"/>
        <w:rPr>
          <w:rFonts w:ascii="Times New Roman" w:eastAsia="DengXian" w:hAnsi="Times New Roman" w:cs="Times New Roman"/>
          <w:szCs w:val="21"/>
        </w:rPr>
      </w:pPr>
      <w:r>
        <w:rPr>
          <w:rFonts w:ascii="Times New Roman" w:eastAsia="DengXian" w:hAnsi="Times New Roman" w:cs="Times New Roman"/>
          <w:szCs w:val="21"/>
        </w:rPr>
        <w:t xml:space="preserve">Li, J., Wu, Q., Zhou, Y. (2021). Confirmation of DH </w:t>
      </w:r>
      <w:r>
        <w:rPr>
          <w:rFonts w:ascii="Times New Roman" w:eastAsia="DengXian" w:hAnsi="Times New Roman" w:cs="Times New Roman"/>
          <w:szCs w:val="21"/>
        </w:rPr>
        <w:t xml:space="preserve">action on prothoracic gland in </w:t>
      </w:r>
      <w:proofErr w:type="spellStart"/>
      <w:r>
        <w:rPr>
          <w:rFonts w:ascii="Times New Roman" w:eastAsia="DengXian" w:hAnsi="Times New Roman" w:cs="Times New Roman"/>
          <w:szCs w:val="21"/>
        </w:rPr>
        <w:t>Noctuidae</w:t>
      </w:r>
      <w:proofErr w:type="spellEnd"/>
      <w:r>
        <w:rPr>
          <w:rFonts w:ascii="Times New Roman" w:eastAsia="DengXian" w:hAnsi="Times New Roman" w:cs="Times New Roman"/>
          <w:szCs w:val="21"/>
        </w:rPr>
        <w:t xml:space="preserve">. Pest Management Science, 77(3), 1234-1245.  </w:t>
      </w:r>
    </w:p>
    <w:p w14:paraId="452DA815" w14:textId="77777777" w:rsidR="00034B2A" w:rsidRDefault="00E53E0F">
      <w:pPr>
        <w:spacing w:before="120" w:after="120" w:line="288" w:lineRule="auto"/>
        <w:jc w:val="left"/>
        <w:rPr>
          <w:rFonts w:ascii="Times New Roman" w:eastAsia="DengXian" w:hAnsi="Times New Roman" w:cs="Times New Roman"/>
          <w:szCs w:val="21"/>
        </w:rPr>
      </w:pPr>
      <w:r>
        <w:rPr>
          <w:rFonts w:ascii="Times New Roman" w:eastAsia="DengXian" w:hAnsi="Times New Roman" w:cs="Times New Roman"/>
          <w:szCs w:val="21"/>
        </w:rPr>
        <w:t xml:space="preserve">Liu, R., Wang, P., &amp; Xu, S. (2023). DHR expression and diapause termination in </w:t>
      </w:r>
      <w:proofErr w:type="spellStart"/>
      <w:r>
        <w:rPr>
          <w:rFonts w:ascii="Times New Roman" w:eastAsia="DengXian" w:hAnsi="Times New Roman" w:cs="Times New Roman"/>
          <w:i/>
          <w:iCs/>
          <w:szCs w:val="21"/>
        </w:rPr>
        <w:t>Helicoverpa</w:t>
      </w:r>
      <w:proofErr w:type="spellEnd"/>
      <w:r>
        <w:rPr>
          <w:rFonts w:ascii="Times New Roman" w:eastAsia="DengXian" w:hAnsi="Times New Roman" w:cs="Times New Roman"/>
          <w:i/>
          <w:iCs/>
          <w:szCs w:val="21"/>
        </w:rPr>
        <w:t xml:space="preserve"> </w:t>
      </w:r>
      <w:proofErr w:type="spellStart"/>
      <w:r>
        <w:rPr>
          <w:rFonts w:ascii="Times New Roman" w:eastAsia="DengXian" w:hAnsi="Times New Roman" w:cs="Times New Roman"/>
          <w:i/>
          <w:iCs/>
          <w:szCs w:val="21"/>
        </w:rPr>
        <w:t>zea</w:t>
      </w:r>
      <w:proofErr w:type="spellEnd"/>
      <w:r>
        <w:rPr>
          <w:rFonts w:ascii="Times New Roman" w:eastAsia="DengXian" w:hAnsi="Times New Roman" w:cs="Times New Roman"/>
          <w:szCs w:val="21"/>
        </w:rPr>
        <w:t xml:space="preserve">. Scientific Reports, 13, 4567.  </w:t>
      </w:r>
    </w:p>
    <w:p w14:paraId="0395FD6E" w14:textId="77777777" w:rsidR="00034B2A" w:rsidRDefault="00E53E0F">
      <w:pPr>
        <w:spacing w:before="120" w:after="120" w:line="288" w:lineRule="auto"/>
        <w:jc w:val="left"/>
        <w:rPr>
          <w:rFonts w:ascii="Times New Roman" w:hAnsi="Times New Roman" w:cs="Times New Roman"/>
          <w:szCs w:val="21"/>
        </w:rPr>
      </w:pPr>
      <w:proofErr w:type="spellStart"/>
      <w:r>
        <w:rPr>
          <w:rFonts w:ascii="Times New Roman" w:eastAsia="DengXian" w:hAnsi="Times New Roman" w:cs="Times New Roman"/>
          <w:szCs w:val="21"/>
        </w:rPr>
        <w:t>Marchal</w:t>
      </w:r>
      <w:proofErr w:type="spellEnd"/>
      <w:r>
        <w:rPr>
          <w:rFonts w:ascii="Times New Roman" w:eastAsia="DengXian" w:hAnsi="Times New Roman" w:cs="Times New Roman"/>
          <w:szCs w:val="21"/>
        </w:rPr>
        <w:t xml:space="preserve"> E, </w:t>
      </w:r>
      <w:proofErr w:type="spellStart"/>
      <w:r>
        <w:rPr>
          <w:rFonts w:ascii="Times New Roman" w:eastAsia="DengXian" w:hAnsi="Times New Roman" w:cs="Times New Roman"/>
          <w:szCs w:val="21"/>
        </w:rPr>
        <w:t>Vandersmissen</w:t>
      </w:r>
      <w:proofErr w:type="spellEnd"/>
      <w:r>
        <w:rPr>
          <w:rFonts w:ascii="Times New Roman" w:eastAsia="DengXian" w:hAnsi="Times New Roman" w:cs="Times New Roman"/>
          <w:szCs w:val="21"/>
        </w:rPr>
        <w:t xml:space="preserve"> H P, </w:t>
      </w:r>
      <w:proofErr w:type="spellStart"/>
      <w:r>
        <w:rPr>
          <w:rFonts w:ascii="Times New Roman" w:eastAsia="DengXian" w:hAnsi="Times New Roman" w:cs="Times New Roman"/>
          <w:szCs w:val="21"/>
        </w:rPr>
        <w:t>Badisco</w:t>
      </w:r>
      <w:proofErr w:type="spellEnd"/>
      <w:r>
        <w:rPr>
          <w:rFonts w:ascii="Times New Roman" w:eastAsia="DengXian" w:hAnsi="Times New Roman" w:cs="Times New Roman"/>
          <w:szCs w:val="21"/>
        </w:rPr>
        <w:t xml:space="preserve"> L, </w:t>
      </w:r>
      <w:r>
        <w:rPr>
          <w:rFonts w:ascii="Times New Roman" w:eastAsia="DengXian" w:hAnsi="Times New Roman" w:cs="Times New Roman"/>
          <w:szCs w:val="21"/>
        </w:rPr>
        <w:t xml:space="preserve">Van de Velde S, </w:t>
      </w:r>
      <w:proofErr w:type="spellStart"/>
      <w:r>
        <w:rPr>
          <w:rFonts w:ascii="Times New Roman" w:eastAsia="DengXian" w:hAnsi="Times New Roman" w:cs="Times New Roman"/>
          <w:szCs w:val="21"/>
        </w:rPr>
        <w:t>Verlinden</w:t>
      </w:r>
      <w:proofErr w:type="spellEnd"/>
      <w:r>
        <w:rPr>
          <w:rFonts w:ascii="Times New Roman" w:eastAsia="DengXian" w:hAnsi="Times New Roman" w:cs="Times New Roman"/>
          <w:szCs w:val="21"/>
        </w:rPr>
        <w:t xml:space="preserve"> H, </w:t>
      </w:r>
      <w:proofErr w:type="spellStart"/>
      <w:r>
        <w:rPr>
          <w:rFonts w:ascii="Times New Roman" w:eastAsia="DengXian" w:hAnsi="Times New Roman" w:cs="Times New Roman"/>
          <w:szCs w:val="21"/>
        </w:rPr>
        <w:t>Iga</w:t>
      </w:r>
      <w:proofErr w:type="spellEnd"/>
      <w:r>
        <w:rPr>
          <w:rFonts w:ascii="Times New Roman" w:eastAsia="DengXian" w:hAnsi="Times New Roman" w:cs="Times New Roman"/>
          <w:szCs w:val="21"/>
        </w:rPr>
        <w:t xml:space="preserve"> M, Van </w:t>
      </w:r>
      <w:proofErr w:type="spellStart"/>
      <w:r>
        <w:rPr>
          <w:rFonts w:ascii="Times New Roman" w:eastAsia="DengXian" w:hAnsi="Times New Roman" w:cs="Times New Roman"/>
          <w:szCs w:val="21"/>
        </w:rPr>
        <w:t>Wielendaele</w:t>
      </w:r>
      <w:proofErr w:type="spellEnd"/>
      <w:r>
        <w:rPr>
          <w:rFonts w:ascii="Times New Roman" w:eastAsia="DengXian" w:hAnsi="Times New Roman" w:cs="Times New Roman"/>
          <w:szCs w:val="21"/>
        </w:rPr>
        <w:t xml:space="preserve"> P, </w:t>
      </w:r>
      <w:proofErr w:type="spellStart"/>
      <w:r>
        <w:rPr>
          <w:rFonts w:ascii="Times New Roman" w:eastAsia="DengXian" w:hAnsi="Times New Roman" w:cs="Times New Roman"/>
          <w:szCs w:val="21"/>
        </w:rPr>
        <w:t>Huybrechts</w:t>
      </w:r>
      <w:proofErr w:type="spellEnd"/>
      <w:r>
        <w:rPr>
          <w:rFonts w:ascii="Times New Roman" w:eastAsia="DengXian" w:hAnsi="Times New Roman" w:cs="Times New Roman"/>
          <w:szCs w:val="21"/>
        </w:rPr>
        <w:t xml:space="preserve"> R, </w:t>
      </w:r>
      <w:proofErr w:type="spellStart"/>
      <w:r>
        <w:rPr>
          <w:rFonts w:ascii="Times New Roman" w:eastAsia="DengXian" w:hAnsi="Times New Roman" w:cs="Times New Roman"/>
          <w:szCs w:val="21"/>
        </w:rPr>
        <w:t>Simonet</w:t>
      </w:r>
      <w:proofErr w:type="spellEnd"/>
      <w:r>
        <w:rPr>
          <w:rFonts w:ascii="Times New Roman" w:eastAsia="DengXian" w:hAnsi="Times New Roman" w:cs="Times New Roman"/>
          <w:szCs w:val="21"/>
        </w:rPr>
        <w:t xml:space="preserve"> G, </w:t>
      </w:r>
      <w:proofErr w:type="spellStart"/>
      <w:r>
        <w:rPr>
          <w:rFonts w:ascii="Times New Roman" w:eastAsia="DengXian" w:hAnsi="Times New Roman" w:cs="Times New Roman"/>
          <w:szCs w:val="21"/>
        </w:rPr>
        <w:t>Smagghe</w:t>
      </w:r>
      <w:proofErr w:type="spellEnd"/>
      <w:r>
        <w:rPr>
          <w:rFonts w:ascii="Times New Roman" w:eastAsia="DengXian" w:hAnsi="Times New Roman" w:cs="Times New Roman"/>
          <w:szCs w:val="21"/>
        </w:rPr>
        <w:t xml:space="preserve"> G, Vanden </w:t>
      </w:r>
      <w:proofErr w:type="spellStart"/>
      <w:r>
        <w:rPr>
          <w:rFonts w:ascii="Times New Roman" w:eastAsia="DengXian" w:hAnsi="Times New Roman" w:cs="Times New Roman"/>
          <w:szCs w:val="21"/>
        </w:rPr>
        <w:t>Broeck</w:t>
      </w:r>
      <w:proofErr w:type="spellEnd"/>
      <w:r>
        <w:rPr>
          <w:rFonts w:ascii="Times New Roman" w:eastAsia="DengXian" w:hAnsi="Times New Roman" w:cs="Times New Roman"/>
          <w:szCs w:val="21"/>
        </w:rPr>
        <w:t xml:space="preserve"> J. </w:t>
      </w:r>
      <w:r>
        <w:rPr>
          <w:rFonts w:ascii="Times New Roman" w:eastAsia="DengXian" w:hAnsi="Times New Roman" w:cs="Times New Roman" w:hint="eastAsia"/>
          <w:szCs w:val="21"/>
          <w:lang w:val="en-US" w:eastAsia="zh-CN"/>
        </w:rPr>
        <w:t xml:space="preserve">(2010). </w:t>
      </w:r>
      <w:r>
        <w:rPr>
          <w:rFonts w:ascii="Times New Roman" w:eastAsia="DengXian" w:hAnsi="Times New Roman" w:cs="Times New Roman"/>
          <w:szCs w:val="21"/>
        </w:rPr>
        <w:t xml:space="preserve">Control of </w:t>
      </w:r>
      <w:proofErr w:type="spellStart"/>
      <w:r>
        <w:rPr>
          <w:rFonts w:ascii="Times New Roman" w:eastAsia="DengXian" w:hAnsi="Times New Roman" w:cs="Times New Roman"/>
          <w:szCs w:val="21"/>
        </w:rPr>
        <w:t>ecdysteroidogenesis</w:t>
      </w:r>
      <w:proofErr w:type="spellEnd"/>
      <w:r>
        <w:rPr>
          <w:rFonts w:ascii="Times New Roman" w:eastAsia="DengXian" w:hAnsi="Times New Roman" w:cs="Times New Roman"/>
          <w:szCs w:val="21"/>
        </w:rPr>
        <w:t xml:space="preserve"> in </w:t>
      </w:r>
      <w:r>
        <w:rPr>
          <w:rFonts w:ascii="Times New Roman" w:eastAsia="DengXian" w:hAnsi="Times New Roman" w:cs="Times New Roman"/>
          <w:szCs w:val="21"/>
        </w:rPr>
        <w:lastRenderedPageBreak/>
        <w:t xml:space="preserve">prothoracic glands of insects: a review. Peptides, 31(3): 506-519.  </w:t>
      </w:r>
    </w:p>
    <w:p w14:paraId="2C282999" w14:textId="77777777" w:rsidR="00034B2A" w:rsidRDefault="00E53E0F">
      <w:pPr>
        <w:spacing w:before="120" w:after="120" w:line="288" w:lineRule="auto"/>
        <w:jc w:val="left"/>
        <w:rPr>
          <w:rFonts w:ascii="Times New Roman" w:hAnsi="Times New Roman" w:cs="Times New Roman"/>
          <w:szCs w:val="21"/>
        </w:rPr>
      </w:pPr>
      <w:proofErr w:type="spellStart"/>
      <w:r>
        <w:rPr>
          <w:rFonts w:ascii="Times New Roman" w:eastAsia="DengXian" w:hAnsi="Times New Roman" w:cs="Times New Roman"/>
          <w:szCs w:val="21"/>
        </w:rPr>
        <w:t>Nusawardani</w:t>
      </w:r>
      <w:proofErr w:type="spellEnd"/>
      <w:r>
        <w:rPr>
          <w:rFonts w:ascii="Times New Roman" w:eastAsia="DengXian" w:hAnsi="Times New Roman" w:cs="Times New Roman"/>
          <w:szCs w:val="21"/>
        </w:rPr>
        <w:t xml:space="preserve"> T, Kroemer J A, Choi M Y,</w:t>
      </w:r>
      <w:r>
        <w:rPr>
          <w:rFonts w:ascii="Times New Roman" w:eastAsia="DengXian" w:hAnsi="Times New Roman" w:cs="Times New Roman"/>
          <w:szCs w:val="21"/>
        </w:rPr>
        <w:t xml:space="preserve"> </w:t>
      </w:r>
      <w:proofErr w:type="spellStart"/>
      <w:r>
        <w:rPr>
          <w:rFonts w:ascii="Times New Roman" w:eastAsia="DengXian" w:hAnsi="Times New Roman" w:cs="Times New Roman"/>
          <w:szCs w:val="21"/>
        </w:rPr>
        <w:t>Jurenka</w:t>
      </w:r>
      <w:proofErr w:type="spellEnd"/>
      <w:r>
        <w:rPr>
          <w:rFonts w:ascii="Times New Roman" w:eastAsia="DengXian" w:hAnsi="Times New Roman" w:cs="Times New Roman"/>
          <w:szCs w:val="21"/>
        </w:rPr>
        <w:t xml:space="preserve"> R A. </w:t>
      </w:r>
      <w:r>
        <w:rPr>
          <w:rFonts w:ascii="Times New Roman" w:eastAsia="DengXian" w:hAnsi="Times New Roman" w:cs="Times New Roman" w:hint="eastAsia"/>
          <w:szCs w:val="21"/>
          <w:lang w:val="en-US" w:eastAsia="zh-CN"/>
        </w:rPr>
        <w:t xml:space="preserve">(2013). </w:t>
      </w:r>
      <w:r>
        <w:rPr>
          <w:rFonts w:ascii="Times New Roman" w:eastAsia="DengXian" w:hAnsi="Times New Roman" w:cs="Times New Roman"/>
          <w:szCs w:val="21"/>
        </w:rPr>
        <w:t xml:space="preserve">Identification and characterization of the </w:t>
      </w:r>
      <w:proofErr w:type="spellStart"/>
      <w:r>
        <w:rPr>
          <w:rFonts w:ascii="Times New Roman" w:eastAsia="DengXian" w:hAnsi="Times New Roman" w:cs="Times New Roman"/>
          <w:szCs w:val="21"/>
        </w:rPr>
        <w:t>pyrokinin</w:t>
      </w:r>
      <w:proofErr w:type="spellEnd"/>
      <w:r>
        <w:rPr>
          <w:rFonts w:ascii="Times New Roman" w:eastAsia="DengXian" w:hAnsi="Times New Roman" w:cs="Times New Roman"/>
          <w:szCs w:val="21"/>
        </w:rPr>
        <w:t xml:space="preserve">/pheromone biosynthesis activating neuropeptide family of G protein-coupled receptors from </w:t>
      </w:r>
      <w:proofErr w:type="spellStart"/>
      <w:r>
        <w:rPr>
          <w:rFonts w:ascii="Times New Roman" w:eastAsia="DengXian" w:hAnsi="Times New Roman" w:cs="Times New Roman"/>
          <w:i/>
          <w:iCs/>
          <w:szCs w:val="21"/>
        </w:rPr>
        <w:t>Ostrinia</w:t>
      </w:r>
      <w:proofErr w:type="spellEnd"/>
      <w:r>
        <w:rPr>
          <w:rFonts w:ascii="Times New Roman" w:eastAsia="DengXian" w:hAnsi="Times New Roman" w:cs="Times New Roman"/>
          <w:i/>
          <w:iCs/>
          <w:szCs w:val="21"/>
        </w:rPr>
        <w:t xml:space="preserve"> </w:t>
      </w:r>
      <w:proofErr w:type="spellStart"/>
      <w:r>
        <w:rPr>
          <w:rFonts w:ascii="Times New Roman" w:eastAsia="DengXian" w:hAnsi="Times New Roman" w:cs="Times New Roman"/>
          <w:i/>
          <w:iCs/>
          <w:szCs w:val="21"/>
        </w:rPr>
        <w:t>nubilalis</w:t>
      </w:r>
      <w:proofErr w:type="spellEnd"/>
      <w:r>
        <w:rPr>
          <w:rFonts w:ascii="Times New Roman" w:eastAsia="DengXian" w:hAnsi="Times New Roman" w:cs="Times New Roman"/>
          <w:szCs w:val="21"/>
        </w:rPr>
        <w:t xml:space="preserve">. Insect Biochemistry and Molecular Biology, 22(3): 331-340.  </w:t>
      </w:r>
    </w:p>
    <w:p w14:paraId="1BD094BF" w14:textId="77777777" w:rsidR="00034B2A" w:rsidRDefault="00E53E0F">
      <w:pPr>
        <w:spacing w:before="120" w:after="120" w:line="288" w:lineRule="auto"/>
        <w:jc w:val="left"/>
        <w:rPr>
          <w:rFonts w:ascii="Times New Roman" w:hAnsi="Times New Roman" w:cs="Times New Roman"/>
          <w:szCs w:val="21"/>
        </w:rPr>
      </w:pPr>
      <w:r>
        <w:rPr>
          <w:rFonts w:ascii="Times New Roman" w:eastAsia="DengXian" w:hAnsi="Times New Roman" w:cs="Times New Roman"/>
          <w:szCs w:val="21"/>
        </w:rPr>
        <w:t>Saunders D</w:t>
      </w:r>
      <w:r>
        <w:rPr>
          <w:rFonts w:ascii="Times New Roman" w:eastAsia="DengXian" w:hAnsi="Times New Roman" w:cs="Times New Roman"/>
          <w:szCs w:val="21"/>
        </w:rPr>
        <w:t xml:space="preserve"> S. </w:t>
      </w:r>
      <w:r>
        <w:rPr>
          <w:rFonts w:ascii="Times New Roman" w:eastAsia="DengXian" w:hAnsi="Times New Roman" w:cs="Times New Roman" w:hint="eastAsia"/>
          <w:szCs w:val="21"/>
          <w:lang w:val="en-US" w:eastAsia="zh-CN"/>
        </w:rPr>
        <w:t xml:space="preserve">(2020). </w:t>
      </w:r>
      <w:r>
        <w:rPr>
          <w:rFonts w:ascii="Times New Roman" w:eastAsia="DengXian" w:hAnsi="Times New Roman" w:cs="Times New Roman"/>
          <w:szCs w:val="21"/>
        </w:rPr>
        <w:t>Dormancy, Diapause, and the role of the circadian system in insect photoperiodism. Annual Review of Entomology,</w:t>
      </w:r>
      <w:r>
        <w:rPr>
          <w:rFonts w:ascii="Times New Roman" w:eastAsia="DengXian" w:hAnsi="Times New Roman" w:cs="Times New Roman" w:hint="eastAsia"/>
          <w:szCs w:val="21"/>
          <w:lang w:val="en-US" w:eastAsia="zh-CN"/>
        </w:rPr>
        <w:t xml:space="preserve"> </w:t>
      </w:r>
      <w:r>
        <w:rPr>
          <w:rFonts w:ascii="Times New Roman" w:eastAsia="DengXian" w:hAnsi="Times New Roman" w:cs="Times New Roman"/>
          <w:szCs w:val="21"/>
        </w:rPr>
        <w:t xml:space="preserve">65(1): 373-389.  </w:t>
      </w:r>
    </w:p>
    <w:p w14:paraId="2BE725C6" w14:textId="77777777" w:rsidR="00034B2A" w:rsidRDefault="00E53E0F">
      <w:pPr>
        <w:spacing w:before="120" w:after="120" w:line="288" w:lineRule="auto"/>
        <w:jc w:val="left"/>
        <w:rPr>
          <w:rFonts w:ascii="Times New Roman" w:eastAsia="DengXian" w:hAnsi="Times New Roman" w:cs="Times New Roman"/>
          <w:szCs w:val="21"/>
        </w:rPr>
      </w:pPr>
      <w:r>
        <w:rPr>
          <w:rFonts w:ascii="Times New Roman" w:eastAsia="DengXian" w:hAnsi="Times New Roman" w:cs="Times New Roman"/>
          <w:szCs w:val="21"/>
        </w:rPr>
        <w:t>Singh, R., Patel, V., Yadav, S. (2023). Carbohydrate metabolism and ancestral functions of diapause hormone. Insec</w:t>
      </w:r>
      <w:r>
        <w:rPr>
          <w:rFonts w:ascii="Times New Roman" w:eastAsia="DengXian" w:hAnsi="Times New Roman" w:cs="Times New Roman"/>
          <w:szCs w:val="21"/>
        </w:rPr>
        <w:t>t Molecular Biology, 32(4), 512-525.</w:t>
      </w:r>
    </w:p>
    <w:p w14:paraId="5DA0F438" w14:textId="77777777" w:rsidR="00034B2A" w:rsidRDefault="00E53E0F">
      <w:pPr>
        <w:spacing w:before="120" w:after="120" w:line="288" w:lineRule="auto"/>
        <w:jc w:val="left"/>
        <w:rPr>
          <w:rFonts w:ascii="Times New Roman" w:hAnsi="Times New Roman" w:cs="Times New Roman"/>
          <w:szCs w:val="21"/>
        </w:rPr>
      </w:pPr>
      <w:r>
        <w:rPr>
          <w:rFonts w:ascii="Times New Roman" w:eastAsia="DengXian" w:hAnsi="Times New Roman" w:cs="Times New Roman"/>
          <w:szCs w:val="21"/>
        </w:rPr>
        <w:t xml:space="preserve">Wang </w:t>
      </w:r>
      <w:proofErr w:type="spellStart"/>
      <w:r>
        <w:rPr>
          <w:rFonts w:ascii="Times New Roman" w:eastAsia="DengXian" w:hAnsi="Times New Roman" w:cs="Times New Roman"/>
          <w:szCs w:val="21"/>
        </w:rPr>
        <w:t>Ligang</w:t>
      </w:r>
      <w:proofErr w:type="spellEnd"/>
      <w:r>
        <w:rPr>
          <w:rFonts w:ascii="Times New Roman" w:eastAsia="DengXian" w:hAnsi="Times New Roman" w:cs="Times New Roman"/>
          <w:szCs w:val="21"/>
        </w:rPr>
        <w:t>.</w:t>
      </w:r>
      <w:r>
        <w:rPr>
          <w:rFonts w:ascii="Times New Roman" w:eastAsia="DengXian" w:hAnsi="Times New Roman" w:cs="Times New Roman" w:hint="eastAsia"/>
          <w:szCs w:val="21"/>
          <w:lang w:val="en-US" w:eastAsia="zh-CN"/>
        </w:rPr>
        <w:t xml:space="preserve"> (2011). </w:t>
      </w:r>
      <w:r>
        <w:rPr>
          <w:rFonts w:ascii="Times New Roman" w:eastAsia="DengXian" w:hAnsi="Times New Roman" w:cs="Times New Roman"/>
          <w:szCs w:val="21"/>
        </w:rPr>
        <w:t xml:space="preserve">Structure, expression characteristics and functional analysis of the diapause hormone receptor gene in </w:t>
      </w:r>
      <w:r>
        <w:rPr>
          <w:rFonts w:ascii="Times New Roman" w:eastAsia="DengXian" w:hAnsi="Times New Roman" w:cs="Times New Roman"/>
          <w:i/>
          <w:iCs/>
          <w:szCs w:val="21"/>
        </w:rPr>
        <w:t>Bombyx mori</w:t>
      </w:r>
      <w:r>
        <w:rPr>
          <w:rFonts w:ascii="Times New Roman" w:eastAsia="DengXian" w:hAnsi="Times New Roman" w:cs="Times New Roman"/>
          <w:szCs w:val="21"/>
        </w:rPr>
        <w:t>. Master’s Thesis, Jiangsu University of Science and Technology, Zhenjiang, Jiangsu.</w:t>
      </w:r>
      <w:r>
        <w:rPr>
          <w:rFonts w:ascii="Times New Roman" w:eastAsia="DengXian" w:hAnsi="Times New Roman" w:cs="Times New Roman"/>
          <w:szCs w:val="21"/>
        </w:rPr>
        <w:t xml:space="preserve">  </w:t>
      </w:r>
    </w:p>
    <w:p w14:paraId="02C5F9A4" w14:textId="77777777" w:rsidR="00034B2A" w:rsidRDefault="00E53E0F">
      <w:pPr>
        <w:spacing w:before="120" w:after="120" w:line="288" w:lineRule="auto"/>
        <w:jc w:val="left"/>
        <w:rPr>
          <w:rFonts w:ascii="Times New Roman" w:eastAsia="DengXian" w:hAnsi="Times New Roman" w:cs="Times New Roman"/>
          <w:szCs w:val="21"/>
        </w:rPr>
      </w:pPr>
      <w:r>
        <w:rPr>
          <w:rFonts w:ascii="Times New Roman" w:eastAsia="DengXian" w:hAnsi="Times New Roman" w:cs="Times New Roman"/>
          <w:szCs w:val="21"/>
        </w:rPr>
        <w:t xml:space="preserve">Wang, X., Li, Y., Zhang, J. (2020). Regulation of </w:t>
      </w:r>
      <w:proofErr w:type="spellStart"/>
      <w:r>
        <w:rPr>
          <w:rFonts w:ascii="Times New Roman" w:eastAsia="DengXian" w:hAnsi="Times New Roman" w:cs="Times New Roman"/>
          <w:szCs w:val="21"/>
        </w:rPr>
        <w:t>ecdysteroid</w:t>
      </w:r>
      <w:proofErr w:type="spellEnd"/>
      <w:r>
        <w:rPr>
          <w:rFonts w:ascii="Times New Roman" w:eastAsia="DengXian" w:hAnsi="Times New Roman" w:cs="Times New Roman"/>
          <w:szCs w:val="21"/>
        </w:rPr>
        <w:t xml:space="preserve"> synthesis by diapause hormone in </w:t>
      </w:r>
      <w:proofErr w:type="spellStart"/>
      <w:r>
        <w:rPr>
          <w:rFonts w:ascii="Times New Roman" w:eastAsia="DengXian" w:hAnsi="Times New Roman" w:cs="Times New Roman"/>
          <w:i/>
          <w:iCs/>
          <w:szCs w:val="21"/>
        </w:rPr>
        <w:t>Helicoverpa</w:t>
      </w:r>
      <w:proofErr w:type="spellEnd"/>
      <w:r>
        <w:rPr>
          <w:rFonts w:ascii="Times New Roman" w:eastAsia="DengXian" w:hAnsi="Times New Roman" w:cs="Times New Roman"/>
          <w:i/>
          <w:iCs/>
          <w:szCs w:val="21"/>
        </w:rPr>
        <w:t xml:space="preserve"> </w:t>
      </w:r>
      <w:proofErr w:type="spellStart"/>
      <w:r>
        <w:rPr>
          <w:rFonts w:ascii="Times New Roman" w:eastAsia="DengXian" w:hAnsi="Times New Roman" w:cs="Times New Roman"/>
          <w:i/>
          <w:iCs/>
          <w:szCs w:val="21"/>
        </w:rPr>
        <w:t>armigera</w:t>
      </w:r>
      <w:proofErr w:type="spellEnd"/>
      <w:r>
        <w:rPr>
          <w:rFonts w:ascii="Times New Roman" w:eastAsia="DengXian" w:hAnsi="Times New Roman" w:cs="Times New Roman"/>
          <w:szCs w:val="21"/>
        </w:rPr>
        <w:t xml:space="preserve">. Journal of Insect Physiology, 120, 104000.  </w:t>
      </w:r>
    </w:p>
    <w:p w14:paraId="0006AE45" w14:textId="77777777" w:rsidR="00034B2A" w:rsidRDefault="00E53E0F">
      <w:pPr>
        <w:spacing w:before="120" w:after="120" w:line="288" w:lineRule="auto"/>
        <w:jc w:val="left"/>
        <w:rPr>
          <w:rFonts w:ascii="Times New Roman" w:hAnsi="Times New Roman" w:cs="Times New Roman"/>
          <w:szCs w:val="21"/>
        </w:rPr>
      </w:pPr>
      <w:r>
        <w:rPr>
          <w:rFonts w:ascii="Times New Roman" w:eastAsia="DengXian" w:hAnsi="Times New Roman" w:cs="Times New Roman"/>
          <w:szCs w:val="21"/>
        </w:rPr>
        <w:t xml:space="preserve">Watanabe K, Hull J </w:t>
      </w:r>
      <w:proofErr w:type="spellStart"/>
      <w:r>
        <w:rPr>
          <w:rFonts w:ascii="Times New Roman" w:eastAsia="DengXian" w:hAnsi="Times New Roman" w:cs="Times New Roman"/>
          <w:szCs w:val="21"/>
        </w:rPr>
        <w:t>J</w:t>
      </w:r>
      <w:proofErr w:type="spellEnd"/>
      <w:r>
        <w:rPr>
          <w:rFonts w:ascii="Times New Roman" w:eastAsia="DengXian" w:hAnsi="Times New Roman" w:cs="Times New Roman"/>
          <w:szCs w:val="21"/>
        </w:rPr>
        <w:t xml:space="preserve">, </w:t>
      </w:r>
      <w:proofErr w:type="spellStart"/>
      <w:r>
        <w:rPr>
          <w:rFonts w:ascii="Times New Roman" w:eastAsia="DengXian" w:hAnsi="Times New Roman" w:cs="Times New Roman"/>
          <w:szCs w:val="21"/>
        </w:rPr>
        <w:t>Niimi</w:t>
      </w:r>
      <w:proofErr w:type="spellEnd"/>
      <w:r>
        <w:rPr>
          <w:rFonts w:ascii="Times New Roman" w:eastAsia="DengXian" w:hAnsi="Times New Roman" w:cs="Times New Roman"/>
          <w:szCs w:val="21"/>
        </w:rPr>
        <w:t xml:space="preserve"> T, Imai K, Matsumoto S, Yaginuma T, Kataoka H. </w:t>
      </w:r>
      <w:r>
        <w:rPr>
          <w:rFonts w:ascii="Times New Roman" w:eastAsia="DengXian" w:hAnsi="Times New Roman" w:cs="Times New Roman" w:hint="eastAsia"/>
          <w:szCs w:val="21"/>
          <w:lang w:val="en-US" w:eastAsia="zh-CN"/>
        </w:rPr>
        <w:t xml:space="preserve">(2007). </w:t>
      </w:r>
      <w:r>
        <w:rPr>
          <w:rFonts w:ascii="Times New Roman" w:eastAsia="DengXian" w:hAnsi="Times New Roman" w:cs="Times New Roman"/>
          <w:szCs w:val="21"/>
        </w:rPr>
        <w:t xml:space="preserve">FXPRL-amide peptides induce </w:t>
      </w:r>
      <w:proofErr w:type="spellStart"/>
      <w:r>
        <w:rPr>
          <w:rFonts w:ascii="Times New Roman" w:eastAsia="DengXian" w:hAnsi="Times New Roman" w:cs="Times New Roman"/>
          <w:szCs w:val="21"/>
        </w:rPr>
        <w:t>ecdysteroidogenesis</w:t>
      </w:r>
      <w:proofErr w:type="spellEnd"/>
      <w:r>
        <w:rPr>
          <w:rFonts w:ascii="Times New Roman" w:eastAsia="DengXian" w:hAnsi="Times New Roman" w:cs="Times New Roman"/>
          <w:szCs w:val="21"/>
        </w:rPr>
        <w:t xml:space="preserve"> through a G-protein coupled receptor expressed in the prothoracic gland of </w:t>
      </w:r>
      <w:r>
        <w:rPr>
          <w:rFonts w:ascii="Times New Roman" w:eastAsia="DengXian" w:hAnsi="Times New Roman" w:cs="Times New Roman"/>
          <w:i/>
          <w:iCs/>
          <w:szCs w:val="21"/>
        </w:rPr>
        <w:t>Bombyx mori</w:t>
      </w:r>
      <w:r>
        <w:rPr>
          <w:rFonts w:ascii="Times New Roman" w:eastAsia="DengXian" w:hAnsi="Times New Roman" w:cs="Times New Roman"/>
          <w:szCs w:val="21"/>
        </w:rPr>
        <w:t xml:space="preserve">. Molecular and Cellular Endocrinology, 273(1): 51-58.  </w:t>
      </w:r>
    </w:p>
    <w:p w14:paraId="1B584E8F" w14:textId="77777777" w:rsidR="00034B2A" w:rsidRDefault="00E53E0F">
      <w:pPr>
        <w:spacing w:before="120" w:after="120" w:line="288" w:lineRule="auto"/>
        <w:jc w:val="left"/>
        <w:rPr>
          <w:rFonts w:ascii="Times New Roman" w:eastAsia="DengXian" w:hAnsi="Times New Roman" w:cs="Times New Roman"/>
          <w:szCs w:val="21"/>
        </w:rPr>
      </w:pPr>
      <w:r>
        <w:rPr>
          <w:rFonts w:ascii="Times New Roman" w:eastAsia="DengXian" w:hAnsi="Times New Roman" w:cs="Times New Roman"/>
          <w:szCs w:val="21"/>
        </w:rPr>
        <w:t xml:space="preserve">Yang, L., Chen, H., Liu, M. (2021). Effects of </w:t>
      </w:r>
      <w:proofErr w:type="spellStart"/>
      <w:r>
        <w:rPr>
          <w:rFonts w:ascii="Times New Roman" w:eastAsia="DengXian" w:hAnsi="Times New Roman" w:cs="Times New Roman"/>
          <w:szCs w:val="21"/>
        </w:rPr>
        <w:t>ecdysteroid</w:t>
      </w:r>
      <w:proofErr w:type="spellEnd"/>
      <w:r>
        <w:rPr>
          <w:rFonts w:ascii="Times New Roman" w:eastAsia="DengXian" w:hAnsi="Times New Roman" w:cs="Times New Roman"/>
          <w:szCs w:val="21"/>
        </w:rPr>
        <w:t xml:space="preserve"> inject</w:t>
      </w:r>
      <w:r>
        <w:rPr>
          <w:rFonts w:ascii="Times New Roman" w:eastAsia="DengXian" w:hAnsi="Times New Roman" w:cs="Times New Roman"/>
          <w:szCs w:val="21"/>
        </w:rPr>
        <w:t xml:space="preserve">ion on larval development in Lepidoptera. Insect Biochemistry and Molecular Biology, 130, 103500.  </w:t>
      </w:r>
    </w:p>
    <w:p w14:paraId="25CA84FC" w14:textId="77777777" w:rsidR="00034B2A" w:rsidRDefault="00E53E0F">
      <w:pPr>
        <w:spacing w:before="120" w:after="120" w:line="288" w:lineRule="auto"/>
        <w:jc w:val="left"/>
        <w:rPr>
          <w:rFonts w:ascii="Times New Roman" w:hAnsi="Times New Roman" w:cs="Times New Roman"/>
          <w:szCs w:val="21"/>
        </w:rPr>
      </w:pPr>
      <w:r>
        <w:rPr>
          <w:rFonts w:ascii="Times New Roman" w:eastAsia="DengXian" w:hAnsi="Times New Roman" w:cs="Times New Roman"/>
          <w:szCs w:val="21"/>
        </w:rPr>
        <w:t xml:space="preserve">Zhang Q, Nachman R J, Denlinger D L. </w:t>
      </w:r>
      <w:r>
        <w:rPr>
          <w:rFonts w:ascii="Times New Roman" w:eastAsia="DengXian" w:hAnsi="Times New Roman" w:cs="Times New Roman" w:hint="eastAsia"/>
          <w:szCs w:val="21"/>
          <w:lang w:val="en-US" w:eastAsia="zh-CN"/>
        </w:rPr>
        <w:t xml:space="preserve">(2015) </w:t>
      </w:r>
      <w:r>
        <w:rPr>
          <w:rFonts w:ascii="Times New Roman" w:eastAsia="DengXian" w:hAnsi="Times New Roman" w:cs="Times New Roman"/>
          <w:szCs w:val="21"/>
        </w:rPr>
        <w:t xml:space="preserve">Diapause hormone in the </w:t>
      </w:r>
      <w:proofErr w:type="spellStart"/>
      <w:r>
        <w:rPr>
          <w:rFonts w:ascii="Times New Roman" w:eastAsia="DengXian" w:hAnsi="Times New Roman" w:cs="Times New Roman"/>
          <w:szCs w:val="21"/>
        </w:rPr>
        <w:t>Helicoverpa</w:t>
      </w:r>
      <w:proofErr w:type="spellEnd"/>
      <w:r>
        <w:rPr>
          <w:rFonts w:ascii="Times New Roman" w:eastAsia="DengXian" w:hAnsi="Times New Roman" w:cs="Times New Roman"/>
          <w:szCs w:val="21"/>
        </w:rPr>
        <w:t>/</w:t>
      </w:r>
      <w:proofErr w:type="spellStart"/>
      <w:r>
        <w:rPr>
          <w:rFonts w:ascii="Times New Roman" w:eastAsia="DengXian" w:hAnsi="Times New Roman" w:cs="Times New Roman"/>
          <w:szCs w:val="21"/>
        </w:rPr>
        <w:t>Heliothis</w:t>
      </w:r>
      <w:proofErr w:type="spellEnd"/>
      <w:r>
        <w:rPr>
          <w:rFonts w:ascii="Times New Roman" w:eastAsia="DengXian" w:hAnsi="Times New Roman" w:cs="Times New Roman"/>
          <w:szCs w:val="21"/>
        </w:rPr>
        <w:t xml:space="preserve"> complex: A review of gene expression, peptide structure and activi</w:t>
      </w:r>
      <w:r>
        <w:rPr>
          <w:rFonts w:ascii="Times New Roman" w:eastAsia="DengXian" w:hAnsi="Times New Roman" w:cs="Times New Roman"/>
          <w:szCs w:val="21"/>
        </w:rPr>
        <w:t xml:space="preserve">ty, </w:t>
      </w:r>
      <w:proofErr w:type="spellStart"/>
      <w:r>
        <w:rPr>
          <w:rFonts w:ascii="Times New Roman" w:eastAsia="DengXian" w:hAnsi="Times New Roman" w:cs="Times New Roman"/>
          <w:szCs w:val="21"/>
        </w:rPr>
        <w:t>analog</w:t>
      </w:r>
      <w:proofErr w:type="spellEnd"/>
      <w:r>
        <w:rPr>
          <w:rFonts w:ascii="Times New Roman" w:eastAsia="DengXian" w:hAnsi="Times New Roman" w:cs="Times New Roman"/>
          <w:szCs w:val="21"/>
        </w:rPr>
        <w:t xml:space="preserve"> and antagonist development, and the receptor. Peptides, 72(10): 196-201.  </w:t>
      </w:r>
    </w:p>
    <w:p w14:paraId="655C7386" w14:textId="77777777" w:rsidR="00034B2A" w:rsidRDefault="00E53E0F">
      <w:pPr>
        <w:spacing w:before="120" w:after="120" w:line="288" w:lineRule="auto"/>
        <w:jc w:val="left"/>
        <w:rPr>
          <w:rFonts w:ascii="Times New Roman" w:hAnsi="Times New Roman" w:cs="Times New Roman"/>
          <w:szCs w:val="21"/>
        </w:rPr>
      </w:pPr>
      <w:r>
        <w:rPr>
          <w:rFonts w:ascii="Times New Roman" w:eastAsia="DengXian" w:hAnsi="Times New Roman" w:cs="Times New Roman"/>
          <w:szCs w:val="21"/>
        </w:rPr>
        <w:t xml:space="preserve">Zhang Q, </w:t>
      </w:r>
      <w:proofErr w:type="spellStart"/>
      <w:r>
        <w:rPr>
          <w:rFonts w:ascii="Times New Roman" w:eastAsia="DengXian" w:hAnsi="Times New Roman" w:cs="Times New Roman"/>
          <w:szCs w:val="21"/>
        </w:rPr>
        <w:t>Piermarini</w:t>
      </w:r>
      <w:proofErr w:type="spellEnd"/>
      <w:r>
        <w:rPr>
          <w:rFonts w:ascii="Times New Roman" w:eastAsia="DengXian" w:hAnsi="Times New Roman" w:cs="Times New Roman"/>
          <w:szCs w:val="21"/>
        </w:rPr>
        <w:t xml:space="preserve"> P M, Nachman R J, Denlinger D L. </w:t>
      </w:r>
      <w:r>
        <w:rPr>
          <w:rFonts w:ascii="Times New Roman" w:eastAsia="DengXian" w:hAnsi="Times New Roman" w:cs="Times New Roman" w:hint="eastAsia"/>
          <w:szCs w:val="21"/>
          <w:lang w:val="en-US" w:eastAsia="zh-CN"/>
        </w:rPr>
        <w:t xml:space="preserve">(2014). </w:t>
      </w:r>
      <w:r>
        <w:rPr>
          <w:rFonts w:ascii="Times New Roman" w:eastAsia="DengXian" w:hAnsi="Times New Roman" w:cs="Times New Roman"/>
          <w:szCs w:val="21"/>
        </w:rPr>
        <w:t xml:space="preserve">Molecular identification and expression analysis of a diapause hormone receptor in the corn earworm, </w:t>
      </w:r>
      <w:proofErr w:type="spellStart"/>
      <w:r>
        <w:rPr>
          <w:rFonts w:ascii="Times New Roman" w:eastAsia="DengXian" w:hAnsi="Times New Roman" w:cs="Times New Roman"/>
          <w:i/>
          <w:iCs/>
          <w:szCs w:val="21"/>
        </w:rPr>
        <w:t>Helicove</w:t>
      </w:r>
      <w:r>
        <w:rPr>
          <w:rFonts w:ascii="Times New Roman" w:eastAsia="DengXian" w:hAnsi="Times New Roman" w:cs="Times New Roman"/>
          <w:i/>
          <w:iCs/>
          <w:szCs w:val="21"/>
        </w:rPr>
        <w:t>rpa</w:t>
      </w:r>
      <w:proofErr w:type="spellEnd"/>
      <w:r>
        <w:rPr>
          <w:rFonts w:ascii="Times New Roman" w:eastAsia="DengXian" w:hAnsi="Times New Roman" w:cs="Times New Roman"/>
          <w:i/>
          <w:iCs/>
          <w:szCs w:val="21"/>
        </w:rPr>
        <w:t xml:space="preserve"> </w:t>
      </w:r>
      <w:proofErr w:type="spellStart"/>
      <w:r>
        <w:rPr>
          <w:rFonts w:ascii="Times New Roman" w:eastAsia="DengXian" w:hAnsi="Times New Roman" w:cs="Times New Roman"/>
          <w:i/>
          <w:iCs/>
          <w:szCs w:val="21"/>
        </w:rPr>
        <w:t>zea</w:t>
      </w:r>
      <w:proofErr w:type="spellEnd"/>
      <w:r>
        <w:rPr>
          <w:rFonts w:ascii="Times New Roman" w:eastAsia="DengXian" w:hAnsi="Times New Roman" w:cs="Times New Roman"/>
          <w:szCs w:val="21"/>
        </w:rPr>
        <w:t xml:space="preserve">. Peptides, 53(3): 250-257.  </w:t>
      </w:r>
    </w:p>
    <w:p w14:paraId="26C8D82D" w14:textId="77777777" w:rsidR="00034B2A" w:rsidRDefault="00E53E0F">
      <w:pPr>
        <w:spacing w:before="120" w:after="120" w:line="288" w:lineRule="auto"/>
        <w:jc w:val="left"/>
        <w:rPr>
          <w:rFonts w:ascii="Times New Roman" w:hAnsi="Times New Roman" w:cs="Times New Roman"/>
          <w:szCs w:val="21"/>
        </w:rPr>
      </w:pPr>
      <w:r>
        <w:rPr>
          <w:rFonts w:ascii="Times New Roman" w:eastAsia="DengXian" w:hAnsi="Times New Roman" w:cs="Times New Roman"/>
          <w:szCs w:val="21"/>
        </w:rPr>
        <w:t xml:space="preserve">Zhang T Y, Sun J S, Zhang Q R, Xu J, Jiang R J, Xu W H. </w:t>
      </w:r>
      <w:r>
        <w:rPr>
          <w:rFonts w:ascii="Times New Roman" w:eastAsia="DengXian" w:hAnsi="Times New Roman" w:cs="Times New Roman" w:hint="eastAsia"/>
          <w:szCs w:val="21"/>
          <w:lang w:val="en-US" w:eastAsia="zh-CN"/>
        </w:rPr>
        <w:t xml:space="preserve">(2004). </w:t>
      </w:r>
      <w:r>
        <w:rPr>
          <w:rFonts w:ascii="Times New Roman" w:eastAsia="DengXian" w:hAnsi="Times New Roman" w:cs="Times New Roman"/>
          <w:szCs w:val="21"/>
        </w:rPr>
        <w:t xml:space="preserve">The diapause hormone-pheromone biosynthesis activating neuropeptide gene of </w:t>
      </w:r>
      <w:proofErr w:type="spellStart"/>
      <w:r>
        <w:rPr>
          <w:rFonts w:ascii="Times New Roman" w:eastAsia="DengXian" w:hAnsi="Times New Roman" w:cs="Times New Roman"/>
          <w:i/>
          <w:iCs/>
          <w:szCs w:val="21"/>
        </w:rPr>
        <w:t>Helicoverpa</w:t>
      </w:r>
      <w:proofErr w:type="spellEnd"/>
      <w:r>
        <w:rPr>
          <w:rFonts w:ascii="Times New Roman" w:eastAsia="DengXian" w:hAnsi="Times New Roman" w:cs="Times New Roman"/>
          <w:i/>
          <w:iCs/>
          <w:szCs w:val="21"/>
        </w:rPr>
        <w:t xml:space="preserve"> </w:t>
      </w:r>
      <w:proofErr w:type="spellStart"/>
      <w:r>
        <w:rPr>
          <w:rFonts w:ascii="Times New Roman" w:eastAsia="DengXian" w:hAnsi="Times New Roman" w:cs="Times New Roman"/>
          <w:i/>
          <w:iCs/>
          <w:szCs w:val="21"/>
        </w:rPr>
        <w:t>armigera</w:t>
      </w:r>
      <w:proofErr w:type="spellEnd"/>
      <w:r>
        <w:rPr>
          <w:rFonts w:ascii="Times New Roman" w:eastAsia="DengXian" w:hAnsi="Times New Roman" w:cs="Times New Roman"/>
          <w:szCs w:val="21"/>
        </w:rPr>
        <w:t xml:space="preserve"> encodes multiple peptides that break, rather than induce, </w:t>
      </w:r>
      <w:r>
        <w:rPr>
          <w:rFonts w:ascii="Times New Roman" w:eastAsia="DengXian" w:hAnsi="Times New Roman" w:cs="Times New Roman"/>
          <w:szCs w:val="21"/>
        </w:rPr>
        <w:t xml:space="preserve">diapause. Journal of Insect Physiology, 50(6): 547-554.  </w:t>
      </w:r>
    </w:p>
    <w:p w14:paraId="0219F524" w14:textId="77777777" w:rsidR="00034B2A" w:rsidRDefault="00E53E0F">
      <w:pPr>
        <w:spacing w:before="120" w:after="120" w:line="288" w:lineRule="auto"/>
        <w:jc w:val="left"/>
        <w:rPr>
          <w:rFonts w:ascii="Times New Roman" w:eastAsia="DengXian" w:hAnsi="Times New Roman" w:cs="Times New Roman"/>
          <w:szCs w:val="21"/>
        </w:rPr>
      </w:pPr>
      <w:r>
        <w:rPr>
          <w:rFonts w:ascii="Times New Roman" w:eastAsia="DengXian" w:hAnsi="Times New Roman" w:cs="Times New Roman"/>
          <w:szCs w:val="21"/>
        </w:rPr>
        <w:t xml:space="preserve">Zhang, Q., Sun, Y., Wang, L. (2024). Multifunctional roles of diapause hormone in insect development. Annual Review of Entomology, 69, 123-145.  </w:t>
      </w:r>
    </w:p>
    <w:p w14:paraId="38DE21CC" w14:textId="77777777" w:rsidR="00034B2A" w:rsidRDefault="00E53E0F">
      <w:pPr>
        <w:spacing w:before="120" w:after="120" w:line="288" w:lineRule="auto"/>
        <w:jc w:val="left"/>
        <w:rPr>
          <w:rFonts w:ascii="Times New Roman" w:hAnsi="Times New Roman" w:cs="Times New Roman"/>
          <w:szCs w:val="21"/>
        </w:rPr>
      </w:pPr>
      <w:r>
        <w:rPr>
          <w:rFonts w:ascii="Times New Roman" w:eastAsia="DengXian" w:hAnsi="Times New Roman" w:cs="Times New Roman"/>
          <w:szCs w:val="21"/>
        </w:rPr>
        <w:t xml:space="preserve">Zhou Z, Li Y L, Yuan C Y, Doucet D, Zhang Y A, Qu L </w:t>
      </w:r>
      <w:r>
        <w:rPr>
          <w:rFonts w:ascii="Times New Roman" w:eastAsia="DengXian" w:hAnsi="Times New Roman" w:cs="Times New Roman"/>
          <w:szCs w:val="21"/>
        </w:rPr>
        <w:t xml:space="preserve">J. </w:t>
      </w:r>
      <w:r>
        <w:rPr>
          <w:rFonts w:ascii="Times New Roman" w:eastAsia="DengXian" w:hAnsi="Times New Roman" w:cs="Times New Roman" w:hint="eastAsia"/>
          <w:szCs w:val="21"/>
          <w:lang w:val="en-US" w:eastAsia="zh-CN"/>
        </w:rPr>
        <w:t xml:space="preserve">(2017). </w:t>
      </w:r>
      <w:r>
        <w:rPr>
          <w:rFonts w:ascii="Times New Roman" w:eastAsia="DengXian" w:hAnsi="Times New Roman" w:cs="Times New Roman"/>
          <w:szCs w:val="21"/>
        </w:rPr>
        <w:t xml:space="preserve">Overexpression of TAT-PTD-diapause hormone fusion protein in tobacco and its effect on the larval development of </w:t>
      </w:r>
      <w:proofErr w:type="spellStart"/>
      <w:r>
        <w:rPr>
          <w:rFonts w:ascii="Times New Roman" w:eastAsia="DengXian" w:hAnsi="Times New Roman" w:cs="Times New Roman"/>
          <w:i/>
          <w:iCs/>
          <w:szCs w:val="21"/>
        </w:rPr>
        <w:t>Helicoverpa</w:t>
      </w:r>
      <w:proofErr w:type="spellEnd"/>
      <w:r>
        <w:rPr>
          <w:rFonts w:ascii="Times New Roman" w:eastAsia="DengXian" w:hAnsi="Times New Roman" w:cs="Times New Roman"/>
          <w:i/>
          <w:iCs/>
          <w:szCs w:val="21"/>
        </w:rPr>
        <w:t xml:space="preserve"> </w:t>
      </w:r>
      <w:proofErr w:type="spellStart"/>
      <w:r>
        <w:rPr>
          <w:rFonts w:ascii="Times New Roman" w:eastAsia="DengXian" w:hAnsi="Times New Roman" w:cs="Times New Roman"/>
          <w:i/>
          <w:iCs/>
          <w:szCs w:val="21"/>
        </w:rPr>
        <w:t>armigera</w:t>
      </w:r>
      <w:proofErr w:type="spellEnd"/>
      <w:r>
        <w:rPr>
          <w:rFonts w:ascii="Times New Roman" w:eastAsia="DengXian" w:hAnsi="Times New Roman" w:cs="Times New Roman"/>
          <w:szCs w:val="21"/>
        </w:rPr>
        <w:t xml:space="preserve"> (Lepidoptera: </w:t>
      </w:r>
      <w:proofErr w:type="spellStart"/>
      <w:r>
        <w:rPr>
          <w:rFonts w:ascii="Times New Roman" w:eastAsia="DengXian" w:hAnsi="Times New Roman" w:cs="Times New Roman"/>
          <w:szCs w:val="21"/>
        </w:rPr>
        <w:t>Noctuidae</w:t>
      </w:r>
      <w:proofErr w:type="spellEnd"/>
      <w:r>
        <w:rPr>
          <w:rFonts w:ascii="Times New Roman" w:eastAsia="DengXian" w:hAnsi="Times New Roman" w:cs="Times New Roman"/>
          <w:szCs w:val="21"/>
        </w:rPr>
        <w:t>). Pest Management Science, 73(6): 1197-1203.</w:t>
      </w:r>
    </w:p>
    <w:p w14:paraId="3CC36009" w14:textId="77777777" w:rsidR="00034B2A" w:rsidRDefault="00E53E0F">
      <w:pPr>
        <w:spacing w:before="120" w:after="120" w:line="288" w:lineRule="auto"/>
        <w:jc w:val="left"/>
        <w:rPr>
          <w:rFonts w:ascii="Times New Roman" w:hAnsi="Times New Roman" w:cs="Times New Roman"/>
          <w:szCs w:val="21"/>
        </w:rPr>
      </w:pPr>
      <w:r>
        <w:rPr>
          <w:rFonts w:ascii="Times New Roman" w:eastAsia="DengXian" w:hAnsi="Times New Roman" w:cs="Times New Roman"/>
          <w:szCs w:val="21"/>
        </w:rPr>
        <w:t>Zhou Z, Li Y</w:t>
      </w:r>
      <w:r>
        <w:rPr>
          <w:rFonts w:ascii="Times New Roman" w:eastAsia="DengXian" w:hAnsi="Times New Roman" w:cs="Times New Roman" w:hint="eastAsia"/>
          <w:szCs w:val="21"/>
          <w:lang w:val="en-US" w:eastAsia="zh-CN"/>
        </w:rPr>
        <w:t xml:space="preserve"> L</w:t>
      </w:r>
      <w:r>
        <w:rPr>
          <w:rFonts w:ascii="Times New Roman" w:eastAsia="DengXian" w:hAnsi="Times New Roman" w:cs="Times New Roman"/>
          <w:szCs w:val="21"/>
        </w:rPr>
        <w:t>, Yuan C</w:t>
      </w:r>
      <w:r>
        <w:rPr>
          <w:rFonts w:ascii="Times New Roman" w:eastAsia="DengXian" w:hAnsi="Times New Roman" w:cs="Times New Roman" w:hint="eastAsia"/>
          <w:szCs w:val="21"/>
          <w:lang w:val="en-US" w:eastAsia="zh-CN"/>
        </w:rPr>
        <w:t xml:space="preserve"> Y</w:t>
      </w:r>
      <w:r>
        <w:rPr>
          <w:rFonts w:ascii="Times New Roman" w:eastAsia="DengXian" w:hAnsi="Times New Roman" w:cs="Times New Roman"/>
          <w:szCs w:val="21"/>
        </w:rPr>
        <w:t>, Qu L</w:t>
      </w:r>
      <w:r>
        <w:rPr>
          <w:rFonts w:ascii="Times New Roman" w:eastAsia="DengXian" w:hAnsi="Times New Roman" w:cs="Times New Roman" w:hint="eastAsia"/>
          <w:szCs w:val="21"/>
          <w:lang w:val="en-US" w:eastAsia="zh-CN"/>
        </w:rPr>
        <w:t xml:space="preserve"> J</w:t>
      </w:r>
      <w:r>
        <w:rPr>
          <w:rFonts w:ascii="Times New Roman" w:eastAsia="DengXian" w:hAnsi="Times New Roman" w:cs="Times New Roman"/>
          <w:szCs w:val="21"/>
        </w:rPr>
        <w:t xml:space="preserve">. </w:t>
      </w:r>
      <w:r>
        <w:rPr>
          <w:rFonts w:ascii="Times New Roman" w:eastAsia="DengXian" w:hAnsi="Times New Roman" w:cs="Times New Roman" w:hint="eastAsia"/>
          <w:szCs w:val="21"/>
          <w:lang w:val="en-US" w:eastAsia="zh-CN"/>
        </w:rPr>
        <w:t xml:space="preserve">(2014). </w:t>
      </w:r>
      <w:r>
        <w:rPr>
          <w:rFonts w:ascii="Times New Roman" w:eastAsia="DengXian" w:hAnsi="Times New Roman" w:cs="Times New Roman"/>
          <w:szCs w:val="21"/>
        </w:rPr>
        <w:t>Prokaryotic expression of the TAT-</w:t>
      </w:r>
      <w:proofErr w:type="spellStart"/>
      <w:r>
        <w:rPr>
          <w:rFonts w:ascii="Times New Roman" w:eastAsia="DengXian" w:hAnsi="Times New Roman" w:cs="Times New Roman"/>
          <w:szCs w:val="21"/>
        </w:rPr>
        <w:t>Cloan</w:t>
      </w:r>
      <w:proofErr w:type="spellEnd"/>
      <w:r>
        <w:rPr>
          <w:rFonts w:ascii="Times New Roman" w:eastAsia="DengXian" w:hAnsi="Times New Roman" w:cs="Times New Roman"/>
          <w:szCs w:val="21"/>
        </w:rPr>
        <w:t xml:space="preserve">-DH-EGFP fusion protein and its transmembrane transduction in </w:t>
      </w:r>
      <w:r>
        <w:rPr>
          <w:rFonts w:ascii="Times New Roman" w:eastAsia="DengXian" w:hAnsi="Times New Roman" w:cs="Times New Roman"/>
          <w:i/>
          <w:iCs/>
          <w:szCs w:val="21"/>
        </w:rPr>
        <w:t xml:space="preserve">Lymantria </w:t>
      </w:r>
      <w:proofErr w:type="spellStart"/>
      <w:r>
        <w:rPr>
          <w:rFonts w:ascii="Times New Roman" w:eastAsia="DengXian" w:hAnsi="Times New Roman" w:cs="Times New Roman"/>
          <w:i/>
          <w:iCs/>
          <w:szCs w:val="21"/>
        </w:rPr>
        <w:t>dispar</w:t>
      </w:r>
      <w:proofErr w:type="spellEnd"/>
      <w:r>
        <w:rPr>
          <w:rFonts w:ascii="Times New Roman" w:eastAsia="DengXian" w:hAnsi="Times New Roman" w:cs="Times New Roman"/>
          <w:szCs w:val="21"/>
        </w:rPr>
        <w:t xml:space="preserve"> larvae. Acta </w:t>
      </w:r>
      <w:proofErr w:type="spellStart"/>
      <w:r>
        <w:rPr>
          <w:rFonts w:ascii="Times New Roman" w:eastAsia="DengXian" w:hAnsi="Times New Roman" w:cs="Times New Roman"/>
          <w:szCs w:val="21"/>
        </w:rPr>
        <w:t>Entomologica</w:t>
      </w:r>
      <w:proofErr w:type="spellEnd"/>
      <w:r>
        <w:rPr>
          <w:rFonts w:ascii="Times New Roman" w:eastAsia="DengXian" w:hAnsi="Times New Roman" w:cs="Times New Roman"/>
          <w:szCs w:val="21"/>
        </w:rPr>
        <w:t xml:space="preserve"> </w:t>
      </w:r>
      <w:proofErr w:type="spellStart"/>
      <w:r>
        <w:rPr>
          <w:rFonts w:ascii="Times New Roman" w:eastAsia="DengXian" w:hAnsi="Times New Roman" w:cs="Times New Roman"/>
          <w:szCs w:val="21"/>
        </w:rPr>
        <w:t>Sinica</w:t>
      </w:r>
      <w:proofErr w:type="spellEnd"/>
      <w:r>
        <w:rPr>
          <w:rFonts w:ascii="Times New Roman" w:eastAsia="DengXian" w:hAnsi="Times New Roman" w:cs="Times New Roman"/>
          <w:szCs w:val="21"/>
        </w:rPr>
        <w:t xml:space="preserve">, 57(12): 1395-1401.  </w:t>
      </w:r>
    </w:p>
    <w:p w14:paraId="2E480A58" w14:textId="77777777" w:rsidR="00034B2A" w:rsidRDefault="00E53E0F">
      <w:pPr>
        <w:spacing w:before="120" w:after="120" w:line="288" w:lineRule="auto"/>
        <w:jc w:val="left"/>
        <w:rPr>
          <w:rFonts w:ascii="Times New Roman" w:hAnsi="Times New Roman" w:cs="Times New Roman"/>
          <w:szCs w:val="21"/>
        </w:rPr>
      </w:pPr>
      <w:r>
        <w:rPr>
          <w:rFonts w:ascii="Times New Roman" w:eastAsia="DengXian" w:hAnsi="Times New Roman" w:cs="Times New Roman"/>
          <w:szCs w:val="21"/>
        </w:rPr>
        <w:t xml:space="preserve">Zhou Z, Li Y L, Yuan C Y, Zhang Y A, Qu L J. </w:t>
      </w:r>
      <w:r>
        <w:rPr>
          <w:rFonts w:ascii="Times New Roman" w:eastAsia="DengXian" w:hAnsi="Times New Roman" w:cs="Times New Roman" w:hint="eastAsia"/>
          <w:szCs w:val="21"/>
          <w:lang w:val="en-US" w:eastAsia="zh-CN"/>
        </w:rPr>
        <w:t xml:space="preserve">(2015). </w:t>
      </w:r>
      <w:r>
        <w:rPr>
          <w:rFonts w:ascii="Times New Roman" w:eastAsia="DengXian" w:hAnsi="Times New Roman" w:cs="Times New Roman"/>
          <w:szCs w:val="21"/>
        </w:rPr>
        <w:t>Oral administration of TAT-PTD</w:t>
      </w:r>
      <w:r>
        <w:rPr>
          <w:rFonts w:ascii="Times New Roman" w:eastAsia="DengXian" w:hAnsi="Times New Roman" w:cs="Times New Roman"/>
          <w:szCs w:val="21"/>
        </w:rPr>
        <w:t xml:space="preserve">–diapause hormone fusion protein interferes with </w:t>
      </w:r>
      <w:proofErr w:type="spellStart"/>
      <w:r>
        <w:rPr>
          <w:rFonts w:ascii="Times New Roman" w:eastAsia="DengXian" w:hAnsi="Times New Roman" w:cs="Times New Roman"/>
          <w:i/>
          <w:iCs/>
          <w:szCs w:val="21"/>
        </w:rPr>
        <w:t>Helicoverpa</w:t>
      </w:r>
      <w:proofErr w:type="spellEnd"/>
      <w:r>
        <w:rPr>
          <w:rFonts w:ascii="Times New Roman" w:eastAsia="DengXian" w:hAnsi="Times New Roman" w:cs="Times New Roman"/>
          <w:i/>
          <w:iCs/>
          <w:szCs w:val="21"/>
        </w:rPr>
        <w:t xml:space="preserve"> </w:t>
      </w:r>
      <w:proofErr w:type="spellStart"/>
      <w:r>
        <w:rPr>
          <w:rFonts w:ascii="Times New Roman" w:eastAsia="DengXian" w:hAnsi="Times New Roman" w:cs="Times New Roman"/>
          <w:i/>
          <w:iCs/>
          <w:szCs w:val="21"/>
        </w:rPr>
        <w:t>armigera</w:t>
      </w:r>
      <w:proofErr w:type="spellEnd"/>
      <w:r>
        <w:rPr>
          <w:rFonts w:ascii="Times New Roman" w:eastAsia="DengXian" w:hAnsi="Times New Roman" w:cs="Times New Roman"/>
          <w:szCs w:val="21"/>
        </w:rPr>
        <w:t xml:space="preserve"> (Lepidoptera: </w:t>
      </w:r>
      <w:proofErr w:type="spellStart"/>
      <w:r>
        <w:rPr>
          <w:rFonts w:ascii="Times New Roman" w:eastAsia="DengXian" w:hAnsi="Times New Roman" w:cs="Times New Roman"/>
          <w:szCs w:val="21"/>
        </w:rPr>
        <w:t>Noctuidae</w:t>
      </w:r>
      <w:proofErr w:type="spellEnd"/>
      <w:r>
        <w:rPr>
          <w:rFonts w:ascii="Times New Roman" w:eastAsia="DengXian" w:hAnsi="Times New Roman" w:cs="Times New Roman"/>
          <w:szCs w:val="21"/>
        </w:rPr>
        <w:t xml:space="preserve">) development. Journal of Insect Science, 2015, 15(1): 1-6.  </w:t>
      </w:r>
    </w:p>
    <w:p w14:paraId="1CC199FA" w14:textId="77777777" w:rsidR="00034B2A" w:rsidRDefault="00034B2A">
      <w:pPr>
        <w:spacing w:before="120" w:after="120" w:line="288" w:lineRule="auto"/>
        <w:jc w:val="left"/>
      </w:pPr>
    </w:p>
    <w:sectPr w:rsidR="00034B2A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5" w:h="16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638718" w14:textId="77777777" w:rsidR="00E53E0F" w:rsidRDefault="00E53E0F">
      <w:r>
        <w:separator/>
      </w:r>
    </w:p>
  </w:endnote>
  <w:endnote w:type="continuationSeparator" w:id="0">
    <w:p w14:paraId="10A3686C" w14:textId="77777777" w:rsidR="00E53E0F" w:rsidRDefault="00E53E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DengXian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5FBDCE" w14:textId="77777777" w:rsidR="00CE3270" w:rsidRDefault="00CE32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0AF543" w14:textId="77777777" w:rsidR="00034B2A" w:rsidRDefault="00034B2A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5991A0" w14:textId="77777777" w:rsidR="00CE3270" w:rsidRDefault="00CE32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CC9028" w14:textId="77777777" w:rsidR="00E53E0F" w:rsidRDefault="00E53E0F">
      <w:r>
        <w:separator/>
      </w:r>
    </w:p>
  </w:footnote>
  <w:footnote w:type="continuationSeparator" w:id="0">
    <w:p w14:paraId="160B2310" w14:textId="77777777" w:rsidR="00E53E0F" w:rsidRDefault="00E53E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CA590A" w14:textId="5B93CD1A" w:rsidR="00CE3270" w:rsidRDefault="00CE3270">
    <w:pPr>
      <w:pStyle w:val="Header"/>
    </w:pPr>
    <w:r>
      <w:rPr>
        <w:noProof/>
      </w:rPr>
      <w:pict w14:anchorId="1AEEF0A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57775219" o:spid="_x0000_s2050" type="#_x0000_t136" style="position:absolute;left:0;text-align:left;margin-left:0;margin-top:0;width:535.2pt;height:100.9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UNDER PEER REVIEW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0E5424" w14:textId="20073752" w:rsidR="00034B2A" w:rsidRDefault="00CE3270">
    <w:r>
      <w:rPr>
        <w:noProof/>
      </w:rPr>
      <w:pict w14:anchorId="5337D58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57775220" o:spid="_x0000_s2051" type="#_x0000_t136" style="position:absolute;left:0;text-align:left;margin-left:0;margin-top:0;width:535.2pt;height:100.9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UNDER PEER REVIEW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974C56" w14:textId="21992D1D" w:rsidR="00CE3270" w:rsidRDefault="00CE3270">
    <w:pPr>
      <w:pStyle w:val="Header"/>
    </w:pPr>
    <w:r>
      <w:rPr>
        <w:noProof/>
      </w:rPr>
      <w:pict w14:anchorId="34905EF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57775218" o:spid="_x0000_s2049" type="#_x0000_t136" style="position:absolute;left:0;text-align:left;margin-left:0;margin-top:0;width:535.2pt;height:100.9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UNDER PEER REVIEW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2"/>
  <w:proofState w:spelling="clean" w:grammar="clean"/>
  <w:defaultTabStop w:val="720"/>
  <w:noPunctuationKerning/>
  <w:characterSpacingControl w:val="doNotCompress"/>
  <w:hdrShapeDefaults>
    <o:shapedefaults v:ext="edit" spidmax="2052" fillcolor="white">
      <v:fill color="whit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34B2A"/>
    <w:rsid w:val="00034B2A"/>
    <w:rsid w:val="00087C77"/>
    <w:rsid w:val="000F3C1C"/>
    <w:rsid w:val="003B46DF"/>
    <w:rsid w:val="00811ED5"/>
    <w:rsid w:val="00A83DB5"/>
    <w:rsid w:val="00CE3270"/>
    <w:rsid w:val="00D6495E"/>
    <w:rsid w:val="00E53E0F"/>
    <w:rsid w:val="00E8564D"/>
    <w:rsid w:val="049E704F"/>
    <w:rsid w:val="07385562"/>
    <w:rsid w:val="0B0A4944"/>
    <w:rsid w:val="13060068"/>
    <w:rsid w:val="249E02F3"/>
    <w:rsid w:val="261C7CCE"/>
    <w:rsid w:val="28993F1A"/>
    <w:rsid w:val="31895632"/>
    <w:rsid w:val="331943FC"/>
    <w:rsid w:val="463C360A"/>
    <w:rsid w:val="4BA30626"/>
    <w:rsid w:val="553B4A42"/>
    <w:rsid w:val="56BE6012"/>
    <w:rsid w:val="5F853BE2"/>
    <w:rsid w:val="6CC1314A"/>
    <w:rsid w:val="721B03F3"/>
    <w:rsid w:val="78F70185"/>
    <w:rsid w:val="7AC778B3"/>
    <w:rsid w:val="7E9C0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 fillcolor="white">
      <v:fill color="white"/>
    </o:shapedefaults>
    <o:shapelayout v:ext="edit">
      <o:idmap v:ext="edit" data="1"/>
    </o:shapelayout>
  </w:shapeDefaults>
  <w:decimalSymbol w:val="."/>
  <w:listSeparator w:val=","/>
  <w14:docId w14:val="23EF299D"/>
  <w15:docId w15:val="{90247963-5DFC-4DBB-B22B-5543BB568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qFormat/>
    <w:rPr>
      <w:sz w:val="24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Pr>
      <w:color w:val="0000FF"/>
      <w:u w:val="single"/>
    </w:rPr>
  </w:style>
  <w:style w:type="paragraph" w:customStyle="1" w:styleId="MDPI13authornames">
    <w:name w:val="MDPI_1.3_authornames"/>
    <w:next w:val="Normal"/>
    <w:qFormat/>
    <w:pPr>
      <w:adjustRightInd w:val="0"/>
      <w:snapToGrid w:val="0"/>
      <w:spacing w:after="360" w:line="260" w:lineRule="atLeast"/>
    </w:pPr>
    <w:rPr>
      <w:rFonts w:ascii="Palatino Linotype" w:eastAsia="Times New Roman" w:hAnsi="Palatino Linotype"/>
      <w:b/>
      <w:color w:val="000000"/>
      <w:szCs w:val="22"/>
      <w:lang w:val="en-US" w:eastAsia="de-DE" w:bidi="en-US"/>
    </w:rPr>
  </w:style>
  <w:style w:type="table" w:customStyle="1" w:styleId="MDPITable">
    <w:name w:val="MDPI_Table"/>
    <w:basedOn w:val="TableNormal"/>
    <w:uiPriority w:val="99"/>
    <w:qFormat/>
    <w:rPr>
      <w:rFonts w:ascii="Palatino Linotype" w:hAnsi="Palatino Linotype"/>
      <w:color w:val="000000"/>
      <w:lang w:val="en-CA" w:eastAsia="en-US"/>
    </w:rPr>
    <w:tblPr>
      <w:tblCellMar>
        <w:left w:w="0" w:type="dxa"/>
        <w:right w:w="0" w:type="dxa"/>
      </w:tblCellMar>
    </w:tblPr>
  </w:style>
  <w:style w:type="paragraph" w:customStyle="1" w:styleId="MDPI16affiliation">
    <w:name w:val="MDPI_1.6_affiliation"/>
    <w:basedOn w:val="MDPI62Acknowledgments"/>
    <w:qFormat/>
    <w:pPr>
      <w:ind w:left="2806" w:hanging="198"/>
    </w:pPr>
    <w:rPr>
      <w:rFonts w:eastAsia="Times New Roman"/>
      <w:sz w:val="16"/>
      <w:szCs w:val="18"/>
      <w:lang w:bidi="en-US"/>
    </w:rPr>
  </w:style>
  <w:style w:type="paragraph" w:customStyle="1" w:styleId="MDPI62Acknowledgments">
    <w:name w:val="MDPI_6.2_Acknowledgments"/>
    <w:uiPriority w:val="99"/>
    <w:qFormat/>
    <w:pPr>
      <w:adjustRightInd w:val="0"/>
      <w:snapToGrid w:val="0"/>
      <w:spacing w:before="120" w:line="200" w:lineRule="atLeast"/>
      <w:jc w:val="both"/>
    </w:pPr>
    <w:rPr>
      <w:rFonts w:ascii="Palatino Linotype" w:hAnsi="Palatino Linotype"/>
      <w:color w:val="000000"/>
      <w:sz w:val="18"/>
      <w:lang w:val="en-US" w:eastAsia="de-DE"/>
    </w:rPr>
  </w:style>
  <w:style w:type="character" w:styleId="UnresolvedMention">
    <w:name w:val="Unresolved Mention"/>
    <w:basedOn w:val="DefaultParagraphFont"/>
    <w:uiPriority w:val="99"/>
    <w:semiHidden/>
    <w:unhideWhenUsed/>
    <w:rsid w:val="00A83DB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rsid w:val="00CE327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CE3270"/>
    <w:rPr>
      <w:rFonts w:asciiTheme="minorHAnsi" w:eastAsiaTheme="minorEastAsia" w:hAnsiTheme="minorHAnsi" w:cstheme="minorBidi"/>
      <w:sz w:val="21"/>
      <w:szCs w:val="22"/>
    </w:rPr>
  </w:style>
  <w:style w:type="paragraph" w:styleId="Footer">
    <w:name w:val="footer"/>
    <w:basedOn w:val="Normal"/>
    <w:link w:val="FooterChar"/>
    <w:rsid w:val="00CE327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CE3270"/>
    <w:rPr>
      <w:rFonts w:asciiTheme="minorHAnsi" w:eastAsiaTheme="minorEastAsia" w:hAnsiTheme="minorHAnsi" w:cstheme="minorBidi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ettings" Target="settings.xml"/><Relationship Id="rId16" Type="http://schemas.openxmlformats.org/officeDocument/2006/relationships/header" Target="header3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image" Target="media/image5.png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9</Pages>
  <Words>3140</Words>
  <Characters>17898</Characters>
  <Application>Microsoft Office Word</Application>
  <DocSecurity>0</DocSecurity>
  <Lines>149</Lines>
  <Paragraphs>41</Paragraphs>
  <ScaleCrop>false</ScaleCrop>
  <Company/>
  <LinksUpToDate>false</LinksUpToDate>
  <CharactersWithSpaces>20997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SDI 1084</cp:lastModifiedBy>
  <cp:revision>6</cp:revision>
  <dcterms:created xsi:type="dcterms:W3CDTF">2025-11-14T13:18:00Z</dcterms:created>
  <dcterms:modified xsi:type="dcterms:W3CDTF">2025-11-19T07:09:00Z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eyJoZGlkIjoiM2QzZTUzNjFhOWEzZWM2NTRiM2E0Yzg4YjA4NjIxYTciLCJ1c2VySWQiOiI0NTE1Mzc0MDUifQ==</vt:lpwstr>
  </property>
  <property fmtid="{D5CDD505-2E9C-101B-9397-08002B2CF9AE}" pid="3" name="KSOProductBuildVer">
    <vt:lpwstr>2052-12.1.0.23125</vt:lpwstr>
  </property>
  <property fmtid="{D5CDD505-2E9C-101B-9397-08002B2CF9AE}" pid="4" name="ICV">
    <vt:lpwstr>AC8DDBE219544532BE6EC4B037F44350_13</vt:lpwstr>
  </property>
</Properties>
</file>