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11530" w14:textId="77777777" w:rsidR="00333793" w:rsidRDefault="00333793" w:rsidP="00FD31AC">
      <w:pPr>
        <w:jc w:val="both"/>
        <w:rPr>
          <w:rFonts w:ascii="Arial" w:hAnsi="Arial" w:cs="Arial"/>
          <w:b/>
          <w:bCs/>
        </w:rPr>
      </w:pPr>
    </w:p>
    <w:p w14:paraId="493E7CF0" w14:textId="3302EF3F" w:rsidR="00154013" w:rsidRPr="00B601C7" w:rsidRDefault="00362DB0" w:rsidP="00FD31AC">
      <w:pPr>
        <w:jc w:val="both"/>
        <w:rPr>
          <w:rFonts w:ascii="Arial" w:hAnsi="Arial" w:cs="Arial"/>
          <w:b/>
          <w:bCs/>
        </w:rPr>
      </w:pPr>
      <w:r w:rsidRPr="00B601C7">
        <w:rPr>
          <w:rFonts w:ascii="Arial" w:hAnsi="Arial" w:cs="Arial"/>
          <w:b/>
          <w:bCs/>
        </w:rPr>
        <w:t xml:space="preserve">Partial </w:t>
      </w:r>
      <w:r w:rsidR="00E8730F" w:rsidRPr="00B601C7">
        <w:rPr>
          <w:rFonts w:ascii="Arial" w:hAnsi="Arial" w:cs="Arial"/>
          <w:b/>
          <w:bCs/>
        </w:rPr>
        <w:t>Purification</w:t>
      </w:r>
      <w:r w:rsidR="00774C3C" w:rsidRPr="00B601C7">
        <w:rPr>
          <w:rFonts w:ascii="Arial" w:hAnsi="Arial" w:cs="Arial"/>
          <w:b/>
          <w:bCs/>
        </w:rPr>
        <w:t>, Biochemical Characterization</w:t>
      </w:r>
      <w:r w:rsidR="00E8730F" w:rsidRPr="00B601C7">
        <w:rPr>
          <w:rFonts w:ascii="Arial" w:hAnsi="Arial" w:cs="Arial"/>
          <w:b/>
          <w:bCs/>
        </w:rPr>
        <w:t xml:space="preserve"> and Biotechnological Application of Cellulase Isolated from Aspergillus </w:t>
      </w:r>
      <w:proofErr w:type="spellStart"/>
      <w:r w:rsidR="00E8730F" w:rsidRPr="00B601C7">
        <w:rPr>
          <w:rFonts w:ascii="Arial" w:hAnsi="Arial" w:cs="Arial"/>
          <w:b/>
          <w:bCs/>
        </w:rPr>
        <w:t>niger</w:t>
      </w:r>
      <w:proofErr w:type="spellEnd"/>
      <w:r w:rsidR="00E8730F" w:rsidRPr="00B601C7">
        <w:rPr>
          <w:rFonts w:ascii="Arial" w:hAnsi="Arial" w:cs="Arial"/>
          <w:b/>
          <w:bCs/>
        </w:rPr>
        <w:t xml:space="preserve"> for Juice Clarification</w:t>
      </w:r>
    </w:p>
    <w:p w14:paraId="65888247" w14:textId="163F929D" w:rsidR="00333793" w:rsidRPr="00333793" w:rsidRDefault="00333793" w:rsidP="00333793">
      <w:pPr>
        <w:spacing w:line="240" w:lineRule="auto"/>
        <w:rPr>
          <w:rFonts w:ascii="Arial" w:hAnsi="Arial" w:cs="Arial"/>
          <w:b/>
          <w:bCs/>
        </w:rPr>
      </w:pPr>
      <w:bookmarkStart w:id="0" w:name="_Hlk213320090"/>
    </w:p>
    <w:bookmarkEnd w:id="0"/>
    <w:p w14:paraId="5E86163F" w14:textId="77777777" w:rsidR="00333793" w:rsidRPr="00B601C7" w:rsidRDefault="00333793" w:rsidP="00FD31AC">
      <w:pPr>
        <w:pStyle w:val="Affiliations"/>
        <w:spacing w:line="360" w:lineRule="auto"/>
        <w:rPr>
          <w:rStyle w:val="Hyperlink"/>
          <w:rFonts w:ascii="Arial" w:hAnsi="Arial" w:cs="Arial"/>
          <w:b/>
          <w:bCs/>
          <w:sz w:val="22"/>
          <w:szCs w:val="22"/>
        </w:rPr>
      </w:pPr>
    </w:p>
    <w:p w14:paraId="229ED862" w14:textId="1C6E8CC0" w:rsidR="00E8730F" w:rsidRPr="00B601C7" w:rsidRDefault="00774C3C" w:rsidP="00FD31AC">
      <w:pPr>
        <w:jc w:val="both"/>
        <w:rPr>
          <w:rFonts w:ascii="Arial" w:hAnsi="Arial" w:cs="Arial"/>
        </w:rPr>
      </w:pPr>
      <w:r w:rsidRPr="00B601C7">
        <w:rPr>
          <w:rFonts w:ascii="Arial" w:hAnsi="Arial" w:cs="Arial"/>
          <w:b/>
          <w:bCs/>
        </w:rPr>
        <w:t>ABSTRACT</w:t>
      </w:r>
      <w:r w:rsidRPr="00B601C7">
        <w:rPr>
          <w:rFonts w:ascii="Arial" w:hAnsi="Arial" w:cs="Arial"/>
          <w:b/>
          <w:bCs/>
        </w:rPr>
        <w:br/>
      </w:r>
      <w:r w:rsidR="00E8730F" w:rsidRPr="00B601C7">
        <w:rPr>
          <w:rFonts w:ascii="Arial" w:hAnsi="Arial" w:cs="Arial"/>
        </w:rPr>
        <w:t xml:space="preserve">Cellulase enzymes are key biocatalysts with wide industrial relevance, particularly in food and beverage processing. </w:t>
      </w:r>
      <w:bookmarkStart w:id="1" w:name="_Hlk212012295"/>
      <w:r w:rsidR="004D7D05" w:rsidRPr="00B601C7">
        <w:rPr>
          <w:rStyle w:val="Strong"/>
          <w:rFonts w:ascii="Arial" w:hAnsi="Arial" w:cs="Arial"/>
          <w:b w:val="0"/>
          <w:bCs w:val="0"/>
        </w:rPr>
        <w:t xml:space="preserve">Despite its significance, efficient production and purification methods are still needed to meet industrial demands. </w:t>
      </w:r>
      <w:r w:rsidR="004D7D05" w:rsidRPr="00B601C7">
        <w:rPr>
          <w:rStyle w:val="Strong"/>
          <w:rFonts w:ascii="Arial" w:hAnsi="Arial" w:cs="Arial"/>
          <w:b w:val="0"/>
          <w:bCs w:val="0"/>
          <w:i/>
          <w:iCs/>
        </w:rPr>
        <w:t xml:space="preserve">Aspergillus </w:t>
      </w:r>
      <w:proofErr w:type="spellStart"/>
      <w:r w:rsidR="004D7D05" w:rsidRPr="00B601C7">
        <w:rPr>
          <w:rStyle w:val="Strong"/>
          <w:rFonts w:ascii="Arial" w:hAnsi="Arial" w:cs="Arial"/>
          <w:b w:val="0"/>
          <w:bCs w:val="0"/>
          <w:i/>
          <w:iCs/>
        </w:rPr>
        <w:t>niger</w:t>
      </w:r>
      <w:proofErr w:type="spellEnd"/>
      <w:r w:rsidR="004D7D05" w:rsidRPr="00B601C7">
        <w:rPr>
          <w:rStyle w:val="Strong"/>
          <w:rFonts w:ascii="Arial" w:hAnsi="Arial" w:cs="Arial"/>
          <w:b w:val="0"/>
          <w:bCs w:val="0"/>
          <w:i/>
          <w:iCs/>
        </w:rPr>
        <w:t xml:space="preserve">, </w:t>
      </w:r>
      <w:r w:rsidR="004D7D05" w:rsidRPr="00B601C7">
        <w:rPr>
          <w:rStyle w:val="Strong"/>
          <w:rFonts w:ascii="Arial" w:hAnsi="Arial" w:cs="Arial"/>
          <w:b w:val="0"/>
          <w:bCs w:val="0"/>
        </w:rPr>
        <w:t xml:space="preserve">isolated from the gut of long horned beetles, presents a promising new source of cellulase with potential for enhanced stability and activity. Therefore, </w:t>
      </w:r>
      <w:r w:rsidR="004D7D05" w:rsidRPr="00B601C7">
        <w:rPr>
          <w:rFonts w:ascii="Arial" w:hAnsi="Arial" w:cs="Arial"/>
        </w:rPr>
        <w:t>t</w:t>
      </w:r>
      <w:r w:rsidR="00E8730F" w:rsidRPr="00B601C7">
        <w:rPr>
          <w:rFonts w:ascii="Arial" w:hAnsi="Arial" w:cs="Arial"/>
        </w:rPr>
        <w:t>his study</w:t>
      </w:r>
      <w:r w:rsidR="004D7D05" w:rsidRPr="00B601C7">
        <w:rPr>
          <w:rFonts w:ascii="Arial" w:hAnsi="Arial" w:cs="Arial"/>
        </w:rPr>
        <w:t xml:space="preserve"> sought to</w:t>
      </w:r>
      <w:r w:rsidR="00E8730F" w:rsidRPr="00B601C7">
        <w:rPr>
          <w:rFonts w:ascii="Arial" w:hAnsi="Arial" w:cs="Arial"/>
        </w:rPr>
        <w:t xml:space="preserve"> investigate the purification, characterization, and biotechnological application of cellulase produced by </w:t>
      </w:r>
      <w:r w:rsidR="00E8730F" w:rsidRPr="00B601C7">
        <w:rPr>
          <w:rFonts w:ascii="Arial" w:hAnsi="Arial" w:cs="Arial"/>
          <w:i/>
          <w:iCs/>
        </w:rPr>
        <w:t xml:space="preserve">Aspergillus </w:t>
      </w:r>
      <w:proofErr w:type="spellStart"/>
      <w:r w:rsidR="00E8730F" w:rsidRPr="00B601C7">
        <w:rPr>
          <w:rFonts w:ascii="Arial" w:hAnsi="Arial" w:cs="Arial"/>
          <w:i/>
          <w:iCs/>
        </w:rPr>
        <w:t>niger</w:t>
      </w:r>
      <w:proofErr w:type="spellEnd"/>
      <w:r w:rsidR="00E8730F" w:rsidRPr="00B601C7">
        <w:rPr>
          <w:rFonts w:ascii="Arial" w:hAnsi="Arial" w:cs="Arial"/>
        </w:rPr>
        <w:t xml:space="preserve"> isolated from the gut of the long-horned beetle (</w:t>
      </w:r>
      <w:proofErr w:type="spellStart"/>
      <w:r w:rsidR="00E8730F" w:rsidRPr="00B601C7">
        <w:rPr>
          <w:rFonts w:ascii="Arial" w:hAnsi="Arial" w:cs="Arial"/>
          <w:i/>
          <w:iCs/>
        </w:rPr>
        <w:t>Cerambycidae</w:t>
      </w:r>
      <w:proofErr w:type="spellEnd"/>
      <w:r w:rsidR="00E8730F" w:rsidRPr="00B601C7">
        <w:rPr>
          <w:rFonts w:ascii="Arial" w:hAnsi="Arial" w:cs="Arial"/>
          <w:i/>
          <w:iCs/>
        </w:rPr>
        <w:t xml:space="preserve"> </w:t>
      </w:r>
      <w:proofErr w:type="spellStart"/>
      <w:r w:rsidR="00E8730F" w:rsidRPr="00B601C7">
        <w:rPr>
          <w:rFonts w:ascii="Arial" w:hAnsi="Arial" w:cs="Arial"/>
          <w:i/>
          <w:iCs/>
        </w:rPr>
        <w:t>latreille</w:t>
      </w:r>
      <w:proofErr w:type="spellEnd"/>
      <w:r w:rsidR="00E8730F" w:rsidRPr="00B601C7">
        <w:rPr>
          <w:rFonts w:ascii="Arial" w:hAnsi="Arial" w:cs="Arial"/>
        </w:rPr>
        <w:t>). The fungus was cultivated under optimized submerged fermentation conditions, and the crude cellulase extract was purified using ammonium sulfate precipitation followed by ion-exchange chromatography. The purification process resulted in a significant increase in specific activity and enzyme yield. Characterization of the purified enzyme was performed to assess the effects of various inhibitors, including sodium nitrate, SDS, Tween 20, β-</w:t>
      </w:r>
      <w:proofErr w:type="spellStart"/>
      <w:r w:rsidR="00E8730F" w:rsidRPr="00B601C7">
        <w:rPr>
          <w:rFonts w:ascii="Arial" w:hAnsi="Arial" w:cs="Arial"/>
        </w:rPr>
        <w:t>mercaptoethanol</w:t>
      </w:r>
      <w:proofErr w:type="spellEnd"/>
      <w:r w:rsidR="00E8730F" w:rsidRPr="00B601C7">
        <w:rPr>
          <w:rFonts w:ascii="Arial" w:hAnsi="Arial" w:cs="Arial"/>
        </w:rPr>
        <w:t>, cysteine, urea, Triton X, and EDTA, on enzymatic activity. Kinetic parameters (K</w:t>
      </w:r>
      <w:r w:rsidR="000B4CE2" w:rsidRPr="00B601C7">
        <w:rPr>
          <w:rFonts w:ascii="Arial" w:hAnsi="Arial" w:cs="Arial"/>
          <w:vertAlign w:val="subscript"/>
        </w:rPr>
        <w:t>m</w:t>
      </w:r>
      <w:r w:rsidR="00E8730F" w:rsidRPr="00B601C7">
        <w:rPr>
          <w:rFonts w:ascii="Arial" w:hAnsi="Arial" w:cs="Arial"/>
        </w:rPr>
        <w:t xml:space="preserve"> and V</w:t>
      </w:r>
      <w:r w:rsidR="000B4CE2" w:rsidRPr="00B601C7">
        <w:rPr>
          <w:rFonts w:ascii="Arial" w:hAnsi="Arial" w:cs="Arial"/>
          <w:vertAlign w:val="subscript"/>
        </w:rPr>
        <w:t>max</w:t>
      </w:r>
      <w:r w:rsidR="00E8730F" w:rsidRPr="00B601C7">
        <w:rPr>
          <w:rFonts w:ascii="Arial" w:hAnsi="Arial" w:cs="Arial"/>
        </w:rPr>
        <w:t>) were determined using cellulose as substrate at varying concentrations, demonstrating high substrate affinity and catalytic efficiency. The enzyme’s potential for industrial application was evaluated through juice clarification tests using apple, pineapple, orange, and</w:t>
      </w:r>
      <w:r w:rsidR="00D601B7" w:rsidRPr="00B601C7">
        <w:rPr>
          <w:rFonts w:ascii="Arial" w:hAnsi="Arial" w:cs="Arial"/>
        </w:rPr>
        <w:t xml:space="preserve"> </w:t>
      </w:r>
      <w:r w:rsidR="00E8730F" w:rsidRPr="00B601C7">
        <w:rPr>
          <w:rFonts w:ascii="Arial" w:hAnsi="Arial" w:cs="Arial"/>
        </w:rPr>
        <w:t xml:space="preserve">watermelon juices. </w:t>
      </w:r>
      <w:r w:rsidR="00362DB0" w:rsidRPr="00B601C7">
        <w:rPr>
          <w:rFonts w:ascii="Arial" w:hAnsi="Arial" w:cs="Arial"/>
        </w:rPr>
        <w:t>The findings</w:t>
      </w:r>
      <w:r w:rsidR="00E8730F" w:rsidRPr="00B601C7">
        <w:rPr>
          <w:rFonts w:ascii="Arial" w:hAnsi="Arial" w:cs="Arial"/>
        </w:rPr>
        <w:t xml:space="preserve"> revealed that cellulase treatment markedly improved juice clarity, reduced viscosity, and enhanced filterability without compromising nutritional quality.</w:t>
      </w:r>
      <w:bookmarkEnd w:id="1"/>
      <w:r w:rsidR="00E8730F" w:rsidRPr="00B601C7">
        <w:rPr>
          <w:rFonts w:ascii="Arial" w:hAnsi="Arial" w:cs="Arial"/>
        </w:rPr>
        <w:t xml:space="preserve"> Overall, cellulase from </w:t>
      </w:r>
      <w:r w:rsidR="00E8730F" w:rsidRPr="00B601C7">
        <w:rPr>
          <w:rFonts w:ascii="Arial" w:hAnsi="Arial" w:cs="Arial"/>
          <w:i/>
          <w:iCs/>
        </w:rPr>
        <w:t xml:space="preserve">A. </w:t>
      </w:r>
      <w:proofErr w:type="spellStart"/>
      <w:r w:rsidR="00E8730F" w:rsidRPr="00B601C7">
        <w:rPr>
          <w:rFonts w:ascii="Arial" w:hAnsi="Arial" w:cs="Arial"/>
          <w:i/>
          <w:iCs/>
        </w:rPr>
        <w:t>niger</w:t>
      </w:r>
      <w:proofErr w:type="spellEnd"/>
      <w:r w:rsidR="00E8730F" w:rsidRPr="00B601C7">
        <w:rPr>
          <w:rFonts w:ascii="Arial" w:hAnsi="Arial" w:cs="Arial"/>
        </w:rPr>
        <w:t xml:space="preserve"> isolated from </w:t>
      </w:r>
      <w:proofErr w:type="spellStart"/>
      <w:r w:rsidR="00E8730F" w:rsidRPr="00B601C7">
        <w:rPr>
          <w:rFonts w:ascii="Arial" w:hAnsi="Arial" w:cs="Arial"/>
          <w:i/>
          <w:iCs/>
        </w:rPr>
        <w:t>Cerambycidae</w:t>
      </w:r>
      <w:proofErr w:type="spellEnd"/>
      <w:r w:rsidR="00E8730F" w:rsidRPr="00B601C7">
        <w:rPr>
          <w:rFonts w:ascii="Arial" w:hAnsi="Arial" w:cs="Arial"/>
          <w:i/>
          <w:iCs/>
        </w:rPr>
        <w:t xml:space="preserve"> </w:t>
      </w:r>
      <w:proofErr w:type="spellStart"/>
      <w:r w:rsidR="00E8730F" w:rsidRPr="00B601C7">
        <w:rPr>
          <w:rFonts w:ascii="Arial" w:hAnsi="Arial" w:cs="Arial"/>
          <w:i/>
          <w:iCs/>
        </w:rPr>
        <w:t>latreille</w:t>
      </w:r>
      <w:proofErr w:type="spellEnd"/>
      <w:r w:rsidR="00E8730F" w:rsidRPr="00B601C7">
        <w:rPr>
          <w:rFonts w:ascii="Arial" w:hAnsi="Arial" w:cs="Arial"/>
        </w:rPr>
        <w:t xml:space="preserve"> represents an eco-friendly and efficient biocatalyst suitable for large-scale juice clarification and other biotechnological </w:t>
      </w:r>
      <w:r w:rsidR="007E0A78" w:rsidRPr="00B601C7">
        <w:rPr>
          <w:rFonts w:ascii="Arial" w:hAnsi="Arial" w:cs="Arial"/>
        </w:rPr>
        <w:t>processes</w:t>
      </w:r>
      <w:r w:rsidR="00E8730F" w:rsidRPr="00B601C7">
        <w:rPr>
          <w:rFonts w:ascii="Arial" w:hAnsi="Arial" w:cs="Arial"/>
        </w:rPr>
        <w:t>.</w:t>
      </w:r>
    </w:p>
    <w:p w14:paraId="5EB3D5BD" w14:textId="33F964C2" w:rsidR="00BF588F" w:rsidRPr="00732E47" w:rsidRDefault="00732E47" w:rsidP="00732E47">
      <w:pPr>
        <w:pStyle w:val="NoSpacing"/>
      </w:pPr>
      <w:r w:rsidRPr="00732E47">
        <w:rPr>
          <w:rFonts w:ascii="Arial" w:hAnsi="Arial" w:cs="Arial"/>
          <w:b/>
          <w:bCs/>
          <w:sz w:val="20"/>
          <w:szCs w:val="20"/>
        </w:rPr>
        <w:t>KEYWORDS</w:t>
      </w:r>
      <w:r w:rsidR="00E8730F" w:rsidRPr="00732E47">
        <w:rPr>
          <w:rFonts w:ascii="Arial" w:hAnsi="Arial" w:cs="Arial"/>
          <w:sz w:val="20"/>
          <w:szCs w:val="20"/>
        </w:rPr>
        <w:t xml:space="preserve">: </w:t>
      </w:r>
      <w:r w:rsidRPr="00732E47">
        <w:t>C</w:t>
      </w:r>
      <w:r w:rsidR="00E8730F" w:rsidRPr="00732E47">
        <w:t>ellulase</w:t>
      </w:r>
      <w:r>
        <w:t>;</w:t>
      </w:r>
      <w:r w:rsidR="00E8730F" w:rsidRPr="00732E47">
        <w:t xml:space="preserve"> purification</w:t>
      </w:r>
      <w:r>
        <w:t>;</w:t>
      </w:r>
      <w:r w:rsidR="00E8730F" w:rsidRPr="00732E47">
        <w:t xml:space="preserve"> chromatography</w:t>
      </w:r>
      <w:r>
        <w:t>;</w:t>
      </w:r>
      <w:r w:rsidR="00E8730F" w:rsidRPr="00732E47">
        <w:t xml:space="preserve"> inhibitors</w:t>
      </w:r>
      <w:r>
        <w:t>;</w:t>
      </w:r>
      <w:r w:rsidR="00E8730F" w:rsidRPr="00732E47">
        <w:t xml:space="preserve"> juice clarification</w:t>
      </w:r>
      <w:r>
        <w:t>; substrate;</w:t>
      </w:r>
      <w:r w:rsidR="00E8730F" w:rsidRPr="00732E47">
        <w:t xml:space="preserve"> biotechnology.</w:t>
      </w:r>
      <w:r w:rsidR="00E8730F" w:rsidRPr="00732E47">
        <w:br/>
      </w:r>
    </w:p>
    <w:p w14:paraId="06AE1596" w14:textId="77777777" w:rsidR="005231BD" w:rsidRPr="003330AD" w:rsidRDefault="005231BD" w:rsidP="00F232AE">
      <w:pPr>
        <w:rPr>
          <w:rFonts w:ascii="Arial" w:hAnsi="Arial" w:cs="Arial"/>
          <w:b/>
          <w:bCs/>
        </w:rPr>
      </w:pPr>
      <w:r w:rsidRPr="003330AD">
        <w:rPr>
          <w:rFonts w:ascii="Arial" w:hAnsi="Arial" w:cs="Arial"/>
          <w:b/>
          <w:bCs/>
        </w:rPr>
        <w:t>1.0</w:t>
      </w:r>
      <w:r w:rsidRPr="003330AD">
        <w:rPr>
          <w:rFonts w:ascii="Arial" w:hAnsi="Arial" w:cs="Arial"/>
          <w:b/>
          <w:bCs/>
        </w:rPr>
        <w:tab/>
        <w:t xml:space="preserve"> INTRODUCTION</w:t>
      </w:r>
    </w:p>
    <w:p w14:paraId="5F7ED170" w14:textId="009AE59C" w:rsidR="005231BD" w:rsidRPr="00425C1B" w:rsidRDefault="005231BD" w:rsidP="00FD31AC">
      <w:pPr>
        <w:spacing w:line="360" w:lineRule="auto"/>
        <w:ind w:firstLine="720"/>
        <w:contextualSpacing/>
        <w:jc w:val="both"/>
        <w:rPr>
          <w:rFonts w:ascii="Arial" w:hAnsi="Arial" w:cs="Arial"/>
          <w:sz w:val="20"/>
          <w:szCs w:val="20"/>
        </w:rPr>
      </w:pPr>
      <w:r w:rsidRPr="00425C1B">
        <w:rPr>
          <w:rFonts w:ascii="Arial" w:hAnsi="Arial" w:cs="Arial"/>
          <w:sz w:val="20"/>
          <w:szCs w:val="20"/>
        </w:rPr>
        <w:t>Cellulose constitutes a homopolymer composed of D-glucose units connected by β-1, 4 bonds. As the most prevalent biomass, it serves as a crucial structural element in plants, presenting a renewable energy source within the biosphere</w:t>
      </w:r>
      <w:r w:rsidR="003E52B9" w:rsidRPr="00425C1B">
        <w:rPr>
          <w:rFonts w:ascii="Arial" w:hAnsi="Arial" w:cs="Arial"/>
          <w:sz w:val="20"/>
          <w:szCs w:val="20"/>
        </w:rPr>
        <w:t xml:space="preserve"> (Islam and Roy, 2018)</w:t>
      </w:r>
      <w:r w:rsidRPr="00425C1B">
        <w:rPr>
          <w:rFonts w:ascii="Arial" w:hAnsi="Arial" w:cs="Arial"/>
          <w:sz w:val="20"/>
          <w:szCs w:val="20"/>
        </w:rPr>
        <w:t xml:space="preserve">.  They play a vital role in the carbon cycle and have numerous industrial applications, including biofuel production, textile processing, and animal feed. Microbial sources are the primary source of cellulases used commercially, with fungi being the most important producers. Among the different fungal species, </w:t>
      </w:r>
      <w:r w:rsidRPr="00425C1B">
        <w:rPr>
          <w:rFonts w:ascii="Arial" w:hAnsi="Arial" w:cs="Arial"/>
          <w:i/>
          <w:iCs/>
          <w:sz w:val="20"/>
          <w:szCs w:val="20"/>
        </w:rPr>
        <w:t xml:space="preserve">Aspergillus </w:t>
      </w:r>
      <w:proofErr w:type="spellStart"/>
      <w:r w:rsidRPr="00425C1B">
        <w:rPr>
          <w:rFonts w:ascii="Arial" w:hAnsi="Arial" w:cs="Arial"/>
          <w:i/>
          <w:iCs/>
          <w:sz w:val="20"/>
          <w:szCs w:val="20"/>
        </w:rPr>
        <w:t>niger</w:t>
      </w:r>
      <w:proofErr w:type="spellEnd"/>
      <w:r w:rsidRPr="00425C1B">
        <w:rPr>
          <w:rFonts w:ascii="Arial" w:hAnsi="Arial" w:cs="Arial"/>
          <w:sz w:val="20"/>
          <w:szCs w:val="20"/>
        </w:rPr>
        <w:t xml:space="preserve"> is a well-studied cellulase producer and has been extensively used in various industrial </w:t>
      </w:r>
      <w:r w:rsidR="003E52B9" w:rsidRPr="00425C1B">
        <w:rPr>
          <w:rFonts w:ascii="Arial" w:hAnsi="Arial" w:cs="Arial"/>
          <w:sz w:val="20"/>
          <w:szCs w:val="20"/>
        </w:rPr>
        <w:t xml:space="preserve">applications (Santos </w:t>
      </w:r>
      <w:r w:rsidR="0039446A" w:rsidRPr="00425C1B">
        <w:rPr>
          <w:rFonts w:ascii="Arial" w:hAnsi="Arial" w:cs="Arial"/>
          <w:sz w:val="20"/>
          <w:szCs w:val="20"/>
        </w:rPr>
        <w:t>et al</w:t>
      </w:r>
      <w:r w:rsidR="003E52B9" w:rsidRPr="00425C1B">
        <w:rPr>
          <w:rFonts w:ascii="Arial" w:hAnsi="Arial" w:cs="Arial"/>
          <w:sz w:val="20"/>
          <w:szCs w:val="20"/>
        </w:rPr>
        <w:t>., 2022)</w:t>
      </w:r>
    </w:p>
    <w:p w14:paraId="1F35AD80" w14:textId="77555519" w:rsidR="005231BD" w:rsidRPr="00425C1B" w:rsidRDefault="005231BD" w:rsidP="00FD31AC">
      <w:pPr>
        <w:spacing w:line="360" w:lineRule="auto"/>
        <w:ind w:firstLine="720"/>
        <w:jc w:val="both"/>
        <w:rPr>
          <w:rFonts w:ascii="Arial" w:hAnsi="Arial" w:cs="Arial"/>
          <w:sz w:val="20"/>
          <w:szCs w:val="20"/>
        </w:rPr>
      </w:pPr>
      <w:r w:rsidRPr="00425C1B">
        <w:rPr>
          <w:rFonts w:ascii="Arial" w:hAnsi="Arial" w:cs="Arial"/>
          <w:sz w:val="20"/>
          <w:szCs w:val="20"/>
        </w:rPr>
        <w:lastRenderedPageBreak/>
        <w:t xml:space="preserve">The ability of cellulase enzymes to efficiently break down cellulose into fermentable sugars has made them integral in the development of sustainable and eco-friendly technologies, contributing to the utilization of renewable resources for energy and various other applications. Several studies have reported that the addition of cellulase enzymes greatly improves the activity of hydrolytic cellulases, resulting in a more efficient conversion of </w:t>
      </w:r>
      <w:r w:rsidR="003E52B9" w:rsidRPr="00425C1B">
        <w:rPr>
          <w:rFonts w:ascii="Arial" w:hAnsi="Arial" w:cs="Arial"/>
          <w:sz w:val="20"/>
          <w:szCs w:val="20"/>
        </w:rPr>
        <w:t>cellulose to fermentable sugars (</w:t>
      </w:r>
      <w:proofErr w:type="spellStart"/>
      <w:r w:rsidR="003E52B9" w:rsidRPr="00425C1B">
        <w:rPr>
          <w:rFonts w:ascii="Arial" w:hAnsi="Arial" w:cs="Arial"/>
          <w:sz w:val="20"/>
          <w:szCs w:val="20"/>
        </w:rPr>
        <w:t>Nwamba</w:t>
      </w:r>
      <w:proofErr w:type="spellEnd"/>
      <w:r w:rsidR="003E52B9" w:rsidRPr="00425C1B">
        <w:rPr>
          <w:rFonts w:ascii="Arial" w:hAnsi="Arial" w:cs="Arial"/>
          <w:sz w:val="20"/>
          <w:szCs w:val="20"/>
        </w:rPr>
        <w:t xml:space="preserve"> </w:t>
      </w:r>
      <w:r w:rsidR="0039446A" w:rsidRPr="00425C1B">
        <w:rPr>
          <w:rFonts w:ascii="Arial" w:hAnsi="Arial" w:cs="Arial"/>
          <w:sz w:val="20"/>
          <w:szCs w:val="20"/>
        </w:rPr>
        <w:t>et al</w:t>
      </w:r>
      <w:r w:rsidR="003E52B9" w:rsidRPr="00425C1B">
        <w:rPr>
          <w:rFonts w:ascii="Arial" w:hAnsi="Arial" w:cs="Arial"/>
          <w:sz w:val="20"/>
          <w:szCs w:val="20"/>
        </w:rPr>
        <w:t>., 2021)</w:t>
      </w:r>
      <w:r w:rsidRPr="00425C1B">
        <w:rPr>
          <w:rFonts w:ascii="Arial" w:hAnsi="Arial" w:cs="Arial"/>
          <w:sz w:val="20"/>
          <w:szCs w:val="20"/>
        </w:rPr>
        <w:t>. Furthermore, the synergistic interaction of cellulase enzymes with accessory enzymes, such as xylanase, has been shown to significantly improve cellulose accessibility, thereby enhancing enzyme accessibility and improving the efficiency of cellulose hydrolysis</w:t>
      </w:r>
      <w:r w:rsidR="004A68A5" w:rsidRPr="00425C1B">
        <w:rPr>
          <w:rFonts w:ascii="Arial" w:hAnsi="Arial" w:cs="Arial"/>
          <w:sz w:val="20"/>
          <w:szCs w:val="20"/>
        </w:rPr>
        <w:t xml:space="preserve"> (Chen </w:t>
      </w:r>
      <w:r w:rsidR="0039446A" w:rsidRPr="00425C1B">
        <w:rPr>
          <w:rFonts w:ascii="Arial" w:hAnsi="Arial" w:cs="Arial"/>
          <w:sz w:val="20"/>
          <w:szCs w:val="20"/>
        </w:rPr>
        <w:t>et al</w:t>
      </w:r>
      <w:r w:rsidR="004A68A5" w:rsidRPr="00425C1B">
        <w:rPr>
          <w:rFonts w:ascii="Arial" w:hAnsi="Arial" w:cs="Arial"/>
          <w:sz w:val="20"/>
          <w:szCs w:val="20"/>
        </w:rPr>
        <w:t>., 2019)</w:t>
      </w:r>
      <w:r w:rsidRPr="00425C1B">
        <w:rPr>
          <w:rFonts w:ascii="Arial" w:hAnsi="Arial" w:cs="Arial"/>
          <w:sz w:val="20"/>
          <w:szCs w:val="20"/>
        </w:rPr>
        <w:t xml:space="preserve">. Cellulase can convert lignocellulosic biomass into fermentable sugars in an environmentally friendly manner, providing a promising approach for this process </w:t>
      </w:r>
      <w:r w:rsidR="003E52B9" w:rsidRPr="00425C1B">
        <w:rPr>
          <w:rFonts w:ascii="Arial" w:hAnsi="Arial" w:cs="Arial"/>
          <w:sz w:val="20"/>
          <w:szCs w:val="20"/>
        </w:rPr>
        <w:t xml:space="preserve">(Chaudhari </w:t>
      </w:r>
      <w:r w:rsidR="0039446A" w:rsidRPr="00425C1B">
        <w:rPr>
          <w:rFonts w:ascii="Arial" w:hAnsi="Arial" w:cs="Arial"/>
          <w:sz w:val="20"/>
          <w:szCs w:val="20"/>
        </w:rPr>
        <w:t>et al</w:t>
      </w:r>
      <w:r w:rsidR="003E52B9" w:rsidRPr="00425C1B">
        <w:rPr>
          <w:rFonts w:ascii="Arial" w:hAnsi="Arial" w:cs="Arial"/>
          <w:sz w:val="20"/>
          <w:szCs w:val="20"/>
        </w:rPr>
        <w:t>., 2023).</w:t>
      </w:r>
      <w:r w:rsidRPr="00425C1B">
        <w:rPr>
          <w:rFonts w:ascii="Arial" w:hAnsi="Arial" w:cs="Arial"/>
          <w:sz w:val="20"/>
          <w:szCs w:val="20"/>
        </w:rPr>
        <w:t xml:space="preserve"> Indeed, the demand for these enzymes is growing more rapidly than ever before, becoming the driving force for research on e</w:t>
      </w:r>
      <w:r w:rsidR="003E52B9" w:rsidRPr="00425C1B">
        <w:rPr>
          <w:rFonts w:ascii="Arial" w:hAnsi="Arial" w:cs="Arial"/>
          <w:sz w:val="20"/>
          <w:szCs w:val="20"/>
        </w:rPr>
        <w:t>ngineering cellulolytic enzymes (Ben Hmad &amp; Gargouri, 2017).</w:t>
      </w:r>
    </w:p>
    <w:p w14:paraId="68975D22" w14:textId="1D912FB2" w:rsidR="005231BD" w:rsidRPr="00425C1B" w:rsidRDefault="005231BD" w:rsidP="002751C4">
      <w:pPr>
        <w:spacing w:line="360" w:lineRule="auto"/>
        <w:ind w:firstLine="720"/>
        <w:jc w:val="both"/>
        <w:rPr>
          <w:rFonts w:ascii="Arial" w:hAnsi="Arial" w:cs="Arial"/>
          <w:sz w:val="20"/>
          <w:szCs w:val="20"/>
        </w:rPr>
      </w:pPr>
      <w:r w:rsidRPr="00425C1B">
        <w:rPr>
          <w:rFonts w:ascii="Arial" w:hAnsi="Arial" w:cs="Arial"/>
          <w:sz w:val="20"/>
          <w:szCs w:val="20"/>
        </w:rPr>
        <w:t>The most important limiting factors for cellulase recycling include enzyme inhibition by glucose, loss of enzyme activities, and non-productive binding of enzymes to insoluble biomass solids</w:t>
      </w:r>
      <w:r w:rsidR="003E52B9" w:rsidRPr="00425C1B">
        <w:rPr>
          <w:rFonts w:ascii="Arial" w:hAnsi="Arial" w:cs="Arial"/>
          <w:sz w:val="20"/>
          <w:szCs w:val="20"/>
        </w:rPr>
        <w:t xml:space="preserve"> (Kim </w:t>
      </w:r>
      <w:r w:rsidR="0039446A" w:rsidRPr="00425C1B">
        <w:rPr>
          <w:rFonts w:ascii="Arial" w:hAnsi="Arial" w:cs="Arial"/>
          <w:sz w:val="20"/>
          <w:szCs w:val="20"/>
        </w:rPr>
        <w:t>et al</w:t>
      </w:r>
      <w:r w:rsidR="003E52B9" w:rsidRPr="00425C1B">
        <w:rPr>
          <w:rFonts w:ascii="Arial" w:hAnsi="Arial" w:cs="Arial"/>
          <w:sz w:val="20"/>
          <w:szCs w:val="20"/>
        </w:rPr>
        <w:t>., 2019)</w:t>
      </w:r>
      <w:r w:rsidRPr="00425C1B">
        <w:rPr>
          <w:rFonts w:ascii="Arial" w:hAnsi="Arial" w:cs="Arial"/>
          <w:sz w:val="20"/>
          <w:szCs w:val="20"/>
        </w:rPr>
        <w:t xml:space="preserve">. Cellulases are used in various industrial applications, such as fiber modification in the paper and textile industries, extraction of vegetable dyes, and the production of fermentable sugars for biofuels </w:t>
      </w:r>
      <w:r w:rsidR="003E52B9" w:rsidRPr="00425C1B">
        <w:rPr>
          <w:rFonts w:ascii="Arial" w:hAnsi="Arial" w:cs="Arial"/>
          <w:sz w:val="20"/>
          <w:szCs w:val="20"/>
        </w:rPr>
        <w:t xml:space="preserve">(Ejaz </w:t>
      </w:r>
      <w:r w:rsidR="0039446A" w:rsidRPr="00425C1B">
        <w:rPr>
          <w:rFonts w:ascii="Arial" w:hAnsi="Arial" w:cs="Arial"/>
          <w:sz w:val="20"/>
          <w:szCs w:val="20"/>
        </w:rPr>
        <w:t>et al</w:t>
      </w:r>
      <w:r w:rsidR="003E52B9" w:rsidRPr="00425C1B">
        <w:rPr>
          <w:rFonts w:ascii="Arial" w:hAnsi="Arial" w:cs="Arial"/>
          <w:sz w:val="20"/>
          <w:szCs w:val="20"/>
        </w:rPr>
        <w:t>., 2021)</w:t>
      </w:r>
      <w:r w:rsidRPr="00425C1B">
        <w:rPr>
          <w:rFonts w:ascii="Arial" w:hAnsi="Arial" w:cs="Arial"/>
          <w:sz w:val="20"/>
          <w:szCs w:val="20"/>
        </w:rPr>
        <w:t>.</w:t>
      </w:r>
      <w:r w:rsidR="002751C4" w:rsidRPr="00425C1B">
        <w:rPr>
          <w:rFonts w:ascii="Arial" w:hAnsi="Arial" w:cs="Arial"/>
          <w:sz w:val="20"/>
          <w:szCs w:val="20"/>
        </w:rPr>
        <w:t xml:space="preserve"> </w:t>
      </w:r>
      <w:r w:rsidRPr="00425C1B">
        <w:rPr>
          <w:rFonts w:ascii="Arial" w:hAnsi="Arial" w:cs="Arial"/>
          <w:sz w:val="20"/>
          <w:szCs w:val="20"/>
        </w:rPr>
        <w:t xml:space="preserve">The cost of cellulase enzymes represents a significant challenge for the commercial conversion of lignocellulosic biomass into renewable chemicals such as ethanol and monomers for plastics </w:t>
      </w:r>
      <w:r w:rsidR="003E52B9" w:rsidRPr="00425C1B">
        <w:rPr>
          <w:rFonts w:ascii="Arial" w:hAnsi="Arial" w:cs="Arial"/>
          <w:sz w:val="20"/>
          <w:szCs w:val="20"/>
        </w:rPr>
        <w:t xml:space="preserve">(Ou </w:t>
      </w:r>
      <w:r w:rsidR="0039446A" w:rsidRPr="00425C1B">
        <w:rPr>
          <w:rFonts w:ascii="Arial" w:hAnsi="Arial" w:cs="Arial"/>
          <w:sz w:val="20"/>
          <w:szCs w:val="20"/>
        </w:rPr>
        <w:t>et al</w:t>
      </w:r>
      <w:r w:rsidR="003E52B9" w:rsidRPr="00425C1B">
        <w:rPr>
          <w:rFonts w:ascii="Arial" w:hAnsi="Arial" w:cs="Arial"/>
          <w:sz w:val="20"/>
          <w:szCs w:val="20"/>
        </w:rPr>
        <w:t>., 2009)</w:t>
      </w:r>
      <w:r w:rsidRPr="00425C1B">
        <w:rPr>
          <w:rFonts w:ascii="Arial" w:hAnsi="Arial" w:cs="Arial"/>
          <w:sz w:val="20"/>
          <w:szCs w:val="20"/>
        </w:rPr>
        <w:t xml:space="preserve">. Cellulase is a generic name for the enzymes group that catalyzes the hydrolysis of cellulose and related </w:t>
      </w:r>
      <w:proofErr w:type="spellStart"/>
      <w:r w:rsidRPr="00425C1B">
        <w:rPr>
          <w:rFonts w:ascii="Arial" w:hAnsi="Arial" w:cs="Arial"/>
          <w:sz w:val="20"/>
          <w:szCs w:val="20"/>
        </w:rPr>
        <w:t>celluoligosaccharide</w:t>
      </w:r>
      <w:proofErr w:type="spellEnd"/>
      <w:r w:rsidRPr="00425C1B">
        <w:rPr>
          <w:rFonts w:ascii="Arial" w:hAnsi="Arial" w:cs="Arial"/>
          <w:sz w:val="20"/>
          <w:szCs w:val="20"/>
        </w:rPr>
        <w:t xml:space="preserve"> derivatives</w:t>
      </w:r>
      <w:r w:rsidR="003E52B9" w:rsidRPr="00425C1B">
        <w:rPr>
          <w:rFonts w:ascii="Arial" w:hAnsi="Arial" w:cs="Arial"/>
          <w:sz w:val="20"/>
          <w:szCs w:val="20"/>
        </w:rPr>
        <w:t xml:space="preserve"> (Iqbal </w:t>
      </w:r>
      <w:r w:rsidR="0039446A" w:rsidRPr="00425C1B">
        <w:rPr>
          <w:rFonts w:ascii="Arial" w:hAnsi="Arial" w:cs="Arial"/>
          <w:sz w:val="20"/>
          <w:szCs w:val="20"/>
        </w:rPr>
        <w:t>et al</w:t>
      </w:r>
      <w:r w:rsidR="003E52B9" w:rsidRPr="00425C1B">
        <w:rPr>
          <w:rFonts w:ascii="Arial" w:hAnsi="Arial" w:cs="Arial"/>
          <w:sz w:val="20"/>
          <w:szCs w:val="20"/>
        </w:rPr>
        <w:t>., 2011).</w:t>
      </w:r>
    </w:p>
    <w:p w14:paraId="11DCD259" w14:textId="1215FE61" w:rsidR="005231BD" w:rsidRPr="00425C1B" w:rsidRDefault="005231BD" w:rsidP="00FD31AC">
      <w:pPr>
        <w:spacing w:line="360" w:lineRule="auto"/>
        <w:ind w:firstLine="720"/>
        <w:jc w:val="both"/>
        <w:rPr>
          <w:rFonts w:ascii="Arial" w:hAnsi="Arial" w:cs="Arial"/>
          <w:sz w:val="20"/>
          <w:szCs w:val="20"/>
        </w:rPr>
      </w:pPr>
      <w:r w:rsidRPr="00425C1B">
        <w:rPr>
          <w:rFonts w:ascii="Arial" w:hAnsi="Arial" w:cs="Arial"/>
          <w:sz w:val="20"/>
          <w:szCs w:val="20"/>
        </w:rPr>
        <w:t>Long-horn beetles (</w:t>
      </w:r>
      <w:proofErr w:type="spellStart"/>
      <w:r w:rsidRPr="00425C1B">
        <w:rPr>
          <w:rFonts w:ascii="Arial" w:hAnsi="Arial" w:cs="Arial"/>
          <w:i/>
          <w:iCs/>
          <w:sz w:val="20"/>
          <w:szCs w:val="20"/>
        </w:rPr>
        <w:t>Cerambycidae</w:t>
      </w:r>
      <w:proofErr w:type="spellEnd"/>
      <w:r w:rsidRPr="00425C1B">
        <w:rPr>
          <w:rFonts w:ascii="Arial" w:hAnsi="Arial" w:cs="Arial"/>
          <w:i/>
          <w:iCs/>
          <w:sz w:val="20"/>
          <w:szCs w:val="20"/>
        </w:rPr>
        <w:t xml:space="preserve"> </w:t>
      </w:r>
      <w:proofErr w:type="spellStart"/>
      <w:r w:rsidR="00D601B7" w:rsidRPr="00425C1B">
        <w:rPr>
          <w:rFonts w:ascii="Arial" w:hAnsi="Arial" w:cs="Arial"/>
          <w:i/>
          <w:iCs/>
          <w:sz w:val="20"/>
          <w:szCs w:val="20"/>
        </w:rPr>
        <w:t>l</w:t>
      </w:r>
      <w:r w:rsidRPr="00425C1B">
        <w:rPr>
          <w:rFonts w:ascii="Arial" w:hAnsi="Arial" w:cs="Arial"/>
          <w:i/>
          <w:iCs/>
          <w:sz w:val="20"/>
          <w:szCs w:val="20"/>
        </w:rPr>
        <w:t>atreille</w:t>
      </w:r>
      <w:proofErr w:type="spellEnd"/>
      <w:r w:rsidRPr="00425C1B">
        <w:rPr>
          <w:rFonts w:ascii="Arial" w:hAnsi="Arial" w:cs="Arial"/>
          <w:sz w:val="20"/>
          <w:szCs w:val="20"/>
        </w:rPr>
        <w:t>) are a diverse group of insects with over 35,000 described species</w:t>
      </w:r>
      <w:r w:rsidR="003E52B9" w:rsidRPr="00425C1B">
        <w:rPr>
          <w:rFonts w:ascii="Arial" w:hAnsi="Arial" w:cs="Arial"/>
          <w:sz w:val="20"/>
          <w:szCs w:val="20"/>
        </w:rPr>
        <w:t xml:space="preserve"> (Nie </w:t>
      </w:r>
      <w:r w:rsidR="0039446A" w:rsidRPr="00425C1B">
        <w:rPr>
          <w:rFonts w:ascii="Arial" w:hAnsi="Arial" w:cs="Arial"/>
          <w:sz w:val="20"/>
          <w:szCs w:val="20"/>
        </w:rPr>
        <w:t>et al</w:t>
      </w:r>
      <w:r w:rsidR="003E52B9" w:rsidRPr="00425C1B">
        <w:rPr>
          <w:rFonts w:ascii="Arial" w:hAnsi="Arial" w:cs="Arial"/>
          <w:sz w:val="20"/>
          <w:szCs w:val="20"/>
        </w:rPr>
        <w:t>., 2021)</w:t>
      </w:r>
      <w:r w:rsidRPr="00425C1B">
        <w:rPr>
          <w:rFonts w:ascii="Arial" w:hAnsi="Arial" w:cs="Arial"/>
          <w:sz w:val="20"/>
          <w:szCs w:val="20"/>
        </w:rPr>
        <w:t>. They are known for their long antennae, which can be several times the length of their body. These beetles often inhabit wood, and their larvae feed on decaying wood or living trees. This association with wood suggests that long-horn beetles may harbor a rich diversity of microbes, including potential cellulase producers</w:t>
      </w:r>
      <w:r w:rsidR="00D4446C" w:rsidRPr="00425C1B">
        <w:rPr>
          <w:rFonts w:ascii="Arial" w:hAnsi="Arial" w:cs="Arial"/>
          <w:sz w:val="20"/>
          <w:szCs w:val="20"/>
        </w:rPr>
        <w:t xml:space="preserve"> (Wang </w:t>
      </w:r>
      <w:r w:rsidR="0039446A" w:rsidRPr="00425C1B">
        <w:rPr>
          <w:rFonts w:ascii="Arial" w:hAnsi="Arial" w:cs="Arial"/>
          <w:sz w:val="20"/>
          <w:szCs w:val="20"/>
        </w:rPr>
        <w:t>et al</w:t>
      </w:r>
      <w:r w:rsidR="00D4446C" w:rsidRPr="00425C1B">
        <w:rPr>
          <w:rFonts w:ascii="Arial" w:hAnsi="Arial" w:cs="Arial"/>
          <w:sz w:val="20"/>
          <w:szCs w:val="20"/>
        </w:rPr>
        <w:t>., 2022).</w:t>
      </w:r>
      <w:r w:rsidRPr="00425C1B">
        <w:rPr>
          <w:rFonts w:ascii="Arial" w:hAnsi="Arial" w:cs="Arial"/>
          <w:sz w:val="20"/>
          <w:szCs w:val="20"/>
        </w:rPr>
        <w:t xml:space="preserve"> Recent studies have explored the cellulose-degrading potential of bacteria and fungi associated with long-horn beetles, highlighting their promising role as a novel source of cellulases</w:t>
      </w:r>
      <w:r w:rsidR="00D4446C" w:rsidRPr="00425C1B">
        <w:rPr>
          <w:rFonts w:ascii="Arial" w:hAnsi="Arial" w:cs="Arial"/>
          <w:sz w:val="20"/>
          <w:szCs w:val="20"/>
        </w:rPr>
        <w:t xml:space="preserve"> (Payne </w:t>
      </w:r>
      <w:r w:rsidR="0039446A" w:rsidRPr="00425C1B">
        <w:rPr>
          <w:rFonts w:ascii="Arial" w:hAnsi="Arial" w:cs="Arial"/>
          <w:sz w:val="20"/>
          <w:szCs w:val="20"/>
        </w:rPr>
        <w:t>et al</w:t>
      </w:r>
      <w:r w:rsidR="00D4446C" w:rsidRPr="00425C1B">
        <w:rPr>
          <w:rFonts w:ascii="Arial" w:hAnsi="Arial" w:cs="Arial"/>
          <w:sz w:val="20"/>
          <w:szCs w:val="20"/>
        </w:rPr>
        <w:t>., 2015).</w:t>
      </w:r>
    </w:p>
    <w:p w14:paraId="5F7E5082" w14:textId="6EC4A4D4" w:rsidR="005231BD" w:rsidRPr="00425C1B" w:rsidRDefault="005231BD" w:rsidP="00FD31AC">
      <w:pPr>
        <w:spacing w:line="360" w:lineRule="auto"/>
        <w:ind w:firstLine="720"/>
        <w:jc w:val="both"/>
        <w:rPr>
          <w:rFonts w:ascii="Arial" w:hAnsi="Arial" w:cs="Arial"/>
          <w:sz w:val="20"/>
          <w:szCs w:val="20"/>
        </w:rPr>
      </w:pPr>
      <w:r w:rsidRPr="00425C1B">
        <w:rPr>
          <w:rFonts w:ascii="Arial" w:hAnsi="Arial" w:cs="Arial"/>
          <w:i/>
          <w:iCs/>
          <w:sz w:val="20"/>
          <w:szCs w:val="20"/>
        </w:rPr>
        <w:t>A</w:t>
      </w:r>
      <w:r w:rsidR="005E72C2" w:rsidRPr="00425C1B">
        <w:rPr>
          <w:rFonts w:ascii="Arial" w:hAnsi="Arial" w:cs="Arial"/>
          <w:i/>
          <w:iCs/>
          <w:sz w:val="20"/>
          <w:szCs w:val="20"/>
        </w:rPr>
        <w:t>.</w:t>
      </w:r>
      <w:r w:rsidRPr="00425C1B">
        <w:rPr>
          <w:rFonts w:ascii="Arial" w:hAnsi="Arial" w:cs="Arial"/>
          <w:i/>
          <w:iCs/>
          <w:sz w:val="20"/>
          <w:szCs w:val="20"/>
        </w:rPr>
        <w:t xml:space="preserve"> </w:t>
      </w:r>
      <w:proofErr w:type="spellStart"/>
      <w:r w:rsidRPr="00425C1B">
        <w:rPr>
          <w:rFonts w:ascii="Arial" w:hAnsi="Arial" w:cs="Arial"/>
          <w:i/>
          <w:iCs/>
          <w:sz w:val="20"/>
          <w:szCs w:val="20"/>
        </w:rPr>
        <w:t>niger</w:t>
      </w:r>
      <w:proofErr w:type="spellEnd"/>
      <w:r w:rsidRPr="00425C1B">
        <w:rPr>
          <w:rFonts w:ascii="Arial" w:hAnsi="Arial" w:cs="Arial"/>
          <w:sz w:val="20"/>
          <w:szCs w:val="20"/>
        </w:rPr>
        <w:t xml:space="preserve">, a common fungal species known for its enzymatic capabilities, has shown promise in cellulase production. Long-horned beetles thrive on cellulose-rich woody materials and harbor microorganisms within their digestive systems, potentially including cellulolytic fungi like Aspergillus </w:t>
      </w:r>
      <w:proofErr w:type="spellStart"/>
      <w:r w:rsidRPr="00425C1B">
        <w:rPr>
          <w:rFonts w:ascii="Arial" w:hAnsi="Arial" w:cs="Arial"/>
          <w:sz w:val="20"/>
          <w:szCs w:val="20"/>
        </w:rPr>
        <w:t>niger</w:t>
      </w:r>
      <w:proofErr w:type="spellEnd"/>
      <w:r w:rsidRPr="00425C1B">
        <w:rPr>
          <w:rFonts w:ascii="Arial" w:hAnsi="Arial" w:cs="Arial"/>
          <w:sz w:val="20"/>
          <w:szCs w:val="20"/>
        </w:rPr>
        <w:t xml:space="preserve">. Despite its potential, the production, purification, and detailed characterization of cellulase enzymes from </w:t>
      </w:r>
      <w:r w:rsidRPr="00425C1B">
        <w:rPr>
          <w:rFonts w:ascii="Arial" w:hAnsi="Arial" w:cs="Arial"/>
          <w:i/>
          <w:iCs/>
          <w:sz w:val="20"/>
          <w:szCs w:val="20"/>
        </w:rPr>
        <w:t>A</w:t>
      </w:r>
      <w:r w:rsidR="005E72C2" w:rsidRPr="00425C1B">
        <w:rPr>
          <w:rFonts w:ascii="Arial" w:hAnsi="Arial" w:cs="Arial"/>
          <w:i/>
          <w:iCs/>
          <w:sz w:val="20"/>
          <w:szCs w:val="20"/>
        </w:rPr>
        <w:t>.</w:t>
      </w:r>
      <w:r w:rsidRPr="00425C1B">
        <w:rPr>
          <w:rFonts w:ascii="Arial" w:hAnsi="Arial" w:cs="Arial"/>
          <w:i/>
          <w:iCs/>
          <w:sz w:val="20"/>
          <w:szCs w:val="20"/>
        </w:rPr>
        <w:t xml:space="preserve"> </w:t>
      </w:r>
      <w:proofErr w:type="spellStart"/>
      <w:r w:rsidRPr="00425C1B">
        <w:rPr>
          <w:rFonts w:ascii="Arial" w:hAnsi="Arial" w:cs="Arial"/>
          <w:i/>
          <w:iCs/>
          <w:sz w:val="20"/>
          <w:szCs w:val="20"/>
        </w:rPr>
        <w:t>niger</w:t>
      </w:r>
      <w:proofErr w:type="spellEnd"/>
      <w:r w:rsidRPr="00425C1B">
        <w:rPr>
          <w:rFonts w:ascii="Arial" w:hAnsi="Arial" w:cs="Arial"/>
          <w:sz w:val="20"/>
          <w:szCs w:val="20"/>
        </w:rPr>
        <w:t xml:space="preserve"> sourced from Longhorn beetles remain relatively unexplored. Understanding the enzymatic properties and optimizing the production of cellulase from this source is crucial for enhancing the efficiency of cellulose degradation. Therefore, the aim of this research </w:t>
      </w:r>
      <w:r w:rsidRPr="00425C1B">
        <w:rPr>
          <w:rFonts w:ascii="Arial" w:hAnsi="Arial" w:cs="Arial"/>
          <w:sz w:val="20"/>
          <w:szCs w:val="20"/>
        </w:rPr>
        <w:lastRenderedPageBreak/>
        <w:t xml:space="preserve">is to produce, purify and characterize cellulase obtained from </w:t>
      </w:r>
      <w:r w:rsidRPr="00425C1B">
        <w:rPr>
          <w:rFonts w:ascii="Arial" w:hAnsi="Arial" w:cs="Arial"/>
          <w:i/>
          <w:iCs/>
          <w:sz w:val="20"/>
          <w:szCs w:val="20"/>
        </w:rPr>
        <w:t>A</w:t>
      </w:r>
      <w:r w:rsidR="005E72C2" w:rsidRPr="00425C1B">
        <w:rPr>
          <w:rFonts w:ascii="Arial" w:hAnsi="Arial" w:cs="Arial"/>
          <w:i/>
          <w:iCs/>
          <w:sz w:val="20"/>
          <w:szCs w:val="20"/>
        </w:rPr>
        <w:t>.</w:t>
      </w:r>
      <w:r w:rsidRPr="00425C1B">
        <w:rPr>
          <w:rFonts w:ascii="Arial" w:hAnsi="Arial" w:cs="Arial"/>
          <w:i/>
          <w:iCs/>
          <w:sz w:val="20"/>
          <w:szCs w:val="20"/>
        </w:rPr>
        <w:t xml:space="preserve"> </w:t>
      </w:r>
      <w:proofErr w:type="spellStart"/>
      <w:r w:rsidRPr="00425C1B">
        <w:rPr>
          <w:rFonts w:ascii="Arial" w:hAnsi="Arial" w:cs="Arial"/>
          <w:i/>
          <w:iCs/>
          <w:sz w:val="20"/>
          <w:szCs w:val="20"/>
        </w:rPr>
        <w:t>niger</w:t>
      </w:r>
      <w:proofErr w:type="spellEnd"/>
      <w:r w:rsidRPr="00425C1B">
        <w:rPr>
          <w:rFonts w:ascii="Arial" w:hAnsi="Arial" w:cs="Arial"/>
          <w:sz w:val="20"/>
          <w:szCs w:val="20"/>
        </w:rPr>
        <w:t xml:space="preserve"> isolated from the gut of Long-horned beetle</w:t>
      </w:r>
      <w:r w:rsidR="00425C1B">
        <w:rPr>
          <w:rFonts w:ascii="Arial" w:hAnsi="Arial" w:cs="Arial"/>
          <w:sz w:val="20"/>
          <w:szCs w:val="20"/>
        </w:rPr>
        <w:t>s</w:t>
      </w:r>
      <w:r w:rsidRPr="00425C1B">
        <w:rPr>
          <w:rFonts w:ascii="Arial" w:hAnsi="Arial" w:cs="Arial"/>
          <w:sz w:val="20"/>
          <w:szCs w:val="20"/>
        </w:rPr>
        <w:t xml:space="preserve">. This study holds significance by potentially advancing industrial biotechnology for biofuel production, contributing to our understanding of microbial diversity and ecology in unique environments, offering insights into the ecological dynamics of wood-feeding insects, optimizing enzyme production for industrial applications, and suggesting innovative strategies for pest control in the context of wood-feeding pests. </w:t>
      </w:r>
    </w:p>
    <w:p w14:paraId="0BE38391" w14:textId="3DFCD0A9" w:rsidR="005231BD" w:rsidRPr="003330AD" w:rsidRDefault="005231BD" w:rsidP="00F232AE">
      <w:pPr>
        <w:rPr>
          <w:rFonts w:ascii="Arial" w:hAnsi="Arial" w:cs="Arial"/>
          <w:b/>
          <w:bCs/>
        </w:rPr>
      </w:pPr>
      <w:bookmarkStart w:id="2" w:name="_Toc156876977"/>
      <w:bookmarkStart w:id="3" w:name="_Toc162856805"/>
      <w:r w:rsidRPr="003330AD">
        <w:rPr>
          <w:rFonts w:ascii="Arial" w:hAnsi="Arial" w:cs="Arial"/>
          <w:b/>
          <w:bCs/>
        </w:rPr>
        <w:t>2.0</w:t>
      </w:r>
      <w:r w:rsidR="00F232AE" w:rsidRPr="003330AD">
        <w:rPr>
          <w:rFonts w:ascii="Arial" w:hAnsi="Arial" w:cs="Arial"/>
          <w:b/>
          <w:bCs/>
        </w:rPr>
        <w:tab/>
      </w:r>
      <w:r w:rsidRPr="003330AD">
        <w:rPr>
          <w:rFonts w:ascii="Arial" w:hAnsi="Arial" w:cs="Arial"/>
          <w:b/>
          <w:bCs/>
        </w:rPr>
        <w:t>MATERIALS AND METHODS</w:t>
      </w:r>
      <w:bookmarkEnd w:id="2"/>
      <w:bookmarkEnd w:id="3"/>
    </w:p>
    <w:p w14:paraId="323AFA37" w14:textId="77777777" w:rsidR="005231BD" w:rsidRPr="003330AD" w:rsidRDefault="005231BD" w:rsidP="00F232AE">
      <w:pPr>
        <w:rPr>
          <w:rFonts w:ascii="Arial" w:hAnsi="Arial" w:cs="Arial"/>
          <w:sz w:val="20"/>
          <w:szCs w:val="20"/>
        </w:rPr>
      </w:pPr>
      <w:bookmarkStart w:id="4" w:name="_Toc156876978"/>
      <w:bookmarkStart w:id="5" w:name="_Toc162856806"/>
      <w:r w:rsidRPr="003330AD">
        <w:rPr>
          <w:rFonts w:ascii="Arial" w:hAnsi="Arial" w:cs="Arial"/>
          <w:sz w:val="20"/>
          <w:szCs w:val="20"/>
        </w:rPr>
        <w:t>2.1 Materials</w:t>
      </w:r>
      <w:bookmarkEnd w:id="4"/>
      <w:bookmarkEnd w:id="5"/>
    </w:p>
    <w:p w14:paraId="1B9DCDB9" w14:textId="77777777" w:rsidR="005231BD" w:rsidRPr="003208AD" w:rsidRDefault="005231BD" w:rsidP="00F232AE">
      <w:pPr>
        <w:rPr>
          <w:rFonts w:ascii="Arial" w:hAnsi="Arial" w:cs="Arial"/>
          <w:i/>
          <w:iCs/>
          <w:sz w:val="20"/>
          <w:szCs w:val="20"/>
        </w:rPr>
      </w:pPr>
      <w:bookmarkStart w:id="6" w:name="_Toc156876979"/>
      <w:bookmarkStart w:id="7" w:name="_Toc162856807"/>
      <w:r w:rsidRPr="003208AD">
        <w:rPr>
          <w:rFonts w:ascii="Arial" w:hAnsi="Arial" w:cs="Arial"/>
          <w:i/>
          <w:iCs/>
          <w:sz w:val="20"/>
          <w:szCs w:val="20"/>
        </w:rPr>
        <w:t>2.1.1 Source of organism</w:t>
      </w:r>
      <w:bookmarkEnd w:id="6"/>
      <w:bookmarkEnd w:id="7"/>
    </w:p>
    <w:p w14:paraId="0FE9FF76" w14:textId="77777777" w:rsidR="005231BD" w:rsidRPr="003330AD" w:rsidRDefault="005231BD" w:rsidP="00FD31AC">
      <w:pPr>
        <w:spacing w:line="360" w:lineRule="auto"/>
        <w:ind w:firstLine="720"/>
        <w:jc w:val="both"/>
        <w:rPr>
          <w:rFonts w:ascii="Arial" w:hAnsi="Arial" w:cs="Arial"/>
          <w:sz w:val="20"/>
          <w:szCs w:val="20"/>
        </w:rPr>
      </w:pPr>
      <w:r w:rsidRPr="003330AD">
        <w:rPr>
          <w:rFonts w:ascii="Arial" w:hAnsi="Arial" w:cs="Arial"/>
          <w:i/>
          <w:sz w:val="20"/>
          <w:szCs w:val="20"/>
        </w:rPr>
        <w:t xml:space="preserve">Aspergillus </w:t>
      </w:r>
      <w:proofErr w:type="spellStart"/>
      <w:r w:rsidRPr="003330AD">
        <w:rPr>
          <w:rFonts w:ascii="Arial" w:hAnsi="Arial" w:cs="Arial"/>
          <w:i/>
          <w:sz w:val="20"/>
          <w:szCs w:val="20"/>
        </w:rPr>
        <w:t>niger</w:t>
      </w:r>
      <w:proofErr w:type="spellEnd"/>
      <w:r w:rsidRPr="003330AD">
        <w:rPr>
          <w:rFonts w:ascii="Arial" w:hAnsi="Arial" w:cs="Arial"/>
          <w:i/>
          <w:sz w:val="20"/>
          <w:szCs w:val="20"/>
        </w:rPr>
        <w:t xml:space="preserve"> </w:t>
      </w:r>
      <w:r w:rsidRPr="003330AD">
        <w:rPr>
          <w:rFonts w:ascii="Arial" w:hAnsi="Arial" w:cs="Arial"/>
          <w:sz w:val="20"/>
          <w:szCs w:val="20"/>
        </w:rPr>
        <w:t>which had been previously isolated from the gut of Long-beetles</w:t>
      </w:r>
      <w:r w:rsidRPr="003330AD">
        <w:rPr>
          <w:rFonts w:ascii="Arial" w:hAnsi="Arial" w:cs="Arial"/>
          <w:i/>
          <w:sz w:val="20"/>
          <w:szCs w:val="20"/>
        </w:rPr>
        <w:t xml:space="preserve"> (</w:t>
      </w:r>
      <w:proofErr w:type="spellStart"/>
      <w:r w:rsidRPr="003330AD">
        <w:rPr>
          <w:rFonts w:ascii="Arial" w:hAnsi="Arial" w:cs="Arial"/>
          <w:i/>
          <w:sz w:val="20"/>
          <w:szCs w:val="20"/>
        </w:rPr>
        <w:t>cerembycidae</w:t>
      </w:r>
      <w:proofErr w:type="spellEnd"/>
      <w:r w:rsidRPr="003330AD">
        <w:rPr>
          <w:rFonts w:ascii="Arial" w:hAnsi="Arial" w:cs="Arial"/>
          <w:i/>
          <w:sz w:val="20"/>
          <w:szCs w:val="20"/>
        </w:rPr>
        <w:t xml:space="preserve"> </w:t>
      </w:r>
      <w:proofErr w:type="spellStart"/>
      <w:r w:rsidRPr="003330AD">
        <w:rPr>
          <w:rFonts w:ascii="Arial" w:hAnsi="Arial" w:cs="Arial"/>
          <w:i/>
          <w:sz w:val="20"/>
          <w:szCs w:val="20"/>
        </w:rPr>
        <w:t>latreille</w:t>
      </w:r>
      <w:proofErr w:type="spellEnd"/>
      <w:r w:rsidRPr="003330AD">
        <w:rPr>
          <w:rFonts w:ascii="Arial" w:hAnsi="Arial" w:cs="Arial"/>
          <w:sz w:val="20"/>
          <w:szCs w:val="20"/>
        </w:rPr>
        <w:t>) was collected from the department of Biochemistry, Federal University of Technology Akure.</w:t>
      </w:r>
      <w:r w:rsidRPr="003330AD">
        <w:rPr>
          <w:rFonts w:ascii="Arial" w:hAnsi="Arial" w:cs="Arial"/>
          <w:i/>
          <w:sz w:val="20"/>
          <w:szCs w:val="20"/>
        </w:rPr>
        <w:t xml:space="preserve"> </w:t>
      </w:r>
      <w:r w:rsidRPr="003330AD">
        <w:rPr>
          <w:rFonts w:ascii="Arial" w:hAnsi="Arial" w:cs="Arial"/>
          <w:sz w:val="20"/>
          <w:szCs w:val="20"/>
        </w:rPr>
        <w:tab/>
      </w:r>
    </w:p>
    <w:p w14:paraId="1EFA0FC3" w14:textId="047DAE88" w:rsidR="005231BD" w:rsidRPr="00FE7C95" w:rsidRDefault="005231BD" w:rsidP="00F232AE">
      <w:pPr>
        <w:rPr>
          <w:rFonts w:ascii="Arial" w:hAnsi="Arial" w:cs="Arial"/>
          <w:i/>
          <w:iCs/>
          <w:sz w:val="20"/>
          <w:szCs w:val="20"/>
          <w:lang w:val="en-GB"/>
        </w:rPr>
      </w:pPr>
      <w:bookmarkStart w:id="8" w:name="_Toc156876980"/>
      <w:bookmarkStart w:id="9" w:name="_Toc162856808"/>
      <w:r w:rsidRPr="00FE7C95">
        <w:rPr>
          <w:rFonts w:ascii="Arial" w:hAnsi="Arial" w:cs="Arial"/>
          <w:i/>
          <w:iCs/>
          <w:sz w:val="20"/>
          <w:szCs w:val="20"/>
          <w:lang w:val="en-GB"/>
        </w:rPr>
        <w:t>2.1.2 Reagents/Chemicals</w:t>
      </w:r>
      <w:bookmarkEnd w:id="8"/>
      <w:bookmarkEnd w:id="9"/>
    </w:p>
    <w:p w14:paraId="7A3B60A9" w14:textId="77777777" w:rsidR="005231BD" w:rsidRPr="003330AD" w:rsidRDefault="005231BD" w:rsidP="00FD31AC">
      <w:pPr>
        <w:spacing w:line="360" w:lineRule="auto"/>
        <w:ind w:firstLine="720"/>
        <w:jc w:val="both"/>
        <w:rPr>
          <w:rFonts w:ascii="Arial" w:hAnsi="Arial" w:cs="Arial"/>
          <w:b/>
          <w:sz w:val="20"/>
          <w:szCs w:val="20"/>
        </w:rPr>
      </w:pPr>
      <w:bookmarkStart w:id="10" w:name="_Toc156876981"/>
      <w:r w:rsidRPr="003330AD">
        <w:rPr>
          <w:rFonts w:ascii="Arial" w:hAnsi="Arial" w:cs="Arial"/>
          <w:sz w:val="20"/>
          <w:szCs w:val="20"/>
        </w:rPr>
        <w:t xml:space="preserve">Chemical reagents such as, carboxymethyl cellulose (CMC), </w:t>
      </w:r>
      <w:proofErr w:type="spellStart"/>
      <w:r w:rsidRPr="003330AD">
        <w:rPr>
          <w:rFonts w:ascii="Arial" w:hAnsi="Arial" w:cs="Arial"/>
          <w:sz w:val="20"/>
          <w:szCs w:val="20"/>
        </w:rPr>
        <w:t>dinitrosalicylic</w:t>
      </w:r>
      <w:proofErr w:type="spellEnd"/>
      <w:r w:rsidRPr="003330AD">
        <w:rPr>
          <w:rFonts w:ascii="Arial" w:hAnsi="Arial" w:cs="Arial"/>
          <w:sz w:val="20"/>
          <w:szCs w:val="20"/>
        </w:rPr>
        <w:t xml:space="preserve"> acid (DNSA), </w:t>
      </w:r>
      <w:proofErr w:type="spellStart"/>
      <w:r w:rsidRPr="003330AD">
        <w:rPr>
          <w:rFonts w:ascii="Arial" w:hAnsi="Arial" w:cs="Arial"/>
          <w:sz w:val="20"/>
          <w:szCs w:val="20"/>
        </w:rPr>
        <w:t>diethylaminoethyl</w:t>
      </w:r>
      <w:proofErr w:type="spellEnd"/>
      <w:r w:rsidRPr="003330AD">
        <w:rPr>
          <w:rFonts w:ascii="Arial" w:hAnsi="Arial" w:cs="Arial"/>
          <w:sz w:val="20"/>
          <w:szCs w:val="20"/>
        </w:rPr>
        <w:t xml:space="preserve"> (DEAE) and bovine serum albumin (BSA) were products of Sigma-Aldrich CHEMIE GmbH, US while chemicals such as agar, sodium acetate, citric acid, </w:t>
      </w:r>
      <w:proofErr w:type="spellStart"/>
      <w:r w:rsidRPr="003330AD">
        <w:rPr>
          <w:rFonts w:ascii="Arial" w:hAnsi="Arial" w:cs="Arial"/>
          <w:sz w:val="20"/>
          <w:szCs w:val="20"/>
        </w:rPr>
        <w:t>sulphuric</w:t>
      </w:r>
      <w:proofErr w:type="spellEnd"/>
      <w:r w:rsidRPr="003330AD">
        <w:rPr>
          <w:rFonts w:ascii="Arial" w:hAnsi="Arial" w:cs="Arial"/>
          <w:sz w:val="20"/>
          <w:szCs w:val="20"/>
        </w:rPr>
        <w:t xml:space="preserve"> acid, distilled water, hydrochloric acid (HCl), sodium hydroxide, Tris-HCl buffer, sodium chloride, magnesium sulphate, glycine, ethylenediaminetetraacetic acid (EDTA), copper sulfate, calcium chloride, manganese sulphate, barium chloride, cobalt chloride, calcium chloride, iron chloride, dithiothreitol, β-</w:t>
      </w:r>
      <w:proofErr w:type="spellStart"/>
      <w:r w:rsidRPr="003330AD">
        <w:rPr>
          <w:rFonts w:ascii="Arial" w:hAnsi="Arial" w:cs="Arial"/>
          <w:sz w:val="20"/>
          <w:szCs w:val="20"/>
        </w:rPr>
        <w:t>mercaptoethanol</w:t>
      </w:r>
      <w:proofErr w:type="spellEnd"/>
      <w:r w:rsidRPr="003330AD">
        <w:rPr>
          <w:rFonts w:ascii="Arial" w:hAnsi="Arial" w:cs="Arial"/>
          <w:sz w:val="20"/>
          <w:szCs w:val="20"/>
        </w:rPr>
        <w:t>, sodium dodecyl sulfate, L-cysteine, tween 20, Triton X-100, ethanol, isopropanol, butanol, xylene, cyclohexane, methanol, n-hexane, toluene, benzene, water or isotonic buffer, Lysis Solution, Fungal/Bacterial DNA Binding Buffer, DNA Pre-Wash Buffer, Fungal/Bacterial DNA Wash Buffer, and DNA Elution Buffer were of analytical grade.</w:t>
      </w:r>
    </w:p>
    <w:p w14:paraId="52F835C5" w14:textId="77777777" w:rsidR="005231BD" w:rsidRPr="00FE7C95" w:rsidRDefault="005231BD" w:rsidP="00F232AE">
      <w:pPr>
        <w:rPr>
          <w:rFonts w:ascii="Arial" w:hAnsi="Arial" w:cs="Arial"/>
          <w:i/>
          <w:iCs/>
          <w:sz w:val="20"/>
          <w:szCs w:val="20"/>
          <w:lang w:val="en-GB"/>
        </w:rPr>
      </w:pPr>
      <w:bookmarkStart w:id="11" w:name="_Toc162856809"/>
      <w:r w:rsidRPr="00FE7C95">
        <w:rPr>
          <w:rFonts w:ascii="Arial" w:hAnsi="Arial" w:cs="Arial"/>
          <w:i/>
          <w:iCs/>
          <w:sz w:val="20"/>
          <w:szCs w:val="20"/>
          <w:lang w:val="en-GB"/>
        </w:rPr>
        <w:t>2.1.3 Equipment</w:t>
      </w:r>
      <w:bookmarkEnd w:id="10"/>
      <w:bookmarkEnd w:id="11"/>
    </w:p>
    <w:p w14:paraId="1733A282" w14:textId="77777777" w:rsidR="005231BD" w:rsidRPr="003330AD" w:rsidRDefault="005231BD" w:rsidP="00FD31AC">
      <w:pPr>
        <w:autoSpaceDE w:val="0"/>
        <w:autoSpaceDN w:val="0"/>
        <w:adjustRightInd w:val="0"/>
        <w:spacing w:line="360" w:lineRule="auto"/>
        <w:ind w:firstLine="720"/>
        <w:jc w:val="both"/>
        <w:rPr>
          <w:rFonts w:ascii="Arial" w:hAnsi="Arial" w:cs="Arial"/>
          <w:sz w:val="20"/>
          <w:szCs w:val="20"/>
        </w:rPr>
      </w:pPr>
      <w:r w:rsidRPr="003330AD">
        <w:rPr>
          <w:rFonts w:ascii="Arial" w:hAnsi="Arial" w:cs="Arial"/>
          <w:sz w:val="20"/>
          <w:szCs w:val="20"/>
        </w:rPr>
        <w:t xml:space="preserve">The equipment used for this research were; a portable pressure steam sterilizer (Model YX- 18LM), UV–visible spectrophotometer (Axiom 721 vis spectrophotometer UK), pH meter (Philips India), water bath shaker (WHY-2, USA), water bath (HH-W420 thermostatic water cabinet, UK), refrigerated centrifuge (AFI, India), analytical and top loading balance (OHAUS Corporation, US), microwave, ZR </w:t>
      </w:r>
      <w:proofErr w:type="spellStart"/>
      <w:r w:rsidRPr="003330AD">
        <w:rPr>
          <w:rFonts w:ascii="Arial" w:hAnsi="Arial" w:cs="Arial"/>
          <w:sz w:val="20"/>
          <w:szCs w:val="20"/>
        </w:rPr>
        <w:t>BashingTM</w:t>
      </w:r>
      <w:proofErr w:type="spellEnd"/>
      <w:r w:rsidRPr="003330AD">
        <w:rPr>
          <w:rFonts w:ascii="Arial" w:hAnsi="Arial" w:cs="Arial"/>
          <w:sz w:val="20"/>
          <w:szCs w:val="20"/>
        </w:rPr>
        <w:t xml:space="preserve"> Lysis Tube, Zymo-</w:t>
      </w:r>
      <w:proofErr w:type="spellStart"/>
      <w:r w:rsidRPr="003330AD">
        <w:rPr>
          <w:rFonts w:ascii="Arial" w:hAnsi="Arial" w:cs="Arial"/>
          <w:sz w:val="20"/>
          <w:szCs w:val="20"/>
        </w:rPr>
        <w:t>SpinTM</w:t>
      </w:r>
      <w:proofErr w:type="spellEnd"/>
      <w:r w:rsidRPr="003330AD">
        <w:rPr>
          <w:rFonts w:ascii="Arial" w:hAnsi="Arial" w:cs="Arial"/>
          <w:sz w:val="20"/>
          <w:szCs w:val="20"/>
        </w:rPr>
        <w:t xml:space="preserve"> IV Spin Filter, Zymo-</w:t>
      </w:r>
      <w:proofErr w:type="spellStart"/>
      <w:r w:rsidRPr="003330AD">
        <w:rPr>
          <w:rFonts w:ascii="Arial" w:hAnsi="Arial" w:cs="Arial"/>
          <w:sz w:val="20"/>
          <w:szCs w:val="20"/>
        </w:rPr>
        <w:t>SpinTM</w:t>
      </w:r>
      <w:proofErr w:type="spellEnd"/>
      <w:r w:rsidRPr="003330AD">
        <w:rPr>
          <w:rFonts w:ascii="Arial" w:hAnsi="Arial" w:cs="Arial"/>
          <w:sz w:val="20"/>
          <w:szCs w:val="20"/>
        </w:rPr>
        <w:t xml:space="preserve"> IIC Column, PCR machine, Trans-illuminator, agarose gel tank, and fume hood. Other materials include glassware, spatula, glass stirrer, inoculating loop, and microliter pipette.</w:t>
      </w:r>
    </w:p>
    <w:p w14:paraId="32EE03D5" w14:textId="77777777" w:rsidR="005231BD" w:rsidRPr="003330AD" w:rsidRDefault="005231BD" w:rsidP="00F232AE">
      <w:pPr>
        <w:rPr>
          <w:rFonts w:ascii="Arial" w:hAnsi="Arial" w:cs="Arial"/>
          <w:b/>
          <w:bCs/>
          <w:sz w:val="20"/>
          <w:szCs w:val="20"/>
          <w:lang w:val="en-GB"/>
        </w:rPr>
      </w:pPr>
      <w:r w:rsidRPr="003330AD">
        <w:rPr>
          <w:rFonts w:ascii="Arial" w:hAnsi="Arial" w:cs="Arial"/>
          <w:b/>
          <w:bCs/>
          <w:sz w:val="20"/>
          <w:szCs w:val="20"/>
          <w:lang w:val="en-GB"/>
        </w:rPr>
        <w:t xml:space="preserve">2.2 Methods </w:t>
      </w:r>
    </w:p>
    <w:p w14:paraId="7015DB77" w14:textId="77777777" w:rsidR="005231BD" w:rsidRPr="00FE7C95" w:rsidRDefault="005231BD" w:rsidP="00F232AE">
      <w:pPr>
        <w:rPr>
          <w:rFonts w:ascii="Arial" w:hAnsi="Arial" w:cs="Arial"/>
          <w:i/>
          <w:iCs/>
          <w:sz w:val="20"/>
          <w:szCs w:val="20"/>
          <w:lang w:val="en-GB"/>
        </w:rPr>
      </w:pPr>
      <w:bookmarkStart w:id="12" w:name="_Toc156876982"/>
      <w:bookmarkStart w:id="13" w:name="_Toc162856810"/>
      <w:r w:rsidRPr="00FE7C95">
        <w:rPr>
          <w:rFonts w:ascii="Arial" w:hAnsi="Arial" w:cs="Arial"/>
          <w:i/>
          <w:iCs/>
          <w:sz w:val="20"/>
          <w:szCs w:val="20"/>
          <w:lang w:val="en-GB"/>
        </w:rPr>
        <w:t>2.2.1 Preparation of Seed culture</w:t>
      </w:r>
      <w:bookmarkEnd w:id="12"/>
      <w:bookmarkEnd w:id="13"/>
    </w:p>
    <w:p w14:paraId="11916350" w14:textId="77777777" w:rsidR="005231BD" w:rsidRPr="003330AD" w:rsidRDefault="005231BD" w:rsidP="00FD31AC">
      <w:pPr>
        <w:autoSpaceDE w:val="0"/>
        <w:autoSpaceDN w:val="0"/>
        <w:adjustRightInd w:val="0"/>
        <w:spacing w:line="360" w:lineRule="auto"/>
        <w:ind w:firstLine="720"/>
        <w:jc w:val="both"/>
        <w:rPr>
          <w:rFonts w:ascii="Arial" w:hAnsi="Arial" w:cs="Arial"/>
          <w:bCs/>
          <w:sz w:val="20"/>
          <w:szCs w:val="20"/>
          <w:lang w:val="en-GB"/>
        </w:rPr>
      </w:pPr>
      <w:r w:rsidRPr="003330AD">
        <w:rPr>
          <w:rFonts w:ascii="Arial" w:hAnsi="Arial" w:cs="Arial"/>
          <w:bCs/>
          <w:sz w:val="20"/>
          <w:szCs w:val="20"/>
          <w:lang w:val="en-GB"/>
        </w:rPr>
        <w:lastRenderedPageBreak/>
        <w:t xml:space="preserve">Potato dextrose agar (PDA) of 3.9 g was dissolved in 100 ml of distilled water, and was sieved to remove agar and thereafter sterilized using autoclave at 121 °c for 15 min after which it was allowed to cool before being inoculated with </w:t>
      </w:r>
      <w:r w:rsidRPr="003330AD">
        <w:rPr>
          <w:rFonts w:ascii="Arial" w:hAnsi="Arial" w:cs="Arial"/>
          <w:bCs/>
          <w:i/>
          <w:sz w:val="20"/>
          <w:szCs w:val="20"/>
          <w:lang w:val="en-GB"/>
        </w:rPr>
        <w:t xml:space="preserve">Aspergillus </w:t>
      </w:r>
      <w:proofErr w:type="spellStart"/>
      <w:r w:rsidRPr="003330AD">
        <w:rPr>
          <w:rFonts w:ascii="Arial" w:hAnsi="Arial" w:cs="Arial"/>
          <w:bCs/>
          <w:i/>
          <w:sz w:val="20"/>
          <w:szCs w:val="20"/>
          <w:lang w:val="en-GB"/>
        </w:rPr>
        <w:t>niger</w:t>
      </w:r>
      <w:proofErr w:type="spellEnd"/>
      <w:r w:rsidRPr="003330AD">
        <w:rPr>
          <w:rFonts w:ascii="Arial" w:hAnsi="Arial" w:cs="Arial"/>
          <w:bCs/>
          <w:sz w:val="20"/>
          <w:szCs w:val="20"/>
          <w:lang w:val="en-GB"/>
        </w:rPr>
        <w:t xml:space="preserve"> followed by incubation with water bath shaker at 30 °c, 150 rpm for 48hrs.</w:t>
      </w:r>
    </w:p>
    <w:p w14:paraId="119BA9F0" w14:textId="77777777" w:rsidR="005231BD" w:rsidRPr="00FE7C95" w:rsidRDefault="005231BD" w:rsidP="00F232AE">
      <w:pPr>
        <w:rPr>
          <w:rFonts w:ascii="Arial" w:hAnsi="Arial" w:cs="Arial"/>
          <w:i/>
          <w:iCs/>
          <w:sz w:val="20"/>
          <w:szCs w:val="20"/>
        </w:rPr>
      </w:pPr>
      <w:bookmarkStart w:id="14" w:name="_Toc156876983"/>
      <w:bookmarkStart w:id="15" w:name="_Toc162856811"/>
      <w:r w:rsidRPr="00FE7C95">
        <w:rPr>
          <w:rFonts w:ascii="Arial" w:hAnsi="Arial" w:cs="Arial"/>
          <w:i/>
          <w:iCs/>
          <w:sz w:val="20"/>
          <w:szCs w:val="20"/>
          <w:lang w:val="en-GB"/>
        </w:rPr>
        <w:t xml:space="preserve">2.2.2 </w:t>
      </w:r>
      <w:r w:rsidRPr="00FE7C95">
        <w:rPr>
          <w:rFonts w:ascii="Arial" w:hAnsi="Arial" w:cs="Arial"/>
          <w:i/>
          <w:iCs/>
          <w:sz w:val="20"/>
          <w:szCs w:val="20"/>
        </w:rPr>
        <w:t xml:space="preserve">Production of Amylase from Aspergillus </w:t>
      </w:r>
      <w:proofErr w:type="spellStart"/>
      <w:r w:rsidRPr="00FE7C95">
        <w:rPr>
          <w:rFonts w:ascii="Arial" w:hAnsi="Arial" w:cs="Arial"/>
          <w:i/>
          <w:iCs/>
          <w:sz w:val="20"/>
          <w:szCs w:val="20"/>
        </w:rPr>
        <w:t>niger</w:t>
      </w:r>
      <w:bookmarkEnd w:id="14"/>
      <w:bookmarkEnd w:id="15"/>
      <w:proofErr w:type="spellEnd"/>
      <w:r w:rsidRPr="00FE7C95">
        <w:rPr>
          <w:rFonts w:ascii="Arial" w:hAnsi="Arial" w:cs="Arial"/>
          <w:i/>
          <w:iCs/>
          <w:sz w:val="20"/>
          <w:szCs w:val="20"/>
        </w:rPr>
        <w:t xml:space="preserve"> </w:t>
      </w:r>
    </w:p>
    <w:p w14:paraId="1BD326AB" w14:textId="38FA4474" w:rsidR="005231BD" w:rsidRPr="003330AD" w:rsidRDefault="005231BD" w:rsidP="00FD31AC">
      <w:pPr>
        <w:autoSpaceDE w:val="0"/>
        <w:autoSpaceDN w:val="0"/>
        <w:adjustRightInd w:val="0"/>
        <w:spacing w:line="360" w:lineRule="auto"/>
        <w:ind w:firstLine="720"/>
        <w:jc w:val="both"/>
        <w:rPr>
          <w:rFonts w:ascii="Arial" w:hAnsi="Arial" w:cs="Arial"/>
          <w:sz w:val="20"/>
          <w:szCs w:val="20"/>
        </w:rPr>
      </w:pPr>
      <w:r w:rsidRPr="003330AD">
        <w:rPr>
          <w:rFonts w:ascii="Arial" w:hAnsi="Arial" w:cs="Arial"/>
          <w:sz w:val="20"/>
          <w:szCs w:val="20"/>
        </w:rPr>
        <w:t>Ten gram</w:t>
      </w:r>
      <w:r w:rsidR="00FD31AC" w:rsidRPr="003330AD">
        <w:rPr>
          <w:rFonts w:ascii="Arial" w:hAnsi="Arial" w:cs="Arial"/>
          <w:sz w:val="20"/>
          <w:szCs w:val="20"/>
        </w:rPr>
        <w:t>me</w:t>
      </w:r>
      <w:r w:rsidRPr="003330AD">
        <w:rPr>
          <w:rFonts w:ascii="Arial" w:hAnsi="Arial" w:cs="Arial"/>
          <w:sz w:val="20"/>
          <w:szCs w:val="20"/>
        </w:rPr>
        <w:t xml:space="preserve"> of carboxymethyl cellulose (CMC), 5g of peptone, 2g of (NH</w:t>
      </w:r>
      <w:r w:rsidRPr="003330AD">
        <w:rPr>
          <w:rFonts w:ascii="Arial" w:hAnsi="Arial" w:cs="Arial"/>
          <w:sz w:val="20"/>
          <w:szCs w:val="20"/>
          <w:vertAlign w:val="subscript"/>
        </w:rPr>
        <w:t>4</w:t>
      </w:r>
      <w:r w:rsidRPr="003330AD">
        <w:rPr>
          <w:rFonts w:ascii="Arial" w:hAnsi="Arial" w:cs="Arial"/>
          <w:sz w:val="20"/>
          <w:szCs w:val="20"/>
        </w:rPr>
        <w:t>)</w:t>
      </w:r>
      <w:r w:rsidRPr="003330AD">
        <w:rPr>
          <w:rFonts w:ascii="Arial" w:hAnsi="Arial" w:cs="Arial"/>
          <w:sz w:val="20"/>
          <w:szCs w:val="20"/>
          <w:vertAlign w:val="subscript"/>
        </w:rPr>
        <w:t>2</w:t>
      </w:r>
      <w:r w:rsidRPr="003330AD">
        <w:rPr>
          <w:rFonts w:ascii="Arial" w:hAnsi="Arial" w:cs="Arial"/>
          <w:sz w:val="20"/>
          <w:szCs w:val="20"/>
        </w:rPr>
        <w:t>SO4, 1g of KH</w:t>
      </w:r>
      <w:r w:rsidRPr="003330AD">
        <w:rPr>
          <w:rFonts w:ascii="Arial" w:hAnsi="Arial" w:cs="Arial"/>
          <w:sz w:val="20"/>
          <w:szCs w:val="20"/>
          <w:vertAlign w:val="subscript"/>
        </w:rPr>
        <w:t>2</w:t>
      </w:r>
      <w:r w:rsidRPr="003330AD">
        <w:rPr>
          <w:rFonts w:ascii="Arial" w:hAnsi="Arial" w:cs="Arial"/>
          <w:sz w:val="20"/>
          <w:szCs w:val="20"/>
        </w:rPr>
        <w:t>PO</w:t>
      </w:r>
      <w:r w:rsidRPr="003330AD">
        <w:rPr>
          <w:rFonts w:ascii="Arial" w:hAnsi="Arial" w:cs="Arial"/>
          <w:sz w:val="20"/>
          <w:szCs w:val="20"/>
          <w:vertAlign w:val="subscript"/>
        </w:rPr>
        <w:t>4</w:t>
      </w:r>
      <w:r w:rsidRPr="003330AD">
        <w:rPr>
          <w:rFonts w:ascii="Arial" w:hAnsi="Arial" w:cs="Arial"/>
          <w:sz w:val="20"/>
          <w:szCs w:val="20"/>
        </w:rPr>
        <w:t>, and 0.01g of MgCl</w:t>
      </w:r>
      <w:r w:rsidRPr="003330AD">
        <w:rPr>
          <w:rFonts w:ascii="Arial" w:hAnsi="Arial" w:cs="Arial"/>
          <w:sz w:val="20"/>
          <w:szCs w:val="20"/>
          <w:vertAlign w:val="subscript"/>
        </w:rPr>
        <w:t>2</w:t>
      </w:r>
      <w:r w:rsidRPr="003330AD">
        <w:rPr>
          <w:rFonts w:ascii="Arial" w:hAnsi="Arial" w:cs="Arial"/>
          <w:sz w:val="20"/>
          <w:szCs w:val="20"/>
        </w:rPr>
        <w:t xml:space="preserve"> were measured and dissolved in 1000 mL of distilled water in a conical flask. The solution was thoroughly mixed, and the pH was adjusted to 7.0 using KHPO</w:t>
      </w:r>
      <w:r w:rsidRPr="003330AD">
        <w:rPr>
          <w:rFonts w:ascii="Arial" w:hAnsi="Arial" w:cs="Arial"/>
          <w:sz w:val="20"/>
          <w:szCs w:val="20"/>
          <w:vertAlign w:val="subscript"/>
        </w:rPr>
        <w:t>4</w:t>
      </w:r>
      <w:r w:rsidRPr="003330AD">
        <w:rPr>
          <w:rFonts w:ascii="Arial" w:hAnsi="Arial" w:cs="Arial"/>
          <w:sz w:val="20"/>
          <w:szCs w:val="20"/>
        </w:rPr>
        <w:t>. The resulting mixture was divided among four conical flasks, autoclaved at 121 °C for 15 minutes, and then allowed to cool. Afterward, 3 milliliters of the seed culture were inoculated into each flask. The flasks were placed on an orbital shaker at 150 rpm and incubated at 30 °C for 36-48 hours. Following incubation, the culture fluid was centrifuged at 10,000 rpm for 15 minutes using a refrigerated centrifuge. The supernatant, considered the crude enzyme, was collected and stored at 4 °C. Additionally, the volume of the crude enzyme was measured by weight.</w:t>
      </w:r>
    </w:p>
    <w:p w14:paraId="0E7F36BB" w14:textId="77777777" w:rsidR="005231BD" w:rsidRPr="006E4DC7" w:rsidRDefault="005231BD" w:rsidP="00F232AE">
      <w:pPr>
        <w:rPr>
          <w:rFonts w:ascii="Arial" w:hAnsi="Arial" w:cs="Arial"/>
          <w:i/>
          <w:iCs/>
          <w:sz w:val="20"/>
          <w:szCs w:val="20"/>
        </w:rPr>
      </w:pPr>
      <w:bookmarkStart w:id="16" w:name="_Toc156876984"/>
      <w:bookmarkStart w:id="17" w:name="_Toc162856812"/>
      <w:r w:rsidRPr="006E4DC7">
        <w:rPr>
          <w:rFonts w:ascii="Arial" w:hAnsi="Arial" w:cs="Arial"/>
          <w:i/>
          <w:iCs/>
          <w:sz w:val="20"/>
          <w:szCs w:val="20"/>
          <w:lang w:val="en-GB"/>
        </w:rPr>
        <w:t xml:space="preserve">2.2.3 </w:t>
      </w:r>
      <w:r w:rsidRPr="006E4DC7">
        <w:rPr>
          <w:rFonts w:ascii="Arial" w:hAnsi="Arial" w:cs="Arial"/>
          <w:i/>
          <w:iCs/>
          <w:sz w:val="20"/>
          <w:szCs w:val="20"/>
        </w:rPr>
        <w:t>Determination of Cellulase Activity</w:t>
      </w:r>
      <w:bookmarkEnd w:id="16"/>
      <w:bookmarkEnd w:id="17"/>
    </w:p>
    <w:p w14:paraId="416357C9" w14:textId="77777777" w:rsidR="005231BD" w:rsidRPr="003330AD" w:rsidRDefault="005231BD" w:rsidP="00FD31AC">
      <w:pPr>
        <w:spacing w:line="360" w:lineRule="auto"/>
        <w:ind w:firstLine="720"/>
        <w:jc w:val="both"/>
        <w:rPr>
          <w:rFonts w:ascii="Arial" w:hAnsi="Arial" w:cs="Arial"/>
          <w:sz w:val="20"/>
          <w:szCs w:val="20"/>
        </w:rPr>
      </w:pPr>
      <w:r w:rsidRPr="003330AD">
        <w:rPr>
          <w:rFonts w:ascii="Arial" w:hAnsi="Arial" w:cs="Arial"/>
          <w:sz w:val="20"/>
          <w:szCs w:val="20"/>
        </w:rPr>
        <w:t xml:space="preserve">Cellulase activity was determined according to the standard assay method. 250 µL of CMC in 20 mM phosphate buffer (7.0) was placed in a test tube 250 µL of crude enzyme was added. The reaction mix was incubated at 37◦C for 30 min and the reaction was stopped by adding 500 µL of 3, 5- </w:t>
      </w:r>
      <w:proofErr w:type="spellStart"/>
      <w:r w:rsidRPr="003330AD">
        <w:rPr>
          <w:rFonts w:ascii="Arial" w:hAnsi="Arial" w:cs="Arial"/>
          <w:sz w:val="20"/>
          <w:szCs w:val="20"/>
        </w:rPr>
        <w:t>dinitrosalicylic</w:t>
      </w:r>
      <w:proofErr w:type="spellEnd"/>
      <w:r w:rsidRPr="003330AD">
        <w:rPr>
          <w:rFonts w:ascii="Arial" w:hAnsi="Arial" w:cs="Arial"/>
          <w:sz w:val="20"/>
          <w:szCs w:val="20"/>
        </w:rPr>
        <w:t xml:space="preserve"> acid (DNSA) regent. The tubes were heated at 100 °C for 10 min and then cooled at room temperature. The absorbance was taken at 540 nm. The blank was set up without the enzyme and treated in the same condition with the sample test tubes.</w:t>
      </w:r>
    </w:p>
    <w:p w14:paraId="1B2B882C" w14:textId="77777777" w:rsidR="005231BD" w:rsidRPr="000764FA" w:rsidRDefault="005231BD" w:rsidP="00F232AE">
      <w:pPr>
        <w:rPr>
          <w:rFonts w:ascii="Arial" w:hAnsi="Arial" w:cs="Arial"/>
          <w:i/>
          <w:iCs/>
          <w:sz w:val="20"/>
          <w:szCs w:val="20"/>
          <w:lang w:val="en-GB"/>
        </w:rPr>
      </w:pPr>
      <w:bookmarkStart w:id="18" w:name="_Toc156876985"/>
      <w:bookmarkStart w:id="19" w:name="_Toc162856813"/>
      <w:r w:rsidRPr="000764FA">
        <w:rPr>
          <w:rFonts w:ascii="Arial" w:hAnsi="Arial" w:cs="Arial"/>
          <w:i/>
          <w:iCs/>
          <w:sz w:val="20"/>
          <w:szCs w:val="20"/>
          <w:lang w:val="en-GB"/>
        </w:rPr>
        <w:t>2.2.4 Determination of Protein Concentration</w:t>
      </w:r>
      <w:bookmarkEnd w:id="18"/>
      <w:bookmarkEnd w:id="19"/>
    </w:p>
    <w:p w14:paraId="7013C4C4" w14:textId="77777777" w:rsidR="005231BD" w:rsidRPr="003330AD" w:rsidRDefault="005231BD" w:rsidP="00FD31AC">
      <w:pPr>
        <w:spacing w:line="360" w:lineRule="auto"/>
        <w:ind w:firstLine="720"/>
        <w:jc w:val="both"/>
        <w:rPr>
          <w:rFonts w:ascii="Arial" w:hAnsi="Arial" w:cs="Arial"/>
          <w:sz w:val="20"/>
          <w:szCs w:val="20"/>
          <w:lang w:val="en-GB"/>
        </w:rPr>
      </w:pPr>
      <w:r w:rsidRPr="003330AD">
        <w:rPr>
          <w:rFonts w:ascii="Arial" w:hAnsi="Arial" w:cs="Arial"/>
          <w:sz w:val="20"/>
          <w:szCs w:val="20"/>
          <w:lang w:val="en-GB"/>
        </w:rPr>
        <w:t>The protein concentration was routinely determined according to the method of Bradford (1976) using Bovine Serum Albumin (BSA) standard and the absorbance was read against blank at 595 nm with a spectrophotometer.</w:t>
      </w:r>
    </w:p>
    <w:p w14:paraId="417089AA" w14:textId="77777777" w:rsidR="005231BD" w:rsidRPr="000764FA" w:rsidRDefault="005231BD" w:rsidP="00F232AE">
      <w:pPr>
        <w:rPr>
          <w:rFonts w:ascii="Arial" w:hAnsi="Arial" w:cs="Arial"/>
          <w:i/>
          <w:iCs/>
          <w:sz w:val="20"/>
          <w:szCs w:val="20"/>
          <w:lang w:val="en-GB"/>
        </w:rPr>
      </w:pPr>
      <w:bookmarkStart w:id="20" w:name="_Toc156876986"/>
      <w:bookmarkStart w:id="21" w:name="_Toc162856814"/>
      <w:r w:rsidRPr="000764FA">
        <w:rPr>
          <w:rFonts w:ascii="Arial" w:hAnsi="Arial" w:cs="Arial"/>
          <w:i/>
          <w:iCs/>
          <w:sz w:val="20"/>
          <w:szCs w:val="20"/>
          <w:lang w:val="en-GB"/>
        </w:rPr>
        <w:t>2.2.5 Partial purification of cellulase</w:t>
      </w:r>
      <w:bookmarkEnd w:id="20"/>
      <w:bookmarkEnd w:id="21"/>
    </w:p>
    <w:p w14:paraId="155E1F58" w14:textId="77777777" w:rsidR="005231BD" w:rsidRPr="000764FA" w:rsidRDefault="005231BD" w:rsidP="00F232AE">
      <w:pPr>
        <w:rPr>
          <w:rFonts w:ascii="Arial" w:hAnsi="Arial" w:cs="Arial"/>
          <w:i/>
          <w:iCs/>
          <w:sz w:val="20"/>
          <w:szCs w:val="20"/>
        </w:rPr>
      </w:pPr>
      <w:bookmarkStart w:id="22" w:name="_Toc156054888"/>
      <w:bookmarkStart w:id="23" w:name="_Toc156876987"/>
      <w:bookmarkStart w:id="24" w:name="_Toc156883980"/>
      <w:bookmarkStart w:id="25" w:name="_Toc162856815"/>
      <w:r w:rsidRPr="000764FA">
        <w:rPr>
          <w:rFonts w:ascii="Arial" w:hAnsi="Arial" w:cs="Arial"/>
          <w:i/>
          <w:iCs/>
          <w:sz w:val="20"/>
          <w:szCs w:val="20"/>
        </w:rPr>
        <w:t>2.2.5.1</w:t>
      </w:r>
      <w:bookmarkEnd w:id="22"/>
      <w:bookmarkEnd w:id="23"/>
      <w:bookmarkEnd w:id="24"/>
      <w:r w:rsidRPr="000764FA">
        <w:rPr>
          <w:rFonts w:ascii="Arial" w:hAnsi="Arial" w:cs="Arial"/>
          <w:i/>
          <w:iCs/>
          <w:sz w:val="20"/>
          <w:szCs w:val="20"/>
        </w:rPr>
        <w:t xml:space="preserve"> Ammonium</w:t>
      </w:r>
      <w:r w:rsidRPr="000764FA">
        <w:rPr>
          <w:rFonts w:ascii="Arial" w:hAnsi="Arial" w:cs="Arial"/>
          <w:i/>
          <w:iCs/>
          <w:sz w:val="20"/>
          <w:szCs w:val="20"/>
          <w:lang w:val="en-GB"/>
        </w:rPr>
        <w:t xml:space="preserve"> sulphate precipitation</w:t>
      </w:r>
      <w:bookmarkEnd w:id="25"/>
      <w:r w:rsidRPr="000764FA">
        <w:rPr>
          <w:rFonts w:ascii="Arial" w:hAnsi="Arial" w:cs="Arial"/>
          <w:i/>
          <w:iCs/>
          <w:sz w:val="20"/>
          <w:szCs w:val="20"/>
        </w:rPr>
        <w:t xml:space="preserve"> </w:t>
      </w:r>
    </w:p>
    <w:p w14:paraId="56E52B9D" w14:textId="16D36E9F" w:rsidR="005231BD" w:rsidRPr="003330AD" w:rsidRDefault="005231BD" w:rsidP="00FD31AC">
      <w:pPr>
        <w:spacing w:line="360" w:lineRule="auto"/>
        <w:ind w:firstLine="720"/>
        <w:contextualSpacing/>
        <w:jc w:val="both"/>
        <w:rPr>
          <w:rFonts w:ascii="Arial" w:hAnsi="Arial" w:cs="Arial"/>
          <w:sz w:val="20"/>
          <w:szCs w:val="20"/>
        </w:rPr>
      </w:pPr>
      <w:r w:rsidRPr="003330AD">
        <w:rPr>
          <w:rFonts w:ascii="Arial" w:hAnsi="Arial" w:cs="Arial"/>
          <w:sz w:val="20"/>
          <w:szCs w:val="20"/>
        </w:rPr>
        <w:t xml:space="preserve">Eight hundred and ninety </w:t>
      </w:r>
      <w:proofErr w:type="spellStart"/>
      <w:r w:rsidRPr="003330AD">
        <w:rPr>
          <w:rFonts w:ascii="Arial" w:hAnsi="Arial" w:cs="Arial"/>
          <w:sz w:val="20"/>
          <w:szCs w:val="20"/>
        </w:rPr>
        <w:t>millilitre</w:t>
      </w:r>
      <w:proofErr w:type="spellEnd"/>
      <w:r w:rsidRPr="003330AD">
        <w:rPr>
          <w:rFonts w:ascii="Arial" w:hAnsi="Arial" w:cs="Arial"/>
          <w:sz w:val="20"/>
          <w:szCs w:val="20"/>
        </w:rPr>
        <w:t xml:space="preserve"> of the crude enzyme was prepared and brought to 60% saturation with solid ammonium sulphate at 4 ◦C. The quantity, in grams, equivalent to 60% saturation of solid ammonium sulfate was determined using a standard calculator available at www.encorbio.com. The solid ammonium sulfate was gradually added in small amounts while gently stirring to prevent ladder (foaming) and left to settle overnight. The resulting precipitate was</w:t>
      </w:r>
      <w:r w:rsidR="00F232AE" w:rsidRPr="003330AD">
        <w:rPr>
          <w:rFonts w:ascii="Arial" w:hAnsi="Arial" w:cs="Arial"/>
          <w:sz w:val="20"/>
          <w:szCs w:val="20"/>
        </w:rPr>
        <w:t xml:space="preserve"> </w:t>
      </w:r>
      <w:r w:rsidRPr="003330AD">
        <w:rPr>
          <w:rFonts w:ascii="Arial" w:hAnsi="Arial" w:cs="Arial"/>
          <w:sz w:val="20"/>
          <w:szCs w:val="20"/>
        </w:rPr>
        <w:lastRenderedPageBreak/>
        <w:t>centrifuged at 10,000 rpm for 15 minutes, and the pellet was then diluted using 0.02 M phosphate buffer (pH 7.0) and stored in the refrigerator.</w:t>
      </w:r>
    </w:p>
    <w:p w14:paraId="30C70C2A" w14:textId="77777777" w:rsidR="005231BD" w:rsidRPr="000764FA" w:rsidRDefault="005231BD" w:rsidP="00F232AE">
      <w:pPr>
        <w:rPr>
          <w:rFonts w:ascii="Arial" w:hAnsi="Arial" w:cs="Arial"/>
          <w:i/>
          <w:iCs/>
          <w:sz w:val="20"/>
          <w:szCs w:val="20"/>
        </w:rPr>
      </w:pPr>
      <w:bookmarkStart w:id="26" w:name="_Toc156876988"/>
      <w:bookmarkStart w:id="27" w:name="_Toc162856816"/>
      <w:r w:rsidRPr="000764FA">
        <w:rPr>
          <w:rFonts w:ascii="Arial" w:hAnsi="Arial" w:cs="Arial"/>
          <w:i/>
          <w:iCs/>
          <w:sz w:val="20"/>
          <w:szCs w:val="20"/>
        </w:rPr>
        <w:t>2.2.5.2 Dialysis of Crude enzyme</w:t>
      </w:r>
      <w:bookmarkEnd w:id="26"/>
      <w:bookmarkEnd w:id="27"/>
      <w:r w:rsidRPr="000764FA">
        <w:rPr>
          <w:rFonts w:ascii="Arial" w:hAnsi="Arial" w:cs="Arial"/>
          <w:i/>
          <w:iCs/>
          <w:sz w:val="20"/>
          <w:szCs w:val="20"/>
        </w:rPr>
        <w:t xml:space="preserve"> </w:t>
      </w:r>
    </w:p>
    <w:p w14:paraId="5F2A70D6" w14:textId="77777777" w:rsidR="005231BD" w:rsidRPr="003330AD" w:rsidRDefault="005231BD" w:rsidP="00FD31AC">
      <w:pPr>
        <w:spacing w:line="360" w:lineRule="auto"/>
        <w:ind w:firstLine="720"/>
        <w:contextualSpacing/>
        <w:jc w:val="both"/>
        <w:rPr>
          <w:rFonts w:ascii="Arial" w:hAnsi="Arial" w:cs="Arial"/>
          <w:sz w:val="20"/>
          <w:szCs w:val="20"/>
        </w:rPr>
      </w:pPr>
      <w:r w:rsidRPr="003330AD">
        <w:rPr>
          <w:rFonts w:ascii="Arial" w:hAnsi="Arial" w:cs="Arial"/>
          <w:sz w:val="20"/>
          <w:szCs w:val="20"/>
        </w:rPr>
        <w:t>The pellet obtained was dialyzed against 0.02 M phosphate buffer</w:t>
      </w:r>
      <w:r w:rsidRPr="003330AD">
        <w:rPr>
          <w:rFonts w:ascii="Arial" w:eastAsiaTheme="majorEastAsia" w:hAnsi="Arial" w:cs="Arial"/>
          <w:iCs/>
          <w:sz w:val="20"/>
          <w:szCs w:val="20"/>
        </w:rPr>
        <w:t xml:space="preserve"> (pH 7.0) at 4 ºC using a pre-treated dialysis bag, with three buffer changes. Subsequently, the partially purified sample was assayed for both enzyme activity and protein content</w:t>
      </w:r>
      <w:r w:rsidRPr="003330AD">
        <w:rPr>
          <w:rFonts w:ascii="Arial" w:eastAsiaTheme="majorEastAsia" w:hAnsi="Arial" w:cs="Arial"/>
          <w:i/>
          <w:iCs/>
          <w:color w:val="2F5496" w:themeColor="accent1" w:themeShade="BF"/>
          <w:sz w:val="20"/>
          <w:szCs w:val="20"/>
        </w:rPr>
        <w:t>.</w:t>
      </w:r>
    </w:p>
    <w:p w14:paraId="7A37A9D0" w14:textId="77777777" w:rsidR="005231BD" w:rsidRPr="000764FA" w:rsidRDefault="005231BD" w:rsidP="00F232AE">
      <w:pPr>
        <w:rPr>
          <w:rFonts w:ascii="Arial" w:hAnsi="Arial" w:cs="Arial"/>
          <w:i/>
          <w:iCs/>
          <w:sz w:val="20"/>
          <w:szCs w:val="20"/>
        </w:rPr>
      </w:pPr>
      <w:bookmarkStart w:id="28" w:name="_Toc156876989"/>
      <w:bookmarkStart w:id="29" w:name="_Toc162856817"/>
      <w:r w:rsidRPr="000764FA">
        <w:rPr>
          <w:rFonts w:ascii="Arial" w:hAnsi="Arial" w:cs="Arial"/>
          <w:i/>
          <w:iCs/>
          <w:sz w:val="20"/>
          <w:szCs w:val="20"/>
        </w:rPr>
        <w:t>2.2.5.3 Ion-Exchange Chromatography</w:t>
      </w:r>
      <w:bookmarkEnd w:id="28"/>
      <w:bookmarkEnd w:id="29"/>
    </w:p>
    <w:p w14:paraId="447A9C3B" w14:textId="2C0FD032" w:rsidR="005231BD" w:rsidRPr="003330AD" w:rsidRDefault="005231BD" w:rsidP="00FD31AC">
      <w:pPr>
        <w:spacing w:line="360" w:lineRule="auto"/>
        <w:ind w:firstLine="720"/>
        <w:jc w:val="both"/>
        <w:rPr>
          <w:rFonts w:ascii="Arial" w:hAnsi="Arial" w:cs="Arial"/>
          <w:sz w:val="20"/>
          <w:szCs w:val="20"/>
        </w:rPr>
      </w:pPr>
      <w:r w:rsidRPr="003330AD">
        <w:rPr>
          <w:rFonts w:ascii="Arial" w:hAnsi="Arial" w:cs="Arial"/>
          <w:sz w:val="20"/>
          <w:szCs w:val="20"/>
        </w:rPr>
        <w:t xml:space="preserve">The enzyme obtained from dialysis was added to a well-packed DEAE Sephadex column sized at 2.5 cm × 1.25 cm. The resin was equilibrated with 0.02 M phosphate buffer at pH 7.0, and the enzyme was introduced into the column. Unbound proteins were collected initially, followed by the elution of bound proteins using 1 M NaCl dissolved in the buffer solution. Protein presence was confirmed by measuring the collected fractions at 280 nm, while enzyme activity was assayed following the standard assay procedure. Fractions with cellulase activity were pooled </w:t>
      </w:r>
      <w:r w:rsidR="00C8317B" w:rsidRPr="003330AD">
        <w:rPr>
          <w:rFonts w:ascii="Arial" w:hAnsi="Arial" w:cs="Arial"/>
          <w:sz w:val="20"/>
          <w:szCs w:val="20"/>
        </w:rPr>
        <w:t xml:space="preserve">together </w:t>
      </w:r>
      <w:r w:rsidRPr="003330AD">
        <w:rPr>
          <w:rFonts w:ascii="Arial" w:hAnsi="Arial" w:cs="Arial"/>
          <w:sz w:val="20"/>
          <w:szCs w:val="20"/>
        </w:rPr>
        <w:t>r and stored at 4 °C.</w:t>
      </w:r>
    </w:p>
    <w:p w14:paraId="2EC84D17" w14:textId="77777777" w:rsidR="005231BD" w:rsidRPr="00A66096" w:rsidRDefault="005231BD" w:rsidP="00F232AE">
      <w:pPr>
        <w:rPr>
          <w:rFonts w:ascii="Arial" w:hAnsi="Arial" w:cs="Arial"/>
          <w:b/>
          <w:i/>
          <w:iCs/>
          <w:sz w:val="20"/>
          <w:szCs w:val="20"/>
        </w:rPr>
      </w:pPr>
      <w:bookmarkStart w:id="30" w:name="_Toc156054891"/>
      <w:bookmarkStart w:id="31" w:name="_Toc156876990"/>
      <w:bookmarkStart w:id="32" w:name="_Toc156883983"/>
      <w:bookmarkStart w:id="33" w:name="_Toc162856818"/>
      <w:r w:rsidRPr="00A66096">
        <w:rPr>
          <w:rStyle w:val="Heading3Char"/>
          <w:rFonts w:ascii="Arial" w:hAnsi="Arial" w:cs="Arial"/>
          <w:b/>
          <w:i/>
          <w:iCs/>
          <w:sz w:val="20"/>
          <w:szCs w:val="20"/>
        </w:rPr>
        <w:t>2.2.6</w:t>
      </w:r>
      <w:bookmarkEnd w:id="30"/>
      <w:bookmarkEnd w:id="31"/>
      <w:bookmarkEnd w:id="32"/>
      <w:r w:rsidRPr="00A66096">
        <w:rPr>
          <w:rFonts w:ascii="Arial" w:hAnsi="Arial" w:cs="Arial"/>
          <w:b/>
          <w:i/>
          <w:iCs/>
          <w:sz w:val="20"/>
          <w:szCs w:val="20"/>
        </w:rPr>
        <w:t xml:space="preserve"> Characterization of Partially Purified Cellulase</w:t>
      </w:r>
      <w:bookmarkEnd w:id="33"/>
    </w:p>
    <w:p w14:paraId="2C252D4B" w14:textId="63112795" w:rsidR="006B2E21" w:rsidRPr="00A66096" w:rsidRDefault="006B2E21" w:rsidP="006B2E21">
      <w:pPr>
        <w:rPr>
          <w:rFonts w:ascii="Arial" w:hAnsi="Arial" w:cs="Arial"/>
          <w:i/>
          <w:iCs/>
          <w:sz w:val="20"/>
          <w:szCs w:val="20"/>
        </w:rPr>
      </w:pPr>
      <w:r w:rsidRPr="00A66096">
        <w:rPr>
          <w:rFonts w:ascii="Arial" w:hAnsi="Arial" w:cs="Arial"/>
          <w:i/>
          <w:iCs/>
          <w:sz w:val="20"/>
          <w:szCs w:val="20"/>
        </w:rPr>
        <w:t>2.2.6.1</w:t>
      </w:r>
      <w:r w:rsidRPr="00A66096">
        <w:rPr>
          <w:rFonts w:ascii="Arial" w:hAnsi="Arial" w:cs="Arial"/>
          <w:i/>
          <w:iCs/>
          <w:sz w:val="20"/>
          <w:szCs w:val="20"/>
        </w:rPr>
        <w:tab/>
        <w:t>Effects of pH on the activity of partially purified cellulase</w:t>
      </w:r>
    </w:p>
    <w:p w14:paraId="29475809" w14:textId="77777777" w:rsidR="006B2E21" w:rsidRPr="003330AD" w:rsidRDefault="006B2E21" w:rsidP="006B2E21">
      <w:pPr>
        <w:rPr>
          <w:rFonts w:ascii="Arial" w:hAnsi="Arial" w:cs="Arial"/>
          <w:sz w:val="20"/>
          <w:szCs w:val="20"/>
        </w:rPr>
      </w:pPr>
      <w:r w:rsidRPr="003330AD">
        <w:rPr>
          <w:rFonts w:ascii="Arial" w:hAnsi="Arial" w:cs="Arial"/>
          <w:sz w:val="20"/>
          <w:szCs w:val="20"/>
        </w:rPr>
        <w:t xml:space="preserve">The effect of pH on the cellulase activity was investigated by carrying out cellulase assay at various pH ranging from 2.0 to 12.0. The substrate solutions were prepared by dissolving 0.01g of </w:t>
      </w:r>
      <w:proofErr w:type="spellStart"/>
      <w:r w:rsidRPr="003330AD">
        <w:rPr>
          <w:rFonts w:ascii="Arial" w:hAnsi="Arial" w:cs="Arial"/>
          <w:sz w:val="20"/>
          <w:szCs w:val="20"/>
        </w:rPr>
        <w:t>carboxylmethyl</w:t>
      </w:r>
      <w:proofErr w:type="spellEnd"/>
      <w:r w:rsidRPr="003330AD">
        <w:rPr>
          <w:rFonts w:ascii="Arial" w:hAnsi="Arial" w:cs="Arial"/>
          <w:sz w:val="20"/>
          <w:szCs w:val="20"/>
        </w:rPr>
        <w:t xml:space="preserve"> cellulase (CMC) in 100 mL of each of the buffer solution while the Cellulase activity at each pH medium was determined using standard assay procedure.</w:t>
      </w:r>
    </w:p>
    <w:p w14:paraId="3109172E" w14:textId="4C65F9BF" w:rsidR="006B2E21" w:rsidRPr="00A66096" w:rsidRDefault="006B2E21" w:rsidP="006B2E21">
      <w:pPr>
        <w:rPr>
          <w:rFonts w:ascii="Arial" w:hAnsi="Arial" w:cs="Arial"/>
          <w:i/>
          <w:iCs/>
          <w:sz w:val="20"/>
          <w:szCs w:val="20"/>
        </w:rPr>
      </w:pPr>
      <w:bookmarkStart w:id="34" w:name="_Toc156876992"/>
      <w:bookmarkStart w:id="35" w:name="_Toc162856820"/>
      <w:r w:rsidRPr="00A66096">
        <w:rPr>
          <w:rFonts w:ascii="Arial" w:hAnsi="Arial" w:cs="Arial"/>
          <w:i/>
          <w:iCs/>
          <w:sz w:val="20"/>
          <w:szCs w:val="20"/>
        </w:rPr>
        <w:t>2.2.6.2</w:t>
      </w:r>
      <w:r w:rsidRPr="00A66096">
        <w:rPr>
          <w:rFonts w:ascii="Arial" w:hAnsi="Arial" w:cs="Arial"/>
          <w:i/>
          <w:iCs/>
          <w:sz w:val="20"/>
          <w:szCs w:val="20"/>
        </w:rPr>
        <w:tab/>
        <w:t>Effect of Temperature on the activity of partially purified cellulase</w:t>
      </w:r>
      <w:bookmarkEnd w:id="34"/>
      <w:bookmarkEnd w:id="35"/>
    </w:p>
    <w:p w14:paraId="44CB053F" w14:textId="16040757" w:rsidR="006B2E21" w:rsidRPr="003330AD" w:rsidRDefault="006B2E21" w:rsidP="006B2E21">
      <w:pPr>
        <w:rPr>
          <w:rFonts w:ascii="Arial" w:hAnsi="Arial" w:cs="Arial"/>
          <w:sz w:val="20"/>
          <w:szCs w:val="20"/>
        </w:rPr>
      </w:pPr>
      <w:r w:rsidRPr="003330AD">
        <w:rPr>
          <w:rFonts w:ascii="Arial" w:hAnsi="Arial" w:cs="Arial"/>
          <w:sz w:val="20"/>
          <w:szCs w:val="20"/>
        </w:rPr>
        <w:t>The effect of temperature on the partially purified enzyme was determined by varying the temperature condition of the reacting mixture. The reacting mixture was incubated at different temperature ranging between 20- 90◦C at an interval of 10 °C. The enzyme activity was carried out according to the standard assay procedure.</w:t>
      </w:r>
    </w:p>
    <w:p w14:paraId="3B950AF1" w14:textId="3C246F5A" w:rsidR="006B2E21" w:rsidRPr="00A66096" w:rsidRDefault="006B2E21" w:rsidP="006B2E21">
      <w:pPr>
        <w:rPr>
          <w:rFonts w:ascii="Arial" w:hAnsi="Arial" w:cs="Arial"/>
          <w:i/>
          <w:iCs/>
          <w:sz w:val="20"/>
          <w:szCs w:val="20"/>
        </w:rPr>
      </w:pPr>
      <w:bookmarkStart w:id="36" w:name="_Toc156876993"/>
      <w:bookmarkStart w:id="37" w:name="_Toc162856821"/>
      <w:r w:rsidRPr="00A66096">
        <w:rPr>
          <w:rFonts w:ascii="Arial" w:hAnsi="Arial" w:cs="Arial"/>
          <w:i/>
          <w:iCs/>
          <w:sz w:val="20"/>
          <w:szCs w:val="20"/>
        </w:rPr>
        <w:t>2.2.6.3</w:t>
      </w:r>
      <w:r w:rsidRPr="00A66096">
        <w:rPr>
          <w:rFonts w:ascii="Arial" w:hAnsi="Arial" w:cs="Arial"/>
          <w:i/>
          <w:iCs/>
          <w:sz w:val="20"/>
          <w:szCs w:val="20"/>
        </w:rPr>
        <w:tab/>
        <w:t xml:space="preserve">Thermal Stability of Cellulase from Aspergillus </w:t>
      </w:r>
      <w:proofErr w:type="spellStart"/>
      <w:r w:rsidRPr="00A66096">
        <w:rPr>
          <w:rFonts w:ascii="Arial" w:hAnsi="Arial" w:cs="Arial"/>
          <w:i/>
          <w:iCs/>
          <w:sz w:val="20"/>
          <w:szCs w:val="20"/>
        </w:rPr>
        <w:t>niger</w:t>
      </w:r>
      <w:bookmarkEnd w:id="36"/>
      <w:bookmarkEnd w:id="37"/>
      <w:proofErr w:type="spellEnd"/>
    </w:p>
    <w:p w14:paraId="5FD19D36" w14:textId="77777777" w:rsidR="006B2E21" w:rsidRPr="003330AD" w:rsidRDefault="006B2E21" w:rsidP="006B2E21">
      <w:pPr>
        <w:rPr>
          <w:rFonts w:ascii="Arial" w:hAnsi="Arial" w:cs="Arial"/>
          <w:sz w:val="20"/>
          <w:szCs w:val="20"/>
        </w:rPr>
      </w:pPr>
      <w:r w:rsidRPr="003330AD">
        <w:rPr>
          <w:rFonts w:ascii="Arial" w:hAnsi="Arial" w:cs="Arial"/>
          <w:sz w:val="20"/>
          <w:szCs w:val="20"/>
        </w:rPr>
        <w:t>The thermal stability was evaluated by incubating the partially purified cellulase at different temperature incubation ranging from 30-90 °C, with 10 °C intervals, across a 3-hour duration. At every 30-minute interval during pre-incubation, a 250 µL sample of the pre-incubated cellulase was taken. Following this, the cellulase activity of each extracted sample was assessed using the standard assay procedure.</w:t>
      </w:r>
    </w:p>
    <w:p w14:paraId="0788FC68" w14:textId="0CA88E0E" w:rsidR="006B2E21" w:rsidRPr="00C53B31" w:rsidRDefault="00626630" w:rsidP="006B2E21">
      <w:pPr>
        <w:rPr>
          <w:rFonts w:ascii="Arial" w:hAnsi="Arial" w:cs="Arial"/>
          <w:i/>
          <w:iCs/>
          <w:sz w:val="20"/>
          <w:szCs w:val="20"/>
        </w:rPr>
      </w:pPr>
      <w:bookmarkStart w:id="38" w:name="_Toc156876994"/>
      <w:bookmarkStart w:id="39" w:name="_Toc162856822"/>
      <w:r w:rsidRPr="00C53B31">
        <w:rPr>
          <w:rFonts w:ascii="Arial" w:hAnsi="Arial" w:cs="Arial"/>
          <w:i/>
          <w:iCs/>
          <w:sz w:val="20"/>
          <w:szCs w:val="20"/>
        </w:rPr>
        <w:t>2.2.6.4</w:t>
      </w:r>
      <w:r w:rsidRPr="00C53B31">
        <w:rPr>
          <w:rFonts w:ascii="Arial" w:hAnsi="Arial" w:cs="Arial"/>
          <w:i/>
          <w:iCs/>
          <w:sz w:val="20"/>
          <w:szCs w:val="20"/>
        </w:rPr>
        <w:tab/>
      </w:r>
      <w:r w:rsidR="006B2E21" w:rsidRPr="00C53B31">
        <w:rPr>
          <w:rFonts w:ascii="Arial" w:hAnsi="Arial" w:cs="Arial"/>
          <w:i/>
          <w:iCs/>
          <w:sz w:val="20"/>
          <w:szCs w:val="20"/>
        </w:rPr>
        <w:t xml:space="preserve">Effect of pH on the Stability of Cellulase from Aspergillus </w:t>
      </w:r>
      <w:proofErr w:type="spellStart"/>
      <w:r w:rsidR="006B2E21" w:rsidRPr="00C53B31">
        <w:rPr>
          <w:rFonts w:ascii="Arial" w:hAnsi="Arial" w:cs="Arial"/>
          <w:i/>
          <w:iCs/>
          <w:sz w:val="20"/>
          <w:szCs w:val="20"/>
        </w:rPr>
        <w:t>niger</w:t>
      </w:r>
      <w:bookmarkEnd w:id="38"/>
      <w:bookmarkEnd w:id="39"/>
      <w:proofErr w:type="spellEnd"/>
    </w:p>
    <w:p w14:paraId="3847ECCC" w14:textId="760BF391" w:rsidR="009A22B4" w:rsidRPr="003330AD" w:rsidRDefault="006B2E21" w:rsidP="00F232AE">
      <w:pPr>
        <w:rPr>
          <w:rFonts w:ascii="Arial" w:hAnsi="Arial" w:cs="Arial"/>
          <w:sz w:val="20"/>
          <w:szCs w:val="20"/>
        </w:rPr>
      </w:pPr>
      <w:r w:rsidRPr="003330AD">
        <w:rPr>
          <w:rFonts w:ascii="Arial" w:hAnsi="Arial" w:cs="Arial"/>
          <w:b/>
          <w:sz w:val="20"/>
          <w:szCs w:val="20"/>
        </w:rPr>
        <w:t xml:space="preserve">                  </w:t>
      </w:r>
      <w:r w:rsidRPr="003330AD">
        <w:rPr>
          <w:rFonts w:ascii="Arial" w:hAnsi="Arial" w:cs="Arial"/>
          <w:sz w:val="20"/>
          <w:szCs w:val="20"/>
        </w:rPr>
        <w:t>The stability of the partially purified enzyme across different pH levels was investigated using buffers ranging from pH 2.0 to 12.0. In each buffer solution, a 250 µL enzyme solution was pre-incubated. An initial aliquot of the enzyme was withdrawn at 0 hours, followed by subsequent withdrawals at 1-hour intervals for 6 hours. Enzyme activity was then assessed using the designated procedure, and the relative activity was also calculated.</w:t>
      </w:r>
    </w:p>
    <w:p w14:paraId="58103E73" w14:textId="6B53BBF3" w:rsidR="005231BD" w:rsidRPr="00C53B31" w:rsidRDefault="005231BD" w:rsidP="00F232AE">
      <w:pPr>
        <w:rPr>
          <w:rFonts w:ascii="Arial" w:hAnsi="Arial" w:cs="Arial"/>
          <w:i/>
          <w:iCs/>
          <w:sz w:val="20"/>
          <w:szCs w:val="20"/>
        </w:rPr>
      </w:pPr>
      <w:bookmarkStart w:id="40" w:name="_Toc156876996"/>
      <w:bookmarkStart w:id="41" w:name="_Toc162856824"/>
      <w:r w:rsidRPr="00C53B31">
        <w:rPr>
          <w:rFonts w:ascii="Arial" w:hAnsi="Arial" w:cs="Arial"/>
          <w:i/>
          <w:iCs/>
          <w:sz w:val="20"/>
          <w:szCs w:val="20"/>
        </w:rPr>
        <w:lastRenderedPageBreak/>
        <w:t>2.2.6.</w:t>
      </w:r>
      <w:r w:rsidR="00626630" w:rsidRPr="00C53B31">
        <w:rPr>
          <w:rFonts w:ascii="Arial" w:hAnsi="Arial" w:cs="Arial"/>
          <w:i/>
          <w:iCs/>
          <w:sz w:val="20"/>
          <w:szCs w:val="20"/>
        </w:rPr>
        <w:t>5</w:t>
      </w:r>
      <w:r w:rsidRPr="00C53B31">
        <w:rPr>
          <w:rFonts w:ascii="Arial" w:hAnsi="Arial" w:cs="Arial"/>
          <w:i/>
          <w:iCs/>
          <w:sz w:val="20"/>
          <w:szCs w:val="20"/>
        </w:rPr>
        <w:t xml:space="preserve">    Effects of Inhibitors on the activity of Partially Purified Cellulase</w:t>
      </w:r>
      <w:bookmarkEnd w:id="40"/>
      <w:bookmarkEnd w:id="41"/>
    </w:p>
    <w:p w14:paraId="0238958D" w14:textId="211E6753" w:rsidR="005231BD" w:rsidRPr="003330AD" w:rsidRDefault="005231BD" w:rsidP="00FD31AC">
      <w:pPr>
        <w:spacing w:line="360" w:lineRule="auto"/>
        <w:ind w:firstLine="720"/>
        <w:jc w:val="both"/>
        <w:rPr>
          <w:rFonts w:ascii="Arial" w:hAnsi="Arial" w:cs="Arial"/>
          <w:sz w:val="20"/>
          <w:szCs w:val="20"/>
        </w:rPr>
      </w:pPr>
      <w:r w:rsidRPr="003330AD">
        <w:rPr>
          <w:rFonts w:ascii="Arial" w:hAnsi="Arial" w:cs="Arial"/>
          <w:sz w:val="20"/>
          <w:szCs w:val="20"/>
        </w:rPr>
        <w:t>The effect of different Inhibitors on the activity of the purified enzyme at 5 and 10</w:t>
      </w:r>
      <w:r w:rsidR="00F232AE" w:rsidRPr="003330AD">
        <w:rPr>
          <w:rFonts w:ascii="Arial" w:hAnsi="Arial" w:cs="Arial"/>
          <w:sz w:val="20"/>
          <w:szCs w:val="20"/>
        </w:rPr>
        <w:t xml:space="preserve"> </w:t>
      </w:r>
      <w:r w:rsidRPr="003330AD">
        <w:rPr>
          <w:rFonts w:ascii="Arial" w:hAnsi="Arial" w:cs="Arial"/>
          <w:sz w:val="20"/>
          <w:szCs w:val="20"/>
        </w:rPr>
        <w:t xml:space="preserve">mM were determined using L-cysteine, dithiothreitol, sodium dodecyl sulfate, </w:t>
      </w:r>
      <w:proofErr w:type="spellStart"/>
      <w:r w:rsidRPr="003330AD">
        <w:rPr>
          <w:rFonts w:ascii="Arial" w:hAnsi="Arial" w:cs="Arial"/>
          <w:sz w:val="20"/>
          <w:szCs w:val="20"/>
        </w:rPr>
        <w:t>mercapto</w:t>
      </w:r>
      <w:proofErr w:type="spellEnd"/>
      <w:r w:rsidRPr="003330AD">
        <w:rPr>
          <w:rFonts w:ascii="Arial" w:hAnsi="Arial" w:cs="Arial"/>
          <w:sz w:val="20"/>
          <w:szCs w:val="20"/>
        </w:rPr>
        <w:t>-ethanol, Triton X-100, Tween 20, Urea and EDTA. The substrate was pre-incubated with the above</w:t>
      </w:r>
      <w:r w:rsidR="00F232AE" w:rsidRPr="003330AD">
        <w:rPr>
          <w:rFonts w:ascii="Arial" w:hAnsi="Arial" w:cs="Arial"/>
          <w:sz w:val="20"/>
          <w:szCs w:val="20"/>
        </w:rPr>
        <w:t xml:space="preserve"> listed</w:t>
      </w:r>
      <w:r w:rsidRPr="003330AD">
        <w:rPr>
          <w:rFonts w:ascii="Arial" w:hAnsi="Arial" w:cs="Arial"/>
          <w:sz w:val="20"/>
          <w:szCs w:val="20"/>
        </w:rPr>
        <w:t xml:space="preserve"> inhibitors and enzyme activity was carried out using the standard assay procedure.</w:t>
      </w:r>
    </w:p>
    <w:p w14:paraId="4FCDF88C" w14:textId="6C9E7539" w:rsidR="005231BD" w:rsidRPr="00C53B31" w:rsidRDefault="005231BD" w:rsidP="00F232AE">
      <w:pPr>
        <w:rPr>
          <w:rFonts w:ascii="Arial" w:hAnsi="Arial" w:cs="Arial"/>
          <w:i/>
          <w:iCs/>
          <w:sz w:val="20"/>
          <w:szCs w:val="20"/>
        </w:rPr>
      </w:pPr>
      <w:bookmarkStart w:id="42" w:name="_Toc162856825"/>
      <w:r w:rsidRPr="00C53B31">
        <w:rPr>
          <w:rFonts w:ascii="Arial" w:hAnsi="Arial" w:cs="Arial"/>
          <w:i/>
          <w:iCs/>
          <w:sz w:val="20"/>
          <w:szCs w:val="20"/>
        </w:rPr>
        <w:t>2.2.6.</w:t>
      </w:r>
      <w:r w:rsidR="00626630" w:rsidRPr="00C53B31">
        <w:rPr>
          <w:rFonts w:ascii="Arial" w:hAnsi="Arial" w:cs="Arial"/>
          <w:i/>
          <w:iCs/>
          <w:sz w:val="20"/>
          <w:szCs w:val="20"/>
        </w:rPr>
        <w:t>6</w:t>
      </w:r>
      <w:r w:rsidRPr="00C53B31">
        <w:rPr>
          <w:rFonts w:ascii="Arial" w:hAnsi="Arial" w:cs="Arial"/>
          <w:i/>
          <w:iCs/>
          <w:sz w:val="20"/>
          <w:szCs w:val="20"/>
        </w:rPr>
        <w:t xml:space="preserve"> Measurement of Kinetic Constant</w:t>
      </w:r>
      <w:bookmarkEnd w:id="42"/>
    </w:p>
    <w:p w14:paraId="2BC4E0CA" w14:textId="1210E382" w:rsidR="005231BD" w:rsidRPr="003330AD" w:rsidRDefault="005231BD" w:rsidP="00FD31AC">
      <w:pPr>
        <w:spacing w:line="360" w:lineRule="auto"/>
        <w:jc w:val="both"/>
        <w:rPr>
          <w:rFonts w:ascii="Arial" w:hAnsi="Arial" w:cs="Arial"/>
          <w:sz w:val="20"/>
          <w:szCs w:val="20"/>
        </w:rPr>
      </w:pPr>
      <w:r w:rsidRPr="003330AD">
        <w:rPr>
          <w:rFonts w:ascii="Arial" w:hAnsi="Arial" w:cs="Arial"/>
          <w:sz w:val="20"/>
          <w:szCs w:val="20"/>
        </w:rPr>
        <w:t xml:space="preserve">           The kinetic constants, K</w:t>
      </w:r>
      <w:r w:rsidRPr="003330AD">
        <w:rPr>
          <w:rFonts w:ascii="Arial" w:hAnsi="Arial" w:cs="Arial"/>
          <w:sz w:val="20"/>
          <w:szCs w:val="20"/>
          <w:vertAlign w:val="subscript"/>
        </w:rPr>
        <w:t>m</w:t>
      </w:r>
      <w:r w:rsidRPr="003330AD">
        <w:rPr>
          <w:rFonts w:ascii="Arial" w:hAnsi="Arial" w:cs="Arial"/>
          <w:sz w:val="20"/>
          <w:szCs w:val="20"/>
        </w:rPr>
        <w:t xml:space="preserve"> and V</w:t>
      </w:r>
      <w:r w:rsidRPr="003330AD">
        <w:rPr>
          <w:rFonts w:ascii="Arial" w:hAnsi="Arial" w:cs="Arial"/>
          <w:sz w:val="20"/>
          <w:szCs w:val="20"/>
          <w:vertAlign w:val="subscript"/>
        </w:rPr>
        <w:t xml:space="preserve">max </w:t>
      </w:r>
      <w:r w:rsidRPr="003330AD">
        <w:rPr>
          <w:rFonts w:ascii="Arial" w:hAnsi="Arial" w:cs="Arial"/>
          <w:sz w:val="20"/>
          <w:szCs w:val="20"/>
        </w:rPr>
        <w:t>of the partially purified cellulase was determined using Lineweaver-Burk plot (1934)</w:t>
      </w:r>
      <w:r w:rsidR="00F232AE" w:rsidRPr="003330AD">
        <w:rPr>
          <w:rFonts w:ascii="Arial" w:hAnsi="Arial" w:cs="Arial"/>
          <w:sz w:val="20"/>
          <w:szCs w:val="20"/>
        </w:rPr>
        <w:t>,</w:t>
      </w:r>
      <w:r w:rsidRPr="003330AD">
        <w:rPr>
          <w:rFonts w:ascii="Arial" w:hAnsi="Arial" w:cs="Arial"/>
          <w:sz w:val="20"/>
          <w:szCs w:val="20"/>
        </w:rPr>
        <w:t xml:space="preserve"> by measuring the amylase activity at different concentrations of substrate (</w:t>
      </w:r>
      <w:proofErr w:type="spellStart"/>
      <w:r w:rsidRPr="003330AD">
        <w:rPr>
          <w:rFonts w:ascii="Arial" w:hAnsi="Arial" w:cs="Arial"/>
          <w:sz w:val="20"/>
          <w:szCs w:val="20"/>
        </w:rPr>
        <w:t>carboxylmethyl</w:t>
      </w:r>
      <w:proofErr w:type="spellEnd"/>
      <w:r w:rsidRPr="003330AD">
        <w:rPr>
          <w:rFonts w:ascii="Arial" w:hAnsi="Arial" w:cs="Arial"/>
          <w:sz w:val="20"/>
          <w:szCs w:val="20"/>
        </w:rPr>
        <w:t xml:space="preserve"> cellulose) from 0.1- 0.8% prepared in 0.02 M Phosphate buffer (pH 7.0). The enzyme activity (initial velocity) was determined according to the standard assay procedure. Then, inverse of initial velocities (V</w:t>
      </w:r>
      <w:r w:rsidRPr="003330AD">
        <w:rPr>
          <w:rFonts w:ascii="Arial" w:eastAsia="Times New Roman" w:hAnsi="Arial" w:cs="Arial"/>
          <w:sz w:val="20"/>
          <w:szCs w:val="20"/>
          <w:vertAlign w:val="superscript"/>
        </w:rPr>
        <w:t>-</w:t>
      </w:r>
      <w:r w:rsidRPr="003330AD">
        <w:rPr>
          <w:rFonts w:ascii="Arial" w:hAnsi="Arial" w:cs="Arial"/>
          <w:sz w:val="20"/>
          <w:szCs w:val="20"/>
          <w:vertAlign w:val="superscript"/>
        </w:rPr>
        <w:t>1</w:t>
      </w:r>
      <w:r w:rsidRPr="003330AD">
        <w:rPr>
          <w:rFonts w:ascii="Arial" w:hAnsi="Arial" w:cs="Arial"/>
          <w:sz w:val="20"/>
          <w:szCs w:val="20"/>
        </w:rPr>
        <w:t>) and substrate concentrations ([S]</w:t>
      </w:r>
      <w:r w:rsidRPr="003330AD">
        <w:rPr>
          <w:rFonts w:ascii="Arial" w:eastAsia="Times New Roman" w:hAnsi="Arial" w:cs="Arial"/>
          <w:sz w:val="20"/>
          <w:szCs w:val="20"/>
          <w:vertAlign w:val="superscript"/>
        </w:rPr>
        <w:t>-</w:t>
      </w:r>
      <w:r w:rsidRPr="003330AD">
        <w:rPr>
          <w:rFonts w:ascii="Arial" w:hAnsi="Arial" w:cs="Arial"/>
          <w:sz w:val="20"/>
          <w:szCs w:val="20"/>
          <w:vertAlign w:val="superscript"/>
        </w:rPr>
        <w:t>1</w:t>
      </w:r>
      <w:r w:rsidRPr="003330AD">
        <w:rPr>
          <w:rFonts w:ascii="Arial" w:hAnsi="Arial" w:cs="Arial"/>
          <w:sz w:val="20"/>
          <w:szCs w:val="20"/>
        </w:rPr>
        <w:t>) of each concentration were plotted. However, V</w:t>
      </w:r>
      <w:r w:rsidRPr="003330AD">
        <w:rPr>
          <w:rFonts w:ascii="Arial" w:hAnsi="Arial" w:cs="Arial"/>
          <w:sz w:val="20"/>
          <w:szCs w:val="20"/>
          <w:vertAlign w:val="subscript"/>
        </w:rPr>
        <w:t>max</w:t>
      </w:r>
      <w:r w:rsidRPr="003330AD">
        <w:rPr>
          <w:rFonts w:ascii="Arial" w:hAnsi="Arial" w:cs="Arial"/>
          <w:sz w:val="20"/>
          <w:szCs w:val="20"/>
        </w:rPr>
        <w:t xml:space="preserve"> and K</w:t>
      </w:r>
      <w:r w:rsidRPr="003330AD">
        <w:rPr>
          <w:rFonts w:ascii="Arial" w:hAnsi="Arial" w:cs="Arial"/>
          <w:sz w:val="20"/>
          <w:szCs w:val="20"/>
          <w:vertAlign w:val="subscript"/>
        </w:rPr>
        <w:t>m</w:t>
      </w:r>
      <w:r w:rsidRPr="003330AD">
        <w:rPr>
          <w:rFonts w:ascii="Arial" w:hAnsi="Arial" w:cs="Arial"/>
          <w:sz w:val="20"/>
          <w:szCs w:val="20"/>
        </w:rPr>
        <w:t xml:space="preserve"> were calculated using Lineweaver-Burk plot. </w:t>
      </w:r>
    </w:p>
    <w:p w14:paraId="3AF06C44" w14:textId="77777777" w:rsidR="005231BD" w:rsidRPr="00C53B31" w:rsidRDefault="005231BD" w:rsidP="00F232AE">
      <w:pPr>
        <w:rPr>
          <w:rFonts w:ascii="Arial" w:hAnsi="Arial" w:cs="Arial"/>
          <w:b/>
          <w:bCs/>
          <w:i/>
          <w:iCs/>
          <w:sz w:val="20"/>
          <w:szCs w:val="20"/>
        </w:rPr>
      </w:pPr>
      <w:bookmarkStart w:id="43" w:name="_Toc156876997"/>
      <w:bookmarkStart w:id="44" w:name="_Toc162856826"/>
      <w:r w:rsidRPr="00C53B31">
        <w:rPr>
          <w:rFonts w:ascii="Arial" w:hAnsi="Arial" w:cs="Arial"/>
          <w:b/>
          <w:bCs/>
          <w:i/>
          <w:iCs/>
          <w:sz w:val="20"/>
          <w:szCs w:val="20"/>
        </w:rPr>
        <w:t>2.2.7 Method of Clarification of Fruit Juices</w:t>
      </w:r>
      <w:bookmarkEnd w:id="43"/>
      <w:bookmarkEnd w:id="44"/>
    </w:p>
    <w:p w14:paraId="34764019" w14:textId="77777777" w:rsidR="005231BD" w:rsidRPr="00C53B31" w:rsidRDefault="005231BD" w:rsidP="00F232AE">
      <w:pPr>
        <w:rPr>
          <w:rFonts w:ascii="Arial" w:hAnsi="Arial" w:cs="Arial"/>
          <w:i/>
          <w:iCs/>
          <w:sz w:val="20"/>
          <w:szCs w:val="20"/>
        </w:rPr>
      </w:pPr>
      <w:bookmarkStart w:id="45" w:name="_Toc156876998"/>
      <w:bookmarkStart w:id="46" w:name="_Toc162856827"/>
      <w:r w:rsidRPr="00C53B31">
        <w:rPr>
          <w:rFonts w:ascii="Arial" w:hAnsi="Arial" w:cs="Arial"/>
          <w:i/>
          <w:iCs/>
          <w:sz w:val="20"/>
          <w:szCs w:val="20"/>
        </w:rPr>
        <w:t>2.2.7.1 Extraction of Fruit Juices from Pineapple, Apples, Oranges, and Watermelon</w:t>
      </w:r>
      <w:bookmarkEnd w:id="45"/>
      <w:bookmarkEnd w:id="46"/>
    </w:p>
    <w:p w14:paraId="3785DF4A" w14:textId="77777777" w:rsidR="005231BD" w:rsidRPr="003330AD" w:rsidRDefault="005231BD" w:rsidP="00FD31AC">
      <w:pPr>
        <w:spacing w:line="360" w:lineRule="auto"/>
        <w:ind w:firstLine="720"/>
        <w:jc w:val="both"/>
        <w:rPr>
          <w:rFonts w:ascii="Arial" w:hAnsi="Arial" w:cs="Arial"/>
          <w:sz w:val="20"/>
          <w:szCs w:val="20"/>
        </w:rPr>
      </w:pPr>
      <w:r w:rsidRPr="003330AD">
        <w:rPr>
          <w:rFonts w:ascii="Arial" w:hAnsi="Arial" w:cs="Arial"/>
          <w:sz w:val="20"/>
          <w:szCs w:val="20"/>
        </w:rPr>
        <w:t>The fruits to be extracted were bought from FUTA fruit vendor and transported to Food and science Technology department, FUTA where the extraction was carried out. The fruits were properly washed to remove dirt and in an aseptic environment they were peeled and cut into small fractions. With the aid of an electric juice extractor, the juice for each fruit was extracted and filtered, then transferred into labelled, clean and sterile containers.</w:t>
      </w:r>
    </w:p>
    <w:p w14:paraId="25D3FC6A" w14:textId="77777777" w:rsidR="005231BD" w:rsidRPr="00925ABB" w:rsidRDefault="005231BD" w:rsidP="00BD0641">
      <w:pPr>
        <w:rPr>
          <w:rFonts w:ascii="Arial" w:eastAsiaTheme="minorHAnsi" w:hAnsi="Arial" w:cs="Arial"/>
          <w:i/>
          <w:iCs/>
          <w:sz w:val="20"/>
          <w:szCs w:val="20"/>
        </w:rPr>
      </w:pPr>
      <w:bookmarkStart w:id="47" w:name="_Toc156876999"/>
      <w:bookmarkStart w:id="48" w:name="_Toc162856828"/>
      <w:r w:rsidRPr="00925ABB">
        <w:rPr>
          <w:rFonts w:ascii="Arial" w:eastAsiaTheme="minorHAnsi" w:hAnsi="Arial" w:cs="Arial"/>
          <w:i/>
          <w:iCs/>
          <w:sz w:val="20"/>
          <w:szCs w:val="20"/>
        </w:rPr>
        <w:t>2.2.7.2 Clarification of Fruit Juices with partially Purified cellulase</w:t>
      </w:r>
      <w:bookmarkEnd w:id="47"/>
      <w:bookmarkEnd w:id="48"/>
    </w:p>
    <w:p w14:paraId="508742E0" w14:textId="25D228BE" w:rsidR="005231BD" w:rsidRPr="003330AD" w:rsidRDefault="00B64144" w:rsidP="00FD31AC">
      <w:pPr>
        <w:spacing w:line="360" w:lineRule="auto"/>
        <w:ind w:firstLine="720"/>
        <w:jc w:val="both"/>
        <w:rPr>
          <w:rFonts w:ascii="Arial" w:hAnsi="Arial" w:cs="Arial"/>
          <w:sz w:val="20"/>
          <w:szCs w:val="20"/>
        </w:rPr>
      </w:pPr>
      <w:r w:rsidRPr="003330AD">
        <w:rPr>
          <w:rFonts w:ascii="Arial" w:hAnsi="Arial" w:cs="Arial"/>
          <w:sz w:val="20"/>
          <w:szCs w:val="20"/>
        </w:rPr>
        <w:t xml:space="preserve">For clarity of the juices using the partially purified enzyme, 10 ml </w:t>
      </w:r>
      <w:r w:rsidR="005231BD" w:rsidRPr="003330AD">
        <w:rPr>
          <w:rFonts w:ascii="Arial" w:hAnsi="Arial" w:cs="Arial"/>
          <w:sz w:val="20"/>
          <w:szCs w:val="20"/>
        </w:rPr>
        <w:t>each of the extracted fruit juice transferred into test tubes was sterilized at 100 ⁰C for 15 minutes and allowed to cool down. 2 ml of the purified enzyme was added to each test tubes and incubated at 40 ⁰C for 3 hours. Then 2 ml of distilled water was added to each test tubes and mixed together. Each fruit sample w</w:t>
      </w:r>
      <w:r w:rsidRPr="003330AD">
        <w:rPr>
          <w:rFonts w:ascii="Arial" w:hAnsi="Arial" w:cs="Arial"/>
          <w:sz w:val="20"/>
          <w:szCs w:val="20"/>
        </w:rPr>
        <w:t>as</w:t>
      </w:r>
      <w:r w:rsidR="005231BD" w:rsidRPr="003330AD">
        <w:rPr>
          <w:rFonts w:ascii="Arial" w:hAnsi="Arial" w:cs="Arial"/>
          <w:sz w:val="20"/>
          <w:szCs w:val="20"/>
        </w:rPr>
        <w:t xml:space="preserve"> transferred into centrifuge tubes and cold centrifuged at 4500 rpm for 20 minutes. The supernatant for each fruit w</w:t>
      </w:r>
      <w:r w:rsidR="007340B1" w:rsidRPr="003330AD">
        <w:rPr>
          <w:rFonts w:ascii="Arial" w:hAnsi="Arial" w:cs="Arial"/>
          <w:sz w:val="20"/>
          <w:szCs w:val="20"/>
        </w:rPr>
        <w:t>as</w:t>
      </w:r>
      <w:r w:rsidR="005231BD" w:rsidRPr="003330AD">
        <w:rPr>
          <w:rFonts w:ascii="Arial" w:hAnsi="Arial" w:cs="Arial"/>
          <w:sz w:val="20"/>
          <w:szCs w:val="20"/>
        </w:rPr>
        <w:t xml:space="preserve"> collected and the clarity was checked with the aid of spectrophotometer by reading the absorbance at 660 nm, using water as the blank. The volume of each of the fruits treated with enzyme was recorded.</w:t>
      </w:r>
    </w:p>
    <w:p w14:paraId="701D7971" w14:textId="77777777" w:rsidR="005231BD" w:rsidRPr="00925ABB" w:rsidRDefault="005231BD" w:rsidP="00BD0641">
      <w:pPr>
        <w:rPr>
          <w:rFonts w:ascii="Arial" w:eastAsiaTheme="minorHAnsi" w:hAnsi="Arial" w:cs="Arial"/>
          <w:i/>
          <w:iCs/>
          <w:sz w:val="20"/>
          <w:szCs w:val="20"/>
        </w:rPr>
      </w:pPr>
      <w:bookmarkStart w:id="49" w:name="_Toc156877000"/>
      <w:bookmarkStart w:id="50" w:name="_Toc162856829"/>
      <w:r w:rsidRPr="00925ABB">
        <w:rPr>
          <w:rFonts w:ascii="Arial" w:hAnsi="Arial" w:cs="Arial"/>
          <w:i/>
          <w:iCs/>
          <w:sz w:val="20"/>
          <w:szCs w:val="20"/>
        </w:rPr>
        <w:t xml:space="preserve">2.2.7.3 </w:t>
      </w:r>
      <w:r w:rsidRPr="00925ABB">
        <w:rPr>
          <w:rFonts w:ascii="Arial" w:eastAsiaTheme="minorHAnsi" w:hAnsi="Arial" w:cs="Arial"/>
          <w:i/>
          <w:iCs/>
          <w:sz w:val="20"/>
          <w:szCs w:val="20"/>
        </w:rPr>
        <w:t>Clarification of the Fruit Juices with Gelatin</w:t>
      </w:r>
      <w:bookmarkEnd w:id="49"/>
      <w:bookmarkEnd w:id="50"/>
    </w:p>
    <w:p w14:paraId="35C8DDBC" w14:textId="4C672477" w:rsidR="005231BD" w:rsidRPr="003330AD" w:rsidRDefault="00805C7C" w:rsidP="00FD31AC">
      <w:pPr>
        <w:spacing w:line="360" w:lineRule="auto"/>
        <w:ind w:firstLine="720"/>
        <w:contextualSpacing/>
        <w:jc w:val="both"/>
        <w:rPr>
          <w:rFonts w:ascii="Arial" w:hAnsi="Arial" w:cs="Arial"/>
          <w:b/>
          <w:iCs/>
          <w:sz w:val="20"/>
          <w:szCs w:val="20"/>
        </w:rPr>
      </w:pPr>
      <w:r w:rsidRPr="003330AD">
        <w:rPr>
          <w:rFonts w:ascii="Arial" w:hAnsi="Arial" w:cs="Arial"/>
          <w:sz w:val="20"/>
          <w:szCs w:val="20"/>
        </w:rPr>
        <w:t>Clarification of the fruit juices using gelatin was carried out with 0.5 g</w:t>
      </w:r>
      <w:r w:rsidR="005231BD" w:rsidRPr="003330AD">
        <w:rPr>
          <w:rFonts w:ascii="Arial" w:hAnsi="Arial" w:cs="Arial"/>
          <w:sz w:val="20"/>
          <w:szCs w:val="20"/>
        </w:rPr>
        <w:t xml:space="preserve"> of gelatin</w:t>
      </w:r>
      <w:r w:rsidRPr="003330AD">
        <w:rPr>
          <w:rFonts w:ascii="Arial" w:hAnsi="Arial" w:cs="Arial"/>
          <w:sz w:val="20"/>
          <w:szCs w:val="20"/>
        </w:rPr>
        <w:t xml:space="preserve">, </w:t>
      </w:r>
      <w:r w:rsidR="0039446A" w:rsidRPr="003330AD">
        <w:rPr>
          <w:rFonts w:ascii="Arial" w:hAnsi="Arial" w:cs="Arial"/>
          <w:sz w:val="20"/>
          <w:szCs w:val="20"/>
        </w:rPr>
        <w:t>which was</w:t>
      </w:r>
      <w:r w:rsidR="005231BD" w:rsidRPr="003330AD">
        <w:rPr>
          <w:rFonts w:ascii="Arial" w:hAnsi="Arial" w:cs="Arial"/>
          <w:sz w:val="20"/>
          <w:szCs w:val="20"/>
        </w:rPr>
        <w:t xml:space="preserve"> introduced into 10 ml of each extracted fruit juice in test tubes and incubated for 3hours at 37 °C. They juices were then filtered using a clean muslin cloth </w:t>
      </w:r>
      <w:r w:rsidR="005231BD" w:rsidRPr="003330AD">
        <w:rPr>
          <w:rFonts w:ascii="Arial" w:hAnsi="Arial" w:cs="Arial"/>
          <w:sz w:val="20"/>
          <w:szCs w:val="20"/>
        </w:rPr>
        <w:fldChar w:fldCharType="begin"/>
      </w:r>
      <w:r w:rsidR="005231BD" w:rsidRPr="003330AD">
        <w:rPr>
          <w:rFonts w:ascii="Arial" w:hAnsi="Arial" w:cs="Arial"/>
          <w:sz w:val="20"/>
          <w:szCs w:val="20"/>
        </w:rPr>
        <w:instrText xml:space="preserve"> ADDIN ZOTERO_ITEM CSL_CITATION {"citationID":"dNjMHIEJ","properties":{"formattedCitation":"(Thamer, 2013)","plainCitation":"(Thamer, 2013)","noteIndex":0},"citationItems":[{"id":250,"uris":["http://zotero.org/users/local/f2r5hSxX/items/QYU54DFD"],"itemData":{"id":250,"type":"article-journal","container-title":"Mesopotamia Journal of Agriculture","DOI":"10.33899/magrj.2013.84786","ISSN":"2224-9796","issue":"4","journalAbbreviation":"Mesopotamia Journal of Agriculture","language":"en","page":"313-317","source":"DOI.org (Crossref)","title":"EFFECT OF FUNGAL PECTINASES AND GELATIN ON APPLE JUICE CLARIFICATION","volume":"41","author":[{"family":"Thamer","given":"Alhaji"}],"issued":{"date-parts":[["2013",12,28]]}}}],"schema":"https://github.com/citation-style-language/schema/raw/master/csl-citation.json"} </w:instrText>
      </w:r>
      <w:r w:rsidR="005231BD" w:rsidRPr="003330AD">
        <w:rPr>
          <w:rFonts w:ascii="Arial" w:hAnsi="Arial" w:cs="Arial"/>
          <w:sz w:val="20"/>
          <w:szCs w:val="20"/>
        </w:rPr>
        <w:fldChar w:fldCharType="separate"/>
      </w:r>
      <w:r w:rsidR="005231BD" w:rsidRPr="003330AD">
        <w:rPr>
          <w:rFonts w:ascii="Arial" w:hAnsi="Arial" w:cs="Arial"/>
          <w:sz w:val="20"/>
          <w:szCs w:val="20"/>
        </w:rPr>
        <w:t>(Thamer, 2013)</w:t>
      </w:r>
      <w:r w:rsidR="005231BD" w:rsidRPr="003330AD">
        <w:rPr>
          <w:rFonts w:ascii="Arial" w:hAnsi="Arial" w:cs="Arial"/>
          <w:sz w:val="20"/>
          <w:szCs w:val="20"/>
        </w:rPr>
        <w:fldChar w:fldCharType="end"/>
      </w:r>
      <w:r w:rsidR="005231BD" w:rsidRPr="003330AD">
        <w:rPr>
          <w:rFonts w:ascii="Arial" w:hAnsi="Arial" w:cs="Arial"/>
          <w:sz w:val="20"/>
          <w:szCs w:val="20"/>
        </w:rPr>
        <w:t>. The volume of each of the fruits treated with gelatin was recorded.</w:t>
      </w:r>
    </w:p>
    <w:p w14:paraId="75EF4E89" w14:textId="2A7712DC" w:rsidR="005231BD" w:rsidRPr="00925ABB" w:rsidRDefault="005231BD" w:rsidP="00BD0641">
      <w:pPr>
        <w:rPr>
          <w:rFonts w:ascii="Arial" w:eastAsiaTheme="minorHAnsi" w:hAnsi="Arial" w:cs="Arial"/>
          <w:i/>
          <w:iCs/>
          <w:sz w:val="20"/>
          <w:szCs w:val="20"/>
        </w:rPr>
      </w:pPr>
      <w:bookmarkStart w:id="51" w:name="_Toc156877001"/>
      <w:bookmarkStart w:id="52" w:name="_Toc162856830"/>
      <w:r w:rsidRPr="00925ABB">
        <w:rPr>
          <w:rFonts w:ascii="Arial" w:eastAsiaTheme="minorHAnsi" w:hAnsi="Arial" w:cs="Arial"/>
          <w:i/>
          <w:iCs/>
          <w:sz w:val="20"/>
          <w:szCs w:val="20"/>
        </w:rPr>
        <w:lastRenderedPageBreak/>
        <w:t xml:space="preserve">2.2.7.4. Determination of Reducing Sugars on </w:t>
      </w:r>
      <w:proofErr w:type="spellStart"/>
      <w:r w:rsidRPr="00925ABB">
        <w:rPr>
          <w:rFonts w:ascii="Arial" w:eastAsiaTheme="minorHAnsi" w:hAnsi="Arial" w:cs="Arial"/>
          <w:i/>
          <w:iCs/>
          <w:sz w:val="20"/>
          <w:szCs w:val="20"/>
        </w:rPr>
        <w:t>ruit</w:t>
      </w:r>
      <w:proofErr w:type="spellEnd"/>
      <w:r w:rsidRPr="00925ABB">
        <w:rPr>
          <w:rFonts w:ascii="Arial" w:eastAsiaTheme="minorHAnsi" w:hAnsi="Arial" w:cs="Arial"/>
          <w:i/>
          <w:iCs/>
          <w:sz w:val="20"/>
          <w:szCs w:val="20"/>
        </w:rPr>
        <w:t xml:space="preserve"> Juice treated with Cellulase</w:t>
      </w:r>
      <w:bookmarkEnd w:id="51"/>
      <w:bookmarkEnd w:id="52"/>
    </w:p>
    <w:p w14:paraId="78A4C46B" w14:textId="669C243D" w:rsidR="005231BD" w:rsidRPr="003330AD" w:rsidRDefault="00805C7C" w:rsidP="00FD31AC">
      <w:pPr>
        <w:spacing w:line="360" w:lineRule="auto"/>
        <w:contextualSpacing/>
        <w:jc w:val="both"/>
        <w:rPr>
          <w:rFonts w:ascii="Arial" w:hAnsi="Arial" w:cs="Arial"/>
          <w:sz w:val="20"/>
          <w:szCs w:val="20"/>
        </w:rPr>
      </w:pPr>
      <w:r w:rsidRPr="003330AD">
        <w:rPr>
          <w:rFonts w:ascii="Arial" w:hAnsi="Arial" w:cs="Arial"/>
          <w:sz w:val="20"/>
          <w:szCs w:val="20"/>
        </w:rPr>
        <w:t>The concentration of the reducing sugars was determined with 0.5 µl</w:t>
      </w:r>
      <w:r w:rsidR="005231BD" w:rsidRPr="003330AD">
        <w:rPr>
          <w:rFonts w:ascii="Arial" w:hAnsi="Arial" w:cs="Arial"/>
          <w:sz w:val="20"/>
          <w:szCs w:val="20"/>
        </w:rPr>
        <w:t xml:space="preserve"> of each fruit treated with enzyme was transferred into test tubes and 0.5µl DNSA was added, then boiled a t 100 ⁰C for 10 minutes and left to cool down and read at the absorbance of 540 nm using a UV-VIS spectrophotometer (Kothari </w:t>
      </w:r>
      <w:r w:rsidR="0039446A" w:rsidRPr="003330AD">
        <w:rPr>
          <w:rFonts w:ascii="Arial" w:hAnsi="Arial" w:cs="Arial"/>
          <w:i/>
          <w:sz w:val="20"/>
          <w:szCs w:val="20"/>
        </w:rPr>
        <w:t>et al</w:t>
      </w:r>
      <w:r w:rsidR="005231BD" w:rsidRPr="003330AD">
        <w:rPr>
          <w:rFonts w:ascii="Arial" w:hAnsi="Arial" w:cs="Arial"/>
          <w:sz w:val="20"/>
          <w:szCs w:val="20"/>
        </w:rPr>
        <w:t>., 2013).</w:t>
      </w:r>
    </w:p>
    <w:p w14:paraId="2876FFFC" w14:textId="7E198B43" w:rsidR="000269F3" w:rsidRDefault="000269F3" w:rsidP="00FD31AC">
      <w:pPr>
        <w:spacing w:line="360" w:lineRule="auto"/>
        <w:contextualSpacing/>
        <w:jc w:val="both"/>
        <w:rPr>
          <w:rFonts w:ascii="Arial" w:hAnsi="Arial" w:cs="Arial"/>
          <w:b/>
          <w:bCs/>
          <w:sz w:val="20"/>
          <w:szCs w:val="20"/>
        </w:rPr>
      </w:pPr>
      <w:r w:rsidRPr="00565613">
        <w:rPr>
          <w:rFonts w:ascii="Arial" w:hAnsi="Arial" w:cs="Arial"/>
          <w:b/>
          <w:bCs/>
          <w:sz w:val="20"/>
          <w:szCs w:val="20"/>
        </w:rPr>
        <w:t>2.3. Statistical Analysis</w:t>
      </w:r>
    </w:p>
    <w:p w14:paraId="1CC9BBD3" w14:textId="07CAD0C9" w:rsidR="00565613" w:rsidRPr="00565613" w:rsidRDefault="00565613" w:rsidP="00565613">
      <w:pPr>
        <w:spacing w:line="360" w:lineRule="auto"/>
        <w:contextualSpacing/>
        <w:jc w:val="both"/>
        <w:rPr>
          <w:rFonts w:ascii="Arial" w:hAnsi="Arial" w:cs="Arial"/>
          <w:sz w:val="20"/>
          <w:szCs w:val="20"/>
        </w:rPr>
      </w:pPr>
      <w:r w:rsidRPr="00565613">
        <w:rPr>
          <w:rFonts w:ascii="Arial" w:hAnsi="Arial" w:cs="Arial"/>
          <w:sz w:val="20"/>
          <w:szCs w:val="20"/>
        </w:rPr>
        <w:t xml:space="preserve">All experiments were conducted in triplicate, and data sets were </w:t>
      </w:r>
      <w:proofErr w:type="spellStart"/>
      <w:r w:rsidRPr="00565613">
        <w:rPr>
          <w:rFonts w:ascii="Arial" w:hAnsi="Arial" w:cs="Arial"/>
          <w:sz w:val="20"/>
          <w:szCs w:val="20"/>
        </w:rPr>
        <w:t>analysed</w:t>
      </w:r>
      <w:proofErr w:type="spellEnd"/>
      <w:r w:rsidRPr="00565613">
        <w:rPr>
          <w:rFonts w:ascii="Arial" w:hAnsi="Arial" w:cs="Arial"/>
          <w:sz w:val="20"/>
          <w:szCs w:val="20"/>
        </w:rPr>
        <w:t xml:space="preserve"> using Microsoft Excel 2016. Mean values were calculated and recorded alongside standard deviations (Mean </w:t>
      </w:r>
      <w:r w:rsidRPr="00565613">
        <w:rPr>
          <w:rFonts w:ascii="Arial" w:hAnsi="Arial" w:cs="Arial"/>
          <w:sz w:val="20"/>
          <w:szCs w:val="20"/>
          <w:vertAlign w:val="superscript"/>
        </w:rPr>
        <w:t>+</w:t>
      </w:r>
      <w:r w:rsidRPr="00565613">
        <w:rPr>
          <w:rFonts w:ascii="Arial" w:hAnsi="Arial" w:cs="Arial"/>
          <w:sz w:val="20"/>
          <w:szCs w:val="20"/>
        </w:rPr>
        <w:t xml:space="preserve"> STDEV).</w:t>
      </w:r>
    </w:p>
    <w:p w14:paraId="72AED3F6" w14:textId="77777777" w:rsidR="00565613" w:rsidRPr="003330AD" w:rsidRDefault="00565613" w:rsidP="00FD31AC">
      <w:pPr>
        <w:spacing w:line="360" w:lineRule="auto"/>
        <w:contextualSpacing/>
        <w:jc w:val="both"/>
        <w:rPr>
          <w:rFonts w:ascii="Arial" w:hAnsi="Arial" w:cs="Arial"/>
          <w:b/>
          <w:bCs/>
          <w:sz w:val="20"/>
          <w:szCs w:val="20"/>
        </w:rPr>
      </w:pPr>
    </w:p>
    <w:p w14:paraId="68DC3F77" w14:textId="77777777" w:rsidR="002E7EDC" w:rsidRPr="00FD31AC" w:rsidRDefault="002E7EDC" w:rsidP="00FD31AC">
      <w:pPr>
        <w:spacing w:line="360" w:lineRule="auto"/>
        <w:contextualSpacing/>
        <w:jc w:val="both"/>
        <w:rPr>
          <w:rFonts w:ascii="Times New Roman" w:hAnsi="Times New Roman" w:cs="Times New Roman"/>
        </w:rPr>
      </w:pPr>
    </w:p>
    <w:p w14:paraId="27DFA9AA" w14:textId="0FF375C5" w:rsidR="005231BD" w:rsidRPr="001C149D" w:rsidRDefault="00BD0641" w:rsidP="00BD0641">
      <w:pPr>
        <w:rPr>
          <w:rFonts w:ascii="Arial" w:hAnsi="Arial" w:cs="Arial"/>
          <w:b/>
          <w:bCs/>
          <w:sz w:val="20"/>
          <w:szCs w:val="20"/>
        </w:rPr>
      </w:pPr>
      <w:r w:rsidRPr="001C149D">
        <w:rPr>
          <w:rFonts w:ascii="Arial" w:hAnsi="Arial" w:cs="Arial"/>
          <w:b/>
          <w:bCs/>
          <w:sz w:val="20"/>
          <w:szCs w:val="20"/>
        </w:rPr>
        <w:t>3.0</w:t>
      </w:r>
      <w:r w:rsidRPr="001C149D">
        <w:rPr>
          <w:rFonts w:ascii="Arial" w:hAnsi="Arial" w:cs="Arial"/>
          <w:b/>
          <w:bCs/>
          <w:sz w:val="20"/>
          <w:szCs w:val="20"/>
        </w:rPr>
        <w:tab/>
      </w:r>
      <w:r w:rsidR="005231BD" w:rsidRPr="001C149D">
        <w:rPr>
          <w:rFonts w:ascii="Arial" w:hAnsi="Arial" w:cs="Arial"/>
          <w:b/>
          <w:bCs/>
          <w:sz w:val="20"/>
          <w:szCs w:val="20"/>
        </w:rPr>
        <w:t>RESULTS &amp; DISCUSSION</w:t>
      </w:r>
    </w:p>
    <w:p w14:paraId="4A7CA09F" w14:textId="77777777" w:rsidR="005231BD" w:rsidRPr="0068633D" w:rsidRDefault="005231BD" w:rsidP="00C51AC4">
      <w:pPr>
        <w:jc w:val="both"/>
        <w:rPr>
          <w:rFonts w:ascii="Arial" w:hAnsi="Arial" w:cs="Arial"/>
          <w:b/>
          <w:bCs/>
          <w:sz w:val="20"/>
          <w:szCs w:val="20"/>
        </w:rPr>
      </w:pPr>
      <w:bookmarkStart w:id="53" w:name="_Toc156877005"/>
      <w:bookmarkStart w:id="54" w:name="_Toc162856847"/>
      <w:r w:rsidRPr="0068633D">
        <w:rPr>
          <w:rFonts w:ascii="Arial" w:hAnsi="Arial" w:cs="Arial"/>
          <w:b/>
          <w:bCs/>
          <w:sz w:val="20"/>
          <w:szCs w:val="20"/>
        </w:rPr>
        <w:t xml:space="preserve">3.1 Activity of cellulase produced from </w:t>
      </w:r>
      <w:r w:rsidRPr="0068633D">
        <w:rPr>
          <w:rFonts w:ascii="Arial" w:hAnsi="Arial" w:cs="Arial"/>
          <w:b/>
          <w:bCs/>
          <w:i/>
          <w:sz w:val="20"/>
          <w:szCs w:val="20"/>
        </w:rPr>
        <w:t xml:space="preserve">Aspergillus </w:t>
      </w:r>
      <w:proofErr w:type="spellStart"/>
      <w:r w:rsidRPr="0068633D">
        <w:rPr>
          <w:rFonts w:ascii="Arial" w:hAnsi="Arial" w:cs="Arial"/>
          <w:b/>
          <w:bCs/>
          <w:i/>
          <w:sz w:val="20"/>
          <w:szCs w:val="20"/>
        </w:rPr>
        <w:t>niger</w:t>
      </w:r>
      <w:bookmarkEnd w:id="53"/>
      <w:bookmarkEnd w:id="54"/>
      <w:proofErr w:type="spellEnd"/>
    </w:p>
    <w:p w14:paraId="2A2AC0A4" w14:textId="7BE87E4C" w:rsidR="005231BD" w:rsidRPr="001C149D" w:rsidRDefault="005231BD" w:rsidP="00C51AC4">
      <w:pPr>
        <w:spacing w:line="360" w:lineRule="auto"/>
        <w:ind w:firstLine="720"/>
        <w:jc w:val="both"/>
        <w:rPr>
          <w:rFonts w:ascii="Arial" w:hAnsi="Arial" w:cs="Arial"/>
          <w:sz w:val="20"/>
          <w:szCs w:val="20"/>
        </w:rPr>
      </w:pPr>
      <w:r w:rsidRPr="001C149D">
        <w:rPr>
          <w:rFonts w:ascii="Arial" w:hAnsi="Arial" w:cs="Arial"/>
          <w:sz w:val="20"/>
          <w:szCs w:val="20"/>
        </w:rPr>
        <w:t xml:space="preserve">Cellulase activity and protein concentration results on the crude </w:t>
      </w:r>
      <w:r w:rsidR="003E783C" w:rsidRPr="001C149D">
        <w:rPr>
          <w:rFonts w:ascii="Arial" w:hAnsi="Arial" w:cs="Arial"/>
          <w:sz w:val="20"/>
          <w:szCs w:val="20"/>
        </w:rPr>
        <w:t>and partially purified enzymes were found</w:t>
      </w:r>
      <w:r w:rsidRPr="001C149D">
        <w:rPr>
          <w:rFonts w:ascii="Arial" w:hAnsi="Arial" w:cs="Arial"/>
          <w:sz w:val="20"/>
          <w:szCs w:val="20"/>
        </w:rPr>
        <w:t xml:space="preserve"> to be </w:t>
      </w:r>
      <w:r w:rsidR="000269F3" w:rsidRPr="001C149D">
        <w:rPr>
          <w:rFonts w:ascii="Arial" w:hAnsi="Arial" w:cs="Arial"/>
          <w:sz w:val="20"/>
          <w:szCs w:val="20"/>
        </w:rPr>
        <w:t>(3.638</w:t>
      </w:r>
      <w:r w:rsidRPr="001C149D">
        <w:rPr>
          <w:rFonts w:ascii="Arial" w:hAnsi="Arial" w:cs="Arial"/>
          <w:sz w:val="20"/>
          <w:szCs w:val="20"/>
        </w:rPr>
        <w:t xml:space="preserve"> units/mL and </w:t>
      </w:r>
      <w:r w:rsidR="000269F3" w:rsidRPr="001C149D">
        <w:rPr>
          <w:rFonts w:ascii="Arial" w:hAnsi="Arial" w:cs="Arial"/>
          <w:sz w:val="20"/>
          <w:szCs w:val="20"/>
        </w:rPr>
        <w:t>4.58</w:t>
      </w:r>
      <w:r w:rsidRPr="001C149D">
        <w:rPr>
          <w:rFonts w:ascii="Arial" w:hAnsi="Arial" w:cs="Arial"/>
          <w:sz w:val="20"/>
          <w:szCs w:val="20"/>
        </w:rPr>
        <w:t xml:space="preserve"> mg/mL</w:t>
      </w:r>
      <w:r w:rsidR="000269F3" w:rsidRPr="001C149D">
        <w:rPr>
          <w:rFonts w:ascii="Arial" w:hAnsi="Arial" w:cs="Arial"/>
          <w:sz w:val="20"/>
          <w:szCs w:val="20"/>
        </w:rPr>
        <w:t>) and (10.72 units/mL and 14.22</w:t>
      </w:r>
      <w:r w:rsidR="00C51AC4" w:rsidRPr="001C149D">
        <w:rPr>
          <w:rFonts w:ascii="Arial" w:hAnsi="Arial" w:cs="Arial"/>
          <w:sz w:val="20"/>
          <w:szCs w:val="20"/>
        </w:rPr>
        <w:t xml:space="preserve"> </w:t>
      </w:r>
      <w:r w:rsidR="000269F3" w:rsidRPr="001C149D">
        <w:rPr>
          <w:rFonts w:ascii="Arial" w:hAnsi="Arial" w:cs="Arial"/>
          <w:sz w:val="20"/>
          <w:szCs w:val="20"/>
        </w:rPr>
        <w:t xml:space="preserve">mg/mL) </w:t>
      </w:r>
      <w:r w:rsidRPr="001C149D">
        <w:rPr>
          <w:rFonts w:ascii="Arial" w:hAnsi="Arial" w:cs="Arial"/>
          <w:sz w:val="20"/>
          <w:szCs w:val="20"/>
        </w:rPr>
        <w:t>respectively</w:t>
      </w:r>
      <w:r w:rsidR="000269F3" w:rsidRPr="001C149D">
        <w:rPr>
          <w:rFonts w:ascii="Arial" w:hAnsi="Arial" w:cs="Arial"/>
          <w:sz w:val="20"/>
          <w:szCs w:val="20"/>
        </w:rPr>
        <w:t xml:space="preserve"> as presented in Table 1.</w:t>
      </w:r>
    </w:p>
    <w:p w14:paraId="452D14FE" w14:textId="77777777" w:rsidR="005231BD" w:rsidRPr="0068633D" w:rsidRDefault="005231BD" w:rsidP="00C51AC4">
      <w:pPr>
        <w:jc w:val="both"/>
        <w:rPr>
          <w:rFonts w:ascii="Arial" w:hAnsi="Arial" w:cs="Arial"/>
          <w:b/>
          <w:bCs/>
          <w:i/>
          <w:sz w:val="20"/>
          <w:szCs w:val="20"/>
        </w:rPr>
      </w:pPr>
      <w:bookmarkStart w:id="55" w:name="_Toc156877006"/>
      <w:bookmarkStart w:id="56" w:name="_Toc162856848"/>
      <w:r w:rsidRPr="0068633D">
        <w:rPr>
          <w:rFonts w:ascii="Arial" w:hAnsi="Arial" w:cs="Arial"/>
          <w:b/>
          <w:bCs/>
          <w:sz w:val="20"/>
          <w:szCs w:val="20"/>
        </w:rPr>
        <w:t xml:space="preserve">3.2 Partial purification of cellulase from </w:t>
      </w:r>
      <w:r w:rsidRPr="0068633D">
        <w:rPr>
          <w:rFonts w:ascii="Arial" w:hAnsi="Arial" w:cs="Arial"/>
          <w:b/>
          <w:bCs/>
          <w:i/>
          <w:sz w:val="20"/>
          <w:szCs w:val="20"/>
        </w:rPr>
        <w:t xml:space="preserve">Aspergillus </w:t>
      </w:r>
      <w:proofErr w:type="spellStart"/>
      <w:r w:rsidRPr="0068633D">
        <w:rPr>
          <w:rFonts w:ascii="Arial" w:hAnsi="Arial" w:cs="Arial"/>
          <w:b/>
          <w:bCs/>
          <w:i/>
          <w:sz w:val="20"/>
          <w:szCs w:val="20"/>
        </w:rPr>
        <w:t>niger</w:t>
      </w:r>
      <w:bookmarkEnd w:id="55"/>
      <w:bookmarkEnd w:id="56"/>
      <w:proofErr w:type="spellEnd"/>
    </w:p>
    <w:p w14:paraId="0A6CE2B0" w14:textId="167F7F40" w:rsidR="005231BD" w:rsidRPr="001C149D" w:rsidRDefault="005231BD" w:rsidP="00C51AC4">
      <w:pPr>
        <w:spacing w:line="360" w:lineRule="auto"/>
        <w:ind w:firstLine="720"/>
        <w:jc w:val="both"/>
        <w:rPr>
          <w:rFonts w:ascii="Arial" w:hAnsi="Arial" w:cs="Arial"/>
          <w:sz w:val="20"/>
          <w:szCs w:val="20"/>
        </w:rPr>
      </w:pPr>
      <w:r w:rsidRPr="001C149D">
        <w:rPr>
          <w:rFonts w:ascii="Arial" w:hAnsi="Arial" w:cs="Arial"/>
          <w:sz w:val="20"/>
          <w:szCs w:val="20"/>
        </w:rPr>
        <w:t xml:space="preserve">The summary of the partial purification of cellulase from </w:t>
      </w:r>
      <w:r w:rsidRPr="001C149D">
        <w:rPr>
          <w:rFonts w:ascii="Arial" w:hAnsi="Arial" w:cs="Arial"/>
          <w:i/>
          <w:sz w:val="20"/>
          <w:szCs w:val="20"/>
        </w:rPr>
        <w:t xml:space="preserve">Aspergillus </w:t>
      </w:r>
      <w:proofErr w:type="spellStart"/>
      <w:r w:rsidRPr="001C149D">
        <w:rPr>
          <w:rFonts w:ascii="Arial" w:hAnsi="Arial" w:cs="Arial"/>
          <w:i/>
          <w:sz w:val="20"/>
          <w:szCs w:val="20"/>
        </w:rPr>
        <w:t>niger</w:t>
      </w:r>
      <w:proofErr w:type="spellEnd"/>
      <w:r w:rsidRPr="001C149D">
        <w:rPr>
          <w:rFonts w:ascii="Arial" w:hAnsi="Arial" w:cs="Arial"/>
          <w:sz w:val="20"/>
          <w:szCs w:val="20"/>
        </w:rPr>
        <w:t xml:space="preserve"> is presented in Table</w:t>
      </w:r>
      <w:r w:rsidR="00844256" w:rsidRPr="001C149D">
        <w:rPr>
          <w:rFonts w:ascii="Arial" w:hAnsi="Arial" w:cs="Arial"/>
          <w:sz w:val="20"/>
          <w:szCs w:val="20"/>
        </w:rPr>
        <w:t xml:space="preserve"> </w:t>
      </w:r>
      <w:r w:rsidRPr="001C149D">
        <w:rPr>
          <w:rFonts w:ascii="Arial" w:hAnsi="Arial" w:cs="Arial"/>
          <w:sz w:val="20"/>
          <w:szCs w:val="20"/>
        </w:rPr>
        <w:t xml:space="preserve">1. The dialysate obtained after dialysis of precipitated protein using ammonium sulphate showed yield of </w:t>
      </w:r>
      <w:r w:rsidR="00055B84" w:rsidRPr="001C149D">
        <w:rPr>
          <w:rFonts w:ascii="Arial" w:hAnsi="Arial" w:cs="Arial"/>
          <w:sz w:val="20"/>
          <w:szCs w:val="20"/>
        </w:rPr>
        <w:t>5.6</w:t>
      </w:r>
      <w:r w:rsidRPr="001C149D">
        <w:rPr>
          <w:rFonts w:ascii="Arial" w:hAnsi="Arial" w:cs="Arial"/>
          <w:sz w:val="20"/>
          <w:szCs w:val="20"/>
        </w:rPr>
        <w:t xml:space="preserve">% with </w:t>
      </w:r>
      <w:r w:rsidR="00055B84" w:rsidRPr="001C149D">
        <w:rPr>
          <w:rFonts w:ascii="Arial" w:hAnsi="Arial" w:cs="Arial"/>
          <w:sz w:val="20"/>
          <w:szCs w:val="20"/>
        </w:rPr>
        <w:t>94.5</w:t>
      </w:r>
      <w:r w:rsidR="009E494A" w:rsidRPr="001C149D">
        <w:rPr>
          <w:rFonts w:ascii="Arial" w:hAnsi="Arial" w:cs="Arial"/>
          <w:sz w:val="20"/>
          <w:szCs w:val="20"/>
        </w:rPr>
        <w:t>-</w:t>
      </w:r>
      <w:r w:rsidRPr="001C149D">
        <w:rPr>
          <w:rFonts w:ascii="Arial" w:hAnsi="Arial" w:cs="Arial"/>
          <w:sz w:val="20"/>
          <w:szCs w:val="20"/>
        </w:rPr>
        <w:t xml:space="preserve">fold purification. When the dialysate was loaded on DEAE </w:t>
      </w:r>
      <w:proofErr w:type="spellStart"/>
      <w:r w:rsidRPr="001C149D">
        <w:rPr>
          <w:rFonts w:ascii="Arial" w:hAnsi="Arial" w:cs="Arial"/>
          <w:sz w:val="20"/>
          <w:szCs w:val="20"/>
        </w:rPr>
        <w:t>sephacel</w:t>
      </w:r>
      <w:proofErr w:type="spellEnd"/>
      <w:r w:rsidRPr="001C149D">
        <w:rPr>
          <w:rFonts w:ascii="Arial" w:hAnsi="Arial" w:cs="Arial"/>
          <w:sz w:val="20"/>
          <w:szCs w:val="20"/>
        </w:rPr>
        <w:t xml:space="preserve"> (ion exchange chromatography), a sharp peak activity (Figure 1) was observed with </w:t>
      </w:r>
      <w:r w:rsidR="00055B84" w:rsidRPr="001C149D">
        <w:rPr>
          <w:rFonts w:ascii="Arial" w:hAnsi="Arial" w:cs="Arial"/>
          <w:sz w:val="20"/>
          <w:szCs w:val="20"/>
        </w:rPr>
        <w:t>5.4</w:t>
      </w:r>
      <w:r w:rsidRPr="001C149D">
        <w:rPr>
          <w:rFonts w:ascii="Arial" w:hAnsi="Arial" w:cs="Arial"/>
          <w:sz w:val="20"/>
          <w:szCs w:val="20"/>
        </w:rPr>
        <w:t>% recovery and 15.</w:t>
      </w:r>
      <w:r w:rsidR="00055B84" w:rsidRPr="001C149D">
        <w:rPr>
          <w:rFonts w:ascii="Arial" w:hAnsi="Arial" w:cs="Arial"/>
          <w:sz w:val="20"/>
          <w:szCs w:val="20"/>
        </w:rPr>
        <w:t>2-</w:t>
      </w:r>
      <w:r w:rsidRPr="001C149D">
        <w:rPr>
          <w:rFonts w:ascii="Arial" w:hAnsi="Arial" w:cs="Arial"/>
          <w:sz w:val="20"/>
          <w:szCs w:val="20"/>
        </w:rPr>
        <w:t xml:space="preserve">purification fold. </w:t>
      </w:r>
    </w:p>
    <w:p w14:paraId="0E414000" w14:textId="548DDC51" w:rsidR="005231BD" w:rsidRPr="001C149D" w:rsidRDefault="00B9603A" w:rsidP="00FD31AC">
      <w:pPr>
        <w:spacing w:line="360" w:lineRule="auto"/>
        <w:jc w:val="both"/>
        <w:rPr>
          <w:rFonts w:ascii="Arial" w:hAnsi="Arial" w:cs="Arial"/>
          <w:sz w:val="20"/>
          <w:szCs w:val="20"/>
        </w:rPr>
      </w:pPr>
      <w:r w:rsidRPr="001C149D">
        <w:rPr>
          <w:rFonts w:ascii="Arial" w:hAnsi="Arial" w:cs="Arial"/>
          <w:noProof/>
          <w:sz w:val="20"/>
          <w:szCs w:val="20"/>
          <w14:ligatures w14:val="standardContextual"/>
        </w:rPr>
        <mc:AlternateContent>
          <mc:Choice Requires="wps">
            <w:drawing>
              <wp:anchor distT="0" distB="0" distL="114300" distR="114300" simplePos="0" relativeHeight="251659264" behindDoc="0" locked="0" layoutInCell="1" allowOverlap="1" wp14:anchorId="6149F374" wp14:editId="7A7B6544">
                <wp:simplePos x="0" y="0"/>
                <wp:positionH relativeFrom="column">
                  <wp:posOffset>2160373</wp:posOffset>
                </wp:positionH>
                <wp:positionV relativeFrom="paragraph">
                  <wp:posOffset>774356</wp:posOffset>
                </wp:positionV>
                <wp:extent cx="2438400" cy="1540475"/>
                <wp:effectExtent l="0" t="0" r="19050" b="22225"/>
                <wp:wrapNone/>
                <wp:docPr id="355686781" name="Straight Connector 1"/>
                <wp:cNvGraphicFramePr/>
                <a:graphic xmlns:a="http://schemas.openxmlformats.org/drawingml/2006/main">
                  <a:graphicData uri="http://schemas.microsoft.com/office/word/2010/wordprocessingShape">
                    <wps:wsp>
                      <wps:cNvCnPr/>
                      <wps:spPr>
                        <a:xfrm flipH="1">
                          <a:off x="0" y="0"/>
                          <a:ext cx="2438400" cy="1540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E609071" id="Straight Connector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70.1pt,60.95pt" to="362.1pt,1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" strokecolor="#4472c4 [3204]" strokeweight=".5pt">
                <v:stroke joinstyle="miter"/>
              </v:line>
            </w:pict>
          </mc:Fallback>
        </mc:AlternateContent>
      </w:r>
      <w:r w:rsidR="005231BD" w:rsidRPr="001C149D">
        <w:rPr>
          <w:rFonts w:ascii="Arial" w:hAnsi="Arial" w:cs="Arial"/>
          <w:noProof/>
          <w:sz w:val="20"/>
          <w:szCs w:val="20"/>
        </w:rPr>
        <w:drawing>
          <wp:inline distT="0" distB="0" distL="0" distR="0" wp14:anchorId="2C7B23CD" wp14:editId="2C009037">
            <wp:extent cx="5252085" cy="2958958"/>
            <wp:effectExtent l="0" t="0" r="5715"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4E99D0C" w14:textId="5302D47E" w:rsidR="00C8317B" w:rsidRPr="001C149D" w:rsidRDefault="005231BD" w:rsidP="00BD0641">
      <w:pPr>
        <w:pStyle w:val="Caption"/>
        <w:spacing w:after="0" w:line="360" w:lineRule="auto"/>
        <w:contextualSpacing/>
        <w:rPr>
          <w:rFonts w:ascii="Arial" w:hAnsi="Arial" w:cs="Arial"/>
          <w:b/>
          <w:bCs/>
          <w:sz w:val="20"/>
          <w:szCs w:val="20"/>
        </w:rPr>
      </w:pPr>
      <w:r w:rsidRPr="001C149D">
        <w:rPr>
          <w:rFonts w:ascii="Arial" w:hAnsi="Arial" w:cs="Arial"/>
          <w:b/>
          <w:bCs/>
          <w:color w:val="auto"/>
          <w:sz w:val="20"/>
          <w:szCs w:val="20"/>
        </w:rPr>
        <w:lastRenderedPageBreak/>
        <w:t xml:space="preserve">Figure 1. </w:t>
      </w:r>
      <w:r w:rsidRPr="001C149D">
        <w:rPr>
          <w:rFonts w:ascii="Arial" w:hAnsi="Arial" w:cs="Arial"/>
          <w:b/>
          <w:bCs/>
          <w:i/>
          <w:color w:val="auto"/>
          <w:sz w:val="20"/>
          <w:szCs w:val="20"/>
        </w:rPr>
        <w:t xml:space="preserve"> </w:t>
      </w:r>
      <w:r w:rsidRPr="001C149D">
        <w:rPr>
          <w:rFonts w:ascii="Arial" w:hAnsi="Arial" w:cs="Arial"/>
          <w:b/>
          <w:bCs/>
          <w:color w:val="auto"/>
          <w:sz w:val="20"/>
          <w:szCs w:val="20"/>
        </w:rPr>
        <w:t xml:space="preserve">Elution from ion- exchange chromatography using DEAE </w:t>
      </w:r>
      <w:proofErr w:type="spellStart"/>
      <w:r w:rsidRPr="001C149D">
        <w:rPr>
          <w:rFonts w:ascii="Arial" w:hAnsi="Arial" w:cs="Arial"/>
          <w:b/>
          <w:bCs/>
          <w:color w:val="auto"/>
          <w:sz w:val="20"/>
          <w:szCs w:val="20"/>
        </w:rPr>
        <w:t>Sephacel</w:t>
      </w:r>
      <w:proofErr w:type="spellEnd"/>
      <w:r w:rsidRPr="001C149D">
        <w:rPr>
          <w:rFonts w:ascii="Arial" w:hAnsi="Arial" w:cs="Arial"/>
          <w:b/>
          <w:bCs/>
          <w:color w:val="auto"/>
          <w:sz w:val="20"/>
          <w:szCs w:val="20"/>
        </w:rPr>
        <w:t xml:space="preserve"> resin (1.25</w:t>
      </w:r>
      <w:r w:rsidR="00C742B7">
        <w:rPr>
          <w:rFonts w:ascii="Arial" w:hAnsi="Arial" w:cs="Arial"/>
          <w:b/>
          <w:bCs/>
          <w:color w:val="auto"/>
          <w:sz w:val="20"/>
          <w:szCs w:val="20"/>
        </w:rPr>
        <w:t xml:space="preserve"> </w:t>
      </w:r>
      <w:r w:rsidRPr="001C149D">
        <w:rPr>
          <w:rFonts w:ascii="Arial" w:hAnsi="Arial" w:cs="Arial"/>
          <w:b/>
          <w:bCs/>
          <w:color w:val="auto"/>
          <w:sz w:val="20"/>
          <w:szCs w:val="20"/>
        </w:rPr>
        <w:t>×</w:t>
      </w:r>
      <w:r w:rsidR="00C742B7">
        <w:rPr>
          <w:rFonts w:ascii="Arial" w:hAnsi="Arial" w:cs="Arial"/>
          <w:b/>
          <w:bCs/>
          <w:color w:val="auto"/>
          <w:sz w:val="20"/>
          <w:szCs w:val="20"/>
        </w:rPr>
        <w:t xml:space="preserve"> </w:t>
      </w:r>
      <w:r w:rsidRPr="001C149D">
        <w:rPr>
          <w:rFonts w:ascii="Arial" w:hAnsi="Arial" w:cs="Arial"/>
          <w:b/>
          <w:bCs/>
          <w:color w:val="auto"/>
          <w:sz w:val="20"/>
          <w:szCs w:val="20"/>
        </w:rPr>
        <w:t>2.5cm)</w:t>
      </w:r>
      <w:bookmarkStart w:id="57" w:name="_Toc162857711"/>
    </w:p>
    <w:p w14:paraId="6DD50BFB" w14:textId="1EB15A80" w:rsidR="005231BD" w:rsidRPr="001C149D" w:rsidRDefault="005231BD" w:rsidP="00FD31AC">
      <w:pPr>
        <w:pStyle w:val="Caption"/>
        <w:spacing w:line="360" w:lineRule="auto"/>
        <w:rPr>
          <w:rFonts w:ascii="Arial" w:hAnsi="Arial" w:cs="Arial"/>
          <w:b/>
          <w:bCs/>
          <w:color w:val="auto"/>
          <w:sz w:val="20"/>
          <w:szCs w:val="20"/>
        </w:rPr>
      </w:pPr>
      <w:r w:rsidRPr="001C149D">
        <w:rPr>
          <w:rFonts w:ascii="Arial" w:hAnsi="Arial" w:cs="Arial"/>
          <w:b/>
          <w:bCs/>
          <w:sz w:val="20"/>
          <w:szCs w:val="20"/>
        </w:rPr>
        <w:t xml:space="preserve">Table 1. </w:t>
      </w:r>
      <w:r w:rsidRPr="001C149D">
        <w:rPr>
          <w:rFonts w:ascii="Arial" w:hAnsi="Arial" w:cs="Arial"/>
          <w:b/>
          <w:bCs/>
          <w:color w:val="auto"/>
          <w:sz w:val="20"/>
          <w:szCs w:val="20"/>
        </w:rPr>
        <w:t xml:space="preserve">Purification Table of Cellulase from </w:t>
      </w:r>
      <w:r w:rsidRPr="001C149D">
        <w:rPr>
          <w:rFonts w:ascii="Arial" w:hAnsi="Arial" w:cs="Arial"/>
          <w:b/>
          <w:bCs/>
          <w:i/>
          <w:color w:val="auto"/>
          <w:sz w:val="20"/>
          <w:szCs w:val="20"/>
        </w:rPr>
        <w:t xml:space="preserve">Aspergillus </w:t>
      </w:r>
      <w:proofErr w:type="spellStart"/>
      <w:r w:rsidRPr="001C149D">
        <w:rPr>
          <w:rFonts w:ascii="Arial" w:hAnsi="Arial" w:cs="Arial"/>
          <w:b/>
          <w:bCs/>
          <w:i/>
          <w:color w:val="auto"/>
          <w:sz w:val="20"/>
          <w:szCs w:val="20"/>
        </w:rPr>
        <w:t>niger</w:t>
      </w:r>
      <w:proofErr w:type="spellEnd"/>
      <w:r w:rsidRPr="001C149D">
        <w:rPr>
          <w:rFonts w:ascii="Arial" w:hAnsi="Arial" w:cs="Arial"/>
          <w:b/>
          <w:bCs/>
          <w:color w:val="auto"/>
          <w:sz w:val="20"/>
          <w:szCs w:val="20"/>
        </w:rPr>
        <w:t>.</w:t>
      </w:r>
      <w:bookmarkEnd w:id="57"/>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6"/>
        <w:gridCol w:w="724"/>
        <w:gridCol w:w="993"/>
        <w:gridCol w:w="906"/>
        <w:gridCol w:w="1000"/>
        <w:gridCol w:w="927"/>
        <w:gridCol w:w="907"/>
        <w:gridCol w:w="1236"/>
        <w:gridCol w:w="841"/>
      </w:tblGrid>
      <w:tr w:rsidR="005231BD" w:rsidRPr="001C149D" w14:paraId="41DCF464" w14:textId="77777777" w:rsidTr="00D4446C">
        <w:tc>
          <w:tcPr>
            <w:tcW w:w="1161" w:type="dxa"/>
            <w:tcBorders>
              <w:top w:val="single" w:sz="4" w:space="0" w:color="auto"/>
              <w:left w:val="nil"/>
              <w:bottom w:val="single" w:sz="4" w:space="0" w:color="auto"/>
              <w:right w:val="nil"/>
            </w:tcBorders>
            <w:hideMark/>
          </w:tcPr>
          <w:p w14:paraId="2139A109" w14:textId="77777777" w:rsidR="005231BD" w:rsidRPr="001C149D" w:rsidRDefault="005231BD" w:rsidP="00FD31AC">
            <w:pPr>
              <w:spacing w:line="360" w:lineRule="auto"/>
              <w:rPr>
                <w:rFonts w:ascii="Arial" w:hAnsi="Arial" w:cs="Arial"/>
                <w:b/>
                <w:sz w:val="18"/>
                <w:szCs w:val="18"/>
              </w:rPr>
            </w:pPr>
            <w:r w:rsidRPr="001C149D">
              <w:rPr>
                <w:rFonts w:ascii="Arial" w:hAnsi="Arial" w:cs="Arial"/>
                <w:b/>
                <w:sz w:val="18"/>
                <w:szCs w:val="18"/>
              </w:rPr>
              <w:t>Step</w:t>
            </w:r>
          </w:p>
        </w:tc>
        <w:tc>
          <w:tcPr>
            <w:tcW w:w="807" w:type="dxa"/>
            <w:tcBorders>
              <w:top w:val="single" w:sz="4" w:space="0" w:color="auto"/>
              <w:left w:val="nil"/>
              <w:bottom w:val="single" w:sz="4" w:space="0" w:color="auto"/>
              <w:right w:val="nil"/>
            </w:tcBorders>
            <w:hideMark/>
          </w:tcPr>
          <w:p w14:paraId="3AE38BB2" w14:textId="77777777" w:rsidR="005231BD" w:rsidRPr="001C149D" w:rsidRDefault="005231BD" w:rsidP="00FD31AC">
            <w:pPr>
              <w:spacing w:line="360" w:lineRule="auto"/>
              <w:rPr>
                <w:rFonts w:ascii="Arial" w:hAnsi="Arial" w:cs="Arial"/>
                <w:b/>
                <w:sz w:val="18"/>
                <w:szCs w:val="18"/>
              </w:rPr>
            </w:pPr>
            <w:r w:rsidRPr="001C149D">
              <w:rPr>
                <w:rFonts w:ascii="Arial" w:hAnsi="Arial" w:cs="Arial"/>
                <w:b/>
                <w:sz w:val="18"/>
                <w:szCs w:val="18"/>
              </w:rPr>
              <w:t>Total Vol.</w:t>
            </w:r>
          </w:p>
          <w:p w14:paraId="4672F2B2" w14:textId="77777777" w:rsidR="005231BD" w:rsidRPr="001C149D" w:rsidRDefault="005231BD" w:rsidP="00FD31AC">
            <w:pPr>
              <w:spacing w:line="360" w:lineRule="auto"/>
              <w:rPr>
                <w:rFonts w:ascii="Arial" w:hAnsi="Arial" w:cs="Arial"/>
                <w:sz w:val="18"/>
                <w:szCs w:val="18"/>
              </w:rPr>
            </w:pPr>
            <w:r w:rsidRPr="001C149D">
              <w:rPr>
                <w:rFonts w:ascii="Arial" w:hAnsi="Arial" w:cs="Arial"/>
                <w:b/>
                <w:sz w:val="18"/>
                <w:szCs w:val="18"/>
              </w:rPr>
              <w:t>(ml)</w:t>
            </w:r>
          </w:p>
        </w:tc>
        <w:tc>
          <w:tcPr>
            <w:tcW w:w="1129" w:type="dxa"/>
            <w:tcBorders>
              <w:top w:val="single" w:sz="4" w:space="0" w:color="auto"/>
              <w:left w:val="nil"/>
              <w:bottom w:val="single" w:sz="4" w:space="0" w:color="auto"/>
              <w:right w:val="nil"/>
            </w:tcBorders>
            <w:hideMark/>
          </w:tcPr>
          <w:p w14:paraId="42D577FF" w14:textId="77777777" w:rsidR="005231BD" w:rsidRPr="001C149D" w:rsidRDefault="005231BD" w:rsidP="00FD31AC">
            <w:pPr>
              <w:spacing w:line="360" w:lineRule="auto"/>
              <w:rPr>
                <w:rFonts w:ascii="Arial" w:hAnsi="Arial" w:cs="Arial"/>
                <w:b/>
                <w:sz w:val="18"/>
                <w:szCs w:val="18"/>
              </w:rPr>
            </w:pPr>
            <w:r w:rsidRPr="001C149D">
              <w:rPr>
                <w:rFonts w:ascii="Arial" w:hAnsi="Arial" w:cs="Arial"/>
                <w:b/>
                <w:sz w:val="18"/>
                <w:szCs w:val="18"/>
              </w:rPr>
              <w:t>Protein conc.</w:t>
            </w:r>
          </w:p>
          <w:p w14:paraId="1269499B" w14:textId="77777777" w:rsidR="005231BD" w:rsidRPr="001C149D" w:rsidRDefault="005231BD" w:rsidP="00FD31AC">
            <w:pPr>
              <w:spacing w:line="360" w:lineRule="auto"/>
              <w:rPr>
                <w:rFonts w:ascii="Arial" w:hAnsi="Arial" w:cs="Arial"/>
                <w:sz w:val="18"/>
                <w:szCs w:val="18"/>
              </w:rPr>
            </w:pPr>
            <w:r w:rsidRPr="001C149D">
              <w:rPr>
                <w:rFonts w:ascii="Arial" w:hAnsi="Arial" w:cs="Arial"/>
                <w:b/>
                <w:sz w:val="18"/>
                <w:szCs w:val="18"/>
              </w:rPr>
              <w:t>(mg/ml)</w:t>
            </w:r>
          </w:p>
        </w:tc>
        <w:tc>
          <w:tcPr>
            <w:tcW w:w="948" w:type="dxa"/>
            <w:tcBorders>
              <w:top w:val="single" w:sz="4" w:space="0" w:color="auto"/>
              <w:left w:val="nil"/>
              <w:bottom w:val="single" w:sz="4" w:space="0" w:color="auto"/>
              <w:right w:val="nil"/>
            </w:tcBorders>
            <w:hideMark/>
          </w:tcPr>
          <w:p w14:paraId="6C397C39" w14:textId="77777777" w:rsidR="005231BD" w:rsidRPr="001C149D" w:rsidRDefault="005231BD" w:rsidP="00FD31AC">
            <w:pPr>
              <w:spacing w:line="360" w:lineRule="auto"/>
              <w:rPr>
                <w:rFonts w:ascii="Arial" w:hAnsi="Arial" w:cs="Arial"/>
                <w:b/>
                <w:sz w:val="18"/>
                <w:szCs w:val="18"/>
              </w:rPr>
            </w:pPr>
            <w:r w:rsidRPr="001C149D">
              <w:rPr>
                <w:rFonts w:ascii="Arial" w:hAnsi="Arial" w:cs="Arial"/>
                <w:b/>
                <w:sz w:val="18"/>
                <w:szCs w:val="18"/>
              </w:rPr>
              <w:t>Total Protein</w:t>
            </w:r>
          </w:p>
          <w:p w14:paraId="745F8A65" w14:textId="77777777" w:rsidR="005231BD" w:rsidRPr="001C149D" w:rsidRDefault="005231BD" w:rsidP="00FD31AC">
            <w:pPr>
              <w:spacing w:line="360" w:lineRule="auto"/>
              <w:rPr>
                <w:rFonts w:ascii="Arial" w:hAnsi="Arial" w:cs="Arial"/>
                <w:sz w:val="18"/>
                <w:szCs w:val="18"/>
              </w:rPr>
            </w:pPr>
            <w:r w:rsidRPr="001C149D">
              <w:rPr>
                <w:rFonts w:ascii="Arial" w:hAnsi="Arial" w:cs="Arial"/>
                <w:b/>
                <w:sz w:val="18"/>
                <w:szCs w:val="18"/>
              </w:rPr>
              <w:t>(mg/ml)</w:t>
            </w:r>
          </w:p>
        </w:tc>
        <w:tc>
          <w:tcPr>
            <w:tcW w:w="1058" w:type="dxa"/>
            <w:tcBorders>
              <w:top w:val="single" w:sz="4" w:space="0" w:color="auto"/>
              <w:left w:val="nil"/>
              <w:bottom w:val="single" w:sz="4" w:space="0" w:color="auto"/>
              <w:right w:val="nil"/>
            </w:tcBorders>
            <w:hideMark/>
          </w:tcPr>
          <w:p w14:paraId="104D2FEB" w14:textId="77777777" w:rsidR="005231BD" w:rsidRPr="001C149D" w:rsidRDefault="005231BD" w:rsidP="00FD31AC">
            <w:pPr>
              <w:spacing w:line="360" w:lineRule="auto"/>
              <w:rPr>
                <w:rFonts w:ascii="Arial" w:hAnsi="Arial" w:cs="Arial"/>
                <w:b/>
                <w:sz w:val="18"/>
                <w:szCs w:val="18"/>
              </w:rPr>
            </w:pPr>
            <w:r w:rsidRPr="001C149D">
              <w:rPr>
                <w:rFonts w:ascii="Arial" w:hAnsi="Arial" w:cs="Arial"/>
                <w:b/>
                <w:sz w:val="18"/>
                <w:szCs w:val="18"/>
              </w:rPr>
              <w:t>Activity</w:t>
            </w:r>
          </w:p>
          <w:p w14:paraId="7C33FB25" w14:textId="77777777" w:rsidR="005231BD" w:rsidRPr="001C149D" w:rsidRDefault="005231BD" w:rsidP="00FD31AC">
            <w:pPr>
              <w:spacing w:line="360" w:lineRule="auto"/>
              <w:rPr>
                <w:rFonts w:ascii="Arial" w:hAnsi="Arial" w:cs="Arial"/>
                <w:sz w:val="18"/>
                <w:szCs w:val="18"/>
              </w:rPr>
            </w:pPr>
            <w:r w:rsidRPr="001C149D">
              <w:rPr>
                <w:rFonts w:ascii="Arial" w:hAnsi="Arial" w:cs="Arial"/>
                <w:b/>
                <w:sz w:val="18"/>
                <w:szCs w:val="18"/>
              </w:rPr>
              <w:t>(Unit/ml)</w:t>
            </w:r>
          </w:p>
        </w:tc>
        <w:tc>
          <w:tcPr>
            <w:tcW w:w="1023" w:type="dxa"/>
            <w:tcBorders>
              <w:top w:val="single" w:sz="4" w:space="0" w:color="auto"/>
              <w:left w:val="nil"/>
              <w:bottom w:val="single" w:sz="4" w:space="0" w:color="auto"/>
              <w:right w:val="nil"/>
            </w:tcBorders>
            <w:hideMark/>
          </w:tcPr>
          <w:p w14:paraId="7136C428" w14:textId="77777777" w:rsidR="005231BD" w:rsidRPr="001C149D" w:rsidRDefault="005231BD" w:rsidP="00FD31AC">
            <w:pPr>
              <w:spacing w:line="360" w:lineRule="auto"/>
              <w:rPr>
                <w:rFonts w:ascii="Arial" w:hAnsi="Arial" w:cs="Arial"/>
                <w:b/>
                <w:sz w:val="18"/>
                <w:szCs w:val="18"/>
              </w:rPr>
            </w:pPr>
            <w:r w:rsidRPr="001C149D">
              <w:rPr>
                <w:rFonts w:ascii="Arial" w:hAnsi="Arial" w:cs="Arial"/>
                <w:b/>
                <w:sz w:val="18"/>
                <w:szCs w:val="18"/>
              </w:rPr>
              <w:t>Total activity</w:t>
            </w:r>
          </w:p>
          <w:p w14:paraId="5D102D56" w14:textId="77777777" w:rsidR="005231BD" w:rsidRPr="001C149D" w:rsidRDefault="005231BD" w:rsidP="00FD31AC">
            <w:pPr>
              <w:spacing w:line="360" w:lineRule="auto"/>
              <w:rPr>
                <w:rFonts w:ascii="Arial" w:hAnsi="Arial" w:cs="Arial"/>
                <w:sz w:val="18"/>
                <w:szCs w:val="18"/>
              </w:rPr>
            </w:pPr>
            <w:r w:rsidRPr="001C149D">
              <w:rPr>
                <w:rFonts w:ascii="Arial" w:hAnsi="Arial" w:cs="Arial"/>
                <w:b/>
                <w:sz w:val="18"/>
                <w:szCs w:val="18"/>
              </w:rPr>
              <w:t>(Unit)</w:t>
            </w:r>
          </w:p>
        </w:tc>
        <w:tc>
          <w:tcPr>
            <w:tcW w:w="908" w:type="dxa"/>
            <w:tcBorders>
              <w:top w:val="single" w:sz="4" w:space="0" w:color="auto"/>
              <w:left w:val="nil"/>
              <w:bottom w:val="single" w:sz="4" w:space="0" w:color="auto"/>
              <w:right w:val="nil"/>
            </w:tcBorders>
            <w:hideMark/>
          </w:tcPr>
          <w:p w14:paraId="50A8315B" w14:textId="77777777" w:rsidR="005231BD" w:rsidRPr="001C149D" w:rsidRDefault="005231BD" w:rsidP="00FD31AC">
            <w:pPr>
              <w:spacing w:line="360" w:lineRule="auto"/>
              <w:rPr>
                <w:rFonts w:ascii="Arial" w:hAnsi="Arial" w:cs="Arial"/>
                <w:b/>
                <w:sz w:val="18"/>
                <w:szCs w:val="18"/>
              </w:rPr>
            </w:pPr>
            <w:r w:rsidRPr="001C149D">
              <w:rPr>
                <w:rFonts w:ascii="Arial" w:hAnsi="Arial" w:cs="Arial"/>
                <w:b/>
                <w:sz w:val="18"/>
                <w:szCs w:val="18"/>
              </w:rPr>
              <w:t>Specific activity</w:t>
            </w:r>
          </w:p>
          <w:p w14:paraId="5F7A4639" w14:textId="77777777" w:rsidR="005231BD" w:rsidRPr="001C149D" w:rsidRDefault="005231BD" w:rsidP="00FD31AC">
            <w:pPr>
              <w:spacing w:line="360" w:lineRule="auto"/>
              <w:rPr>
                <w:rFonts w:ascii="Arial" w:hAnsi="Arial" w:cs="Arial"/>
                <w:b/>
                <w:sz w:val="18"/>
                <w:szCs w:val="18"/>
              </w:rPr>
            </w:pPr>
            <w:r w:rsidRPr="001C149D">
              <w:rPr>
                <w:rFonts w:ascii="Arial" w:hAnsi="Arial" w:cs="Arial"/>
                <w:b/>
                <w:sz w:val="18"/>
                <w:szCs w:val="18"/>
              </w:rPr>
              <w:t>(U/mg)</w:t>
            </w:r>
          </w:p>
        </w:tc>
        <w:tc>
          <w:tcPr>
            <w:tcW w:w="1267" w:type="dxa"/>
            <w:tcBorders>
              <w:top w:val="single" w:sz="4" w:space="0" w:color="auto"/>
              <w:left w:val="nil"/>
              <w:bottom w:val="single" w:sz="4" w:space="0" w:color="auto"/>
              <w:right w:val="nil"/>
            </w:tcBorders>
            <w:hideMark/>
          </w:tcPr>
          <w:p w14:paraId="70E4F490" w14:textId="77777777" w:rsidR="005231BD" w:rsidRPr="001C149D" w:rsidRDefault="005231BD" w:rsidP="00FD31AC">
            <w:pPr>
              <w:spacing w:line="360" w:lineRule="auto"/>
              <w:rPr>
                <w:rFonts w:ascii="Arial" w:hAnsi="Arial" w:cs="Arial"/>
                <w:b/>
                <w:sz w:val="18"/>
                <w:szCs w:val="18"/>
              </w:rPr>
            </w:pPr>
            <w:r w:rsidRPr="001C149D">
              <w:rPr>
                <w:rFonts w:ascii="Arial" w:hAnsi="Arial" w:cs="Arial"/>
                <w:b/>
                <w:sz w:val="18"/>
                <w:szCs w:val="18"/>
              </w:rPr>
              <w:t>Purification fold</w:t>
            </w:r>
          </w:p>
        </w:tc>
        <w:tc>
          <w:tcPr>
            <w:tcW w:w="1049" w:type="dxa"/>
            <w:tcBorders>
              <w:top w:val="single" w:sz="4" w:space="0" w:color="auto"/>
              <w:left w:val="nil"/>
              <w:bottom w:val="single" w:sz="4" w:space="0" w:color="auto"/>
              <w:right w:val="nil"/>
            </w:tcBorders>
            <w:hideMark/>
          </w:tcPr>
          <w:p w14:paraId="1A871BD2" w14:textId="77777777" w:rsidR="005231BD" w:rsidRPr="001C149D" w:rsidRDefault="005231BD" w:rsidP="00FD31AC">
            <w:pPr>
              <w:spacing w:line="360" w:lineRule="auto"/>
              <w:rPr>
                <w:rFonts w:ascii="Arial" w:hAnsi="Arial" w:cs="Arial"/>
                <w:b/>
                <w:sz w:val="18"/>
                <w:szCs w:val="18"/>
              </w:rPr>
            </w:pPr>
            <w:r w:rsidRPr="001C149D">
              <w:rPr>
                <w:rFonts w:ascii="Arial" w:hAnsi="Arial" w:cs="Arial"/>
                <w:b/>
                <w:sz w:val="18"/>
                <w:szCs w:val="18"/>
              </w:rPr>
              <w:t>Yield</w:t>
            </w:r>
          </w:p>
          <w:p w14:paraId="4C430328" w14:textId="77777777" w:rsidR="005231BD" w:rsidRPr="001C149D" w:rsidRDefault="005231BD" w:rsidP="00FD31AC">
            <w:pPr>
              <w:spacing w:line="360" w:lineRule="auto"/>
              <w:rPr>
                <w:rFonts w:ascii="Arial" w:hAnsi="Arial" w:cs="Arial"/>
                <w:b/>
                <w:sz w:val="18"/>
                <w:szCs w:val="18"/>
              </w:rPr>
            </w:pPr>
            <w:r w:rsidRPr="001C149D">
              <w:rPr>
                <w:rFonts w:ascii="Arial" w:hAnsi="Arial" w:cs="Arial"/>
                <w:b/>
                <w:sz w:val="18"/>
                <w:szCs w:val="18"/>
              </w:rPr>
              <w:t xml:space="preserve"> (%)</w:t>
            </w:r>
          </w:p>
        </w:tc>
      </w:tr>
      <w:tr w:rsidR="005231BD" w:rsidRPr="001C149D" w14:paraId="5E68913D" w14:textId="77777777" w:rsidTr="00D4446C">
        <w:tc>
          <w:tcPr>
            <w:tcW w:w="1161" w:type="dxa"/>
            <w:tcBorders>
              <w:top w:val="single" w:sz="4" w:space="0" w:color="auto"/>
              <w:left w:val="nil"/>
              <w:bottom w:val="nil"/>
              <w:right w:val="nil"/>
            </w:tcBorders>
            <w:hideMark/>
          </w:tcPr>
          <w:p w14:paraId="54987885" w14:textId="77777777" w:rsidR="005231BD" w:rsidRPr="001C149D" w:rsidRDefault="005231BD" w:rsidP="00FD31AC">
            <w:pPr>
              <w:spacing w:line="360" w:lineRule="auto"/>
              <w:rPr>
                <w:rFonts w:ascii="Arial" w:hAnsi="Arial" w:cs="Arial"/>
                <w:b/>
                <w:sz w:val="18"/>
                <w:szCs w:val="18"/>
              </w:rPr>
            </w:pPr>
            <w:r w:rsidRPr="001C149D">
              <w:rPr>
                <w:rFonts w:ascii="Arial" w:hAnsi="Arial" w:cs="Arial"/>
                <w:b/>
                <w:sz w:val="18"/>
                <w:szCs w:val="18"/>
              </w:rPr>
              <w:t>Crude</w:t>
            </w:r>
          </w:p>
        </w:tc>
        <w:tc>
          <w:tcPr>
            <w:tcW w:w="807" w:type="dxa"/>
            <w:tcBorders>
              <w:top w:val="single" w:sz="4" w:space="0" w:color="auto"/>
              <w:left w:val="nil"/>
              <w:bottom w:val="nil"/>
              <w:right w:val="nil"/>
            </w:tcBorders>
            <w:hideMark/>
          </w:tcPr>
          <w:p w14:paraId="78545823" w14:textId="77777777" w:rsidR="005231BD" w:rsidRPr="001C149D" w:rsidRDefault="005231BD" w:rsidP="00FD31AC">
            <w:pPr>
              <w:spacing w:line="360" w:lineRule="auto"/>
              <w:rPr>
                <w:rFonts w:ascii="Arial" w:hAnsi="Arial" w:cs="Arial"/>
                <w:sz w:val="18"/>
                <w:szCs w:val="18"/>
              </w:rPr>
            </w:pPr>
            <w:r w:rsidRPr="001C149D">
              <w:rPr>
                <w:rFonts w:ascii="Arial" w:hAnsi="Arial" w:cs="Arial"/>
                <w:sz w:val="18"/>
                <w:szCs w:val="18"/>
              </w:rPr>
              <w:t>350</w:t>
            </w:r>
          </w:p>
        </w:tc>
        <w:tc>
          <w:tcPr>
            <w:tcW w:w="1129" w:type="dxa"/>
            <w:tcBorders>
              <w:top w:val="single" w:sz="4" w:space="0" w:color="auto"/>
              <w:left w:val="nil"/>
              <w:bottom w:val="nil"/>
              <w:right w:val="nil"/>
            </w:tcBorders>
            <w:hideMark/>
          </w:tcPr>
          <w:p w14:paraId="56C61E0A" w14:textId="77777777" w:rsidR="005231BD" w:rsidRPr="001C149D" w:rsidRDefault="005231BD" w:rsidP="00FD31AC">
            <w:pPr>
              <w:spacing w:line="360" w:lineRule="auto"/>
              <w:rPr>
                <w:rFonts w:ascii="Arial" w:hAnsi="Arial" w:cs="Arial"/>
                <w:sz w:val="18"/>
                <w:szCs w:val="18"/>
              </w:rPr>
            </w:pPr>
            <w:r w:rsidRPr="001C149D">
              <w:rPr>
                <w:rFonts w:ascii="Arial" w:hAnsi="Arial" w:cs="Arial"/>
                <w:sz w:val="18"/>
                <w:szCs w:val="18"/>
              </w:rPr>
              <w:t>4.58</w:t>
            </w:r>
          </w:p>
        </w:tc>
        <w:tc>
          <w:tcPr>
            <w:tcW w:w="948" w:type="dxa"/>
            <w:tcBorders>
              <w:top w:val="single" w:sz="4" w:space="0" w:color="auto"/>
              <w:left w:val="nil"/>
              <w:bottom w:val="nil"/>
              <w:right w:val="nil"/>
            </w:tcBorders>
            <w:hideMark/>
          </w:tcPr>
          <w:p w14:paraId="097B520F" w14:textId="3DE38463" w:rsidR="005231BD" w:rsidRPr="001C149D" w:rsidRDefault="007C746B" w:rsidP="00FD31AC">
            <w:pPr>
              <w:spacing w:line="360" w:lineRule="auto"/>
              <w:rPr>
                <w:rFonts w:ascii="Arial" w:hAnsi="Arial" w:cs="Arial"/>
                <w:sz w:val="18"/>
                <w:szCs w:val="18"/>
              </w:rPr>
            </w:pPr>
            <w:r w:rsidRPr="001C149D">
              <w:rPr>
                <w:rFonts w:ascii="Arial" w:hAnsi="Arial" w:cs="Arial"/>
                <w:sz w:val="18"/>
                <w:szCs w:val="18"/>
              </w:rPr>
              <w:t>1603</w:t>
            </w:r>
          </w:p>
        </w:tc>
        <w:tc>
          <w:tcPr>
            <w:tcW w:w="1058" w:type="dxa"/>
            <w:tcBorders>
              <w:top w:val="single" w:sz="4" w:space="0" w:color="auto"/>
              <w:left w:val="nil"/>
              <w:bottom w:val="nil"/>
              <w:right w:val="nil"/>
            </w:tcBorders>
            <w:hideMark/>
          </w:tcPr>
          <w:p w14:paraId="5B07B68E" w14:textId="69DECA7C" w:rsidR="005231BD" w:rsidRPr="001C149D" w:rsidRDefault="007C746B" w:rsidP="00FD31AC">
            <w:pPr>
              <w:spacing w:line="360" w:lineRule="auto"/>
              <w:rPr>
                <w:rFonts w:ascii="Arial" w:hAnsi="Arial" w:cs="Arial"/>
                <w:sz w:val="18"/>
                <w:szCs w:val="18"/>
              </w:rPr>
            </w:pPr>
            <w:r w:rsidRPr="001C149D">
              <w:rPr>
                <w:rFonts w:ascii="Arial" w:hAnsi="Arial" w:cs="Arial"/>
                <w:sz w:val="18"/>
                <w:szCs w:val="18"/>
              </w:rPr>
              <w:t>3.638</w:t>
            </w:r>
          </w:p>
        </w:tc>
        <w:tc>
          <w:tcPr>
            <w:tcW w:w="1023" w:type="dxa"/>
            <w:tcBorders>
              <w:top w:val="single" w:sz="4" w:space="0" w:color="auto"/>
              <w:left w:val="nil"/>
              <w:bottom w:val="nil"/>
              <w:right w:val="nil"/>
            </w:tcBorders>
            <w:hideMark/>
          </w:tcPr>
          <w:p w14:paraId="51F34CC3" w14:textId="77777777" w:rsidR="005231BD" w:rsidRPr="001C149D" w:rsidRDefault="005231BD" w:rsidP="00FD31AC">
            <w:pPr>
              <w:spacing w:line="360" w:lineRule="auto"/>
              <w:rPr>
                <w:rFonts w:ascii="Arial" w:hAnsi="Arial" w:cs="Arial"/>
                <w:sz w:val="18"/>
                <w:szCs w:val="18"/>
              </w:rPr>
            </w:pPr>
            <w:r w:rsidRPr="001C149D">
              <w:rPr>
                <w:rFonts w:ascii="Arial" w:hAnsi="Arial" w:cs="Arial"/>
                <w:sz w:val="18"/>
                <w:szCs w:val="18"/>
              </w:rPr>
              <w:t>1273.3</w:t>
            </w:r>
          </w:p>
        </w:tc>
        <w:tc>
          <w:tcPr>
            <w:tcW w:w="908" w:type="dxa"/>
            <w:tcBorders>
              <w:top w:val="single" w:sz="4" w:space="0" w:color="auto"/>
              <w:left w:val="nil"/>
              <w:bottom w:val="nil"/>
              <w:right w:val="nil"/>
            </w:tcBorders>
            <w:hideMark/>
          </w:tcPr>
          <w:p w14:paraId="7DD4B33F" w14:textId="22806B35" w:rsidR="005231BD" w:rsidRPr="001C149D" w:rsidRDefault="00E81F72" w:rsidP="00FD31AC">
            <w:pPr>
              <w:spacing w:line="360" w:lineRule="auto"/>
              <w:rPr>
                <w:rFonts w:ascii="Arial" w:hAnsi="Arial" w:cs="Arial"/>
                <w:sz w:val="18"/>
                <w:szCs w:val="18"/>
              </w:rPr>
            </w:pPr>
            <w:r w:rsidRPr="001C149D">
              <w:rPr>
                <w:rFonts w:ascii="Arial" w:hAnsi="Arial" w:cs="Arial"/>
                <w:sz w:val="18"/>
                <w:szCs w:val="18"/>
              </w:rPr>
              <w:t>0.794</w:t>
            </w:r>
          </w:p>
        </w:tc>
        <w:tc>
          <w:tcPr>
            <w:tcW w:w="1267" w:type="dxa"/>
            <w:tcBorders>
              <w:top w:val="single" w:sz="4" w:space="0" w:color="auto"/>
              <w:left w:val="nil"/>
              <w:bottom w:val="nil"/>
              <w:right w:val="nil"/>
            </w:tcBorders>
            <w:hideMark/>
          </w:tcPr>
          <w:p w14:paraId="63ED72FE" w14:textId="77777777" w:rsidR="005231BD" w:rsidRPr="001C149D" w:rsidRDefault="005231BD" w:rsidP="00FD31AC">
            <w:pPr>
              <w:spacing w:line="360" w:lineRule="auto"/>
              <w:rPr>
                <w:rFonts w:ascii="Arial" w:hAnsi="Arial" w:cs="Arial"/>
                <w:sz w:val="18"/>
                <w:szCs w:val="18"/>
              </w:rPr>
            </w:pPr>
            <w:r w:rsidRPr="001C149D">
              <w:rPr>
                <w:rFonts w:ascii="Arial" w:hAnsi="Arial" w:cs="Arial"/>
                <w:sz w:val="18"/>
                <w:szCs w:val="18"/>
              </w:rPr>
              <w:t>1</w:t>
            </w:r>
          </w:p>
        </w:tc>
        <w:tc>
          <w:tcPr>
            <w:tcW w:w="1049" w:type="dxa"/>
            <w:tcBorders>
              <w:top w:val="single" w:sz="4" w:space="0" w:color="auto"/>
              <w:left w:val="nil"/>
              <w:bottom w:val="nil"/>
              <w:right w:val="nil"/>
            </w:tcBorders>
            <w:hideMark/>
          </w:tcPr>
          <w:p w14:paraId="276164E6" w14:textId="77777777" w:rsidR="005231BD" w:rsidRPr="001C149D" w:rsidRDefault="005231BD" w:rsidP="00FD31AC">
            <w:pPr>
              <w:spacing w:line="360" w:lineRule="auto"/>
              <w:rPr>
                <w:rFonts w:ascii="Arial" w:hAnsi="Arial" w:cs="Arial"/>
                <w:sz w:val="18"/>
                <w:szCs w:val="18"/>
              </w:rPr>
            </w:pPr>
            <w:r w:rsidRPr="001C149D">
              <w:rPr>
                <w:rFonts w:ascii="Arial" w:hAnsi="Arial" w:cs="Arial"/>
                <w:sz w:val="18"/>
                <w:szCs w:val="18"/>
              </w:rPr>
              <w:t>100</w:t>
            </w:r>
          </w:p>
        </w:tc>
      </w:tr>
      <w:tr w:rsidR="005231BD" w:rsidRPr="001C149D" w14:paraId="0ED7E381" w14:textId="77777777" w:rsidTr="00D4446C">
        <w:tc>
          <w:tcPr>
            <w:tcW w:w="1161" w:type="dxa"/>
            <w:tcBorders>
              <w:top w:val="nil"/>
              <w:left w:val="nil"/>
              <w:bottom w:val="nil"/>
              <w:right w:val="nil"/>
            </w:tcBorders>
            <w:hideMark/>
          </w:tcPr>
          <w:p w14:paraId="6C98A826" w14:textId="77777777" w:rsidR="005231BD" w:rsidRPr="001C149D" w:rsidRDefault="005231BD" w:rsidP="00FD31AC">
            <w:pPr>
              <w:spacing w:line="360" w:lineRule="auto"/>
              <w:rPr>
                <w:rFonts w:ascii="Arial" w:hAnsi="Arial" w:cs="Arial"/>
                <w:b/>
                <w:sz w:val="18"/>
                <w:szCs w:val="18"/>
              </w:rPr>
            </w:pPr>
            <w:r w:rsidRPr="001C149D">
              <w:rPr>
                <w:rFonts w:ascii="Arial" w:hAnsi="Arial" w:cs="Arial"/>
                <w:b/>
                <w:sz w:val="18"/>
                <w:szCs w:val="18"/>
              </w:rPr>
              <w:t>(NH</w:t>
            </w:r>
            <w:r w:rsidRPr="001C149D">
              <w:rPr>
                <w:rFonts w:ascii="Arial" w:hAnsi="Arial" w:cs="Arial"/>
                <w:b/>
                <w:sz w:val="18"/>
                <w:szCs w:val="18"/>
                <w:vertAlign w:val="subscript"/>
              </w:rPr>
              <w:t>4</w:t>
            </w:r>
            <w:r w:rsidRPr="001C149D">
              <w:rPr>
                <w:rFonts w:ascii="Arial" w:hAnsi="Arial" w:cs="Arial"/>
                <w:b/>
                <w:sz w:val="18"/>
                <w:szCs w:val="18"/>
              </w:rPr>
              <w:t>)</w:t>
            </w:r>
            <w:r w:rsidRPr="001C149D">
              <w:rPr>
                <w:rFonts w:ascii="Arial" w:hAnsi="Arial" w:cs="Arial"/>
                <w:b/>
                <w:sz w:val="18"/>
                <w:szCs w:val="18"/>
                <w:vertAlign w:val="subscript"/>
              </w:rPr>
              <w:t>2</w:t>
            </w:r>
            <w:r w:rsidRPr="001C149D">
              <w:rPr>
                <w:rFonts w:ascii="Arial" w:hAnsi="Arial" w:cs="Arial"/>
                <w:b/>
                <w:sz w:val="18"/>
                <w:szCs w:val="18"/>
              </w:rPr>
              <w:t>SO</w:t>
            </w:r>
            <w:r w:rsidRPr="001C149D">
              <w:rPr>
                <w:rFonts w:ascii="Arial" w:hAnsi="Arial" w:cs="Arial"/>
                <w:b/>
                <w:sz w:val="18"/>
                <w:szCs w:val="18"/>
                <w:vertAlign w:val="subscript"/>
              </w:rPr>
              <w:t>4</w:t>
            </w:r>
          </w:p>
        </w:tc>
        <w:tc>
          <w:tcPr>
            <w:tcW w:w="807" w:type="dxa"/>
            <w:tcBorders>
              <w:top w:val="nil"/>
              <w:left w:val="nil"/>
              <w:bottom w:val="nil"/>
              <w:right w:val="nil"/>
            </w:tcBorders>
            <w:hideMark/>
          </w:tcPr>
          <w:p w14:paraId="3777B596" w14:textId="77777777" w:rsidR="005231BD" w:rsidRPr="001C149D" w:rsidRDefault="005231BD" w:rsidP="00FD31AC">
            <w:pPr>
              <w:spacing w:line="360" w:lineRule="auto"/>
              <w:rPr>
                <w:rFonts w:ascii="Arial" w:hAnsi="Arial" w:cs="Arial"/>
                <w:sz w:val="18"/>
                <w:szCs w:val="18"/>
              </w:rPr>
            </w:pPr>
            <w:r w:rsidRPr="001C149D">
              <w:rPr>
                <w:rFonts w:ascii="Arial" w:hAnsi="Arial" w:cs="Arial"/>
                <w:sz w:val="18"/>
                <w:szCs w:val="18"/>
              </w:rPr>
              <w:t>45</w:t>
            </w:r>
          </w:p>
        </w:tc>
        <w:tc>
          <w:tcPr>
            <w:tcW w:w="1129" w:type="dxa"/>
            <w:tcBorders>
              <w:top w:val="nil"/>
              <w:left w:val="nil"/>
              <w:bottom w:val="nil"/>
              <w:right w:val="nil"/>
            </w:tcBorders>
            <w:hideMark/>
          </w:tcPr>
          <w:p w14:paraId="067E1808" w14:textId="48A2820E" w:rsidR="005231BD" w:rsidRPr="001C149D" w:rsidRDefault="00E81F72" w:rsidP="00FD31AC">
            <w:pPr>
              <w:spacing w:line="360" w:lineRule="auto"/>
              <w:rPr>
                <w:rFonts w:ascii="Arial" w:hAnsi="Arial" w:cs="Arial"/>
                <w:sz w:val="18"/>
                <w:szCs w:val="18"/>
              </w:rPr>
            </w:pPr>
            <w:r w:rsidRPr="001C149D">
              <w:rPr>
                <w:rFonts w:ascii="Arial" w:hAnsi="Arial" w:cs="Arial"/>
                <w:sz w:val="18"/>
                <w:szCs w:val="18"/>
              </w:rPr>
              <w:t>2.12</w:t>
            </w:r>
          </w:p>
        </w:tc>
        <w:tc>
          <w:tcPr>
            <w:tcW w:w="948" w:type="dxa"/>
            <w:tcBorders>
              <w:top w:val="nil"/>
              <w:left w:val="nil"/>
              <w:bottom w:val="nil"/>
              <w:right w:val="nil"/>
            </w:tcBorders>
            <w:hideMark/>
          </w:tcPr>
          <w:p w14:paraId="2E6CAAE5" w14:textId="368F624F" w:rsidR="005231BD" w:rsidRPr="001C149D" w:rsidRDefault="00E81F72" w:rsidP="00FD31AC">
            <w:pPr>
              <w:spacing w:line="360" w:lineRule="auto"/>
              <w:rPr>
                <w:rFonts w:ascii="Arial" w:hAnsi="Arial" w:cs="Arial"/>
                <w:sz w:val="18"/>
                <w:szCs w:val="18"/>
              </w:rPr>
            </w:pPr>
            <w:r w:rsidRPr="001C149D">
              <w:rPr>
                <w:rFonts w:ascii="Arial" w:hAnsi="Arial" w:cs="Arial"/>
                <w:sz w:val="18"/>
                <w:szCs w:val="18"/>
              </w:rPr>
              <w:t>95.4</w:t>
            </w:r>
          </w:p>
        </w:tc>
        <w:tc>
          <w:tcPr>
            <w:tcW w:w="1058" w:type="dxa"/>
            <w:tcBorders>
              <w:top w:val="nil"/>
              <w:left w:val="nil"/>
              <w:bottom w:val="nil"/>
              <w:right w:val="nil"/>
            </w:tcBorders>
            <w:hideMark/>
          </w:tcPr>
          <w:p w14:paraId="19E4F1AE" w14:textId="47DC3186" w:rsidR="005231BD" w:rsidRPr="001C149D" w:rsidRDefault="00265B36" w:rsidP="00FD31AC">
            <w:pPr>
              <w:spacing w:line="360" w:lineRule="auto"/>
              <w:rPr>
                <w:rFonts w:ascii="Arial" w:hAnsi="Arial" w:cs="Arial"/>
                <w:sz w:val="18"/>
                <w:szCs w:val="18"/>
              </w:rPr>
            </w:pPr>
            <w:r w:rsidRPr="001C149D">
              <w:rPr>
                <w:rFonts w:ascii="Arial" w:hAnsi="Arial" w:cs="Arial"/>
                <w:sz w:val="18"/>
                <w:szCs w:val="18"/>
              </w:rPr>
              <w:t>1.591</w:t>
            </w:r>
          </w:p>
        </w:tc>
        <w:tc>
          <w:tcPr>
            <w:tcW w:w="1023" w:type="dxa"/>
            <w:tcBorders>
              <w:top w:val="nil"/>
              <w:left w:val="nil"/>
              <w:bottom w:val="nil"/>
              <w:right w:val="nil"/>
            </w:tcBorders>
            <w:hideMark/>
          </w:tcPr>
          <w:p w14:paraId="7F18558E" w14:textId="643B9786" w:rsidR="005231BD" w:rsidRPr="001C149D" w:rsidRDefault="00265B36" w:rsidP="00FD31AC">
            <w:pPr>
              <w:spacing w:line="360" w:lineRule="auto"/>
              <w:rPr>
                <w:rFonts w:ascii="Arial" w:hAnsi="Arial" w:cs="Arial"/>
                <w:sz w:val="18"/>
                <w:szCs w:val="18"/>
              </w:rPr>
            </w:pPr>
            <w:r w:rsidRPr="001C149D">
              <w:rPr>
                <w:rFonts w:ascii="Arial" w:hAnsi="Arial" w:cs="Arial"/>
                <w:sz w:val="18"/>
                <w:szCs w:val="18"/>
              </w:rPr>
              <w:t>71.59</w:t>
            </w:r>
          </w:p>
        </w:tc>
        <w:tc>
          <w:tcPr>
            <w:tcW w:w="908" w:type="dxa"/>
            <w:tcBorders>
              <w:top w:val="nil"/>
              <w:left w:val="nil"/>
              <w:bottom w:val="nil"/>
              <w:right w:val="nil"/>
            </w:tcBorders>
            <w:hideMark/>
          </w:tcPr>
          <w:p w14:paraId="63973560" w14:textId="0035B451" w:rsidR="005231BD" w:rsidRPr="001C149D" w:rsidRDefault="00265B36" w:rsidP="00FD31AC">
            <w:pPr>
              <w:spacing w:line="360" w:lineRule="auto"/>
              <w:rPr>
                <w:rFonts w:ascii="Arial" w:hAnsi="Arial" w:cs="Arial"/>
                <w:sz w:val="18"/>
                <w:szCs w:val="18"/>
              </w:rPr>
            </w:pPr>
            <w:r w:rsidRPr="001C149D">
              <w:rPr>
                <w:rFonts w:ascii="Arial" w:hAnsi="Arial" w:cs="Arial"/>
                <w:sz w:val="18"/>
                <w:szCs w:val="18"/>
              </w:rPr>
              <w:t>0.750</w:t>
            </w:r>
          </w:p>
        </w:tc>
        <w:tc>
          <w:tcPr>
            <w:tcW w:w="1267" w:type="dxa"/>
            <w:tcBorders>
              <w:top w:val="nil"/>
              <w:left w:val="nil"/>
              <w:bottom w:val="nil"/>
              <w:right w:val="nil"/>
            </w:tcBorders>
            <w:hideMark/>
          </w:tcPr>
          <w:p w14:paraId="3AE78967" w14:textId="4FBCD173" w:rsidR="005231BD" w:rsidRPr="001C149D" w:rsidRDefault="00265B36" w:rsidP="00FD31AC">
            <w:pPr>
              <w:spacing w:line="360" w:lineRule="auto"/>
              <w:rPr>
                <w:rFonts w:ascii="Arial" w:hAnsi="Arial" w:cs="Arial"/>
                <w:sz w:val="18"/>
                <w:szCs w:val="18"/>
              </w:rPr>
            </w:pPr>
            <w:r w:rsidRPr="001C149D">
              <w:rPr>
                <w:rFonts w:ascii="Arial" w:hAnsi="Arial" w:cs="Arial"/>
                <w:sz w:val="18"/>
                <w:szCs w:val="18"/>
              </w:rPr>
              <w:t>94.5</w:t>
            </w:r>
          </w:p>
        </w:tc>
        <w:tc>
          <w:tcPr>
            <w:tcW w:w="1049" w:type="dxa"/>
            <w:tcBorders>
              <w:top w:val="nil"/>
              <w:left w:val="nil"/>
              <w:bottom w:val="nil"/>
              <w:right w:val="nil"/>
            </w:tcBorders>
            <w:hideMark/>
          </w:tcPr>
          <w:p w14:paraId="5F8F12FA" w14:textId="1E5FDC87" w:rsidR="005231BD" w:rsidRPr="001C149D" w:rsidRDefault="00265B36" w:rsidP="00FD31AC">
            <w:pPr>
              <w:spacing w:line="360" w:lineRule="auto"/>
              <w:rPr>
                <w:rFonts w:ascii="Arial" w:hAnsi="Arial" w:cs="Arial"/>
                <w:sz w:val="18"/>
                <w:szCs w:val="18"/>
              </w:rPr>
            </w:pPr>
            <w:r w:rsidRPr="001C149D">
              <w:rPr>
                <w:rFonts w:ascii="Arial" w:hAnsi="Arial" w:cs="Arial"/>
                <w:sz w:val="18"/>
                <w:szCs w:val="18"/>
              </w:rPr>
              <w:t>5.6</w:t>
            </w:r>
          </w:p>
        </w:tc>
      </w:tr>
      <w:tr w:rsidR="005231BD" w:rsidRPr="001C149D" w14:paraId="58962714" w14:textId="77777777" w:rsidTr="00D4446C">
        <w:tc>
          <w:tcPr>
            <w:tcW w:w="1161" w:type="dxa"/>
            <w:tcBorders>
              <w:top w:val="nil"/>
              <w:left w:val="nil"/>
              <w:bottom w:val="single" w:sz="4" w:space="0" w:color="auto"/>
              <w:right w:val="nil"/>
            </w:tcBorders>
            <w:hideMark/>
          </w:tcPr>
          <w:p w14:paraId="0B3F87CF" w14:textId="77777777" w:rsidR="005231BD" w:rsidRPr="001C149D" w:rsidRDefault="005231BD" w:rsidP="00FD31AC">
            <w:pPr>
              <w:spacing w:line="360" w:lineRule="auto"/>
              <w:rPr>
                <w:rFonts w:ascii="Arial" w:hAnsi="Arial" w:cs="Arial"/>
                <w:b/>
                <w:sz w:val="18"/>
                <w:szCs w:val="18"/>
              </w:rPr>
            </w:pPr>
            <w:r w:rsidRPr="001C149D">
              <w:rPr>
                <w:rFonts w:ascii="Arial" w:hAnsi="Arial" w:cs="Arial"/>
                <w:b/>
                <w:sz w:val="18"/>
                <w:szCs w:val="18"/>
              </w:rPr>
              <w:t xml:space="preserve">DEAE </w:t>
            </w:r>
            <w:proofErr w:type="spellStart"/>
            <w:r w:rsidRPr="001C149D">
              <w:rPr>
                <w:rFonts w:ascii="Arial" w:hAnsi="Arial" w:cs="Arial"/>
                <w:b/>
                <w:sz w:val="18"/>
                <w:szCs w:val="18"/>
              </w:rPr>
              <w:t>Sephacel</w:t>
            </w:r>
            <w:proofErr w:type="spellEnd"/>
          </w:p>
        </w:tc>
        <w:tc>
          <w:tcPr>
            <w:tcW w:w="807" w:type="dxa"/>
            <w:tcBorders>
              <w:top w:val="nil"/>
              <w:left w:val="nil"/>
              <w:bottom w:val="single" w:sz="4" w:space="0" w:color="auto"/>
              <w:right w:val="nil"/>
            </w:tcBorders>
            <w:hideMark/>
          </w:tcPr>
          <w:p w14:paraId="1F49CFAA" w14:textId="77777777" w:rsidR="005231BD" w:rsidRPr="001C149D" w:rsidRDefault="005231BD" w:rsidP="00FD31AC">
            <w:pPr>
              <w:spacing w:line="360" w:lineRule="auto"/>
              <w:rPr>
                <w:rFonts w:ascii="Arial" w:hAnsi="Arial" w:cs="Arial"/>
                <w:sz w:val="18"/>
                <w:szCs w:val="18"/>
              </w:rPr>
            </w:pPr>
            <w:r w:rsidRPr="001C149D">
              <w:rPr>
                <w:rFonts w:ascii="Arial" w:hAnsi="Arial" w:cs="Arial"/>
                <w:sz w:val="18"/>
                <w:szCs w:val="18"/>
              </w:rPr>
              <w:t>40</w:t>
            </w:r>
          </w:p>
        </w:tc>
        <w:tc>
          <w:tcPr>
            <w:tcW w:w="1129" w:type="dxa"/>
            <w:tcBorders>
              <w:top w:val="nil"/>
              <w:left w:val="nil"/>
              <w:bottom w:val="single" w:sz="4" w:space="0" w:color="auto"/>
              <w:right w:val="nil"/>
            </w:tcBorders>
            <w:hideMark/>
          </w:tcPr>
          <w:p w14:paraId="6DB080D3" w14:textId="77777777" w:rsidR="005231BD" w:rsidRPr="001C149D" w:rsidRDefault="005231BD" w:rsidP="00FD31AC">
            <w:pPr>
              <w:spacing w:line="360" w:lineRule="auto"/>
              <w:rPr>
                <w:rFonts w:ascii="Arial" w:hAnsi="Arial" w:cs="Arial"/>
                <w:sz w:val="18"/>
                <w:szCs w:val="18"/>
              </w:rPr>
            </w:pPr>
            <w:r w:rsidRPr="001C149D">
              <w:rPr>
                <w:rFonts w:ascii="Arial" w:hAnsi="Arial" w:cs="Arial"/>
                <w:sz w:val="18"/>
                <w:szCs w:val="18"/>
              </w:rPr>
              <w:t>14.22</w:t>
            </w:r>
          </w:p>
        </w:tc>
        <w:tc>
          <w:tcPr>
            <w:tcW w:w="948" w:type="dxa"/>
            <w:tcBorders>
              <w:top w:val="nil"/>
              <w:left w:val="nil"/>
              <w:bottom w:val="single" w:sz="4" w:space="0" w:color="auto"/>
              <w:right w:val="nil"/>
            </w:tcBorders>
            <w:hideMark/>
          </w:tcPr>
          <w:p w14:paraId="274B1737" w14:textId="6F4CDB85" w:rsidR="005231BD" w:rsidRPr="001C149D" w:rsidRDefault="00265B36" w:rsidP="00FD31AC">
            <w:pPr>
              <w:spacing w:line="360" w:lineRule="auto"/>
              <w:rPr>
                <w:rFonts w:ascii="Arial" w:hAnsi="Arial" w:cs="Arial"/>
                <w:sz w:val="18"/>
                <w:szCs w:val="18"/>
              </w:rPr>
            </w:pPr>
            <w:r w:rsidRPr="001C149D">
              <w:rPr>
                <w:rFonts w:ascii="Arial" w:hAnsi="Arial" w:cs="Arial"/>
                <w:sz w:val="18"/>
                <w:szCs w:val="18"/>
              </w:rPr>
              <w:t>568.8</w:t>
            </w:r>
          </w:p>
        </w:tc>
        <w:tc>
          <w:tcPr>
            <w:tcW w:w="1058" w:type="dxa"/>
            <w:tcBorders>
              <w:top w:val="nil"/>
              <w:left w:val="nil"/>
              <w:bottom w:val="single" w:sz="4" w:space="0" w:color="auto"/>
              <w:right w:val="nil"/>
            </w:tcBorders>
            <w:hideMark/>
          </w:tcPr>
          <w:p w14:paraId="06C65680" w14:textId="51570D12" w:rsidR="005231BD" w:rsidRPr="001C149D" w:rsidRDefault="00265B36" w:rsidP="00FD31AC">
            <w:pPr>
              <w:spacing w:line="360" w:lineRule="auto"/>
              <w:rPr>
                <w:rFonts w:ascii="Arial" w:hAnsi="Arial" w:cs="Arial"/>
                <w:sz w:val="18"/>
                <w:szCs w:val="18"/>
              </w:rPr>
            </w:pPr>
            <w:r w:rsidRPr="001C149D">
              <w:rPr>
                <w:rFonts w:ascii="Arial" w:hAnsi="Arial" w:cs="Arial"/>
                <w:sz w:val="18"/>
                <w:szCs w:val="18"/>
              </w:rPr>
              <w:t>10.72</w:t>
            </w:r>
          </w:p>
        </w:tc>
        <w:tc>
          <w:tcPr>
            <w:tcW w:w="1023" w:type="dxa"/>
            <w:tcBorders>
              <w:top w:val="nil"/>
              <w:left w:val="nil"/>
              <w:bottom w:val="single" w:sz="4" w:space="0" w:color="auto"/>
              <w:right w:val="nil"/>
            </w:tcBorders>
            <w:hideMark/>
          </w:tcPr>
          <w:p w14:paraId="01F124DA" w14:textId="41D94B27" w:rsidR="005231BD" w:rsidRPr="001C149D" w:rsidRDefault="00265B36" w:rsidP="00FD31AC">
            <w:pPr>
              <w:spacing w:line="360" w:lineRule="auto"/>
              <w:rPr>
                <w:rFonts w:ascii="Arial" w:hAnsi="Arial" w:cs="Arial"/>
                <w:sz w:val="18"/>
                <w:szCs w:val="18"/>
              </w:rPr>
            </w:pPr>
            <w:r w:rsidRPr="001C149D">
              <w:rPr>
                <w:rFonts w:ascii="Arial" w:hAnsi="Arial" w:cs="Arial"/>
                <w:sz w:val="18"/>
                <w:szCs w:val="18"/>
              </w:rPr>
              <w:t>68.8</w:t>
            </w:r>
          </w:p>
        </w:tc>
        <w:tc>
          <w:tcPr>
            <w:tcW w:w="908" w:type="dxa"/>
            <w:tcBorders>
              <w:top w:val="nil"/>
              <w:left w:val="nil"/>
              <w:bottom w:val="single" w:sz="4" w:space="0" w:color="auto"/>
              <w:right w:val="nil"/>
            </w:tcBorders>
            <w:hideMark/>
          </w:tcPr>
          <w:p w14:paraId="1B1F6317" w14:textId="15E98D84" w:rsidR="005231BD" w:rsidRPr="001C149D" w:rsidRDefault="00265B36" w:rsidP="00FD31AC">
            <w:pPr>
              <w:spacing w:line="360" w:lineRule="auto"/>
              <w:rPr>
                <w:rFonts w:ascii="Arial" w:hAnsi="Arial" w:cs="Arial"/>
                <w:sz w:val="18"/>
                <w:szCs w:val="18"/>
              </w:rPr>
            </w:pPr>
            <w:r w:rsidRPr="001C149D">
              <w:rPr>
                <w:rFonts w:ascii="Arial" w:hAnsi="Arial" w:cs="Arial"/>
                <w:sz w:val="18"/>
                <w:szCs w:val="18"/>
              </w:rPr>
              <w:t>0.121</w:t>
            </w:r>
          </w:p>
        </w:tc>
        <w:tc>
          <w:tcPr>
            <w:tcW w:w="1267" w:type="dxa"/>
            <w:tcBorders>
              <w:top w:val="nil"/>
              <w:left w:val="nil"/>
              <w:bottom w:val="single" w:sz="4" w:space="0" w:color="auto"/>
              <w:right w:val="nil"/>
            </w:tcBorders>
            <w:hideMark/>
          </w:tcPr>
          <w:p w14:paraId="1E291D10" w14:textId="1DE34203" w:rsidR="005231BD" w:rsidRPr="001C149D" w:rsidRDefault="00265B36" w:rsidP="00FD31AC">
            <w:pPr>
              <w:spacing w:line="360" w:lineRule="auto"/>
              <w:rPr>
                <w:rFonts w:ascii="Arial" w:hAnsi="Arial" w:cs="Arial"/>
                <w:sz w:val="18"/>
                <w:szCs w:val="18"/>
              </w:rPr>
            </w:pPr>
            <w:r w:rsidRPr="001C149D">
              <w:rPr>
                <w:rFonts w:ascii="Arial" w:hAnsi="Arial" w:cs="Arial"/>
                <w:sz w:val="18"/>
                <w:szCs w:val="18"/>
              </w:rPr>
              <w:t>15.2</w:t>
            </w:r>
          </w:p>
        </w:tc>
        <w:tc>
          <w:tcPr>
            <w:tcW w:w="1049" w:type="dxa"/>
            <w:tcBorders>
              <w:top w:val="nil"/>
              <w:left w:val="nil"/>
              <w:bottom w:val="single" w:sz="4" w:space="0" w:color="auto"/>
              <w:right w:val="nil"/>
            </w:tcBorders>
            <w:hideMark/>
          </w:tcPr>
          <w:p w14:paraId="2A4C9FAB" w14:textId="2F02804E" w:rsidR="005231BD" w:rsidRPr="001C149D" w:rsidRDefault="00265B36" w:rsidP="00FD31AC">
            <w:pPr>
              <w:spacing w:line="360" w:lineRule="auto"/>
              <w:rPr>
                <w:rFonts w:ascii="Arial" w:hAnsi="Arial" w:cs="Arial"/>
                <w:sz w:val="18"/>
                <w:szCs w:val="18"/>
              </w:rPr>
            </w:pPr>
            <w:r w:rsidRPr="001C149D">
              <w:rPr>
                <w:rFonts w:ascii="Arial" w:hAnsi="Arial" w:cs="Arial"/>
                <w:sz w:val="18"/>
                <w:szCs w:val="18"/>
              </w:rPr>
              <w:t>5.4</w:t>
            </w:r>
          </w:p>
        </w:tc>
      </w:tr>
    </w:tbl>
    <w:p w14:paraId="136620CE" w14:textId="77777777" w:rsidR="005231BD" w:rsidRPr="001C149D" w:rsidRDefault="005231BD" w:rsidP="00FD31AC">
      <w:pPr>
        <w:spacing w:line="360" w:lineRule="auto"/>
        <w:jc w:val="both"/>
        <w:rPr>
          <w:rFonts w:ascii="Arial" w:hAnsi="Arial" w:cs="Arial"/>
          <w:sz w:val="18"/>
          <w:szCs w:val="18"/>
        </w:rPr>
      </w:pPr>
    </w:p>
    <w:p w14:paraId="50053FF3" w14:textId="77777777" w:rsidR="005231BD" w:rsidRPr="001C149D" w:rsidRDefault="005231BD" w:rsidP="00FD31AC">
      <w:pPr>
        <w:autoSpaceDE w:val="0"/>
        <w:autoSpaceDN w:val="0"/>
        <w:adjustRightInd w:val="0"/>
        <w:spacing w:line="360" w:lineRule="auto"/>
        <w:jc w:val="both"/>
        <w:rPr>
          <w:rFonts w:ascii="Arial" w:hAnsi="Arial" w:cs="Arial"/>
          <w:bCs/>
          <w:i/>
          <w:iCs/>
          <w:sz w:val="20"/>
          <w:szCs w:val="20"/>
        </w:rPr>
      </w:pPr>
      <w:r w:rsidRPr="001C149D">
        <w:rPr>
          <w:rFonts w:ascii="Arial" w:hAnsi="Arial" w:cs="Arial"/>
          <w:b/>
          <w:bCs/>
          <w:i/>
          <w:iCs/>
          <w:sz w:val="20"/>
          <w:szCs w:val="20"/>
        </w:rPr>
        <w:t>Total Protein (mg)</w:t>
      </w:r>
      <w:r w:rsidRPr="001C149D">
        <w:rPr>
          <w:rFonts w:ascii="Arial" w:hAnsi="Arial" w:cs="Arial"/>
          <w:bCs/>
          <w:i/>
          <w:iCs/>
          <w:sz w:val="20"/>
          <w:szCs w:val="20"/>
        </w:rPr>
        <w:t xml:space="preserve"> = Protein concentration (mg/mL) x Total volume (mL)</w:t>
      </w:r>
    </w:p>
    <w:p w14:paraId="74732132" w14:textId="77777777" w:rsidR="005231BD" w:rsidRPr="001C149D" w:rsidRDefault="005231BD" w:rsidP="00FD31AC">
      <w:pPr>
        <w:autoSpaceDE w:val="0"/>
        <w:autoSpaceDN w:val="0"/>
        <w:adjustRightInd w:val="0"/>
        <w:spacing w:line="360" w:lineRule="auto"/>
        <w:jc w:val="both"/>
        <w:rPr>
          <w:rFonts w:ascii="Arial" w:hAnsi="Arial" w:cs="Arial"/>
          <w:bCs/>
          <w:i/>
          <w:iCs/>
          <w:sz w:val="20"/>
          <w:szCs w:val="20"/>
        </w:rPr>
      </w:pPr>
      <w:r w:rsidRPr="001C149D">
        <w:rPr>
          <w:rFonts w:ascii="Arial" w:hAnsi="Arial" w:cs="Arial"/>
          <w:b/>
          <w:bCs/>
          <w:i/>
          <w:iCs/>
          <w:sz w:val="20"/>
          <w:szCs w:val="20"/>
        </w:rPr>
        <w:t>Total Activity (U)</w:t>
      </w:r>
      <w:r w:rsidRPr="001C149D">
        <w:rPr>
          <w:rFonts w:ascii="Arial" w:hAnsi="Arial" w:cs="Arial"/>
          <w:bCs/>
          <w:i/>
          <w:iCs/>
          <w:sz w:val="20"/>
          <w:szCs w:val="20"/>
        </w:rPr>
        <w:t xml:space="preserve"> = Activity in the fraction (U/mL) x Total volume (mL)</w:t>
      </w:r>
    </w:p>
    <w:p w14:paraId="7FCD65C9" w14:textId="77777777" w:rsidR="005231BD" w:rsidRPr="001C149D" w:rsidRDefault="005231BD" w:rsidP="00FD31AC">
      <w:pPr>
        <w:autoSpaceDE w:val="0"/>
        <w:autoSpaceDN w:val="0"/>
        <w:adjustRightInd w:val="0"/>
        <w:spacing w:line="360" w:lineRule="auto"/>
        <w:jc w:val="both"/>
        <w:rPr>
          <w:rFonts w:ascii="Arial" w:hAnsi="Arial" w:cs="Arial"/>
          <w:bCs/>
          <w:i/>
          <w:iCs/>
          <w:sz w:val="20"/>
          <w:szCs w:val="20"/>
        </w:rPr>
      </w:pPr>
      <w:r w:rsidRPr="001C149D">
        <w:rPr>
          <w:rFonts w:ascii="Arial" w:hAnsi="Arial" w:cs="Arial"/>
          <w:b/>
          <w:bCs/>
          <w:i/>
          <w:iCs/>
          <w:sz w:val="20"/>
          <w:szCs w:val="20"/>
        </w:rPr>
        <w:t>Specific Activity (U/mg)</w:t>
      </w:r>
      <w:r w:rsidRPr="001C149D">
        <w:rPr>
          <w:rFonts w:ascii="Arial" w:hAnsi="Arial" w:cs="Arial"/>
          <w:bCs/>
          <w:i/>
          <w:iCs/>
          <w:sz w:val="20"/>
          <w:szCs w:val="20"/>
        </w:rPr>
        <w:t xml:space="preserve"> = Total activity (U) / Total protein (mg)</w:t>
      </w:r>
    </w:p>
    <w:p w14:paraId="05C6BC25" w14:textId="77777777" w:rsidR="005231BD" w:rsidRPr="001C149D" w:rsidRDefault="005231BD" w:rsidP="00FD31AC">
      <w:pPr>
        <w:autoSpaceDE w:val="0"/>
        <w:autoSpaceDN w:val="0"/>
        <w:adjustRightInd w:val="0"/>
        <w:spacing w:line="360" w:lineRule="auto"/>
        <w:jc w:val="both"/>
        <w:rPr>
          <w:rFonts w:ascii="Arial" w:hAnsi="Arial" w:cs="Arial"/>
          <w:bCs/>
          <w:i/>
          <w:iCs/>
          <w:sz w:val="20"/>
          <w:szCs w:val="20"/>
        </w:rPr>
      </w:pPr>
      <w:r w:rsidRPr="001C149D">
        <w:rPr>
          <w:rFonts w:ascii="Arial" w:hAnsi="Arial" w:cs="Arial"/>
          <w:b/>
          <w:bCs/>
          <w:i/>
          <w:iCs/>
          <w:sz w:val="20"/>
          <w:szCs w:val="20"/>
        </w:rPr>
        <w:t>Yield (%)</w:t>
      </w:r>
      <w:r w:rsidRPr="001C149D">
        <w:rPr>
          <w:rFonts w:ascii="Arial" w:hAnsi="Arial" w:cs="Arial"/>
          <w:bCs/>
          <w:i/>
          <w:iCs/>
          <w:sz w:val="20"/>
          <w:szCs w:val="20"/>
        </w:rPr>
        <w:t xml:space="preserve"> = (Total Activity of Purified step / Total Activity of the crude) x 100</w:t>
      </w:r>
    </w:p>
    <w:p w14:paraId="260B4D8C" w14:textId="6378F363" w:rsidR="003112E2" w:rsidRPr="001C149D" w:rsidRDefault="00D85C31" w:rsidP="00FD31AC">
      <w:pPr>
        <w:spacing w:line="360" w:lineRule="auto"/>
        <w:jc w:val="both"/>
        <w:rPr>
          <w:rFonts w:ascii="Arial" w:hAnsi="Arial" w:cs="Arial"/>
          <w:bCs/>
          <w:i/>
          <w:iCs/>
          <w:sz w:val="20"/>
          <w:szCs w:val="20"/>
        </w:rPr>
      </w:pPr>
      <w:r w:rsidRPr="001C149D">
        <w:rPr>
          <w:rFonts w:ascii="Arial" w:hAnsi="Arial" w:cs="Arial"/>
          <w:b/>
          <w:bCs/>
          <w:i/>
          <w:iCs/>
          <w:sz w:val="20"/>
          <w:szCs w:val="20"/>
        </w:rPr>
        <w:t>P</w:t>
      </w:r>
      <w:r w:rsidR="005231BD" w:rsidRPr="001C149D">
        <w:rPr>
          <w:rFonts w:ascii="Arial" w:hAnsi="Arial" w:cs="Arial"/>
          <w:b/>
          <w:bCs/>
          <w:i/>
          <w:iCs/>
          <w:sz w:val="20"/>
          <w:szCs w:val="20"/>
        </w:rPr>
        <w:t>urification Fold</w:t>
      </w:r>
      <w:r w:rsidR="005231BD" w:rsidRPr="001C149D">
        <w:rPr>
          <w:rFonts w:ascii="Arial" w:hAnsi="Arial" w:cs="Arial"/>
          <w:bCs/>
          <w:i/>
          <w:iCs/>
          <w:sz w:val="20"/>
          <w:szCs w:val="20"/>
        </w:rPr>
        <w:t xml:space="preserve"> = Specific Activity of Purified Step / Specific Activity of the Crude</w:t>
      </w:r>
    </w:p>
    <w:p w14:paraId="1A0D2883" w14:textId="77777777" w:rsidR="00C742B7" w:rsidRDefault="00C742B7" w:rsidP="000269F3">
      <w:pPr>
        <w:rPr>
          <w:rFonts w:ascii="Arial" w:hAnsi="Arial" w:cs="Arial"/>
          <w:b/>
          <w:bCs/>
        </w:rPr>
      </w:pPr>
    </w:p>
    <w:p w14:paraId="16712BF9" w14:textId="2E9EB832" w:rsidR="000269F3" w:rsidRPr="001C149D" w:rsidRDefault="000269F3" w:rsidP="000269F3">
      <w:pPr>
        <w:rPr>
          <w:rFonts w:ascii="Arial" w:hAnsi="Arial" w:cs="Arial"/>
          <w:b/>
          <w:bCs/>
        </w:rPr>
      </w:pPr>
      <w:r w:rsidRPr="001C149D">
        <w:rPr>
          <w:rFonts w:ascii="Arial" w:hAnsi="Arial" w:cs="Arial"/>
          <w:b/>
          <w:bCs/>
        </w:rPr>
        <w:t>3.3 Characterization of Partially Purified Cellulase</w:t>
      </w:r>
    </w:p>
    <w:p w14:paraId="78580C29" w14:textId="728DD671" w:rsidR="007021A0" w:rsidRPr="001C149D" w:rsidRDefault="000269F3" w:rsidP="007021A0">
      <w:pPr>
        <w:spacing w:line="360" w:lineRule="auto"/>
        <w:rPr>
          <w:rFonts w:ascii="Arial" w:hAnsi="Arial" w:cs="Arial"/>
          <w:b/>
          <w:bCs/>
          <w:i/>
          <w:iCs/>
          <w:sz w:val="20"/>
          <w:szCs w:val="20"/>
        </w:rPr>
      </w:pPr>
      <w:r w:rsidRPr="001C149D">
        <w:rPr>
          <w:rFonts w:ascii="Arial" w:hAnsi="Arial" w:cs="Arial"/>
          <w:i/>
          <w:iCs/>
          <w:sz w:val="20"/>
          <w:szCs w:val="20"/>
        </w:rPr>
        <w:t>3.3.1</w:t>
      </w:r>
      <w:bookmarkStart w:id="58" w:name="_Toc162856850"/>
      <w:r w:rsidR="007021A0" w:rsidRPr="001C149D">
        <w:rPr>
          <w:rFonts w:ascii="Arial" w:hAnsi="Arial" w:cs="Arial"/>
          <w:b/>
          <w:bCs/>
          <w:i/>
          <w:iCs/>
          <w:sz w:val="20"/>
          <w:szCs w:val="20"/>
        </w:rPr>
        <w:t xml:space="preserve"> Effect of pH on the Activity of cellulase from Aspergillus </w:t>
      </w:r>
      <w:proofErr w:type="spellStart"/>
      <w:r w:rsidR="007021A0" w:rsidRPr="001C149D">
        <w:rPr>
          <w:rFonts w:ascii="Arial" w:hAnsi="Arial" w:cs="Arial"/>
          <w:b/>
          <w:bCs/>
          <w:i/>
          <w:iCs/>
          <w:sz w:val="20"/>
          <w:szCs w:val="20"/>
        </w:rPr>
        <w:t>niger</w:t>
      </w:r>
      <w:bookmarkEnd w:id="58"/>
      <w:proofErr w:type="spellEnd"/>
    </w:p>
    <w:p w14:paraId="2BBD6199" w14:textId="757E237E" w:rsidR="000269F3" w:rsidRPr="001C149D" w:rsidRDefault="007021A0" w:rsidP="00C51AC4">
      <w:pPr>
        <w:spacing w:line="360" w:lineRule="auto"/>
        <w:jc w:val="both"/>
        <w:rPr>
          <w:rFonts w:ascii="Arial" w:hAnsi="Arial" w:cs="Arial"/>
          <w:sz w:val="20"/>
          <w:szCs w:val="20"/>
        </w:rPr>
      </w:pPr>
      <w:r w:rsidRPr="001C149D">
        <w:rPr>
          <w:rFonts w:ascii="Arial" w:hAnsi="Arial" w:cs="Arial"/>
          <w:sz w:val="20"/>
          <w:szCs w:val="20"/>
        </w:rPr>
        <w:t xml:space="preserve">The effect of pH on the activity of partially purified cellulase from </w:t>
      </w:r>
      <w:r w:rsidRPr="001C149D">
        <w:rPr>
          <w:rFonts w:ascii="Arial" w:hAnsi="Arial" w:cs="Arial"/>
          <w:i/>
          <w:sz w:val="20"/>
          <w:szCs w:val="20"/>
        </w:rPr>
        <w:t xml:space="preserve">Aspergillus </w:t>
      </w:r>
      <w:proofErr w:type="spellStart"/>
      <w:r w:rsidRPr="001C149D">
        <w:rPr>
          <w:rFonts w:ascii="Arial" w:hAnsi="Arial" w:cs="Arial"/>
          <w:i/>
          <w:sz w:val="20"/>
          <w:szCs w:val="20"/>
        </w:rPr>
        <w:t>niger</w:t>
      </w:r>
      <w:proofErr w:type="spellEnd"/>
      <w:r w:rsidRPr="001C149D">
        <w:rPr>
          <w:rFonts w:ascii="Arial" w:hAnsi="Arial" w:cs="Arial"/>
          <w:sz w:val="20"/>
          <w:szCs w:val="20"/>
        </w:rPr>
        <w:t xml:space="preserve"> is presented in Figure 2a. The partially purified cellulase was found to be active in all the pH investigated. The relative activity increased from 42.01% to 65.54% between pH 2.0-7.0 while the pH optimum was observed to be 8.0. However, a gradual decline in relative activity was observed from pH 9.0-12.0 with a relative activity of 0% at 12.0.</w:t>
      </w:r>
      <w:r w:rsidR="000269F3" w:rsidRPr="001C149D">
        <w:rPr>
          <w:rFonts w:ascii="Arial" w:hAnsi="Arial" w:cs="Arial"/>
          <w:sz w:val="20"/>
          <w:szCs w:val="20"/>
        </w:rPr>
        <w:tab/>
      </w:r>
    </w:p>
    <w:p w14:paraId="718240EF" w14:textId="77777777" w:rsidR="00D85C31" w:rsidRPr="001C149D" w:rsidRDefault="00D85C31" w:rsidP="00D85C31">
      <w:pPr>
        <w:spacing w:line="360" w:lineRule="auto"/>
        <w:jc w:val="both"/>
        <w:rPr>
          <w:rFonts w:ascii="Arial" w:hAnsi="Arial" w:cs="Arial"/>
          <w:b/>
          <w:sz w:val="20"/>
          <w:szCs w:val="20"/>
        </w:rPr>
      </w:pPr>
      <w:r w:rsidRPr="001C149D">
        <w:rPr>
          <w:rFonts w:ascii="Arial" w:hAnsi="Arial" w:cs="Arial"/>
          <w:noProof/>
          <w:sz w:val="20"/>
          <w:szCs w:val="20"/>
        </w:rPr>
        <w:lastRenderedPageBreak/>
        <w:drawing>
          <wp:inline distT="0" distB="0" distL="0" distR="0" wp14:anchorId="4A67CFB1" wp14:editId="045E1585">
            <wp:extent cx="4770906" cy="2702463"/>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4956655" cy="2807680"/>
                    </a:xfrm>
                    <a:prstGeom prst="rect">
                      <a:avLst/>
                    </a:prstGeom>
                  </pic:spPr>
                </pic:pic>
              </a:graphicData>
            </a:graphic>
          </wp:inline>
        </w:drawing>
      </w:r>
    </w:p>
    <w:p w14:paraId="5B532245" w14:textId="1D877AE4" w:rsidR="00D85C31" w:rsidRPr="001C149D" w:rsidRDefault="00D85C31" w:rsidP="00D85C31">
      <w:pPr>
        <w:spacing w:line="360" w:lineRule="auto"/>
        <w:jc w:val="both"/>
        <w:rPr>
          <w:rFonts w:ascii="Arial" w:hAnsi="Arial" w:cs="Arial"/>
          <w:b/>
          <w:sz w:val="20"/>
          <w:szCs w:val="20"/>
        </w:rPr>
      </w:pPr>
      <w:r w:rsidRPr="001C149D">
        <w:rPr>
          <w:rFonts w:ascii="Arial" w:hAnsi="Arial" w:cs="Arial"/>
          <w:b/>
          <w:sz w:val="20"/>
          <w:szCs w:val="20"/>
        </w:rPr>
        <w:t>Figure 2a: Effect of pH on Cellulase Activity</w:t>
      </w:r>
    </w:p>
    <w:p w14:paraId="4F4D9690" w14:textId="3550A438" w:rsidR="007021A0" w:rsidRPr="001C149D" w:rsidRDefault="00E141E6" w:rsidP="007021A0">
      <w:pPr>
        <w:spacing w:line="360" w:lineRule="auto"/>
        <w:rPr>
          <w:rFonts w:ascii="Arial" w:hAnsi="Arial" w:cs="Arial"/>
          <w:b/>
          <w:bCs/>
          <w:i/>
          <w:iCs/>
          <w:sz w:val="20"/>
          <w:szCs w:val="20"/>
        </w:rPr>
      </w:pPr>
      <w:r w:rsidRPr="001C149D">
        <w:rPr>
          <w:rFonts w:ascii="Arial" w:hAnsi="Arial" w:cs="Arial"/>
          <w:b/>
          <w:bCs/>
          <w:i/>
          <w:iCs/>
          <w:sz w:val="20"/>
          <w:szCs w:val="20"/>
        </w:rPr>
        <w:t>3.3.2</w:t>
      </w:r>
      <w:r w:rsidRPr="001C149D">
        <w:rPr>
          <w:rFonts w:ascii="Arial" w:hAnsi="Arial" w:cs="Arial"/>
          <w:b/>
          <w:bCs/>
          <w:i/>
          <w:iCs/>
          <w:sz w:val="20"/>
          <w:szCs w:val="20"/>
        </w:rPr>
        <w:tab/>
      </w:r>
      <w:r w:rsidR="007021A0" w:rsidRPr="001C149D">
        <w:rPr>
          <w:rFonts w:ascii="Arial" w:hAnsi="Arial" w:cs="Arial"/>
          <w:b/>
          <w:bCs/>
          <w:i/>
          <w:iCs/>
          <w:sz w:val="20"/>
          <w:szCs w:val="20"/>
        </w:rPr>
        <w:t xml:space="preserve">Effect of pH on the stability of cellulase from Aspergillus </w:t>
      </w:r>
      <w:proofErr w:type="spellStart"/>
      <w:r w:rsidR="007021A0" w:rsidRPr="001C149D">
        <w:rPr>
          <w:rFonts w:ascii="Arial" w:hAnsi="Arial" w:cs="Arial"/>
          <w:b/>
          <w:bCs/>
          <w:i/>
          <w:iCs/>
          <w:sz w:val="20"/>
          <w:szCs w:val="20"/>
        </w:rPr>
        <w:t>niger</w:t>
      </w:r>
      <w:proofErr w:type="spellEnd"/>
    </w:p>
    <w:p w14:paraId="47353919" w14:textId="7AD28FB5" w:rsidR="00D85C31" w:rsidRPr="001C149D" w:rsidRDefault="007021A0" w:rsidP="00C51AC4">
      <w:pPr>
        <w:spacing w:line="360" w:lineRule="auto"/>
        <w:jc w:val="both"/>
        <w:rPr>
          <w:rFonts w:ascii="Arial" w:hAnsi="Arial" w:cs="Arial"/>
          <w:bCs/>
          <w:sz w:val="20"/>
          <w:szCs w:val="20"/>
        </w:rPr>
      </w:pPr>
      <w:r w:rsidRPr="001C149D">
        <w:rPr>
          <w:rFonts w:ascii="Arial" w:hAnsi="Arial" w:cs="Arial"/>
          <w:sz w:val="20"/>
          <w:szCs w:val="20"/>
        </w:rPr>
        <w:t xml:space="preserve">The effect of pH on the stability of partially purified cellulase is presented in Figure 2b. A maximum enzyme stability was obtained at pH 9.0 with 78.46 % residual activity after 1 hour of incubation while the enzyme exhibited decrease in residual activities of 10.32 - 22.72 % at pH 2.0 - 12.0 after 6 hours of incubation. </w:t>
      </w:r>
    </w:p>
    <w:p w14:paraId="61ECD1FD" w14:textId="5540BB8A" w:rsidR="002A538C" w:rsidRPr="001C149D" w:rsidRDefault="002A538C" w:rsidP="00FD31AC">
      <w:pPr>
        <w:spacing w:line="360" w:lineRule="auto"/>
        <w:jc w:val="both"/>
        <w:rPr>
          <w:rFonts w:ascii="Arial" w:hAnsi="Arial" w:cs="Arial"/>
          <w:bCs/>
          <w:sz w:val="20"/>
          <w:szCs w:val="20"/>
        </w:rPr>
      </w:pPr>
      <w:r w:rsidRPr="001C149D">
        <w:rPr>
          <w:rFonts w:ascii="Arial" w:hAnsi="Arial" w:cs="Arial"/>
          <w:noProof/>
          <w:sz w:val="20"/>
          <w:szCs w:val="20"/>
        </w:rPr>
        <w:drawing>
          <wp:inline distT="0" distB="0" distL="0" distR="0" wp14:anchorId="2F6774CD" wp14:editId="4B80B5B3">
            <wp:extent cx="4925695" cy="3039762"/>
            <wp:effectExtent l="0" t="0" r="8255" b="825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F84B989" w14:textId="783D2F66" w:rsidR="002A538C" w:rsidRPr="001C149D" w:rsidRDefault="005231BD" w:rsidP="002A538C">
      <w:pPr>
        <w:pStyle w:val="Caption"/>
        <w:spacing w:after="0" w:line="480" w:lineRule="auto"/>
        <w:contextualSpacing/>
        <w:rPr>
          <w:rFonts w:ascii="Arial" w:hAnsi="Arial" w:cs="Arial"/>
          <w:b/>
          <w:bCs/>
          <w:color w:val="auto"/>
          <w:sz w:val="20"/>
          <w:szCs w:val="20"/>
        </w:rPr>
      </w:pPr>
      <w:r w:rsidRPr="001C149D">
        <w:rPr>
          <w:rFonts w:ascii="Arial" w:hAnsi="Arial" w:cs="Arial"/>
          <w:b/>
          <w:bCs/>
          <w:sz w:val="20"/>
          <w:szCs w:val="20"/>
        </w:rPr>
        <w:t xml:space="preserve"> </w:t>
      </w:r>
      <w:r w:rsidR="002A538C" w:rsidRPr="001C149D">
        <w:rPr>
          <w:rFonts w:ascii="Arial" w:hAnsi="Arial" w:cs="Arial"/>
          <w:b/>
          <w:bCs/>
          <w:color w:val="auto"/>
          <w:sz w:val="20"/>
          <w:szCs w:val="20"/>
        </w:rPr>
        <w:t>Figure 2</w:t>
      </w:r>
      <w:r w:rsidR="00D85C31" w:rsidRPr="001C149D">
        <w:rPr>
          <w:rFonts w:ascii="Arial" w:hAnsi="Arial" w:cs="Arial"/>
          <w:b/>
          <w:bCs/>
          <w:color w:val="auto"/>
          <w:sz w:val="20"/>
          <w:szCs w:val="20"/>
        </w:rPr>
        <w:t>b</w:t>
      </w:r>
      <w:r w:rsidR="002A538C" w:rsidRPr="001C149D">
        <w:rPr>
          <w:rFonts w:ascii="Arial" w:hAnsi="Arial" w:cs="Arial"/>
          <w:b/>
          <w:bCs/>
          <w:color w:val="auto"/>
          <w:sz w:val="20"/>
          <w:szCs w:val="20"/>
        </w:rPr>
        <w:t>: Effect of pH on the Stability of Partially Purified Cellulase</w:t>
      </w:r>
    </w:p>
    <w:p w14:paraId="0B534814" w14:textId="485DB114" w:rsidR="007021A0" w:rsidRPr="001C149D" w:rsidRDefault="00E141E6" w:rsidP="007021A0">
      <w:pPr>
        <w:spacing w:line="360" w:lineRule="auto"/>
        <w:rPr>
          <w:rFonts w:ascii="Arial" w:hAnsi="Arial" w:cs="Arial"/>
          <w:b/>
          <w:bCs/>
          <w:i/>
          <w:iCs/>
          <w:sz w:val="20"/>
          <w:szCs w:val="20"/>
        </w:rPr>
      </w:pPr>
      <w:bookmarkStart w:id="59" w:name="_Toc162856852"/>
      <w:r w:rsidRPr="001C149D">
        <w:rPr>
          <w:rFonts w:ascii="Arial" w:hAnsi="Arial" w:cs="Arial"/>
          <w:b/>
          <w:bCs/>
          <w:i/>
          <w:iCs/>
          <w:sz w:val="20"/>
          <w:szCs w:val="20"/>
        </w:rPr>
        <w:lastRenderedPageBreak/>
        <w:t>3.3.3</w:t>
      </w:r>
      <w:r w:rsidRPr="001C149D">
        <w:rPr>
          <w:rFonts w:ascii="Arial" w:hAnsi="Arial" w:cs="Arial"/>
          <w:b/>
          <w:bCs/>
          <w:i/>
          <w:iCs/>
          <w:sz w:val="20"/>
          <w:szCs w:val="20"/>
        </w:rPr>
        <w:tab/>
      </w:r>
      <w:r w:rsidR="007021A0" w:rsidRPr="001C149D">
        <w:rPr>
          <w:rFonts w:ascii="Arial" w:hAnsi="Arial" w:cs="Arial"/>
          <w:b/>
          <w:bCs/>
          <w:i/>
          <w:iCs/>
          <w:sz w:val="20"/>
          <w:szCs w:val="20"/>
        </w:rPr>
        <w:t>Effect of Temperature on the activity of partially purified cellulase</w:t>
      </w:r>
      <w:bookmarkEnd w:id="59"/>
    </w:p>
    <w:p w14:paraId="49440081" w14:textId="10E6CFB6" w:rsidR="00D85C31" w:rsidRPr="001C149D" w:rsidRDefault="007021A0" w:rsidP="00C51AC4">
      <w:pPr>
        <w:spacing w:line="360" w:lineRule="auto"/>
        <w:jc w:val="both"/>
        <w:rPr>
          <w:rFonts w:ascii="Arial" w:hAnsi="Arial" w:cs="Arial"/>
          <w:sz w:val="20"/>
          <w:szCs w:val="20"/>
        </w:rPr>
      </w:pPr>
      <w:r w:rsidRPr="001C149D">
        <w:rPr>
          <w:rFonts w:ascii="Arial" w:hAnsi="Arial" w:cs="Arial"/>
          <w:sz w:val="20"/>
          <w:szCs w:val="20"/>
        </w:rPr>
        <w:t xml:space="preserve">         The effects of temperature on the activity of partially purified cellulase produced from </w:t>
      </w:r>
      <w:r w:rsidRPr="001C149D">
        <w:rPr>
          <w:rFonts w:ascii="Arial" w:hAnsi="Arial" w:cs="Arial"/>
          <w:i/>
          <w:sz w:val="20"/>
          <w:szCs w:val="20"/>
        </w:rPr>
        <w:t xml:space="preserve">Aspergillus </w:t>
      </w:r>
      <w:proofErr w:type="spellStart"/>
      <w:r w:rsidRPr="001C149D">
        <w:rPr>
          <w:rFonts w:ascii="Arial" w:hAnsi="Arial" w:cs="Arial"/>
          <w:i/>
          <w:sz w:val="20"/>
          <w:szCs w:val="20"/>
        </w:rPr>
        <w:t>niger</w:t>
      </w:r>
      <w:proofErr w:type="spellEnd"/>
      <w:r w:rsidRPr="001C149D">
        <w:rPr>
          <w:rFonts w:ascii="Arial" w:hAnsi="Arial" w:cs="Arial"/>
          <w:sz w:val="20"/>
          <w:szCs w:val="20"/>
        </w:rPr>
        <w:t xml:space="preserve"> is presented in Figure 3. The enzymatic activity of partially purified cellulase increases as temperature is increasing up to 50◦C where optimum activity was optimum at 50◦C. However, a minimum relative activity of 37.5% and 14.16% was obtained at 80◦C and 90◦C.</w:t>
      </w:r>
    </w:p>
    <w:p w14:paraId="758C7285" w14:textId="250EED0F" w:rsidR="00D85C31" w:rsidRPr="001C149D" w:rsidRDefault="00D85C31" w:rsidP="00D85C31">
      <w:pPr>
        <w:rPr>
          <w:rFonts w:ascii="Arial" w:hAnsi="Arial" w:cs="Arial"/>
          <w:sz w:val="20"/>
          <w:szCs w:val="20"/>
        </w:rPr>
      </w:pPr>
      <w:r w:rsidRPr="001C149D">
        <w:rPr>
          <w:rFonts w:ascii="Arial" w:hAnsi="Arial" w:cs="Arial"/>
          <w:noProof/>
          <w:sz w:val="20"/>
          <w:szCs w:val="20"/>
        </w:rPr>
        <w:drawing>
          <wp:inline distT="0" distB="0" distL="0" distR="0" wp14:anchorId="48A92361" wp14:editId="42E6968A">
            <wp:extent cx="5134708" cy="27432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5206189" cy="2781389"/>
                    </a:xfrm>
                    <a:prstGeom prst="rect">
                      <a:avLst/>
                    </a:prstGeom>
                  </pic:spPr>
                </pic:pic>
              </a:graphicData>
            </a:graphic>
          </wp:inline>
        </w:drawing>
      </w:r>
    </w:p>
    <w:p w14:paraId="24F65701" w14:textId="7277F6B5" w:rsidR="00D85C31" w:rsidRPr="001C149D" w:rsidRDefault="00D85C31" w:rsidP="00D85C31">
      <w:pPr>
        <w:rPr>
          <w:rFonts w:ascii="Arial" w:hAnsi="Arial" w:cs="Arial"/>
          <w:b/>
          <w:sz w:val="20"/>
          <w:szCs w:val="20"/>
        </w:rPr>
      </w:pPr>
      <w:r w:rsidRPr="001C149D">
        <w:rPr>
          <w:rFonts w:ascii="Arial" w:hAnsi="Arial" w:cs="Arial"/>
          <w:b/>
          <w:sz w:val="20"/>
          <w:szCs w:val="20"/>
        </w:rPr>
        <w:t>Figure 3a: Effect of Temperature on Cellulase Activity</w:t>
      </w:r>
    </w:p>
    <w:p w14:paraId="267B2159" w14:textId="77777777" w:rsidR="0068633D" w:rsidRDefault="0068633D" w:rsidP="00C51AC4">
      <w:pPr>
        <w:spacing w:line="360" w:lineRule="auto"/>
        <w:rPr>
          <w:rFonts w:ascii="Arial" w:eastAsiaTheme="minorHAnsi" w:hAnsi="Arial" w:cs="Arial"/>
          <w:b/>
          <w:bCs/>
          <w:i/>
          <w:iCs/>
          <w:sz w:val="20"/>
          <w:szCs w:val="20"/>
        </w:rPr>
      </w:pPr>
      <w:bookmarkStart w:id="60" w:name="_Toc162856853"/>
    </w:p>
    <w:p w14:paraId="723532E4" w14:textId="12E641E8" w:rsidR="00C51AC4" w:rsidRPr="001C149D" w:rsidRDefault="00E141E6" w:rsidP="00C51AC4">
      <w:pPr>
        <w:spacing w:line="360" w:lineRule="auto"/>
        <w:rPr>
          <w:rFonts w:ascii="Arial" w:eastAsiaTheme="minorHAnsi" w:hAnsi="Arial" w:cs="Arial"/>
          <w:b/>
          <w:bCs/>
          <w:i/>
          <w:iCs/>
          <w:sz w:val="20"/>
          <w:szCs w:val="20"/>
        </w:rPr>
      </w:pPr>
      <w:r w:rsidRPr="001C149D">
        <w:rPr>
          <w:rFonts w:ascii="Arial" w:eastAsiaTheme="minorHAnsi" w:hAnsi="Arial" w:cs="Arial"/>
          <w:b/>
          <w:bCs/>
          <w:i/>
          <w:iCs/>
          <w:sz w:val="20"/>
          <w:szCs w:val="20"/>
        </w:rPr>
        <w:t>3.3.4</w:t>
      </w:r>
      <w:r w:rsidRPr="001C149D">
        <w:rPr>
          <w:rFonts w:ascii="Arial" w:eastAsiaTheme="minorHAnsi" w:hAnsi="Arial" w:cs="Arial"/>
          <w:b/>
          <w:bCs/>
          <w:i/>
          <w:iCs/>
          <w:sz w:val="20"/>
          <w:szCs w:val="20"/>
        </w:rPr>
        <w:tab/>
      </w:r>
      <w:r w:rsidR="00C51AC4" w:rsidRPr="001C149D">
        <w:rPr>
          <w:rFonts w:ascii="Arial" w:eastAsiaTheme="minorHAnsi" w:hAnsi="Arial" w:cs="Arial"/>
          <w:b/>
          <w:bCs/>
          <w:i/>
          <w:iCs/>
          <w:sz w:val="20"/>
          <w:szCs w:val="20"/>
        </w:rPr>
        <w:t xml:space="preserve">Thermal Stability of Cellulase from Aspergillus </w:t>
      </w:r>
      <w:proofErr w:type="spellStart"/>
      <w:r w:rsidR="00C51AC4" w:rsidRPr="001C149D">
        <w:rPr>
          <w:rFonts w:ascii="Arial" w:eastAsiaTheme="minorHAnsi" w:hAnsi="Arial" w:cs="Arial"/>
          <w:b/>
          <w:bCs/>
          <w:i/>
          <w:iCs/>
          <w:sz w:val="20"/>
          <w:szCs w:val="20"/>
        </w:rPr>
        <w:t>niger</w:t>
      </w:r>
      <w:bookmarkEnd w:id="60"/>
      <w:proofErr w:type="spellEnd"/>
    </w:p>
    <w:p w14:paraId="7DEE43B8" w14:textId="77777777" w:rsidR="00C51AC4" w:rsidRPr="001C149D" w:rsidRDefault="00C51AC4" w:rsidP="00C51AC4">
      <w:pPr>
        <w:spacing w:line="360" w:lineRule="auto"/>
        <w:jc w:val="both"/>
        <w:rPr>
          <w:rFonts w:ascii="Arial" w:hAnsi="Arial" w:cs="Arial"/>
          <w:sz w:val="20"/>
          <w:szCs w:val="20"/>
        </w:rPr>
      </w:pPr>
      <w:r w:rsidRPr="001C149D">
        <w:rPr>
          <w:rFonts w:ascii="Arial" w:hAnsi="Arial" w:cs="Arial"/>
          <w:sz w:val="20"/>
          <w:szCs w:val="20"/>
        </w:rPr>
        <w:t>Thermal stability of partially purified cellulase is shown in Figure3b. The partially purified cellulase retained its original activity after 2 h incubation period. However, a residual activity of 65-80 % was observed between 60-80 °C after 1 h incubation period following its decline in residual activity. A remaining activity of 75 % was observed at 40 and 60 °C and over 60 % at 70 and 80 °C; whereas the enzymatic activity was almost deactivated at 90 °C with less than 5 % remaining activity recorded after 2 h incubation period.</w:t>
      </w:r>
    </w:p>
    <w:p w14:paraId="061A8457" w14:textId="77777777" w:rsidR="007021A0" w:rsidRPr="001C149D" w:rsidRDefault="007021A0" w:rsidP="00D85C31">
      <w:pPr>
        <w:rPr>
          <w:rFonts w:ascii="Arial" w:hAnsi="Arial" w:cs="Arial"/>
          <w:sz w:val="20"/>
          <w:szCs w:val="20"/>
        </w:rPr>
      </w:pPr>
    </w:p>
    <w:p w14:paraId="2FFABFAE" w14:textId="77777777" w:rsidR="002A538C" w:rsidRPr="001C149D" w:rsidRDefault="002A538C" w:rsidP="002A538C">
      <w:pPr>
        <w:rPr>
          <w:rFonts w:ascii="Arial" w:hAnsi="Arial" w:cs="Arial"/>
          <w:sz w:val="20"/>
          <w:szCs w:val="20"/>
        </w:rPr>
      </w:pPr>
    </w:p>
    <w:p w14:paraId="09A8C6E4" w14:textId="3BBF45AE" w:rsidR="002A538C" w:rsidRPr="001C149D" w:rsidRDefault="002A538C" w:rsidP="002A538C">
      <w:pPr>
        <w:rPr>
          <w:rFonts w:ascii="Arial" w:hAnsi="Arial" w:cs="Arial"/>
          <w:sz w:val="20"/>
          <w:szCs w:val="20"/>
        </w:rPr>
      </w:pPr>
      <w:r w:rsidRPr="001C149D">
        <w:rPr>
          <w:rFonts w:ascii="Arial" w:hAnsi="Arial" w:cs="Arial"/>
          <w:noProof/>
          <w:sz w:val="20"/>
          <w:szCs w:val="20"/>
        </w:rPr>
        <w:lastRenderedPageBreak/>
        <w:drawing>
          <wp:inline distT="0" distB="0" distL="0" distR="0" wp14:anchorId="33E102D9" wp14:editId="6D6947E2">
            <wp:extent cx="4736757" cy="2767330"/>
            <wp:effectExtent l="0" t="0" r="6985"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D065877" w14:textId="33507585" w:rsidR="002A538C" w:rsidRPr="001C149D" w:rsidRDefault="002A538C" w:rsidP="002A538C">
      <w:pPr>
        <w:pStyle w:val="Caption"/>
        <w:spacing w:after="0" w:line="480" w:lineRule="auto"/>
        <w:contextualSpacing/>
        <w:rPr>
          <w:rFonts w:ascii="Arial" w:hAnsi="Arial" w:cs="Arial"/>
          <w:b/>
          <w:bCs/>
          <w:color w:val="auto"/>
          <w:sz w:val="20"/>
          <w:szCs w:val="20"/>
        </w:rPr>
      </w:pPr>
      <w:r w:rsidRPr="001C149D">
        <w:rPr>
          <w:rFonts w:ascii="Arial" w:hAnsi="Arial" w:cs="Arial"/>
          <w:b/>
          <w:bCs/>
          <w:color w:val="auto"/>
          <w:sz w:val="20"/>
          <w:szCs w:val="20"/>
        </w:rPr>
        <w:t>Figure 3</w:t>
      </w:r>
      <w:r w:rsidR="002A477F">
        <w:rPr>
          <w:rFonts w:ascii="Arial" w:hAnsi="Arial" w:cs="Arial"/>
          <w:b/>
          <w:bCs/>
          <w:color w:val="auto"/>
          <w:sz w:val="20"/>
          <w:szCs w:val="20"/>
        </w:rPr>
        <w:t>b</w:t>
      </w:r>
      <w:r w:rsidRPr="001C149D">
        <w:rPr>
          <w:rFonts w:ascii="Arial" w:hAnsi="Arial" w:cs="Arial"/>
          <w:b/>
          <w:bCs/>
          <w:color w:val="auto"/>
          <w:sz w:val="20"/>
          <w:szCs w:val="20"/>
        </w:rPr>
        <w:t xml:space="preserve">: Thermal Stability of Partially Purified Cellulase </w:t>
      </w:r>
    </w:p>
    <w:p w14:paraId="6B90B9DC" w14:textId="655FC4B4" w:rsidR="007021A0" w:rsidRPr="0068633D" w:rsidRDefault="00E141E6" w:rsidP="007021A0">
      <w:pPr>
        <w:rPr>
          <w:rFonts w:ascii="Arial" w:hAnsi="Arial" w:cs="Arial"/>
          <w:i/>
          <w:iCs/>
          <w:sz w:val="20"/>
          <w:szCs w:val="20"/>
        </w:rPr>
      </w:pPr>
      <w:r w:rsidRPr="0068633D">
        <w:rPr>
          <w:rFonts w:ascii="Arial" w:hAnsi="Arial" w:cs="Arial"/>
          <w:i/>
          <w:iCs/>
          <w:sz w:val="20"/>
          <w:szCs w:val="20"/>
        </w:rPr>
        <w:t>3.3.5</w:t>
      </w:r>
      <w:r w:rsidRPr="0068633D">
        <w:rPr>
          <w:rFonts w:ascii="Arial" w:hAnsi="Arial" w:cs="Arial"/>
          <w:i/>
          <w:iCs/>
          <w:sz w:val="20"/>
          <w:szCs w:val="20"/>
        </w:rPr>
        <w:tab/>
      </w:r>
      <w:r w:rsidR="007021A0" w:rsidRPr="0068633D">
        <w:rPr>
          <w:rFonts w:ascii="Arial" w:hAnsi="Arial" w:cs="Arial"/>
          <w:i/>
          <w:iCs/>
          <w:sz w:val="20"/>
          <w:szCs w:val="20"/>
        </w:rPr>
        <w:t>Effects of Inhibitors on the Activity of Partially Purified Cellulase</w:t>
      </w:r>
    </w:p>
    <w:p w14:paraId="4F22D765" w14:textId="435D0879" w:rsidR="005231BD" w:rsidRPr="001C149D" w:rsidRDefault="007021A0" w:rsidP="007021A0">
      <w:pPr>
        <w:spacing w:line="360" w:lineRule="auto"/>
        <w:ind w:firstLine="720"/>
        <w:jc w:val="both"/>
        <w:rPr>
          <w:rFonts w:ascii="Arial" w:hAnsi="Arial" w:cs="Arial"/>
          <w:sz w:val="20"/>
          <w:szCs w:val="20"/>
        </w:rPr>
      </w:pPr>
      <w:r w:rsidRPr="001C149D">
        <w:rPr>
          <w:rFonts w:ascii="Arial" w:hAnsi="Arial" w:cs="Arial"/>
          <w:sz w:val="20"/>
          <w:szCs w:val="20"/>
        </w:rPr>
        <w:t xml:space="preserve">The effect of inhibitors on the activity of partially purified amylase is presented in Figure 4. The results indicated that sodium </w:t>
      </w:r>
      <w:proofErr w:type="spellStart"/>
      <w:r w:rsidRPr="001C149D">
        <w:rPr>
          <w:rFonts w:ascii="Arial" w:hAnsi="Arial" w:cs="Arial"/>
          <w:sz w:val="20"/>
          <w:szCs w:val="20"/>
        </w:rPr>
        <w:t>azide</w:t>
      </w:r>
      <w:proofErr w:type="spellEnd"/>
      <w:r w:rsidRPr="001C149D">
        <w:rPr>
          <w:rFonts w:ascii="Arial" w:hAnsi="Arial" w:cs="Arial"/>
          <w:sz w:val="20"/>
          <w:szCs w:val="20"/>
        </w:rPr>
        <w:t>, SDS, tween- 20, β-</w:t>
      </w:r>
      <w:proofErr w:type="spellStart"/>
      <w:r w:rsidRPr="001C149D">
        <w:rPr>
          <w:rFonts w:ascii="Arial" w:hAnsi="Arial" w:cs="Arial"/>
          <w:sz w:val="20"/>
          <w:szCs w:val="20"/>
        </w:rPr>
        <w:t>mercaptoethanol</w:t>
      </w:r>
      <w:proofErr w:type="spellEnd"/>
      <w:r w:rsidRPr="001C149D">
        <w:rPr>
          <w:rFonts w:ascii="Arial" w:hAnsi="Arial" w:cs="Arial"/>
          <w:sz w:val="20"/>
          <w:szCs w:val="20"/>
        </w:rPr>
        <w:t>, L-cysteine, urea and triton X- 100, and EDTA were resistant to enzymatic activity at 5 mM concentration, and rather led to enhancement in the enzymatic activity. Noticeably, activity enhancement was more pronounced in the presence of 5 mM SDS. Conversely, the enzymatic activity showed a significant decrease at 10 mM of all the inhibitors investigated with over 60% loss in the enzymatic activity.</w:t>
      </w:r>
      <w:bookmarkStart w:id="61" w:name="_Toc156054908"/>
      <w:bookmarkStart w:id="62" w:name="_Toc156877015"/>
      <w:bookmarkStart w:id="63" w:name="_Toc156884008"/>
      <w:r w:rsidR="005231BD" w:rsidRPr="001C149D">
        <w:rPr>
          <w:rFonts w:ascii="Arial" w:hAnsi="Arial" w:cs="Arial"/>
          <w:noProof/>
          <w:sz w:val="20"/>
          <w:szCs w:val="20"/>
        </w:rPr>
        <w:drawing>
          <wp:inline distT="0" distB="0" distL="0" distR="0" wp14:anchorId="0835AC9D" wp14:editId="2BCC0471">
            <wp:extent cx="3954140" cy="2401556"/>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73172" cy="2413115"/>
                    </a:xfrm>
                    <a:prstGeom prst="rect">
                      <a:avLst/>
                    </a:prstGeom>
                  </pic:spPr>
                </pic:pic>
              </a:graphicData>
            </a:graphic>
          </wp:inline>
        </w:drawing>
      </w:r>
      <w:bookmarkEnd w:id="61"/>
      <w:bookmarkEnd w:id="62"/>
      <w:bookmarkEnd w:id="63"/>
    </w:p>
    <w:p w14:paraId="68839263" w14:textId="5CBB126C" w:rsidR="007021A0" w:rsidRPr="001C149D" w:rsidRDefault="005231BD" w:rsidP="0068633D">
      <w:pPr>
        <w:pStyle w:val="Caption"/>
        <w:spacing w:after="0" w:line="360" w:lineRule="auto"/>
        <w:contextualSpacing/>
        <w:rPr>
          <w:rFonts w:ascii="Arial" w:hAnsi="Arial" w:cs="Arial"/>
          <w:sz w:val="20"/>
          <w:szCs w:val="20"/>
        </w:rPr>
      </w:pPr>
      <w:r w:rsidRPr="001C149D">
        <w:rPr>
          <w:rFonts w:ascii="Arial" w:hAnsi="Arial" w:cs="Arial"/>
          <w:b/>
          <w:bCs/>
          <w:color w:val="auto"/>
          <w:sz w:val="20"/>
          <w:szCs w:val="20"/>
        </w:rPr>
        <w:t xml:space="preserve">Figure </w:t>
      </w:r>
      <w:r w:rsidR="00844256" w:rsidRPr="001C149D">
        <w:rPr>
          <w:rFonts w:ascii="Arial" w:hAnsi="Arial" w:cs="Arial"/>
          <w:b/>
          <w:bCs/>
          <w:color w:val="auto"/>
          <w:sz w:val="20"/>
          <w:szCs w:val="20"/>
        </w:rPr>
        <w:t>4</w:t>
      </w:r>
      <w:r w:rsidRPr="001C149D">
        <w:rPr>
          <w:rFonts w:ascii="Arial" w:hAnsi="Arial" w:cs="Arial"/>
          <w:b/>
          <w:bCs/>
          <w:color w:val="auto"/>
          <w:sz w:val="20"/>
          <w:szCs w:val="20"/>
        </w:rPr>
        <w:t>: Effects of Inhibitors on the Activity of Partially Purified Cellulase</w:t>
      </w:r>
    </w:p>
    <w:p w14:paraId="0928008C" w14:textId="77777777" w:rsidR="00590A53" w:rsidRDefault="00590A53" w:rsidP="007021A0">
      <w:pPr>
        <w:rPr>
          <w:rFonts w:ascii="Arial" w:hAnsi="Arial" w:cs="Arial"/>
          <w:sz w:val="20"/>
          <w:szCs w:val="20"/>
        </w:rPr>
      </w:pPr>
    </w:p>
    <w:p w14:paraId="4E1E3B03" w14:textId="54EFA8B5" w:rsidR="007021A0" w:rsidRPr="0068633D" w:rsidRDefault="00E141E6" w:rsidP="007021A0">
      <w:pPr>
        <w:rPr>
          <w:rFonts w:ascii="Arial" w:hAnsi="Arial" w:cs="Arial"/>
          <w:i/>
          <w:iCs/>
          <w:sz w:val="20"/>
          <w:szCs w:val="20"/>
        </w:rPr>
      </w:pPr>
      <w:r w:rsidRPr="0068633D">
        <w:rPr>
          <w:rFonts w:ascii="Arial" w:hAnsi="Arial" w:cs="Arial"/>
          <w:i/>
          <w:iCs/>
          <w:sz w:val="20"/>
          <w:szCs w:val="20"/>
        </w:rPr>
        <w:t>3.3.6</w:t>
      </w:r>
      <w:r w:rsidRPr="0068633D">
        <w:rPr>
          <w:rFonts w:ascii="Arial" w:hAnsi="Arial" w:cs="Arial"/>
          <w:i/>
          <w:iCs/>
          <w:sz w:val="20"/>
          <w:szCs w:val="20"/>
        </w:rPr>
        <w:tab/>
      </w:r>
      <w:r w:rsidR="007021A0" w:rsidRPr="0068633D">
        <w:rPr>
          <w:rFonts w:ascii="Arial" w:hAnsi="Arial" w:cs="Arial"/>
          <w:i/>
          <w:iCs/>
          <w:sz w:val="20"/>
          <w:szCs w:val="20"/>
        </w:rPr>
        <w:t>Kinetic Analysis</w:t>
      </w:r>
    </w:p>
    <w:p w14:paraId="78CAB94E" w14:textId="77777777" w:rsidR="007021A0" w:rsidRPr="001C149D" w:rsidRDefault="007021A0" w:rsidP="007021A0">
      <w:pPr>
        <w:spacing w:line="360" w:lineRule="auto"/>
        <w:ind w:firstLine="720"/>
        <w:jc w:val="both"/>
        <w:rPr>
          <w:rFonts w:ascii="Arial" w:hAnsi="Arial" w:cs="Arial"/>
          <w:bCs/>
          <w:sz w:val="20"/>
          <w:szCs w:val="20"/>
        </w:rPr>
      </w:pPr>
      <w:proofErr w:type="spellStart"/>
      <w:r w:rsidRPr="001C149D">
        <w:rPr>
          <w:rFonts w:ascii="Arial" w:hAnsi="Arial" w:cs="Arial"/>
          <w:sz w:val="20"/>
          <w:szCs w:val="20"/>
        </w:rPr>
        <w:lastRenderedPageBreak/>
        <w:t>Linewaver</w:t>
      </w:r>
      <w:proofErr w:type="spellEnd"/>
      <w:r w:rsidRPr="001C149D">
        <w:rPr>
          <w:rFonts w:ascii="Arial" w:hAnsi="Arial" w:cs="Arial"/>
          <w:sz w:val="20"/>
          <w:szCs w:val="20"/>
        </w:rPr>
        <w:t>- Burk of partially purified cellulase is presented in Figure 6. The K</w:t>
      </w:r>
      <w:r w:rsidRPr="001C149D">
        <w:rPr>
          <w:rFonts w:ascii="Arial" w:hAnsi="Arial" w:cs="Arial"/>
          <w:sz w:val="20"/>
          <w:szCs w:val="20"/>
          <w:vertAlign w:val="subscript"/>
        </w:rPr>
        <w:t>m</w:t>
      </w:r>
      <w:r w:rsidRPr="001C149D">
        <w:rPr>
          <w:rFonts w:ascii="Arial" w:hAnsi="Arial" w:cs="Arial"/>
          <w:sz w:val="20"/>
          <w:szCs w:val="20"/>
        </w:rPr>
        <w:t xml:space="preserve"> and V</w:t>
      </w:r>
      <w:r w:rsidRPr="001C149D">
        <w:rPr>
          <w:rFonts w:ascii="Arial" w:hAnsi="Arial" w:cs="Arial"/>
          <w:sz w:val="20"/>
          <w:szCs w:val="20"/>
          <w:vertAlign w:val="subscript"/>
        </w:rPr>
        <w:t>max</w:t>
      </w:r>
      <w:r w:rsidRPr="001C149D">
        <w:rPr>
          <w:rFonts w:ascii="Arial" w:hAnsi="Arial" w:cs="Arial"/>
          <w:sz w:val="20"/>
          <w:szCs w:val="20"/>
        </w:rPr>
        <w:t xml:space="preserve"> of cellulase was determined to be 0.215 mM and 0.2911 mg/ml/min. </w:t>
      </w:r>
    </w:p>
    <w:p w14:paraId="3650A031" w14:textId="77777777" w:rsidR="007021A0" w:rsidRPr="001C149D" w:rsidRDefault="007021A0" w:rsidP="007021A0">
      <w:pPr>
        <w:rPr>
          <w:rFonts w:ascii="Arial" w:hAnsi="Arial" w:cs="Arial"/>
          <w:sz w:val="20"/>
          <w:szCs w:val="20"/>
        </w:rPr>
      </w:pPr>
    </w:p>
    <w:p w14:paraId="35B10EAA" w14:textId="648C609B" w:rsidR="009F1D3E" w:rsidRPr="001C149D" w:rsidRDefault="009F1D3E" w:rsidP="00FD31AC">
      <w:pPr>
        <w:jc w:val="both"/>
        <w:rPr>
          <w:rFonts w:ascii="Arial" w:hAnsi="Arial" w:cs="Arial"/>
          <w:sz w:val="20"/>
          <w:szCs w:val="20"/>
        </w:rPr>
      </w:pPr>
      <w:r w:rsidRPr="001C149D">
        <w:rPr>
          <w:rFonts w:ascii="Arial" w:hAnsi="Arial" w:cs="Arial"/>
          <w:noProof/>
          <w:sz w:val="20"/>
          <w:szCs w:val="20"/>
        </w:rPr>
        <w:drawing>
          <wp:inline distT="0" distB="0" distL="0" distR="0" wp14:anchorId="7862F3C5" wp14:editId="63A955FC">
            <wp:extent cx="4501662" cy="2863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23189" cy="2876907"/>
                    </a:xfrm>
                    <a:prstGeom prst="rect">
                      <a:avLst/>
                    </a:prstGeom>
                  </pic:spPr>
                </pic:pic>
              </a:graphicData>
            </a:graphic>
          </wp:inline>
        </w:drawing>
      </w:r>
    </w:p>
    <w:p w14:paraId="2D327DB5" w14:textId="77777777" w:rsidR="005231BD" w:rsidRPr="001C149D" w:rsidRDefault="005231BD" w:rsidP="00FD31AC">
      <w:pPr>
        <w:jc w:val="both"/>
        <w:rPr>
          <w:rFonts w:ascii="Arial" w:hAnsi="Arial" w:cs="Arial"/>
          <w:sz w:val="20"/>
          <w:szCs w:val="20"/>
        </w:rPr>
      </w:pPr>
    </w:p>
    <w:p w14:paraId="529CFF21" w14:textId="44648BE0" w:rsidR="0056125B" w:rsidRPr="001C149D" w:rsidRDefault="0056125B" w:rsidP="00FD31AC">
      <w:pPr>
        <w:pStyle w:val="Caption"/>
        <w:spacing w:after="0" w:line="360" w:lineRule="auto"/>
        <w:contextualSpacing/>
        <w:rPr>
          <w:rFonts w:ascii="Arial" w:hAnsi="Arial" w:cs="Arial"/>
          <w:b/>
          <w:bCs/>
          <w:color w:val="auto"/>
          <w:sz w:val="20"/>
          <w:szCs w:val="20"/>
        </w:rPr>
      </w:pPr>
      <w:r w:rsidRPr="001C149D">
        <w:rPr>
          <w:rFonts w:ascii="Arial" w:hAnsi="Arial" w:cs="Arial"/>
          <w:b/>
          <w:bCs/>
          <w:color w:val="auto"/>
          <w:sz w:val="20"/>
          <w:szCs w:val="20"/>
        </w:rPr>
        <w:t xml:space="preserve">Figure </w:t>
      </w:r>
      <w:r w:rsidR="00844256" w:rsidRPr="001C149D">
        <w:rPr>
          <w:rFonts w:ascii="Arial" w:hAnsi="Arial" w:cs="Arial"/>
          <w:b/>
          <w:bCs/>
          <w:color w:val="auto"/>
          <w:sz w:val="20"/>
          <w:szCs w:val="20"/>
        </w:rPr>
        <w:t>5</w:t>
      </w:r>
      <w:r w:rsidRPr="001C149D">
        <w:rPr>
          <w:rFonts w:ascii="Arial" w:hAnsi="Arial" w:cs="Arial"/>
          <w:b/>
          <w:bCs/>
          <w:color w:val="auto"/>
          <w:sz w:val="20"/>
          <w:szCs w:val="20"/>
        </w:rPr>
        <w:t>: Kinetic parameters of the Partially Purified Cellulase</w:t>
      </w:r>
    </w:p>
    <w:p w14:paraId="381A19F3" w14:textId="77777777" w:rsidR="00993651" w:rsidRPr="001C149D" w:rsidRDefault="00993651" w:rsidP="00993651">
      <w:pPr>
        <w:rPr>
          <w:rFonts w:ascii="Arial" w:hAnsi="Arial" w:cs="Arial"/>
          <w:sz w:val="20"/>
          <w:szCs w:val="20"/>
        </w:rPr>
      </w:pPr>
    </w:p>
    <w:p w14:paraId="7416034F" w14:textId="5FC5036E" w:rsidR="000269F3" w:rsidRPr="001C149D" w:rsidRDefault="000269F3" w:rsidP="000269F3">
      <w:pPr>
        <w:rPr>
          <w:rFonts w:ascii="Arial" w:hAnsi="Arial" w:cs="Arial"/>
          <w:b/>
          <w:bCs/>
        </w:rPr>
      </w:pPr>
      <w:r w:rsidRPr="001C149D">
        <w:rPr>
          <w:rFonts w:ascii="Arial" w:hAnsi="Arial" w:cs="Arial"/>
          <w:b/>
          <w:bCs/>
        </w:rPr>
        <w:t>3.</w:t>
      </w:r>
      <w:r w:rsidR="00E141E6" w:rsidRPr="001C149D">
        <w:rPr>
          <w:rFonts w:ascii="Arial" w:hAnsi="Arial" w:cs="Arial"/>
          <w:b/>
          <w:bCs/>
        </w:rPr>
        <w:t>4.</w:t>
      </w:r>
      <w:r w:rsidRPr="001C149D">
        <w:rPr>
          <w:rFonts w:ascii="Arial" w:hAnsi="Arial" w:cs="Arial"/>
          <w:b/>
          <w:bCs/>
        </w:rPr>
        <w:tab/>
        <w:t>Clarification of Fruit Juices with partially Purified cellulase</w:t>
      </w:r>
    </w:p>
    <w:p w14:paraId="173A7C78" w14:textId="48E99332" w:rsidR="000269F3" w:rsidRPr="001C149D" w:rsidRDefault="000269F3" w:rsidP="000269F3">
      <w:pPr>
        <w:spacing w:line="360" w:lineRule="auto"/>
        <w:ind w:firstLine="720"/>
        <w:jc w:val="both"/>
        <w:rPr>
          <w:rFonts w:ascii="Arial" w:hAnsi="Arial" w:cs="Arial"/>
          <w:b/>
          <w:bCs/>
          <w:sz w:val="20"/>
          <w:szCs w:val="20"/>
        </w:rPr>
      </w:pPr>
      <w:r w:rsidRPr="001C149D">
        <w:rPr>
          <w:rFonts w:ascii="Arial" w:hAnsi="Arial" w:cs="Arial"/>
          <w:sz w:val="20"/>
          <w:szCs w:val="20"/>
        </w:rPr>
        <w:t>The viscosity of all fruit juices decreased significantly following treatment with cellulase. Among the juices, pineapple, originally characterized by cloudiness and higher viscosity, exhibited the greatest increase in absorbance post-enzyme treatment, indicating a more pronounced enzymatic effect compared to apple, orange, and watermelon. The results in Table 2 illustrate the volume of fruit juices treated with cellulase, along with the corresponding percentages of clarity and yield. Pineapple displayed the highest % clarity, while watermelon exhibited the lowest. Apple recorded the highest % yield, contrasting with pineapple, which had the lowest. In Table 3, detailing the effects of gelatin treatment on fruit juices, watermelon emerged with the highest volume and % yield. The analysis of reducing sugar content in fruit juices treated with cellulase, as presented in Table 4, revealed watermelon to have the highest concentration at an absorbance of 540 nm. Volume of fruit juice treated with water is shown in Table 5, apple had the highest volume while watermelon had the lowest volume.</w:t>
      </w:r>
      <w:bookmarkStart w:id="64" w:name="_Toc162857712"/>
    </w:p>
    <w:p w14:paraId="1AB4338B" w14:textId="411D2C54" w:rsidR="0056125B" w:rsidRPr="001C149D" w:rsidRDefault="0056125B" w:rsidP="00FD31AC">
      <w:pPr>
        <w:pStyle w:val="Caption"/>
        <w:spacing w:line="360" w:lineRule="auto"/>
        <w:rPr>
          <w:rFonts w:ascii="Arial" w:hAnsi="Arial" w:cs="Arial"/>
          <w:b/>
          <w:bCs/>
          <w:color w:val="auto"/>
          <w:sz w:val="20"/>
          <w:szCs w:val="20"/>
        </w:rPr>
      </w:pPr>
      <w:r w:rsidRPr="001C149D">
        <w:rPr>
          <w:rFonts w:ascii="Arial" w:hAnsi="Arial" w:cs="Arial"/>
          <w:b/>
          <w:bCs/>
          <w:sz w:val="20"/>
          <w:szCs w:val="20"/>
        </w:rPr>
        <w:t xml:space="preserve">Table 2: </w:t>
      </w:r>
      <w:r w:rsidRPr="001C149D">
        <w:rPr>
          <w:rFonts w:ascii="Arial" w:hAnsi="Arial" w:cs="Arial"/>
          <w:b/>
          <w:bCs/>
          <w:color w:val="auto"/>
          <w:sz w:val="20"/>
          <w:szCs w:val="20"/>
        </w:rPr>
        <w:t xml:space="preserve">Fruits treated with Cellulase </w:t>
      </w:r>
      <w:bookmarkEnd w:id="6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1337"/>
        <w:gridCol w:w="1337"/>
        <w:gridCol w:w="1337"/>
        <w:gridCol w:w="1337"/>
      </w:tblGrid>
      <w:tr w:rsidR="0056125B" w:rsidRPr="001C149D" w14:paraId="7245810E" w14:textId="77777777" w:rsidTr="00D4446C">
        <w:trPr>
          <w:trHeight w:val="1049"/>
        </w:trPr>
        <w:tc>
          <w:tcPr>
            <w:tcW w:w="1337" w:type="dxa"/>
            <w:tcBorders>
              <w:top w:val="single" w:sz="4" w:space="0" w:color="auto"/>
              <w:bottom w:val="single" w:sz="4" w:space="0" w:color="auto"/>
            </w:tcBorders>
          </w:tcPr>
          <w:p w14:paraId="0E2A2933" w14:textId="77777777" w:rsidR="0056125B" w:rsidRPr="001C149D" w:rsidRDefault="0056125B" w:rsidP="00FD31AC">
            <w:pPr>
              <w:spacing w:line="360" w:lineRule="auto"/>
              <w:contextualSpacing/>
              <w:rPr>
                <w:rFonts w:ascii="Arial" w:hAnsi="Arial" w:cs="Arial"/>
                <w:b/>
                <w:sz w:val="20"/>
                <w:szCs w:val="20"/>
              </w:rPr>
            </w:pPr>
            <w:r w:rsidRPr="001C149D">
              <w:rPr>
                <w:rFonts w:ascii="Arial" w:hAnsi="Arial" w:cs="Arial"/>
                <w:b/>
                <w:sz w:val="20"/>
                <w:szCs w:val="20"/>
              </w:rPr>
              <w:lastRenderedPageBreak/>
              <w:t>Fruit</w:t>
            </w:r>
          </w:p>
        </w:tc>
        <w:tc>
          <w:tcPr>
            <w:tcW w:w="1337" w:type="dxa"/>
            <w:tcBorders>
              <w:top w:val="single" w:sz="4" w:space="0" w:color="auto"/>
              <w:bottom w:val="single" w:sz="4" w:space="0" w:color="auto"/>
            </w:tcBorders>
          </w:tcPr>
          <w:p w14:paraId="027B4ADE" w14:textId="77777777" w:rsidR="0056125B" w:rsidRPr="001C149D" w:rsidRDefault="0056125B" w:rsidP="00FD31AC">
            <w:pPr>
              <w:spacing w:line="360" w:lineRule="auto"/>
              <w:contextualSpacing/>
              <w:rPr>
                <w:rFonts w:ascii="Arial" w:hAnsi="Arial" w:cs="Arial"/>
                <w:b/>
                <w:sz w:val="20"/>
                <w:szCs w:val="20"/>
              </w:rPr>
            </w:pPr>
            <w:r w:rsidRPr="001C149D">
              <w:rPr>
                <w:rFonts w:ascii="Arial" w:hAnsi="Arial" w:cs="Arial"/>
                <w:b/>
                <w:sz w:val="20"/>
                <w:szCs w:val="20"/>
              </w:rPr>
              <w:t>Volume</w:t>
            </w:r>
          </w:p>
          <w:p w14:paraId="4EF3E91C" w14:textId="77777777" w:rsidR="0056125B" w:rsidRPr="001C149D" w:rsidRDefault="0056125B" w:rsidP="00FD31AC">
            <w:pPr>
              <w:spacing w:line="360" w:lineRule="auto"/>
              <w:contextualSpacing/>
              <w:rPr>
                <w:rFonts w:ascii="Arial" w:hAnsi="Arial" w:cs="Arial"/>
                <w:b/>
                <w:sz w:val="20"/>
                <w:szCs w:val="20"/>
              </w:rPr>
            </w:pPr>
            <w:r w:rsidRPr="001C149D">
              <w:rPr>
                <w:rFonts w:ascii="Arial" w:hAnsi="Arial" w:cs="Arial"/>
                <w:b/>
                <w:sz w:val="20"/>
                <w:szCs w:val="20"/>
              </w:rPr>
              <w:t xml:space="preserve"> (ml)</w:t>
            </w:r>
          </w:p>
        </w:tc>
        <w:tc>
          <w:tcPr>
            <w:tcW w:w="1337" w:type="dxa"/>
            <w:tcBorders>
              <w:top w:val="single" w:sz="4" w:space="0" w:color="auto"/>
              <w:bottom w:val="single" w:sz="4" w:space="0" w:color="auto"/>
            </w:tcBorders>
          </w:tcPr>
          <w:p w14:paraId="7E42B56E" w14:textId="77777777" w:rsidR="0056125B" w:rsidRPr="001C149D" w:rsidRDefault="0056125B" w:rsidP="00FD31AC">
            <w:pPr>
              <w:spacing w:line="360" w:lineRule="auto"/>
              <w:contextualSpacing/>
              <w:rPr>
                <w:rFonts w:ascii="Arial" w:hAnsi="Arial" w:cs="Arial"/>
                <w:b/>
                <w:sz w:val="20"/>
                <w:szCs w:val="20"/>
              </w:rPr>
            </w:pPr>
            <w:r w:rsidRPr="001C149D">
              <w:rPr>
                <w:rFonts w:ascii="Arial" w:hAnsi="Arial" w:cs="Arial"/>
                <w:b/>
                <w:sz w:val="20"/>
                <w:szCs w:val="20"/>
              </w:rPr>
              <w:t xml:space="preserve">% Clarity         </w:t>
            </w:r>
          </w:p>
        </w:tc>
        <w:tc>
          <w:tcPr>
            <w:tcW w:w="1337" w:type="dxa"/>
            <w:tcBorders>
              <w:top w:val="single" w:sz="4" w:space="0" w:color="auto"/>
              <w:bottom w:val="single" w:sz="4" w:space="0" w:color="auto"/>
            </w:tcBorders>
          </w:tcPr>
          <w:p w14:paraId="60374122" w14:textId="77777777" w:rsidR="0056125B" w:rsidRPr="001C149D" w:rsidRDefault="0056125B" w:rsidP="00FD31AC">
            <w:pPr>
              <w:spacing w:line="360" w:lineRule="auto"/>
              <w:contextualSpacing/>
              <w:rPr>
                <w:rFonts w:ascii="Arial" w:hAnsi="Arial" w:cs="Arial"/>
                <w:b/>
                <w:sz w:val="20"/>
                <w:szCs w:val="20"/>
              </w:rPr>
            </w:pPr>
            <w:r w:rsidRPr="001C149D">
              <w:rPr>
                <w:rFonts w:ascii="Arial" w:hAnsi="Arial" w:cs="Arial"/>
                <w:b/>
                <w:sz w:val="20"/>
                <w:szCs w:val="20"/>
              </w:rPr>
              <w:t>% Yield</w:t>
            </w:r>
          </w:p>
        </w:tc>
        <w:tc>
          <w:tcPr>
            <w:tcW w:w="1337" w:type="dxa"/>
            <w:tcBorders>
              <w:top w:val="single" w:sz="4" w:space="0" w:color="auto"/>
              <w:bottom w:val="single" w:sz="4" w:space="0" w:color="auto"/>
            </w:tcBorders>
          </w:tcPr>
          <w:p w14:paraId="42CA9F13" w14:textId="77777777" w:rsidR="0056125B" w:rsidRPr="001C149D" w:rsidRDefault="0056125B" w:rsidP="00FD31AC">
            <w:pPr>
              <w:spacing w:line="360" w:lineRule="auto"/>
              <w:contextualSpacing/>
              <w:rPr>
                <w:rFonts w:ascii="Arial" w:hAnsi="Arial" w:cs="Arial"/>
                <w:b/>
                <w:sz w:val="20"/>
                <w:szCs w:val="20"/>
              </w:rPr>
            </w:pPr>
          </w:p>
        </w:tc>
      </w:tr>
      <w:tr w:rsidR="0056125B" w:rsidRPr="001C149D" w14:paraId="696CD095" w14:textId="77777777" w:rsidTr="00D4446C">
        <w:trPr>
          <w:trHeight w:val="524"/>
        </w:trPr>
        <w:tc>
          <w:tcPr>
            <w:tcW w:w="1337" w:type="dxa"/>
            <w:tcBorders>
              <w:top w:val="single" w:sz="4" w:space="0" w:color="auto"/>
            </w:tcBorders>
          </w:tcPr>
          <w:p w14:paraId="6F74D82A"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Apple</w:t>
            </w:r>
          </w:p>
        </w:tc>
        <w:tc>
          <w:tcPr>
            <w:tcW w:w="1337" w:type="dxa"/>
            <w:tcBorders>
              <w:top w:val="single" w:sz="4" w:space="0" w:color="auto"/>
            </w:tcBorders>
          </w:tcPr>
          <w:p w14:paraId="7095BA9E"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13.5</w:t>
            </w:r>
          </w:p>
        </w:tc>
        <w:tc>
          <w:tcPr>
            <w:tcW w:w="1337" w:type="dxa"/>
            <w:tcBorders>
              <w:top w:val="single" w:sz="4" w:space="0" w:color="auto"/>
            </w:tcBorders>
          </w:tcPr>
          <w:p w14:paraId="3B2526E0"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140</w:t>
            </w:r>
          </w:p>
        </w:tc>
        <w:tc>
          <w:tcPr>
            <w:tcW w:w="1337" w:type="dxa"/>
            <w:tcBorders>
              <w:top w:val="single" w:sz="4" w:space="0" w:color="auto"/>
            </w:tcBorders>
          </w:tcPr>
          <w:p w14:paraId="1B51335F"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112.5</w:t>
            </w:r>
          </w:p>
        </w:tc>
        <w:tc>
          <w:tcPr>
            <w:tcW w:w="1337" w:type="dxa"/>
            <w:tcBorders>
              <w:top w:val="single" w:sz="4" w:space="0" w:color="auto"/>
            </w:tcBorders>
          </w:tcPr>
          <w:p w14:paraId="152C8EBE" w14:textId="77777777" w:rsidR="0056125B" w:rsidRPr="001C149D" w:rsidRDefault="0056125B" w:rsidP="00FD31AC">
            <w:pPr>
              <w:spacing w:line="360" w:lineRule="auto"/>
              <w:contextualSpacing/>
              <w:rPr>
                <w:rFonts w:ascii="Arial" w:hAnsi="Arial" w:cs="Arial"/>
                <w:sz w:val="20"/>
                <w:szCs w:val="20"/>
              </w:rPr>
            </w:pPr>
          </w:p>
        </w:tc>
      </w:tr>
      <w:tr w:rsidR="0056125B" w:rsidRPr="001C149D" w14:paraId="46F05FE5" w14:textId="77777777" w:rsidTr="00D4446C">
        <w:trPr>
          <w:trHeight w:val="536"/>
        </w:trPr>
        <w:tc>
          <w:tcPr>
            <w:tcW w:w="1337" w:type="dxa"/>
          </w:tcPr>
          <w:p w14:paraId="0E8AE1DD"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Pineapple</w:t>
            </w:r>
          </w:p>
        </w:tc>
        <w:tc>
          <w:tcPr>
            <w:tcW w:w="1337" w:type="dxa"/>
          </w:tcPr>
          <w:p w14:paraId="010786D3"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8.5</w:t>
            </w:r>
          </w:p>
        </w:tc>
        <w:tc>
          <w:tcPr>
            <w:tcW w:w="1337" w:type="dxa"/>
          </w:tcPr>
          <w:p w14:paraId="18CBEE39"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450</w:t>
            </w:r>
          </w:p>
        </w:tc>
        <w:tc>
          <w:tcPr>
            <w:tcW w:w="1337" w:type="dxa"/>
          </w:tcPr>
          <w:p w14:paraId="627EC292"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70.83</w:t>
            </w:r>
          </w:p>
        </w:tc>
        <w:tc>
          <w:tcPr>
            <w:tcW w:w="1337" w:type="dxa"/>
          </w:tcPr>
          <w:p w14:paraId="33FB336B" w14:textId="77777777" w:rsidR="0056125B" w:rsidRPr="001C149D" w:rsidRDefault="0056125B" w:rsidP="00FD31AC">
            <w:pPr>
              <w:spacing w:line="360" w:lineRule="auto"/>
              <w:contextualSpacing/>
              <w:rPr>
                <w:rFonts w:ascii="Arial" w:hAnsi="Arial" w:cs="Arial"/>
                <w:sz w:val="20"/>
                <w:szCs w:val="20"/>
              </w:rPr>
            </w:pPr>
          </w:p>
        </w:tc>
      </w:tr>
      <w:tr w:rsidR="0056125B" w:rsidRPr="001C149D" w14:paraId="6720E6C9" w14:textId="77777777" w:rsidTr="00D4446C">
        <w:trPr>
          <w:trHeight w:val="524"/>
        </w:trPr>
        <w:tc>
          <w:tcPr>
            <w:tcW w:w="1337" w:type="dxa"/>
          </w:tcPr>
          <w:p w14:paraId="0E9BADBC"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Orange</w:t>
            </w:r>
          </w:p>
        </w:tc>
        <w:tc>
          <w:tcPr>
            <w:tcW w:w="1337" w:type="dxa"/>
          </w:tcPr>
          <w:p w14:paraId="0564BB19"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13</w:t>
            </w:r>
          </w:p>
        </w:tc>
        <w:tc>
          <w:tcPr>
            <w:tcW w:w="1337" w:type="dxa"/>
          </w:tcPr>
          <w:p w14:paraId="046A7199"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327.5</w:t>
            </w:r>
          </w:p>
        </w:tc>
        <w:tc>
          <w:tcPr>
            <w:tcW w:w="1337" w:type="dxa"/>
          </w:tcPr>
          <w:p w14:paraId="0294A0F3"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108.3</w:t>
            </w:r>
          </w:p>
        </w:tc>
        <w:tc>
          <w:tcPr>
            <w:tcW w:w="1337" w:type="dxa"/>
          </w:tcPr>
          <w:p w14:paraId="1AEF3DC1" w14:textId="77777777" w:rsidR="0056125B" w:rsidRPr="001C149D" w:rsidRDefault="0056125B" w:rsidP="00FD31AC">
            <w:pPr>
              <w:spacing w:line="360" w:lineRule="auto"/>
              <w:contextualSpacing/>
              <w:rPr>
                <w:rFonts w:ascii="Arial" w:hAnsi="Arial" w:cs="Arial"/>
                <w:sz w:val="20"/>
                <w:szCs w:val="20"/>
              </w:rPr>
            </w:pPr>
          </w:p>
        </w:tc>
      </w:tr>
      <w:tr w:rsidR="0056125B" w:rsidRPr="001C149D" w14:paraId="030D59CC" w14:textId="77777777" w:rsidTr="00D4446C">
        <w:trPr>
          <w:trHeight w:val="524"/>
        </w:trPr>
        <w:tc>
          <w:tcPr>
            <w:tcW w:w="1337" w:type="dxa"/>
            <w:tcBorders>
              <w:bottom w:val="single" w:sz="4" w:space="0" w:color="auto"/>
            </w:tcBorders>
          </w:tcPr>
          <w:p w14:paraId="74429D69"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Watermelon</w:t>
            </w:r>
          </w:p>
        </w:tc>
        <w:tc>
          <w:tcPr>
            <w:tcW w:w="1337" w:type="dxa"/>
            <w:tcBorders>
              <w:bottom w:val="single" w:sz="4" w:space="0" w:color="auto"/>
            </w:tcBorders>
          </w:tcPr>
          <w:p w14:paraId="3A9DB0AB"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13.5</w:t>
            </w:r>
          </w:p>
        </w:tc>
        <w:tc>
          <w:tcPr>
            <w:tcW w:w="1337" w:type="dxa"/>
            <w:tcBorders>
              <w:bottom w:val="single" w:sz="4" w:space="0" w:color="auto"/>
            </w:tcBorders>
          </w:tcPr>
          <w:p w14:paraId="4E8F5CC6"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42.5</w:t>
            </w:r>
          </w:p>
        </w:tc>
        <w:tc>
          <w:tcPr>
            <w:tcW w:w="1337" w:type="dxa"/>
            <w:tcBorders>
              <w:bottom w:val="single" w:sz="4" w:space="0" w:color="auto"/>
            </w:tcBorders>
          </w:tcPr>
          <w:p w14:paraId="6CE6EACC"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112.5</w:t>
            </w:r>
          </w:p>
        </w:tc>
        <w:tc>
          <w:tcPr>
            <w:tcW w:w="1337" w:type="dxa"/>
            <w:tcBorders>
              <w:bottom w:val="single" w:sz="4" w:space="0" w:color="auto"/>
            </w:tcBorders>
          </w:tcPr>
          <w:p w14:paraId="71CA9043" w14:textId="77777777" w:rsidR="0056125B" w:rsidRPr="001C149D" w:rsidRDefault="0056125B" w:rsidP="00FD31AC">
            <w:pPr>
              <w:spacing w:line="360" w:lineRule="auto"/>
              <w:contextualSpacing/>
              <w:rPr>
                <w:rFonts w:ascii="Arial" w:hAnsi="Arial" w:cs="Arial"/>
                <w:sz w:val="20"/>
                <w:szCs w:val="20"/>
              </w:rPr>
            </w:pPr>
          </w:p>
        </w:tc>
      </w:tr>
    </w:tbl>
    <w:p w14:paraId="62E51CB9" w14:textId="33770DB4" w:rsidR="00E14CBD" w:rsidRPr="001C149D" w:rsidRDefault="0056125B" w:rsidP="00E141E6">
      <w:pPr>
        <w:spacing w:line="360" w:lineRule="auto"/>
        <w:contextualSpacing/>
        <w:jc w:val="both"/>
        <w:rPr>
          <w:rFonts w:ascii="Arial" w:hAnsi="Arial" w:cs="Arial"/>
          <w:b/>
          <w:bCs/>
          <w:sz w:val="20"/>
          <w:szCs w:val="20"/>
        </w:rPr>
      </w:pPr>
      <w:r w:rsidRPr="001C149D">
        <w:rPr>
          <w:rFonts w:ascii="Arial" w:hAnsi="Arial" w:cs="Arial"/>
          <w:sz w:val="20"/>
          <w:szCs w:val="20"/>
        </w:rPr>
        <w:t>Blank (Water) = 0.04, Volume of fruit juices treated with water= 12 ml</w:t>
      </w:r>
      <w:bookmarkStart w:id="65" w:name="_Toc162857713"/>
    </w:p>
    <w:p w14:paraId="40D3C503" w14:textId="374EBE3E" w:rsidR="0056125B" w:rsidRPr="001C149D" w:rsidRDefault="0056125B" w:rsidP="00FD31AC">
      <w:pPr>
        <w:pStyle w:val="Caption"/>
        <w:spacing w:line="360" w:lineRule="auto"/>
        <w:rPr>
          <w:rFonts w:ascii="Arial" w:hAnsi="Arial" w:cs="Arial"/>
          <w:b/>
          <w:bCs/>
          <w:color w:val="auto"/>
          <w:sz w:val="20"/>
          <w:szCs w:val="20"/>
        </w:rPr>
      </w:pPr>
      <w:r w:rsidRPr="001C149D">
        <w:rPr>
          <w:rFonts w:ascii="Arial" w:hAnsi="Arial" w:cs="Arial"/>
          <w:b/>
          <w:bCs/>
          <w:sz w:val="20"/>
          <w:szCs w:val="20"/>
        </w:rPr>
        <w:t xml:space="preserve">Table 3: </w:t>
      </w:r>
      <w:r w:rsidRPr="001C149D">
        <w:rPr>
          <w:rFonts w:ascii="Arial" w:hAnsi="Arial" w:cs="Arial"/>
          <w:b/>
          <w:bCs/>
          <w:color w:val="auto"/>
          <w:sz w:val="20"/>
          <w:szCs w:val="20"/>
        </w:rPr>
        <w:t>Fruits treated with Gelatin</w:t>
      </w:r>
      <w:bookmarkEnd w:id="6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tblGrid>
      <w:tr w:rsidR="0056125B" w:rsidRPr="001C149D" w14:paraId="2D11CA35" w14:textId="77777777" w:rsidTr="00D4446C">
        <w:tc>
          <w:tcPr>
            <w:tcW w:w="1870" w:type="dxa"/>
            <w:tcBorders>
              <w:top w:val="single" w:sz="4" w:space="0" w:color="auto"/>
              <w:bottom w:val="single" w:sz="4" w:space="0" w:color="auto"/>
            </w:tcBorders>
          </w:tcPr>
          <w:p w14:paraId="1739ED11" w14:textId="77777777" w:rsidR="0056125B" w:rsidRPr="001C149D" w:rsidRDefault="0056125B" w:rsidP="00FD31AC">
            <w:pPr>
              <w:spacing w:line="360" w:lineRule="auto"/>
              <w:contextualSpacing/>
              <w:rPr>
                <w:rFonts w:ascii="Arial" w:hAnsi="Arial" w:cs="Arial"/>
                <w:b/>
                <w:sz w:val="20"/>
                <w:szCs w:val="20"/>
              </w:rPr>
            </w:pPr>
            <w:r w:rsidRPr="001C149D">
              <w:rPr>
                <w:rFonts w:ascii="Arial" w:hAnsi="Arial" w:cs="Arial"/>
                <w:b/>
                <w:sz w:val="20"/>
                <w:szCs w:val="20"/>
              </w:rPr>
              <w:t>Fruit</w:t>
            </w:r>
          </w:p>
        </w:tc>
        <w:tc>
          <w:tcPr>
            <w:tcW w:w="1870" w:type="dxa"/>
            <w:tcBorders>
              <w:top w:val="single" w:sz="4" w:space="0" w:color="auto"/>
              <w:bottom w:val="single" w:sz="4" w:space="0" w:color="auto"/>
            </w:tcBorders>
          </w:tcPr>
          <w:p w14:paraId="24486B03" w14:textId="77777777" w:rsidR="0056125B" w:rsidRPr="001C149D" w:rsidRDefault="0056125B" w:rsidP="00FD31AC">
            <w:pPr>
              <w:spacing w:line="360" w:lineRule="auto"/>
              <w:contextualSpacing/>
              <w:rPr>
                <w:rFonts w:ascii="Arial" w:hAnsi="Arial" w:cs="Arial"/>
                <w:b/>
                <w:sz w:val="20"/>
                <w:szCs w:val="20"/>
              </w:rPr>
            </w:pPr>
            <w:r w:rsidRPr="001C149D">
              <w:rPr>
                <w:rFonts w:ascii="Arial" w:hAnsi="Arial" w:cs="Arial"/>
                <w:b/>
                <w:sz w:val="20"/>
                <w:szCs w:val="20"/>
              </w:rPr>
              <w:t>Volume (ml)</w:t>
            </w:r>
          </w:p>
        </w:tc>
        <w:tc>
          <w:tcPr>
            <w:tcW w:w="1870" w:type="dxa"/>
            <w:tcBorders>
              <w:top w:val="single" w:sz="4" w:space="0" w:color="auto"/>
              <w:bottom w:val="single" w:sz="4" w:space="0" w:color="auto"/>
            </w:tcBorders>
          </w:tcPr>
          <w:p w14:paraId="093E10A9" w14:textId="77777777" w:rsidR="0056125B" w:rsidRPr="001C149D" w:rsidRDefault="0056125B" w:rsidP="00FD31AC">
            <w:pPr>
              <w:spacing w:line="360" w:lineRule="auto"/>
              <w:contextualSpacing/>
              <w:rPr>
                <w:rFonts w:ascii="Arial" w:hAnsi="Arial" w:cs="Arial"/>
                <w:b/>
                <w:sz w:val="20"/>
                <w:szCs w:val="20"/>
              </w:rPr>
            </w:pPr>
            <w:r w:rsidRPr="001C149D">
              <w:rPr>
                <w:rFonts w:ascii="Arial" w:hAnsi="Arial" w:cs="Arial"/>
                <w:b/>
                <w:sz w:val="20"/>
                <w:szCs w:val="20"/>
              </w:rPr>
              <w:t>% yield</w:t>
            </w:r>
          </w:p>
        </w:tc>
      </w:tr>
      <w:tr w:rsidR="0056125B" w:rsidRPr="001C149D" w14:paraId="6C8A4665" w14:textId="77777777" w:rsidTr="00D4446C">
        <w:tc>
          <w:tcPr>
            <w:tcW w:w="1870" w:type="dxa"/>
            <w:tcBorders>
              <w:top w:val="single" w:sz="4" w:space="0" w:color="auto"/>
            </w:tcBorders>
          </w:tcPr>
          <w:p w14:paraId="1E87308B"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Apple</w:t>
            </w:r>
          </w:p>
        </w:tc>
        <w:tc>
          <w:tcPr>
            <w:tcW w:w="1870" w:type="dxa"/>
            <w:tcBorders>
              <w:top w:val="single" w:sz="4" w:space="0" w:color="auto"/>
            </w:tcBorders>
          </w:tcPr>
          <w:p w14:paraId="435DFD71"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6.5</w:t>
            </w:r>
          </w:p>
        </w:tc>
        <w:tc>
          <w:tcPr>
            <w:tcW w:w="1870" w:type="dxa"/>
            <w:tcBorders>
              <w:top w:val="single" w:sz="4" w:space="0" w:color="auto"/>
            </w:tcBorders>
          </w:tcPr>
          <w:p w14:paraId="07D0B3B1"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54.16</w:t>
            </w:r>
          </w:p>
        </w:tc>
      </w:tr>
      <w:tr w:rsidR="0056125B" w:rsidRPr="001C149D" w14:paraId="6108C4BA" w14:textId="77777777" w:rsidTr="00D4446C">
        <w:tc>
          <w:tcPr>
            <w:tcW w:w="1870" w:type="dxa"/>
          </w:tcPr>
          <w:p w14:paraId="0FBB7A45"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Pineapple</w:t>
            </w:r>
          </w:p>
        </w:tc>
        <w:tc>
          <w:tcPr>
            <w:tcW w:w="1870" w:type="dxa"/>
          </w:tcPr>
          <w:p w14:paraId="264E59FF"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5.0</w:t>
            </w:r>
          </w:p>
        </w:tc>
        <w:tc>
          <w:tcPr>
            <w:tcW w:w="1870" w:type="dxa"/>
          </w:tcPr>
          <w:p w14:paraId="26DF5691"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41.60</w:t>
            </w:r>
          </w:p>
        </w:tc>
      </w:tr>
      <w:tr w:rsidR="0056125B" w:rsidRPr="001C149D" w14:paraId="14207C92" w14:textId="77777777" w:rsidTr="00D4446C">
        <w:tc>
          <w:tcPr>
            <w:tcW w:w="1870" w:type="dxa"/>
          </w:tcPr>
          <w:p w14:paraId="286FFB6C"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Orange</w:t>
            </w:r>
          </w:p>
        </w:tc>
        <w:tc>
          <w:tcPr>
            <w:tcW w:w="1870" w:type="dxa"/>
          </w:tcPr>
          <w:p w14:paraId="6B0D2EA1"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5.5</w:t>
            </w:r>
          </w:p>
        </w:tc>
        <w:tc>
          <w:tcPr>
            <w:tcW w:w="1870" w:type="dxa"/>
          </w:tcPr>
          <w:p w14:paraId="73C2D2DE"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45.83</w:t>
            </w:r>
          </w:p>
        </w:tc>
      </w:tr>
      <w:tr w:rsidR="0056125B" w:rsidRPr="001C149D" w14:paraId="12A1AED8" w14:textId="77777777" w:rsidTr="00D4446C">
        <w:tc>
          <w:tcPr>
            <w:tcW w:w="1870" w:type="dxa"/>
            <w:tcBorders>
              <w:bottom w:val="single" w:sz="4" w:space="0" w:color="auto"/>
            </w:tcBorders>
          </w:tcPr>
          <w:p w14:paraId="3D57B280"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Watermelon</w:t>
            </w:r>
          </w:p>
        </w:tc>
        <w:tc>
          <w:tcPr>
            <w:tcW w:w="1870" w:type="dxa"/>
            <w:tcBorders>
              <w:bottom w:val="single" w:sz="4" w:space="0" w:color="auto"/>
            </w:tcBorders>
          </w:tcPr>
          <w:p w14:paraId="68679A96"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8.5</w:t>
            </w:r>
          </w:p>
        </w:tc>
        <w:tc>
          <w:tcPr>
            <w:tcW w:w="1870" w:type="dxa"/>
            <w:tcBorders>
              <w:bottom w:val="single" w:sz="4" w:space="0" w:color="auto"/>
            </w:tcBorders>
          </w:tcPr>
          <w:p w14:paraId="69A24E45"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70.83</w:t>
            </w:r>
          </w:p>
        </w:tc>
      </w:tr>
    </w:tbl>
    <w:p w14:paraId="35EFBBFF" w14:textId="26AC8C60" w:rsidR="00E141E6" w:rsidRPr="001C149D" w:rsidRDefault="0056125B" w:rsidP="00993651">
      <w:pPr>
        <w:spacing w:line="360" w:lineRule="auto"/>
        <w:contextualSpacing/>
        <w:jc w:val="both"/>
        <w:rPr>
          <w:rFonts w:ascii="Arial" w:hAnsi="Arial" w:cs="Arial"/>
          <w:b/>
          <w:bCs/>
          <w:sz w:val="20"/>
          <w:szCs w:val="20"/>
        </w:rPr>
      </w:pPr>
      <w:r w:rsidRPr="001C149D">
        <w:rPr>
          <w:rFonts w:ascii="Arial" w:hAnsi="Arial" w:cs="Arial"/>
          <w:sz w:val="20"/>
          <w:szCs w:val="20"/>
        </w:rPr>
        <w:t>Volume of fruit juices treated with water = 12 ml</w:t>
      </w:r>
      <w:bookmarkStart w:id="66" w:name="_Toc162857714"/>
    </w:p>
    <w:p w14:paraId="1CC6D575" w14:textId="77777777" w:rsidR="0068633D" w:rsidRDefault="0068633D" w:rsidP="00FD31AC">
      <w:pPr>
        <w:pStyle w:val="Caption"/>
        <w:spacing w:line="360" w:lineRule="auto"/>
        <w:rPr>
          <w:rFonts w:ascii="Arial" w:hAnsi="Arial" w:cs="Arial"/>
          <w:b/>
          <w:bCs/>
          <w:sz w:val="20"/>
          <w:szCs w:val="20"/>
        </w:rPr>
      </w:pPr>
    </w:p>
    <w:p w14:paraId="41848CE3" w14:textId="77777777" w:rsidR="0068633D" w:rsidRDefault="0068633D" w:rsidP="00FD31AC">
      <w:pPr>
        <w:pStyle w:val="Caption"/>
        <w:spacing w:line="360" w:lineRule="auto"/>
        <w:rPr>
          <w:rFonts w:ascii="Arial" w:hAnsi="Arial" w:cs="Arial"/>
          <w:b/>
          <w:bCs/>
          <w:sz w:val="20"/>
          <w:szCs w:val="20"/>
        </w:rPr>
      </w:pPr>
    </w:p>
    <w:p w14:paraId="53D51A34" w14:textId="12F7A513" w:rsidR="0056125B" w:rsidRPr="001C149D" w:rsidRDefault="0056125B" w:rsidP="00FD31AC">
      <w:pPr>
        <w:pStyle w:val="Caption"/>
        <w:spacing w:line="360" w:lineRule="auto"/>
        <w:rPr>
          <w:rFonts w:ascii="Arial" w:hAnsi="Arial" w:cs="Arial"/>
          <w:b/>
          <w:bCs/>
          <w:color w:val="auto"/>
          <w:sz w:val="20"/>
          <w:szCs w:val="20"/>
        </w:rPr>
      </w:pPr>
      <w:r w:rsidRPr="001C149D">
        <w:rPr>
          <w:rFonts w:ascii="Arial" w:hAnsi="Arial" w:cs="Arial"/>
          <w:b/>
          <w:bCs/>
          <w:sz w:val="20"/>
          <w:szCs w:val="20"/>
        </w:rPr>
        <w:t>Table 4</w:t>
      </w:r>
      <w:r w:rsidRPr="001C149D">
        <w:rPr>
          <w:rFonts w:ascii="Arial" w:hAnsi="Arial" w:cs="Arial"/>
          <w:b/>
          <w:bCs/>
          <w:color w:val="auto"/>
          <w:sz w:val="20"/>
          <w:szCs w:val="20"/>
        </w:rPr>
        <w:t>: Determination of reducing sugar on fruit juices treated with cellulase</w:t>
      </w:r>
      <w:bookmarkEnd w:id="6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7"/>
        <w:gridCol w:w="3257"/>
      </w:tblGrid>
      <w:tr w:rsidR="0056125B" w:rsidRPr="001C149D" w14:paraId="20C12EA8" w14:textId="77777777" w:rsidTr="00D4446C">
        <w:trPr>
          <w:trHeight w:val="485"/>
        </w:trPr>
        <w:tc>
          <w:tcPr>
            <w:tcW w:w="3257" w:type="dxa"/>
            <w:tcBorders>
              <w:top w:val="single" w:sz="4" w:space="0" w:color="auto"/>
              <w:bottom w:val="single" w:sz="4" w:space="0" w:color="auto"/>
            </w:tcBorders>
          </w:tcPr>
          <w:p w14:paraId="315B31DB" w14:textId="77777777" w:rsidR="0056125B" w:rsidRPr="001C149D" w:rsidRDefault="0056125B" w:rsidP="00FD31AC">
            <w:pPr>
              <w:spacing w:line="360" w:lineRule="auto"/>
              <w:contextualSpacing/>
              <w:rPr>
                <w:rFonts w:ascii="Arial" w:hAnsi="Arial" w:cs="Arial"/>
                <w:b/>
                <w:sz w:val="20"/>
                <w:szCs w:val="20"/>
              </w:rPr>
            </w:pPr>
            <w:r w:rsidRPr="001C149D">
              <w:rPr>
                <w:rFonts w:ascii="Arial" w:hAnsi="Arial" w:cs="Arial"/>
                <w:b/>
                <w:sz w:val="20"/>
                <w:szCs w:val="20"/>
              </w:rPr>
              <w:t>Fruit</w:t>
            </w:r>
          </w:p>
        </w:tc>
        <w:tc>
          <w:tcPr>
            <w:tcW w:w="3257" w:type="dxa"/>
            <w:tcBorders>
              <w:top w:val="single" w:sz="4" w:space="0" w:color="auto"/>
              <w:bottom w:val="single" w:sz="4" w:space="0" w:color="auto"/>
            </w:tcBorders>
          </w:tcPr>
          <w:p w14:paraId="129466CB" w14:textId="77777777" w:rsidR="0056125B" w:rsidRPr="001C149D" w:rsidRDefault="0056125B" w:rsidP="00FD31AC">
            <w:pPr>
              <w:spacing w:line="360" w:lineRule="auto"/>
              <w:contextualSpacing/>
              <w:rPr>
                <w:rFonts w:ascii="Arial" w:hAnsi="Arial" w:cs="Arial"/>
                <w:b/>
                <w:sz w:val="20"/>
                <w:szCs w:val="20"/>
              </w:rPr>
            </w:pPr>
            <w:r w:rsidRPr="001C149D">
              <w:rPr>
                <w:rFonts w:ascii="Arial" w:hAnsi="Arial" w:cs="Arial"/>
                <w:b/>
                <w:sz w:val="20"/>
                <w:szCs w:val="20"/>
              </w:rPr>
              <w:t>Reducing sugar (glucose)</w:t>
            </w:r>
          </w:p>
          <w:p w14:paraId="6238311E" w14:textId="77777777" w:rsidR="0056125B" w:rsidRPr="001C149D" w:rsidRDefault="0056125B" w:rsidP="00FD31AC">
            <w:pPr>
              <w:spacing w:line="360" w:lineRule="auto"/>
              <w:contextualSpacing/>
              <w:rPr>
                <w:rFonts w:ascii="Arial" w:hAnsi="Arial" w:cs="Arial"/>
                <w:b/>
                <w:sz w:val="20"/>
                <w:szCs w:val="20"/>
              </w:rPr>
            </w:pPr>
            <w:r w:rsidRPr="001C149D">
              <w:rPr>
                <w:rFonts w:ascii="Arial" w:hAnsi="Arial" w:cs="Arial"/>
                <w:b/>
                <w:sz w:val="20"/>
                <w:szCs w:val="20"/>
              </w:rPr>
              <w:t>(mg/ml)</w:t>
            </w:r>
          </w:p>
        </w:tc>
      </w:tr>
      <w:tr w:rsidR="0056125B" w:rsidRPr="001C149D" w14:paraId="5EAEE86B" w14:textId="77777777" w:rsidTr="00D4446C">
        <w:trPr>
          <w:trHeight w:val="534"/>
        </w:trPr>
        <w:tc>
          <w:tcPr>
            <w:tcW w:w="3257" w:type="dxa"/>
            <w:tcBorders>
              <w:top w:val="single" w:sz="4" w:space="0" w:color="auto"/>
            </w:tcBorders>
          </w:tcPr>
          <w:p w14:paraId="2E27A5F2"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Apple</w:t>
            </w:r>
          </w:p>
        </w:tc>
        <w:tc>
          <w:tcPr>
            <w:tcW w:w="3257" w:type="dxa"/>
            <w:tcBorders>
              <w:top w:val="single" w:sz="4" w:space="0" w:color="auto"/>
            </w:tcBorders>
          </w:tcPr>
          <w:p w14:paraId="4215F042"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43.38</w:t>
            </w:r>
          </w:p>
        </w:tc>
      </w:tr>
      <w:tr w:rsidR="0056125B" w:rsidRPr="001C149D" w14:paraId="3B2F9A29" w14:textId="77777777" w:rsidTr="00D4446C">
        <w:trPr>
          <w:trHeight w:val="546"/>
        </w:trPr>
        <w:tc>
          <w:tcPr>
            <w:tcW w:w="3257" w:type="dxa"/>
          </w:tcPr>
          <w:p w14:paraId="771745E8"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Pineapple</w:t>
            </w:r>
          </w:p>
        </w:tc>
        <w:tc>
          <w:tcPr>
            <w:tcW w:w="3257" w:type="dxa"/>
          </w:tcPr>
          <w:p w14:paraId="52E1CAD8"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42.25</w:t>
            </w:r>
          </w:p>
        </w:tc>
      </w:tr>
      <w:tr w:rsidR="0056125B" w:rsidRPr="001C149D" w14:paraId="0B2D56BE" w14:textId="77777777" w:rsidTr="00D4446C">
        <w:trPr>
          <w:trHeight w:val="534"/>
        </w:trPr>
        <w:tc>
          <w:tcPr>
            <w:tcW w:w="3257" w:type="dxa"/>
          </w:tcPr>
          <w:p w14:paraId="2C39DAA2"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Orange</w:t>
            </w:r>
          </w:p>
        </w:tc>
        <w:tc>
          <w:tcPr>
            <w:tcW w:w="3257" w:type="dxa"/>
          </w:tcPr>
          <w:p w14:paraId="4285341F"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42.79</w:t>
            </w:r>
          </w:p>
        </w:tc>
      </w:tr>
      <w:tr w:rsidR="0056125B" w:rsidRPr="001C149D" w14:paraId="49BAC9A7" w14:textId="77777777" w:rsidTr="00D4446C">
        <w:trPr>
          <w:trHeight w:val="333"/>
        </w:trPr>
        <w:tc>
          <w:tcPr>
            <w:tcW w:w="3257" w:type="dxa"/>
            <w:tcBorders>
              <w:bottom w:val="single" w:sz="4" w:space="0" w:color="auto"/>
            </w:tcBorders>
          </w:tcPr>
          <w:p w14:paraId="65656374"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Watermelon</w:t>
            </w:r>
          </w:p>
        </w:tc>
        <w:tc>
          <w:tcPr>
            <w:tcW w:w="3257" w:type="dxa"/>
            <w:tcBorders>
              <w:bottom w:val="single" w:sz="4" w:space="0" w:color="auto"/>
            </w:tcBorders>
          </w:tcPr>
          <w:p w14:paraId="7DA54E53" w14:textId="77777777" w:rsidR="0056125B" w:rsidRPr="001C149D" w:rsidRDefault="0056125B" w:rsidP="00FD31AC">
            <w:pPr>
              <w:spacing w:line="360" w:lineRule="auto"/>
              <w:contextualSpacing/>
              <w:rPr>
                <w:rFonts w:ascii="Arial" w:hAnsi="Arial" w:cs="Arial"/>
                <w:sz w:val="20"/>
                <w:szCs w:val="20"/>
              </w:rPr>
            </w:pPr>
            <w:r w:rsidRPr="001C149D">
              <w:rPr>
                <w:rFonts w:ascii="Arial" w:hAnsi="Arial" w:cs="Arial"/>
                <w:sz w:val="20"/>
                <w:szCs w:val="20"/>
              </w:rPr>
              <w:t>44.67</w:t>
            </w:r>
          </w:p>
        </w:tc>
      </w:tr>
    </w:tbl>
    <w:p w14:paraId="3172312F" w14:textId="53B84E16" w:rsidR="00993651" w:rsidRDefault="0056125B" w:rsidP="00DB158C">
      <w:pPr>
        <w:spacing w:line="360" w:lineRule="auto"/>
        <w:jc w:val="both"/>
        <w:rPr>
          <w:rFonts w:ascii="Arial" w:hAnsi="Arial" w:cs="Arial"/>
          <w:sz w:val="20"/>
          <w:szCs w:val="20"/>
        </w:rPr>
      </w:pPr>
      <w:r w:rsidRPr="001C149D">
        <w:rPr>
          <w:rFonts w:ascii="Arial" w:hAnsi="Arial" w:cs="Arial"/>
          <w:sz w:val="20"/>
          <w:szCs w:val="20"/>
        </w:rPr>
        <w:t>Blank (Water) = 0.412</w:t>
      </w:r>
      <w:bookmarkStart w:id="67" w:name="_Toc162857715"/>
    </w:p>
    <w:p w14:paraId="722F6630" w14:textId="31036118" w:rsidR="0056125B" w:rsidRPr="001C149D" w:rsidRDefault="0056125B" w:rsidP="00FD31AC">
      <w:pPr>
        <w:pStyle w:val="Caption"/>
        <w:spacing w:line="360" w:lineRule="auto"/>
        <w:rPr>
          <w:rFonts w:ascii="Arial" w:hAnsi="Arial" w:cs="Arial"/>
          <w:b/>
          <w:bCs/>
          <w:sz w:val="20"/>
          <w:szCs w:val="20"/>
        </w:rPr>
      </w:pPr>
      <w:r w:rsidRPr="001C149D">
        <w:rPr>
          <w:rFonts w:ascii="Arial" w:hAnsi="Arial" w:cs="Arial"/>
          <w:b/>
          <w:bCs/>
          <w:sz w:val="20"/>
          <w:szCs w:val="20"/>
        </w:rPr>
        <w:t>Table 5: Volume of fruit juice treated with water</w:t>
      </w:r>
      <w:bookmarkEnd w:id="67"/>
    </w:p>
    <w:tbl>
      <w:tblPr>
        <w:tblStyle w:val="TableGrid"/>
        <w:tblW w:w="0" w:type="auto"/>
        <w:tblBorders>
          <w:left w:val="none" w:sz="0" w:space="0" w:color="auto"/>
          <w:right w:val="none" w:sz="0" w:space="0" w:color="auto"/>
        </w:tblBorders>
        <w:tblLook w:val="04A0" w:firstRow="1" w:lastRow="0" w:firstColumn="1" w:lastColumn="0" w:noHBand="0" w:noVBand="1"/>
      </w:tblPr>
      <w:tblGrid>
        <w:gridCol w:w="2695"/>
        <w:gridCol w:w="4140"/>
      </w:tblGrid>
      <w:tr w:rsidR="0056125B" w:rsidRPr="001C149D" w14:paraId="2178A0D6" w14:textId="77777777" w:rsidTr="00D4446C">
        <w:tc>
          <w:tcPr>
            <w:tcW w:w="2695" w:type="dxa"/>
            <w:tcBorders>
              <w:bottom w:val="single" w:sz="4" w:space="0" w:color="auto"/>
            </w:tcBorders>
          </w:tcPr>
          <w:p w14:paraId="1F70306F" w14:textId="77777777" w:rsidR="0056125B" w:rsidRPr="001C149D" w:rsidRDefault="0056125B" w:rsidP="00FD31AC">
            <w:pPr>
              <w:spacing w:line="360" w:lineRule="auto"/>
              <w:rPr>
                <w:rFonts w:ascii="Arial" w:hAnsi="Arial" w:cs="Arial"/>
                <w:b/>
                <w:sz w:val="20"/>
                <w:szCs w:val="20"/>
              </w:rPr>
            </w:pPr>
            <w:r w:rsidRPr="001C149D">
              <w:rPr>
                <w:rFonts w:ascii="Arial" w:hAnsi="Arial" w:cs="Arial"/>
                <w:b/>
                <w:sz w:val="20"/>
                <w:szCs w:val="20"/>
              </w:rPr>
              <w:t>Fruits</w:t>
            </w:r>
          </w:p>
        </w:tc>
        <w:tc>
          <w:tcPr>
            <w:tcW w:w="4140" w:type="dxa"/>
            <w:tcBorders>
              <w:bottom w:val="single" w:sz="4" w:space="0" w:color="auto"/>
            </w:tcBorders>
          </w:tcPr>
          <w:p w14:paraId="2DFEC281" w14:textId="77777777" w:rsidR="0056125B" w:rsidRPr="001C149D" w:rsidRDefault="0056125B" w:rsidP="00FD31AC">
            <w:pPr>
              <w:spacing w:line="360" w:lineRule="auto"/>
              <w:rPr>
                <w:rFonts w:ascii="Arial" w:hAnsi="Arial" w:cs="Arial"/>
                <w:b/>
                <w:sz w:val="20"/>
                <w:szCs w:val="20"/>
              </w:rPr>
            </w:pPr>
            <w:r w:rsidRPr="001C149D">
              <w:rPr>
                <w:rFonts w:ascii="Arial" w:hAnsi="Arial" w:cs="Arial"/>
                <w:b/>
                <w:sz w:val="20"/>
                <w:szCs w:val="20"/>
              </w:rPr>
              <w:t>Volume (ml)</w:t>
            </w:r>
          </w:p>
        </w:tc>
      </w:tr>
      <w:tr w:rsidR="0056125B" w:rsidRPr="001C149D" w14:paraId="636441D3" w14:textId="77777777" w:rsidTr="00D4446C">
        <w:tc>
          <w:tcPr>
            <w:tcW w:w="2695" w:type="dxa"/>
            <w:tcBorders>
              <w:bottom w:val="nil"/>
            </w:tcBorders>
          </w:tcPr>
          <w:p w14:paraId="2BBF00A5" w14:textId="77777777" w:rsidR="0056125B" w:rsidRPr="001C149D" w:rsidRDefault="0056125B" w:rsidP="00FD31AC">
            <w:pPr>
              <w:spacing w:line="360" w:lineRule="auto"/>
              <w:rPr>
                <w:rFonts w:ascii="Arial" w:hAnsi="Arial" w:cs="Arial"/>
                <w:sz w:val="20"/>
                <w:szCs w:val="20"/>
              </w:rPr>
            </w:pPr>
            <w:r w:rsidRPr="001C149D">
              <w:rPr>
                <w:rFonts w:ascii="Arial" w:hAnsi="Arial" w:cs="Arial"/>
                <w:sz w:val="20"/>
                <w:szCs w:val="20"/>
              </w:rPr>
              <w:lastRenderedPageBreak/>
              <w:t>Apple</w:t>
            </w:r>
          </w:p>
        </w:tc>
        <w:tc>
          <w:tcPr>
            <w:tcW w:w="4140" w:type="dxa"/>
            <w:tcBorders>
              <w:bottom w:val="nil"/>
            </w:tcBorders>
          </w:tcPr>
          <w:p w14:paraId="598877AE" w14:textId="1BAA4C85" w:rsidR="0056125B" w:rsidRPr="001C149D" w:rsidRDefault="0056125B" w:rsidP="00FD31AC">
            <w:pPr>
              <w:spacing w:line="360" w:lineRule="auto"/>
              <w:rPr>
                <w:rFonts w:ascii="Arial" w:hAnsi="Arial" w:cs="Arial"/>
                <w:sz w:val="20"/>
                <w:szCs w:val="20"/>
              </w:rPr>
            </w:pPr>
            <w:r w:rsidRPr="001C149D">
              <w:rPr>
                <w:rFonts w:ascii="Arial" w:hAnsi="Arial" w:cs="Arial"/>
                <w:sz w:val="20"/>
                <w:szCs w:val="20"/>
              </w:rPr>
              <w:t>11</w:t>
            </w:r>
            <w:r w:rsidR="00774C3C" w:rsidRPr="001C149D">
              <w:rPr>
                <w:rFonts w:ascii="Arial" w:hAnsi="Arial" w:cs="Arial"/>
                <w:sz w:val="20"/>
                <w:szCs w:val="20"/>
              </w:rPr>
              <w:t>.0</w:t>
            </w:r>
          </w:p>
        </w:tc>
      </w:tr>
      <w:tr w:rsidR="0056125B" w:rsidRPr="001C149D" w14:paraId="13AEF19C" w14:textId="77777777" w:rsidTr="00D4446C">
        <w:tc>
          <w:tcPr>
            <w:tcW w:w="2695" w:type="dxa"/>
            <w:tcBorders>
              <w:top w:val="nil"/>
              <w:bottom w:val="nil"/>
            </w:tcBorders>
          </w:tcPr>
          <w:p w14:paraId="183E1FE9" w14:textId="77777777" w:rsidR="0056125B" w:rsidRPr="001C149D" w:rsidRDefault="0056125B" w:rsidP="00FD31AC">
            <w:pPr>
              <w:spacing w:line="360" w:lineRule="auto"/>
              <w:rPr>
                <w:rFonts w:ascii="Arial" w:hAnsi="Arial" w:cs="Arial"/>
                <w:sz w:val="20"/>
                <w:szCs w:val="20"/>
              </w:rPr>
            </w:pPr>
            <w:r w:rsidRPr="001C149D">
              <w:rPr>
                <w:rFonts w:ascii="Arial" w:hAnsi="Arial" w:cs="Arial"/>
                <w:sz w:val="20"/>
                <w:szCs w:val="20"/>
              </w:rPr>
              <w:t xml:space="preserve">Pineapple </w:t>
            </w:r>
          </w:p>
        </w:tc>
        <w:tc>
          <w:tcPr>
            <w:tcW w:w="4140" w:type="dxa"/>
            <w:tcBorders>
              <w:top w:val="nil"/>
              <w:bottom w:val="nil"/>
            </w:tcBorders>
          </w:tcPr>
          <w:p w14:paraId="225AE279" w14:textId="7177BD2A" w:rsidR="0056125B" w:rsidRPr="001C149D" w:rsidRDefault="0056125B" w:rsidP="00FD31AC">
            <w:pPr>
              <w:spacing w:line="360" w:lineRule="auto"/>
              <w:rPr>
                <w:rFonts w:ascii="Arial" w:hAnsi="Arial" w:cs="Arial"/>
                <w:sz w:val="20"/>
                <w:szCs w:val="20"/>
              </w:rPr>
            </w:pPr>
            <w:r w:rsidRPr="001C149D">
              <w:rPr>
                <w:rFonts w:ascii="Arial" w:hAnsi="Arial" w:cs="Arial"/>
                <w:sz w:val="20"/>
                <w:szCs w:val="20"/>
              </w:rPr>
              <w:t>6.5</w:t>
            </w:r>
            <w:r w:rsidR="00774C3C" w:rsidRPr="001C149D">
              <w:rPr>
                <w:rFonts w:ascii="Arial" w:hAnsi="Arial" w:cs="Arial"/>
                <w:sz w:val="20"/>
                <w:szCs w:val="20"/>
              </w:rPr>
              <w:t>0</w:t>
            </w:r>
          </w:p>
        </w:tc>
      </w:tr>
      <w:tr w:rsidR="0056125B" w:rsidRPr="001C149D" w14:paraId="4FC8B6A6" w14:textId="77777777" w:rsidTr="00D4446C">
        <w:tc>
          <w:tcPr>
            <w:tcW w:w="2695" w:type="dxa"/>
            <w:tcBorders>
              <w:top w:val="nil"/>
              <w:bottom w:val="nil"/>
            </w:tcBorders>
          </w:tcPr>
          <w:p w14:paraId="3977A33F" w14:textId="77777777" w:rsidR="0056125B" w:rsidRPr="001C149D" w:rsidRDefault="0056125B" w:rsidP="00FD31AC">
            <w:pPr>
              <w:spacing w:line="360" w:lineRule="auto"/>
              <w:rPr>
                <w:rFonts w:ascii="Arial" w:hAnsi="Arial" w:cs="Arial"/>
                <w:sz w:val="20"/>
                <w:szCs w:val="20"/>
              </w:rPr>
            </w:pPr>
            <w:r w:rsidRPr="001C149D">
              <w:rPr>
                <w:rFonts w:ascii="Arial" w:hAnsi="Arial" w:cs="Arial"/>
                <w:sz w:val="20"/>
                <w:szCs w:val="20"/>
              </w:rPr>
              <w:t>Orange</w:t>
            </w:r>
          </w:p>
        </w:tc>
        <w:tc>
          <w:tcPr>
            <w:tcW w:w="4140" w:type="dxa"/>
            <w:tcBorders>
              <w:top w:val="nil"/>
              <w:bottom w:val="nil"/>
            </w:tcBorders>
          </w:tcPr>
          <w:p w14:paraId="3DBE7CDB" w14:textId="76B74FA7" w:rsidR="0056125B" w:rsidRPr="001C149D" w:rsidRDefault="0056125B" w:rsidP="00FD31AC">
            <w:pPr>
              <w:spacing w:line="360" w:lineRule="auto"/>
              <w:rPr>
                <w:rFonts w:ascii="Arial" w:hAnsi="Arial" w:cs="Arial"/>
                <w:sz w:val="20"/>
                <w:szCs w:val="20"/>
              </w:rPr>
            </w:pPr>
            <w:r w:rsidRPr="001C149D">
              <w:rPr>
                <w:rFonts w:ascii="Arial" w:hAnsi="Arial" w:cs="Arial"/>
                <w:sz w:val="20"/>
                <w:szCs w:val="20"/>
              </w:rPr>
              <w:t>10</w:t>
            </w:r>
            <w:r w:rsidR="00774C3C" w:rsidRPr="001C149D">
              <w:rPr>
                <w:rFonts w:ascii="Arial" w:hAnsi="Arial" w:cs="Arial"/>
                <w:sz w:val="20"/>
                <w:szCs w:val="20"/>
              </w:rPr>
              <w:t>.0</w:t>
            </w:r>
          </w:p>
        </w:tc>
      </w:tr>
      <w:tr w:rsidR="0056125B" w:rsidRPr="001C149D" w14:paraId="04775E92" w14:textId="77777777" w:rsidTr="00D4446C">
        <w:tc>
          <w:tcPr>
            <w:tcW w:w="2695" w:type="dxa"/>
            <w:tcBorders>
              <w:top w:val="nil"/>
            </w:tcBorders>
          </w:tcPr>
          <w:p w14:paraId="6213D705" w14:textId="77777777" w:rsidR="0056125B" w:rsidRPr="001C149D" w:rsidRDefault="0056125B" w:rsidP="00FD31AC">
            <w:pPr>
              <w:spacing w:line="360" w:lineRule="auto"/>
              <w:rPr>
                <w:rFonts w:ascii="Arial" w:hAnsi="Arial" w:cs="Arial"/>
                <w:sz w:val="20"/>
                <w:szCs w:val="20"/>
              </w:rPr>
            </w:pPr>
            <w:r w:rsidRPr="001C149D">
              <w:rPr>
                <w:rFonts w:ascii="Arial" w:hAnsi="Arial" w:cs="Arial"/>
                <w:sz w:val="20"/>
                <w:szCs w:val="20"/>
              </w:rPr>
              <w:t>Watermelon</w:t>
            </w:r>
          </w:p>
        </w:tc>
        <w:tc>
          <w:tcPr>
            <w:tcW w:w="4140" w:type="dxa"/>
            <w:tcBorders>
              <w:top w:val="nil"/>
            </w:tcBorders>
          </w:tcPr>
          <w:p w14:paraId="2E2CB70E" w14:textId="0A12AC65" w:rsidR="0056125B" w:rsidRPr="001C149D" w:rsidRDefault="0056125B" w:rsidP="00FD31AC">
            <w:pPr>
              <w:spacing w:line="360" w:lineRule="auto"/>
              <w:rPr>
                <w:rFonts w:ascii="Arial" w:hAnsi="Arial" w:cs="Arial"/>
                <w:sz w:val="20"/>
                <w:szCs w:val="20"/>
              </w:rPr>
            </w:pPr>
            <w:r w:rsidRPr="001C149D">
              <w:rPr>
                <w:rFonts w:ascii="Arial" w:hAnsi="Arial" w:cs="Arial"/>
                <w:sz w:val="20"/>
                <w:szCs w:val="20"/>
              </w:rPr>
              <w:t>9</w:t>
            </w:r>
            <w:r w:rsidR="00774C3C" w:rsidRPr="001C149D">
              <w:rPr>
                <w:rFonts w:ascii="Arial" w:hAnsi="Arial" w:cs="Arial"/>
                <w:sz w:val="20"/>
                <w:szCs w:val="20"/>
              </w:rPr>
              <w:t>.0</w:t>
            </w:r>
          </w:p>
        </w:tc>
      </w:tr>
    </w:tbl>
    <w:p w14:paraId="69388F14" w14:textId="77777777" w:rsidR="009F1D3E" w:rsidRPr="001C149D" w:rsidRDefault="009F1D3E" w:rsidP="00FD31AC">
      <w:pPr>
        <w:jc w:val="both"/>
        <w:rPr>
          <w:rFonts w:ascii="Arial" w:hAnsi="Arial" w:cs="Arial"/>
          <w:sz w:val="20"/>
          <w:szCs w:val="20"/>
        </w:rPr>
      </w:pPr>
    </w:p>
    <w:p w14:paraId="196D5AF1" w14:textId="77777777" w:rsidR="0056125B" w:rsidRPr="001C149D" w:rsidRDefault="0056125B" w:rsidP="00B96E65">
      <w:pPr>
        <w:spacing w:line="360" w:lineRule="auto"/>
        <w:contextualSpacing/>
        <w:jc w:val="both"/>
        <w:rPr>
          <w:rFonts w:ascii="Arial" w:hAnsi="Arial" w:cs="Arial"/>
          <w:b/>
        </w:rPr>
      </w:pPr>
      <w:r w:rsidRPr="001C149D">
        <w:rPr>
          <w:rFonts w:ascii="Arial" w:hAnsi="Arial" w:cs="Arial"/>
          <w:b/>
        </w:rPr>
        <w:t>Discussion</w:t>
      </w:r>
    </w:p>
    <w:p w14:paraId="1346808F" w14:textId="1CDD9EEF" w:rsidR="0056125B" w:rsidRPr="00425C1B" w:rsidRDefault="0056125B" w:rsidP="00FD31AC">
      <w:pPr>
        <w:spacing w:line="360" w:lineRule="auto"/>
        <w:ind w:firstLine="720"/>
        <w:contextualSpacing/>
        <w:jc w:val="both"/>
        <w:rPr>
          <w:rFonts w:ascii="Arial" w:hAnsi="Arial" w:cs="Arial"/>
          <w:sz w:val="20"/>
          <w:szCs w:val="20"/>
        </w:rPr>
      </w:pPr>
      <w:r w:rsidRPr="00425C1B">
        <w:rPr>
          <w:rFonts w:ascii="Arial" w:hAnsi="Arial" w:cs="Arial"/>
          <w:sz w:val="20"/>
          <w:szCs w:val="20"/>
        </w:rPr>
        <w:t xml:space="preserve">The present study focused on the production, partial purification and characterization of cellulase from Aspergillus </w:t>
      </w:r>
      <w:proofErr w:type="spellStart"/>
      <w:r w:rsidRPr="00425C1B">
        <w:rPr>
          <w:rFonts w:ascii="Arial" w:hAnsi="Arial" w:cs="Arial"/>
          <w:sz w:val="20"/>
          <w:szCs w:val="20"/>
        </w:rPr>
        <w:t>niger</w:t>
      </w:r>
      <w:proofErr w:type="spellEnd"/>
      <w:r w:rsidRPr="00425C1B">
        <w:rPr>
          <w:rFonts w:ascii="Arial" w:hAnsi="Arial" w:cs="Arial"/>
          <w:sz w:val="20"/>
          <w:szCs w:val="20"/>
        </w:rPr>
        <w:t xml:space="preserve"> isolated from the gut of longhorn beetles (</w:t>
      </w:r>
      <w:proofErr w:type="spellStart"/>
      <w:r w:rsidRPr="00425C1B">
        <w:rPr>
          <w:rFonts w:ascii="Arial" w:hAnsi="Arial" w:cs="Arial"/>
          <w:sz w:val="20"/>
          <w:szCs w:val="20"/>
        </w:rPr>
        <w:t>Cerambycidae</w:t>
      </w:r>
      <w:proofErr w:type="spellEnd"/>
      <w:r w:rsidRPr="00425C1B">
        <w:rPr>
          <w:rFonts w:ascii="Arial" w:hAnsi="Arial" w:cs="Arial"/>
          <w:sz w:val="20"/>
          <w:szCs w:val="20"/>
        </w:rPr>
        <w:t xml:space="preserve"> </w:t>
      </w:r>
      <w:proofErr w:type="spellStart"/>
      <w:r w:rsidRPr="00425C1B">
        <w:rPr>
          <w:rFonts w:ascii="Arial" w:hAnsi="Arial" w:cs="Arial"/>
          <w:sz w:val="20"/>
          <w:szCs w:val="20"/>
        </w:rPr>
        <w:t>latreille</w:t>
      </w:r>
      <w:proofErr w:type="spellEnd"/>
      <w:r w:rsidRPr="00425C1B">
        <w:rPr>
          <w:rFonts w:ascii="Arial" w:hAnsi="Arial" w:cs="Arial"/>
          <w:sz w:val="20"/>
          <w:szCs w:val="20"/>
        </w:rPr>
        <w:t>). The occurrence of cellulase activity in A</w:t>
      </w:r>
      <w:r w:rsidR="005E72C2" w:rsidRPr="00425C1B">
        <w:rPr>
          <w:rFonts w:ascii="Arial" w:hAnsi="Arial" w:cs="Arial"/>
          <w:sz w:val="20"/>
          <w:szCs w:val="20"/>
        </w:rPr>
        <w:t>.</w:t>
      </w:r>
      <w:r w:rsidRPr="00425C1B">
        <w:rPr>
          <w:rFonts w:ascii="Arial" w:hAnsi="Arial" w:cs="Arial"/>
          <w:sz w:val="20"/>
          <w:szCs w:val="20"/>
        </w:rPr>
        <w:t xml:space="preserve"> </w:t>
      </w:r>
      <w:proofErr w:type="spellStart"/>
      <w:r w:rsidRPr="00425C1B">
        <w:rPr>
          <w:rFonts w:ascii="Arial" w:hAnsi="Arial" w:cs="Arial"/>
          <w:sz w:val="20"/>
          <w:szCs w:val="20"/>
        </w:rPr>
        <w:t>niger</w:t>
      </w:r>
      <w:proofErr w:type="spellEnd"/>
      <w:r w:rsidRPr="00425C1B">
        <w:rPr>
          <w:rFonts w:ascii="Arial" w:hAnsi="Arial" w:cs="Arial"/>
          <w:sz w:val="20"/>
          <w:szCs w:val="20"/>
        </w:rPr>
        <w:t xml:space="preserve"> isolated from the gut of longhorned beetles in this present study is not unusual as several authors</w:t>
      </w:r>
      <w:r w:rsidR="002B659D" w:rsidRPr="00425C1B">
        <w:rPr>
          <w:rFonts w:ascii="Arial" w:hAnsi="Arial" w:cs="Arial"/>
          <w:sz w:val="20"/>
          <w:szCs w:val="20"/>
        </w:rPr>
        <w:t xml:space="preserve"> (</w:t>
      </w:r>
      <w:r w:rsidR="0026465D" w:rsidRPr="00425C1B">
        <w:rPr>
          <w:rFonts w:ascii="Arial" w:hAnsi="Arial" w:cs="Arial"/>
          <w:sz w:val="20"/>
          <w:szCs w:val="20"/>
        </w:rPr>
        <w:t xml:space="preserve">Afe </w:t>
      </w:r>
      <w:r w:rsidR="0039446A" w:rsidRPr="00425C1B">
        <w:rPr>
          <w:rFonts w:ascii="Arial" w:hAnsi="Arial" w:cs="Arial"/>
          <w:sz w:val="20"/>
          <w:szCs w:val="20"/>
        </w:rPr>
        <w:t>et al</w:t>
      </w:r>
      <w:r w:rsidR="0026465D" w:rsidRPr="00425C1B">
        <w:rPr>
          <w:rFonts w:ascii="Arial" w:hAnsi="Arial" w:cs="Arial"/>
          <w:sz w:val="20"/>
          <w:szCs w:val="20"/>
        </w:rPr>
        <w:t>., 2023)</w:t>
      </w:r>
      <w:r w:rsidRPr="00425C1B">
        <w:rPr>
          <w:rFonts w:ascii="Arial" w:hAnsi="Arial" w:cs="Arial"/>
          <w:sz w:val="20"/>
          <w:szCs w:val="20"/>
        </w:rPr>
        <w:t>;</w:t>
      </w:r>
      <w:r w:rsidR="0026465D" w:rsidRPr="00425C1B">
        <w:rPr>
          <w:rFonts w:ascii="Arial" w:hAnsi="Arial" w:cs="Arial"/>
          <w:sz w:val="20"/>
          <w:szCs w:val="20"/>
        </w:rPr>
        <w:t xml:space="preserve"> (Nandy </w:t>
      </w:r>
      <w:r w:rsidR="0039446A" w:rsidRPr="00425C1B">
        <w:rPr>
          <w:rFonts w:ascii="Arial" w:hAnsi="Arial" w:cs="Arial"/>
          <w:sz w:val="20"/>
          <w:szCs w:val="20"/>
        </w:rPr>
        <w:t>et al</w:t>
      </w:r>
      <w:r w:rsidR="0026465D" w:rsidRPr="00425C1B">
        <w:rPr>
          <w:rFonts w:ascii="Arial" w:hAnsi="Arial" w:cs="Arial"/>
          <w:sz w:val="20"/>
          <w:szCs w:val="20"/>
        </w:rPr>
        <w:t>., 2021); (</w:t>
      </w:r>
      <w:proofErr w:type="spellStart"/>
      <w:r w:rsidR="0026465D" w:rsidRPr="00425C1B">
        <w:rPr>
          <w:rFonts w:ascii="Arial" w:hAnsi="Arial" w:cs="Arial"/>
          <w:sz w:val="20"/>
          <w:szCs w:val="20"/>
        </w:rPr>
        <w:t>Kouboya</w:t>
      </w:r>
      <w:proofErr w:type="spellEnd"/>
      <w:r w:rsidR="0026465D" w:rsidRPr="00425C1B">
        <w:rPr>
          <w:rFonts w:ascii="Arial" w:hAnsi="Arial" w:cs="Arial"/>
          <w:sz w:val="20"/>
          <w:szCs w:val="20"/>
        </w:rPr>
        <w:t xml:space="preserve"> </w:t>
      </w:r>
      <w:r w:rsidR="0039446A" w:rsidRPr="00425C1B">
        <w:rPr>
          <w:rFonts w:ascii="Arial" w:hAnsi="Arial" w:cs="Arial"/>
          <w:sz w:val="20"/>
          <w:szCs w:val="20"/>
        </w:rPr>
        <w:t>et al</w:t>
      </w:r>
      <w:r w:rsidR="0026465D" w:rsidRPr="00425C1B">
        <w:rPr>
          <w:rFonts w:ascii="Arial" w:hAnsi="Arial" w:cs="Arial"/>
          <w:sz w:val="20"/>
          <w:szCs w:val="20"/>
        </w:rPr>
        <w:t>., 2023)</w:t>
      </w:r>
      <w:r w:rsidRPr="00425C1B">
        <w:rPr>
          <w:rFonts w:ascii="Arial" w:hAnsi="Arial" w:cs="Arial"/>
          <w:sz w:val="20"/>
          <w:szCs w:val="20"/>
        </w:rPr>
        <w:t>, had isolated, purified and characterized this important hydrolytic enzyme from different microorganisms isolated from different invertebrates like beetles, termites, snails, termite, caterpillar etc.</w:t>
      </w:r>
      <w:r w:rsidR="00DD065C" w:rsidRPr="00425C1B">
        <w:rPr>
          <w:rFonts w:ascii="Arial" w:hAnsi="Arial" w:cs="Arial"/>
          <w:sz w:val="20"/>
          <w:szCs w:val="20"/>
        </w:rPr>
        <w:t xml:space="preserve"> (Hatefi </w:t>
      </w:r>
      <w:r w:rsidR="0039446A" w:rsidRPr="00425C1B">
        <w:rPr>
          <w:rFonts w:ascii="Arial" w:hAnsi="Arial" w:cs="Arial"/>
          <w:sz w:val="20"/>
          <w:szCs w:val="20"/>
        </w:rPr>
        <w:t>et al</w:t>
      </w:r>
      <w:r w:rsidR="00DD065C" w:rsidRPr="00425C1B">
        <w:rPr>
          <w:rFonts w:ascii="Arial" w:hAnsi="Arial" w:cs="Arial"/>
          <w:sz w:val="20"/>
          <w:szCs w:val="20"/>
        </w:rPr>
        <w:t xml:space="preserve">., 2017; </w:t>
      </w:r>
      <w:r w:rsidR="00021C61" w:rsidRPr="00425C1B">
        <w:rPr>
          <w:rFonts w:ascii="Arial" w:hAnsi="Arial" w:cs="Arial"/>
          <w:sz w:val="20"/>
          <w:szCs w:val="20"/>
        </w:rPr>
        <w:t xml:space="preserve">Banerjee </w:t>
      </w:r>
      <w:r w:rsidR="0039446A" w:rsidRPr="00425C1B">
        <w:rPr>
          <w:rFonts w:ascii="Arial" w:hAnsi="Arial" w:cs="Arial"/>
          <w:sz w:val="20"/>
          <w:szCs w:val="20"/>
        </w:rPr>
        <w:t>et al</w:t>
      </w:r>
      <w:r w:rsidR="00021C61" w:rsidRPr="00425C1B">
        <w:rPr>
          <w:rFonts w:ascii="Arial" w:hAnsi="Arial" w:cs="Arial"/>
          <w:sz w:val="20"/>
          <w:szCs w:val="20"/>
        </w:rPr>
        <w:t xml:space="preserve">., 2020; </w:t>
      </w:r>
      <w:r w:rsidR="00DD065C" w:rsidRPr="00425C1B">
        <w:rPr>
          <w:rFonts w:ascii="Arial" w:hAnsi="Arial" w:cs="Arial"/>
          <w:sz w:val="20"/>
          <w:szCs w:val="20"/>
        </w:rPr>
        <w:t xml:space="preserve">Nandy </w:t>
      </w:r>
      <w:r w:rsidR="0039446A" w:rsidRPr="00425C1B">
        <w:rPr>
          <w:rFonts w:ascii="Arial" w:hAnsi="Arial" w:cs="Arial"/>
          <w:sz w:val="20"/>
          <w:szCs w:val="20"/>
        </w:rPr>
        <w:t>et al</w:t>
      </w:r>
      <w:r w:rsidR="00DD065C" w:rsidRPr="00425C1B">
        <w:rPr>
          <w:rFonts w:ascii="Arial" w:hAnsi="Arial" w:cs="Arial"/>
          <w:sz w:val="20"/>
          <w:szCs w:val="20"/>
        </w:rPr>
        <w:t xml:space="preserve">., 2021; Afe </w:t>
      </w:r>
      <w:r w:rsidR="0039446A" w:rsidRPr="00425C1B">
        <w:rPr>
          <w:rFonts w:ascii="Arial" w:hAnsi="Arial" w:cs="Arial"/>
          <w:sz w:val="20"/>
          <w:szCs w:val="20"/>
        </w:rPr>
        <w:t>et al</w:t>
      </w:r>
      <w:r w:rsidR="00DD065C" w:rsidRPr="00425C1B">
        <w:rPr>
          <w:rFonts w:ascii="Arial" w:hAnsi="Arial" w:cs="Arial"/>
          <w:sz w:val="20"/>
          <w:szCs w:val="20"/>
        </w:rPr>
        <w:t xml:space="preserve">., 2023; </w:t>
      </w:r>
      <w:proofErr w:type="spellStart"/>
      <w:r w:rsidR="00DD065C" w:rsidRPr="00425C1B">
        <w:rPr>
          <w:rFonts w:ascii="Arial" w:hAnsi="Arial" w:cs="Arial"/>
          <w:sz w:val="20"/>
          <w:szCs w:val="20"/>
        </w:rPr>
        <w:t>Kouboya</w:t>
      </w:r>
      <w:proofErr w:type="spellEnd"/>
      <w:r w:rsidR="00DD065C" w:rsidRPr="00425C1B">
        <w:rPr>
          <w:rFonts w:ascii="Arial" w:hAnsi="Arial" w:cs="Arial"/>
          <w:sz w:val="20"/>
          <w:szCs w:val="20"/>
        </w:rPr>
        <w:t xml:space="preserve"> </w:t>
      </w:r>
      <w:r w:rsidR="0039446A" w:rsidRPr="00425C1B">
        <w:rPr>
          <w:rFonts w:ascii="Arial" w:hAnsi="Arial" w:cs="Arial"/>
          <w:sz w:val="20"/>
          <w:szCs w:val="20"/>
        </w:rPr>
        <w:t>et al</w:t>
      </w:r>
      <w:r w:rsidR="00DD065C" w:rsidRPr="00425C1B">
        <w:rPr>
          <w:rFonts w:ascii="Arial" w:hAnsi="Arial" w:cs="Arial"/>
          <w:sz w:val="20"/>
          <w:szCs w:val="20"/>
        </w:rPr>
        <w:t>. 2023)</w:t>
      </w:r>
      <w:r w:rsidRPr="00425C1B">
        <w:rPr>
          <w:rFonts w:ascii="Arial" w:hAnsi="Arial" w:cs="Arial"/>
          <w:sz w:val="20"/>
          <w:szCs w:val="20"/>
        </w:rPr>
        <w:t xml:space="preserve">. Various researchers have reported cellulase microbial actions in the digestive tract of insects. Microbial cellulase production and their cellulolytic potential have been reported from four diverse invertebrates (termite, snail, caterpillar, and bookworm) </w:t>
      </w:r>
      <w:r w:rsidR="00D4446C" w:rsidRPr="00425C1B">
        <w:rPr>
          <w:rFonts w:ascii="Arial" w:hAnsi="Arial" w:cs="Arial"/>
          <w:sz w:val="20"/>
          <w:szCs w:val="20"/>
        </w:rPr>
        <w:t xml:space="preserve">(Gupta </w:t>
      </w:r>
      <w:r w:rsidR="0039446A" w:rsidRPr="00425C1B">
        <w:rPr>
          <w:rFonts w:ascii="Arial" w:hAnsi="Arial" w:cs="Arial"/>
          <w:sz w:val="20"/>
          <w:szCs w:val="20"/>
        </w:rPr>
        <w:t>et al</w:t>
      </w:r>
      <w:r w:rsidR="00D4446C" w:rsidRPr="00425C1B">
        <w:rPr>
          <w:rFonts w:ascii="Arial" w:hAnsi="Arial" w:cs="Arial"/>
          <w:sz w:val="20"/>
          <w:szCs w:val="20"/>
        </w:rPr>
        <w:t>., 2012)</w:t>
      </w:r>
      <w:r w:rsidRPr="00425C1B">
        <w:rPr>
          <w:rFonts w:ascii="Arial" w:hAnsi="Arial" w:cs="Arial"/>
          <w:sz w:val="20"/>
          <w:szCs w:val="20"/>
        </w:rPr>
        <w:t xml:space="preserve">. </w:t>
      </w:r>
      <w:r w:rsidR="00D4446C" w:rsidRPr="00425C1B">
        <w:rPr>
          <w:rFonts w:ascii="Arial" w:hAnsi="Arial" w:cs="Arial"/>
          <w:sz w:val="20"/>
          <w:szCs w:val="20"/>
        </w:rPr>
        <w:t xml:space="preserve">(Huang </w:t>
      </w:r>
      <w:r w:rsidR="0039446A" w:rsidRPr="00425C1B">
        <w:rPr>
          <w:rFonts w:ascii="Arial" w:hAnsi="Arial" w:cs="Arial"/>
          <w:sz w:val="20"/>
          <w:szCs w:val="20"/>
        </w:rPr>
        <w:t>et al</w:t>
      </w:r>
      <w:r w:rsidR="00D4446C" w:rsidRPr="00425C1B">
        <w:rPr>
          <w:rFonts w:ascii="Arial" w:hAnsi="Arial" w:cs="Arial"/>
          <w:sz w:val="20"/>
          <w:szCs w:val="20"/>
        </w:rPr>
        <w:t xml:space="preserve">., 2012) </w:t>
      </w:r>
      <w:r w:rsidRPr="00425C1B">
        <w:rPr>
          <w:rFonts w:ascii="Arial" w:hAnsi="Arial" w:cs="Arial"/>
          <w:sz w:val="20"/>
          <w:szCs w:val="20"/>
        </w:rPr>
        <w:t xml:space="preserve">as well, reported detection of cellulolytic activity in bacteria from the gut of </w:t>
      </w:r>
      <w:proofErr w:type="spellStart"/>
      <w:r w:rsidRPr="00425C1B">
        <w:rPr>
          <w:rFonts w:ascii="Arial" w:hAnsi="Arial" w:cs="Arial"/>
          <w:sz w:val="20"/>
          <w:szCs w:val="20"/>
        </w:rPr>
        <w:t>Holotrichia</w:t>
      </w:r>
      <w:proofErr w:type="spellEnd"/>
      <w:r w:rsidRPr="00425C1B">
        <w:rPr>
          <w:rFonts w:ascii="Arial" w:hAnsi="Arial" w:cs="Arial"/>
          <w:sz w:val="20"/>
          <w:szCs w:val="20"/>
        </w:rPr>
        <w:t xml:space="preserve"> </w:t>
      </w:r>
      <w:proofErr w:type="spellStart"/>
      <w:r w:rsidRPr="00425C1B">
        <w:rPr>
          <w:rFonts w:ascii="Arial" w:hAnsi="Arial" w:cs="Arial"/>
          <w:sz w:val="20"/>
          <w:szCs w:val="20"/>
        </w:rPr>
        <w:t>parallela</w:t>
      </w:r>
      <w:proofErr w:type="spellEnd"/>
      <w:r w:rsidRPr="00425C1B">
        <w:rPr>
          <w:rFonts w:ascii="Arial" w:hAnsi="Arial" w:cs="Arial"/>
          <w:sz w:val="20"/>
          <w:szCs w:val="20"/>
        </w:rPr>
        <w:t xml:space="preserve"> larvae (coleoptera: </w:t>
      </w:r>
      <w:proofErr w:type="spellStart"/>
      <w:r w:rsidRPr="00425C1B">
        <w:rPr>
          <w:rFonts w:ascii="Arial" w:hAnsi="Arial" w:cs="Arial"/>
          <w:sz w:val="20"/>
          <w:szCs w:val="20"/>
        </w:rPr>
        <w:t>scarabacidae</w:t>
      </w:r>
      <w:proofErr w:type="spellEnd"/>
      <w:r w:rsidRPr="00425C1B">
        <w:rPr>
          <w:rFonts w:ascii="Arial" w:hAnsi="Arial" w:cs="Arial"/>
          <w:sz w:val="20"/>
          <w:szCs w:val="20"/>
        </w:rPr>
        <w:t>) while</w:t>
      </w:r>
      <w:r w:rsidR="00D4446C" w:rsidRPr="00425C1B">
        <w:rPr>
          <w:rFonts w:ascii="Arial" w:hAnsi="Arial" w:cs="Arial"/>
          <w:sz w:val="20"/>
          <w:szCs w:val="20"/>
        </w:rPr>
        <w:t xml:space="preserve"> (S. B </w:t>
      </w:r>
      <w:r w:rsidR="0039446A" w:rsidRPr="00425C1B">
        <w:rPr>
          <w:rFonts w:ascii="Arial" w:hAnsi="Arial" w:cs="Arial"/>
          <w:sz w:val="20"/>
          <w:szCs w:val="20"/>
        </w:rPr>
        <w:t>et al</w:t>
      </w:r>
      <w:r w:rsidR="00D4446C" w:rsidRPr="00425C1B">
        <w:rPr>
          <w:rFonts w:ascii="Arial" w:hAnsi="Arial" w:cs="Arial"/>
          <w:sz w:val="20"/>
          <w:szCs w:val="20"/>
        </w:rPr>
        <w:t>., 2012)</w:t>
      </w:r>
      <w:r w:rsidRPr="00425C1B">
        <w:rPr>
          <w:rFonts w:ascii="Arial" w:hAnsi="Arial" w:cs="Arial"/>
          <w:sz w:val="20"/>
          <w:szCs w:val="20"/>
        </w:rPr>
        <w:t xml:space="preserve"> gave account on the production of cellulase and protease from microorganisms isolated from gut of </w:t>
      </w:r>
      <w:proofErr w:type="spellStart"/>
      <w:r w:rsidRPr="00425C1B">
        <w:rPr>
          <w:rFonts w:ascii="Arial" w:hAnsi="Arial" w:cs="Arial"/>
          <w:sz w:val="20"/>
          <w:szCs w:val="20"/>
        </w:rPr>
        <w:t>Archachatina</w:t>
      </w:r>
      <w:proofErr w:type="spellEnd"/>
      <w:r w:rsidRPr="00425C1B">
        <w:rPr>
          <w:rFonts w:ascii="Arial" w:hAnsi="Arial" w:cs="Arial"/>
          <w:sz w:val="20"/>
          <w:szCs w:val="20"/>
        </w:rPr>
        <w:t xml:space="preserve"> </w:t>
      </w:r>
      <w:proofErr w:type="spellStart"/>
      <w:r w:rsidRPr="00425C1B">
        <w:rPr>
          <w:rFonts w:ascii="Arial" w:hAnsi="Arial" w:cs="Arial"/>
          <w:sz w:val="20"/>
          <w:szCs w:val="20"/>
        </w:rPr>
        <w:t>marginata</w:t>
      </w:r>
      <w:proofErr w:type="spellEnd"/>
      <w:r w:rsidRPr="00425C1B">
        <w:rPr>
          <w:rFonts w:ascii="Arial" w:hAnsi="Arial" w:cs="Arial"/>
          <w:sz w:val="20"/>
          <w:szCs w:val="20"/>
        </w:rPr>
        <w:t xml:space="preserve"> (giant African snail). Therefore, the guts of herbivorous insects serve as microbial habitats for digestion of plant materials owing to inherent ability of microbiota in the animals to degrade cellulosic material of the plant.</w:t>
      </w:r>
    </w:p>
    <w:p w14:paraId="7E6FC692" w14:textId="1C58EEF0" w:rsidR="0056125B" w:rsidRPr="00425C1B" w:rsidRDefault="001E075D" w:rsidP="00FD31AC">
      <w:pPr>
        <w:spacing w:line="360" w:lineRule="auto"/>
        <w:ind w:firstLine="720"/>
        <w:contextualSpacing/>
        <w:jc w:val="both"/>
        <w:rPr>
          <w:rFonts w:ascii="Arial" w:hAnsi="Arial" w:cs="Arial"/>
          <w:sz w:val="20"/>
          <w:szCs w:val="20"/>
        </w:rPr>
      </w:pPr>
      <w:r w:rsidRPr="00425C1B">
        <w:rPr>
          <w:rFonts w:ascii="Arial" w:hAnsi="Arial" w:cs="Arial"/>
          <w:sz w:val="20"/>
          <w:szCs w:val="20"/>
        </w:rPr>
        <w:t xml:space="preserve">The summary of the partial purification of Cellulase isolated from A. </w:t>
      </w:r>
      <w:proofErr w:type="spellStart"/>
      <w:r w:rsidRPr="00425C1B">
        <w:rPr>
          <w:rFonts w:ascii="Arial" w:hAnsi="Arial" w:cs="Arial"/>
          <w:sz w:val="20"/>
          <w:szCs w:val="20"/>
        </w:rPr>
        <w:t>niger</w:t>
      </w:r>
      <w:proofErr w:type="spellEnd"/>
      <w:r w:rsidRPr="00425C1B">
        <w:rPr>
          <w:rFonts w:ascii="Arial" w:hAnsi="Arial" w:cs="Arial"/>
          <w:sz w:val="20"/>
          <w:szCs w:val="20"/>
        </w:rPr>
        <w:t xml:space="preserve"> is presented in Table 1. However, from the results, a</w:t>
      </w:r>
      <w:r w:rsidR="0056125B" w:rsidRPr="00425C1B">
        <w:rPr>
          <w:rFonts w:ascii="Arial" w:hAnsi="Arial" w:cs="Arial"/>
          <w:sz w:val="20"/>
          <w:szCs w:val="20"/>
        </w:rPr>
        <w:t xml:space="preserve"> </w:t>
      </w:r>
      <w:r w:rsidR="002B659D" w:rsidRPr="00425C1B">
        <w:rPr>
          <w:rFonts w:ascii="Arial" w:hAnsi="Arial" w:cs="Arial"/>
          <w:sz w:val="20"/>
          <w:szCs w:val="20"/>
        </w:rPr>
        <w:t>5.4</w:t>
      </w:r>
      <w:r w:rsidR="0056125B" w:rsidRPr="00425C1B">
        <w:rPr>
          <w:rFonts w:ascii="Arial" w:hAnsi="Arial" w:cs="Arial"/>
          <w:sz w:val="20"/>
          <w:szCs w:val="20"/>
        </w:rPr>
        <w:t xml:space="preserve">% yield with a </w:t>
      </w:r>
      <w:r w:rsidR="002B659D" w:rsidRPr="00425C1B">
        <w:rPr>
          <w:rFonts w:ascii="Arial" w:hAnsi="Arial" w:cs="Arial"/>
          <w:sz w:val="20"/>
          <w:szCs w:val="20"/>
        </w:rPr>
        <w:t>15.2-</w:t>
      </w:r>
      <w:r w:rsidR="0056125B" w:rsidRPr="00425C1B">
        <w:rPr>
          <w:rFonts w:ascii="Arial" w:hAnsi="Arial" w:cs="Arial"/>
          <w:sz w:val="20"/>
          <w:szCs w:val="20"/>
        </w:rPr>
        <w:t>fold purification</w:t>
      </w:r>
      <w:r w:rsidR="002B659D" w:rsidRPr="00425C1B">
        <w:rPr>
          <w:rFonts w:ascii="Arial" w:hAnsi="Arial" w:cs="Arial"/>
          <w:sz w:val="20"/>
          <w:szCs w:val="20"/>
        </w:rPr>
        <w:t xml:space="preserve"> obtained from this study</w:t>
      </w:r>
      <w:r w:rsidR="0056125B" w:rsidRPr="00425C1B">
        <w:rPr>
          <w:rFonts w:ascii="Arial" w:hAnsi="Arial" w:cs="Arial"/>
          <w:sz w:val="20"/>
          <w:szCs w:val="20"/>
        </w:rPr>
        <w:t xml:space="preserve"> is a good starting point for cellulase purification which is high when compared to the result obtained by</w:t>
      </w:r>
      <w:r w:rsidR="00D4446C" w:rsidRPr="00425C1B">
        <w:rPr>
          <w:rFonts w:ascii="Arial" w:hAnsi="Arial" w:cs="Arial"/>
          <w:sz w:val="20"/>
          <w:szCs w:val="20"/>
        </w:rPr>
        <w:t xml:space="preserve"> (Isam &amp; Roy, 2018)</w:t>
      </w:r>
      <w:r w:rsidR="0056125B" w:rsidRPr="00425C1B">
        <w:rPr>
          <w:rFonts w:ascii="Arial" w:hAnsi="Arial" w:cs="Arial"/>
          <w:sz w:val="20"/>
          <w:szCs w:val="20"/>
        </w:rPr>
        <w:t xml:space="preserve"> from cellulase producing bacteria in molasses with a purification fold of 5.59 while lower purification fold of 2.30  was obtained by </w:t>
      </w:r>
      <w:r w:rsidR="00D4446C" w:rsidRPr="00425C1B">
        <w:rPr>
          <w:rFonts w:ascii="Arial" w:hAnsi="Arial" w:cs="Arial"/>
          <w:sz w:val="20"/>
          <w:szCs w:val="20"/>
        </w:rPr>
        <w:t xml:space="preserve">(Mahmood </w:t>
      </w:r>
      <w:r w:rsidR="0039446A" w:rsidRPr="00425C1B">
        <w:rPr>
          <w:rFonts w:ascii="Arial" w:hAnsi="Arial" w:cs="Arial"/>
          <w:sz w:val="20"/>
          <w:szCs w:val="20"/>
        </w:rPr>
        <w:t>et al</w:t>
      </w:r>
      <w:r w:rsidR="00D4446C" w:rsidRPr="00425C1B">
        <w:rPr>
          <w:rFonts w:ascii="Arial" w:hAnsi="Arial" w:cs="Arial"/>
          <w:sz w:val="20"/>
          <w:szCs w:val="20"/>
        </w:rPr>
        <w:t>., 2013)</w:t>
      </w:r>
      <w:r w:rsidR="0056125B" w:rsidRPr="00425C1B">
        <w:rPr>
          <w:rFonts w:ascii="Arial" w:hAnsi="Arial" w:cs="Arial"/>
          <w:sz w:val="20"/>
          <w:szCs w:val="20"/>
        </w:rPr>
        <w:t xml:space="preserve"> for purification from Aspergillus fumigatus and</w:t>
      </w:r>
      <w:r w:rsidR="00D4446C" w:rsidRPr="00425C1B">
        <w:rPr>
          <w:rFonts w:ascii="Arial" w:hAnsi="Arial" w:cs="Arial"/>
          <w:sz w:val="20"/>
          <w:szCs w:val="20"/>
        </w:rPr>
        <w:t xml:space="preserve"> (Sajith </w:t>
      </w:r>
      <w:r w:rsidR="0039446A" w:rsidRPr="00425C1B">
        <w:rPr>
          <w:rFonts w:ascii="Arial" w:hAnsi="Arial" w:cs="Arial"/>
          <w:sz w:val="20"/>
          <w:szCs w:val="20"/>
        </w:rPr>
        <w:t>et al</w:t>
      </w:r>
      <w:r w:rsidR="00D4446C" w:rsidRPr="00425C1B">
        <w:rPr>
          <w:rFonts w:ascii="Arial" w:hAnsi="Arial" w:cs="Arial"/>
          <w:sz w:val="20"/>
          <w:szCs w:val="20"/>
        </w:rPr>
        <w:t>., 2014)</w:t>
      </w:r>
      <w:r w:rsidR="0056125B" w:rsidRPr="00425C1B">
        <w:rPr>
          <w:rFonts w:ascii="Arial" w:hAnsi="Arial" w:cs="Arial"/>
          <w:sz w:val="20"/>
          <w:szCs w:val="20"/>
        </w:rPr>
        <w:t xml:space="preserve"> reported 1.09% recovery with 68.2-fold purification and specific activity of 260.88 U/mg protein from A</w:t>
      </w:r>
      <w:r w:rsidR="005E72C2" w:rsidRPr="00425C1B">
        <w:rPr>
          <w:rFonts w:ascii="Arial" w:hAnsi="Arial" w:cs="Arial"/>
          <w:sz w:val="20"/>
          <w:szCs w:val="20"/>
        </w:rPr>
        <w:t>.</w:t>
      </w:r>
      <w:r w:rsidR="0056125B" w:rsidRPr="00425C1B">
        <w:rPr>
          <w:rFonts w:ascii="Arial" w:hAnsi="Arial" w:cs="Arial"/>
          <w:sz w:val="20"/>
          <w:szCs w:val="20"/>
        </w:rPr>
        <w:t xml:space="preserve"> </w:t>
      </w:r>
      <w:proofErr w:type="spellStart"/>
      <w:r w:rsidR="0056125B" w:rsidRPr="00425C1B">
        <w:rPr>
          <w:rFonts w:ascii="Arial" w:hAnsi="Arial" w:cs="Arial"/>
          <w:sz w:val="20"/>
          <w:szCs w:val="20"/>
        </w:rPr>
        <w:t>niger</w:t>
      </w:r>
      <w:proofErr w:type="spellEnd"/>
      <w:r w:rsidR="0056125B" w:rsidRPr="00425C1B">
        <w:rPr>
          <w:rFonts w:ascii="Arial" w:hAnsi="Arial" w:cs="Arial"/>
          <w:sz w:val="20"/>
          <w:szCs w:val="20"/>
        </w:rPr>
        <w:t>. This high yield suggests that the chosen precipitation conditions were well-suited for the cellulase, minimizing its loss during the process</w:t>
      </w:r>
      <w:r w:rsidR="00D4446C" w:rsidRPr="00425C1B">
        <w:rPr>
          <w:rFonts w:ascii="Arial" w:hAnsi="Arial" w:cs="Arial"/>
          <w:sz w:val="20"/>
          <w:szCs w:val="20"/>
        </w:rPr>
        <w:t xml:space="preserve"> (Islam, 2019)</w:t>
      </w:r>
      <w:r w:rsidR="0056125B" w:rsidRPr="00425C1B">
        <w:rPr>
          <w:rFonts w:ascii="Arial" w:hAnsi="Arial" w:cs="Arial"/>
          <w:sz w:val="20"/>
          <w:szCs w:val="20"/>
        </w:rPr>
        <w:t xml:space="preserve">. However, purification folds and yields are influenced by various factors, including the type of resins, purification conditions such as pH of the buffer, and size of the resin, which influences the elution rate </w:t>
      </w:r>
      <w:r w:rsidR="00D4446C" w:rsidRPr="00425C1B">
        <w:rPr>
          <w:rFonts w:ascii="Arial" w:hAnsi="Arial" w:cs="Arial"/>
          <w:sz w:val="20"/>
          <w:szCs w:val="20"/>
        </w:rPr>
        <w:t xml:space="preserve">(S. Chen </w:t>
      </w:r>
      <w:r w:rsidR="0039446A" w:rsidRPr="00425C1B">
        <w:rPr>
          <w:rFonts w:ascii="Arial" w:hAnsi="Arial" w:cs="Arial"/>
          <w:sz w:val="20"/>
          <w:szCs w:val="20"/>
        </w:rPr>
        <w:t>et al</w:t>
      </w:r>
      <w:r w:rsidR="00D4446C" w:rsidRPr="00425C1B">
        <w:rPr>
          <w:rFonts w:ascii="Arial" w:hAnsi="Arial" w:cs="Arial"/>
          <w:sz w:val="20"/>
          <w:szCs w:val="20"/>
        </w:rPr>
        <w:t>., 2022).</w:t>
      </w:r>
    </w:p>
    <w:p w14:paraId="09AD8654" w14:textId="3321A6CD" w:rsidR="0029376A" w:rsidRPr="00425C1B" w:rsidRDefault="0029376A" w:rsidP="0029376A">
      <w:pPr>
        <w:spacing w:line="360" w:lineRule="auto"/>
        <w:ind w:firstLine="720"/>
        <w:contextualSpacing/>
        <w:jc w:val="both"/>
        <w:rPr>
          <w:rFonts w:ascii="Arial" w:hAnsi="Arial" w:cs="Arial"/>
          <w:sz w:val="20"/>
          <w:szCs w:val="20"/>
        </w:rPr>
      </w:pPr>
      <w:r w:rsidRPr="00425C1B">
        <w:rPr>
          <w:rFonts w:ascii="Arial" w:hAnsi="Arial" w:cs="Arial"/>
          <w:sz w:val="20"/>
          <w:szCs w:val="20"/>
        </w:rPr>
        <w:t xml:space="preserve">The enzyme retained the highest residual activity (78.46%) after 1 hour of incubation at pH 9.0, this observation aligns with the findings of </w:t>
      </w:r>
      <w:r w:rsidR="00D4446C" w:rsidRPr="00425C1B">
        <w:rPr>
          <w:rFonts w:ascii="Arial" w:hAnsi="Arial" w:cs="Arial"/>
          <w:sz w:val="20"/>
          <w:szCs w:val="20"/>
        </w:rPr>
        <w:t xml:space="preserve">(Parab </w:t>
      </w:r>
      <w:r w:rsidR="0039446A" w:rsidRPr="00425C1B">
        <w:rPr>
          <w:rFonts w:ascii="Arial" w:hAnsi="Arial" w:cs="Arial"/>
          <w:sz w:val="20"/>
          <w:szCs w:val="20"/>
        </w:rPr>
        <w:t>et al</w:t>
      </w:r>
      <w:r w:rsidR="00D4446C" w:rsidRPr="00425C1B">
        <w:rPr>
          <w:rFonts w:ascii="Arial" w:hAnsi="Arial" w:cs="Arial"/>
          <w:sz w:val="20"/>
          <w:szCs w:val="20"/>
        </w:rPr>
        <w:t xml:space="preserve">., 2023; Ribeiro Lima </w:t>
      </w:r>
      <w:r w:rsidR="0039446A" w:rsidRPr="00425C1B">
        <w:rPr>
          <w:rFonts w:ascii="Arial" w:hAnsi="Arial" w:cs="Arial"/>
          <w:sz w:val="20"/>
          <w:szCs w:val="20"/>
        </w:rPr>
        <w:t>et al</w:t>
      </w:r>
      <w:r w:rsidR="00D4446C" w:rsidRPr="00425C1B">
        <w:rPr>
          <w:rFonts w:ascii="Arial" w:hAnsi="Arial" w:cs="Arial"/>
          <w:sz w:val="20"/>
          <w:szCs w:val="20"/>
        </w:rPr>
        <w:t>., 2021),</w:t>
      </w:r>
      <w:r w:rsidRPr="00425C1B">
        <w:rPr>
          <w:rFonts w:ascii="Arial" w:hAnsi="Arial" w:cs="Arial"/>
          <w:sz w:val="20"/>
          <w:szCs w:val="20"/>
        </w:rPr>
        <w:t xml:space="preserve"> who </w:t>
      </w:r>
      <w:r w:rsidRPr="00425C1B">
        <w:rPr>
          <w:rFonts w:ascii="Arial" w:hAnsi="Arial" w:cs="Arial"/>
          <w:sz w:val="20"/>
          <w:szCs w:val="20"/>
        </w:rPr>
        <w:lastRenderedPageBreak/>
        <w:t xml:space="preserve">noted that xylanase exhibited pH optima of 8.0 and retained 92% of its residual activity after a 24-hour incubation period at pH 8.0, demonstrating high stability at alkaline </w:t>
      </w:r>
      <w:proofErr w:type="spellStart"/>
      <w:r w:rsidRPr="00425C1B">
        <w:rPr>
          <w:rFonts w:ascii="Arial" w:hAnsi="Arial" w:cs="Arial"/>
          <w:sz w:val="20"/>
          <w:szCs w:val="20"/>
        </w:rPr>
        <w:t>pH</w:t>
      </w:r>
      <w:r w:rsidR="00EF76DB" w:rsidRPr="00425C1B">
        <w:rPr>
          <w:rFonts w:ascii="Arial" w:hAnsi="Arial" w:cs="Arial"/>
          <w:sz w:val="20"/>
          <w:szCs w:val="20"/>
        </w:rPr>
        <w:t>.</w:t>
      </w:r>
      <w:proofErr w:type="spellEnd"/>
      <w:r w:rsidRPr="00425C1B">
        <w:rPr>
          <w:rFonts w:ascii="Arial" w:hAnsi="Arial" w:cs="Arial"/>
          <w:sz w:val="20"/>
          <w:szCs w:val="20"/>
        </w:rPr>
        <w:t xml:space="preserve"> This indicates that the protein structure and catalytic function are most stable under these alkaline conditions, this could be as a result of presence of crucial amino acid residues with </w:t>
      </w:r>
      <w:proofErr w:type="spellStart"/>
      <w:r w:rsidRPr="00425C1B">
        <w:rPr>
          <w:rFonts w:ascii="Arial" w:hAnsi="Arial" w:cs="Arial"/>
          <w:sz w:val="20"/>
          <w:szCs w:val="20"/>
        </w:rPr>
        <w:t>pKa</w:t>
      </w:r>
      <w:proofErr w:type="spellEnd"/>
      <w:r w:rsidRPr="00425C1B">
        <w:rPr>
          <w:rFonts w:ascii="Arial" w:hAnsi="Arial" w:cs="Arial"/>
          <w:sz w:val="20"/>
          <w:szCs w:val="20"/>
        </w:rPr>
        <w:t xml:space="preserve"> values around 9.0 that are necessary for proper protein folding and enzyme activity</w:t>
      </w:r>
      <w:r w:rsidR="00D4446C" w:rsidRPr="00425C1B">
        <w:rPr>
          <w:rFonts w:ascii="Arial" w:hAnsi="Arial" w:cs="Arial"/>
          <w:sz w:val="20"/>
          <w:szCs w:val="20"/>
        </w:rPr>
        <w:t xml:space="preserve"> (Pahari </w:t>
      </w:r>
      <w:r w:rsidR="0039446A" w:rsidRPr="00425C1B">
        <w:rPr>
          <w:rFonts w:ascii="Arial" w:hAnsi="Arial" w:cs="Arial"/>
          <w:sz w:val="20"/>
          <w:szCs w:val="20"/>
        </w:rPr>
        <w:t>et al</w:t>
      </w:r>
      <w:r w:rsidR="00D4446C" w:rsidRPr="00425C1B">
        <w:rPr>
          <w:rFonts w:ascii="Arial" w:hAnsi="Arial" w:cs="Arial"/>
          <w:sz w:val="20"/>
          <w:szCs w:val="20"/>
        </w:rPr>
        <w:t>., 2019)</w:t>
      </w:r>
      <w:r w:rsidRPr="00425C1B">
        <w:rPr>
          <w:rFonts w:ascii="Arial" w:hAnsi="Arial" w:cs="Arial"/>
          <w:sz w:val="20"/>
          <w:szCs w:val="20"/>
        </w:rPr>
        <w:t>. The residual activity of the enzyme decreased by 10.32 % to 22.72 % at pH 2.0 to 12.0 after 6 hours of incubation, this suggests that the protein structure and/or function is compromised at acidic and highly alkaline pH, leading to partial inactivation, this observation is consistent with the findings of</w:t>
      </w:r>
      <w:r w:rsidR="00D4446C" w:rsidRPr="00425C1B">
        <w:rPr>
          <w:rFonts w:ascii="Arial" w:hAnsi="Arial" w:cs="Arial"/>
          <w:sz w:val="20"/>
          <w:szCs w:val="20"/>
        </w:rPr>
        <w:t xml:space="preserve"> (Reynolds </w:t>
      </w:r>
      <w:r w:rsidR="0039446A" w:rsidRPr="00425C1B">
        <w:rPr>
          <w:rFonts w:ascii="Arial" w:hAnsi="Arial" w:cs="Arial"/>
          <w:sz w:val="20"/>
          <w:szCs w:val="20"/>
        </w:rPr>
        <w:t>et al</w:t>
      </w:r>
      <w:r w:rsidR="00D4446C" w:rsidRPr="00425C1B">
        <w:rPr>
          <w:rFonts w:ascii="Arial" w:hAnsi="Arial" w:cs="Arial"/>
          <w:sz w:val="20"/>
          <w:szCs w:val="20"/>
        </w:rPr>
        <w:t>., 2018),</w:t>
      </w:r>
      <w:r w:rsidRPr="00425C1B">
        <w:rPr>
          <w:rFonts w:ascii="Arial" w:hAnsi="Arial" w:cs="Arial"/>
          <w:sz w:val="20"/>
          <w:szCs w:val="20"/>
        </w:rPr>
        <w:t xml:space="preserve"> who reported that polygalacturonase activity decreased with increasing ethanol, indicating the impact of environmental factors on enzyme activity. The enzyme also exhibited promising thermo-stability, retaining complete activity up to 50 °C even after 3 hours of incubation. This finding is consistent with the study by</w:t>
      </w:r>
      <w:r w:rsidR="00D4446C" w:rsidRPr="00425C1B">
        <w:rPr>
          <w:rFonts w:ascii="Arial" w:hAnsi="Arial" w:cs="Arial"/>
          <w:sz w:val="20"/>
          <w:szCs w:val="20"/>
        </w:rPr>
        <w:t xml:space="preserve"> (Hosseini </w:t>
      </w:r>
      <w:r w:rsidR="0039446A" w:rsidRPr="00425C1B">
        <w:rPr>
          <w:rFonts w:ascii="Arial" w:hAnsi="Arial" w:cs="Arial"/>
          <w:sz w:val="20"/>
          <w:szCs w:val="20"/>
        </w:rPr>
        <w:t>et al</w:t>
      </w:r>
      <w:r w:rsidR="00D4446C" w:rsidRPr="00425C1B">
        <w:rPr>
          <w:rFonts w:ascii="Arial" w:hAnsi="Arial" w:cs="Arial"/>
          <w:sz w:val="20"/>
          <w:szCs w:val="20"/>
        </w:rPr>
        <w:t>., 2018)</w:t>
      </w:r>
      <w:r w:rsidRPr="00425C1B">
        <w:rPr>
          <w:rFonts w:ascii="Arial" w:hAnsi="Arial" w:cs="Arial"/>
          <w:sz w:val="20"/>
          <w:szCs w:val="20"/>
        </w:rPr>
        <w:t>, which revealed that the optimum temperature for free enzyme activity is 50 °C, and at higher temperatures, the activity of the free enzyme dramatically decreased.</w:t>
      </w:r>
    </w:p>
    <w:p w14:paraId="2121BEE9" w14:textId="5A7A2A24" w:rsidR="0056125B" w:rsidRPr="00425C1B" w:rsidRDefault="0056125B" w:rsidP="00FD31AC">
      <w:pPr>
        <w:spacing w:line="360" w:lineRule="auto"/>
        <w:ind w:firstLine="720"/>
        <w:contextualSpacing/>
        <w:jc w:val="both"/>
        <w:rPr>
          <w:rFonts w:ascii="Arial" w:hAnsi="Arial" w:cs="Arial"/>
          <w:sz w:val="20"/>
          <w:szCs w:val="20"/>
        </w:rPr>
      </w:pPr>
      <w:r w:rsidRPr="00425C1B">
        <w:rPr>
          <w:rFonts w:ascii="Arial" w:hAnsi="Arial" w:cs="Arial"/>
          <w:sz w:val="20"/>
          <w:szCs w:val="20"/>
        </w:rPr>
        <w:t xml:space="preserve">An important application of the purified A. </w:t>
      </w:r>
      <w:proofErr w:type="spellStart"/>
      <w:r w:rsidRPr="00425C1B">
        <w:rPr>
          <w:rFonts w:ascii="Arial" w:hAnsi="Arial" w:cs="Arial"/>
          <w:sz w:val="20"/>
          <w:szCs w:val="20"/>
        </w:rPr>
        <w:t>niger</w:t>
      </w:r>
      <w:proofErr w:type="spellEnd"/>
      <w:r w:rsidRPr="00425C1B">
        <w:rPr>
          <w:rFonts w:ascii="Arial" w:hAnsi="Arial" w:cs="Arial"/>
          <w:sz w:val="20"/>
          <w:szCs w:val="20"/>
        </w:rPr>
        <w:t xml:space="preserve"> cellulase explored in this thesis was clarification of fruit juices. Recently, cellulases from insect-associated A. </w:t>
      </w:r>
      <w:proofErr w:type="spellStart"/>
      <w:r w:rsidRPr="00425C1B">
        <w:rPr>
          <w:rFonts w:ascii="Arial" w:hAnsi="Arial" w:cs="Arial"/>
          <w:sz w:val="20"/>
          <w:szCs w:val="20"/>
        </w:rPr>
        <w:t>niger</w:t>
      </w:r>
      <w:proofErr w:type="spellEnd"/>
      <w:r w:rsidRPr="00425C1B">
        <w:rPr>
          <w:rFonts w:ascii="Arial" w:hAnsi="Arial" w:cs="Arial"/>
          <w:sz w:val="20"/>
          <w:szCs w:val="20"/>
        </w:rPr>
        <w:t xml:space="preserve"> strains have indeed been applied for improving fruit juice quality and yield, validating this application avenue</w:t>
      </w:r>
      <w:r w:rsidR="0039446A" w:rsidRPr="00425C1B">
        <w:rPr>
          <w:rFonts w:ascii="Arial" w:hAnsi="Arial" w:cs="Arial"/>
          <w:sz w:val="20"/>
          <w:szCs w:val="20"/>
        </w:rPr>
        <w:t xml:space="preserve"> (Nayak et al., 2020)</w:t>
      </w:r>
      <w:r w:rsidRPr="00425C1B">
        <w:rPr>
          <w:rFonts w:ascii="Arial" w:hAnsi="Arial" w:cs="Arial"/>
          <w:sz w:val="20"/>
          <w:szCs w:val="20"/>
        </w:rPr>
        <w:t xml:space="preserve">. </w:t>
      </w:r>
      <w:r w:rsidR="0039446A" w:rsidRPr="00425C1B">
        <w:rPr>
          <w:rFonts w:ascii="Arial" w:hAnsi="Arial" w:cs="Arial"/>
          <w:sz w:val="20"/>
          <w:szCs w:val="20"/>
        </w:rPr>
        <w:t>Ridge et al</w:t>
      </w:r>
      <w:r w:rsidR="00425C1B" w:rsidRPr="00425C1B">
        <w:rPr>
          <w:rFonts w:ascii="Arial" w:hAnsi="Arial" w:cs="Arial"/>
          <w:sz w:val="20"/>
          <w:szCs w:val="20"/>
        </w:rPr>
        <w:t>.</w:t>
      </w:r>
      <w:r w:rsidR="0039446A" w:rsidRPr="00425C1B">
        <w:rPr>
          <w:rFonts w:ascii="Arial" w:hAnsi="Arial" w:cs="Arial"/>
          <w:sz w:val="20"/>
          <w:szCs w:val="20"/>
        </w:rPr>
        <w:t xml:space="preserve"> </w:t>
      </w:r>
      <w:r w:rsidR="00425C1B" w:rsidRPr="00425C1B">
        <w:rPr>
          <w:rFonts w:ascii="Arial" w:hAnsi="Arial" w:cs="Arial"/>
          <w:sz w:val="20"/>
          <w:szCs w:val="20"/>
        </w:rPr>
        <w:t>(</w:t>
      </w:r>
      <w:r w:rsidR="0039446A" w:rsidRPr="00425C1B">
        <w:rPr>
          <w:rFonts w:ascii="Arial" w:hAnsi="Arial" w:cs="Arial"/>
          <w:sz w:val="20"/>
          <w:szCs w:val="20"/>
        </w:rPr>
        <w:t xml:space="preserve">2021) </w:t>
      </w:r>
      <w:r w:rsidRPr="00425C1B">
        <w:rPr>
          <w:rFonts w:ascii="Arial" w:hAnsi="Arial" w:cs="Arial"/>
          <w:sz w:val="20"/>
          <w:szCs w:val="20"/>
        </w:rPr>
        <w:t>addressed the enzymatic clarification challenges of Muscat grape juice, highlighting the potential of cellulase in improving the quality and extraction of grape juice.</w:t>
      </w:r>
    </w:p>
    <w:p w14:paraId="0F2167D3" w14:textId="0437B357" w:rsidR="00653ABC" w:rsidRPr="00425C1B" w:rsidRDefault="0056125B" w:rsidP="00FD31AC">
      <w:pPr>
        <w:spacing w:line="360" w:lineRule="auto"/>
        <w:ind w:firstLine="720"/>
        <w:jc w:val="both"/>
        <w:rPr>
          <w:rFonts w:ascii="Arial" w:hAnsi="Arial" w:cs="Arial"/>
          <w:sz w:val="20"/>
          <w:szCs w:val="20"/>
        </w:rPr>
      </w:pPr>
      <w:r w:rsidRPr="00425C1B">
        <w:rPr>
          <w:rFonts w:ascii="Arial" w:hAnsi="Arial" w:cs="Arial"/>
          <w:sz w:val="20"/>
          <w:szCs w:val="20"/>
        </w:rPr>
        <w:t xml:space="preserve"> </w:t>
      </w:r>
      <w:r w:rsidR="00EB40D8" w:rsidRPr="00425C1B">
        <w:rPr>
          <w:rFonts w:ascii="Arial" w:hAnsi="Arial" w:cs="Arial"/>
          <w:sz w:val="20"/>
          <w:szCs w:val="20"/>
        </w:rPr>
        <w:t xml:space="preserve">In this study, </w:t>
      </w:r>
      <w:r w:rsidRPr="00425C1B">
        <w:rPr>
          <w:rFonts w:ascii="Arial" w:hAnsi="Arial" w:cs="Arial"/>
          <w:sz w:val="20"/>
          <w:szCs w:val="20"/>
        </w:rPr>
        <w:t>K</w:t>
      </w:r>
      <w:r w:rsidRPr="00425C1B">
        <w:rPr>
          <w:rFonts w:ascii="Arial" w:hAnsi="Arial" w:cs="Arial"/>
          <w:sz w:val="20"/>
          <w:szCs w:val="20"/>
          <w:vertAlign w:val="subscript"/>
        </w:rPr>
        <w:t>m</w:t>
      </w:r>
      <w:r w:rsidRPr="00425C1B">
        <w:rPr>
          <w:rFonts w:ascii="Arial" w:hAnsi="Arial" w:cs="Arial"/>
          <w:sz w:val="20"/>
          <w:szCs w:val="20"/>
        </w:rPr>
        <w:t xml:space="preserve"> and V</w:t>
      </w:r>
      <w:r w:rsidRPr="00425C1B">
        <w:rPr>
          <w:rFonts w:ascii="Arial" w:hAnsi="Arial" w:cs="Arial"/>
          <w:sz w:val="20"/>
          <w:szCs w:val="20"/>
          <w:vertAlign w:val="subscript"/>
        </w:rPr>
        <w:t>max</w:t>
      </w:r>
      <w:r w:rsidRPr="00425C1B">
        <w:rPr>
          <w:rFonts w:ascii="Arial" w:hAnsi="Arial" w:cs="Arial"/>
          <w:sz w:val="20"/>
          <w:szCs w:val="20"/>
        </w:rPr>
        <w:t xml:space="preserve"> of cellulase was determined to be 0.215 mM and 0.2911 mg/ml/min respectively</w:t>
      </w:r>
      <w:r w:rsidR="00E30765" w:rsidRPr="00425C1B">
        <w:rPr>
          <w:rFonts w:ascii="Arial" w:hAnsi="Arial" w:cs="Arial"/>
          <w:sz w:val="20"/>
          <w:szCs w:val="20"/>
        </w:rPr>
        <w:t>, as shown in Figure 5.</w:t>
      </w:r>
      <w:r w:rsidRPr="00425C1B">
        <w:rPr>
          <w:rFonts w:ascii="Arial" w:hAnsi="Arial" w:cs="Arial"/>
          <w:sz w:val="20"/>
          <w:szCs w:val="20"/>
        </w:rPr>
        <w:t xml:space="preserve"> This information aligns with the findings of</w:t>
      </w:r>
      <w:r w:rsidR="0039446A" w:rsidRPr="00425C1B">
        <w:rPr>
          <w:rFonts w:ascii="Arial" w:hAnsi="Arial" w:cs="Arial"/>
          <w:sz w:val="20"/>
          <w:szCs w:val="20"/>
        </w:rPr>
        <w:t xml:space="preserve"> (Qamar et al., 2021), </w:t>
      </w:r>
      <w:r w:rsidRPr="00425C1B">
        <w:rPr>
          <w:rFonts w:ascii="Arial" w:hAnsi="Arial" w:cs="Arial"/>
          <w:sz w:val="20"/>
          <w:szCs w:val="20"/>
        </w:rPr>
        <w:t>who reported slower maximum reaction velocity (V</w:t>
      </w:r>
      <w:r w:rsidRPr="00425C1B">
        <w:rPr>
          <w:rFonts w:ascii="Arial" w:hAnsi="Arial" w:cs="Arial"/>
          <w:sz w:val="20"/>
          <w:szCs w:val="20"/>
          <w:vertAlign w:val="subscript"/>
        </w:rPr>
        <w:t>max</w:t>
      </w:r>
      <w:r w:rsidRPr="00425C1B">
        <w:rPr>
          <w:rFonts w:ascii="Arial" w:hAnsi="Arial" w:cs="Arial"/>
          <w:sz w:val="20"/>
          <w:szCs w:val="20"/>
        </w:rPr>
        <w:t>) and higher K</w:t>
      </w:r>
      <w:r w:rsidRPr="00425C1B">
        <w:rPr>
          <w:rFonts w:ascii="Arial" w:hAnsi="Arial" w:cs="Arial"/>
          <w:sz w:val="20"/>
          <w:szCs w:val="20"/>
          <w:vertAlign w:val="subscript"/>
        </w:rPr>
        <w:t xml:space="preserve">m </w:t>
      </w:r>
      <w:r w:rsidRPr="00425C1B">
        <w:rPr>
          <w:rFonts w:ascii="Arial" w:hAnsi="Arial" w:cs="Arial"/>
          <w:sz w:val="20"/>
          <w:szCs w:val="20"/>
        </w:rPr>
        <w:t>values for cellulase compared to free cellulase. These kinetic parameters are crucial for understanding the substrate affinity and maximum reaction rate of the enzyme, providing valuable insights into its catalytic efficiency and potential industrial applications.</w:t>
      </w:r>
    </w:p>
    <w:p w14:paraId="19B29B69" w14:textId="77777777" w:rsidR="009B3B75" w:rsidRPr="001C149D" w:rsidRDefault="009B3B75" w:rsidP="00993651">
      <w:pPr>
        <w:rPr>
          <w:rFonts w:ascii="Arial" w:hAnsi="Arial" w:cs="Arial"/>
          <w:b/>
          <w:bCs/>
        </w:rPr>
      </w:pPr>
      <w:r w:rsidRPr="001C149D">
        <w:rPr>
          <w:rFonts w:ascii="Arial" w:hAnsi="Arial" w:cs="Arial"/>
          <w:b/>
          <w:bCs/>
        </w:rPr>
        <w:t>CONCLUSION</w:t>
      </w:r>
    </w:p>
    <w:p w14:paraId="7484EB29" w14:textId="77777777" w:rsidR="00653ABC" w:rsidRDefault="009B3B75" w:rsidP="00493B00">
      <w:pPr>
        <w:spacing w:line="360" w:lineRule="auto"/>
        <w:ind w:firstLine="720"/>
        <w:contextualSpacing/>
        <w:jc w:val="both"/>
        <w:rPr>
          <w:rFonts w:ascii="Arial" w:hAnsi="Arial" w:cs="Arial"/>
          <w:sz w:val="20"/>
          <w:szCs w:val="20"/>
        </w:rPr>
      </w:pPr>
      <w:r w:rsidRPr="001C149D">
        <w:rPr>
          <w:rFonts w:ascii="Arial" w:hAnsi="Arial" w:cs="Arial"/>
          <w:sz w:val="20"/>
          <w:szCs w:val="20"/>
        </w:rPr>
        <w:t xml:space="preserve">This research focused on the production, purification and characterization of cellulase from </w:t>
      </w:r>
      <w:r w:rsidRPr="00425C1B">
        <w:rPr>
          <w:rFonts w:ascii="Arial" w:hAnsi="Arial" w:cs="Arial"/>
          <w:i/>
          <w:iCs/>
          <w:sz w:val="20"/>
          <w:szCs w:val="20"/>
        </w:rPr>
        <w:t xml:space="preserve">Aspergillus </w:t>
      </w:r>
      <w:proofErr w:type="spellStart"/>
      <w:r w:rsidRPr="00425C1B">
        <w:rPr>
          <w:rFonts w:ascii="Arial" w:hAnsi="Arial" w:cs="Arial"/>
          <w:i/>
          <w:iCs/>
          <w:sz w:val="20"/>
          <w:szCs w:val="20"/>
        </w:rPr>
        <w:t>niger</w:t>
      </w:r>
      <w:proofErr w:type="spellEnd"/>
      <w:r w:rsidRPr="001C149D">
        <w:rPr>
          <w:rFonts w:ascii="Arial" w:hAnsi="Arial" w:cs="Arial"/>
          <w:sz w:val="20"/>
          <w:szCs w:val="20"/>
        </w:rPr>
        <w:t xml:space="preserve"> isolated from the gut of longhorn beetles. The occurrence of cellulase activity in the fungal isolate aligns with previous studies showing that wood-feeding insects harbor cellulolytic microbes. A high yield and purification fold was achieved for the cellulase using ammonium sulfate precipitation and ion exchange chromatography. The purified enzyme retained stability over a wide pH range, distinguishing it from typical fungal cellulases. It also displayed good thermostability up to 50°C for over 3 hours. Metal ions like Cu</w:t>
      </w:r>
      <w:r w:rsidRPr="001C149D">
        <w:rPr>
          <w:rFonts w:ascii="Arial" w:hAnsi="Arial" w:cs="Arial"/>
          <w:sz w:val="20"/>
          <w:szCs w:val="20"/>
          <w:vertAlign w:val="superscript"/>
        </w:rPr>
        <w:t>2+</w:t>
      </w:r>
      <w:r w:rsidRPr="001C149D">
        <w:rPr>
          <w:rFonts w:ascii="Arial" w:hAnsi="Arial" w:cs="Arial"/>
          <w:sz w:val="20"/>
          <w:szCs w:val="20"/>
        </w:rPr>
        <w:t>, Zn</w:t>
      </w:r>
      <w:r w:rsidRPr="001C149D">
        <w:rPr>
          <w:rFonts w:ascii="Arial" w:hAnsi="Arial" w:cs="Arial"/>
          <w:sz w:val="20"/>
          <w:szCs w:val="20"/>
          <w:vertAlign w:val="superscript"/>
        </w:rPr>
        <w:t>2+</w:t>
      </w:r>
      <w:r w:rsidRPr="001C149D">
        <w:rPr>
          <w:rFonts w:ascii="Arial" w:hAnsi="Arial" w:cs="Arial"/>
          <w:sz w:val="20"/>
          <w:szCs w:val="20"/>
        </w:rPr>
        <w:t>, and Mg2</w:t>
      </w:r>
      <w:r w:rsidRPr="001C149D">
        <w:rPr>
          <w:rFonts w:ascii="Arial" w:hAnsi="Arial" w:cs="Arial"/>
          <w:sz w:val="20"/>
          <w:szCs w:val="20"/>
          <w:vertAlign w:val="superscript"/>
        </w:rPr>
        <w:t>+</w:t>
      </w:r>
      <w:r w:rsidRPr="001C149D">
        <w:rPr>
          <w:rFonts w:ascii="Arial" w:hAnsi="Arial" w:cs="Arial"/>
          <w:sz w:val="20"/>
          <w:szCs w:val="20"/>
        </w:rPr>
        <w:t xml:space="preserve"> stimulated cellulase activity while Ca</w:t>
      </w:r>
      <w:r w:rsidRPr="001C149D">
        <w:rPr>
          <w:rFonts w:ascii="Arial" w:hAnsi="Arial" w:cs="Arial"/>
          <w:sz w:val="20"/>
          <w:szCs w:val="20"/>
          <w:vertAlign w:val="superscript"/>
        </w:rPr>
        <w:t>2+</w:t>
      </w:r>
      <w:r w:rsidRPr="001C149D">
        <w:rPr>
          <w:rFonts w:ascii="Arial" w:hAnsi="Arial" w:cs="Arial"/>
          <w:sz w:val="20"/>
          <w:szCs w:val="20"/>
        </w:rPr>
        <w:t xml:space="preserve"> inhibited it. The cellulase effectively clarified fruit juices by degrading cellulosic fibers, validating its potential application in the beverage industry. Kinetic constants K</w:t>
      </w:r>
      <w:r w:rsidRPr="001C149D">
        <w:rPr>
          <w:rFonts w:ascii="Arial" w:hAnsi="Arial" w:cs="Arial"/>
          <w:sz w:val="20"/>
          <w:szCs w:val="20"/>
          <w:vertAlign w:val="subscript"/>
        </w:rPr>
        <w:t>m</w:t>
      </w:r>
      <w:r w:rsidRPr="001C149D">
        <w:rPr>
          <w:rFonts w:ascii="Arial" w:hAnsi="Arial" w:cs="Arial"/>
          <w:sz w:val="20"/>
          <w:szCs w:val="20"/>
        </w:rPr>
        <w:t xml:space="preserve"> and V</w:t>
      </w:r>
      <w:r w:rsidRPr="001C149D">
        <w:rPr>
          <w:rFonts w:ascii="Arial" w:hAnsi="Arial" w:cs="Arial"/>
          <w:sz w:val="20"/>
          <w:szCs w:val="20"/>
          <w:vertAlign w:val="subscript"/>
        </w:rPr>
        <w:t>max</w:t>
      </w:r>
      <w:r w:rsidRPr="001C149D">
        <w:rPr>
          <w:rFonts w:ascii="Arial" w:hAnsi="Arial" w:cs="Arial"/>
          <w:sz w:val="20"/>
          <w:szCs w:val="20"/>
        </w:rPr>
        <w:t xml:space="preserve"> were determined as 0.215 mM and 0.2911 mg/ml/min respectively. Overall, this study provides a strong </w:t>
      </w:r>
      <w:r w:rsidRPr="001C149D">
        <w:rPr>
          <w:rFonts w:ascii="Arial" w:hAnsi="Arial" w:cs="Arial"/>
          <w:sz w:val="20"/>
          <w:szCs w:val="20"/>
        </w:rPr>
        <w:lastRenderedPageBreak/>
        <w:t xml:space="preserve">foundation for assessing the biotechnological potential of longhorn beetle-derived A. </w:t>
      </w:r>
      <w:proofErr w:type="spellStart"/>
      <w:r w:rsidRPr="001C149D">
        <w:rPr>
          <w:rFonts w:ascii="Arial" w:hAnsi="Arial" w:cs="Arial"/>
          <w:sz w:val="20"/>
          <w:szCs w:val="20"/>
        </w:rPr>
        <w:t>niger</w:t>
      </w:r>
      <w:proofErr w:type="spellEnd"/>
      <w:r w:rsidRPr="001C149D">
        <w:rPr>
          <w:rFonts w:ascii="Arial" w:hAnsi="Arial" w:cs="Arial"/>
          <w:sz w:val="20"/>
          <w:szCs w:val="20"/>
        </w:rPr>
        <w:t xml:space="preserve"> cellulases. Key findings on purification, stability, metal effects and kinetics align with and build on previous cellulase research. Further studies can explore recombinant approaches to improve the catalytic efficiency and industrial viability of this novel cellulase source. The longhorn beetle gut represents an underexplored reservoir of novel lignocellulolytic enzymes for biofuel and biorefinery applications.</w:t>
      </w:r>
    </w:p>
    <w:p w14:paraId="3CD860E0" w14:textId="77777777" w:rsidR="0068633D" w:rsidRPr="0093540F" w:rsidRDefault="0068633D" w:rsidP="0068633D">
      <w:pPr>
        <w:spacing w:line="360" w:lineRule="auto"/>
        <w:rPr>
          <w:rFonts w:ascii="Arial" w:hAnsi="Arial" w:cs="Arial"/>
          <w:b/>
          <w:bCs/>
          <w:sz w:val="18"/>
          <w:szCs w:val="20"/>
        </w:rPr>
      </w:pPr>
      <w:bookmarkStart w:id="68" w:name="_Hlk204003461"/>
      <w:bookmarkStart w:id="69" w:name="_Hlk209007716"/>
      <w:r w:rsidRPr="0093540F">
        <w:rPr>
          <w:rFonts w:ascii="Arial" w:hAnsi="Arial" w:cs="Arial"/>
          <w:b/>
          <w:bCs/>
        </w:rPr>
        <w:t>DISCLAIMER (ARTIFICIAL INTELLIGENCE)</w:t>
      </w:r>
    </w:p>
    <w:p w14:paraId="32BA3A67" w14:textId="7EC44C4D" w:rsidR="0068633D" w:rsidRPr="001C149D" w:rsidRDefault="0068633D" w:rsidP="0068633D">
      <w:pPr>
        <w:spacing w:after="0" w:line="360" w:lineRule="auto"/>
        <w:contextualSpacing/>
        <w:jc w:val="both"/>
        <w:rPr>
          <w:rFonts w:ascii="Arial" w:hAnsi="Arial" w:cs="Arial"/>
          <w:sz w:val="20"/>
          <w:szCs w:val="20"/>
        </w:rPr>
      </w:pPr>
      <w:r w:rsidRPr="0093540F">
        <w:rPr>
          <w:rFonts w:ascii="Arial" w:eastAsia="Times New Roman" w:hAnsi="Arial" w:cs="Arial"/>
          <w:sz w:val="20"/>
          <w:szCs w:val="20"/>
        </w:rPr>
        <w:t xml:space="preserve">Authors hereby declare that NO generative AI technologies such as Large Language Models (ChatGPT, COPILOT, etc.) and text-to-image generators have been used during the writing or editing of this manuscript. </w:t>
      </w:r>
      <w:bookmarkEnd w:id="68"/>
      <w:bookmarkEnd w:id="69"/>
    </w:p>
    <w:p w14:paraId="7400CFC7" w14:textId="0F98D08A" w:rsidR="009B3B75" w:rsidRPr="001C149D" w:rsidRDefault="00B9603A" w:rsidP="00493B00">
      <w:pPr>
        <w:spacing w:line="360" w:lineRule="auto"/>
        <w:ind w:firstLine="720"/>
        <w:contextualSpacing/>
        <w:jc w:val="both"/>
        <w:rPr>
          <w:rFonts w:ascii="Arial" w:hAnsi="Arial" w:cs="Arial"/>
          <w:sz w:val="20"/>
          <w:szCs w:val="20"/>
        </w:rPr>
      </w:pPr>
      <w:r w:rsidRPr="001C149D">
        <w:rPr>
          <w:rFonts w:ascii="Arial" w:hAnsi="Arial" w:cs="Arial"/>
          <w:sz w:val="20"/>
          <w:szCs w:val="20"/>
        </w:rPr>
        <w:t xml:space="preserve"> </w:t>
      </w:r>
    </w:p>
    <w:p w14:paraId="32FDE301" w14:textId="61DF6008" w:rsidR="00B9603A" w:rsidRPr="001C149D" w:rsidRDefault="00B9603A" w:rsidP="00FD31AC">
      <w:pPr>
        <w:jc w:val="both"/>
        <w:rPr>
          <w:rFonts w:ascii="Arial" w:hAnsi="Arial" w:cs="Arial"/>
          <w:b/>
          <w:bCs/>
        </w:rPr>
      </w:pPr>
      <w:bookmarkStart w:id="70" w:name="_GoBack"/>
      <w:bookmarkEnd w:id="70"/>
      <w:r w:rsidRPr="001C149D">
        <w:rPr>
          <w:rFonts w:ascii="Arial" w:hAnsi="Arial" w:cs="Arial"/>
          <w:b/>
          <w:bCs/>
        </w:rPr>
        <w:t>DECLARATION OF COMPETING INTEREST</w:t>
      </w:r>
    </w:p>
    <w:p w14:paraId="681B0D3E" w14:textId="42FC8018" w:rsidR="00AB7EDB" w:rsidRPr="001C149D" w:rsidRDefault="00B9603A" w:rsidP="00FD31AC">
      <w:pPr>
        <w:jc w:val="both"/>
        <w:rPr>
          <w:rFonts w:ascii="Arial" w:hAnsi="Arial" w:cs="Arial"/>
          <w:sz w:val="20"/>
          <w:szCs w:val="20"/>
        </w:rPr>
      </w:pPr>
      <w:r w:rsidRPr="001C149D">
        <w:rPr>
          <w:rFonts w:ascii="Arial" w:hAnsi="Arial" w:cs="Arial"/>
          <w:sz w:val="20"/>
          <w:szCs w:val="20"/>
        </w:rPr>
        <w:t xml:space="preserve">Authors </w:t>
      </w:r>
      <w:r w:rsidR="00384046" w:rsidRPr="001C149D">
        <w:rPr>
          <w:rFonts w:ascii="Arial" w:hAnsi="Arial" w:cs="Arial"/>
          <w:sz w:val="20"/>
          <w:szCs w:val="20"/>
        </w:rPr>
        <w:t>report</w:t>
      </w:r>
      <w:r w:rsidRPr="001C149D">
        <w:rPr>
          <w:rFonts w:ascii="Arial" w:hAnsi="Arial" w:cs="Arial"/>
          <w:sz w:val="20"/>
          <w:szCs w:val="20"/>
        </w:rPr>
        <w:t xml:space="preserve"> </w:t>
      </w:r>
      <w:r w:rsidR="00774C3C" w:rsidRPr="001C149D">
        <w:rPr>
          <w:rFonts w:ascii="Arial" w:hAnsi="Arial" w:cs="Arial"/>
          <w:sz w:val="20"/>
          <w:szCs w:val="20"/>
        </w:rPr>
        <w:t xml:space="preserve">that </w:t>
      </w:r>
      <w:r w:rsidR="00AB7EDB" w:rsidRPr="001C149D">
        <w:rPr>
          <w:rFonts w:ascii="Arial" w:hAnsi="Arial" w:cs="Arial"/>
          <w:sz w:val="20"/>
          <w:szCs w:val="20"/>
        </w:rPr>
        <w:t xml:space="preserve">there are no </w:t>
      </w:r>
      <w:r w:rsidR="00384046" w:rsidRPr="001C149D">
        <w:rPr>
          <w:rFonts w:ascii="Arial" w:hAnsi="Arial" w:cs="Arial"/>
          <w:sz w:val="20"/>
          <w:szCs w:val="20"/>
        </w:rPr>
        <w:t>competing interests to declare.</w:t>
      </w:r>
      <w:r w:rsidR="00AB7EDB" w:rsidRPr="001C149D">
        <w:rPr>
          <w:rFonts w:ascii="Arial" w:hAnsi="Arial" w:cs="Arial"/>
          <w:sz w:val="20"/>
          <w:szCs w:val="20"/>
        </w:rPr>
        <w:t xml:space="preserve">  </w:t>
      </w:r>
    </w:p>
    <w:p w14:paraId="4909E03E" w14:textId="06A67ECF" w:rsidR="00DB2CD8" w:rsidRPr="001C149D" w:rsidRDefault="007C746B" w:rsidP="00DB2CD8">
      <w:pPr>
        <w:pStyle w:val="Heading1"/>
        <w:tabs>
          <w:tab w:val="left" w:pos="4982"/>
        </w:tabs>
        <w:jc w:val="both"/>
        <w:rPr>
          <w:rFonts w:ascii="Arial" w:hAnsi="Arial" w:cs="Arial"/>
          <w:b/>
          <w:bCs/>
          <w:color w:val="auto"/>
          <w:sz w:val="22"/>
          <w:szCs w:val="22"/>
        </w:rPr>
      </w:pPr>
      <w:r w:rsidRPr="001C149D">
        <w:rPr>
          <w:rFonts w:ascii="Arial" w:hAnsi="Arial" w:cs="Arial"/>
          <w:b/>
          <w:bCs/>
          <w:color w:val="auto"/>
          <w:sz w:val="20"/>
          <w:szCs w:val="20"/>
        </w:rPr>
        <w:t xml:space="preserve"> </w:t>
      </w:r>
      <w:r w:rsidR="00493B00" w:rsidRPr="001C149D">
        <w:rPr>
          <w:rFonts w:ascii="Arial" w:hAnsi="Arial" w:cs="Arial"/>
          <w:b/>
          <w:bCs/>
          <w:color w:val="auto"/>
          <w:sz w:val="22"/>
          <w:szCs w:val="22"/>
        </w:rPr>
        <w:t>REFERENCES</w:t>
      </w:r>
      <w:r w:rsidR="00DB2CD8" w:rsidRPr="001C149D">
        <w:rPr>
          <w:rFonts w:ascii="Arial" w:hAnsi="Arial" w:cs="Arial"/>
          <w:b/>
          <w:bCs/>
          <w:color w:val="auto"/>
          <w:sz w:val="22"/>
          <w:szCs w:val="22"/>
        </w:rPr>
        <w:tab/>
      </w:r>
    </w:p>
    <w:p w14:paraId="1AEC8E1B"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fldChar w:fldCharType="begin"/>
      </w:r>
      <w:r w:rsidRPr="001C149D">
        <w:rPr>
          <w:rFonts w:ascii="Arial" w:hAnsi="Arial" w:cs="Arial"/>
          <w:sz w:val="20"/>
          <w:szCs w:val="20"/>
        </w:rPr>
        <w:instrText xml:space="preserve"> ADDIN ZOTERO_BIBL {"uncited":[],"omitted":[],"custom":[]} CSL_BIBLIOGRAPHY </w:instrText>
      </w:r>
      <w:r w:rsidRPr="001C149D">
        <w:rPr>
          <w:rFonts w:ascii="Arial" w:hAnsi="Arial" w:cs="Arial"/>
          <w:sz w:val="20"/>
          <w:szCs w:val="20"/>
        </w:rPr>
        <w:fldChar w:fldCharType="separate"/>
      </w:r>
      <w:r w:rsidRPr="001C149D">
        <w:rPr>
          <w:rFonts w:ascii="Arial" w:hAnsi="Arial" w:cs="Arial"/>
          <w:sz w:val="20"/>
          <w:szCs w:val="20"/>
        </w:rPr>
        <w:t xml:space="preserve">Afe, A. E., Lawal, O. T., Oyelere, B. R., Bamidele, O. S., &amp; Sanni, D. M. (2023). </w:t>
      </w:r>
      <w:r w:rsidRPr="001C149D">
        <w:rPr>
          <w:rFonts w:ascii="Arial" w:hAnsi="Arial" w:cs="Arial"/>
          <w:i/>
          <w:iCs/>
          <w:sz w:val="20"/>
          <w:szCs w:val="20"/>
        </w:rPr>
        <w:t>Optimization, Isolation, Purification, and Characterization of a Thermally Stable, Acidophilic Cellulase from Aspergillus awamori AFE1 for Industrial and Biotechnological Applications</w:t>
      </w:r>
      <w:r w:rsidRPr="001C149D">
        <w:rPr>
          <w:rFonts w:ascii="Arial" w:hAnsi="Arial" w:cs="Arial"/>
          <w:sz w:val="20"/>
          <w:szCs w:val="20"/>
        </w:rPr>
        <w:t xml:space="preserve"> [Preprint]. In Review. https://doi.org/10.21203/rs.3.rs-3056605/v1</w:t>
      </w:r>
    </w:p>
    <w:p w14:paraId="001464A6" w14:textId="70D1F58D"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Banerjee, S., Maiti, T. K., &amp; Roy, R. N. (2020). Production, purification, and characterization of cellulase from Acinetobacter junii GAC 16.2, a novel cellulolytic gut isolate of Gryllotalpa </w:t>
      </w:r>
      <w:r w:rsidR="00D855F2" w:rsidRPr="001C149D">
        <w:rPr>
          <w:rFonts w:ascii="Arial" w:hAnsi="Arial" w:cs="Arial"/>
          <w:sz w:val="20"/>
          <w:szCs w:val="20"/>
        </w:rPr>
        <w:t xml:space="preserve"> </w:t>
      </w:r>
      <w:r w:rsidR="00AB7EDB" w:rsidRPr="001C149D">
        <w:rPr>
          <w:rFonts w:ascii="Arial" w:hAnsi="Arial" w:cs="Arial"/>
          <w:sz w:val="20"/>
          <w:szCs w:val="20"/>
        </w:rPr>
        <w:t xml:space="preserve"> </w:t>
      </w:r>
      <w:r w:rsidRPr="001C149D">
        <w:rPr>
          <w:rFonts w:ascii="Arial" w:hAnsi="Arial" w:cs="Arial"/>
          <w:sz w:val="20"/>
          <w:szCs w:val="20"/>
        </w:rPr>
        <w:t xml:space="preserve">africana, and its effects on cotton fiber and sawdust. </w:t>
      </w:r>
      <w:r w:rsidRPr="001C149D">
        <w:rPr>
          <w:rFonts w:ascii="Arial" w:hAnsi="Arial" w:cs="Arial"/>
          <w:i/>
          <w:iCs/>
          <w:sz w:val="20"/>
          <w:szCs w:val="20"/>
        </w:rPr>
        <w:t>Annals of Microbiology</w:t>
      </w:r>
      <w:r w:rsidRPr="001C149D">
        <w:rPr>
          <w:rFonts w:ascii="Arial" w:hAnsi="Arial" w:cs="Arial"/>
          <w:sz w:val="20"/>
          <w:szCs w:val="20"/>
        </w:rPr>
        <w:t xml:space="preserve">, </w:t>
      </w:r>
      <w:r w:rsidRPr="001C149D">
        <w:rPr>
          <w:rFonts w:ascii="Arial" w:hAnsi="Arial" w:cs="Arial"/>
          <w:i/>
          <w:iCs/>
          <w:sz w:val="20"/>
          <w:szCs w:val="20"/>
        </w:rPr>
        <w:t>70</w:t>
      </w:r>
      <w:r w:rsidRPr="001C149D">
        <w:rPr>
          <w:rFonts w:ascii="Arial" w:hAnsi="Arial" w:cs="Arial"/>
          <w:sz w:val="20"/>
          <w:szCs w:val="20"/>
        </w:rPr>
        <w:t>(1), 28. https://doi.org/10.1186/s13213-020-01569-6</w:t>
      </w:r>
    </w:p>
    <w:p w14:paraId="2965E8AE"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Ben Hmad, I., &amp; Gargouri, A. (2017). Neutral and alkaline cellulases: Production, engineering, and applications. </w:t>
      </w:r>
      <w:r w:rsidRPr="001C149D">
        <w:rPr>
          <w:rFonts w:ascii="Arial" w:hAnsi="Arial" w:cs="Arial"/>
          <w:i/>
          <w:iCs/>
          <w:sz w:val="20"/>
          <w:szCs w:val="20"/>
        </w:rPr>
        <w:t>Journal of Basic Microbiology</w:t>
      </w:r>
      <w:r w:rsidRPr="001C149D">
        <w:rPr>
          <w:rFonts w:ascii="Arial" w:hAnsi="Arial" w:cs="Arial"/>
          <w:sz w:val="20"/>
          <w:szCs w:val="20"/>
        </w:rPr>
        <w:t xml:space="preserve">, </w:t>
      </w:r>
      <w:r w:rsidRPr="001C149D">
        <w:rPr>
          <w:rFonts w:ascii="Arial" w:hAnsi="Arial" w:cs="Arial"/>
          <w:i/>
          <w:iCs/>
          <w:sz w:val="20"/>
          <w:szCs w:val="20"/>
        </w:rPr>
        <w:t>57</w:t>
      </w:r>
      <w:r w:rsidRPr="001C149D">
        <w:rPr>
          <w:rFonts w:ascii="Arial" w:hAnsi="Arial" w:cs="Arial"/>
          <w:sz w:val="20"/>
          <w:szCs w:val="20"/>
        </w:rPr>
        <w:t>(8), 653–658. https://doi.org/10.1002/jobm.201700111</w:t>
      </w:r>
    </w:p>
    <w:p w14:paraId="459C33C7"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Chaudhari, Y. B., Várnai, A., Sørlie, M., Horn, S. J., &amp; Eijsink, V. G. H. (2023). Engineering cellulases for conversion of lignocellulosic biomass. </w:t>
      </w:r>
      <w:r w:rsidRPr="001C149D">
        <w:rPr>
          <w:rFonts w:ascii="Arial" w:hAnsi="Arial" w:cs="Arial"/>
          <w:i/>
          <w:iCs/>
          <w:sz w:val="20"/>
          <w:szCs w:val="20"/>
        </w:rPr>
        <w:t>Protein Engineering, Design &amp; Selection: PEDS</w:t>
      </w:r>
      <w:r w:rsidRPr="001C149D">
        <w:rPr>
          <w:rFonts w:ascii="Arial" w:hAnsi="Arial" w:cs="Arial"/>
          <w:sz w:val="20"/>
          <w:szCs w:val="20"/>
        </w:rPr>
        <w:t xml:space="preserve">, </w:t>
      </w:r>
      <w:r w:rsidRPr="001C149D">
        <w:rPr>
          <w:rFonts w:ascii="Arial" w:hAnsi="Arial" w:cs="Arial"/>
          <w:i/>
          <w:iCs/>
          <w:sz w:val="20"/>
          <w:szCs w:val="20"/>
        </w:rPr>
        <w:t>36</w:t>
      </w:r>
      <w:r w:rsidRPr="001C149D">
        <w:rPr>
          <w:rFonts w:ascii="Arial" w:hAnsi="Arial" w:cs="Arial"/>
          <w:sz w:val="20"/>
          <w:szCs w:val="20"/>
        </w:rPr>
        <w:t>, gzad002. https://doi.org/10.1093/protein/gzad002</w:t>
      </w:r>
    </w:p>
    <w:p w14:paraId="147B353C"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Chen, S., Tan, Y., Zhu, Y., Sun, L., Lin, J., &amp; Zhang, H. (2022). Application of Ultrafiltration and Ion Exchange Separation Technology for Lysozyme Separation and Extraction. </w:t>
      </w:r>
      <w:r w:rsidRPr="001C149D">
        <w:rPr>
          <w:rFonts w:ascii="Arial" w:hAnsi="Arial" w:cs="Arial"/>
          <w:i/>
          <w:iCs/>
          <w:sz w:val="20"/>
          <w:szCs w:val="20"/>
        </w:rPr>
        <w:t>Fermentation</w:t>
      </w:r>
      <w:r w:rsidRPr="001C149D">
        <w:rPr>
          <w:rFonts w:ascii="Arial" w:hAnsi="Arial" w:cs="Arial"/>
          <w:sz w:val="20"/>
          <w:szCs w:val="20"/>
        </w:rPr>
        <w:t xml:space="preserve">, </w:t>
      </w:r>
      <w:r w:rsidRPr="001C149D">
        <w:rPr>
          <w:rFonts w:ascii="Arial" w:hAnsi="Arial" w:cs="Arial"/>
          <w:i/>
          <w:iCs/>
          <w:sz w:val="20"/>
          <w:szCs w:val="20"/>
        </w:rPr>
        <w:t>8</w:t>
      </w:r>
      <w:r w:rsidRPr="001C149D">
        <w:rPr>
          <w:rFonts w:ascii="Arial" w:hAnsi="Arial" w:cs="Arial"/>
          <w:sz w:val="20"/>
          <w:szCs w:val="20"/>
        </w:rPr>
        <w:t>(7), 297. https://doi.org/10.3390/fermentation8070297</w:t>
      </w:r>
    </w:p>
    <w:p w14:paraId="55B5ED67"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Chen, X., Xin, D., Wang, R., Qin, Y., Wen, P., Hou, X., &amp; Zhang, J. (2019). Factors affecting hydrolytic action of xylanase during pennisetum saccharification: Role of cellulose and its derivatives. </w:t>
      </w:r>
      <w:r w:rsidRPr="001C149D">
        <w:rPr>
          <w:rFonts w:ascii="Arial" w:hAnsi="Arial" w:cs="Arial"/>
          <w:i/>
          <w:iCs/>
          <w:sz w:val="20"/>
          <w:szCs w:val="20"/>
        </w:rPr>
        <w:t>Industrial Crops and Products</w:t>
      </w:r>
      <w:r w:rsidRPr="001C149D">
        <w:rPr>
          <w:rFonts w:ascii="Arial" w:hAnsi="Arial" w:cs="Arial"/>
          <w:sz w:val="20"/>
          <w:szCs w:val="20"/>
        </w:rPr>
        <w:t xml:space="preserve">, </w:t>
      </w:r>
      <w:r w:rsidRPr="001C149D">
        <w:rPr>
          <w:rFonts w:ascii="Arial" w:hAnsi="Arial" w:cs="Arial"/>
          <w:i/>
          <w:iCs/>
          <w:sz w:val="20"/>
          <w:szCs w:val="20"/>
        </w:rPr>
        <w:t>130</w:t>
      </w:r>
      <w:r w:rsidRPr="001C149D">
        <w:rPr>
          <w:rFonts w:ascii="Arial" w:hAnsi="Arial" w:cs="Arial"/>
          <w:sz w:val="20"/>
          <w:szCs w:val="20"/>
        </w:rPr>
        <w:t>, 49–56. https://doi.org/10.1016/j.indcrop.2018.12.077</w:t>
      </w:r>
    </w:p>
    <w:p w14:paraId="3F616182"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lastRenderedPageBreak/>
        <w:t xml:space="preserve">Ejaz, U., Sohail, M., &amp; Ghanemi, A. (2021). Cellulases: From Bioactivity to a Variety of Industrial Applications. </w:t>
      </w:r>
      <w:r w:rsidRPr="001C149D">
        <w:rPr>
          <w:rFonts w:ascii="Arial" w:hAnsi="Arial" w:cs="Arial"/>
          <w:i/>
          <w:iCs/>
          <w:sz w:val="20"/>
          <w:szCs w:val="20"/>
        </w:rPr>
        <w:t>Biomimetics (Basel, Switzerland)</w:t>
      </w:r>
      <w:r w:rsidRPr="001C149D">
        <w:rPr>
          <w:rFonts w:ascii="Arial" w:hAnsi="Arial" w:cs="Arial"/>
          <w:sz w:val="20"/>
          <w:szCs w:val="20"/>
        </w:rPr>
        <w:t xml:space="preserve">, </w:t>
      </w:r>
      <w:r w:rsidRPr="001C149D">
        <w:rPr>
          <w:rFonts w:ascii="Arial" w:hAnsi="Arial" w:cs="Arial"/>
          <w:i/>
          <w:iCs/>
          <w:sz w:val="20"/>
          <w:szCs w:val="20"/>
        </w:rPr>
        <w:t>6</w:t>
      </w:r>
      <w:r w:rsidRPr="001C149D">
        <w:rPr>
          <w:rFonts w:ascii="Arial" w:hAnsi="Arial" w:cs="Arial"/>
          <w:sz w:val="20"/>
          <w:szCs w:val="20"/>
        </w:rPr>
        <w:t>(3), 44. https://doi.org/10.3390/biomimetics6030044</w:t>
      </w:r>
    </w:p>
    <w:p w14:paraId="15E690F2"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Gupta, P., Samant, K., &amp; Sahu, A. (2012). Isolation of Cellulose-Degrading Bacteria and Determination of Their Cellulolytic Potential. </w:t>
      </w:r>
      <w:r w:rsidRPr="001C149D">
        <w:rPr>
          <w:rFonts w:ascii="Arial" w:hAnsi="Arial" w:cs="Arial"/>
          <w:i/>
          <w:iCs/>
          <w:sz w:val="20"/>
          <w:szCs w:val="20"/>
        </w:rPr>
        <w:t>International Journal of Microbiology</w:t>
      </w:r>
      <w:r w:rsidRPr="001C149D">
        <w:rPr>
          <w:rFonts w:ascii="Arial" w:hAnsi="Arial" w:cs="Arial"/>
          <w:sz w:val="20"/>
          <w:szCs w:val="20"/>
        </w:rPr>
        <w:t xml:space="preserve">, </w:t>
      </w:r>
      <w:r w:rsidRPr="001C149D">
        <w:rPr>
          <w:rFonts w:ascii="Arial" w:hAnsi="Arial" w:cs="Arial"/>
          <w:i/>
          <w:iCs/>
          <w:sz w:val="20"/>
          <w:szCs w:val="20"/>
        </w:rPr>
        <w:t>2012</w:t>
      </w:r>
      <w:r w:rsidRPr="001C149D">
        <w:rPr>
          <w:rFonts w:ascii="Arial" w:hAnsi="Arial" w:cs="Arial"/>
          <w:sz w:val="20"/>
          <w:szCs w:val="20"/>
        </w:rPr>
        <w:t>, 1–5. https://doi.org/10.1155/2012/578925</w:t>
      </w:r>
    </w:p>
    <w:p w14:paraId="495349CA"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Hatefi, A., Makhdoumi, A., Asoodeh, A., &amp; Mirshamsi, O. (2017). Characterization of a bi-functional cellulase produced by a gut bacterial resident of Rosaceae branch borer beetle, Osphranteria coerulescens (Coleoptera: Cerambycidae). </w:t>
      </w:r>
      <w:r w:rsidRPr="001C149D">
        <w:rPr>
          <w:rFonts w:ascii="Arial" w:hAnsi="Arial" w:cs="Arial"/>
          <w:i/>
          <w:iCs/>
          <w:sz w:val="20"/>
          <w:szCs w:val="20"/>
        </w:rPr>
        <w:t>International Journal of Biological Macromolecules</w:t>
      </w:r>
      <w:r w:rsidRPr="001C149D">
        <w:rPr>
          <w:rFonts w:ascii="Arial" w:hAnsi="Arial" w:cs="Arial"/>
          <w:sz w:val="20"/>
          <w:szCs w:val="20"/>
        </w:rPr>
        <w:t xml:space="preserve">, </w:t>
      </w:r>
      <w:r w:rsidRPr="001C149D">
        <w:rPr>
          <w:rFonts w:ascii="Arial" w:hAnsi="Arial" w:cs="Arial"/>
          <w:i/>
          <w:iCs/>
          <w:sz w:val="20"/>
          <w:szCs w:val="20"/>
        </w:rPr>
        <w:t>103</w:t>
      </w:r>
      <w:r w:rsidRPr="001C149D">
        <w:rPr>
          <w:rFonts w:ascii="Arial" w:hAnsi="Arial" w:cs="Arial"/>
          <w:sz w:val="20"/>
          <w:szCs w:val="20"/>
        </w:rPr>
        <w:t>, 158–164. https://doi.org/10.1016/j.ijbiomac.2017.05.042</w:t>
      </w:r>
    </w:p>
    <w:p w14:paraId="1B4294DD"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Hosseini, S. H., Hosseini, S. A., Zohreh, N., Yaghoubi, M., &amp; Pourjavadi, A. (2018). Covalent Immobilization of Cellulase Using Magnetic Poly(ionic liquid) Support: Improvement of the Enzyme Activity and Stability. </w:t>
      </w:r>
      <w:r w:rsidRPr="001C149D">
        <w:rPr>
          <w:rFonts w:ascii="Arial" w:hAnsi="Arial" w:cs="Arial"/>
          <w:i/>
          <w:iCs/>
          <w:sz w:val="20"/>
          <w:szCs w:val="20"/>
        </w:rPr>
        <w:t>Journal of Agricultural and Food Chemistry</w:t>
      </w:r>
      <w:r w:rsidRPr="001C149D">
        <w:rPr>
          <w:rFonts w:ascii="Arial" w:hAnsi="Arial" w:cs="Arial"/>
          <w:sz w:val="20"/>
          <w:szCs w:val="20"/>
        </w:rPr>
        <w:t xml:space="preserve">, </w:t>
      </w:r>
      <w:r w:rsidRPr="001C149D">
        <w:rPr>
          <w:rFonts w:ascii="Arial" w:hAnsi="Arial" w:cs="Arial"/>
          <w:i/>
          <w:iCs/>
          <w:sz w:val="20"/>
          <w:szCs w:val="20"/>
        </w:rPr>
        <w:t>66</w:t>
      </w:r>
      <w:r w:rsidRPr="001C149D">
        <w:rPr>
          <w:rFonts w:ascii="Arial" w:hAnsi="Arial" w:cs="Arial"/>
          <w:sz w:val="20"/>
          <w:szCs w:val="20"/>
        </w:rPr>
        <w:t>(4), 789–798. https://doi.org/10.1021/acs.jafc.7b03922</w:t>
      </w:r>
    </w:p>
    <w:p w14:paraId="6455AAE4"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Huang, S., Sheng, P., &amp; Zhang, H. (2012). Isolation and Identification of Cellulolytic Bacteria from the Gut of Holotrichia parallela Larvae (Coleoptera: Scarabaeidae). </w:t>
      </w:r>
      <w:r w:rsidRPr="001C149D">
        <w:rPr>
          <w:rFonts w:ascii="Arial" w:hAnsi="Arial" w:cs="Arial"/>
          <w:i/>
          <w:iCs/>
          <w:sz w:val="20"/>
          <w:szCs w:val="20"/>
        </w:rPr>
        <w:t>International Journal of Molecular Sciences</w:t>
      </w:r>
      <w:r w:rsidRPr="001C149D">
        <w:rPr>
          <w:rFonts w:ascii="Arial" w:hAnsi="Arial" w:cs="Arial"/>
          <w:sz w:val="20"/>
          <w:szCs w:val="20"/>
        </w:rPr>
        <w:t xml:space="preserve">, </w:t>
      </w:r>
      <w:r w:rsidRPr="001C149D">
        <w:rPr>
          <w:rFonts w:ascii="Arial" w:hAnsi="Arial" w:cs="Arial"/>
          <w:i/>
          <w:iCs/>
          <w:sz w:val="20"/>
          <w:szCs w:val="20"/>
        </w:rPr>
        <w:t>13</w:t>
      </w:r>
      <w:r w:rsidRPr="001C149D">
        <w:rPr>
          <w:rFonts w:ascii="Arial" w:hAnsi="Arial" w:cs="Arial"/>
          <w:sz w:val="20"/>
          <w:szCs w:val="20"/>
        </w:rPr>
        <w:t>(3), 2563–2577. https://doi.org/10.3390/ijms13032563</w:t>
      </w:r>
    </w:p>
    <w:p w14:paraId="4589C70B"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Iqbal, H. M. N., Ahmed, I., Zia, M. A., &amp; Irfan, M. (2011). Purification and characterization of the kinetic parameters of cellulase produced from wheat straw by Trichoderma viride under SSF and its detergent compatibility. </w:t>
      </w:r>
      <w:r w:rsidRPr="001C149D">
        <w:rPr>
          <w:rFonts w:ascii="Arial" w:hAnsi="Arial" w:cs="Arial"/>
          <w:i/>
          <w:iCs/>
          <w:sz w:val="20"/>
          <w:szCs w:val="20"/>
        </w:rPr>
        <w:t>Advances in Bioscience and Biotechnology</w:t>
      </w:r>
      <w:r w:rsidRPr="001C149D">
        <w:rPr>
          <w:rFonts w:ascii="Arial" w:hAnsi="Arial" w:cs="Arial"/>
          <w:sz w:val="20"/>
          <w:szCs w:val="20"/>
        </w:rPr>
        <w:t xml:space="preserve">, </w:t>
      </w:r>
      <w:r w:rsidRPr="001C149D">
        <w:rPr>
          <w:rFonts w:ascii="Arial" w:hAnsi="Arial" w:cs="Arial"/>
          <w:i/>
          <w:iCs/>
          <w:sz w:val="20"/>
          <w:szCs w:val="20"/>
        </w:rPr>
        <w:t>02</w:t>
      </w:r>
      <w:r w:rsidRPr="001C149D">
        <w:rPr>
          <w:rFonts w:ascii="Arial" w:hAnsi="Arial" w:cs="Arial"/>
          <w:sz w:val="20"/>
          <w:szCs w:val="20"/>
        </w:rPr>
        <w:t>(03), 149–156. https://doi.org/10.4236/abb.2011.23024</w:t>
      </w:r>
    </w:p>
    <w:p w14:paraId="51A5BF25"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Islam, F. (2019). Isolation and Characterization of Cellulase-producing Bacteria from Sugar Industry Waste. </w:t>
      </w:r>
      <w:r w:rsidRPr="001C149D">
        <w:rPr>
          <w:rFonts w:ascii="Arial" w:hAnsi="Arial" w:cs="Arial"/>
          <w:i/>
          <w:iCs/>
          <w:sz w:val="20"/>
          <w:szCs w:val="20"/>
        </w:rPr>
        <w:t>American Journal of BioScience</w:t>
      </w:r>
      <w:r w:rsidRPr="001C149D">
        <w:rPr>
          <w:rFonts w:ascii="Arial" w:hAnsi="Arial" w:cs="Arial"/>
          <w:sz w:val="20"/>
          <w:szCs w:val="20"/>
        </w:rPr>
        <w:t xml:space="preserve">, </w:t>
      </w:r>
      <w:r w:rsidRPr="001C149D">
        <w:rPr>
          <w:rFonts w:ascii="Arial" w:hAnsi="Arial" w:cs="Arial"/>
          <w:i/>
          <w:iCs/>
          <w:sz w:val="20"/>
          <w:szCs w:val="20"/>
        </w:rPr>
        <w:t>7</w:t>
      </w:r>
      <w:r w:rsidRPr="001C149D">
        <w:rPr>
          <w:rFonts w:ascii="Arial" w:hAnsi="Arial" w:cs="Arial"/>
          <w:sz w:val="20"/>
          <w:szCs w:val="20"/>
        </w:rPr>
        <w:t>(1), 16. https://doi.org/10.11648/j.ajbio.20190701.13</w:t>
      </w:r>
    </w:p>
    <w:p w14:paraId="5EA2D996"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Islam, F., &amp; Roy, N. (2018). Screening, purification and characterization of cellulase from cellulase producing bacteria in molasses. </w:t>
      </w:r>
      <w:r w:rsidRPr="001C149D">
        <w:rPr>
          <w:rFonts w:ascii="Arial" w:hAnsi="Arial" w:cs="Arial"/>
          <w:i/>
          <w:iCs/>
          <w:sz w:val="20"/>
          <w:szCs w:val="20"/>
        </w:rPr>
        <w:t>BMC Research Notes</w:t>
      </w:r>
      <w:r w:rsidRPr="001C149D">
        <w:rPr>
          <w:rFonts w:ascii="Arial" w:hAnsi="Arial" w:cs="Arial"/>
          <w:sz w:val="20"/>
          <w:szCs w:val="20"/>
        </w:rPr>
        <w:t xml:space="preserve">, </w:t>
      </w:r>
      <w:r w:rsidRPr="001C149D">
        <w:rPr>
          <w:rFonts w:ascii="Arial" w:hAnsi="Arial" w:cs="Arial"/>
          <w:i/>
          <w:iCs/>
          <w:sz w:val="20"/>
          <w:szCs w:val="20"/>
        </w:rPr>
        <w:t>11</w:t>
      </w:r>
      <w:r w:rsidRPr="001C149D">
        <w:rPr>
          <w:rFonts w:ascii="Arial" w:hAnsi="Arial" w:cs="Arial"/>
          <w:sz w:val="20"/>
          <w:szCs w:val="20"/>
        </w:rPr>
        <w:t>(1), 445. https://doi.org/10.1186/s13104-018-3558-4</w:t>
      </w:r>
    </w:p>
    <w:p w14:paraId="288245F5"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Kim, J. K., Yang, J., Park, S. Y., Yu, J.-H., &amp; Kim, K. H. (2019). Cellulase recycling in high-solids enzymatic hydrolysis of pretreated empty fruit bunches. </w:t>
      </w:r>
      <w:r w:rsidRPr="001C149D">
        <w:rPr>
          <w:rFonts w:ascii="Arial" w:hAnsi="Arial" w:cs="Arial"/>
          <w:i/>
          <w:iCs/>
          <w:sz w:val="20"/>
          <w:szCs w:val="20"/>
        </w:rPr>
        <w:t>Biotechnology for Biofuels</w:t>
      </w:r>
      <w:r w:rsidRPr="001C149D">
        <w:rPr>
          <w:rFonts w:ascii="Arial" w:hAnsi="Arial" w:cs="Arial"/>
          <w:sz w:val="20"/>
          <w:szCs w:val="20"/>
        </w:rPr>
        <w:t xml:space="preserve">, </w:t>
      </w:r>
      <w:r w:rsidRPr="001C149D">
        <w:rPr>
          <w:rFonts w:ascii="Arial" w:hAnsi="Arial" w:cs="Arial"/>
          <w:i/>
          <w:iCs/>
          <w:sz w:val="20"/>
          <w:szCs w:val="20"/>
        </w:rPr>
        <w:t>12</w:t>
      </w:r>
      <w:r w:rsidRPr="001C149D">
        <w:rPr>
          <w:rFonts w:ascii="Arial" w:hAnsi="Arial" w:cs="Arial"/>
          <w:sz w:val="20"/>
          <w:szCs w:val="20"/>
        </w:rPr>
        <w:t>, 138. https://doi.org/10.1186/s13068-019-1476-x</w:t>
      </w:r>
    </w:p>
    <w:p w14:paraId="28C28226"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Koubová, A., Lorenc, F., Horváthová, T., Chroňáková, A., &amp; Šustr, V. (2023). Millipede gut-derived microbes as a potential source of cellulolytic enzymes. </w:t>
      </w:r>
      <w:r w:rsidRPr="001C149D">
        <w:rPr>
          <w:rFonts w:ascii="Arial" w:hAnsi="Arial" w:cs="Arial"/>
          <w:i/>
          <w:iCs/>
          <w:sz w:val="20"/>
          <w:szCs w:val="20"/>
        </w:rPr>
        <w:t>World Journal of Microbiology and Biotechnology</w:t>
      </w:r>
      <w:r w:rsidRPr="001C149D">
        <w:rPr>
          <w:rFonts w:ascii="Arial" w:hAnsi="Arial" w:cs="Arial"/>
          <w:sz w:val="20"/>
          <w:szCs w:val="20"/>
        </w:rPr>
        <w:t xml:space="preserve">, </w:t>
      </w:r>
      <w:r w:rsidRPr="001C149D">
        <w:rPr>
          <w:rFonts w:ascii="Arial" w:hAnsi="Arial" w:cs="Arial"/>
          <w:i/>
          <w:iCs/>
          <w:sz w:val="20"/>
          <w:szCs w:val="20"/>
        </w:rPr>
        <w:t>39</w:t>
      </w:r>
      <w:r w:rsidRPr="001C149D">
        <w:rPr>
          <w:rFonts w:ascii="Arial" w:hAnsi="Arial" w:cs="Arial"/>
          <w:sz w:val="20"/>
          <w:szCs w:val="20"/>
        </w:rPr>
        <w:t>(7), 169. https://doi.org/10.1007/s11274-023-03620-5</w:t>
      </w:r>
    </w:p>
    <w:p w14:paraId="4907C3D8"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Mahmood, R. T., Asad, M. J., Mehboob, N., Mushtaq, M., Gulfraz, M., Asgher, M., Minhas, N. M., &amp; Hadri, S. H. (2013). Production, Purification, and Characterization of Exoglucanase by Aspergillus fumigatus. </w:t>
      </w:r>
      <w:r w:rsidRPr="001C149D">
        <w:rPr>
          <w:rFonts w:ascii="Arial" w:hAnsi="Arial" w:cs="Arial"/>
          <w:i/>
          <w:iCs/>
          <w:sz w:val="20"/>
          <w:szCs w:val="20"/>
        </w:rPr>
        <w:t>Applied Biochemistry and Biotechnology</w:t>
      </w:r>
      <w:r w:rsidRPr="001C149D">
        <w:rPr>
          <w:rFonts w:ascii="Arial" w:hAnsi="Arial" w:cs="Arial"/>
          <w:sz w:val="20"/>
          <w:szCs w:val="20"/>
        </w:rPr>
        <w:t xml:space="preserve">, </w:t>
      </w:r>
      <w:r w:rsidRPr="001C149D">
        <w:rPr>
          <w:rFonts w:ascii="Arial" w:hAnsi="Arial" w:cs="Arial"/>
          <w:i/>
          <w:iCs/>
          <w:sz w:val="20"/>
          <w:szCs w:val="20"/>
        </w:rPr>
        <w:t>170</w:t>
      </w:r>
      <w:r w:rsidRPr="001C149D">
        <w:rPr>
          <w:rFonts w:ascii="Arial" w:hAnsi="Arial" w:cs="Arial"/>
          <w:sz w:val="20"/>
          <w:szCs w:val="20"/>
        </w:rPr>
        <w:t>(4), 895–908. https://doi.org/10.1007/s12010-013-0227-x</w:t>
      </w:r>
    </w:p>
    <w:p w14:paraId="49F11FB7"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Nandy, G., Chakraborti, M., Shee, A., Aditya, G., &amp; Acharya, K. (2021). Gut Microbiota from Lower Groups of Animals: An Upcoming Source for Cellulolytic Enzymes with Industrial Potentials. </w:t>
      </w:r>
      <w:r w:rsidRPr="001C149D">
        <w:rPr>
          <w:rFonts w:ascii="Arial" w:hAnsi="Arial" w:cs="Arial"/>
          <w:i/>
          <w:iCs/>
          <w:sz w:val="20"/>
          <w:szCs w:val="20"/>
        </w:rPr>
        <w:lastRenderedPageBreak/>
        <w:t>Biointerface Research in Applied Chemistry</w:t>
      </w:r>
      <w:r w:rsidRPr="001C149D">
        <w:rPr>
          <w:rFonts w:ascii="Arial" w:hAnsi="Arial" w:cs="Arial"/>
          <w:sz w:val="20"/>
          <w:szCs w:val="20"/>
        </w:rPr>
        <w:t xml:space="preserve">, </w:t>
      </w:r>
      <w:r w:rsidRPr="001C149D">
        <w:rPr>
          <w:rFonts w:ascii="Arial" w:hAnsi="Arial" w:cs="Arial"/>
          <w:i/>
          <w:iCs/>
          <w:sz w:val="20"/>
          <w:szCs w:val="20"/>
        </w:rPr>
        <w:t>11</w:t>
      </w:r>
      <w:r w:rsidRPr="001C149D">
        <w:rPr>
          <w:rFonts w:ascii="Arial" w:hAnsi="Arial" w:cs="Arial"/>
          <w:sz w:val="20"/>
          <w:szCs w:val="20"/>
        </w:rPr>
        <w:t>, 13614–13637. https://doi.org/10.33263/BRIAC115.1361413637</w:t>
      </w:r>
    </w:p>
    <w:p w14:paraId="425A9F0D"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Nayak, P. K., Basumatary, B., Chandrasekar, C. M., Seth, D., &amp; Kesavan, R. K. (2020). Impact of thermosonication and pasteurization on total phenolic contents, total flavonoid contents, antioxidant activity, and vitamin C levels of elephant apple ( </w:t>
      </w:r>
      <w:r w:rsidRPr="001C149D">
        <w:rPr>
          <w:rFonts w:ascii="Arial" w:hAnsi="Arial" w:cs="Arial"/>
          <w:smallCaps/>
          <w:sz w:val="20"/>
          <w:szCs w:val="20"/>
        </w:rPr>
        <w:t xml:space="preserve"> </w:t>
      </w:r>
      <w:r w:rsidRPr="001C149D">
        <w:rPr>
          <w:rFonts w:ascii="Arial" w:hAnsi="Arial" w:cs="Arial"/>
          <w:i/>
          <w:iCs/>
          <w:smallCaps/>
          <w:sz w:val="20"/>
          <w:szCs w:val="20"/>
        </w:rPr>
        <w:t>Dillenia indica</w:t>
      </w:r>
      <w:r w:rsidRPr="001C149D">
        <w:rPr>
          <w:rFonts w:ascii="Arial" w:hAnsi="Arial" w:cs="Arial"/>
          <w:smallCaps/>
          <w:sz w:val="20"/>
          <w:szCs w:val="20"/>
        </w:rPr>
        <w:t xml:space="preserve"> </w:t>
      </w:r>
      <w:r w:rsidRPr="001C149D">
        <w:rPr>
          <w:rFonts w:ascii="Arial" w:hAnsi="Arial" w:cs="Arial"/>
          <w:sz w:val="20"/>
          <w:szCs w:val="20"/>
        </w:rPr>
        <w:t xml:space="preserve"> ) juice. </w:t>
      </w:r>
      <w:r w:rsidRPr="001C149D">
        <w:rPr>
          <w:rFonts w:ascii="Arial" w:hAnsi="Arial" w:cs="Arial"/>
          <w:i/>
          <w:iCs/>
          <w:sz w:val="20"/>
          <w:szCs w:val="20"/>
        </w:rPr>
        <w:t>Journal of Food Process Engineering</w:t>
      </w:r>
      <w:r w:rsidRPr="001C149D">
        <w:rPr>
          <w:rFonts w:ascii="Arial" w:hAnsi="Arial" w:cs="Arial"/>
          <w:sz w:val="20"/>
          <w:szCs w:val="20"/>
        </w:rPr>
        <w:t xml:space="preserve">, </w:t>
      </w:r>
      <w:r w:rsidRPr="001C149D">
        <w:rPr>
          <w:rFonts w:ascii="Arial" w:hAnsi="Arial" w:cs="Arial"/>
          <w:i/>
          <w:iCs/>
          <w:sz w:val="20"/>
          <w:szCs w:val="20"/>
        </w:rPr>
        <w:t>43</w:t>
      </w:r>
      <w:r w:rsidRPr="001C149D">
        <w:rPr>
          <w:rFonts w:ascii="Arial" w:hAnsi="Arial" w:cs="Arial"/>
          <w:sz w:val="20"/>
          <w:szCs w:val="20"/>
        </w:rPr>
        <w:t>(8), e13447. https://doi.org/10.1111/jfpe.13447</w:t>
      </w:r>
    </w:p>
    <w:p w14:paraId="29947AF5"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Nie, R., Vogler, A. P., Yang, X., &amp; Lin, M. (2021). Higher</w:t>
      </w:r>
      <w:r w:rsidRPr="001C149D">
        <w:rPr>
          <w:rFonts w:ascii="Cambria Math" w:hAnsi="Cambria Math" w:cs="Cambria Math"/>
          <w:sz w:val="20"/>
          <w:szCs w:val="20"/>
        </w:rPr>
        <w:t>‐</w:t>
      </w:r>
      <w:r w:rsidRPr="001C149D">
        <w:rPr>
          <w:rFonts w:ascii="Arial" w:hAnsi="Arial" w:cs="Arial"/>
          <w:sz w:val="20"/>
          <w:szCs w:val="20"/>
        </w:rPr>
        <w:t xml:space="preserve">level phylogeny of longhorn beetles (Coleoptera: Chrysomeloidea) inferred from mitochondrial genomes. </w:t>
      </w:r>
      <w:r w:rsidRPr="001C149D">
        <w:rPr>
          <w:rFonts w:ascii="Arial" w:hAnsi="Arial" w:cs="Arial"/>
          <w:i/>
          <w:iCs/>
          <w:sz w:val="20"/>
          <w:szCs w:val="20"/>
        </w:rPr>
        <w:t>Systematic Entomology</w:t>
      </w:r>
      <w:r w:rsidRPr="001C149D">
        <w:rPr>
          <w:rFonts w:ascii="Arial" w:hAnsi="Arial" w:cs="Arial"/>
          <w:sz w:val="20"/>
          <w:szCs w:val="20"/>
        </w:rPr>
        <w:t xml:space="preserve">, </w:t>
      </w:r>
      <w:r w:rsidRPr="001C149D">
        <w:rPr>
          <w:rFonts w:ascii="Arial" w:hAnsi="Arial" w:cs="Arial"/>
          <w:i/>
          <w:iCs/>
          <w:sz w:val="20"/>
          <w:szCs w:val="20"/>
        </w:rPr>
        <w:t>46</w:t>
      </w:r>
      <w:r w:rsidRPr="001C149D">
        <w:rPr>
          <w:rFonts w:ascii="Arial" w:hAnsi="Arial" w:cs="Arial"/>
          <w:sz w:val="20"/>
          <w:szCs w:val="20"/>
        </w:rPr>
        <w:t>(1), 56–70. https://doi.org/10.1111/syen.12447</w:t>
      </w:r>
    </w:p>
    <w:p w14:paraId="403DDC8D"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Nwamba, M. C., Song, G., Sun, F., Mukasekuru, M. R., Ren, H., Zhang, Q., Cao, T., Wang, H., Sun, H., &amp; Hong, J. (2021). Efficiency enhancement of a new cellulase cocktail at low enzyme loading for high solid digestion of alkali catalyzed atmospheric glycerol organosolvent pre-treated sugarcane bagasse. </w:t>
      </w:r>
      <w:r w:rsidRPr="001C149D">
        <w:rPr>
          <w:rFonts w:ascii="Arial" w:hAnsi="Arial" w:cs="Arial"/>
          <w:i/>
          <w:iCs/>
          <w:sz w:val="20"/>
          <w:szCs w:val="20"/>
        </w:rPr>
        <w:t>Bioresource Technology</w:t>
      </w:r>
      <w:r w:rsidRPr="001C149D">
        <w:rPr>
          <w:rFonts w:ascii="Arial" w:hAnsi="Arial" w:cs="Arial"/>
          <w:sz w:val="20"/>
          <w:szCs w:val="20"/>
        </w:rPr>
        <w:t xml:space="preserve">, </w:t>
      </w:r>
      <w:r w:rsidRPr="001C149D">
        <w:rPr>
          <w:rFonts w:ascii="Arial" w:hAnsi="Arial" w:cs="Arial"/>
          <w:i/>
          <w:iCs/>
          <w:sz w:val="20"/>
          <w:szCs w:val="20"/>
        </w:rPr>
        <w:t>338</w:t>
      </w:r>
      <w:r w:rsidRPr="001C149D">
        <w:rPr>
          <w:rFonts w:ascii="Arial" w:hAnsi="Arial" w:cs="Arial"/>
          <w:sz w:val="20"/>
          <w:szCs w:val="20"/>
        </w:rPr>
        <w:t>, 125505. https://doi.org/10.1016/j.biortech.2021.125505</w:t>
      </w:r>
    </w:p>
    <w:p w14:paraId="2042D502"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Ou, M. S., Mohammed, N., Ingram, L. O., &amp; Shanmugam, K. T. (2009). Thermophilic Bacillus coagulans Requires Less Cellulases for Simultaneous Saccharification and Fermentation of Cellulose to Products than Mesophilic Microbial Biocatalysts. </w:t>
      </w:r>
      <w:r w:rsidRPr="001C149D">
        <w:rPr>
          <w:rFonts w:ascii="Arial" w:hAnsi="Arial" w:cs="Arial"/>
          <w:i/>
          <w:iCs/>
          <w:sz w:val="20"/>
          <w:szCs w:val="20"/>
        </w:rPr>
        <w:t>Applied Biochemistry and Biotechnology</w:t>
      </w:r>
      <w:r w:rsidRPr="001C149D">
        <w:rPr>
          <w:rFonts w:ascii="Arial" w:hAnsi="Arial" w:cs="Arial"/>
          <w:sz w:val="20"/>
          <w:szCs w:val="20"/>
        </w:rPr>
        <w:t xml:space="preserve">, </w:t>
      </w:r>
      <w:r w:rsidRPr="001C149D">
        <w:rPr>
          <w:rFonts w:ascii="Arial" w:hAnsi="Arial" w:cs="Arial"/>
          <w:i/>
          <w:iCs/>
          <w:sz w:val="20"/>
          <w:szCs w:val="20"/>
        </w:rPr>
        <w:t>155</w:t>
      </w:r>
      <w:r w:rsidRPr="001C149D">
        <w:rPr>
          <w:rFonts w:ascii="Arial" w:hAnsi="Arial" w:cs="Arial"/>
          <w:sz w:val="20"/>
          <w:szCs w:val="20"/>
        </w:rPr>
        <w:t>(1–3), 76–82. https://doi.org/10.1007/s12010-008-8509-4</w:t>
      </w:r>
    </w:p>
    <w:p w14:paraId="3EF261A7"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Pachauri, P., V., A., More, S., Sullia, S. B., &amp; Deshmukh, S. (2020). Purification and characterization of cellulase from a novel isolate of </w:t>
      </w:r>
      <w:r w:rsidRPr="001C149D">
        <w:rPr>
          <w:rFonts w:ascii="Arial" w:hAnsi="Arial" w:cs="Arial"/>
          <w:i/>
          <w:iCs/>
          <w:sz w:val="20"/>
          <w:szCs w:val="20"/>
        </w:rPr>
        <w:t>Trichoderma longibrachiatum</w:t>
      </w:r>
      <w:r w:rsidRPr="001C149D">
        <w:rPr>
          <w:rFonts w:ascii="Arial" w:hAnsi="Arial" w:cs="Arial"/>
          <w:sz w:val="20"/>
          <w:szCs w:val="20"/>
        </w:rPr>
        <w:t xml:space="preserve">. </w:t>
      </w:r>
      <w:r w:rsidRPr="001C149D">
        <w:rPr>
          <w:rFonts w:ascii="Arial" w:hAnsi="Arial" w:cs="Arial"/>
          <w:i/>
          <w:iCs/>
          <w:sz w:val="20"/>
          <w:szCs w:val="20"/>
        </w:rPr>
        <w:t>Biofuels</w:t>
      </w:r>
      <w:r w:rsidRPr="001C149D">
        <w:rPr>
          <w:rFonts w:ascii="Arial" w:hAnsi="Arial" w:cs="Arial"/>
          <w:sz w:val="20"/>
          <w:szCs w:val="20"/>
        </w:rPr>
        <w:t xml:space="preserve">, </w:t>
      </w:r>
      <w:r w:rsidRPr="001C149D">
        <w:rPr>
          <w:rFonts w:ascii="Arial" w:hAnsi="Arial" w:cs="Arial"/>
          <w:i/>
          <w:iCs/>
          <w:sz w:val="20"/>
          <w:szCs w:val="20"/>
        </w:rPr>
        <w:t>11</w:t>
      </w:r>
      <w:r w:rsidRPr="001C149D">
        <w:rPr>
          <w:rFonts w:ascii="Arial" w:hAnsi="Arial" w:cs="Arial"/>
          <w:sz w:val="20"/>
          <w:szCs w:val="20"/>
        </w:rPr>
        <w:t>(1), 85–91. https://doi.org/10.1080/17597269.2017.1345357</w:t>
      </w:r>
    </w:p>
    <w:p w14:paraId="739918C9"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Pahari, S., Sun, L., &amp; Alexov, E. (2019). PKAD: A database of experimentally measured pKa values of ionizable groups in proteins. </w:t>
      </w:r>
      <w:r w:rsidRPr="001C149D">
        <w:rPr>
          <w:rFonts w:ascii="Arial" w:hAnsi="Arial" w:cs="Arial"/>
          <w:i/>
          <w:iCs/>
          <w:sz w:val="20"/>
          <w:szCs w:val="20"/>
        </w:rPr>
        <w:t>Database</w:t>
      </w:r>
      <w:r w:rsidRPr="001C149D">
        <w:rPr>
          <w:rFonts w:ascii="Arial" w:hAnsi="Arial" w:cs="Arial"/>
          <w:sz w:val="20"/>
          <w:szCs w:val="20"/>
        </w:rPr>
        <w:t xml:space="preserve">, </w:t>
      </w:r>
      <w:r w:rsidRPr="001C149D">
        <w:rPr>
          <w:rFonts w:ascii="Arial" w:hAnsi="Arial" w:cs="Arial"/>
          <w:i/>
          <w:iCs/>
          <w:sz w:val="20"/>
          <w:szCs w:val="20"/>
        </w:rPr>
        <w:t>2019</w:t>
      </w:r>
      <w:r w:rsidRPr="001C149D">
        <w:rPr>
          <w:rFonts w:ascii="Arial" w:hAnsi="Arial" w:cs="Arial"/>
          <w:sz w:val="20"/>
          <w:szCs w:val="20"/>
        </w:rPr>
        <w:t>. https://doi.org/10.1093/database/baz024</w:t>
      </w:r>
    </w:p>
    <w:p w14:paraId="5358BE0C"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Parab, P. D., Khandeparker, R. D., &amp; Amberkar, U. (2023). </w:t>
      </w:r>
      <w:r w:rsidRPr="001C149D">
        <w:rPr>
          <w:rFonts w:ascii="Arial" w:hAnsi="Arial" w:cs="Arial"/>
          <w:i/>
          <w:iCs/>
          <w:sz w:val="20"/>
          <w:szCs w:val="20"/>
        </w:rPr>
        <w:t>Isolation, Purification and Characterization of Xylanase produced by Bacillus sp. NIORKP76 strain under solid state fermentation and its application in saccharification of various agro-residues into fermentable sugars</w:t>
      </w:r>
      <w:r w:rsidRPr="001C149D">
        <w:rPr>
          <w:rFonts w:ascii="Arial" w:hAnsi="Arial" w:cs="Arial"/>
          <w:sz w:val="20"/>
          <w:szCs w:val="20"/>
        </w:rPr>
        <w:t xml:space="preserve"> [Preprint]. In Review. https://doi.org/10.21203/rs.3.rs-3193700/v1</w:t>
      </w:r>
    </w:p>
    <w:p w14:paraId="0E7FA2E9"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Payne, C. M., Knott, B. C., Mayes, H. B., Hansson, H., Himmel, M. E., Sandgren, M., Ståhlberg, J., &amp; Beckham, G. T. (2015). Fungal Cellulases. </w:t>
      </w:r>
      <w:r w:rsidRPr="001C149D">
        <w:rPr>
          <w:rFonts w:ascii="Arial" w:hAnsi="Arial" w:cs="Arial"/>
          <w:i/>
          <w:iCs/>
          <w:sz w:val="20"/>
          <w:szCs w:val="20"/>
        </w:rPr>
        <w:t>Chemical Reviews</w:t>
      </w:r>
      <w:r w:rsidRPr="001C149D">
        <w:rPr>
          <w:rFonts w:ascii="Arial" w:hAnsi="Arial" w:cs="Arial"/>
          <w:sz w:val="20"/>
          <w:szCs w:val="20"/>
        </w:rPr>
        <w:t xml:space="preserve">, </w:t>
      </w:r>
      <w:r w:rsidRPr="001C149D">
        <w:rPr>
          <w:rFonts w:ascii="Arial" w:hAnsi="Arial" w:cs="Arial"/>
          <w:i/>
          <w:iCs/>
          <w:sz w:val="20"/>
          <w:szCs w:val="20"/>
        </w:rPr>
        <w:t>115</w:t>
      </w:r>
      <w:r w:rsidRPr="001C149D">
        <w:rPr>
          <w:rFonts w:ascii="Arial" w:hAnsi="Arial" w:cs="Arial"/>
          <w:sz w:val="20"/>
          <w:szCs w:val="20"/>
        </w:rPr>
        <w:t>(3), 1308–1448. https://doi.org/10.1021/cr500351c</w:t>
      </w:r>
    </w:p>
    <w:p w14:paraId="5199823C"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Qamar, S. A., Qamar, M., Bilal, M., Bharagava, R. N., Ferreira, L. F. R., Sher, F., &amp; Iqbal, H. M. N. (2021). Cellulose-deconstruction potential of nano-biocatalytic systems: A strategic drive from designing to sustainable applications of immobilized cellulases. </w:t>
      </w:r>
      <w:r w:rsidRPr="001C149D">
        <w:rPr>
          <w:rFonts w:ascii="Arial" w:hAnsi="Arial" w:cs="Arial"/>
          <w:i/>
          <w:iCs/>
          <w:sz w:val="20"/>
          <w:szCs w:val="20"/>
        </w:rPr>
        <w:t>International Journal of Biological Macromolecules</w:t>
      </w:r>
      <w:r w:rsidRPr="001C149D">
        <w:rPr>
          <w:rFonts w:ascii="Arial" w:hAnsi="Arial" w:cs="Arial"/>
          <w:sz w:val="20"/>
          <w:szCs w:val="20"/>
        </w:rPr>
        <w:t xml:space="preserve">, </w:t>
      </w:r>
      <w:r w:rsidRPr="001C149D">
        <w:rPr>
          <w:rFonts w:ascii="Arial" w:hAnsi="Arial" w:cs="Arial"/>
          <w:i/>
          <w:iCs/>
          <w:sz w:val="20"/>
          <w:szCs w:val="20"/>
        </w:rPr>
        <w:t>185</w:t>
      </w:r>
      <w:r w:rsidRPr="001C149D">
        <w:rPr>
          <w:rFonts w:ascii="Arial" w:hAnsi="Arial" w:cs="Arial"/>
          <w:sz w:val="20"/>
          <w:szCs w:val="20"/>
        </w:rPr>
        <w:t>, 1–19. https://doi.org/10.1016/j.ijbiomac.2021.06.079</w:t>
      </w:r>
    </w:p>
    <w:p w14:paraId="09261D7A"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Reynolds, A., Knox, A., &amp; Di Profio, F. (2018). Evaluation of Macerating Pectinase Enzyme Activity under Various Temperature, pH and Ethanol Regimes. </w:t>
      </w:r>
      <w:r w:rsidRPr="001C149D">
        <w:rPr>
          <w:rFonts w:ascii="Arial" w:hAnsi="Arial" w:cs="Arial"/>
          <w:i/>
          <w:iCs/>
          <w:sz w:val="20"/>
          <w:szCs w:val="20"/>
        </w:rPr>
        <w:t>Beverages</w:t>
      </w:r>
      <w:r w:rsidRPr="001C149D">
        <w:rPr>
          <w:rFonts w:ascii="Arial" w:hAnsi="Arial" w:cs="Arial"/>
          <w:sz w:val="20"/>
          <w:szCs w:val="20"/>
        </w:rPr>
        <w:t xml:space="preserve">, </w:t>
      </w:r>
      <w:r w:rsidRPr="001C149D">
        <w:rPr>
          <w:rFonts w:ascii="Arial" w:hAnsi="Arial" w:cs="Arial"/>
          <w:i/>
          <w:iCs/>
          <w:sz w:val="20"/>
          <w:szCs w:val="20"/>
        </w:rPr>
        <w:t>4</w:t>
      </w:r>
      <w:r w:rsidRPr="001C149D">
        <w:rPr>
          <w:rFonts w:ascii="Arial" w:hAnsi="Arial" w:cs="Arial"/>
          <w:sz w:val="20"/>
          <w:szCs w:val="20"/>
        </w:rPr>
        <w:t>(1), 10. https://doi.org/10.3390/beverages4010010</w:t>
      </w:r>
    </w:p>
    <w:p w14:paraId="16459775"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Ribeiro Lima, A. K., Dias Batista, R., Pereira Araújo, L., Ribeiro Da Silva, S., Vieira-Almeida, E. C., &amp; Almeida, A. F. (2021). Production of xylanase by Aspergillus sp. ART500.1 on agroindustrial </w:t>
      </w:r>
      <w:r w:rsidRPr="001C149D">
        <w:rPr>
          <w:rFonts w:ascii="Arial" w:hAnsi="Arial" w:cs="Arial"/>
          <w:sz w:val="20"/>
          <w:szCs w:val="20"/>
        </w:rPr>
        <w:lastRenderedPageBreak/>
        <w:t xml:space="preserve">residues and its biochemical properties. </w:t>
      </w:r>
      <w:r w:rsidRPr="001C149D">
        <w:rPr>
          <w:rFonts w:ascii="Arial" w:hAnsi="Arial" w:cs="Arial"/>
          <w:i/>
          <w:iCs/>
          <w:sz w:val="20"/>
          <w:szCs w:val="20"/>
        </w:rPr>
        <w:t>Scientia Plena</w:t>
      </w:r>
      <w:r w:rsidRPr="001C149D">
        <w:rPr>
          <w:rFonts w:ascii="Arial" w:hAnsi="Arial" w:cs="Arial"/>
          <w:sz w:val="20"/>
          <w:szCs w:val="20"/>
        </w:rPr>
        <w:t xml:space="preserve">, </w:t>
      </w:r>
      <w:r w:rsidRPr="001C149D">
        <w:rPr>
          <w:rFonts w:ascii="Arial" w:hAnsi="Arial" w:cs="Arial"/>
          <w:i/>
          <w:iCs/>
          <w:sz w:val="20"/>
          <w:szCs w:val="20"/>
        </w:rPr>
        <w:t>17</w:t>
      </w:r>
      <w:r w:rsidRPr="001C149D">
        <w:rPr>
          <w:rFonts w:ascii="Arial" w:hAnsi="Arial" w:cs="Arial"/>
          <w:sz w:val="20"/>
          <w:szCs w:val="20"/>
        </w:rPr>
        <w:t>(8). https://doi.org/10.14808/sci.plena.2021.081510</w:t>
      </w:r>
    </w:p>
    <w:p w14:paraId="06D01795"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Ridge, M., Sommer, S., &amp; Dycus, D. A. (2021). Addressing Enzymatic Clarification Challenges of Muscat Grape Juice. </w:t>
      </w:r>
      <w:r w:rsidRPr="001C149D">
        <w:rPr>
          <w:rFonts w:ascii="Arial" w:hAnsi="Arial" w:cs="Arial"/>
          <w:i/>
          <w:iCs/>
          <w:sz w:val="20"/>
          <w:szCs w:val="20"/>
        </w:rPr>
        <w:t>Fermentation</w:t>
      </w:r>
      <w:r w:rsidRPr="001C149D">
        <w:rPr>
          <w:rFonts w:ascii="Arial" w:hAnsi="Arial" w:cs="Arial"/>
          <w:sz w:val="20"/>
          <w:szCs w:val="20"/>
        </w:rPr>
        <w:t xml:space="preserve">, </w:t>
      </w:r>
      <w:r w:rsidRPr="001C149D">
        <w:rPr>
          <w:rFonts w:ascii="Arial" w:hAnsi="Arial" w:cs="Arial"/>
          <w:i/>
          <w:iCs/>
          <w:sz w:val="20"/>
          <w:szCs w:val="20"/>
        </w:rPr>
        <w:t>7</w:t>
      </w:r>
      <w:r w:rsidRPr="001C149D">
        <w:rPr>
          <w:rFonts w:ascii="Arial" w:hAnsi="Arial" w:cs="Arial"/>
          <w:sz w:val="20"/>
          <w:szCs w:val="20"/>
        </w:rPr>
        <w:t>(3), 198. https://doi.org/10.3390/fermentation7030198</w:t>
      </w:r>
    </w:p>
    <w:p w14:paraId="78256BD1"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S. B, O., E. C, E., O. A, O., &amp; E. E, J. (2012). Production of Cellulase and Protease from Microorganisms Isolated from Gut of Archachatina marginata (Giant African Snail). </w:t>
      </w:r>
      <w:r w:rsidRPr="001C149D">
        <w:rPr>
          <w:rFonts w:ascii="Arial" w:hAnsi="Arial" w:cs="Arial"/>
          <w:i/>
          <w:iCs/>
          <w:sz w:val="20"/>
          <w:szCs w:val="20"/>
        </w:rPr>
        <w:t>Science and Technology</w:t>
      </w:r>
      <w:r w:rsidRPr="001C149D">
        <w:rPr>
          <w:rFonts w:ascii="Arial" w:hAnsi="Arial" w:cs="Arial"/>
          <w:sz w:val="20"/>
          <w:szCs w:val="20"/>
        </w:rPr>
        <w:t xml:space="preserve">, </w:t>
      </w:r>
      <w:r w:rsidRPr="001C149D">
        <w:rPr>
          <w:rFonts w:ascii="Arial" w:hAnsi="Arial" w:cs="Arial"/>
          <w:i/>
          <w:iCs/>
          <w:sz w:val="20"/>
          <w:szCs w:val="20"/>
        </w:rPr>
        <w:t>2</w:t>
      </w:r>
      <w:r w:rsidRPr="001C149D">
        <w:rPr>
          <w:rFonts w:ascii="Arial" w:hAnsi="Arial" w:cs="Arial"/>
          <w:sz w:val="20"/>
          <w:szCs w:val="20"/>
        </w:rPr>
        <w:t>(1), 15–20. https://doi.org/10.5923/j.scit.20120201.03</w:t>
      </w:r>
    </w:p>
    <w:p w14:paraId="4EA63613"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Sajith, S., Sreedevi, S., Priji, P., Unni, K. N., &amp; Benjamin, S. (2014). Production and partial purification of cellulase from a novel fungus, Aspergillus flavus BS1. </w:t>
      </w:r>
      <w:r w:rsidRPr="001C149D">
        <w:rPr>
          <w:rFonts w:ascii="Arial" w:hAnsi="Arial" w:cs="Arial"/>
          <w:i/>
          <w:iCs/>
          <w:sz w:val="20"/>
          <w:szCs w:val="20"/>
        </w:rPr>
        <w:t>Annals of Microbiology</w:t>
      </w:r>
      <w:r w:rsidRPr="001C149D">
        <w:rPr>
          <w:rFonts w:ascii="Arial" w:hAnsi="Arial" w:cs="Arial"/>
          <w:sz w:val="20"/>
          <w:szCs w:val="20"/>
        </w:rPr>
        <w:t xml:space="preserve">, </w:t>
      </w:r>
      <w:r w:rsidRPr="001C149D">
        <w:rPr>
          <w:rFonts w:ascii="Arial" w:hAnsi="Arial" w:cs="Arial"/>
          <w:i/>
          <w:iCs/>
          <w:sz w:val="20"/>
          <w:szCs w:val="20"/>
        </w:rPr>
        <w:t>64</w:t>
      </w:r>
      <w:r w:rsidRPr="001C149D">
        <w:rPr>
          <w:rFonts w:ascii="Arial" w:hAnsi="Arial" w:cs="Arial"/>
          <w:sz w:val="20"/>
          <w:szCs w:val="20"/>
        </w:rPr>
        <w:t>(2), 763–771. https://doi.org/10.1007/s13213-013-0711-0</w:t>
      </w:r>
    </w:p>
    <w:p w14:paraId="59754833"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Santos, G. B., De Sousa Francisco Filho, Á., Rêgo Da Silva Rodrigues, J., &amp; Rodrigues De Souza, R. (2022). Cellulase production by Aspergillus niger using urban lignocellulosic waste as substrate: Evaluation of different cultivation strategies. </w:t>
      </w:r>
      <w:r w:rsidRPr="001C149D">
        <w:rPr>
          <w:rFonts w:ascii="Arial" w:hAnsi="Arial" w:cs="Arial"/>
          <w:i/>
          <w:iCs/>
          <w:sz w:val="20"/>
          <w:szCs w:val="20"/>
        </w:rPr>
        <w:t>Journal of Environmental Management</w:t>
      </w:r>
      <w:r w:rsidRPr="001C149D">
        <w:rPr>
          <w:rFonts w:ascii="Arial" w:hAnsi="Arial" w:cs="Arial"/>
          <w:sz w:val="20"/>
          <w:szCs w:val="20"/>
        </w:rPr>
        <w:t xml:space="preserve">, </w:t>
      </w:r>
      <w:r w:rsidRPr="001C149D">
        <w:rPr>
          <w:rFonts w:ascii="Arial" w:hAnsi="Arial" w:cs="Arial"/>
          <w:i/>
          <w:iCs/>
          <w:sz w:val="20"/>
          <w:szCs w:val="20"/>
        </w:rPr>
        <w:t>305</w:t>
      </w:r>
      <w:r w:rsidRPr="001C149D">
        <w:rPr>
          <w:rFonts w:ascii="Arial" w:hAnsi="Arial" w:cs="Arial"/>
          <w:sz w:val="20"/>
          <w:szCs w:val="20"/>
        </w:rPr>
        <w:t>, 114431. https://doi.org/10.1016/j.jenvman.2022.114431</w:t>
      </w:r>
    </w:p>
    <w:p w14:paraId="035FA971"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Shanmugarajah, M., &amp; Kapilan, R. (2021). Purification and characterization of cellulase from Aspergillus unguis isolated from decaying coconut wood. </w:t>
      </w:r>
      <w:r w:rsidRPr="001C149D">
        <w:rPr>
          <w:rFonts w:ascii="Arial" w:hAnsi="Arial" w:cs="Arial"/>
          <w:i/>
          <w:iCs/>
          <w:sz w:val="20"/>
          <w:szCs w:val="20"/>
        </w:rPr>
        <w:t>AGRIEAST: Journal of Agricultural Sciences</w:t>
      </w:r>
      <w:r w:rsidRPr="001C149D">
        <w:rPr>
          <w:rFonts w:ascii="Arial" w:hAnsi="Arial" w:cs="Arial"/>
          <w:sz w:val="20"/>
          <w:szCs w:val="20"/>
        </w:rPr>
        <w:t xml:space="preserve">, </w:t>
      </w:r>
      <w:r w:rsidRPr="001C149D">
        <w:rPr>
          <w:rFonts w:ascii="Arial" w:hAnsi="Arial" w:cs="Arial"/>
          <w:i/>
          <w:iCs/>
          <w:sz w:val="20"/>
          <w:szCs w:val="20"/>
        </w:rPr>
        <w:t>15</w:t>
      </w:r>
      <w:r w:rsidRPr="001C149D">
        <w:rPr>
          <w:rFonts w:ascii="Arial" w:hAnsi="Arial" w:cs="Arial"/>
          <w:sz w:val="20"/>
          <w:szCs w:val="20"/>
        </w:rPr>
        <w:t>(1), 14. https://doi.org/10.4038/agrieast.v15i1.98</w:t>
      </w:r>
    </w:p>
    <w:p w14:paraId="07F41086"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Thamer, A. (2013). EFFECT OF FUNGAL PECTINASES AND GELATIN ON APPLE JUICE CLARIFICATION. </w:t>
      </w:r>
      <w:r w:rsidRPr="001C149D">
        <w:rPr>
          <w:rFonts w:ascii="Arial" w:hAnsi="Arial" w:cs="Arial"/>
          <w:i/>
          <w:iCs/>
          <w:sz w:val="20"/>
          <w:szCs w:val="20"/>
        </w:rPr>
        <w:t>Mesopotamia Journal of Agriculture</w:t>
      </w:r>
      <w:r w:rsidRPr="001C149D">
        <w:rPr>
          <w:rFonts w:ascii="Arial" w:hAnsi="Arial" w:cs="Arial"/>
          <w:sz w:val="20"/>
          <w:szCs w:val="20"/>
        </w:rPr>
        <w:t xml:space="preserve">, </w:t>
      </w:r>
      <w:r w:rsidRPr="001C149D">
        <w:rPr>
          <w:rFonts w:ascii="Arial" w:hAnsi="Arial" w:cs="Arial"/>
          <w:i/>
          <w:iCs/>
          <w:sz w:val="20"/>
          <w:szCs w:val="20"/>
        </w:rPr>
        <w:t>41</w:t>
      </w:r>
      <w:r w:rsidRPr="001C149D">
        <w:rPr>
          <w:rFonts w:ascii="Arial" w:hAnsi="Arial" w:cs="Arial"/>
          <w:sz w:val="20"/>
          <w:szCs w:val="20"/>
        </w:rPr>
        <w:t>(4), 313–317. https://doi.org/10.33899/magrj.2013.84786</w:t>
      </w:r>
    </w:p>
    <w:p w14:paraId="392A8832" w14:textId="77777777" w:rsidR="00DB2CD8" w:rsidRPr="001C149D" w:rsidRDefault="00DB2CD8" w:rsidP="003A10BB">
      <w:pPr>
        <w:pStyle w:val="Bibliography"/>
        <w:jc w:val="both"/>
        <w:rPr>
          <w:rFonts w:ascii="Arial" w:hAnsi="Arial" w:cs="Arial"/>
          <w:sz w:val="20"/>
          <w:szCs w:val="20"/>
        </w:rPr>
      </w:pPr>
      <w:r w:rsidRPr="001C149D">
        <w:rPr>
          <w:rFonts w:ascii="Arial" w:hAnsi="Arial" w:cs="Arial"/>
          <w:sz w:val="20"/>
          <w:szCs w:val="20"/>
        </w:rPr>
        <w:t xml:space="preserve">Wang, L., Li, C., Wang, X., Wang, G., Shang, S., Dou, Z., &amp; Luo, Y. (2022). Gut Lignocellulose Activity and Microbiota in Asian Longhorned Beetle and Their Predicted Contribution to Larval Nutrition. </w:t>
      </w:r>
      <w:r w:rsidRPr="001C149D">
        <w:rPr>
          <w:rFonts w:ascii="Arial" w:hAnsi="Arial" w:cs="Arial"/>
          <w:i/>
          <w:iCs/>
          <w:sz w:val="20"/>
          <w:szCs w:val="20"/>
        </w:rPr>
        <w:t>Frontiers in Microbiology</w:t>
      </w:r>
      <w:r w:rsidRPr="001C149D">
        <w:rPr>
          <w:rFonts w:ascii="Arial" w:hAnsi="Arial" w:cs="Arial"/>
          <w:sz w:val="20"/>
          <w:szCs w:val="20"/>
        </w:rPr>
        <w:t xml:space="preserve">, </w:t>
      </w:r>
      <w:r w:rsidRPr="001C149D">
        <w:rPr>
          <w:rFonts w:ascii="Arial" w:hAnsi="Arial" w:cs="Arial"/>
          <w:i/>
          <w:iCs/>
          <w:sz w:val="20"/>
          <w:szCs w:val="20"/>
        </w:rPr>
        <w:t>13</w:t>
      </w:r>
      <w:r w:rsidRPr="001C149D">
        <w:rPr>
          <w:rFonts w:ascii="Arial" w:hAnsi="Arial" w:cs="Arial"/>
          <w:sz w:val="20"/>
          <w:szCs w:val="20"/>
        </w:rPr>
        <w:t>, 899865. https://doi.org/10.3389/fmicb.2022.899865</w:t>
      </w:r>
    </w:p>
    <w:p w14:paraId="4B5CFAAF" w14:textId="2FB7C3C0" w:rsidR="00DB2CD8" w:rsidRPr="00E14CBD" w:rsidRDefault="00DB2CD8" w:rsidP="00DB2CD8">
      <w:pPr>
        <w:jc w:val="both"/>
        <w:rPr>
          <w:rFonts w:ascii="Times New Roman" w:hAnsi="Times New Roman" w:cs="Times New Roman"/>
        </w:rPr>
      </w:pPr>
      <w:r w:rsidRPr="001C149D">
        <w:rPr>
          <w:rFonts w:ascii="Arial" w:hAnsi="Arial" w:cs="Arial"/>
          <w:sz w:val="20"/>
          <w:szCs w:val="20"/>
        </w:rPr>
        <w:fldChar w:fldCharType="end"/>
      </w:r>
    </w:p>
    <w:sectPr w:rsidR="00DB2CD8" w:rsidRPr="00E14CBD" w:rsidSect="00E8730F">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AEFE4" w14:textId="77777777" w:rsidR="00054D5F" w:rsidRDefault="00054D5F" w:rsidP="00D601B7">
      <w:pPr>
        <w:spacing w:after="0" w:line="240" w:lineRule="auto"/>
      </w:pPr>
      <w:r>
        <w:separator/>
      </w:r>
    </w:p>
  </w:endnote>
  <w:endnote w:type="continuationSeparator" w:id="0">
    <w:p w14:paraId="4D520F61" w14:textId="77777777" w:rsidR="00054D5F" w:rsidRDefault="00054D5F" w:rsidP="00D60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061EE" w14:textId="77777777" w:rsidR="00EA2328" w:rsidRDefault="00EA23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9AA4E" w14:textId="77777777" w:rsidR="00EA2328" w:rsidRDefault="00EA23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A194B" w14:textId="77777777" w:rsidR="00EA2328" w:rsidRDefault="00EA2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85F96" w14:textId="77777777" w:rsidR="00054D5F" w:rsidRDefault="00054D5F" w:rsidP="00D601B7">
      <w:pPr>
        <w:spacing w:after="0" w:line="240" w:lineRule="auto"/>
      </w:pPr>
      <w:r>
        <w:separator/>
      </w:r>
    </w:p>
  </w:footnote>
  <w:footnote w:type="continuationSeparator" w:id="0">
    <w:p w14:paraId="6A94163D" w14:textId="77777777" w:rsidR="00054D5F" w:rsidRDefault="00054D5F" w:rsidP="00D60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8F3C" w14:textId="5D7536B5" w:rsidR="00EA2328" w:rsidRDefault="00EA2328">
    <w:pPr>
      <w:pStyle w:val="Header"/>
    </w:pPr>
    <w:r>
      <w:rPr>
        <w:noProof/>
      </w:rPr>
      <w:pict w14:anchorId="2F40A1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147969" o:spid="_x0000_s2050"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F10DB" w14:textId="56351D12" w:rsidR="00EA2328" w:rsidRDefault="00EA2328">
    <w:pPr>
      <w:pStyle w:val="Header"/>
    </w:pPr>
    <w:r>
      <w:rPr>
        <w:noProof/>
      </w:rPr>
      <w:pict w14:anchorId="1A3AA0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147970" o:spid="_x0000_s2051" type="#_x0000_t136" style="position:absolute;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0DC3D" w14:textId="64EBA103" w:rsidR="00EA2328" w:rsidRDefault="00EA2328">
    <w:pPr>
      <w:pStyle w:val="Header"/>
    </w:pPr>
    <w:r>
      <w:rPr>
        <w:noProof/>
      </w:rPr>
      <w:pict w14:anchorId="5C528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147968" o:spid="_x0000_s2049"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0F"/>
    <w:rsid w:val="00021C61"/>
    <w:rsid w:val="000269F3"/>
    <w:rsid w:val="000477E7"/>
    <w:rsid w:val="00054D5F"/>
    <w:rsid w:val="00055B84"/>
    <w:rsid w:val="000764FA"/>
    <w:rsid w:val="000A5D82"/>
    <w:rsid w:val="000B27AF"/>
    <w:rsid w:val="000B4CE2"/>
    <w:rsid w:val="000D718C"/>
    <w:rsid w:val="000E2C55"/>
    <w:rsid w:val="00154013"/>
    <w:rsid w:val="001C149D"/>
    <w:rsid w:val="001E075D"/>
    <w:rsid w:val="001E1CB8"/>
    <w:rsid w:val="00211CAC"/>
    <w:rsid w:val="002218D7"/>
    <w:rsid w:val="0026465D"/>
    <w:rsid w:val="00265B36"/>
    <w:rsid w:val="002751C4"/>
    <w:rsid w:val="0029376A"/>
    <w:rsid w:val="00297109"/>
    <w:rsid w:val="002A477F"/>
    <w:rsid w:val="002A538C"/>
    <w:rsid w:val="002B5512"/>
    <w:rsid w:val="002B659D"/>
    <w:rsid w:val="002E7EDC"/>
    <w:rsid w:val="003112E2"/>
    <w:rsid w:val="003208AD"/>
    <w:rsid w:val="00331E3A"/>
    <w:rsid w:val="003330AD"/>
    <w:rsid w:val="00333793"/>
    <w:rsid w:val="00336793"/>
    <w:rsid w:val="00362DB0"/>
    <w:rsid w:val="00384046"/>
    <w:rsid w:val="0039446A"/>
    <w:rsid w:val="003A10BB"/>
    <w:rsid w:val="003E52B9"/>
    <w:rsid w:val="003E783C"/>
    <w:rsid w:val="003E7EF2"/>
    <w:rsid w:val="00425C1B"/>
    <w:rsid w:val="0042663F"/>
    <w:rsid w:val="004341BE"/>
    <w:rsid w:val="00472A89"/>
    <w:rsid w:val="00493B00"/>
    <w:rsid w:val="004A68A5"/>
    <w:rsid w:val="004D7D05"/>
    <w:rsid w:val="005231BD"/>
    <w:rsid w:val="0056125B"/>
    <w:rsid w:val="00563324"/>
    <w:rsid w:val="00565613"/>
    <w:rsid w:val="0058260A"/>
    <w:rsid w:val="00585739"/>
    <w:rsid w:val="00590A53"/>
    <w:rsid w:val="005E22D8"/>
    <w:rsid w:val="005E72C2"/>
    <w:rsid w:val="00626630"/>
    <w:rsid w:val="00653ABC"/>
    <w:rsid w:val="0065435F"/>
    <w:rsid w:val="00665ACD"/>
    <w:rsid w:val="0068633D"/>
    <w:rsid w:val="006B2E21"/>
    <w:rsid w:val="006E4DC7"/>
    <w:rsid w:val="006E5816"/>
    <w:rsid w:val="007021A0"/>
    <w:rsid w:val="00732E47"/>
    <w:rsid w:val="007340B1"/>
    <w:rsid w:val="007705D5"/>
    <w:rsid w:val="00774C3C"/>
    <w:rsid w:val="007A5935"/>
    <w:rsid w:val="007B342A"/>
    <w:rsid w:val="007C746B"/>
    <w:rsid w:val="007E0A78"/>
    <w:rsid w:val="00804465"/>
    <w:rsid w:val="00805C7C"/>
    <w:rsid w:val="00844256"/>
    <w:rsid w:val="00884772"/>
    <w:rsid w:val="008F475D"/>
    <w:rsid w:val="00914D45"/>
    <w:rsid w:val="00925ABB"/>
    <w:rsid w:val="00993651"/>
    <w:rsid w:val="009A22B4"/>
    <w:rsid w:val="009B3B75"/>
    <w:rsid w:val="009C1302"/>
    <w:rsid w:val="009E494A"/>
    <w:rsid w:val="009F1D3E"/>
    <w:rsid w:val="00A06B92"/>
    <w:rsid w:val="00A42859"/>
    <w:rsid w:val="00A66096"/>
    <w:rsid w:val="00A93670"/>
    <w:rsid w:val="00AB7EDB"/>
    <w:rsid w:val="00B14CE5"/>
    <w:rsid w:val="00B601C7"/>
    <w:rsid w:val="00B64144"/>
    <w:rsid w:val="00B9603A"/>
    <w:rsid w:val="00B96E65"/>
    <w:rsid w:val="00BA493F"/>
    <w:rsid w:val="00BB12EB"/>
    <w:rsid w:val="00BD0641"/>
    <w:rsid w:val="00BF588F"/>
    <w:rsid w:val="00C40BA9"/>
    <w:rsid w:val="00C51AC4"/>
    <w:rsid w:val="00C53B31"/>
    <w:rsid w:val="00C742B7"/>
    <w:rsid w:val="00C8317B"/>
    <w:rsid w:val="00CD77DB"/>
    <w:rsid w:val="00D13E2F"/>
    <w:rsid w:val="00D4446C"/>
    <w:rsid w:val="00D601B7"/>
    <w:rsid w:val="00D855F2"/>
    <w:rsid w:val="00D85C31"/>
    <w:rsid w:val="00DB158C"/>
    <w:rsid w:val="00DB2CD8"/>
    <w:rsid w:val="00DD065C"/>
    <w:rsid w:val="00E141E6"/>
    <w:rsid w:val="00E14CBD"/>
    <w:rsid w:val="00E240E7"/>
    <w:rsid w:val="00E30765"/>
    <w:rsid w:val="00E81F72"/>
    <w:rsid w:val="00E8730F"/>
    <w:rsid w:val="00EA2328"/>
    <w:rsid w:val="00EB40D8"/>
    <w:rsid w:val="00EC6BC0"/>
    <w:rsid w:val="00EF76DB"/>
    <w:rsid w:val="00F13019"/>
    <w:rsid w:val="00F232AE"/>
    <w:rsid w:val="00F36AA3"/>
    <w:rsid w:val="00F76E4F"/>
    <w:rsid w:val="00FD31AC"/>
    <w:rsid w:val="00FE7C95"/>
    <w:rsid w:val="00FF6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8A26C9"/>
  <w15:chartTrackingRefBased/>
  <w15:docId w15:val="{F52B1FF2-7FAB-43C0-91C1-10676E491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730F"/>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E8730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E8730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E8730F"/>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8730F"/>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8730F"/>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8730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8730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8730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8730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3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873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873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73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73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7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30F"/>
    <w:rPr>
      <w:rFonts w:eastAsiaTheme="majorEastAsia" w:cstheme="majorBidi"/>
      <w:color w:val="272727" w:themeColor="text1" w:themeTint="D8"/>
    </w:rPr>
  </w:style>
  <w:style w:type="paragraph" w:styleId="Title">
    <w:name w:val="Title"/>
    <w:basedOn w:val="Normal"/>
    <w:next w:val="Normal"/>
    <w:link w:val="TitleChar"/>
    <w:uiPriority w:val="10"/>
    <w:qFormat/>
    <w:rsid w:val="00E8730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87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30F"/>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87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30F"/>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8730F"/>
    <w:rPr>
      <w:i/>
      <w:iCs/>
      <w:color w:val="404040" w:themeColor="text1" w:themeTint="BF"/>
    </w:rPr>
  </w:style>
  <w:style w:type="paragraph" w:styleId="ListParagraph">
    <w:name w:val="List Paragraph"/>
    <w:basedOn w:val="Normal"/>
    <w:uiPriority w:val="34"/>
    <w:qFormat/>
    <w:rsid w:val="00E8730F"/>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E8730F"/>
    <w:rPr>
      <w:i/>
      <w:iCs/>
      <w:color w:val="2F5496" w:themeColor="accent1" w:themeShade="BF"/>
    </w:rPr>
  </w:style>
  <w:style w:type="paragraph" w:styleId="IntenseQuote">
    <w:name w:val="Intense Quote"/>
    <w:basedOn w:val="Normal"/>
    <w:next w:val="Normal"/>
    <w:link w:val="IntenseQuoteChar"/>
    <w:uiPriority w:val="30"/>
    <w:qFormat/>
    <w:rsid w:val="00E8730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8730F"/>
    <w:rPr>
      <w:i/>
      <w:iCs/>
      <w:color w:val="2F5496" w:themeColor="accent1" w:themeShade="BF"/>
    </w:rPr>
  </w:style>
  <w:style w:type="character" w:styleId="IntenseReference">
    <w:name w:val="Intense Reference"/>
    <w:basedOn w:val="DefaultParagraphFont"/>
    <w:uiPriority w:val="32"/>
    <w:qFormat/>
    <w:rsid w:val="00E8730F"/>
    <w:rPr>
      <w:b/>
      <w:bCs/>
      <w:smallCaps/>
      <w:color w:val="2F5496" w:themeColor="accent1" w:themeShade="BF"/>
      <w:spacing w:val="5"/>
    </w:rPr>
  </w:style>
  <w:style w:type="character" w:styleId="Hyperlink">
    <w:name w:val="Hyperlink"/>
    <w:basedOn w:val="DefaultParagraphFont"/>
    <w:uiPriority w:val="99"/>
    <w:unhideWhenUsed/>
    <w:rsid w:val="00154013"/>
    <w:rPr>
      <w:color w:val="0563C1" w:themeColor="hyperlink"/>
      <w:u w:val="single"/>
    </w:rPr>
  </w:style>
  <w:style w:type="paragraph" w:customStyle="1" w:styleId="Affiliations">
    <w:name w:val="Affiliations"/>
    <w:basedOn w:val="Normal"/>
    <w:link w:val="AffiliationsChar"/>
    <w:qFormat/>
    <w:rsid w:val="00154013"/>
    <w:pPr>
      <w:tabs>
        <w:tab w:val="left" w:pos="284"/>
      </w:tabs>
      <w:spacing w:after="0"/>
      <w:jc w:val="both"/>
    </w:pPr>
    <w:rPr>
      <w:rFonts w:ascii="Times New Roman" w:eastAsia="Malgun Gothic" w:hAnsi="Times New Roman" w:cs="Times New Roman"/>
      <w:sz w:val="18"/>
      <w:szCs w:val="18"/>
    </w:rPr>
  </w:style>
  <w:style w:type="character" w:customStyle="1" w:styleId="AffiliationsChar">
    <w:name w:val="Affiliations Char"/>
    <w:basedOn w:val="DefaultParagraphFont"/>
    <w:link w:val="Affiliations"/>
    <w:rsid w:val="00154013"/>
    <w:rPr>
      <w:rFonts w:ascii="Times New Roman" w:eastAsia="Malgun Gothic" w:hAnsi="Times New Roman" w:cs="Times New Roman"/>
      <w:kern w:val="0"/>
      <w:sz w:val="18"/>
      <w:szCs w:val="18"/>
      <w14:ligatures w14:val="none"/>
    </w:rPr>
  </w:style>
  <w:style w:type="table" w:styleId="TableGrid">
    <w:name w:val="Table Grid"/>
    <w:basedOn w:val="TableNormal"/>
    <w:uiPriority w:val="59"/>
    <w:rsid w:val="005231BD"/>
    <w:pPr>
      <w:spacing w:after="0" w:line="240" w:lineRule="auto"/>
      <w:jc w:val="both"/>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231BD"/>
    <w:pPr>
      <w:spacing w:line="240" w:lineRule="auto"/>
      <w:jc w:val="both"/>
    </w:pPr>
    <w:rPr>
      <w:rFonts w:ascii="Times New Roman" w:eastAsiaTheme="minorHAnsi" w:hAnsi="Times New Roman"/>
      <w:iCs/>
      <w:color w:val="000000" w:themeColor="text1"/>
      <w:sz w:val="24"/>
      <w:szCs w:val="18"/>
    </w:rPr>
  </w:style>
  <w:style w:type="paragraph" w:styleId="Bibliography">
    <w:name w:val="Bibliography"/>
    <w:basedOn w:val="Normal"/>
    <w:next w:val="Normal"/>
    <w:uiPriority w:val="37"/>
    <w:semiHidden/>
    <w:unhideWhenUsed/>
    <w:rsid w:val="00DB2CD8"/>
  </w:style>
  <w:style w:type="character" w:styleId="Strong">
    <w:name w:val="Strong"/>
    <w:basedOn w:val="DefaultParagraphFont"/>
    <w:uiPriority w:val="22"/>
    <w:qFormat/>
    <w:rsid w:val="004D7D05"/>
    <w:rPr>
      <w:b/>
      <w:bCs/>
    </w:rPr>
  </w:style>
  <w:style w:type="paragraph" w:styleId="Header">
    <w:name w:val="header"/>
    <w:basedOn w:val="Normal"/>
    <w:link w:val="HeaderChar"/>
    <w:uiPriority w:val="99"/>
    <w:unhideWhenUsed/>
    <w:rsid w:val="00D60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1B7"/>
    <w:rPr>
      <w:rFonts w:eastAsiaTheme="minorEastAsia"/>
      <w:kern w:val="0"/>
      <w:sz w:val="22"/>
      <w:szCs w:val="22"/>
      <w14:ligatures w14:val="none"/>
    </w:rPr>
  </w:style>
  <w:style w:type="paragraph" w:styleId="Footer">
    <w:name w:val="footer"/>
    <w:basedOn w:val="Normal"/>
    <w:link w:val="FooterChar"/>
    <w:uiPriority w:val="99"/>
    <w:unhideWhenUsed/>
    <w:rsid w:val="00D60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1B7"/>
    <w:rPr>
      <w:rFonts w:eastAsiaTheme="minorEastAsia"/>
      <w:kern w:val="0"/>
      <w:sz w:val="22"/>
      <w:szCs w:val="22"/>
      <w14:ligatures w14:val="none"/>
    </w:rPr>
  </w:style>
  <w:style w:type="paragraph" w:styleId="NoSpacing">
    <w:name w:val="No Spacing"/>
    <w:uiPriority w:val="1"/>
    <w:qFormat/>
    <w:rsid w:val="00732E47"/>
    <w:pPr>
      <w:spacing w:after="0" w:line="240" w:lineRule="auto"/>
    </w:pPr>
    <w:rPr>
      <w:rFonts w:eastAsiaTheme="minorEastAsia"/>
      <w:kern w:val="0"/>
      <w:sz w:val="22"/>
      <w:szCs w:val="22"/>
      <w14:ligatures w14:val="none"/>
    </w:rPr>
  </w:style>
  <w:style w:type="character" w:styleId="UnresolvedMention">
    <w:name w:val="Unresolved Mention"/>
    <w:basedOn w:val="DefaultParagraphFont"/>
    <w:uiPriority w:val="99"/>
    <w:semiHidden/>
    <w:unhideWhenUsed/>
    <w:rsid w:val="00884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wnloads\Cellulase%20result(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ownloads\Cellulase%20result(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ownloads\Cellulase%20result(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1"/>
          <c:tx>
            <c:strRef>
              <c:f>'[Cellulase result(1).xlsx]Sheet1'!$E$1</c:f>
              <c:strCache>
                <c:ptCount val="1"/>
                <c:pt idx="0">
                  <c:v>Cellulase</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'[Cellulase result(1).xlsx]Sheet1'!$A$2:$A$121</c:f>
              <c:numCache>
                <c:formatCode>General</c:formatCode>
                <c:ptCount val="1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numCache>
            </c:numRef>
          </c:xVal>
          <c:yVal>
            <c:numRef>
              <c:f>'[Cellulase result(1).xlsx]Sheet1'!$E$2:$E$121</c:f>
              <c:numCache>
                <c:formatCode>General</c:formatCode>
                <c:ptCount val="12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19.984012789768187</c:v>
                </c:pt>
                <c:pt idx="79">
                  <c:v>95.123900879296556</c:v>
                </c:pt>
                <c:pt idx="80">
                  <c:v>266.18705035971226</c:v>
                </c:pt>
                <c:pt idx="81">
                  <c:v>31.175059952038367</c:v>
                </c:pt>
                <c:pt idx="82">
                  <c:v>29.576338928856917</c:v>
                </c:pt>
                <c:pt idx="83">
                  <c:v>231.81454836131093</c:v>
                </c:pt>
                <c:pt idx="84">
                  <c:v>19.984012789768187</c:v>
                </c:pt>
                <c:pt idx="85">
                  <c:v>19.18465227817746</c:v>
                </c:pt>
                <c:pt idx="86">
                  <c:v>19.18465227817746</c:v>
                </c:pt>
                <c:pt idx="87">
                  <c:v>23.980815347721823</c:v>
                </c:pt>
                <c:pt idx="88">
                  <c:v>40.767386091127101</c:v>
                </c:pt>
                <c:pt idx="89">
                  <c:v>46.362909672262198</c:v>
                </c:pt>
                <c:pt idx="90">
                  <c:v>54.356514788169477</c:v>
                </c:pt>
                <c:pt idx="91">
                  <c:v>105.51558752997603</c:v>
                </c:pt>
                <c:pt idx="92">
                  <c:v>23.181454836131099</c:v>
                </c:pt>
                <c:pt idx="93">
                  <c:v>48.760991207034373</c:v>
                </c:pt>
                <c:pt idx="94">
                  <c:v>51.958433253397288</c:v>
                </c:pt>
                <c:pt idx="95">
                  <c:v>59.152677857713833</c:v>
                </c:pt>
                <c:pt idx="96">
                  <c:v>80.735411670663481</c:v>
                </c:pt>
                <c:pt idx="97">
                  <c:v>83.932853717026376</c:v>
                </c:pt>
                <c:pt idx="98">
                  <c:v>123.90087929656275</c:v>
                </c:pt>
                <c:pt idx="99">
                  <c:v>125.49960031974422</c:v>
                </c:pt>
                <c:pt idx="100">
                  <c:v>265.38768984812157</c:v>
                </c:pt>
                <c:pt idx="101">
                  <c:v>117.50599520383693</c:v>
                </c:pt>
                <c:pt idx="102">
                  <c:v>99.920063948840934</c:v>
                </c:pt>
                <c:pt idx="103">
                  <c:v>84.73221422861711</c:v>
                </c:pt>
                <c:pt idx="104">
                  <c:v>83.932853717026376</c:v>
                </c:pt>
                <c:pt idx="105">
                  <c:v>81.534772182254201</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numCache>
            </c:numRef>
          </c:yVal>
          <c:smooth val="0"/>
          <c:extLst>
            <c:ext xmlns:c16="http://schemas.microsoft.com/office/drawing/2014/chart" uri="{C3380CC4-5D6E-409C-BE32-E72D297353CC}">
              <c16:uniqueId val="{00000000-6D49-44F4-A853-12BEDAA7D4FB}"/>
            </c:ext>
          </c:extLst>
        </c:ser>
        <c:dLbls>
          <c:showLegendKey val="0"/>
          <c:showVal val="0"/>
          <c:showCatName val="0"/>
          <c:showSerName val="0"/>
          <c:showPercent val="0"/>
          <c:showBubbleSize val="0"/>
        </c:dLbls>
        <c:axId val="498484768"/>
        <c:axId val="498485160"/>
      </c:scatterChart>
      <c:scatterChart>
        <c:scatterStyle val="lineMarker"/>
        <c:varyColors val="0"/>
        <c:ser>
          <c:idx val="0"/>
          <c:order val="0"/>
          <c:tx>
            <c:strRef>
              <c:f>'[Cellulase result(1).xlsx]Sheet1'!$B$1</c:f>
              <c:strCache>
                <c:ptCount val="1"/>
                <c:pt idx="0">
                  <c:v>Abs@280</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'[Cellulase result(1).xlsx]Sheet1'!$A$2:$A$121</c:f>
              <c:numCache>
                <c:formatCode>General</c:formatCode>
                <c:ptCount val="1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numCache>
            </c:numRef>
          </c:xVal>
          <c:yVal>
            <c:numRef>
              <c:f>'[Cellulase result(1).xlsx]Sheet1'!$B$2:$B$121</c:f>
              <c:numCache>
                <c:formatCode>General</c:formatCode>
                <c:ptCount val="12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1.4E-2</c:v>
                </c:pt>
                <c:pt idx="79">
                  <c:v>4.2000000000000003E-2</c:v>
                </c:pt>
                <c:pt idx="80">
                  <c:v>5.5E-2</c:v>
                </c:pt>
                <c:pt idx="81">
                  <c:v>6.7000000000000004E-2</c:v>
                </c:pt>
                <c:pt idx="82">
                  <c:v>0.10100000000000001</c:v>
                </c:pt>
                <c:pt idx="83">
                  <c:v>0.111</c:v>
                </c:pt>
                <c:pt idx="84">
                  <c:v>0.108</c:v>
                </c:pt>
                <c:pt idx="85">
                  <c:v>9.4E-2</c:v>
                </c:pt>
                <c:pt idx="86">
                  <c:v>8.5999999999999993E-2</c:v>
                </c:pt>
                <c:pt idx="87">
                  <c:v>8.5000000000000006E-2</c:v>
                </c:pt>
                <c:pt idx="88">
                  <c:v>8.1000000000000003E-2</c:v>
                </c:pt>
                <c:pt idx="89">
                  <c:v>7.6999999999999999E-2</c:v>
                </c:pt>
                <c:pt idx="90">
                  <c:v>5.3999999999999999E-2</c:v>
                </c:pt>
                <c:pt idx="91">
                  <c:v>3.5000000000000003E-2</c:v>
                </c:pt>
                <c:pt idx="92">
                  <c:v>2.1000000000000001E-2</c:v>
                </c:pt>
                <c:pt idx="93">
                  <c:v>8.9999999999999993E-3</c:v>
                </c:pt>
                <c:pt idx="94">
                  <c:v>2E-3</c:v>
                </c:pt>
                <c:pt idx="95">
                  <c:v>0.03</c:v>
                </c:pt>
                <c:pt idx="96">
                  <c:v>2.3E-2</c:v>
                </c:pt>
                <c:pt idx="97">
                  <c:v>4.5999999999999999E-2</c:v>
                </c:pt>
                <c:pt idx="98">
                  <c:v>0.11899999999999999</c:v>
                </c:pt>
                <c:pt idx="99">
                  <c:v>0.10299999999999999</c:v>
                </c:pt>
                <c:pt idx="100">
                  <c:v>4.8000000000000001E-2</c:v>
                </c:pt>
                <c:pt idx="101">
                  <c:v>1.7999999999999999E-2</c:v>
                </c:pt>
                <c:pt idx="102">
                  <c:v>0.02</c:v>
                </c:pt>
                <c:pt idx="103">
                  <c:v>0.115</c:v>
                </c:pt>
                <c:pt idx="104">
                  <c:v>0.111</c:v>
                </c:pt>
                <c:pt idx="105">
                  <c:v>0.02</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numCache>
            </c:numRef>
          </c:yVal>
          <c:smooth val="0"/>
          <c:extLst>
            <c:ext xmlns:c16="http://schemas.microsoft.com/office/drawing/2014/chart" uri="{C3380CC4-5D6E-409C-BE32-E72D297353CC}">
              <c16:uniqueId val="{00000001-6D49-44F4-A853-12BEDAA7D4FB}"/>
            </c:ext>
          </c:extLst>
        </c:ser>
        <c:dLbls>
          <c:showLegendKey val="0"/>
          <c:showVal val="0"/>
          <c:showCatName val="0"/>
          <c:showSerName val="0"/>
          <c:showPercent val="0"/>
          <c:showBubbleSize val="0"/>
        </c:dLbls>
        <c:axId val="502976952"/>
        <c:axId val="502979696"/>
      </c:scatterChart>
      <c:valAx>
        <c:axId val="4984847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ysClr val="windowText" lastClr="000000"/>
                    </a:solidFill>
                    <a:latin typeface="Times" panose="02020603050405020304" pitchFamily="18" charset="0"/>
                    <a:cs typeface="Times" panose="02020603050405020304" pitchFamily="18" charset="0"/>
                  </a:rPr>
                  <a:t>Tube</a:t>
                </a:r>
                <a:r>
                  <a:rPr lang="en-US" b="1" baseline="0">
                    <a:solidFill>
                      <a:sysClr val="windowText" lastClr="000000"/>
                    </a:solidFill>
                    <a:latin typeface="Times" panose="02020603050405020304" pitchFamily="18" charset="0"/>
                    <a:cs typeface="Times" panose="02020603050405020304" pitchFamily="18" charset="0"/>
                  </a:rPr>
                  <a:t> number</a:t>
                </a:r>
                <a:endParaRPr lang="en-US" b="1">
                  <a:solidFill>
                    <a:sysClr val="windowText" lastClr="000000"/>
                  </a:solidFill>
                  <a:latin typeface="Times" panose="02020603050405020304" pitchFamily="18" charset="0"/>
                  <a:cs typeface="Times"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485160"/>
        <c:crosses val="autoZero"/>
        <c:crossBetween val="midCat"/>
      </c:valAx>
      <c:valAx>
        <c:axId val="4984851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Protein</a:t>
                </a:r>
                <a:r>
                  <a:rPr lang="en-US" b="1" baseline="0">
                    <a:latin typeface="Times New Roman" panose="02020603050405020304" pitchFamily="18" charset="0"/>
                    <a:cs typeface="Times New Roman" panose="02020603050405020304" pitchFamily="18" charset="0"/>
                  </a:rPr>
                  <a:t> Concentration @280 nm</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484768"/>
        <c:crosses val="autoZero"/>
        <c:crossBetween val="midCat"/>
      </c:valAx>
      <c:valAx>
        <c:axId val="502979696"/>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ysClr val="windowText" lastClr="000000"/>
                    </a:solidFill>
                    <a:latin typeface="Times New Roman" panose="02020603050405020304" pitchFamily="18" charset="0"/>
                    <a:cs typeface="Times New Roman" panose="02020603050405020304" pitchFamily="18" charset="0"/>
                  </a:rPr>
                  <a:t>Cellulase</a:t>
                </a:r>
                <a:r>
                  <a:rPr lang="en-US" b="1" baseline="0">
                    <a:solidFill>
                      <a:sysClr val="windowText" lastClr="000000"/>
                    </a:solidFill>
                    <a:latin typeface="Times New Roman" panose="02020603050405020304" pitchFamily="18" charset="0"/>
                    <a:cs typeface="Times New Roman" panose="02020603050405020304" pitchFamily="18" charset="0"/>
                  </a:rPr>
                  <a:t> Activity (U/mL)</a:t>
                </a:r>
                <a:endParaRPr lang="en-US"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2976952"/>
        <c:crosses val="max"/>
        <c:crossBetween val="midCat"/>
      </c:valAx>
      <c:valAx>
        <c:axId val="502976952"/>
        <c:scaling>
          <c:orientation val="minMax"/>
        </c:scaling>
        <c:delete val="1"/>
        <c:axPos val="b"/>
        <c:numFmt formatCode="General" sourceLinked="1"/>
        <c:majorTickMark val="out"/>
        <c:minorTickMark val="none"/>
        <c:tickLblPos val="nextTo"/>
        <c:crossAx val="50297969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Sheet2!$B$25</c:f>
              <c:strCache>
                <c:ptCount val="1"/>
                <c:pt idx="0">
                  <c:v>pH2</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Sheet2!$C$24:$I$24</c:f>
              <c:numCache>
                <c:formatCode>General</c:formatCode>
                <c:ptCount val="7"/>
                <c:pt idx="0">
                  <c:v>0</c:v>
                </c:pt>
                <c:pt idx="1">
                  <c:v>1</c:v>
                </c:pt>
                <c:pt idx="2">
                  <c:v>2</c:v>
                </c:pt>
                <c:pt idx="3">
                  <c:v>3</c:v>
                </c:pt>
                <c:pt idx="4">
                  <c:v>4</c:v>
                </c:pt>
                <c:pt idx="5">
                  <c:v>5</c:v>
                </c:pt>
                <c:pt idx="6">
                  <c:v>6</c:v>
                </c:pt>
              </c:numCache>
            </c:numRef>
          </c:xVal>
          <c:yVal>
            <c:numRef>
              <c:f>Sheet2!$C$25:$I$25</c:f>
              <c:numCache>
                <c:formatCode>General</c:formatCode>
                <c:ptCount val="7"/>
                <c:pt idx="0">
                  <c:v>100</c:v>
                </c:pt>
                <c:pt idx="1">
                  <c:v>73.548387096774192</c:v>
                </c:pt>
                <c:pt idx="2">
                  <c:v>47.741935483870968</c:v>
                </c:pt>
                <c:pt idx="3">
                  <c:v>36.12903225806452</c:v>
                </c:pt>
                <c:pt idx="4">
                  <c:v>14.193548387096774</c:v>
                </c:pt>
                <c:pt idx="5">
                  <c:v>12.903225806451612</c:v>
                </c:pt>
                <c:pt idx="6">
                  <c:v>10.32258064516129</c:v>
                </c:pt>
              </c:numCache>
            </c:numRef>
          </c:yVal>
          <c:smooth val="0"/>
          <c:extLst>
            <c:ext xmlns:c16="http://schemas.microsoft.com/office/drawing/2014/chart" uri="{C3380CC4-5D6E-409C-BE32-E72D297353CC}">
              <c16:uniqueId val="{00000000-8400-406B-ABD2-5DE913490438}"/>
            </c:ext>
          </c:extLst>
        </c:ser>
        <c:ser>
          <c:idx val="1"/>
          <c:order val="1"/>
          <c:tx>
            <c:strRef>
              <c:f>Sheet2!$B$26</c:f>
              <c:strCache>
                <c:ptCount val="1"/>
                <c:pt idx="0">
                  <c:v>pH3</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Sheet2!$C$24:$I$24</c:f>
              <c:numCache>
                <c:formatCode>General</c:formatCode>
                <c:ptCount val="7"/>
                <c:pt idx="0">
                  <c:v>0</c:v>
                </c:pt>
                <c:pt idx="1">
                  <c:v>1</c:v>
                </c:pt>
                <c:pt idx="2">
                  <c:v>2</c:v>
                </c:pt>
                <c:pt idx="3">
                  <c:v>3</c:v>
                </c:pt>
                <c:pt idx="4">
                  <c:v>4</c:v>
                </c:pt>
                <c:pt idx="5">
                  <c:v>5</c:v>
                </c:pt>
                <c:pt idx="6">
                  <c:v>6</c:v>
                </c:pt>
              </c:numCache>
            </c:numRef>
          </c:xVal>
          <c:yVal>
            <c:numRef>
              <c:f>Sheet2!$C$26:$I$26</c:f>
              <c:numCache>
                <c:formatCode>General</c:formatCode>
                <c:ptCount val="7"/>
                <c:pt idx="0">
                  <c:v>100</c:v>
                </c:pt>
                <c:pt idx="1">
                  <c:v>57.142857142857153</c:v>
                </c:pt>
                <c:pt idx="2">
                  <c:v>34.285714285714285</c:v>
                </c:pt>
                <c:pt idx="3">
                  <c:v>30.857142857142861</c:v>
                </c:pt>
                <c:pt idx="4">
                  <c:v>11.428571428571429</c:v>
                </c:pt>
                <c:pt idx="5">
                  <c:v>7.4285714285714288</c:v>
                </c:pt>
                <c:pt idx="6">
                  <c:v>5.1428571428571423</c:v>
                </c:pt>
              </c:numCache>
            </c:numRef>
          </c:yVal>
          <c:smooth val="0"/>
          <c:extLst>
            <c:ext xmlns:c16="http://schemas.microsoft.com/office/drawing/2014/chart" uri="{C3380CC4-5D6E-409C-BE32-E72D297353CC}">
              <c16:uniqueId val="{00000001-8400-406B-ABD2-5DE913490438}"/>
            </c:ext>
          </c:extLst>
        </c:ser>
        <c:ser>
          <c:idx val="2"/>
          <c:order val="2"/>
          <c:tx>
            <c:strRef>
              <c:f>Sheet2!$B$27</c:f>
              <c:strCache>
                <c:ptCount val="1"/>
                <c:pt idx="0">
                  <c:v>pH4</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Sheet2!$C$24:$I$24</c:f>
              <c:numCache>
                <c:formatCode>General</c:formatCode>
                <c:ptCount val="7"/>
                <c:pt idx="0">
                  <c:v>0</c:v>
                </c:pt>
                <c:pt idx="1">
                  <c:v>1</c:v>
                </c:pt>
                <c:pt idx="2">
                  <c:v>2</c:v>
                </c:pt>
                <c:pt idx="3">
                  <c:v>3</c:v>
                </c:pt>
                <c:pt idx="4">
                  <c:v>4</c:v>
                </c:pt>
                <c:pt idx="5">
                  <c:v>5</c:v>
                </c:pt>
                <c:pt idx="6">
                  <c:v>6</c:v>
                </c:pt>
              </c:numCache>
            </c:numRef>
          </c:xVal>
          <c:yVal>
            <c:numRef>
              <c:f>Sheet2!$C$27:$I$27</c:f>
              <c:numCache>
                <c:formatCode>General</c:formatCode>
                <c:ptCount val="7"/>
                <c:pt idx="0">
                  <c:v>100</c:v>
                </c:pt>
                <c:pt idx="1">
                  <c:v>77.24137931034484</c:v>
                </c:pt>
                <c:pt idx="2">
                  <c:v>20.689655172413794</c:v>
                </c:pt>
                <c:pt idx="3">
                  <c:v>18.620689655172416</c:v>
                </c:pt>
                <c:pt idx="4">
                  <c:v>16.551724137931036</c:v>
                </c:pt>
                <c:pt idx="5">
                  <c:v>6.8965517241379324</c:v>
                </c:pt>
                <c:pt idx="6">
                  <c:v>6.8965517241379324</c:v>
                </c:pt>
              </c:numCache>
            </c:numRef>
          </c:yVal>
          <c:smooth val="0"/>
          <c:extLst>
            <c:ext xmlns:c16="http://schemas.microsoft.com/office/drawing/2014/chart" uri="{C3380CC4-5D6E-409C-BE32-E72D297353CC}">
              <c16:uniqueId val="{00000002-8400-406B-ABD2-5DE913490438}"/>
            </c:ext>
          </c:extLst>
        </c:ser>
        <c:ser>
          <c:idx val="3"/>
          <c:order val="3"/>
          <c:tx>
            <c:strRef>
              <c:f>Sheet2!$B$28</c:f>
              <c:strCache>
                <c:ptCount val="1"/>
                <c:pt idx="0">
                  <c:v>pH5</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Sheet2!$C$24:$I$24</c:f>
              <c:numCache>
                <c:formatCode>General</c:formatCode>
                <c:ptCount val="7"/>
                <c:pt idx="0">
                  <c:v>0</c:v>
                </c:pt>
                <c:pt idx="1">
                  <c:v>1</c:v>
                </c:pt>
                <c:pt idx="2">
                  <c:v>2</c:v>
                </c:pt>
                <c:pt idx="3">
                  <c:v>3</c:v>
                </c:pt>
                <c:pt idx="4">
                  <c:v>4</c:v>
                </c:pt>
                <c:pt idx="5">
                  <c:v>5</c:v>
                </c:pt>
                <c:pt idx="6">
                  <c:v>6</c:v>
                </c:pt>
              </c:numCache>
            </c:numRef>
          </c:xVal>
          <c:yVal>
            <c:numRef>
              <c:f>Sheet2!$C$28:$I$28</c:f>
              <c:numCache>
                <c:formatCode>General</c:formatCode>
                <c:ptCount val="7"/>
                <c:pt idx="0">
                  <c:v>100</c:v>
                </c:pt>
                <c:pt idx="1">
                  <c:v>75.280898876404507</c:v>
                </c:pt>
                <c:pt idx="2">
                  <c:v>62.921348314606753</c:v>
                </c:pt>
                <c:pt idx="3">
                  <c:v>32.584269662921351</c:v>
                </c:pt>
                <c:pt idx="4">
                  <c:v>30.337078651685395</c:v>
                </c:pt>
                <c:pt idx="5">
                  <c:v>19.101123595505619</c:v>
                </c:pt>
                <c:pt idx="6">
                  <c:v>5.617977528089888</c:v>
                </c:pt>
              </c:numCache>
            </c:numRef>
          </c:yVal>
          <c:smooth val="0"/>
          <c:extLst>
            <c:ext xmlns:c16="http://schemas.microsoft.com/office/drawing/2014/chart" uri="{C3380CC4-5D6E-409C-BE32-E72D297353CC}">
              <c16:uniqueId val="{00000003-8400-406B-ABD2-5DE913490438}"/>
            </c:ext>
          </c:extLst>
        </c:ser>
        <c:ser>
          <c:idx val="4"/>
          <c:order val="4"/>
          <c:tx>
            <c:strRef>
              <c:f>Sheet2!$B$29</c:f>
              <c:strCache>
                <c:ptCount val="1"/>
                <c:pt idx="0">
                  <c:v>pH6</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Sheet2!$C$24:$I$24</c:f>
              <c:numCache>
                <c:formatCode>General</c:formatCode>
                <c:ptCount val="7"/>
                <c:pt idx="0">
                  <c:v>0</c:v>
                </c:pt>
                <c:pt idx="1">
                  <c:v>1</c:v>
                </c:pt>
                <c:pt idx="2">
                  <c:v>2</c:v>
                </c:pt>
                <c:pt idx="3">
                  <c:v>3</c:v>
                </c:pt>
                <c:pt idx="4">
                  <c:v>4</c:v>
                </c:pt>
                <c:pt idx="5">
                  <c:v>5</c:v>
                </c:pt>
                <c:pt idx="6">
                  <c:v>6</c:v>
                </c:pt>
              </c:numCache>
            </c:numRef>
          </c:xVal>
          <c:yVal>
            <c:numRef>
              <c:f>Sheet2!$C$29:$I$29</c:f>
              <c:numCache>
                <c:formatCode>General</c:formatCode>
                <c:ptCount val="7"/>
                <c:pt idx="0">
                  <c:v>100</c:v>
                </c:pt>
                <c:pt idx="1">
                  <c:v>47.179487179487175</c:v>
                </c:pt>
                <c:pt idx="2">
                  <c:v>16.410256410256409</c:v>
                </c:pt>
                <c:pt idx="3">
                  <c:v>10.76923076923077</c:v>
                </c:pt>
                <c:pt idx="4">
                  <c:v>7.6923076923076916</c:v>
                </c:pt>
                <c:pt idx="5">
                  <c:v>7.6923076923076916</c:v>
                </c:pt>
                <c:pt idx="6">
                  <c:v>3.0769230769230766</c:v>
                </c:pt>
              </c:numCache>
            </c:numRef>
          </c:yVal>
          <c:smooth val="0"/>
          <c:extLst>
            <c:ext xmlns:c16="http://schemas.microsoft.com/office/drawing/2014/chart" uri="{C3380CC4-5D6E-409C-BE32-E72D297353CC}">
              <c16:uniqueId val="{00000004-8400-406B-ABD2-5DE913490438}"/>
            </c:ext>
          </c:extLst>
        </c:ser>
        <c:ser>
          <c:idx val="5"/>
          <c:order val="5"/>
          <c:tx>
            <c:strRef>
              <c:f>Sheet2!$B$30</c:f>
              <c:strCache>
                <c:ptCount val="1"/>
                <c:pt idx="0">
                  <c:v>pH7</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Sheet2!$C$24:$I$24</c:f>
              <c:numCache>
                <c:formatCode>General</c:formatCode>
                <c:ptCount val="7"/>
                <c:pt idx="0">
                  <c:v>0</c:v>
                </c:pt>
                <c:pt idx="1">
                  <c:v>1</c:v>
                </c:pt>
                <c:pt idx="2">
                  <c:v>2</c:v>
                </c:pt>
                <c:pt idx="3">
                  <c:v>3</c:v>
                </c:pt>
                <c:pt idx="4">
                  <c:v>4</c:v>
                </c:pt>
                <c:pt idx="5">
                  <c:v>5</c:v>
                </c:pt>
                <c:pt idx="6">
                  <c:v>6</c:v>
                </c:pt>
              </c:numCache>
            </c:numRef>
          </c:xVal>
          <c:yVal>
            <c:numRef>
              <c:f>Sheet2!$C$30:$I$30</c:f>
              <c:numCache>
                <c:formatCode>General</c:formatCode>
                <c:ptCount val="7"/>
                <c:pt idx="0">
                  <c:v>100</c:v>
                </c:pt>
                <c:pt idx="1">
                  <c:v>51.851851851851848</c:v>
                </c:pt>
                <c:pt idx="2">
                  <c:v>43.20987654320988</c:v>
                </c:pt>
                <c:pt idx="3">
                  <c:v>28.39506172839506</c:v>
                </c:pt>
                <c:pt idx="4">
                  <c:v>19.753086419753085</c:v>
                </c:pt>
                <c:pt idx="5">
                  <c:v>17.283950617283949</c:v>
                </c:pt>
                <c:pt idx="6">
                  <c:v>7.4074074074074066</c:v>
                </c:pt>
              </c:numCache>
            </c:numRef>
          </c:yVal>
          <c:smooth val="0"/>
          <c:extLst>
            <c:ext xmlns:c16="http://schemas.microsoft.com/office/drawing/2014/chart" uri="{C3380CC4-5D6E-409C-BE32-E72D297353CC}">
              <c16:uniqueId val="{00000005-8400-406B-ABD2-5DE913490438}"/>
            </c:ext>
          </c:extLst>
        </c:ser>
        <c:ser>
          <c:idx val="6"/>
          <c:order val="6"/>
          <c:tx>
            <c:strRef>
              <c:f>Sheet2!$B$31</c:f>
              <c:strCache>
                <c:ptCount val="1"/>
                <c:pt idx="0">
                  <c:v>pH8</c:v>
                </c:pt>
              </c:strCache>
            </c:strRef>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Sheet2!$C$24:$I$24</c:f>
              <c:numCache>
                <c:formatCode>General</c:formatCode>
                <c:ptCount val="7"/>
                <c:pt idx="0">
                  <c:v>0</c:v>
                </c:pt>
                <c:pt idx="1">
                  <c:v>1</c:v>
                </c:pt>
                <c:pt idx="2">
                  <c:v>2</c:v>
                </c:pt>
                <c:pt idx="3">
                  <c:v>3</c:v>
                </c:pt>
                <c:pt idx="4">
                  <c:v>4</c:v>
                </c:pt>
                <c:pt idx="5">
                  <c:v>5</c:v>
                </c:pt>
                <c:pt idx="6">
                  <c:v>6</c:v>
                </c:pt>
              </c:numCache>
            </c:numRef>
          </c:xVal>
          <c:yVal>
            <c:numRef>
              <c:f>Sheet2!$C$31:$I$31</c:f>
              <c:numCache>
                <c:formatCode>General</c:formatCode>
                <c:ptCount val="7"/>
                <c:pt idx="0">
                  <c:v>100</c:v>
                </c:pt>
                <c:pt idx="1">
                  <c:v>46.666666666666671</c:v>
                </c:pt>
                <c:pt idx="2">
                  <c:v>38.666666666666671</c:v>
                </c:pt>
                <c:pt idx="3">
                  <c:v>33.333333333333336</c:v>
                </c:pt>
                <c:pt idx="4">
                  <c:v>32</c:v>
                </c:pt>
                <c:pt idx="5">
                  <c:v>26.666666666666668</c:v>
                </c:pt>
                <c:pt idx="6">
                  <c:v>13.333333333333334</c:v>
                </c:pt>
              </c:numCache>
            </c:numRef>
          </c:yVal>
          <c:smooth val="0"/>
          <c:extLst>
            <c:ext xmlns:c16="http://schemas.microsoft.com/office/drawing/2014/chart" uri="{C3380CC4-5D6E-409C-BE32-E72D297353CC}">
              <c16:uniqueId val="{00000006-8400-406B-ABD2-5DE913490438}"/>
            </c:ext>
          </c:extLst>
        </c:ser>
        <c:ser>
          <c:idx val="7"/>
          <c:order val="7"/>
          <c:tx>
            <c:strRef>
              <c:f>Sheet2!$B$32</c:f>
              <c:strCache>
                <c:ptCount val="1"/>
                <c:pt idx="0">
                  <c:v>pH9</c:v>
                </c:pt>
              </c:strCache>
            </c:strRef>
          </c:tx>
          <c:spPr>
            <a:ln w="19050"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xVal>
            <c:numRef>
              <c:f>Sheet2!$C$24:$I$24</c:f>
              <c:numCache>
                <c:formatCode>General</c:formatCode>
                <c:ptCount val="7"/>
                <c:pt idx="0">
                  <c:v>0</c:v>
                </c:pt>
                <c:pt idx="1">
                  <c:v>1</c:v>
                </c:pt>
                <c:pt idx="2">
                  <c:v>2</c:v>
                </c:pt>
                <c:pt idx="3">
                  <c:v>3</c:v>
                </c:pt>
                <c:pt idx="4">
                  <c:v>4</c:v>
                </c:pt>
                <c:pt idx="5">
                  <c:v>5</c:v>
                </c:pt>
                <c:pt idx="6">
                  <c:v>6</c:v>
                </c:pt>
              </c:numCache>
            </c:numRef>
          </c:xVal>
          <c:yVal>
            <c:numRef>
              <c:f>Sheet2!$C$32:$I$32</c:f>
              <c:numCache>
                <c:formatCode>General</c:formatCode>
                <c:ptCount val="7"/>
                <c:pt idx="0">
                  <c:v>100</c:v>
                </c:pt>
                <c:pt idx="1">
                  <c:v>78.461538461538453</c:v>
                </c:pt>
                <c:pt idx="2">
                  <c:v>69.230769230769226</c:v>
                </c:pt>
                <c:pt idx="3">
                  <c:v>24.615384615384613</c:v>
                </c:pt>
                <c:pt idx="4">
                  <c:v>23.076923076923077</c:v>
                </c:pt>
                <c:pt idx="5">
                  <c:v>15.384615384615385</c:v>
                </c:pt>
                <c:pt idx="6">
                  <c:v>13.846153846153845</c:v>
                </c:pt>
              </c:numCache>
            </c:numRef>
          </c:yVal>
          <c:smooth val="0"/>
          <c:extLst>
            <c:ext xmlns:c16="http://schemas.microsoft.com/office/drawing/2014/chart" uri="{C3380CC4-5D6E-409C-BE32-E72D297353CC}">
              <c16:uniqueId val="{00000007-8400-406B-ABD2-5DE913490438}"/>
            </c:ext>
          </c:extLst>
        </c:ser>
        <c:ser>
          <c:idx val="8"/>
          <c:order val="8"/>
          <c:tx>
            <c:strRef>
              <c:f>Sheet2!$B$33</c:f>
              <c:strCache>
                <c:ptCount val="1"/>
                <c:pt idx="0">
                  <c:v>pH10</c:v>
                </c:pt>
              </c:strCache>
            </c:strRef>
          </c:tx>
          <c:spPr>
            <a:ln w="19050"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xVal>
            <c:numRef>
              <c:f>Sheet2!$C$24:$I$24</c:f>
              <c:numCache>
                <c:formatCode>General</c:formatCode>
                <c:ptCount val="7"/>
                <c:pt idx="0">
                  <c:v>0</c:v>
                </c:pt>
                <c:pt idx="1">
                  <c:v>1</c:v>
                </c:pt>
                <c:pt idx="2">
                  <c:v>2</c:v>
                </c:pt>
                <c:pt idx="3">
                  <c:v>3</c:v>
                </c:pt>
                <c:pt idx="4">
                  <c:v>4</c:v>
                </c:pt>
                <c:pt idx="5">
                  <c:v>5</c:v>
                </c:pt>
                <c:pt idx="6">
                  <c:v>6</c:v>
                </c:pt>
              </c:numCache>
            </c:numRef>
          </c:xVal>
          <c:yVal>
            <c:numRef>
              <c:f>Sheet2!$C$33:$I$33</c:f>
              <c:numCache>
                <c:formatCode>General</c:formatCode>
                <c:ptCount val="7"/>
                <c:pt idx="0">
                  <c:v>100</c:v>
                </c:pt>
                <c:pt idx="1">
                  <c:v>60</c:v>
                </c:pt>
                <c:pt idx="2">
                  <c:v>48</c:v>
                </c:pt>
                <c:pt idx="3">
                  <c:v>34</c:v>
                </c:pt>
                <c:pt idx="4">
                  <c:v>28</c:v>
                </c:pt>
                <c:pt idx="5">
                  <c:v>26</c:v>
                </c:pt>
                <c:pt idx="6">
                  <c:v>18</c:v>
                </c:pt>
              </c:numCache>
            </c:numRef>
          </c:yVal>
          <c:smooth val="0"/>
          <c:extLst>
            <c:ext xmlns:c16="http://schemas.microsoft.com/office/drawing/2014/chart" uri="{C3380CC4-5D6E-409C-BE32-E72D297353CC}">
              <c16:uniqueId val="{00000008-8400-406B-ABD2-5DE913490438}"/>
            </c:ext>
          </c:extLst>
        </c:ser>
        <c:ser>
          <c:idx val="9"/>
          <c:order val="9"/>
          <c:tx>
            <c:strRef>
              <c:f>Sheet2!$B$34</c:f>
              <c:strCache>
                <c:ptCount val="1"/>
                <c:pt idx="0">
                  <c:v>pH11</c:v>
                </c:pt>
              </c:strCache>
            </c:strRef>
          </c:tx>
          <c:spPr>
            <a:ln w="19050"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xVal>
            <c:numRef>
              <c:f>Sheet2!$C$24:$I$24</c:f>
              <c:numCache>
                <c:formatCode>General</c:formatCode>
                <c:ptCount val="7"/>
                <c:pt idx="0">
                  <c:v>0</c:v>
                </c:pt>
                <c:pt idx="1">
                  <c:v>1</c:v>
                </c:pt>
                <c:pt idx="2">
                  <c:v>2</c:v>
                </c:pt>
                <c:pt idx="3">
                  <c:v>3</c:v>
                </c:pt>
                <c:pt idx="4">
                  <c:v>4</c:v>
                </c:pt>
                <c:pt idx="5">
                  <c:v>5</c:v>
                </c:pt>
                <c:pt idx="6">
                  <c:v>6</c:v>
                </c:pt>
              </c:numCache>
            </c:numRef>
          </c:xVal>
          <c:yVal>
            <c:numRef>
              <c:f>Sheet2!$C$34:$I$34</c:f>
              <c:numCache>
                <c:formatCode>General</c:formatCode>
                <c:ptCount val="7"/>
                <c:pt idx="0">
                  <c:v>100</c:v>
                </c:pt>
                <c:pt idx="1">
                  <c:v>68</c:v>
                </c:pt>
                <c:pt idx="2">
                  <c:v>60</c:v>
                </c:pt>
                <c:pt idx="3">
                  <c:v>40</c:v>
                </c:pt>
                <c:pt idx="4">
                  <c:v>40</c:v>
                </c:pt>
                <c:pt idx="5">
                  <c:v>28</c:v>
                </c:pt>
                <c:pt idx="6">
                  <c:v>24</c:v>
                </c:pt>
              </c:numCache>
            </c:numRef>
          </c:yVal>
          <c:smooth val="0"/>
          <c:extLst>
            <c:ext xmlns:c16="http://schemas.microsoft.com/office/drawing/2014/chart" uri="{C3380CC4-5D6E-409C-BE32-E72D297353CC}">
              <c16:uniqueId val="{00000009-8400-406B-ABD2-5DE913490438}"/>
            </c:ext>
          </c:extLst>
        </c:ser>
        <c:ser>
          <c:idx val="10"/>
          <c:order val="10"/>
          <c:tx>
            <c:strRef>
              <c:f>Sheet2!$B$35</c:f>
              <c:strCache>
                <c:ptCount val="1"/>
                <c:pt idx="0">
                  <c:v>pH12</c:v>
                </c:pt>
              </c:strCache>
            </c:strRef>
          </c:tx>
          <c:spPr>
            <a:ln w="19050"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xVal>
            <c:numRef>
              <c:f>Sheet2!$C$24:$I$24</c:f>
              <c:numCache>
                <c:formatCode>General</c:formatCode>
                <c:ptCount val="7"/>
                <c:pt idx="0">
                  <c:v>0</c:v>
                </c:pt>
                <c:pt idx="1">
                  <c:v>1</c:v>
                </c:pt>
                <c:pt idx="2">
                  <c:v>2</c:v>
                </c:pt>
                <c:pt idx="3">
                  <c:v>3</c:v>
                </c:pt>
                <c:pt idx="4">
                  <c:v>4</c:v>
                </c:pt>
                <c:pt idx="5">
                  <c:v>5</c:v>
                </c:pt>
                <c:pt idx="6">
                  <c:v>6</c:v>
                </c:pt>
              </c:numCache>
            </c:numRef>
          </c:xVal>
          <c:yVal>
            <c:numRef>
              <c:f>Sheet2!$C$35:$I$35</c:f>
              <c:numCache>
                <c:formatCode>General</c:formatCode>
                <c:ptCount val="7"/>
                <c:pt idx="0">
                  <c:v>100</c:v>
                </c:pt>
                <c:pt idx="1">
                  <c:v>65.89</c:v>
                </c:pt>
                <c:pt idx="2">
                  <c:v>58.34</c:v>
                </c:pt>
                <c:pt idx="3">
                  <c:v>56.67</c:v>
                </c:pt>
                <c:pt idx="4">
                  <c:v>59.090909090909101</c:v>
                </c:pt>
                <c:pt idx="5">
                  <c:v>40.909090909090907</c:v>
                </c:pt>
                <c:pt idx="6">
                  <c:v>22.72727272727273</c:v>
                </c:pt>
              </c:numCache>
            </c:numRef>
          </c:yVal>
          <c:smooth val="0"/>
          <c:extLst>
            <c:ext xmlns:c16="http://schemas.microsoft.com/office/drawing/2014/chart" uri="{C3380CC4-5D6E-409C-BE32-E72D297353CC}">
              <c16:uniqueId val="{0000000A-8400-406B-ABD2-5DE913490438}"/>
            </c:ext>
          </c:extLst>
        </c:ser>
        <c:dLbls>
          <c:showLegendKey val="0"/>
          <c:showVal val="0"/>
          <c:showCatName val="0"/>
          <c:showSerName val="0"/>
          <c:showPercent val="0"/>
          <c:showBubbleSize val="0"/>
        </c:dLbls>
        <c:axId val="505870048"/>
        <c:axId val="505871224"/>
      </c:scatterChart>
      <c:valAx>
        <c:axId val="5058700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i="0" baseline="0">
                    <a:solidFill>
                      <a:schemeClr val="tx1"/>
                    </a:solidFill>
                    <a:effectLst/>
                    <a:latin typeface="Times New Roman" panose="02020603050405020304" pitchFamily="18" charset="0"/>
                    <a:cs typeface="Times New Roman" panose="02020603050405020304" pitchFamily="18" charset="0"/>
                  </a:rPr>
                  <a:t>Time of Incubation (hr)</a:t>
                </a:r>
                <a:endParaRPr lang="en-US" sz="1200">
                  <a:solidFill>
                    <a:schemeClr val="tx1"/>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871224"/>
        <c:crosses val="autoZero"/>
        <c:crossBetween val="midCat"/>
      </c:valAx>
      <c:valAx>
        <c:axId val="5058712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Residual</a:t>
                </a:r>
                <a:r>
                  <a:rPr lang="en-US" sz="1200" b="1" baseline="0">
                    <a:solidFill>
                      <a:sysClr val="windowText" lastClr="000000"/>
                    </a:solidFill>
                    <a:latin typeface="Times New Roman" panose="02020603050405020304" pitchFamily="18" charset="0"/>
                    <a:cs typeface="Times New Roman" panose="02020603050405020304" pitchFamily="18" charset="0"/>
                  </a:rPr>
                  <a:t> Activity (%)</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3.0555555555555555E-2"/>
              <c:y val="0.1334408719743365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87004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'[Cellulase result(1).xlsx]Sheet2'!$B$6</c:f>
              <c:strCache>
                <c:ptCount val="1"/>
                <c:pt idx="0">
                  <c:v>30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'[Cellulase result(1).xlsx]Sheet2'!$C$5:$I$5</c:f>
              <c:numCache>
                <c:formatCode>General</c:formatCode>
                <c:ptCount val="7"/>
                <c:pt idx="0">
                  <c:v>0</c:v>
                </c:pt>
                <c:pt idx="1">
                  <c:v>20</c:v>
                </c:pt>
                <c:pt idx="2">
                  <c:v>40</c:v>
                </c:pt>
                <c:pt idx="3">
                  <c:v>60</c:v>
                </c:pt>
                <c:pt idx="4">
                  <c:v>80</c:v>
                </c:pt>
                <c:pt idx="5">
                  <c:v>100</c:v>
                </c:pt>
                <c:pt idx="6">
                  <c:v>120</c:v>
                </c:pt>
              </c:numCache>
            </c:numRef>
          </c:cat>
          <c:val>
            <c:numRef>
              <c:f>'[Cellulase result(1).xlsx]Sheet2'!$C$6:$I$6</c:f>
              <c:numCache>
                <c:formatCode>General</c:formatCode>
                <c:ptCount val="7"/>
                <c:pt idx="0">
                  <c:v>100</c:v>
                </c:pt>
                <c:pt idx="1">
                  <c:v>100</c:v>
                </c:pt>
                <c:pt idx="2">
                  <c:v>100</c:v>
                </c:pt>
                <c:pt idx="3">
                  <c:v>100</c:v>
                </c:pt>
                <c:pt idx="4">
                  <c:v>100</c:v>
                </c:pt>
                <c:pt idx="5">
                  <c:v>100</c:v>
                </c:pt>
                <c:pt idx="6">
                  <c:v>100</c:v>
                </c:pt>
              </c:numCache>
            </c:numRef>
          </c:val>
          <c:smooth val="0"/>
          <c:extLst>
            <c:ext xmlns:c16="http://schemas.microsoft.com/office/drawing/2014/chart" uri="{C3380CC4-5D6E-409C-BE32-E72D297353CC}">
              <c16:uniqueId val="{00000000-F55C-44E7-B098-B6EED4489F09}"/>
            </c:ext>
          </c:extLst>
        </c:ser>
        <c:ser>
          <c:idx val="1"/>
          <c:order val="1"/>
          <c:tx>
            <c:strRef>
              <c:f>'[Cellulase result(1).xlsx]Sheet2'!$B$7</c:f>
              <c:strCache>
                <c:ptCount val="1"/>
                <c:pt idx="0">
                  <c:v>40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'[Cellulase result(1).xlsx]Sheet2'!$C$5:$I$5</c:f>
              <c:numCache>
                <c:formatCode>General</c:formatCode>
                <c:ptCount val="7"/>
                <c:pt idx="0">
                  <c:v>0</c:v>
                </c:pt>
                <c:pt idx="1">
                  <c:v>20</c:v>
                </c:pt>
                <c:pt idx="2">
                  <c:v>40</c:v>
                </c:pt>
                <c:pt idx="3">
                  <c:v>60</c:v>
                </c:pt>
                <c:pt idx="4">
                  <c:v>80</c:v>
                </c:pt>
                <c:pt idx="5">
                  <c:v>100</c:v>
                </c:pt>
                <c:pt idx="6">
                  <c:v>120</c:v>
                </c:pt>
              </c:numCache>
            </c:numRef>
          </c:cat>
          <c:val>
            <c:numRef>
              <c:f>'[Cellulase result(1).xlsx]Sheet2'!$C$7:$I$7</c:f>
              <c:numCache>
                <c:formatCode>General</c:formatCode>
                <c:ptCount val="7"/>
                <c:pt idx="0">
                  <c:v>100</c:v>
                </c:pt>
                <c:pt idx="1">
                  <c:v>100</c:v>
                </c:pt>
                <c:pt idx="2">
                  <c:v>98.456000000000003</c:v>
                </c:pt>
                <c:pt idx="3">
                  <c:v>97.98</c:v>
                </c:pt>
                <c:pt idx="4">
                  <c:v>96.908000000000001</c:v>
                </c:pt>
                <c:pt idx="5">
                  <c:v>96.677999999999997</c:v>
                </c:pt>
                <c:pt idx="6">
                  <c:v>94.89</c:v>
                </c:pt>
              </c:numCache>
            </c:numRef>
          </c:val>
          <c:smooth val="0"/>
          <c:extLst>
            <c:ext xmlns:c16="http://schemas.microsoft.com/office/drawing/2014/chart" uri="{C3380CC4-5D6E-409C-BE32-E72D297353CC}">
              <c16:uniqueId val="{00000001-F55C-44E7-B098-B6EED4489F09}"/>
            </c:ext>
          </c:extLst>
        </c:ser>
        <c:ser>
          <c:idx val="2"/>
          <c:order val="2"/>
          <c:tx>
            <c:strRef>
              <c:f>'[Cellulase result(1).xlsx]Sheet2'!$B$8</c:f>
              <c:strCache>
                <c:ptCount val="1"/>
                <c:pt idx="0">
                  <c:v>50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'[Cellulase result(1).xlsx]Sheet2'!$C$5:$I$5</c:f>
              <c:numCache>
                <c:formatCode>General</c:formatCode>
                <c:ptCount val="7"/>
                <c:pt idx="0">
                  <c:v>0</c:v>
                </c:pt>
                <c:pt idx="1">
                  <c:v>20</c:v>
                </c:pt>
                <c:pt idx="2">
                  <c:v>40</c:v>
                </c:pt>
                <c:pt idx="3">
                  <c:v>60</c:v>
                </c:pt>
                <c:pt idx="4">
                  <c:v>80</c:v>
                </c:pt>
                <c:pt idx="5">
                  <c:v>100</c:v>
                </c:pt>
                <c:pt idx="6">
                  <c:v>120</c:v>
                </c:pt>
              </c:numCache>
            </c:numRef>
          </c:cat>
          <c:val>
            <c:numRef>
              <c:f>'[Cellulase result(1).xlsx]Sheet2'!$C$8:$I$8</c:f>
              <c:numCache>
                <c:formatCode>General</c:formatCode>
                <c:ptCount val="7"/>
                <c:pt idx="0">
                  <c:v>100</c:v>
                </c:pt>
                <c:pt idx="1">
                  <c:v>100</c:v>
                </c:pt>
                <c:pt idx="2">
                  <c:v>100</c:v>
                </c:pt>
                <c:pt idx="3">
                  <c:v>100</c:v>
                </c:pt>
                <c:pt idx="4">
                  <c:v>80.555000000000007</c:v>
                </c:pt>
                <c:pt idx="5">
                  <c:v>76.88</c:v>
                </c:pt>
                <c:pt idx="6">
                  <c:v>73</c:v>
                </c:pt>
              </c:numCache>
            </c:numRef>
          </c:val>
          <c:smooth val="0"/>
          <c:extLst>
            <c:ext xmlns:c16="http://schemas.microsoft.com/office/drawing/2014/chart" uri="{C3380CC4-5D6E-409C-BE32-E72D297353CC}">
              <c16:uniqueId val="{00000002-F55C-44E7-B098-B6EED4489F09}"/>
            </c:ext>
          </c:extLst>
        </c:ser>
        <c:ser>
          <c:idx val="3"/>
          <c:order val="3"/>
          <c:tx>
            <c:strRef>
              <c:f>'[Cellulase result(1).xlsx]Sheet2'!$B$9</c:f>
              <c:strCache>
                <c:ptCount val="1"/>
                <c:pt idx="0">
                  <c:v>60</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'[Cellulase result(1).xlsx]Sheet2'!$C$5:$I$5</c:f>
              <c:numCache>
                <c:formatCode>General</c:formatCode>
                <c:ptCount val="7"/>
                <c:pt idx="0">
                  <c:v>0</c:v>
                </c:pt>
                <c:pt idx="1">
                  <c:v>20</c:v>
                </c:pt>
                <c:pt idx="2">
                  <c:v>40</c:v>
                </c:pt>
                <c:pt idx="3">
                  <c:v>60</c:v>
                </c:pt>
                <c:pt idx="4">
                  <c:v>80</c:v>
                </c:pt>
                <c:pt idx="5">
                  <c:v>100</c:v>
                </c:pt>
                <c:pt idx="6">
                  <c:v>120</c:v>
                </c:pt>
              </c:numCache>
            </c:numRef>
          </c:cat>
          <c:val>
            <c:numRef>
              <c:f>'[Cellulase result(1).xlsx]Sheet2'!$C$9:$I$9</c:f>
              <c:numCache>
                <c:formatCode>General</c:formatCode>
                <c:ptCount val="7"/>
                <c:pt idx="0">
                  <c:v>100</c:v>
                </c:pt>
                <c:pt idx="1">
                  <c:v>100</c:v>
                </c:pt>
                <c:pt idx="2">
                  <c:v>86.666666666666671</c:v>
                </c:pt>
                <c:pt idx="3">
                  <c:v>80.55</c:v>
                </c:pt>
                <c:pt idx="4">
                  <c:v>75.998999999999995</c:v>
                </c:pt>
                <c:pt idx="5">
                  <c:v>76.888000000000005</c:v>
                </c:pt>
                <c:pt idx="6">
                  <c:v>74.332999999999998</c:v>
                </c:pt>
              </c:numCache>
            </c:numRef>
          </c:val>
          <c:smooth val="0"/>
          <c:extLst>
            <c:ext xmlns:c16="http://schemas.microsoft.com/office/drawing/2014/chart" uri="{C3380CC4-5D6E-409C-BE32-E72D297353CC}">
              <c16:uniqueId val="{00000003-F55C-44E7-B098-B6EED4489F09}"/>
            </c:ext>
          </c:extLst>
        </c:ser>
        <c:ser>
          <c:idx val="4"/>
          <c:order val="4"/>
          <c:tx>
            <c:strRef>
              <c:f>'[Cellulase result(1).xlsx]Sheet2'!$B$10</c:f>
              <c:strCache>
                <c:ptCount val="1"/>
                <c:pt idx="0">
                  <c:v>70</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'[Cellulase result(1).xlsx]Sheet2'!$C$5:$I$5</c:f>
              <c:numCache>
                <c:formatCode>General</c:formatCode>
                <c:ptCount val="7"/>
                <c:pt idx="0">
                  <c:v>0</c:v>
                </c:pt>
                <c:pt idx="1">
                  <c:v>20</c:v>
                </c:pt>
                <c:pt idx="2">
                  <c:v>40</c:v>
                </c:pt>
                <c:pt idx="3">
                  <c:v>60</c:v>
                </c:pt>
                <c:pt idx="4">
                  <c:v>80</c:v>
                </c:pt>
                <c:pt idx="5">
                  <c:v>100</c:v>
                </c:pt>
                <c:pt idx="6">
                  <c:v>120</c:v>
                </c:pt>
              </c:numCache>
            </c:numRef>
          </c:cat>
          <c:val>
            <c:numRef>
              <c:f>'[Cellulase result(1).xlsx]Sheet2'!$C$10:$I$10</c:f>
              <c:numCache>
                <c:formatCode>General</c:formatCode>
                <c:ptCount val="7"/>
                <c:pt idx="0">
                  <c:v>100</c:v>
                </c:pt>
                <c:pt idx="1">
                  <c:v>100</c:v>
                </c:pt>
                <c:pt idx="2">
                  <c:v>80.678799999999995</c:v>
                </c:pt>
                <c:pt idx="3">
                  <c:v>78.789000000000001</c:v>
                </c:pt>
                <c:pt idx="4">
                  <c:v>70.653999999999996</c:v>
                </c:pt>
                <c:pt idx="5">
                  <c:v>67.456000000000003</c:v>
                </c:pt>
                <c:pt idx="6">
                  <c:v>65.998999999999995</c:v>
                </c:pt>
              </c:numCache>
            </c:numRef>
          </c:val>
          <c:smooth val="0"/>
          <c:extLst>
            <c:ext xmlns:c16="http://schemas.microsoft.com/office/drawing/2014/chart" uri="{C3380CC4-5D6E-409C-BE32-E72D297353CC}">
              <c16:uniqueId val="{00000004-F55C-44E7-B098-B6EED4489F09}"/>
            </c:ext>
          </c:extLst>
        </c:ser>
        <c:ser>
          <c:idx val="5"/>
          <c:order val="5"/>
          <c:tx>
            <c:strRef>
              <c:f>'[Cellulase result(1).xlsx]Sheet2'!$B$11</c:f>
              <c:strCache>
                <c:ptCount val="1"/>
                <c:pt idx="0">
                  <c:v>80</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'[Cellulase result(1).xlsx]Sheet2'!$C$5:$I$5</c:f>
              <c:numCache>
                <c:formatCode>General</c:formatCode>
                <c:ptCount val="7"/>
                <c:pt idx="0">
                  <c:v>0</c:v>
                </c:pt>
                <c:pt idx="1">
                  <c:v>20</c:v>
                </c:pt>
                <c:pt idx="2">
                  <c:v>40</c:v>
                </c:pt>
                <c:pt idx="3">
                  <c:v>60</c:v>
                </c:pt>
                <c:pt idx="4">
                  <c:v>80</c:v>
                </c:pt>
                <c:pt idx="5">
                  <c:v>100</c:v>
                </c:pt>
                <c:pt idx="6">
                  <c:v>120</c:v>
                </c:pt>
              </c:numCache>
            </c:numRef>
          </c:cat>
          <c:val>
            <c:numRef>
              <c:f>'[Cellulase result(1).xlsx]Sheet2'!$C$11:$I$11</c:f>
              <c:numCache>
                <c:formatCode>General</c:formatCode>
                <c:ptCount val="7"/>
                <c:pt idx="0">
                  <c:v>100</c:v>
                </c:pt>
                <c:pt idx="1">
                  <c:v>100</c:v>
                </c:pt>
                <c:pt idx="2">
                  <c:v>78.456000000000003</c:v>
                </c:pt>
                <c:pt idx="3">
                  <c:v>75.765000000000001</c:v>
                </c:pt>
                <c:pt idx="4">
                  <c:v>67.986999999999995</c:v>
                </c:pt>
                <c:pt idx="5">
                  <c:v>63.654000000000003</c:v>
                </c:pt>
                <c:pt idx="6">
                  <c:v>60.555</c:v>
                </c:pt>
              </c:numCache>
            </c:numRef>
          </c:val>
          <c:smooth val="0"/>
          <c:extLst>
            <c:ext xmlns:c16="http://schemas.microsoft.com/office/drawing/2014/chart" uri="{C3380CC4-5D6E-409C-BE32-E72D297353CC}">
              <c16:uniqueId val="{00000005-F55C-44E7-B098-B6EED4489F09}"/>
            </c:ext>
          </c:extLst>
        </c:ser>
        <c:ser>
          <c:idx val="6"/>
          <c:order val="6"/>
          <c:tx>
            <c:strRef>
              <c:f>'[Cellulase result(1).xlsx]Sheet2'!$B$12</c:f>
              <c:strCache>
                <c:ptCount val="1"/>
                <c:pt idx="0">
                  <c:v>90</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'[Cellulase result(1).xlsx]Sheet2'!$C$5:$I$5</c:f>
              <c:numCache>
                <c:formatCode>General</c:formatCode>
                <c:ptCount val="7"/>
                <c:pt idx="0">
                  <c:v>0</c:v>
                </c:pt>
                <c:pt idx="1">
                  <c:v>20</c:v>
                </c:pt>
                <c:pt idx="2">
                  <c:v>40</c:v>
                </c:pt>
                <c:pt idx="3">
                  <c:v>60</c:v>
                </c:pt>
                <c:pt idx="4">
                  <c:v>80</c:v>
                </c:pt>
                <c:pt idx="5">
                  <c:v>100</c:v>
                </c:pt>
                <c:pt idx="6">
                  <c:v>120</c:v>
                </c:pt>
              </c:numCache>
            </c:numRef>
          </c:cat>
          <c:val>
            <c:numRef>
              <c:f>'[Cellulase result(1).xlsx]Sheet2'!$C$12:$I$12</c:f>
              <c:numCache>
                <c:formatCode>General</c:formatCode>
                <c:ptCount val="7"/>
                <c:pt idx="0">
                  <c:v>100</c:v>
                </c:pt>
                <c:pt idx="1">
                  <c:v>100</c:v>
                </c:pt>
                <c:pt idx="2">
                  <c:v>86.667000000000002</c:v>
                </c:pt>
                <c:pt idx="3">
                  <c:v>48.33</c:v>
                </c:pt>
                <c:pt idx="4">
                  <c:v>36.667000000000002</c:v>
                </c:pt>
                <c:pt idx="5">
                  <c:v>30</c:v>
                </c:pt>
                <c:pt idx="6">
                  <c:v>23.33</c:v>
                </c:pt>
              </c:numCache>
            </c:numRef>
          </c:val>
          <c:smooth val="0"/>
          <c:extLst>
            <c:ext xmlns:c16="http://schemas.microsoft.com/office/drawing/2014/chart" uri="{C3380CC4-5D6E-409C-BE32-E72D297353CC}">
              <c16:uniqueId val="{00000006-F55C-44E7-B098-B6EED4489F09}"/>
            </c:ext>
          </c:extLst>
        </c:ser>
        <c:dLbls>
          <c:showLegendKey val="0"/>
          <c:showVal val="0"/>
          <c:showCatName val="0"/>
          <c:showSerName val="0"/>
          <c:showPercent val="0"/>
          <c:showBubbleSize val="0"/>
        </c:dLbls>
        <c:marker val="1"/>
        <c:smooth val="0"/>
        <c:axId val="505871616"/>
        <c:axId val="505870832"/>
      </c:lineChart>
      <c:catAx>
        <c:axId val="5058716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Time</a:t>
                </a:r>
                <a:r>
                  <a:rPr lang="en-US" sz="1200" b="1" baseline="0">
                    <a:solidFill>
                      <a:sysClr val="windowText" lastClr="000000"/>
                    </a:solidFill>
                    <a:latin typeface="Times New Roman" panose="02020603050405020304" pitchFamily="18" charset="0"/>
                    <a:cs typeface="Times New Roman" panose="02020603050405020304" pitchFamily="18" charset="0"/>
                  </a:rPr>
                  <a:t> of Incubation (min)</a:t>
                </a:r>
                <a:endParaRPr lang="en-US"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870832"/>
        <c:crosses val="autoZero"/>
        <c:auto val="1"/>
        <c:lblAlgn val="ctr"/>
        <c:lblOffset val="100"/>
        <c:noMultiLvlLbl val="0"/>
      </c:catAx>
      <c:valAx>
        <c:axId val="5058708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Residual Activity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871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19</Pages>
  <Words>6270</Words>
  <Characters>35743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Adeseko</dc:creator>
  <cp:keywords/>
  <dc:description/>
  <cp:lastModifiedBy>SDI 1084</cp:lastModifiedBy>
  <cp:revision>12</cp:revision>
  <dcterms:created xsi:type="dcterms:W3CDTF">2025-11-05T12:01:00Z</dcterms:created>
  <dcterms:modified xsi:type="dcterms:W3CDTF">2025-11-07T09:35:00Z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f1ca1a0b-71c1-40db-be66-498414f6652d</vt:lpwstr>
  </property>
  <property fmtid="{D5CDD505-2E9C-101B-9397-08002B2CF9AE}" pid="3" name="ZOTERO_PREF_1">
    <vt:lpwstr>&lt;data data-version="3" zotero-version="7.0.24"&gt;&lt;session id="yRGl6JVe"/&gt;&lt;style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