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03ECB62" w14:textId="61B9C5ED" w:rsidR="008C1982" w:rsidRPr="005C4394" w:rsidRDefault="003E0F30" w:rsidP="003E0F30">
      <w:pPr>
        <w:jc w:val="both"/>
        <w:rPr>
          <w:rStyle w:val="ws22"/>
          <w:rFonts w:ascii="Arial Rounded MT Bold" w:hAnsi="Arial Rounded MT Bold"/>
          <w:b/>
        </w:rPr>
      </w:pPr>
      <w:r w:rsidRPr="008C1982">
        <w:rPr>
          <w:rStyle w:val="ws22"/>
          <w:rFonts w:ascii="Arial Rounded MT Bold" w:hAnsi="Arial Rounded MT Bold"/>
          <w:bCs/>
        </w:rPr>
        <w:t>EVALUATION OF HOMOGENEITY AND STRUCTURING OF PHENOTYPIC DIVERSITY OF MAIZE (ZEA MAYS L.) LINES OF THE FOURTH GENERATION DERIVED FROM INDUCED MUTATION</w:t>
      </w:r>
      <w:r>
        <w:rPr>
          <w:rStyle w:val="Strong"/>
          <w:rFonts w:eastAsiaTheme="majorEastAsia"/>
        </w:rPr>
        <w:t xml:space="preserve"> </w:t>
      </w:r>
      <w:r w:rsidRPr="005C4394">
        <w:rPr>
          <w:rStyle w:val="ws22"/>
          <w:rFonts w:ascii="Arial Rounded MT Bold" w:hAnsi="Arial Rounded MT Bold"/>
          <w:b/>
        </w:rPr>
        <w:t>IN DALOA (CÔTE D'IVOIRE)</w:t>
      </w:r>
    </w:p>
    <w:p w14:paraId="6D04C612" w14:textId="240D3E7A" w:rsidR="00764E79" w:rsidRDefault="00764E79" w:rsidP="003E0F30">
      <w:pPr>
        <w:pStyle w:val="NormalWeb"/>
        <w:spacing w:before="0" w:beforeAutospacing="0" w:after="0" w:afterAutospacing="0" w:line="360" w:lineRule="auto"/>
        <w:jc w:val="both"/>
      </w:pPr>
    </w:p>
    <w:p w14:paraId="3A51DDA9" w14:textId="53C9B98E" w:rsidR="00764E79" w:rsidRPr="00764E79" w:rsidRDefault="00764E79" w:rsidP="00764E79">
      <w:pPr>
        <w:spacing w:after="0" w:line="360" w:lineRule="auto"/>
        <w:rPr>
          <w:rFonts w:ascii="Arial Rounded MT Bold" w:hAnsi="Arial Rounded MT Bold" w:cs="Arial"/>
          <w:b/>
        </w:rPr>
      </w:pPr>
      <w:r w:rsidRPr="005C4394">
        <w:rPr>
          <w:rFonts w:ascii="Arial Rounded MT Bold" w:hAnsi="Arial Rounded MT Bold" w:cs="Arial"/>
          <w:b/>
        </w:rPr>
        <w:t>ABSTRACT</w:t>
      </w:r>
    </w:p>
    <w:p w14:paraId="28C4E11D" w14:textId="24ACC1C9" w:rsidR="008C1982" w:rsidRPr="008C1982" w:rsidRDefault="00A03769" w:rsidP="003E0F30">
      <w:pPr>
        <w:pStyle w:val="NormalWeb"/>
        <w:spacing w:before="0" w:beforeAutospacing="0" w:after="240" w:afterAutospacing="0" w:line="360" w:lineRule="auto"/>
        <w:jc w:val="both"/>
        <w:rPr>
          <w:rFonts w:ascii="Arial" w:hAnsi="Arial" w:cs="Arial"/>
          <w:sz w:val="20"/>
          <w:szCs w:val="20"/>
        </w:rPr>
      </w:pPr>
      <w:r w:rsidRPr="003E0F30">
        <w:rPr>
          <w:rFonts w:ascii="Arial" w:hAnsi="Arial" w:cs="Arial"/>
          <w:sz w:val="20"/>
          <w:szCs w:val="20"/>
        </w:rPr>
        <w:t>In Côte d’Ivoire, maize is one of the most extensively grown cereal crops. Its importance extends beyond its contribution to human and animal diets, as it also provides essential raw material for various agro-industrial applications.</w:t>
      </w:r>
      <w:r w:rsidR="008C1982" w:rsidRPr="003E0F30">
        <w:rPr>
          <w:rFonts w:ascii="Arial" w:hAnsi="Arial" w:cs="Arial"/>
          <w:sz w:val="20"/>
          <w:szCs w:val="20"/>
        </w:rPr>
        <w:t xml:space="preserve"> Today, the impacts of climate change severely constrain maize production, primarily through water deficits that affect the crop throughout its developmental stages. To mitigate this limitation and enhance maize productivity sustainably, mutant lines were developed by subjecting the EV8728 variety to gamma irradiation. </w:t>
      </w:r>
      <w:r w:rsidR="008C1982" w:rsidRPr="008C1982">
        <w:rPr>
          <w:rFonts w:ascii="Arial" w:hAnsi="Arial" w:cs="Arial"/>
          <w:sz w:val="20"/>
          <w:szCs w:val="20"/>
        </w:rPr>
        <w:t xml:space="preserve">This study aimed to evaluate the phenotypic homogeneity within fourth-generation maize lines and to structure the genetic diversity among them. A total of 49 </w:t>
      </w:r>
      <w:proofErr w:type="gramStart"/>
      <w:r w:rsidR="008C1982" w:rsidRPr="008C1982">
        <w:rPr>
          <w:rFonts w:ascii="Arial" w:hAnsi="Arial" w:cs="Arial"/>
          <w:sz w:val="20"/>
          <w:szCs w:val="20"/>
        </w:rPr>
        <w:t>mutant</w:t>
      </w:r>
      <w:proofErr w:type="gramEnd"/>
      <w:r w:rsidR="008C1982" w:rsidRPr="008C1982">
        <w:rPr>
          <w:rFonts w:ascii="Arial" w:hAnsi="Arial" w:cs="Arial"/>
          <w:sz w:val="20"/>
          <w:szCs w:val="20"/>
        </w:rPr>
        <w:t xml:space="preserve"> lines, along with the non-irradiated EV8728 variety as a control, were evaluated using</w:t>
      </w:r>
      <w:bookmarkStart w:id="0" w:name="_GoBack"/>
      <w:bookmarkEnd w:id="0"/>
      <w:r w:rsidR="008C1982" w:rsidRPr="008C1982">
        <w:rPr>
          <w:rFonts w:ascii="Arial" w:hAnsi="Arial" w:cs="Arial"/>
          <w:sz w:val="20"/>
          <w:szCs w:val="20"/>
        </w:rPr>
        <w:t xml:space="preserve"> a randomized complete block design. Line homogeneity was assessed through the mean coefficient of variation for all traits, using a 20% threshold.</w:t>
      </w:r>
      <w:r w:rsidR="008C1982" w:rsidRPr="003E0F30">
        <w:rPr>
          <w:rFonts w:ascii="Arial" w:hAnsi="Arial" w:cs="Arial"/>
          <w:sz w:val="20"/>
          <w:szCs w:val="20"/>
        </w:rPr>
        <w:t xml:space="preserve"> </w:t>
      </w:r>
      <w:r w:rsidR="008C1982" w:rsidRPr="008C1982">
        <w:rPr>
          <w:rFonts w:ascii="Arial" w:hAnsi="Arial" w:cs="Arial"/>
          <w:sz w:val="20"/>
          <w:szCs w:val="20"/>
        </w:rPr>
        <w:t>The results revealed strong phenotypic stability across all studied lines, with mean coefficients of variation well below 20%. In addition, substantial genetic variability was detected among the lines. Principal Component Analysis (PCA) structured this variability into four distinct groups, each representing an important genetic pool for the improvement of maize in Côte d’Ivoire.</w:t>
      </w:r>
    </w:p>
    <w:p w14:paraId="23FCE6AF" w14:textId="1292FDE2" w:rsidR="008C1982" w:rsidRDefault="008C1982" w:rsidP="003E0F30">
      <w:pPr>
        <w:pStyle w:val="NormalWeb"/>
        <w:spacing w:before="0" w:beforeAutospacing="0" w:after="0" w:afterAutospacing="0" w:line="360" w:lineRule="auto"/>
        <w:jc w:val="both"/>
        <w:rPr>
          <w:rFonts w:ascii="Arial" w:hAnsi="Arial" w:cs="Arial"/>
          <w:sz w:val="20"/>
          <w:szCs w:val="20"/>
        </w:rPr>
      </w:pPr>
      <w:r w:rsidRPr="008C1982">
        <w:rPr>
          <w:rFonts w:ascii="Arial" w:hAnsi="Arial" w:cs="Arial"/>
          <w:b/>
          <w:bCs/>
          <w:sz w:val="20"/>
          <w:szCs w:val="20"/>
        </w:rPr>
        <w:t>Keywords</w:t>
      </w:r>
      <w:r w:rsidRPr="003E0F30">
        <w:rPr>
          <w:rFonts w:ascii="Arial" w:hAnsi="Arial" w:cs="Arial"/>
          <w:b/>
          <w:bCs/>
          <w:sz w:val="20"/>
          <w:szCs w:val="20"/>
        </w:rPr>
        <w:t xml:space="preserve"> </w:t>
      </w:r>
      <w:r w:rsidRPr="008C1982">
        <w:rPr>
          <w:rFonts w:ascii="Arial" w:hAnsi="Arial" w:cs="Arial"/>
          <w:b/>
          <w:bCs/>
          <w:sz w:val="20"/>
          <w:szCs w:val="20"/>
        </w:rPr>
        <w:t>:</w:t>
      </w:r>
      <w:r w:rsidRPr="008C1982">
        <w:rPr>
          <w:rFonts w:ascii="Arial" w:hAnsi="Arial" w:cs="Arial"/>
          <w:sz w:val="20"/>
          <w:szCs w:val="20"/>
        </w:rPr>
        <w:t xml:space="preserve"> maize, gamma irradiation, mutant lines, homogeneity, genetic diversity</w:t>
      </w:r>
    </w:p>
    <w:p w14:paraId="7C4AC78F" w14:textId="77777777" w:rsidR="003E0F30" w:rsidRPr="008C1982" w:rsidRDefault="003E0F30" w:rsidP="003E0F30">
      <w:pPr>
        <w:pStyle w:val="NormalWeb"/>
        <w:spacing w:before="0" w:beforeAutospacing="0" w:after="0" w:afterAutospacing="0" w:line="360" w:lineRule="auto"/>
        <w:jc w:val="both"/>
        <w:rPr>
          <w:rFonts w:ascii="Arial" w:hAnsi="Arial" w:cs="Arial"/>
          <w:sz w:val="20"/>
          <w:szCs w:val="20"/>
        </w:rPr>
      </w:pPr>
    </w:p>
    <w:p w14:paraId="16483735" w14:textId="21E1A7B0" w:rsidR="00276A3C" w:rsidRPr="003E0F30" w:rsidRDefault="003E0F30" w:rsidP="003E0F30">
      <w:pPr>
        <w:spacing w:after="0" w:line="360" w:lineRule="auto"/>
        <w:rPr>
          <w:rFonts w:ascii="Arial Rounded MT Bold" w:hAnsi="Arial Rounded MT Bold" w:cs="Arial"/>
          <w:b/>
        </w:rPr>
      </w:pPr>
      <w:r w:rsidRPr="003E0F30">
        <w:rPr>
          <w:rFonts w:ascii="Arial Rounded MT Bold" w:hAnsi="Arial Rounded MT Bold" w:cs="Arial"/>
          <w:b/>
        </w:rPr>
        <w:t>1. INTRODUCTION</w:t>
      </w:r>
    </w:p>
    <w:p w14:paraId="009D7E47" w14:textId="617E6DDF" w:rsidR="00BE6491" w:rsidRDefault="008C1982" w:rsidP="003E0F30">
      <w:pPr>
        <w:pStyle w:val="NormalWeb"/>
        <w:spacing w:before="0" w:beforeAutospacing="0" w:after="240" w:afterAutospacing="0" w:line="360" w:lineRule="auto"/>
        <w:jc w:val="both"/>
        <w:rPr>
          <w:rFonts w:ascii="Arial" w:hAnsi="Arial" w:cs="Arial"/>
          <w:sz w:val="20"/>
          <w:szCs w:val="20"/>
        </w:rPr>
      </w:pPr>
      <w:r w:rsidRPr="008C1982">
        <w:rPr>
          <w:rFonts w:ascii="Arial" w:hAnsi="Arial" w:cs="Arial"/>
          <w:sz w:val="20"/>
          <w:szCs w:val="20"/>
        </w:rPr>
        <w:t xml:space="preserve">Maize (Zea mays L.) is one of the major staple crops in sub-Saharan Africa, playing a vital role in food security and the livelihoods of rural populations (FAO, 2021). In Côte d’Ivoire, maize occupies a prominent place within agricultural systems, with demand steadily increasing due to population growth and urbanization (Coulibaly et al., </w:t>
      </w:r>
      <w:r w:rsidR="003E0F30" w:rsidRPr="008C1982">
        <w:rPr>
          <w:rFonts w:ascii="Arial" w:hAnsi="Arial" w:cs="Arial"/>
          <w:sz w:val="20"/>
          <w:szCs w:val="20"/>
        </w:rPr>
        <w:t>2020 ;</w:t>
      </w:r>
      <w:r w:rsidRPr="008C1982">
        <w:rPr>
          <w:rFonts w:ascii="Arial" w:hAnsi="Arial" w:cs="Arial"/>
          <w:sz w:val="20"/>
          <w:szCs w:val="20"/>
        </w:rPr>
        <w:t xml:space="preserve"> Dosso et al., 2023). In the context of growing challenges such as climate change, soil degradation, and demographic pressure, the development of high-yielding and resilient varieties has become a strategic priority (</w:t>
      </w:r>
      <w:r w:rsidR="002A719C" w:rsidRPr="004E48DA">
        <w:t>Mba</w:t>
      </w:r>
      <w:r w:rsidR="002A719C" w:rsidRPr="008C1982">
        <w:rPr>
          <w:rFonts w:ascii="Arial" w:hAnsi="Arial" w:cs="Arial"/>
          <w:sz w:val="20"/>
          <w:szCs w:val="20"/>
        </w:rPr>
        <w:t xml:space="preserve"> </w:t>
      </w:r>
      <w:r w:rsidRPr="008C1982">
        <w:rPr>
          <w:rFonts w:ascii="Arial" w:hAnsi="Arial" w:cs="Arial"/>
          <w:sz w:val="20"/>
          <w:szCs w:val="20"/>
        </w:rPr>
        <w:t>et al., 2025).</w:t>
      </w:r>
      <w:r w:rsidRPr="003E0F30">
        <w:rPr>
          <w:rFonts w:ascii="Arial" w:hAnsi="Arial" w:cs="Arial"/>
          <w:sz w:val="20"/>
          <w:szCs w:val="20"/>
        </w:rPr>
        <w:t xml:space="preserve"> </w:t>
      </w:r>
      <w:r w:rsidRPr="008C1982">
        <w:rPr>
          <w:rFonts w:ascii="Arial" w:hAnsi="Arial" w:cs="Arial"/>
          <w:sz w:val="20"/>
          <w:szCs w:val="20"/>
        </w:rPr>
        <w:t>However, conventional breeding approaches, though widely used, are often constrained by the limited genetic variability present within local germplasm. In this regard, induced mutation has emerged as a promising complementary strategy for expanding the genetic base of maize, particularly when existing gene pools display narrow variability (</w:t>
      </w:r>
      <w:r w:rsidR="00996EF5" w:rsidRPr="00996EF5">
        <w:rPr>
          <w:rFonts w:ascii="Arial" w:hAnsi="Arial" w:cs="Arial"/>
          <w:sz w:val="20"/>
          <w:szCs w:val="20"/>
        </w:rPr>
        <w:t>Babagana</w:t>
      </w:r>
      <w:r w:rsidR="00996EF5" w:rsidRPr="008C1982">
        <w:rPr>
          <w:rFonts w:ascii="Arial" w:hAnsi="Arial" w:cs="Arial"/>
          <w:sz w:val="20"/>
          <w:szCs w:val="20"/>
        </w:rPr>
        <w:t xml:space="preserve"> </w:t>
      </w:r>
      <w:r w:rsidRPr="008C1982">
        <w:rPr>
          <w:rFonts w:ascii="Arial" w:hAnsi="Arial" w:cs="Arial"/>
          <w:sz w:val="20"/>
          <w:szCs w:val="20"/>
        </w:rPr>
        <w:t xml:space="preserve">et al., 2020). This technique </w:t>
      </w:r>
      <w:proofErr w:type="gramStart"/>
      <w:r w:rsidRPr="008C1982">
        <w:rPr>
          <w:rFonts w:ascii="Arial" w:hAnsi="Arial" w:cs="Arial"/>
          <w:sz w:val="20"/>
          <w:szCs w:val="20"/>
        </w:rPr>
        <w:t>relies</w:t>
      </w:r>
      <w:proofErr w:type="gramEnd"/>
      <w:r w:rsidRPr="008C1982">
        <w:rPr>
          <w:rFonts w:ascii="Arial" w:hAnsi="Arial" w:cs="Arial"/>
          <w:sz w:val="20"/>
          <w:szCs w:val="20"/>
        </w:rPr>
        <w:t xml:space="preserve"> on the artificial induction of mutations using chemical or physical mutagenic agents, thereby generating novel genetic variations exploitable in breeding programs. Mutation breeding has contributed to the development of thousands of crop varieties worldwide (Thenuja et al., 2024), including in Côte d’Ivoire (Sarsu, 2021).</w:t>
      </w:r>
      <w:r w:rsidR="003E0F30">
        <w:rPr>
          <w:rFonts w:ascii="Arial" w:hAnsi="Arial" w:cs="Arial"/>
          <w:sz w:val="20"/>
          <w:szCs w:val="20"/>
        </w:rPr>
        <w:t xml:space="preserve"> </w:t>
      </w:r>
    </w:p>
    <w:p w14:paraId="6A8C214A" w14:textId="369A8C7E" w:rsidR="008C1982" w:rsidRPr="008C1982" w:rsidRDefault="008C1982" w:rsidP="003E0F30">
      <w:pPr>
        <w:pStyle w:val="NormalWeb"/>
        <w:spacing w:before="0" w:beforeAutospacing="0" w:after="240" w:afterAutospacing="0" w:line="360" w:lineRule="auto"/>
        <w:jc w:val="both"/>
        <w:rPr>
          <w:rFonts w:ascii="Arial" w:hAnsi="Arial" w:cs="Arial"/>
          <w:sz w:val="20"/>
          <w:szCs w:val="20"/>
        </w:rPr>
      </w:pPr>
      <w:r w:rsidRPr="008C1982">
        <w:rPr>
          <w:rFonts w:ascii="Arial" w:hAnsi="Arial" w:cs="Arial"/>
          <w:sz w:val="20"/>
          <w:szCs w:val="20"/>
        </w:rPr>
        <w:t xml:space="preserve">Nevertheless, the success of mutation-based breeding programs depends critically on the genetic stabilization and homogeneity of the derived lines, especially from the fourth generation (M4), which represents a key stage for assessing trait fixation (FAO/IAEA, 2020). Moreover, a comprehensive analysis of phenotypic diversity among lines is essential to identify promising agronomic profiles suitable </w:t>
      </w:r>
      <w:r w:rsidRPr="008C1982">
        <w:rPr>
          <w:rFonts w:ascii="Arial" w:hAnsi="Arial" w:cs="Arial"/>
          <w:sz w:val="20"/>
          <w:szCs w:val="20"/>
        </w:rPr>
        <w:lastRenderedPageBreak/>
        <w:t>for integration into advanced breeding schemes.</w:t>
      </w:r>
      <w:r w:rsidR="003E0F30">
        <w:rPr>
          <w:rFonts w:ascii="Arial" w:hAnsi="Arial" w:cs="Arial"/>
          <w:sz w:val="20"/>
          <w:szCs w:val="20"/>
        </w:rPr>
        <w:t xml:space="preserve"> </w:t>
      </w:r>
      <w:r w:rsidRPr="008C1982">
        <w:rPr>
          <w:rFonts w:ascii="Arial" w:hAnsi="Arial" w:cs="Arial"/>
          <w:sz w:val="20"/>
          <w:szCs w:val="20"/>
        </w:rPr>
        <w:t>In this context, the present study aimed to evaluate the intra-line phenotypic homogeneity of 49 fourth-generation maize lines derived from gamma-ray-induced mutations and to characterize inter-line diversity based on key morpho-agronomic traits.</w:t>
      </w:r>
    </w:p>
    <w:p w14:paraId="1D57E433" w14:textId="4A0E6CC3" w:rsidR="00276A3C" w:rsidRPr="00BE6491" w:rsidRDefault="00BE6491" w:rsidP="00BE6491">
      <w:pPr>
        <w:spacing w:after="0" w:line="360" w:lineRule="auto"/>
        <w:rPr>
          <w:rFonts w:ascii="Arial Rounded MT Bold" w:hAnsi="Arial Rounded MT Bold" w:cs="Arial"/>
          <w:b/>
        </w:rPr>
      </w:pPr>
      <w:r w:rsidRPr="00BE6491">
        <w:rPr>
          <w:rFonts w:ascii="Arial Rounded MT Bold" w:hAnsi="Arial Rounded MT Bold" w:cs="Arial"/>
          <w:b/>
        </w:rPr>
        <w:t>2. MATERIALS AND METHODS</w:t>
      </w:r>
    </w:p>
    <w:p w14:paraId="4FDA3106" w14:textId="2930DB87" w:rsidR="00276A3C" w:rsidRPr="00BE6491" w:rsidRDefault="00BE6491" w:rsidP="00BE6491">
      <w:pPr>
        <w:spacing w:after="0" w:line="360" w:lineRule="auto"/>
        <w:rPr>
          <w:rFonts w:ascii="Arial Rounded MT Bold" w:hAnsi="Arial Rounded MT Bold" w:cs="Arial"/>
          <w:b/>
        </w:rPr>
      </w:pPr>
      <w:r w:rsidRPr="00BE6491">
        <w:rPr>
          <w:rFonts w:ascii="Arial Rounded MT Bold" w:hAnsi="Arial Rounded MT Bold" w:cs="Arial"/>
          <w:b/>
        </w:rPr>
        <w:t xml:space="preserve">2.1 </w:t>
      </w:r>
      <w:r w:rsidR="00C50E0E">
        <w:rPr>
          <w:rFonts w:ascii="Arial Rounded MT Bold" w:hAnsi="Arial Rounded MT Bold" w:cs="Arial"/>
          <w:b/>
        </w:rPr>
        <w:t>E</w:t>
      </w:r>
      <w:r w:rsidR="00C50E0E" w:rsidRPr="00BE6491">
        <w:rPr>
          <w:rFonts w:ascii="Arial Rounded MT Bold" w:hAnsi="Arial Rounded MT Bold" w:cs="Arial"/>
          <w:b/>
        </w:rPr>
        <w:t>xperimental site</w:t>
      </w:r>
    </w:p>
    <w:p w14:paraId="50CA8D55" w14:textId="1A4802D4" w:rsidR="00276A3C" w:rsidRPr="00BE6491" w:rsidRDefault="00276A3C" w:rsidP="00BE6491">
      <w:pPr>
        <w:pStyle w:val="NormalWeb"/>
        <w:spacing w:before="0" w:beforeAutospacing="0" w:after="240" w:afterAutospacing="0" w:line="360" w:lineRule="auto"/>
        <w:jc w:val="both"/>
        <w:rPr>
          <w:rFonts w:ascii="Arial" w:hAnsi="Arial" w:cs="Arial"/>
          <w:sz w:val="20"/>
          <w:szCs w:val="20"/>
        </w:rPr>
      </w:pPr>
      <w:r w:rsidRPr="00BE6491">
        <w:rPr>
          <w:rFonts w:ascii="Arial" w:hAnsi="Arial" w:cs="Arial"/>
          <w:sz w:val="20"/>
          <w:szCs w:val="20"/>
        </w:rPr>
        <w:t>This study was carried out at Jean Lorougnon Guédé University, located in the city of Daloa, in the west-central region of Côte d’Ivoire. Daloa, the capital of the Haut Sassandra region, is situated at 6°53'38'' N latitude and 6°27'0'' W longitude. The area was formerly covered by dense forest, which has now largely disappeared in favor of various cash crops (Sangaré et al., 2009). The relief of the study area consists mainly of ferrallitic soils. The climate is tropical, with an average temperature of 27.5°C and annual rainfall ranging from 1000 to 1500 mm. The soil at the experimental site is predominantly ferrallitic in nature (</w:t>
      </w:r>
      <w:r w:rsidR="00A53A7E" w:rsidRPr="00BE6491">
        <w:rPr>
          <w:rFonts w:ascii="Arial" w:hAnsi="Arial" w:cs="Arial"/>
          <w:sz w:val="20"/>
          <w:szCs w:val="20"/>
        </w:rPr>
        <w:t>Soro</w:t>
      </w:r>
      <w:r w:rsidRPr="00BE6491">
        <w:rPr>
          <w:rFonts w:ascii="Arial" w:hAnsi="Arial" w:cs="Arial"/>
          <w:sz w:val="20"/>
          <w:szCs w:val="20"/>
        </w:rPr>
        <w:t xml:space="preserve"> et al., 2015).</w:t>
      </w:r>
    </w:p>
    <w:p w14:paraId="51B15769" w14:textId="28C959BB" w:rsidR="00A53A7E" w:rsidRPr="00BE6491" w:rsidRDefault="00BE6491" w:rsidP="00BE6491">
      <w:pPr>
        <w:spacing w:after="0" w:line="360" w:lineRule="auto"/>
        <w:rPr>
          <w:rFonts w:ascii="Arial Rounded MT Bold" w:hAnsi="Arial Rounded MT Bold" w:cs="Arial"/>
          <w:b/>
        </w:rPr>
      </w:pPr>
      <w:r w:rsidRPr="00BE6491">
        <w:rPr>
          <w:rFonts w:ascii="Arial Rounded MT Bold" w:hAnsi="Arial Rounded MT Bold" w:cs="Arial"/>
          <w:b/>
        </w:rPr>
        <w:t>2.2 P</w:t>
      </w:r>
      <w:r w:rsidR="00C50E0E" w:rsidRPr="00BE6491">
        <w:rPr>
          <w:rFonts w:ascii="Arial Rounded MT Bold" w:hAnsi="Arial Rounded MT Bold" w:cs="Arial"/>
          <w:b/>
        </w:rPr>
        <w:t>lant material</w:t>
      </w:r>
    </w:p>
    <w:p w14:paraId="19B2C656" w14:textId="2B4F32B1" w:rsidR="008C1982" w:rsidRPr="00BE6491" w:rsidRDefault="00A53A7E" w:rsidP="00BE6491">
      <w:pPr>
        <w:pStyle w:val="NormalWeb"/>
        <w:spacing w:before="0" w:beforeAutospacing="0" w:after="240" w:afterAutospacing="0" w:line="360" w:lineRule="auto"/>
        <w:jc w:val="both"/>
        <w:rPr>
          <w:rFonts w:ascii="Arial" w:hAnsi="Arial" w:cs="Arial"/>
          <w:sz w:val="20"/>
          <w:szCs w:val="20"/>
        </w:rPr>
      </w:pPr>
      <w:r w:rsidRPr="00BE6491">
        <w:rPr>
          <w:rFonts w:ascii="Arial" w:hAnsi="Arial" w:cs="Arial"/>
          <w:sz w:val="20"/>
          <w:szCs w:val="20"/>
        </w:rPr>
        <w:t>The plant material used in this study consisted of fourth-generation maize plants obtained from seeds of the EV8728 variety, which were irradiated with gamma rays at doses of 200 and 300 grays at the Genetic and Plant Breeding Laboratory of the International Atomic Energy Agency (IAEA) in Seibersdorf, Austria. After irradiation, the EV8728 seeds were sown, and the G1 plants (first mutant generation) derived from these seeds were self-pollinated to produce G2 seeds (second generation). A phenotypic selection was then carried out on the plants grown from these G2 seeds to identify individuals exhibiting traits different from the non-irradiated EV8728 control. The process of sowing, self-pollination, and selection was repeated successively until the G4 seeds (fourth generation lines) were obtained.</w:t>
      </w:r>
    </w:p>
    <w:p w14:paraId="4CEE71C4" w14:textId="55FFC5B2" w:rsidR="006C1597" w:rsidRPr="00BE6491" w:rsidRDefault="00BE6491" w:rsidP="00BE6491">
      <w:pPr>
        <w:spacing w:after="0" w:line="360" w:lineRule="auto"/>
        <w:rPr>
          <w:rFonts w:ascii="Arial Rounded MT Bold" w:hAnsi="Arial Rounded MT Bold" w:cs="Arial"/>
          <w:b/>
        </w:rPr>
      </w:pPr>
      <w:r w:rsidRPr="00BE6491">
        <w:rPr>
          <w:rFonts w:ascii="Arial Rounded MT Bold" w:hAnsi="Arial Rounded MT Bold" w:cs="Arial"/>
          <w:b/>
        </w:rPr>
        <w:t>2.3 METHODOLOGY</w:t>
      </w:r>
    </w:p>
    <w:p w14:paraId="728F558D" w14:textId="19F58F20" w:rsidR="006C1597" w:rsidRPr="00BE6491" w:rsidRDefault="00BE6491" w:rsidP="00BE6491">
      <w:pPr>
        <w:spacing w:after="0" w:line="360" w:lineRule="auto"/>
        <w:rPr>
          <w:rFonts w:ascii="Arial Rounded MT Bold" w:hAnsi="Arial Rounded MT Bold" w:cs="Arial"/>
          <w:b/>
        </w:rPr>
      </w:pPr>
      <w:r w:rsidRPr="00BE6491">
        <w:rPr>
          <w:rFonts w:ascii="Arial Rounded MT Bold" w:hAnsi="Arial Rounded MT Bold" w:cs="Arial"/>
          <w:b/>
        </w:rPr>
        <w:t>2.3.1 E</w:t>
      </w:r>
      <w:r w:rsidR="00C50E0E" w:rsidRPr="00BE6491">
        <w:rPr>
          <w:rFonts w:ascii="Arial Rounded MT Bold" w:hAnsi="Arial Rounded MT Bold" w:cs="Arial"/>
          <w:b/>
        </w:rPr>
        <w:t>xperimental design</w:t>
      </w:r>
    </w:p>
    <w:p w14:paraId="6B7AEBBB" w14:textId="4186CC99" w:rsidR="006C1597" w:rsidRPr="00BE6491" w:rsidRDefault="006C1597" w:rsidP="00BE6491">
      <w:pPr>
        <w:pStyle w:val="NormalWeb"/>
        <w:spacing w:before="0" w:beforeAutospacing="0" w:after="240" w:afterAutospacing="0" w:line="360" w:lineRule="auto"/>
        <w:jc w:val="both"/>
        <w:rPr>
          <w:rFonts w:ascii="Arial" w:hAnsi="Arial" w:cs="Arial"/>
          <w:sz w:val="20"/>
          <w:szCs w:val="20"/>
        </w:rPr>
      </w:pPr>
      <w:r w:rsidRPr="00BE6491">
        <w:rPr>
          <w:rFonts w:ascii="Arial" w:hAnsi="Arial" w:cs="Arial"/>
          <w:sz w:val="20"/>
          <w:szCs w:val="20"/>
        </w:rPr>
        <w:t>An experimental plot (Fi</w:t>
      </w:r>
      <w:r w:rsidR="00782337">
        <w:rPr>
          <w:rFonts w:ascii="Arial" w:hAnsi="Arial" w:cs="Arial"/>
          <w:sz w:val="20"/>
          <w:szCs w:val="20"/>
        </w:rPr>
        <w:t xml:space="preserve">g. </w:t>
      </w:r>
      <w:r w:rsidRPr="00BE6491">
        <w:rPr>
          <w:rFonts w:ascii="Arial" w:hAnsi="Arial" w:cs="Arial"/>
          <w:sz w:val="20"/>
          <w:szCs w:val="20"/>
        </w:rPr>
        <w:t>1) with a total area of 1,216 m² (121.6 × 10 m) was used for setting up the trial. The Fisher experimental design with three completely randomized blocks spaced 2 meters apart was adopted. Each block, measuring 39.2 m in length and 10 m in width, consisted of 50 rows spaced 0.8 m apart. Each row corresponded to a single maize line or the control variety. Within each row, 26 hills were established, spaced 0.4 m apart. Each hill contained two plants, resulting in 52 plants per row. In total, the experimental plot comprised approximately 7,800 plants.</w:t>
      </w:r>
    </w:p>
    <w:p w14:paraId="5570A7A7" w14:textId="5DDC9878" w:rsidR="006C1597" w:rsidRPr="00A53A7E" w:rsidRDefault="006C1597" w:rsidP="00A53A7E">
      <w:pPr>
        <w:spacing w:after="0" w:line="360" w:lineRule="auto"/>
        <w:jc w:val="both"/>
        <w:rPr>
          <w:rFonts w:ascii="Times New Roman" w:eastAsia="Times New Roman" w:hAnsi="Times New Roman" w:cs="Times New Roman"/>
          <w:kern w:val="0"/>
          <w:sz w:val="24"/>
          <w:szCs w:val="24"/>
          <w:lang w:eastAsia="fr-FR"/>
          <w14:ligatures w14:val="none"/>
        </w:rPr>
      </w:pPr>
      <w:r w:rsidRPr="00F220CD">
        <w:rPr>
          <w:noProof/>
        </w:rPr>
        <w:lastRenderedPageBreak/>
        <w:drawing>
          <wp:anchor distT="0" distB="0" distL="114300" distR="114300" simplePos="0" relativeHeight="251659264" behindDoc="0" locked="0" layoutInCell="1" allowOverlap="1" wp14:anchorId="72D21586" wp14:editId="00909F08">
            <wp:simplePos x="0" y="0"/>
            <wp:positionH relativeFrom="column">
              <wp:posOffset>0</wp:posOffset>
            </wp:positionH>
            <wp:positionV relativeFrom="paragraph">
              <wp:posOffset>261620</wp:posOffset>
            </wp:positionV>
            <wp:extent cx="5760720" cy="2592705"/>
            <wp:effectExtent l="0" t="0" r="0" b="0"/>
            <wp:wrapSquare wrapText="bothSides"/>
            <wp:docPr id="174050748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50748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720" cy="2592705"/>
                    </a:xfrm>
                    <a:prstGeom prst="rect">
                      <a:avLst/>
                    </a:prstGeom>
                  </pic:spPr>
                </pic:pic>
              </a:graphicData>
            </a:graphic>
          </wp:anchor>
        </w:drawing>
      </w:r>
    </w:p>
    <w:p w14:paraId="584F3714" w14:textId="6B63DDCD" w:rsidR="00276A3C" w:rsidRPr="00BE6491" w:rsidRDefault="006C1597" w:rsidP="00BE6491">
      <w:pPr>
        <w:pStyle w:val="NormalWeb"/>
        <w:spacing w:before="240" w:beforeAutospacing="0" w:after="240" w:afterAutospacing="0" w:line="360" w:lineRule="auto"/>
        <w:jc w:val="center"/>
        <w:rPr>
          <w:rFonts w:ascii="Arial" w:hAnsi="Arial" w:cs="Arial"/>
          <w:sz w:val="20"/>
          <w:szCs w:val="20"/>
        </w:rPr>
      </w:pPr>
      <w:r w:rsidRPr="00BE6491">
        <w:rPr>
          <w:rFonts w:ascii="Arial" w:hAnsi="Arial" w:cs="Arial"/>
          <w:b/>
          <w:bCs/>
          <w:sz w:val="20"/>
          <w:szCs w:val="20"/>
        </w:rPr>
        <w:t>Fig</w:t>
      </w:r>
      <w:r w:rsidR="00782337">
        <w:rPr>
          <w:rFonts w:ascii="Arial" w:hAnsi="Arial" w:cs="Arial"/>
          <w:b/>
          <w:bCs/>
          <w:sz w:val="20"/>
          <w:szCs w:val="20"/>
        </w:rPr>
        <w:t xml:space="preserve">. </w:t>
      </w:r>
      <w:r w:rsidRPr="00BE6491">
        <w:rPr>
          <w:rFonts w:ascii="Arial" w:hAnsi="Arial" w:cs="Arial"/>
          <w:b/>
          <w:bCs/>
          <w:sz w:val="20"/>
          <w:szCs w:val="20"/>
        </w:rPr>
        <w:t>1</w:t>
      </w:r>
      <w:r w:rsidRPr="00BE6491">
        <w:rPr>
          <w:rFonts w:ascii="Arial" w:hAnsi="Arial" w:cs="Arial"/>
          <w:sz w:val="20"/>
          <w:szCs w:val="20"/>
        </w:rPr>
        <w:t>. Experimental Design</w:t>
      </w:r>
    </w:p>
    <w:p w14:paraId="2BA2F28E" w14:textId="77777777" w:rsidR="007A5E4B" w:rsidRDefault="007A5E4B" w:rsidP="00276A3C">
      <w:pPr>
        <w:spacing w:after="0" w:line="360" w:lineRule="auto"/>
      </w:pPr>
    </w:p>
    <w:p w14:paraId="5819B36A" w14:textId="6B40AC17" w:rsidR="006C1597" w:rsidRPr="00BE6491" w:rsidRDefault="00BE6491" w:rsidP="006C1597">
      <w:pPr>
        <w:spacing w:after="0" w:line="360" w:lineRule="auto"/>
        <w:rPr>
          <w:rFonts w:ascii="Arial Rounded MT Bold" w:hAnsi="Arial Rounded MT Bold" w:cs="Arial"/>
          <w:b/>
        </w:rPr>
      </w:pPr>
      <w:r w:rsidRPr="00BE6491">
        <w:rPr>
          <w:rFonts w:ascii="Arial Rounded MT Bold" w:hAnsi="Arial Rounded MT Bold" w:cs="Arial"/>
          <w:b/>
        </w:rPr>
        <w:t>2.3.2 P</w:t>
      </w:r>
      <w:r w:rsidR="00C50E0E" w:rsidRPr="00BE6491">
        <w:rPr>
          <w:rFonts w:ascii="Arial Rounded MT Bold" w:hAnsi="Arial Rounded MT Bold" w:cs="Arial"/>
          <w:b/>
        </w:rPr>
        <w:t>lot establishment and maintenance</w:t>
      </w:r>
    </w:p>
    <w:p w14:paraId="6A14C705" w14:textId="3E0B9EF5" w:rsidR="006C1597" w:rsidRPr="00BE6491" w:rsidRDefault="006C1597" w:rsidP="00BE6491">
      <w:pPr>
        <w:pStyle w:val="NormalWeb"/>
        <w:spacing w:before="0" w:beforeAutospacing="0" w:after="240" w:afterAutospacing="0" w:line="360" w:lineRule="auto"/>
        <w:jc w:val="both"/>
        <w:rPr>
          <w:rFonts w:ascii="Arial" w:hAnsi="Arial" w:cs="Arial"/>
          <w:sz w:val="20"/>
          <w:szCs w:val="20"/>
        </w:rPr>
      </w:pPr>
      <w:r w:rsidRPr="00BE6491">
        <w:rPr>
          <w:rFonts w:ascii="Arial" w:hAnsi="Arial" w:cs="Arial"/>
          <w:sz w:val="20"/>
          <w:szCs w:val="20"/>
        </w:rPr>
        <w:t>Sowing was carried out by placing three maize seeds per hill. Two weeks after germination, thinning was performed to leave two plants per hill. The plot and its surroundings were regularly weeded manually to maintain cleanliness (Fig</w:t>
      </w:r>
      <w:r w:rsidR="00782337">
        <w:rPr>
          <w:rFonts w:ascii="Arial" w:hAnsi="Arial" w:cs="Arial"/>
          <w:sz w:val="20"/>
          <w:szCs w:val="20"/>
        </w:rPr>
        <w:t>.</w:t>
      </w:r>
      <w:r w:rsidRPr="00BE6491">
        <w:rPr>
          <w:rFonts w:ascii="Arial" w:hAnsi="Arial" w:cs="Arial"/>
          <w:sz w:val="20"/>
          <w:szCs w:val="20"/>
        </w:rPr>
        <w:t xml:space="preserve"> 2). Irrigation was provided every two days during the cooler hours of the day using a drip irrigation system, except when rainfall occurred.</w:t>
      </w:r>
    </w:p>
    <w:p w14:paraId="59F5277D" w14:textId="0DD4ACBD" w:rsidR="00276A3C" w:rsidRDefault="006C1597" w:rsidP="006C1597">
      <w:pPr>
        <w:spacing w:after="0" w:line="360" w:lineRule="auto"/>
        <w:jc w:val="both"/>
        <w:rPr>
          <w:noProof/>
        </w:rPr>
      </w:pPr>
      <w:r w:rsidRPr="00361312">
        <w:rPr>
          <w:noProof/>
        </w:rPr>
        <w:drawing>
          <wp:inline distT="0" distB="0" distL="0" distR="0" wp14:anchorId="32F37E2A" wp14:editId="4F56BA39">
            <wp:extent cx="5760720" cy="2592705"/>
            <wp:effectExtent l="0" t="0" r="0" b="0"/>
            <wp:docPr id="203063173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631733" name=""/>
                    <pic:cNvPicPr/>
                  </pic:nvPicPr>
                  <pic:blipFill>
                    <a:blip r:embed="rId9"/>
                    <a:stretch>
                      <a:fillRect/>
                    </a:stretch>
                  </pic:blipFill>
                  <pic:spPr>
                    <a:xfrm>
                      <a:off x="0" y="0"/>
                      <a:ext cx="5760720" cy="2592705"/>
                    </a:xfrm>
                    <a:prstGeom prst="rect">
                      <a:avLst/>
                    </a:prstGeom>
                  </pic:spPr>
                </pic:pic>
              </a:graphicData>
            </a:graphic>
          </wp:inline>
        </w:drawing>
      </w:r>
    </w:p>
    <w:p w14:paraId="14417548" w14:textId="048F9B94" w:rsidR="001C3D83" w:rsidRPr="00C50E0E" w:rsidRDefault="001C3D83" w:rsidP="00C50E0E">
      <w:pPr>
        <w:pStyle w:val="NormalWeb"/>
        <w:spacing w:before="240" w:beforeAutospacing="0" w:after="240" w:afterAutospacing="0" w:line="360" w:lineRule="auto"/>
        <w:jc w:val="center"/>
        <w:rPr>
          <w:rFonts w:ascii="Arial" w:hAnsi="Arial" w:cs="Arial"/>
          <w:sz w:val="20"/>
          <w:szCs w:val="20"/>
        </w:rPr>
      </w:pPr>
      <w:r>
        <w:tab/>
      </w:r>
      <w:r w:rsidRPr="00C50E0E">
        <w:rPr>
          <w:rFonts w:ascii="Arial" w:hAnsi="Arial" w:cs="Arial"/>
          <w:b/>
          <w:bCs/>
          <w:sz w:val="20"/>
          <w:szCs w:val="20"/>
        </w:rPr>
        <w:t>Fig</w:t>
      </w:r>
      <w:r w:rsidR="00782337">
        <w:rPr>
          <w:rFonts w:ascii="Arial" w:hAnsi="Arial" w:cs="Arial"/>
          <w:b/>
          <w:bCs/>
          <w:sz w:val="20"/>
          <w:szCs w:val="20"/>
        </w:rPr>
        <w:t>.</w:t>
      </w:r>
      <w:r w:rsidRPr="00C50E0E">
        <w:rPr>
          <w:rFonts w:ascii="Arial" w:hAnsi="Arial" w:cs="Arial"/>
          <w:b/>
          <w:bCs/>
          <w:sz w:val="20"/>
          <w:szCs w:val="20"/>
        </w:rPr>
        <w:t xml:space="preserve"> 2</w:t>
      </w:r>
      <w:r w:rsidRPr="00C50E0E">
        <w:rPr>
          <w:rFonts w:ascii="Arial" w:hAnsi="Arial" w:cs="Arial"/>
          <w:sz w:val="20"/>
          <w:szCs w:val="20"/>
        </w:rPr>
        <w:t>. Overview of the plot two weeks after sowing</w:t>
      </w:r>
    </w:p>
    <w:p w14:paraId="2A1719C5" w14:textId="77777777" w:rsidR="00C50E0E" w:rsidRDefault="00C50E0E" w:rsidP="001C3D83">
      <w:pPr>
        <w:tabs>
          <w:tab w:val="left" w:pos="2033"/>
        </w:tabs>
        <w:spacing w:after="0" w:line="360" w:lineRule="auto"/>
        <w:rPr>
          <w:rFonts w:ascii="Times New Roman" w:hAnsi="Times New Roman" w:cs="Times New Roman"/>
          <w:b/>
          <w:bCs/>
        </w:rPr>
      </w:pPr>
    </w:p>
    <w:p w14:paraId="01E26619" w14:textId="77777777" w:rsidR="00C50E0E" w:rsidRDefault="00C50E0E" w:rsidP="001C3D83">
      <w:pPr>
        <w:tabs>
          <w:tab w:val="left" w:pos="2033"/>
        </w:tabs>
        <w:spacing w:after="0" w:line="360" w:lineRule="auto"/>
        <w:rPr>
          <w:rFonts w:ascii="Times New Roman" w:hAnsi="Times New Roman" w:cs="Times New Roman"/>
          <w:b/>
          <w:bCs/>
        </w:rPr>
      </w:pPr>
    </w:p>
    <w:p w14:paraId="1BC437DE" w14:textId="77777777" w:rsidR="00C50E0E" w:rsidRDefault="00C50E0E" w:rsidP="001C3D83">
      <w:pPr>
        <w:tabs>
          <w:tab w:val="left" w:pos="2033"/>
        </w:tabs>
        <w:spacing w:after="0" w:line="360" w:lineRule="auto"/>
        <w:rPr>
          <w:rFonts w:ascii="Times New Roman" w:hAnsi="Times New Roman" w:cs="Times New Roman"/>
          <w:b/>
          <w:bCs/>
        </w:rPr>
      </w:pPr>
    </w:p>
    <w:p w14:paraId="6547B849" w14:textId="297A3952" w:rsidR="001C3D83" w:rsidRPr="00C50E0E" w:rsidRDefault="00C50E0E" w:rsidP="00C50E0E">
      <w:pPr>
        <w:spacing w:after="0" w:line="360" w:lineRule="auto"/>
        <w:rPr>
          <w:rFonts w:ascii="Arial Rounded MT Bold" w:hAnsi="Arial Rounded MT Bold" w:cs="Arial"/>
          <w:b/>
        </w:rPr>
      </w:pPr>
      <w:r w:rsidRPr="00C50E0E">
        <w:rPr>
          <w:rFonts w:ascii="Arial Rounded MT Bold" w:hAnsi="Arial Rounded MT Bold" w:cs="Arial"/>
          <w:b/>
        </w:rPr>
        <w:lastRenderedPageBreak/>
        <w:t>2.3.3 Measured parameters</w:t>
      </w:r>
    </w:p>
    <w:p w14:paraId="0723A495" w14:textId="170D5CF5" w:rsidR="001C3D83" w:rsidRPr="00C50E0E" w:rsidRDefault="001C3D83" w:rsidP="00C50E0E">
      <w:pPr>
        <w:pStyle w:val="NormalWeb"/>
        <w:spacing w:before="0" w:beforeAutospacing="0" w:after="240" w:afterAutospacing="0" w:line="360" w:lineRule="auto"/>
        <w:jc w:val="both"/>
        <w:rPr>
          <w:rFonts w:ascii="Arial" w:hAnsi="Arial" w:cs="Arial"/>
          <w:sz w:val="20"/>
          <w:szCs w:val="20"/>
        </w:rPr>
      </w:pPr>
      <w:r w:rsidRPr="00C50E0E">
        <w:rPr>
          <w:rFonts w:ascii="Arial" w:hAnsi="Arial" w:cs="Arial"/>
          <w:sz w:val="20"/>
          <w:szCs w:val="20"/>
        </w:rPr>
        <w:t>Data were collected from 20 plants per line and per block, making a total of 60 plants per line or control across the entire plot. The following parameters were measured : plant height (PH), ear height (EH), stem diameter at base of the plante (SDB), days to anthesis (DA), days to silking (DS), number of leaves per plant (NL), length of the ear leaf (LL), width of the ear leaf (WL), length of the panicle of plant (LP) and number of spikelets per panicle (NS).</w:t>
      </w:r>
    </w:p>
    <w:p w14:paraId="3541AC7E" w14:textId="0AEE46E5" w:rsidR="00E45C11" w:rsidRPr="00C50E0E" w:rsidRDefault="00C50E0E" w:rsidP="00C50E0E">
      <w:pPr>
        <w:spacing w:after="0" w:line="360" w:lineRule="auto"/>
        <w:rPr>
          <w:rFonts w:ascii="Arial Rounded MT Bold" w:hAnsi="Arial Rounded MT Bold" w:cs="Arial"/>
          <w:b/>
        </w:rPr>
      </w:pPr>
      <w:r w:rsidRPr="00C50E0E">
        <w:rPr>
          <w:rFonts w:ascii="Arial Rounded MT Bold" w:hAnsi="Arial Rounded MT Bold" w:cs="Arial"/>
          <w:b/>
        </w:rPr>
        <w:t>2.3.4 Statistical analysis of data</w:t>
      </w:r>
    </w:p>
    <w:p w14:paraId="48A39A1E" w14:textId="001B95C8" w:rsidR="00E45C11" w:rsidRPr="00C50E0E" w:rsidRDefault="00E45C11" w:rsidP="00C50E0E">
      <w:pPr>
        <w:pStyle w:val="NormalWeb"/>
        <w:spacing w:before="0" w:beforeAutospacing="0" w:after="240" w:afterAutospacing="0" w:line="360" w:lineRule="auto"/>
        <w:jc w:val="both"/>
        <w:rPr>
          <w:rFonts w:ascii="Arial" w:hAnsi="Arial" w:cs="Arial"/>
          <w:sz w:val="20"/>
          <w:szCs w:val="20"/>
        </w:rPr>
      </w:pPr>
      <w:r w:rsidRPr="00C50E0E">
        <w:rPr>
          <w:rFonts w:ascii="Arial" w:hAnsi="Arial" w:cs="Arial"/>
          <w:sz w:val="20"/>
          <w:szCs w:val="20"/>
        </w:rPr>
        <w:t xml:space="preserve">The Microsoft Excel software was used to compile the collected data. It was also employed to calculate the coefficients of variation (CV) of the different lines in order to identify those that were </w:t>
      </w:r>
      <w:proofErr w:type="gramStart"/>
      <w:r w:rsidRPr="00C50E0E">
        <w:rPr>
          <w:rFonts w:ascii="Arial" w:hAnsi="Arial" w:cs="Arial"/>
          <w:sz w:val="20"/>
          <w:szCs w:val="20"/>
        </w:rPr>
        <w:t>homogeneous.The</w:t>
      </w:r>
      <w:proofErr w:type="gramEnd"/>
      <w:r w:rsidRPr="00C50E0E">
        <w:rPr>
          <w:rFonts w:ascii="Arial" w:hAnsi="Arial" w:cs="Arial"/>
          <w:sz w:val="20"/>
          <w:szCs w:val="20"/>
        </w:rPr>
        <w:t xml:space="preserve"> degree of homogeneity of each line was evaluated using the mean coefficient of variation of the various quantitative variables measured, according to the following formula :</w:t>
      </w:r>
    </w:p>
    <w:p w14:paraId="3A0DED72" w14:textId="54F17C99" w:rsidR="00E45C11" w:rsidRPr="00C50E0E" w:rsidRDefault="00E45C11" w:rsidP="00C50E0E">
      <w:pPr>
        <w:pStyle w:val="NormalWeb"/>
        <w:spacing w:before="0" w:beforeAutospacing="0" w:after="240" w:afterAutospacing="0" w:line="360" w:lineRule="auto"/>
        <w:jc w:val="center"/>
        <w:rPr>
          <w:rFonts w:ascii="Arial" w:hAnsi="Arial" w:cs="Arial"/>
          <w:sz w:val="20"/>
          <w:szCs w:val="20"/>
        </w:rPr>
      </w:pPr>
      <m:oMathPara>
        <m:oMath>
          <m:r>
            <m:rPr>
              <m:nor/>
            </m:rPr>
            <w:rPr>
              <w:rFonts w:ascii="Arial" w:hAnsi="Arial" w:cs="Arial"/>
              <w:sz w:val="20"/>
              <w:szCs w:val="20"/>
            </w:rPr>
            <m:t>Mean CV</m:t>
          </m:r>
          <m:r>
            <m:rPr>
              <m:sty m:val="p"/>
            </m:rPr>
            <w:rPr>
              <w:rFonts w:ascii="Cambria Math" w:hAnsi="Cambria Math" w:cs="Arial"/>
              <w:sz w:val="20"/>
              <w:szCs w:val="20"/>
            </w:rPr>
            <m:t>=</m:t>
          </m:r>
          <m:f>
            <m:fPr>
              <m:ctrlPr>
                <w:rPr>
                  <w:rFonts w:ascii="Cambria Math" w:hAnsi="Cambria Math" w:cs="Arial"/>
                  <w:sz w:val="20"/>
                  <w:szCs w:val="20"/>
                </w:rPr>
              </m:ctrlPr>
            </m:fPr>
            <m:num>
              <m:r>
                <m:rPr>
                  <m:sty m:val="p"/>
                </m:rPr>
                <w:rPr>
                  <w:rFonts w:ascii="Cambria Math" w:hAnsi="Cambria Math" w:cs="Arial"/>
                  <w:sz w:val="20"/>
                  <w:szCs w:val="20"/>
                </w:rPr>
                <m:t>∑</m:t>
              </m:r>
              <m:r>
                <m:rPr>
                  <m:nor/>
                </m:rPr>
                <w:rPr>
                  <w:rFonts w:ascii="Arial" w:hAnsi="Arial" w:cs="Arial"/>
                  <w:sz w:val="20"/>
                  <w:szCs w:val="20"/>
                </w:rPr>
                <m:t>CV</m:t>
              </m:r>
            </m:num>
            <m:den>
              <m:r>
                <m:rPr>
                  <m:sty m:val="bi"/>
                </m:rPr>
                <w:rPr>
                  <w:rFonts w:ascii="Cambria Math" w:hAnsi="Cambria Math" w:cs="Arial"/>
                  <w:sz w:val="20"/>
                  <w:szCs w:val="20"/>
                </w:rPr>
                <m:t>N</m:t>
              </m:r>
            </m:den>
          </m:f>
          <m:r>
            <m:rPr>
              <m:sty m:val="p"/>
            </m:rPr>
            <w:rPr>
              <w:rFonts w:ascii="Cambria Math" w:hAnsi="Cambria Math" w:cs="Arial"/>
              <w:sz w:val="20"/>
              <w:szCs w:val="20"/>
            </w:rPr>
            <w:br/>
          </m:r>
        </m:oMath>
      </m:oMathPara>
      <w:r w:rsidRPr="00C50E0E">
        <w:rPr>
          <w:rFonts w:ascii="Arial" w:hAnsi="Arial" w:cs="Arial"/>
          <w:sz w:val="20"/>
          <w:szCs w:val="20"/>
        </w:rPr>
        <w:t>CV is the coefficient of variation and N is the number of parameters considered.</w:t>
      </w:r>
    </w:p>
    <w:p w14:paraId="065118B5" w14:textId="78FB45EE" w:rsidR="00E45C11" w:rsidRPr="00C50E0E" w:rsidRDefault="00E45C11" w:rsidP="00C50E0E">
      <w:pPr>
        <w:pStyle w:val="NormalWeb"/>
        <w:spacing w:before="0" w:beforeAutospacing="0" w:after="240" w:afterAutospacing="0" w:line="360" w:lineRule="auto"/>
        <w:jc w:val="both"/>
        <w:rPr>
          <w:rFonts w:ascii="Arial" w:hAnsi="Arial" w:cs="Arial"/>
          <w:sz w:val="20"/>
          <w:szCs w:val="20"/>
        </w:rPr>
      </w:pPr>
      <w:r w:rsidRPr="00C50E0E">
        <w:rPr>
          <w:rFonts w:ascii="Arial" w:hAnsi="Arial" w:cs="Arial"/>
          <w:sz w:val="20"/>
          <w:szCs w:val="20"/>
        </w:rPr>
        <w:t>The coefficient of variation provides information on the level of dispersion of the quantitative variables for each studied line. Thus, lines whose mean coefficient of variation was less than 20 % showed low variability for the measured traits and were therefore considered homogeneous. The SPSS software (version 27.0) was used, at a 5</w:t>
      </w:r>
      <w:r w:rsidR="00E53A58">
        <w:rPr>
          <w:rFonts w:ascii="Arial" w:hAnsi="Arial" w:cs="Arial"/>
          <w:sz w:val="20"/>
          <w:szCs w:val="20"/>
        </w:rPr>
        <w:t xml:space="preserve"> </w:t>
      </w:r>
      <w:r w:rsidRPr="00C50E0E">
        <w:rPr>
          <w:rFonts w:ascii="Arial" w:hAnsi="Arial" w:cs="Arial"/>
          <w:sz w:val="20"/>
          <w:szCs w:val="20"/>
        </w:rPr>
        <w:t>% probability level, to assess the factorability of the collected data through the correlation matrix, by calculating the Kaiser-Meyer-Olkin (KMO) index and performing Bartlett’s test of sphericity.</w:t>
      </w:r>
      <w:r w:rsidR="00C50E0E">
        <w:rPr>
          <w:rFonts w:ascii="Arial" w:hAnsi="Arial" w:cs="Arial"/>
          <w:sz w:val="20"/>
          <w:szCs w:val="20"/>
        </w:rPr>
        <w:t xml:space="preserve"> </w:t>
      </w:r>
      <w:r w:rsidRPr="00C50E0E">
        <w:rPr>
          <w:rFonts w:ascii="Arial" w:hAnsi="Arial" w:cs="Arial"/>
          <w:sz w:val="20"/>
          <w:szCs w:val="20"/>
        </w:rPr>
        <w:t xml:space="preserve">A Principal Component Analysis (PCA) was then carried out, and the generated factors were used to structure the diversity of the studied lines. </w:t>
      </w:r>
    </w:p>
    <w:p w14:paraId="24F9BF4F" w14:textId="77777777" w:rsidR="00E45C11" w:rsidRPr="00C50E0E" w:rsidRDefault="00E45C11" w:rsidP="00C50E0E">
      <w:pPr>
        <w:spacing w:after="0" w:line="360" w:lineRule="auto"/>
        <w:rPr>
          <w:rFonts w:ascii="Arial Rounded MT Bold" w:hAnsi="Arial Rounded MT Bold" w:cs="Arial"/>
          <w:b/>
        </w:rPr>
      </w:pPr>
      <w:r w:rsidRPr="00C50E0E">
        <w:rPr>
          <w:rFonts w:ascii="Arial Rounded MT Bold" w:hAnsi="Arial Rounded MT Bold" w:cs="Arial"/>
          <w:b/>
        </w:rPr>
        <w:t>3. RESULTS AND DISCUSSION</w:t>
      </w:r>
    </w:p>
    <w:p w14:paraId="1C2CF439" w14:textId="77777777" w:rsidR="00E45C11" w:rsidRPr="00C50E0E" w:rsidRDefault="00E45C11" w:rsidP="00C50E0E">
      <w:pPr>
        <w:spacing w:after="0" w:line="360" w:lineRule="auto"/>
        <w:rPr>
          <w:rFonts w:ascii="Arial Rounded MT Bold" w:hAnsi="Arial Rounded MT Bold" w:cs="Arial"/>
          <w:b/>
        </w:rPr>
      </w:pPr>
      <w:r w:rsidRPr="00C50E0E">
        <w:rPr>
          <w:rFonts w:ascii="Arial Rounded MT Bold" w:hAnsi="Arial Rounded MT Bold" w:cs="Arial"/>
          <w:b/>
        </w:rPr>
        <w:t>3.1 Homogeneity of the Studied Lines</w:t>
      </w:r>
    </w:p>
    <w:p w14:paraId="031ED230" w14:textId="70CCA06D" w:rsidR="004116F1" w:rsidRPr="004116F1" w:rsidRDefault="004116F1" w:rsidP="004116F1">
      <w:pPr>
        <w:pStyle w:val="NormalWeb"/>
        <w:spacing w:before="0" w:beforeAutospacing="0" w:after="240" w:afterAutospacing="0" w:line="360" w:lineRule="auto"/>
        <w:jc w:val="both"/>
        <w:rPr>
          <w:rFonts w:ascii="Arial" w:hAnsi="Arial" w:cs="Arial"/>
          <w:sz w:val="20"/>
          <w:szCs w:val="20"/>
        </w:rPr>
      </w:pPr>
      <w:r w:rsidRPr="004116F1">
        <w:rPr>
          <w:rFonts w:ascii="Arial" w:hAnsi="Arial" w:cs="Arial"/>
          <w:sz w:val="20"/>
          <w:szCs w:val="20"/>
        </w:rPr>
        <w:t>The homogeneity within each maize line was assessed using the coefficient of variation (CV) of the measured parameters presented in Table 1. Analysis of the mean CV values obtained for each line under study provided an effective means to evaluate the degree of homogeneity among the fourth-generation maize lines. All recorded CV values were below the 20</w:t>
      </w:r>
      <w:r>
        <w:rPr>
          <w:rFonts w:ascii="Arial" w:hAnsi="Arial" w:cs="Arial"/>
          <w:sz w:val="20"/>
          <w:szCs w:val="20"/>
        </w:rPr>
        <w:t xml:space="preserve"> </w:t>
      </w:r>
      <w:r w:rsidRPr="004116F1">
        <w:rPr>
          <w:rFonts w:ascii="Arial" w:hAnsi="Arial" w:cs="Arial"/>
          <w:sz w:val="20"/>
          <w:szCs w:val="20"/>
        </w:rPr>
        <w:t>% threshold, indicating strong intra-line phenotypic stability and low phenotypic variability among individuals derived from the same line.</w:t>
      </w:r>
      <w:r>
        <w:rPr>
          <w:rFonts w:ascii="Arial" w:hAnsi="Arial" w:cs="Arial"/>
          <w:sz w:val="20"/>
          <w:szCs w:val="20"/>
        </w:rPr>
        <w:t xml:space="preserve"> </w:t>
      </w:r>
      <w:r w:rsidRPr="004116F1">
        <w:rPr>
          <w:rFonts w:ascii="Arial" w:hAnsi="Arial" w:cs="Arial"/>
          <w:sz w:val="20"/>
          <w:szCs w:val="20"/>
        </w:rPr>
        <w:t>This result suggests that the selection program implemented from the first to the fourth generation was effective in reducing heterozygosity caused by gamma-ray exposure and in substantially fixing desirable alleles. These findings are consistent with those of Ballesteros et al. (2021), who reported that the coefficient of variation is a key statistical indicator for evaluating not only the precision and reliability of agronomic trials but also the degree of phenotypic stability among lines.</w:t>
      </w:r>
      <w:r>
        <w:rPr>
          <w:rFonts w:ascii="Arial" w:hAnsi="Arial" w:cs="Arial"/>
          <w:sz w:val="20"/>
          <w:szCs w:val="20"/>
        </w:rPr>
        <w:t xml:space="preserve"> </w:t>
      </w:r>
      <w:r w:rsidRPr="004116F1">
        <w:rPr>
          <w:rFonts w:ascii="Arial" w:hAnsi="Arial" w:cs="Arial"/>
          <w:sz w:val="20"/>
          <w:szCs w:val="20"/>
        </w:rPr>
        <w:t>Fritsche-Neto et al. (2011) established an empirical classification based on maize experiments, in which CV values below 10% are considered low, those between 10 and 20</w:t>
      </w:r>
      <w:r>
        <w:rPr>
          <w:rFonts w:ascii="Arial" w:hAnsi="Arial" w:cs="Arial"/>
          <w:sz w:val="20"/>
          <w:szCs w:val="20"/>
        </w:rPr>
        <w:t xml:space="preserve"> </w:t>
      </w:r>
      <w:r w:rsidRPr="004116F1">
        <w:rPr>
          <w:rFonts w:ascii="Arial" w:hAnsi="Arial" w:cs="Arial"/>
          <w:sz w:val="20"/>
          <w:szCs w:val="20"/>
        </w:rPr>
        <w:t>% moderate, and those above 20</w:t>
      </w:r>
      <w:r>
        <w:rPr>
          <w:rFonts w:ascii="Arial" w:hAnsi="Arial" w:cs="Arial"/>
          <w:sz w:val="20"/>
          <w:szCs w:val="20"/>
        </w:rPr>
        <w:t xml:space="preserve"> </w:t>
      </w:r>
      <w:r w:rsidRPr="004116F1">
        <w:rPr>
          <w:rFonts w:ascii="Arial" w:hAnsi="Arial" w:cs="Arial"/>
          <w:sz w:val="20"/>
          <w:szCs w:val="20"/>
        </w:rPr>
        <w:t xml:space="preserve">% high. Accordingly, </w:t>
      </w:r>
      <w:proofErr w:type="gramStart"/>
      <w:r w:rsidRPr="004116F1">
        <w:rPr>
          <w:rFonts w:ascii="Arial" w:hAnsi="Arial" w:cs="Arial"/>
          <w:sz w:val="20"/>
          <w:szCs w:val="20"/>
        </w:rPr>
        <w:t>a</w:t>
      </w:r>
      <w:proofErr w:type="gramEnd"/>
      <w:r w:rsidRPr="004116F1">
        <w:rPr>
          <w:rFonts w:ascii="Arial" w:hAnsi="Arial" w:cs="Arial"/>
          <w:sz w:val="20"/>
          <w:szCs w:val="20"/>
        </w:rPr>
        <w:t xml:space="preserve"> CV ≤ 20</w:t>
      </w:r>
      <w:r>
        <w:rPr>
          <w:rFonts w:ascii="Arial" w:hAnsi="Arial" w:cs="Arial"/>
          <w:sz w:val="20"/>
          <w:szCs w:val="20"/>
        </w:rPr>
        <w:t xml:space="preserve"> </w:t>
      </w:r>
      <w:r w:rsidRPr="004116F1">
        <w:rPr>
          <w:rFonts w:ascii="Arial" w:hAnsi="Arial" w:cs="Arial"/>
          <w:sz w:val="20"/>
          <w:szCs w:val="20"/>
        </w:rPr>
        <w:t>% is regarded as an acceptable threshold ensuring sufficient homogeneity in genotype performance evaluation.</w:t>
      </w:r>
    </w:p>
    <w:p w14:paraId="50722253" w14:textId="3D351FD5" w:rsidR="004116F1" w:rsidRPr="004116F1" w:rsidRDefault="004116F1" w:rsidP="004116F1">
      <w:pPr>
        <w:pStyle w:val="NormalWeb"/>
        <w:spacing w:before="0" w:beforeAutospacing="0" w:after="240" w:afterAutospacing="0" w:line="360" w:lineRule="auto"/>
        <w:jc w:val="both"/>
        <w:rPr>
          <w:rFonts w:ascii="Arial" w:hAnsi="Arial" w:cs="Arial"/>
          <w:sz w:val="20"/>
          <w:szCs w:val="20"/>
        </w:rPr>
      </w:pPr>
      <w:r w:rsidRPr="004116F1">
        <w:rPr>
          <w:rFonts w:ascii="Arial" w:hAnsi="Arial" w:cs="Arial"/>
          <w:sz w:val="20"/>
          <w:szCs w:val="20"/>
        </w:rPr>
        <w:lastRenderedPageBreak/>
        <w:t xml:space="preserve">The observed homogeneity </w:t>
      </w:r>
      <w:r w:rsidR="00746630">
        <w:rPr>
          <w:rFonts w:ascii="Arial" w:hAnsi="Arial" w:cs="Arial"/>
          <w:sz w:val="20"/>
          <w:szCs w:val="20"/>
        </w:rPr>
        <w:t xml:space="preserve">(Fig. 3) </w:t>
      </w:r>
      <w:r w:rsidRPr="004116F1">
        <w:rPr>
          <w:rFonts w:ascii="Arial" w:hAnsi="Arial" w:cs="Arial"/>
          <w:sz w:val="20"/>
          <w:szCs w:val="20"/>
        </w:rPr>
        <w:t>likely reflects a combined effect of both selection and mutagenic pressure. Gamma mutagenesis can induce numerous point or chromosomal mutations</w:t>
      </w:r>
      <w:r>
        <w:rPr>
          <w:rFonts w:ascii="Arial" w:hAnsi="Arial" w:cs="Arial"/>
          <w:sz w:val="20"/>
          <w:szCs w:val="20"/>
        </w:rPr>
        <w:t xml:space="preserve"> </w:t>
      </w:r>
      <w:r w:rsidRPr="004116F1">
        <w:rPr>
          <w:rFonts w:ascii="Arial" w:hAnsi="Arial" w:cs="Arial"/>
          <w:sz w:val="20"/>
          <w:szCs w:val="20"/>
        </w:rPr>
        <w:t>; however, most deleterious mutations are eliminated during the early generations through natural or artificial selection (FAO/IAEA, 2020). Successive generations allow the fixation of beneficial alleles, leading to the stabilization of desirable phenotypes (Dwivedi et al., 2023). After four selfing cycles, the selected lines thus exhibited reinforced genetic integrity and stable phenotypic expression. Similarly, Magar et al. (2021) reported that, in maize genetic variability studies, CV values below 20</w:t>
      </w:r>
      <w:r>
        <w:rPr>
          <w:rFonts w:ascii="Arial" w:hAnsi="Arial" w:cs="Arial"/>
          <w:sz w:val="20"/>
          <w:szCs w:val="20"/>
        </w:rPr>
        <w:t xml:space="preserve"> </w:t>
      </w:r>
      <w:r w:rsidRPr="004116F1">
        <w:rPr>
          <w:rFonts w:ascii="Arial" w:hAnsi="Arial" w:cs="Arial"/>
          <w:sz w:val="20"/>
          <w:szCs w:val="20"/>
        </w:rPr>
        <w:t>% are generally associated with relatively stable and heritable traits.</w:t>
      </w:r>
    </w:p>
    <w:p w14:paraId="76EA80E4" w14:textId="3511DCB0" w:rsidR="008167F9" w:rsidRPr="00C50E0E" w:rsidRDefault="008167F9" w:rsidP="008849D9">
      <w:pPr>
        <w:pStyle w:val="NormalWeb"/>
        <w:spacing w:before="0" w:beforeAutospacing="0" w:after="240" w:afterAutospacing="0" w:line="360" w:lineRule="auto"/>
        <w:jc w:val="center"/>
        <w:rPr>
          <w:rFonts w:ascii="Arial" w:hAnsi="Arial" w:cs="Arial"/>
          <w:sz w:val="20"/>
          <w:szCs w:val="20"/>
        </w:rPr>
      </w:pPr>
      <w:r w:rsidRPr="00C50E0E">
        <w:rPr>
          <w:rFonts w:ascii="Arial" w:hAnsi="Arial" w:cs="Arial"/>
          <w:b/>
          <w:bCs/>
          <w:sz w:val="20"/>
          <w:szCs w:val="20"/>
        </w:rPr>
        <w:t>Table 1</w:t>
      </w:r>
      <w:r w:rsidRPr="00C50E0E">
        <w:rPr>
          <w:rFonts w:ascii="Arial" w:hAnsi="Arial" w:cs="Arial"/>
          <w:sz w:val="20"/>
          <w:szCs w:val="20"/>
        </w:rPr>
        <w:t> : Coefficients of variation for the various parameters measured</w:t>
      </w:r>
    </w:p>
    <w:tbl>
      <w:tblPr>
        <w:tblW w:w="9371" w:type="dxa"/>
        <w:tblBorders>
          <w:top w:val="single" w:sz="8" w:space="0" w:color="auto"/>
          <w:bottom w:val="single" w:sz="8" w:space="0" w:color="auto"/>
        </w:tblBorders>
        <w:tblCellMar>
          <w:left w:w="70" w:type="dxa"/>
          <w:right w:w="70" w:type="dxa"/>
        </w:tblCellMar>
        <w:tblLook w:val="04A0" w:firstRow="1" w:lastRow="0" w:firstColumn="1" w:lastColumn="0" w:noHBand="0" w:noVBand="1"/>
      </w:tblPr>
      <w:tblGrid>
        <w:gridCol w:w="780"/>
        <w:gridCol w:w="780"/>
        <w:gridCol w:w="780"/>
        <w:gridCol w:w="780"/>
        <w:gridCol w:w="780"/>
        <w:gridCol w:w="780"/>
        <w:gridCol w:w="780"/>
        <w:gridCol w:w="780"/>
        <w:gridCol w:w="780"/>
        <w:gridCol w:w="780"/>
        <w:gridCol w:w="780"/>
        <w:gridCol w:w="841"/>
      </w:tblGrid>
      <w:tr w:rsidR="008167F9" w:rsidRPr="00C26099" w14:paraId="12BD34F7" w14:textId="77777777" w:rsidTr="00996EF5">
        <w:trPr>
          <w:trHeight w:val="285"/>
        </w:trPr>
        <w:tc>
          <w:tcPr>
            <w:tcW w:w="780" w:type="dxa"/>
            <w:tcBorders>
              <w:top w:val="single" w:sz="8" w:space="0" w:color="auto"/>
              <w:bottom w:val="single" w:sz="8" w:space="0" w:color="auto"/>
            </w:tcBorders>
            <w:noWrap/>
            <w:vAlign w:val="bottom"/>
            <w:hideMark/>
          </w:tcPr>
          <w:p w14:paraId="1D5FA304"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Lines</w:t>
            </w:r>
          </w:p>
        </w:tc>
        <w:tc>
          <w:tcPr>
            <w:tcW w:w="780" w:type="dxa"/>
            <w:tcBorders>
              <w:top w:val="single" w:sz="8" w:space="0" w:color="auto"/>
              <w:bottom w:val="single" w:sz="8" w:space="0" w:color="auto"/>
            </w:tcBorders>
            <w:noWrap/>
            <w:vAlign w:val="bottom"/>
            <w:hideMark/>
          </w:tcPr>
          <w:p w14:paraId="78FD916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PH</w:t>
            </w:r>
          </w:p>
        </w:tc>
        <w:tc>
          <w:tcPr>
            <w:tcW w:w="780" w:type="dxa"/>
            <w:tcBorders>
              <w:top w:val="single" w:sz="8" w:space="0" w:color="auto"/>
              <w:bottom w:val="single" w:sz="8" w:space="0" w:color="auto"/>
            </w:tcBorders>
            <w:noWrap/>
            <w:vAlign w:val="bottom"/>
            <w:hideMark/>
          </w:tcPr>
          <w:p w14:paraId="32C07BD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HE</w:t>
            </w:r>
          </w:p>
        </w:tc>
        <w:tc>
          <w:tcPr>
            <w:tcW w:w="780" w:type="dxa"/>
            <w:tcBorders>
              <w:top w:val="single" w:sz="8" w:space="0" w:color="auto"/>
              <w:bottom w:val="single" w:sz="8" w:space="0" w:color="auto"/>
            </w:tcBorders>
            <w:noWrap/>
            <w:vAlign w:val="bottom"/>
            <w:hideMark/>
          </w:tcPr>
          <w:p w14:paraId="1D5C4D3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SDB</w:t>
            </w:r>
          </w:p>
        </w:tc>
        <w:tc>
          <w:tcPr>
            <w:tcW w:w="780" w:type="dxa"/>
            <w:tcBorders>
              <w:top w:val="single" w:sz="8" w:space="0" w:color="auto"/>
              <w:bottom w:val="single" w:sz="8" w:space="0" w:color="auto"/>
            </w:tcBorders>
            <w:noWrap/>
            <w:vAlign w:val="bottom"/>
            <w:hideMark/>
          </w:tcPr>
          <w:p w14:paraId="790AE37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NL</w:t>
            </w:r>
          </w:p>
        </w:tc>
        <w:tc>
          <w:tcPr>
            <w:tcW w:w="780" w:type="dxa"/>
            <w:tcBorders>
              <w:top w:val="single" w:sz="8" w:space="0" w:color="auto"/>
              <w:bottom w:val="single" w:sz="8" w:space="0" w:color="auto"/>
            </w:tcBorders>
            <w:noWrap/>
            <w:vAlign w:val="bottom"/>
            <w:hideMark/>
          </w:tcPr>
          <w:p w14:paraId="31C60834"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LL</w:t>
            </w:r>
          </w:p>
        </w:tc>
        <w:tc>
          <w:tcPr>
            <w:tcW w:w="780" w:type="dxa"/>
            <w:tcBorders>
              <w:top w:val="single" w:sz="8" w:space="0" w:color="auto"/>
              <w:bottom w:val="single" w:sz="8" w:space="0" w:color="auto"/>
            </w:tcBorders>
            <w:noWrap/>
            <w:vAlign w:val="bottom"/>
            <w:hideMark/>
          </w:tcPr>
          <w:p w14:paraId="15358BF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WF</w:t>
            </w:r>
          </w:p>
        </w:tc>
        <w:tc>
          <w:tcPr>
            <w:tcW w:w="780" w:type="dxa"/>
            <w:tcBorders>
              <w:top w:val="single" w:sz="8" w:space="0" w:color="auto"/>
              <w:bottom w:val="single" w:sz="8" w:space="0" w:color="auto"/>
            </w:tcBorders>
            <w:noWrap/>
            <w:vAlign w:val="bottom"/>
            <w:hideMark/>
          </w:tcPr>
          <w:p w14:paraId="4247F4E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LP</w:t>
            </w:r>
          </w:p>
        </w:tc>
        <w:tc>
          <w:tcPr>
            <w:tcW w:w="780" w:type="dxa"/>
            <w:tcBorders>
              <w:top w:val="single" w:sz="8" w:space="0" w:color="auto"/>
              <w:bottom w:val="single" w:sz="8" w:space="0" w:color="auto"/>
            </w:tcBorders>
            <w:noWrap/>
            <w:vAlign w:val="bottom"/>
            <w:hideMark/>
          </w:tcPr>
          <w:p w14:paraId="5D8AF7C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NS</w:t>
            </w:r>
          </w:p>
        </w:tc>
        <w:tc>
          <w:tcPr>
            <w:tcW w:w="780" w:type="dxa"/>
            <w:tcBorders>
              <w:top w:val="single" w:sz="8" w:space="0" w:color="auto"/>
              <w:bottom w:val="single" w:sz="8" w:space="0" w:color="auto"/>
            </w:tcBorders>
            <w:noWrap/>
            <w:vAlign w:val="bottom"/>
            <w:hideMark/>
          </w:tcPr>
          <w:p w14:paraId="3750F13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DA</w:t>
            </w:r>
          </w:p>
        </w:tc>
        <w:tc>
          <w:tcPr>
            <w:tcW w:w="780" w:type="dxa"/>
            <w:tcBorders>
              <w:top w:val="single" w:sz="8" w:space="0" w:color="auto"/>
              <w:bottom w:val="single" w:sz="8" w:space="0" w:color="auto"/>
            </w:tcBorders>
            <w:noWrap/>
            <w:vAlign w:val="bottom"/>
            <w:hideMark/>
          </w:tcPr>
          <w:p w14:paraId="374306A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DS</w:t>
            </w:r>
          </w:p>
        </w:tc>
        <w:tc>
          <w:tcPr>
            <w:tcW w:w="791" w:type="dxa"/>
            <w:tcBorders>
              <w:top w:val="single" w:sz="8" w:space="0" w:color="auto"/>
              <w:bottom w:val="single" w:sz="8" w:space="0" w:color="auto"/>
            </w:tcBorders>
            <w:noWrap/>
            <w:vAlign w:val="bottom"/>
            <w:hideMark/>
          </w:tcPr>
          <w:p w14:paraId="2163F510"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MeanCV (%)</w:t>
            </w:r>
          </w:p>
        </w:tc>
      </w:tr>
      <w:tr w:rsidR="008167F9" w:rsidRPr="00C26099" w14:paraId="7C4C536E" w14:textId="77777777" w:rsidTr="00996EF5">
        <w:trPr>
          <w:trHeight w:val="285"/>
        </w:trPr>
        <w:tc>
          <w:tcPr>
            <w:tcW w:w="780" w:type="dxa"/>
            <w:tcBorders>
              <w:top w:val="single" w:sz="8" w:space="0" w:color="auto"/>
            </w:tcBorders>
            <w:noWrap/>
            <w:vAlign w:val="bottom"/>
            <w:hideMark/>
          </w:tcPr>
          <w:p w14:paraId="7FA5AC8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L27</w:t>
            </w:r>
          </w:p>
        </w:tc>
        <w:tc>
          <w:tcPr>
            <w:tcW w:w="780" w:type="dxa"/>
            <w:tcBorders>
              <w:top w:val="single" w:sz="8" w:space="0" w:color="auto"/>
            </w:tcBorders>
            <w:noWrap/>
            <w:vAlign w:val="bottom"/>
            <w:hideMark/>
          </w:tcPr>
          <w:p w14:paraId="11D8140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7.8</w:t>
            </w:r>
          </w:p>
        </w:tc>
        <w:tc>
          <w:tcPr>
            <w:tcW w:w="780" w:type="dxa"/>
            <w:tcBorders>
              <w:top w:val="single" w:sz="8" w:space="0" w:color="auto"/>
            </w:tcBorders>
            <w:noWrap/>
            <w:vAlign w:val="bottom"/>
            <w:hideMark/>
          </w:tcPr>
          <w:p w14:paraId="2986174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10.8</w:t>
            </w:r>
          </w:p>
        </w:tc>
        <w:tc>
          <w:tcPr>
            <w:tcW w:w="780" w:type="dxa"/>
            <w:tcBorders>
              <w:top w:val="single" w:sz="8" w:space="0" w:color="auto"/>
            </w:tcBorders>
            <w:noWrap/>
            <w:vAlign w:val="bottom"/>
            <w:hideMark/>
          </w:tcPr>
          <w:p w14:paraId="1838EA5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6.7</w:t>
            </w:r>
          </w:p>
        </w:tc>
        <w:tc>
          <w:tcPr>
            <w:tcW w:w="780" w:type="dxa"/>
            <w:tcBorders>
              <w:top w:val="single" w:sz="8" w:space="0" w:color="auto"/>
            </w:tcBorders>
            <w:noWrap/>
            <w:vAlign w:val="bottom"/>
            <w:hideMark/>
          </w:tcPr>
          <w:p w14:paraId="5A83181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4.6</w:t>
            </w:r>
          </w:p>
        </w:tc>
        <w:tc>
          <w:tcPr>
            <w:tcW w:w="780" w:type="dxa"/>
            <w:tcBorders>
              <w:top w:val="single" w:sz="8" w:space="0" w:color="auto"/>
            </w:tcBorders>
            <w:noWrap/>
            <w:vAlign w:val="bottom"/>
            <w:hideMark/>
          </w:tcPr>
          <w:p w14:paraId="724040A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4.7</w:t>
            </w:r>
          </w:p>
        </w:tc>
        <w:tc>
          <w:tcPr>
            <w:tcW w:w="780" w:type="dxa"/>
            <w:tcBorders>
              <w:top w:val="single" w:sz="8" w:space="0" w:color="auto"/>
            </w:tcBorders>
            <w:noWrap/>
            <w:vAlign w:val="bottom"/>
            <w:hideMark/>
          </w:tcPr>
          <w:p w14:paraId="25FD7B7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8.8</w:t>
            </w:r>
          </w:p>
        </w:tc>
        <w:tc>
          <w:tcPr>
            <w:tcW w:w="780" w:type="dxa"/>
            <w:tcBorders>
              <w:top w:val="single" w:sz="8" w:space="0" w:color="auto"/>
            </w:tcBorders>
            <w:noWrap/>
            <w:vAlign w:val="bottom"/>
            <w:hideMark/>
          </w:tcPr>
          <w:p w14:paraId="08768FF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11.2</w:t>
            </w:r>
          </w:p>
        </w:tc>
        <w:tc>
          <w:tcPr>
            <w:tcW w:w="780" w:type="dxa"/>
            <w:tcBorders>
              <w:top w:val="single" w:sz="8" w:space="0" w:color="auto"/>
            </w:tcBorders>
            <w:noWrap/>
            <w:vAlign w:val="bottom"/>
            <w:hideMark/>
          </w:tcPr>
          <w:p w14:paraId="477E1414"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11.1</w:t>
            </w:r>
          </w:p>
        </w:tc>
        <w:tc>
          <w:tcPr>
            <w:tcW w:w="780" w:type="dxa"/>
            <w:tcBorders>
              <w:top w:val="single" w:sz="8" w:space="0" w:color="auto"/>
            </w:tcBorders>
            <w:noWrap/>
            <w:vAlign w:val="bottom"/>
            <w:hideMark/>
          </w:tcPr>
          <w:p w14:paraId="4AD52E30"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4</w:t>
            </w:r>
          </w:p>
        </w:tc>
        <w:tc>
          <w:tcPr>
            <w:tcW w:w="780" w:type="dxa"/>
            <w:tcBorders>
              <w:top w:val="single" w:sz="8" w:space="0" w:color="auto"/>
            </w:tcBorders>
            <w:noWrap/>
            <w:vAlign w:val="bottom"/>
            <w:hideMark/>
          </w:tcPr>
          <w:p w14:paraId="6F59C8F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w:t>
            </w:r>
          </w:p>
        </w:tc>
        <w:tc>
          <w:tcPr>
            <w:tcW w:w="791" w:type="dxa"/>
            <w:tcBorders>
              <w:top w:val="single" w:sz="8" w:space="0" w:color="auto"/>
            </w:tcBorders>
            <w:noWrap/>
            <w:vAlign w:val="bottom"/>
            <w:hideMark/>
          </w:tcPr>
          <w:p w14:paraId="6280A524"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7.17</w:t>
            </w:r>
          </w:p>
        </w:tc>
      </w:tr>
      <w:tr w:rsidR="008167F9" w:rsidRPr="00C26099" w14:paraId="487C0122" w14:textId="77777777" w:rsidTr="00996EF5">
        <w:trPr>
          <w:trHeight w:val="285"/>
        </w:trPr>
        <w:tc>
          <w:tcPr>
            <w:tcW w:w="780" w:type="dxa"/>
            <w:noWrap/>
            <w:vAlign w:val="bottom"/>
            <w:hideMark/>
          </w:tcPr>
          <w:p w14:paraId="17299EB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L19</w:t>
            </w:r>
          </w:p>
        </w:tc>
        <w:tc>
          <w:tcPr>
            <w:tcW w:w="780" w:type="dxa"/>
            <w:noWrap/>
            <w:vAlign w:val="bottom"/>
            <w:hideMark/>
          </w:tcPr>
          <w:p w14:paraId="32BBBB90"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5.9</w:t>
            </w:r>
          </w:p>
        </w:tc>
        <w:tc>
          <w:tcPr>
            <w:tcW w:w="780" w:type="dxa"/>
            <w:noWrap/>
            <w:vAlign w:val="bottom"/>
            <w:hideMark/>
          </w:tcPr>
          <w:p w14:paraId="6717434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11.6</w:t>
            </w:r>
          </w:p>
        </w:tc>
        <w:tc>
          <w:tcPr>
            <w:tcW w:w="780" w:type="dxa"/>
            <w:noWrap/>
            <w:vAlign w:val="bottom"/>
            <w:hideMark/>
          </w:tcPr>
          <w:p w14:paraId="027DBF7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9.9</w:t>
            </w:r>
          </w:p>
        </w:tc>
        <w:tc>
          <w:tcPr>
            <w:tcW w:w="780" w:type="dxa"/>
            <w:noWrap/>
            <w:vAlign w:val="bottom"/>
            <w:hideMark/>
          </w:tcPr>
          <w:p w14:paraId="2D26C73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3.4</w:t>
            </w:r>
          </w:p>
        </w:tc>
        <w:tc>
          <w:tcPr>
            <w:tcW w:w="780" w:type="dxa"/>
            <w:noWrap/>
            <w:vAlign w:val="bottom"/>
            <w:hideMark/>
          </w:tcPr>
          <w:p w14:paraId="43B56F6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w:t>
            </w:r>
          </w:p>
        </w:tc>
        <w:tc>
          <w:tcPr>
            <w:tcW w:w="780" w:type="dxa"/>
            <w:noWrap/>
            <w:vAlign w:val="bottom"/>
            <w:hideMark/>
          </w:tcPr>
          <w:p w14:paraId="227FE53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8.6</w:t>
            </w:r>
          </w:p>
        </w:tc>
        <w:tc>
          <w:tcPr>
            <w:tcW w:w="780" w:type="dxa"/>
            <w:noWrap/>
            <w:vAlign w:val="bottom"/>
            <w:hideMark/>
          </w:tcPr>
          <w:p w14:paraId="1F8A23B0"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8.6</w:t>
            </w:r>
          </w:p>
        </w:tc>
        <w:tc>
          <w:tcPr>
            <w:tcW w:w="780" w:type="dxa"/>
            <w:noWrap/>
            <w:vAlign w:val="bottom"/>
            <w:hideMark/>
          </w:tcPr>
          <w:p w14:paraId="1187D834"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18.9</w:t>
            </w:r>
          </w:p>
        </w:tc>
        <w:tc>
          <w:tcPr>
            <w:tcW w:w="780" w:type="dxa"/>
            <w:noWrap/>
            <w:vAlign w:val="bottom"/>
            <w:hideMark/>
          </w:tcPr>
          <w:p w14:paraId="237DFE6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1.2</w:t>
            </w:r>
          </w:p>
        </w:tc>
        <w:tc>
          <w:tcPr>
            <w:tcW w:w="780" w:type="dxa"/>
            <w:noWrap/>
            <w:vAlign w:val="bottom"/>
            <w:hideMark/>
          </w:tcPr>
          <w:p w14:paraId="3394D7F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w:t>
            </w:r>
          </w:p>
        </w:tc>
        <w:tc>
          <w:tcPr>
            <w:tcW w:w="791" w:type="dxa"/>
            <w:noWrap/>
            <w:vAlign w:val="bottom"/>
            <w:hideMark/>
          </w:tcPr>
          <w:p w14:paraId="702EA4F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7.81</w:t>
            </w:r>
          </w:p>
        </w:tc>
      </w:tr>
      <w:tr w:rsidR="008167F9" w:rsidRPr="00C26099" w14:paraId="232BE5FB" w14:textId="77777777" w:rsidTr="00996EF5">
        <w:trPr>
          <w:trHeight w:val="285"/>
        </w:trPr>
        <w:tc>
          <w:tcPr>
            <w:tcW w:w="780" w:type="dxa"/>
            <w:noWrap/>
            <w:vAlign w:val="bottom"/>
            <w:hideMark/>
          </w:tcPr>
          <w:p w14:paraId="584447F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L21</w:t>
            </w:r>
          </w:p>
        </w:tc>
        <w:tc>
          <w:tcPr>
            <w:tcW w:w="780" w:type="dxa"/>
            <w:noWrap/>
            <w:vAlign w:val="bottom"/>
            <w:hideMark/>
          </w:tcPr>
          <w:p w14:paraId="4E8AE8E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6.7</w:t>
            </w:r>
          </w:p>
        </w:tc>
        <w:tc>
          <w:tcPr>
            <w:tcW w:w="780" w:type="dxa"/>
            <w:noWrap/>
            <w:vAlign w:val="bottom"/>
            <w:hideMark/>
          </w:tcPr>
          <w:p w14:paraId="421531D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14.3</w:t>
            </w:r>
          </w:p>
        </w:tc>
        <w:tc>
          <w:tcPr>
            <w:tcW w:w="780" w:type="dxa"/>
            <w:noWrap/>
            <w:vAlign w:val="bottom"/>
            <w:hideMark/>
          </w:tcPr>
          <w:p w14:paraId="4225FC1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10.4</w:t>
            </w:r>
          </w:p>
        </w:tc>
        <w:tc>
          <w:tcPr>
            <w:tcW w:w="780" w:type="dxa"/>
            <w:noWrap/>
            <w:vAlign w:val="bottom"/>
            <w:hideMark/>
          </w:tcPr>
          <w:p w14:paraId="4644E94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3.2</w:t>
            </w:r>
          </w:p>
        </w:tc>
        <w:tc>
          <w:tcPr>
            <w:tcW w:w="780" w:type="dxa"/>
            <w:noWrap/>
            <w:vAlign w:val="bottom"/>
            <w:hideMark/>
          </w:tcPr>
          <w:p w14:paraId="5CB62A5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8.3</w:t>
            </w:r>
          </w:p>
        </w:tc>
        <w:tc>
          <w:tcPr>
            <w:tcW w:w="780" w:type="dxa"/>
            <w:noWrap/>
            <w:vAlign w:val="bottom"/>
            <w:hideMark/>
          </w:tcPr>
          <w:p w14:paraId="53838534"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8.3</w:t>
            </w:r>
          </w:p>
        </w:tc>
        <w:tc>
          <w:tcPr>
            <w:tcW w:w="780" w:type="dxa"/>
            <w:noWrap/>
            <w:vAlign w:val="bottom"/>
            <w:hideMark/>
          </w:tcPr>
          <w:p w14:paraId="7799F2C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8.1</w:t>
            </w:r>
          </w:p>
        </w:tc>
        <w:tc>
          <w:tcPr>
            <w:tcW w:w="780" w:type="dxa"/>
            <w:noWrap/>
            <w:vAlign w:val="bottom"/>
            <w:hideMark/>
          </w:tcPr>
          <w:p w14:paraId="6804BDA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15.5</w:t>
            </w:r>
          </w:p>
        </w:tc>
        <w:tc>
          <w:tcPr>
            <w:tcW w:w="780" w:type="dxa"/>
            <w:noWrap/>
            <w:vAlign w:val="bottom"/>
            <w:hideMark/>
          </w:tcPr>
          <w:p w14:paraId="18EC6A0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w:t>
            </w:r>
          </w:p>
        </w:tc>
        <w:tc>
          <w:tcPr>
            <w:tcW w:w="780" w:type="dxa"/>
            <w:noWrap/>
            <w:vAlign w:val="bottom"/>
            <w:hideMark/>
          </w:tcPr>
          <w:p w14:paraId="40ACC83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2.3</w:t>
            </w:r>
          </w:p>
        </w:tc>
        <w:tc>
          <w:tcPr>
            <w:tcW w:w="791" w:type="dxa"/>
            <w:noWrap/>
            <w:vAlign w:val="bottom"/>
            <w:hideMark/>
          </w:tcPr>
          <w:p w14:paraId="3F89C3D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8.01</w:t>
            </w:r>
          </w:p>
        </w:tc>
      </w:tr>
      <w:tr w:rsidR="008167F9" w:rsidRPr="00C26099" w14:paraId="796324EE" w14:textId="77777777" w:rsidTr="00996EF5">
        <w:trPr>
          <w:trHeight w:val="285"/>
        </w:trPr>
        <w:tc>
          <w:tcPr>
            <w:tcW w:w="780" w:type="dxa"/>
            <w:noWrap/>
            <w:vAlign w:val="bottom"/>
            <w:hideMark/>
          </w:tcPr>
          <w:p w14:paraId="662288D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L47</w:t>
            </w:r>
          </w:p>
        </w:tc>
        <w:tc>
          <w:tcPr>
            <w:tcW w:w="780" w:type="dxa"/>
            <w:noWrap/>
            <w:vAlign w:val="bottom"/>
            <w:hideMark/>
          </w:tcPr>
          <w:p w14:paraId="55E8F5A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6.9</w:t>
            </w:r>
          </w:p>
        </w:tc>
        <w:tc>
          <w:tcPr>
            <w:tcW w:w="780" w:type="dxa"/>
            <w:noWrap/>
            <w:vAlign w:val="bottom"/>
            <w:hideMark/>
          </w:tcPr>
          <w:p w14:paraId="6524D51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15.5</w:t>
            </w:r>
          </w:p>
        </w:tc>
        <w:tc>
          <w:tcPr>
            <w:tcW w:w="780" w:type="dxa"/>
            <w:noWrap/>
            <w:vAlign w:val="bottom"/>
            <w:hideMark/>
          </w:tcPr>
          <w:p w14:paraId="510EDF5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8.2</w:t>
            </w:r>
          </w:p>
        </w:tc>
        <w:tc>
          <w:tcPr>
            <w:tcW w:w="780" w:type="dxa"/>
            <w:noWrap/>
            <w:vAlign w:val="bottom"/>
            <w:hideMark/>
          </w:tcPr>
          <w:p w14:paraId="429BEC1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7.4</w:t>
            </w:r>
          </w:p>
        </w:tc>
        <w:tc>
          <w:tcPr>
            <w:tcW w:w="780" w:type="dxa"/>
            <w:noWrap/>
            <w:vAlign w:val="bottom"/>
            <w:hideMark/>
          </w:tcPr>
          <w:p w14:paraId="72BD317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9.1</w:t>
            </w:r>
          </w:p>
        </w:tc>
        <w:tc>
          <w:tcPr>
            <w:tcW w:w="780" w:type="dxa"/>
            <w:noWrap/>
            <w:vAlign w:val="bottom"/>
            <w:hideMark/>
          </w:tcPr>
          <w:p w14:paraId="5F20109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19.6</w:t>
            </w:r>
          </w:p>
        </w:tc>
        <w:tc>
          <w:tcPr>
            <w:tcW w:w="780" w:type="dxa"/>
            <w:noWrap/>
            <w:vAlign w:val="bottom"/>
            <w:hideMark/>
          </w:tcPr>
          <w:p w14:paraId="6C28CFF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3.5</w:t>
            </w:r>
          </w:p>
        </w:tc>
        <w:tc>
          <w:tcPr>
            <w:tcW w:w="780" w:type="dxa"/>
            <w:noWrap/>
            <w:vAlign w:val="bottom"/>
            <w:hideMark/>
          </w:tcPr>
          <w:p w14:paraId="74BEF42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7.3</w:t>
            </w:r>
          </w:p>
        </w:tc>
        <w:tc>
          <w:tcPr>
            <w:tcW w:w="780" w:type="dxa"/>
            <w:noWrap/>
            <w:vAlign w:val="bottom"/>
            <w:hideMark/>
          </w:tcPr>
          <w:p w14:paraId="5CAA13B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1.2</w:t>
            </w:r>
          </w:p>
        </w:tc>
        <w:tc>
          <w:tcPr>
            <w:tcW w:w="780" w:type="dxa"/>
            <w:noWrap/>
            <w:vAlign w:val="bottom"/>
            <w:hideMark/>
          </w:tcPr>
          <w:p w14:paraId="03C3950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w:t>
            </w:r>
          </w:p>
        </w:tc>
        <w:tc>
          <w:tcPr>
            <w:tcW w:w="791" w:type="dxa"/>
            <w:noWrap/>
            <w:vAlign w:val="bottom"/>
            <w:hideMark/>
          </w:tcPr>
          <w:p w14:paraId="0138C17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8.07</w:t>
            </w:r>
          </w:p>
        </w:tc>
      </w:tr>
      <w:tr w:rsidR="008167F9" w:rsidRPr="00C26099" w14:paraId="5EEF1F40" w14:textId="77777777" w:rsidTr="00996EF5">
        <w:trPr>
          <w:trHeight w:val="285"/>
        </w:trPr>
        <w:tc>
          <w:tcPr>
            <w:tcW w:w="780" w:type="dxa"/>
            <w:noWrap/>
            <w:vAlign w:val="bottom"/>
            <w:hideMark/>
          </w:tcPr>
          <w:p w14:paraId="6B8CC6D4"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L34</w:t>
            </w:r>
          </w:p>
        </w:tc>
        <w:tc>
          <w:tcPr>
            <w:tcW w:w="780" w:type="dxa"/>
            <w:noWrap/>
            <w:vAlign w:val="bottom"/>
            <w:hideMark/>
          </w:tcPr>
          <w:p w14:paraId="12B4AEE0"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w:t>
            </w:r>
          </w:p>
        </w:tc>
        <w:tc>
          <w:tcPr>
            <w:tcW w:w="780" w:type="dxa"/>
            <w:noWrap/>
            <w:vAlign w:val="bottom"/>
            <w:hideMark/>
          </w:tcPr>
          <w:p w14:paraId="38A5849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13.2</w:t>
            </w:r>
          </w:p>
        </w:tc>
        <w:tc>
          <w:tcPr>
            <w:tcW w:w="780" w:type="dxa"/>
            <w:noWrap/>
            <w:vAlign w:val="bottom"/>
            <w:hideMark/>
          </w:tcPr>
          <w:p w14:paraId="40DC7E0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5</w:t>
            </w:r>
          </w:p>
        </w:tc>
        <w:tc>
          <w:tcPr>
            <w:tcW w:w="780" w:type="dxa"/>
            <w:noWrap/>
            <w:vAlign w:val="bottom"/>
            <w:hideMark/>
          </w:tcPr>
          <w:p w14:paraId="65DCB9D2"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7.2</w:t>
            </w:r>
          </w:p>
        </w:tc>
        <w:tc>
          <w:tcPr>
            <w:tcW w:w="780" w:type="dxa"/>
            <w:noWrap/>
            <w:vAlign w:val="bottom"/>
            <w:hideMark/>
          </w:tcPr>
          <w:p w14:paraId="5FD1AC3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17.8</w:t>
            </w:r>
          </w:p>
        </w:tc>
        <w:tc>
          <w:tcPr>
            <w:tcW w:w="780" w:type="dxa"/>
            <w:noWrap/>
            <w:vAlign w:val="bottom"/>
            <w:hideMark/>
          </w:tcPr>
          <w:p w14:paraId="09C8AEA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10.8</w:t>
            </w:r>
          </w:p>
        </w:tc>
        <w:tc>
          <w:tcPr>
            <w:tcW w:w="780" w:type="dxa"/>
            <w:noWrap/>
            <w:vAlign w:val="bottom"/>
            <w:hideMark/>
          </w:tcPr>
          <w:p w14:paraId="72E0C2A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5.6</w:t>
            </w:r>
          </w:p>
        </w:tc>
        <w:tc>
          <w:tcPr>
            <w:tcW w:w="780" w:type="dxa"/>
            <w:noWrap/>
            <w:vAlign w:val="bottom"/>
            <w:hideMark/>
          </w:tcPr>
          <w:p w14:paraId="3398BB9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13.2</w:t>
            </w:r>
          </w:p>
        </w:tc>
        <w:tc>
          <w:tcPr>
            <w:tcW w:w="780" w:type="dxa"/>
            <w:noWrap/>
            <w:vAlign w:val="bottom"/>
            <w:hideMark/>
          </w:tcPr>
          <w:p w14:paraId="0562575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w:t>
            </w:r>
          </w:p>
        </w:tc>
        <w:tc>
          <w:tcPr>
            <w:tcW w:w="780" w:type="dxa"/>
            <w:noWrap/>
            <w:vAlign w:val="bottom"/>
            <w:hideMark/>
          </w:tcPr>
          <w:p w14:paraId="28BE891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w:t>
            </w:r>
          </w:p>
        </w:tc>
        <w:tc>
          <w:tcPr>
            <w:tcW w:w="791" w:type="dxa"/>
            <w:noWrap/>
            <w:vAlign w:val="bottom"/>
            <w:hideMark/>
          </w:tcPr>
          <w:p w14:paraId="309F00D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8.28</w:t>
            </w:r>
          </w:p>
        </w:tc>
      </w:tr>
      <w:tr w:rsidR="008167F9" w:rsidRPr="00C26099" w14:paraId="53455C92" w14:textId="77777777" w:rsidTr="00996EF5">
        <w:trPr>
          <w:trHeight w:val="285"/>
        </w:trPr>
        <w:tc>
          <w:tcPr>
            <w:tcW w:w="780" w:type="dxa"/>
            <w:noWrap/>
            <w:vAlign w:val="bottom"/>
            <w:hideMark/>
          </w:tcPr>
          <w:p w14:paraId="168EC57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L6</w:t>
            </w:r>
          </w:p>
        </w:tc>
        <w:tc>
          <w:tcPr>
            <w:tcW w:w="780" w:type="dxa"/>
            <w:noWrap/>
            <w:vAlign w:val="bottom"/>
            <w:hideMark/>
          </w:tcPr>
          <w:p w14:paraId="7E3A8A05"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5.7</w:t>
            </w:r>
          </w:p>
        </w:tc>
        <w:tc>
          <w:tcPr>
            <w:tcW w:w="780" w:type="dxa"/>
            <w:noWrap/>
            <w:vAlign w:val="bottom"/>
            <w:hideMark/>
          </w:tcPr>
          <w:p w14:paraId="26CDE49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9.5</w:t>
            </w:r>
          </w:p>
        </w:tc>
        <w:tc>
          <w:tcPr>
            <w:tcW w:w="780" w:type="dxa"/>
            <w:noWrap/>
            <w:vAlign w:val="bottom"/>
            <w:hideMark/>
          </w:tcPr>
          <w:p w14:paraId="43C6672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10.5</w:t>
            </w:r>
          </w:p>
        </w:tc>
        <w:tc>
          <w:tcPr>
            <w:tcW w:w="780" w:type="dxa"/>
            <w:noWrap/>
            <w:vAlign w:val="bottom"/>
            <w:hideMark/>
          </w:tcPr>
          <w:p w14:paraId="2D70A3F4"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4.9</w:t>
            </w:r>
          </w:p>
        </w:tc>
        <w:tc>
          <w:tcPr>
            <w:tcW w:w="780" w:type="dxa"/>
            <w:noWrap/>
            <w:vAlign w:val="bottom"/>
            <w:hideMark/>
          </w:tcPr>
          <w:p w14:paraId="554E9E7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9.9</w:t>
            </w:r>
          </w:p>
        </w:tc>
        <w:tc>
          <w:tcPr>
            <w:tcW w:w="780" w:type="dxa"/>
            <w:noWrap/>
            <w:vAlign w:val="bottom"/>
            <w:hideMark/>
          </w:tcPr>
          <w:p w14:paraId="4422C28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w:t>
            </w:r>
          </w:p>
        </w:tc>
        <w:tc>
          <w:tcPr>
            <w:tcW w:w="780" w:type="dxa"/>
            <w:noWrap/>
            <w:vAlign w:val="bottom"/>
            <w:hideMark/>
          </w:tcPr>
          <w:p w14:paraId="048D99D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20</w:t>
            </w:r>
          </w:p>
        </w:tc>
        <w:tc>
          <w:tcPr>
            <w:tcW w:w="780" w:type="dxa"/>
            <w:noWrap/>
            <w:vAlign w:val="bottom"/>
            <w:hideMark/>
          </w:tcPr>
          <w:p w14:paraId="4752F2E4"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13.6</w:t>
            </w:r>
          </w:p>
        </w:tc>
        <w:tc>
          <w:tcPr>
            <w:tcW w:w="780" w:type="dxa"/>
            <w:noWrap/>
            <w:vAlign w:val="bottom"/>
            <w:hideMark/>
          </w:tcPr>
          <w:p w14:paraId="543CFA5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w:t>
            </w:r>
          </w:p>
        </w:tc>
        <w:tc>
          <w:tcPr>
            <w:tcW w:w="780" w:type="dxa"/>
            <w:noWrap/>
            <w:vAlign w:val="bottom"/>
            <w:hideMark/>
          </w:tcPr>
          <w:p w14:paraId="425D539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2.2</w:t>
            </w:r>
          </w:p>
        </w:tc>
        <w:tc>
          <w:tcPr>
            <w:tcW w:w="791" w:type="dxa"/>
            <w:noWrap/>
            <w:vAlign w:val="bottom"/>
            <w:hideMark/>
          </w:tcPr>
          <w:p w14:paraId="115DB715"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8.43</w:t>
            </w:r>
          </w:p>
        </w:tc>
      </w:tr>
      <w:tr w:rsidR="008167F9" w:rsidRPr="00C26099" w14:paraId="1D2D0EFD" w14:textId="77777777" w:rsidTr="00996EF5">
        <w:trPr>
          <w:trHeight w:val="285"/>
        </w:trPr>
        <w:tc>
          <w:tcPr>
            <w:tcW w:w="780" w:type="dxa"/>
            <w:noWrap/>
            <w:vAlign w:val="bottom"/>
            <w:hideMark/>
          </w:tcPr>
          <w:p w14:paraId="26FD32D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L35</w:t>
            </w:r>
          </w:p>
        </w:tc>
        <w:tc>
          <w:tcPr>
            <w:tcW w:w="780" w:type="dxa"/>
            <w:noWrap/>
            <w:vAlign w:val="bottom"/>
            <w:hideMark/>
          </w:tcPr>
          <w:p w14:paraId="5A9542B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12</w:t>
            </w:r>
          </w:p>
        </w:tc>
        <w:tc>
          <w:tcPr>
            <w:tcW w:w="780" w:type="dxa"/>
            <w:noWrap/>
            <w:vAlign w:val="bottom"/>
            <w:hideMark/>
          </w:tcPr>
          <w:p w14:paraId="2B2D5F0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15.8</w:t>
            </w:r>
          </w:p>
        </w:tc>
        <w:tc>
          <w:tcPr>
            <w:tcW w:w="780" w:type="dxa"/>
            <w:noWrap/>
            <w:vAlign w:val="bottom"/>
            <w:hideMark/>
          </w:tcPr>
          <w:p w14:paraId="06A3E67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13.3</w:t>
            </w:r>
          </w:p>
        </w:tc>
        <w:tc>
          <w:tcPr>
            <w:tcW w:w="780" w:type="dxa"/>
            <w:noWrap/>
            <w:vAlign w:val="bottom"/>
            <w:hideMark/>
          </w:tcPr>
          <w:p w14:paraId="58CC2E6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4.7</w:t>
            </w:r>
          </w:p>
        </w:tc>
        <w:tc>
          <w:tcPr>
            <w:tcW w:w="780" w:type="dxa"/>
            <w:noWrap/>
            <w:vAlign w:val="bottom"/>
            <w:hideMark/>
          </w:tcPr>
          <w:p w14:paraId="2C1E005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9.9</w:t>
            </w:r>
          </w:p>
        </w:tc>
        <w:tc>
          <w:tcPr>
            <w:tcW w:w="780" w:type="dxa"/>
            <w:noWrap/>
            <w:vAlign w:val="bottom"/>
            <w:hideMark/>
          </w:tcPr>
          <w:p w14:paraId="15FFBCE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12.7</w:t>
            </w:r>
          </w:p>
        </w:tc>
        <w:tc>
          <w:tcPr>
            <w:tcW w:w="780" w:type="dxa"/>
            <w:noWrap/>
            <w:vAlign w:val="bottom"/>
            <w:hideMark/>
          </w:tcPr>
          <w:p w14:paraId="0EFFE090"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3.9</w:t>
            </w:r>
          </w:p>
        </w:tc>
        <w:tc>
          <w:tcPr>
            <w:tcW w:w="780" w:type="dxa"/>
            <w:noWrap/>
            <w:vAlign w:val="bottom"/>
            <w:hideMark/>
          </w:tcPr>
          <w:p w14:paraId="0956AF9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8.9</w:t>
            </w:r>
          </w:p>
        </w:tc>
        <w:tc>
          <w:tcPr>
            <w:tcW w:w="780" w:type="dxa"/>
            <w:noWrap/>
            <w:vAlign w:val="bottom"/>
            <w:hideMark/>
          </w:tcPr>
          <w:p w14:paraId="5D9AB49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1.7</w:t>
            </w:r>
          </w:p>
        </w:tc>
        <w:tc>
          <w:tcPr>
            <w:tcW w:w="780" w:type="dxa"/>
            <w:noWrap/>
            <w:vAlign w:val="bottom"/>
            <w:hideMark/>
          </w:tcPr>
          <w:p w14:paraId="130F711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w:t>
            </w:r>
          </w:p>
        </w:tc>
        <w:tc>
          <w:tcPr>
            <w:tcW w:w="791" w:type="dxa"/>
            <w:noWrap/>
            <w:vAlign w:val="bottom"/>
            <w:hideMark/>
          </w:tcPr>
          <w:p w14:paraId="5272E7A2"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8.49</w:t>
            </w:r>
          </w:p>
        </w:tc>
      </w:tr>
      <w:tr w:rsidR="008167F9" w:rsidRPr="00C26099" w14:paraId="6FB47620" w14:textId="77777777" w:rsidTr="00996EF5">
        <w:trPr>
          <w:trHeight w:val="285"/>
        </w:trPr>
        <w:tc>
          <w:tcPr>
            <w:tcW w:w="780" w:type="dxa"/>
            <w:noWrap/>
            <w:vAlign w:val="bottom"/>
            <w:hideMark/>
          </w:tcPr>
          <w:p w14:paraId="64A4D14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L3</w:t>
            </w:r>
          </w:p>
        </w:tc>
        <w:tc>
          <w:tcPr>
            <w:tcW w:w="780" w:type="dxa"/>
            <w:noWrap/>
            <w:vAlign w:val="bottom"/>
            <w:hideMark/>
          </w:tcPr>
          <w:p w14:paraId="21FD9B0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6.5</w:t>
            </w:r>
          </w:p>
        </w:tc>
        <w:tc>
          <w:tcPr>
            <w:tcW w:w="780" w:type="dxa"/>
            <w:noWrap/>
            <w:vAlign w:val="bottom"/>
            <w:hideMark/>
          </w:tcPr>
          <w:p w14:paraId="193186F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11.9</w:t>
            </w:r>
          </w:p>
        </w:tc>
        <w:tc>
          <w:tcPr>
            <w:tcW w:w="780" w:type="dxa"/>
            <w:noWrap/>
            <w:vAlign w:val="bottom"/>
            <w:hideMark/>
          </w:tcPr>
          <w:p w14:paraId="1C14157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12.6</w:t>
            </w:r>
          </w:p>
        </w:tc>
        <w:tc>
          <w:tcPr>
            <w:tcW w:w="780" w:type="dxa"/>
            <w:noWrap/>
            <w:vAlign w:val="bottom"/>
            <w:hideMark/>
          </w:tcPr>
          <w:p w14:paraId="498743C0"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6.7</w:t>
            </w:r>
          </w:p>
        </w:tc>
        <w:tc>
          <w:tcPr>
            <w:tcW w:w="780" w:type="dxa"/>
            <w:noWrap/>
            <w:vAlign w:val="bottom"/>
            <w:hideMark/>
          </w:tcPr>
          <w:p w14:paraId="653F035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9.3</w:t>
            </w:r>
          </w:p>
        </w:tc>
        <w:tc>
          <w:tcPr>
            <w:tcW w:w="780" w:type="dxa"/>
            <w:noWrap/>
            <w:vAlign w:val="bottom"/>
            <w:hideMark/>
          </w:tcPr>
          <w:p w14:paraId="3D6F7A8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10.5</w:t>
            </w:r>
          </w:p>
        </w:tc>
        <w:tc>
          <w:tcPr>
            <w:tcW w:w="780" w:type="dxa"/>
            <w:noWrap/>
            <w:vAlign w:val="bottom"/>
            <w:hideMark/>
          </w:tcPr>
          <w:p w14:paraId="78BCF5D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10.7</w:t>
            </w:r>
          </w:p>
        </w:tc>
        <w:tc>
          <w:tcPr>
            <w:tcW w:w="780" w:type="dxa"/>
            <w:noWrap/>
            <w:vAlign w:val="bottom"/>
            <w:hideMark/>
          </w:tcPr>
          <w:p w14:paraId="0430470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11.7</w:t>
            </w:r>
          </w:p>
        </w:tc>
        <w:tc>
          <w:tcPr>
            <w:tcW w:w="780" w:type="dxa"/>
            <w:noWrap/>
            <w:vAlign w:val="bottom"/>
            <w:hideMark/>
          </w:tcPr>
          <w:p w14:paraId="4B2165D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3.4</w:t>
            </w:r>
          </w:p>
        </w:tc>
        <w:tc>
          <w:tcPr>
            <w:tcW w:w="780" w:type="dxa"/>
            <w:noWrap/>
            <w:vAlign w:val="bottom"/>
            <w:hideMark/>
          </w:tcPr>
          <w:p w14:paraId="5B4D50A2"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w:t>
            </w:r>
          </w:p>
        </w:tc>
        <w:tc>
          <w:tcPr>
            <w:tcW w:w="791" w:type="dxa"/>
            <w:noWrap/>
            <w:vAlign w:val="bottom"/>
            <w:hideMark/>
          </w:tcPr>
          <w:p w14:paraId="401B3B0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8.63</w:t>
            </w:r>
          </w:p>
        </w:tc>
      </w:tr>
      <w:tr w:rsidR="008167F9" w:rsidRPr="00C26099" w14:paraId="6BA2FB0F" w14:textId="77777777" w:rsidTr="00996EF5">
        <w:trPr>
          <w:trHeight w:val="285"/>
        </w:trPr>
        <w:tc>
          <w:tcPr>
            <w:tcW w:w="780" w:type="dxa"/>
            <w:noWrap/>
            <w:vAlign w:val="bottom"/>
            <w:hideMark/>
          </w:tcPr>
          <w:p w14:paraId="792489C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L25</w:t>
            </w:r>
          </w:p>
        </w:tc>
        <w:tc>
          <w:tcPr>
            <w:tcW w:w="780" w:type="dxa"/>
            <w:noWrap/>
            <w:vAlign w:val="bottom"/>
            <w:hideMark/>
          </w:tcPr>
          <w:p w14:paraId="09C5B31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4.9</w:t>
            </w:r>
          </w:p>
        </w:tc>
        <w:tc>
          <w:tcPr>
            <w:tcW w:w="780" w:type="dxa"/>
            <w:noWrap/>
            <w:vAlign w:val="bottom"/>
            <w:hideMark/>
          </w:tcPr>
          <w:p w14:paraId="00753F1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13.5</w:t>
            </w:r>
          </w:p>
        </w:tc>
        <w:tc>
          <w:tcPr>
            <w:tcW w:w="780" w:type="dxa"/>
            <w:noWrap/>
            <w:vAlign w:val="bottom"/>
            <w:hideMark/>
          </w:tcPr>
          <w:p w14:paraId="2D015FB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6.7</w:t>
            </w:r>
          </w:p>
        </w:tc>
        <w:tc>
          <w:tcPr>
            <w:tcW w:w="780" w:type="dxa"/>
            <w:noWrap/>
            <w:vAlign w:val="bottom"/>
            <w:hideMark/>
          </w:tcPr>
          <w:p w14:paraId="28C1E8F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4.6</w:t>
            </w:r>
          </w:p>
        </w:tc>
        <w:tc>
          <w:tcPr>
            <w:tcW w:w="780" w:type="dxa"/>
            <w:noWrap/>
            <w:vAlign w:val="bottom"/>
            <w:hideMark/>
          </w:tcPr>
          <w:p w14:paraId="3212356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5.5</w:t>
            </w:r>
          </w:p>
        </w:tc>
        <w:tc>
          <w:tcPr>
            <w:tcW w:w="780" w:type="dxa"/>
            <w:noWrap/>
            <w:vAlign w:val="bottom"/>
            <w:hideMark/>
          </w:tcPr>
          <w:p w14:paraId="7F96F24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7.5</w:t>
            </w:r>
          </w:p>
        </w:tc>
        <w:tc>
          <w:tcPr>
            <w:tcW w:w="780" w:type="dxa"/>
            <w:noWrap/>
            <w:vAlign w:val="bottom"/>
            <w:hideMark/>
          </w:tcPr>
          <w:p w14:paraId="5CD8EDF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11.8</w:t>
            </w:r>
          </w:p>
        </w:tc>
        <w:tc>
          <w:tcPr>
            <w:tcW w:w="780" w:type="dxa"/>
            <w:noWrap/>
            <w:vAlign w:val="bottom"/>
            <w:hideMark/>
          </w:tcPr>
          <w:p w14:paraId="092EC58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27.1</w:t>
            </w:r>
          </w:p>
        </w:tc>
        <w:tc>
          <w:tcPr>
            <w:tcW w:w="780" w:type="dxa"/>
            <w:noWrap/>
            <w:vAlign w:val="bottom"/>
            <w:hideMark/>
          </w:tcPr>
          <w:p w14:paraId="625C6B8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2.9</w:t>
            </w:r>
          </w:p>
        </w:tc>
        <w:tc>
          <w:tcPr>
            <w:tcW w:w="780" w:type="dxa"/>
            <w:noWrap/>
            <w:vAlign w:val="bottom"/>
            <w:hideMark/>
          </w:tcPr>
          <w:p w14:paraId="0E95658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w:t>
            </w:r>
          </w:p>
        </w:tc>
        <w:tc>
          <w:tcPr>
            <w:tcW w:w="791" w:type="dxa"/>
            <w:noWrap/>
            <w:vAlign w:val="bottom"/>
            <w:hideMark/>
          </w:tcPr>
          <w:p w14:paraId="14646C7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8.65</w:t>
            </w:r>
          </w:p>
        </w:tc>
      </w:tr>
      <w:tr w:rsidR="008167F9" w:rsidRPr="00C26099" w14:paraId="3E35107C" w14:textId="77777777" w:rsidTr="00996EF5">
        <w:trPr>
          <w:trHeight w:val="285"/>
        </w:trPr>
        <w:tc>
          <w:tcPr>
            <w:tcW w:w="780" w:type="dxa"/>
            <w:noWrap/>
            <w:vAlign w:val="bottom"/>
            <w:hideMark/>
          </w:tcPr>
          <w:p w14:paraId="66864DC2"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L48</w:t>
            </w:r>
          </w:p>
        </w:tc>
        <w:tc>
          <w:tcPr>
            <w:tcW w:w="780" w:type="dxa"/>
            <w:noWrap/>
            <w:vAlign w:val="bottom"/>
            <w:hideMark/>
          </w:tcPr>
          <w:p w14:paraId="4961E71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8.1</w:t>
            </w:r>
          </w:p>
        </w:tc>
        <w:tc>
          <w:tcPr>
            <w:tcW w:w="780" w:type="dxa"/>
            <w:noWrap/>
            <w:vAlign w:val="bottom"/>
            <w:hideMark/>
          </w:tcPr>
          <w:p w14:paraId="4BEC22F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15.6</w:t>
            </w:r>
          </w:p>
        </w:tc>
        <w:tc>
          <w:tcPr>
            <w:tcW w:w="780" w:type="dxa"/>
            <w:noWrap/>
            <w:vAlign w:val="bottom"/>
            <w:hideMark/>
          </w:tcPr>
          <w:p w14:paraId="3D0753D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14.7</w:t>
            </w:r>
          </w:p>
        </w:tc>
        <w:tc>
          <w:tcPr>
            <w:tcW w:w="780" w:type="dxa"/>
            <w:noWrap/>
            <w:vAlign w:val="bottom"/>
            <w:hideMark/>
          </w:tcPr>
          <w:p w14:paraId="5D28830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6.8</w:t>
            </w:r>
          </w:p>
        </w:tc>
        <w:tc>
          <w:tcPr>
            <w:tcW w:w="780" w:type="dxa"/>
            <w:noWrap/>
            <w:vAlign w:val="bottom"/>
            <w:hideMark/>
          </w:tcPr>
          <w:p w14:paraId="76384DA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8.3</w:t>
            </w:r>
          </w:p>
        </w:tc>
        <w:tc>
          <w:tcPr>
            <w:tcW w:w="780" w:type="dxa"/>
            <w:noWrap/>
            <w:vAlign w:val="bottom"/>
            <w:hideMark/>
          </w:tcPr>
          <w:p w14:paraId="690902B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17.7</w:t>
            </w:r>
          </w:p>
        </w:tc>
        <w:tc>
          <w:tcPr>
            <w:tcW w:w="780" w:type="dxa"/>
            <w:noWrap/>
            <w:vAlign w:val="bottom"/>
            <w:hideMark/>
          </w:tcPr>
          <w:p w14:paraId="19BB4104"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6</w:t>
            </w:r>
          </w:p>
        </w:tc>
        <w:tc>
          <w:tcPr>
            <w:tcW w:w="780" w:type="dxa"/>
            <w:noWrap/>
            <w:vAlign w:val="bottom"/>
            <w:hideMark/>
          </w:tcPr>
          <w:p w14:paraId="3FB9F1F2"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w:t>
            </w:r>
          </w:p>
        </w:tc>
        <w:tc>
          <w:tcPr>
            <w:tcW w:w="780" w:type="dxa"/>
            <w:noWrap/>
            <w:vAlign w:val="bottom"/>
            <w:hideMark/>
          </w:tcPr>
          <w:p w14:paraId="5B83B34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w:t>
            </w:r>
          </w:p>
        </w:tc>
        <w:tc>
          <w:tcPr>
            <w:tcW w:w="780" w:type="dxa"/>
            <w:noWrap/>
            <w:vAlign w:val="bottom"/>
            <w:hideMark/>
          </w:tcPr>
          <w:p w14:paraId="6682310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w:t>
            </w:r>
          </w:p>
        </w:tc>
        <w:tc>
          <w:tcPr>
            <w:tcW w:w="791" w:type="dxa"/>
            <w:noWrap/>
            <w:vAlign w:val="bottom"/>
            <w:hideMark/>
          </w:tcPr>
          <w:p w14:paraId="2BA042F2"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8.82</w:t>
            </w:r>
          </w:p>
        </w:tc>
      </w:tr>
      <w:tr w:rsidR="008167F9" w:rsidRPr="00C26099" w14:paraId="35D419AF" w14:textId="77777777" w:rsidTr="00996EF5">
        <w:trPr>
          <w:trHeight w:val="285"/>
        </w:trPr>
        <w:tc>
          <w:tcPr>
            <w:tcW w:w="780" w:type="dxa"/>
            <w:noWrap/>
            <w:vAlign w:val="bottom"/>
            <w:hideMark/>
          </w:tcPr>
          <w:p w14:paraId="14C64555"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L38</w:t>
            </w:r>
          </w:p>
        </w:tc>
        <w:tc>
          <w:tcPr>
            <w:tcW w:w="780" w:type="dxa"/>
            <w:noWrap/>
            <w:vAlign w:val="bottom"/>
            <w:hideMark/>
          </w:tcPr>
          <w:p w14:paraId="155E9105"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5.9</w:t>
            </w:r>
          </w:p>
        </w:tc>
        <w:tc>
          <w:tcPr>
            <w:tcW w:w="780" w:type="dxa"/>
            <w:noWrap/>
            <w:vAlign w:val="bottom"/>
            <w:hideMark/>
          </w:tcPr>
          <w:p w14:paraId="67EE16B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9.6</w:t>
            </w:r>
          </w:p>
        </w:tc>
        <w:tc>
          <w:tcPr>
            <w:tcW w:w="780" w:type="dxa"/>
            <w:noWrap/>
            <w:vAlign w:val="bottom"/>
            <w:hideMark/>
          </w:tcPr>
          <w:p w14:paraId="33E9BF7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10.8</w:t>
            </w:r>
          </w:p>
        </w:tc>
        <w:tc>
          <w:tcPr>
            <w:tcW w:w="780" w:type="dxa"/>
            <w:noWrap/>
            <w:vAlign w:val="bottom"/>
            <w:hideMark/>
          </w:tcPr>
          <w:p w14:paraId="296354C2"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7.3</w:t>
            </w:r>
          </w:p>
        </w:tc>
        <w:tc>
          <w:tcPr>
            <w:tcW w:w="780" w:type="dxa"/>
            <w:noWrap/>
            <w:vAlign w:val="bottom"/>
            <w:hideMark/>
          </w:tcPr>
          <w:p w14:paraId="62B75B1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8.7</w:t>
            </w:r>
          </w:p>
        </w:tc>
        <w:tc>
          <w:tcPr>
            <w:tcW w:w="780" w:type="dxa"/>
            <w:noWrap/>
            <w:vAlign w:val="bottom"/>
            <w:hideMark/>
          </w:tcPr>
          <w:p w14:paraId="2F2F29B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29.3</w:t>
            </w:r>
          </w:p>
        </w:tc>
        <w:tc>
          <w:tcPr>
            <w:tcW w:w="780" w:type="dxa"/>
            <w:noWrap/>
            <w:vAlign w:val="bottom"/>
            <w:hideMark/>
          </w:tcPr>
          <w:p w14:paraId="3F5F7A6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3.5</w:t>
            </w:r>
          </w:p>
        </w:tc>
        <w:tc>
          <w:tcPr>
            <w:tcW w:w="780" w:type="dxa"/>
            <w:noWrap/>
            <w:vAlign w:val="bottom"/>
            <w:hideMark/>
          </w:tcPr>
          <w:p w14:paraId="4CE80BC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10.6</w:t>
            </w:r>
          </w:p>
        </w:tc>
        <w:tc>
          <w:tcPr>
            <w:tcW w:w="780" w:type="dxa"/>
            <w:noWrap/>
            <w:vAlign w:val="bottom"/>
            <w:hideMark/>
          </w:tcPr>
          <w:p w14:paraId="7D19826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w:t>
            </w:r>
          </w:p>
        </w:tc>
        <w:tc>
          <w:tcPr>
            <w:tcW w:w="780" w:type="dxa"/>
            <w:noWrap/>
            <w:vAlign w:val="bottom"/>
            <w:hideMark/>
          </w:tcPr>
          <w:p w14:paraId="56AC757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w:t>
            </w:r>
          </w:p>
        </w:tc>
        <w:tc>
          <w:tcPr>
            <w:tcW w:w="791" w:type="dxa"/>
            <w:noWrap/>
            <w:vAlign w:val="bottom"/>
            <w:hideMark/>
          </w:tcPr>
          <w:p w14:paraId="31236485"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8.97</w:t>
            </w:r>
          </w:p>
        </w:tc>
      </w:tr>
      <w:tr w:rsidR="008167F9" w:rsidRPr="00C26099" w14:paraId="247E1103" w14:textId="77777777" w:rsidTr="00996EF5">
        <w:trPr>
          <w:trHeight w:val="285"/>
        </w:trPr>
        <w:tc>
          <w:tcPr>
            <w:tcW w:w="780" w:type="dxa"/>
            <w:noWrap/>
            <w:vAlign w:val="bottom"/>
            <w:hideMark/>
          </w:tcPr>
          <w:p w14:paraId="24EA207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L31</w:t>
            </w:r>
          </w:p>
        </w:tc>
        <w:tc>
          <w:tcPr>
            <w:tcW w:w="780" w:type="dxa"/>
            <w:noWrap/>
            <w:vAlign w:val="bottom"/>
            <w:hideMark/>
          </w:tcPr>
          <w:p w14:paraId="44EC89E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9.4</w:t>
            </w:r>
          </w:p>
        </w:tc>
        <w:tc>
          <w:tcPr>
            <w:tcW w:w="780" w:type="dxa"/>
            <w:noWrap/>
            <w:vAlign w:val="bottom"/>
            <w:hideMark/>
          </w:tcPr>
          <w:p w14:paraId="4172B1B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9.3</w:t>
            </w:r>
          </w:p>
        </w:tc>
        <w:tc>
          <w:tcPr>
            <w:tcW w:w="780" w:type="dxa"/>
            <w:noWrap/>
            <w:vAlign w:val="bottom"/>
            <w:hideMark/>
          </w:tcPr>
          <w:p w14:paraId="6817A02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6.4</w:t>
            </w:r>
          </w:p>
        </w:tc>
        <w:tc>
          <w:tcPr>
            <w:tcW w:w="780" w:type="dxa"/>
            <w:noWrap/>
            <w:vAlign w:val="bottom"/>
            <w:hideMark/>
          </w:tcPr>
          <w:p w14:paraId="6D68C61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6</w:t>
            </w:r>
          </w:p>
        </w:tc>
        <w:tc>
          <w:tcPr>
            <w:tcW w:w="780" w:type="dxa"/>
            <w:noWrap/>
            <w:vAlign w:val="bottom"/>
            <w:hideMark/>
          </w:tcPr>
          <w:p w14:paraId="6785830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9.9</w:t>
            </w:r>
          </w:p>
        </w:tc>
        <w:tc>
          <w:tcPr>
            <w:tcW w:w="780" w:type="dxa"/>
            <w:noWrap/>
            <w:vAlign w:val="bottom"/>
            <w:hideMark/>
          </w:tcPr>
          <w:p w14:paraId="08018A3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9.6</w:t>
            </w:r>
          </w:p>
        </w:tc>
        <w:tc>
          <w:tcPr>
            <w:tcW w:w="780" w:type="dxa"/>
            <w:noWrap/>
            <w:vAlign w:val="bottom"/>
            <w:hideMark/>
          </w:tcPr>
          <w:p w14:paraId="3E209A4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11.1</w:t>
            </w:r>
          </w:p>
        </w:tc>
        <w:tc>
          <w:tcPr>
            <w:tcW w:w="780" w:type="dxa"/>
            <w:noWrap/>
            <w:vAlign w:val="bottom"/>
            <w:hideMark/>
          </w:tcPr>
          <w:p w14:paraId="03CA788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25.1</w:t>
            </w:r>
          </w:p>
        </w:tc>
        <w:tc>
          <w:tcPr>
            <w:tcW w:w="780" w:type="dxa"/>
            <w:noWrap/>
            <w:vAlign w:val="bottom"/>
            <w:hideMark/>
          </w:tcPr>
          <w:p w14:paraId="097E560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1.2</w:t>
            </w:r>
          </w:p>
        </w:tc>
        <w:tc>
          <w:tcPr>
            <w:tcW w:w="780" w:type="dxa"/>
            <w:noWrap/>
            <w:vAlign w:val="bottom"/>
            <w:hideMark/>
          </w:tcPr>
          <w:p w14:paraId="4EB7A1A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w:t>
            </w:r>
          </w:p>
        </w:tc>
        <w:tc>
          <w:tcPr>
            <w:tcW w:w="791" w:type="dxa"/>
            <w:noWrap/>
            <w:vAlign w:val="bottom"/>
            <w:hideMark/>
          </w:tcPr>
          <w:p w14:paraId="75C1BD0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w:t>
            </w:r>
          </w:p>
        </w:tc>
      </w:tr>
      <w:tr w:rsidR="008167F9" w:rsidRPr="00C26099" w14:paraId="3CB33070" w14:textId="77777777" w:rsidTr="00996EF5">
        <w:trPr>
          <w:trHeight w:val="285"/>
        </w:trPr>
        <w:tc>
          <w:tcPr>
            <w:tcW w:w="780" w:type="dxa"/>
            <w:noWrap/>
            <w:vAlign w:val="bottom"/>
            <w:hideMark/>
          </w:tcPr>
          <w:p w14:paraId="135F549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L44</w:t>
            </w:r>
          </w:p>
        </w:tc>
        <w:tc>
          <w:tcPr>
            <w:tcW w:w="780" w:type="dxa"/>
            <w:noWrap/>
            <w:vAlign w:val="bottom"/>
            <w:hideMark/>
          </w:tcPr>
          <w:p w14:paraId="4B3DF18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11.8</w:t>
            </w:r>
          </w:p>
        </w:tc>
        <w:tc>
          <w:tcPr>
            <w:tcW w:w="780" w:type="dxa"/>
            <w:noWrap/>
            <w:vAlign w:val="bottom"/>
            <w:hideMark/>
          </w:tcPr>
          <w:p w14:paraId="2268013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19.1</w:t>
            </w:r>
          </w:p>
        </w:tc>
        <w:tc>
          <w:tcPr>
            <w:tcW w:w="780" w:type="dxa"/>
            <w:noWrap/>
            <w:vAlign w:val="bottom"/>
            <w:hideMark/>
          </w:tcPr>
          <w:p w14:paraId="0B02884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10.9</w:t>
            </w:r>
          </w:p>
        </w:tc>
        <w:tc>
          <w:tcPr>
            <w:tcW w:w="780" w:type="dxa"/>
            <w:noWrap/>
            <w:vAlign w:val="bottom"/>
            <w:hideMark/>
          </w:tcPr>
          <w:p w14:paraId="7B32A63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8.8</w:t>
            </w:r>
          </w:p>
        </w:tc>
        <w:tc>
          <w:tcPr>
            <w:tcW w:w="780" w:type="dxa"/>
            <w:noWrap/>
            <w:vAlign w:val="bottom"/>
            <w:hideMark/>
          </w:tcPr>
          <w:p w14:paraId="612076E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7.7</w:t>
            </w:r>
          </w:p>
        </w:tc>
        <w:tc>
          <w:tcPr>
            <w:tcW w:w="780" w:type="dxa"/>
            <w:noWrap/>
            <w:vAlign w:val="bottom"/>
            <w:hideMark/>
          </w:tcPr>
          <w:p w14:paraId="357F8392"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15.7</w:t>
            </w:r>
          </w:p>
        </w:tc>
        <w:tc>
          <w:tcPr>
            <w:tcW w:w="780" w:type="dxa"/>
            <w:noWrap/>
            <w:vAlign w:val="bottom"/>
            <w:hideMark/>
          </w:tcPr>
          <w:p w14:paraId="77E73C3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3.8</w:t>
            </w:r>
          </w:p>
        </w:tc>
        <w:tc>
          <w:tcPr>
            <w:tcW w:w="780" w:type="dxa"/>
            <w:noWrap/>
            <w:vAlign w:val="bottom"/>
            <w:hideMark/>
          </w:tcPr>
          <w:p w14:paraId="7CFE3BC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7.7</w:t>
            </w:r>
          </w:p>
        </w:tc>
        <w:tc>
          <w:tcPr>
            <w:tcW w:w="780" w:type="dxa"/>
            <w:noWrap/>
            <w:vAlign w:val="bottom"/>
            <w:hideMark/>
          </w:tcPr>
          <w:p w14:paraId="40486935"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w:t>
            </w:r>
          </w:p>
        </w:tc>
        <w:tc>
          <w:tcPr>
            <w:tcW w:w="780" w:type="dxa"/>
            <w:noWrap/>
            <w:vAlign w:val="bottom"/>
            <w:hideMark/>
          </w:tcPr>
          <w:p w14:paraId="34F8F25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1.7</w:t>
            </w:r>
          </w:p>
        </w:tc>
        <w:tc>
          <w:tcPr>
            <w:tcW w:w="791" w:type="dxa"/>
            <w:noWrap/>
            <w:vAlign w:val="bottom"/>
            <w:hideMark/>
          </w:tcPr>
          <w:p w14:paraId="4D75D68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9.02</w:t>
            </w:r>
          </w:p>
        </w:tc>
      </w:tr>
      <w:tr w:rsidR="008167F9" w:rsidRPr="00C26099" w14:paraId="5C4B0D8C" w14:textId="77777777" w:rsidTr="00996EF5">
        <w:trPr>
          <w:trHeight w:val="285"/>
        </w:trPr>
        <w:tc>
          <w:tcPr>
            <w:tcW w:w="780" w:type="dxa"/>
            <w:noWrap/>
            <w:vAlign w:val="bottom"/>
            <w:hideMark/>
          </w:tcPr>
          <w:p w14:paraId="4156122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L24</w:t>
            </w:r>
          </w:p>
        </w:tc>
        <w:tc>
          <w:tcPr>
            <w:tcW w:w="780" w:type="dxa"/>
            <w:noWrap/>
            <w:vAlign w:val="bottom"/>
            <w:hideMark/>
          </w:tcPr>
          <w:p w14:paraId="1E03375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8.1</w:t>
            </w:r>
          </w:p>
        </w:tc>
        <w:tc>
          <w:tcPr>
            <w:tcW w:w="780" w:type="dxa"/>
            <w:noWrap/>
            <w:vAlign w:val="bottom"/>
            <w:hideMark/>
          </w:tcPr>
          <w:p w14:paraId="7C6FB26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11.4</w:t>
            </w:r>
          </w:p>
        </w:tc>
        <w:tc>
          <w:tcPr>
            <w:tcW w:w="780" w:type="dxa"/>
            <w:noWrap/>
            <w:vAlign w:val="bottom"/>
            <w:hideMark/>
          </w:tcPr>
          <w:p w14:paraId="641C7F3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12.2</w:t>
            </w:r>
          </w:p>
        </w:tc>
        <w:tc>
          <w:tcPr>
            <w:tcW w:w="780" w:type="dxa"/>
            <w:noWrap/>
            <w:vAlign w:val="bottom"/>
            <w:hideMark/>
          </w:tcPr>
          <w:p w14:paraId="34498B25"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3.1</w:t>
            </w:r>
          </w:p>
        </w:tc>
        <w:tc>
          <w:tcPr>
            <w:tcW w:w="780" w:type="dxa"/>
            <w:noWrap/>
            <w:vAlign w:val="bottom"/>
            <w:hideMark/>
          </w:tcPr>
          <w:p w14:paraId="046BD154"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w:t>
            </w:r>
          </w:p>
        </w:tc>
        <w:tc>
          <w:tcPr>
            <w:tcW w:w="780" w:type="dxa"/>
            <w:noWrap/>
            <w:vAlign w:val="bottom"/>
            <w:hideMark/>
          </w:tcPr>
          <w:p w14:paraId="374A308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10.3</w:t>
            </w:r>
          </w:p>
        </w:tc>
        <w:tc>
          <w:tcPr>
            <w:tcW w:w="780" w:type="dxa"/>
            <w:noWrap/>
            <w:vAlign w:val="bottom"/>
            <w:hideMark/>
          </w:tcPr>
          <w:p w14:paraId="34354B1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12.2</w:t>
            </w:r>
          </w:p>
        </w:tc>
        <w:tc>
          <w:tcPr>
            <w:tcW w:w="780" w:type="dxa"/>
            <w:noWrap/>
            <w:vAlign w:val="bottom"/>
            <w:hideMark/>
          </w:tcPr>
          <w:p w14:paraId="7B8DADB4"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21.2</w:t>
            </w:r>
          </w:p>
        </w:tc>
        <w:tc>
          <w:tcPr>
            <w:tcW w:w="780" w:type="dxa"/>
            <w:noWrap/>
            <w:vAlign w:val="bottom"/>
            <w:hideMark/>
          </w:tcPr>
          <w:p w14:paraId="054DCD2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1.5</w:t>
            </w:r>
          </w:p>
        </w:tc>
        <w:tc>
          <w:tcPr>
            <w:tcW w:w="780" w:type="dxa"/>
            <w:noWrap/>
            <w:vAlign w:val="bottom"/>
            <w:hideMark/>
          </w:tcPr>
          <w:p w14:paraId="14C30C7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w:t>
            </w:r>
          </w:p>
        </w:tc>
        <w:tc>
          <w:tcPr>
            <w:tcW w:w="791" w:type="dxa"/>
            <w:noWrap/>
            <w:vAlign w:val="bottom"/>
            <w:hideMark/>
          </w:tcPr>
          <w:p w14:paraId="19C2ABF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9.1</w:t>
            </w:r>
          </w:p>
        </w:tc>
      </w:tr>
      <w:tr w:rsidR="008167F9" w:rsidRPr="00C26099" w14:paraId="5DD922A5" w14:textId="77777777" w:rsidTr="00996EF5">
        <w:trPr>
          <w:trHeight w:val="285"/>
        </w:trPr>
        <w:tc>
          <w:tcPr>
            <w:tcW w:w="780" w:type="dxa"/>
            <w:noWrap/>
            <w:vAlign w:val="bottom"/>
            <w:hideMark/>
          </w:tcPr>
          <w:p w14:paraId="46539B4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L11</w:t>
            </w:r>
          </w:p>
        </w:tc>
        <w:tc>
          <w:tcPr>
            <w:tcW w:w="780" w:type="dxa"/>
            <w:noWrap/>
            <w:vAlign w:val="bottom"/>
            <w:hideMark/>
          </w:tcPr>
          <w:p w14:paraId="1078264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9.4</w:t>
            </w:r>
          </w:p>
        </w:tc>
        <w:tc>
          <w:tcPr>
            <w:tcW w:w="780" w:type="dxa"/>
            <w:noWrap/>
            <w:vAlign w:val="bottom"/>
            <w:hideMark/>
          </w:tcPr>
          <w:p w14:paraId="6C61D3A0"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13.5</w:t>
            </w:r>
          </w:p>
        </w:tc>
        <w:tc>
          <w:tcPr>
            <w:tcW w:w="780" w:type="dxa"/>
            <w:noWrap/>
            <w:vAlign w:val="bottom"/>
            <w:hideMark/>
          </w:tcPr>
          <w:p w14:paraId="00008CC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7.9</w:t>
            </w:r>
          </w:p>
        </w:tc>
        <w:tc>
          <w:tcPr>
            <w:tcW w:w="780" w:type="dxa"/>
            <w:noWrap/>
            <w:vAlign w:val="bottom"/>
            <w:hideMark/>
          </w:tcPr>
          <w:p w14:paraId="302648B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5.9</w:t>
            </w:r>
          </w:p>
        </w:tc>
        <w:tc>
          <w:tcPr>
            <w:tcW w:w="780" w:type="dxa"/>
            <w:noWrap/>
            <w:vAlign w:val="bottom"/>
            <w:hideMark/>
          </w:tcPr>
          <w:p w14:paraId="47BFC5A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12.4</w:t>
            </w:r>
          </w:p>
        </w:tc>
        <w:tc>
          <w:tcPr>
            <w:tcW w:w="780" w:type="dxa"/>
            <w:noWrap/>
            <w:vAlign w:val="bottom"/>
            <w:hideMark/>
          </w:tcPr>
          <w:p w14:paraId="230EA25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10.3</w:t>
            </w:r>
          </w:p>
        </w:tc>
        <w:tc>
          <w:tcPr>
            <w:tcW w:w="780" w:type="dxa"/>
            <w:noWrap/>
            <w:vAlign w:val="bottom"/>
            <w:hideMark/>
          </w:tcPr>
          <w:p w14:paraId="03778595"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7.4</w:t>
            </w:r>
          </w:p>
        </w:tc>
        <w:tc>
          <w:tcPr>
            <w:tcW w:w="780" w:type="dxa"/>
            <w:noWrap/>
            <w:vAlign w:val="bottom"/>
            <w:hideMark/>
          </w:tcPr>
          <w:p w14:paraId="1B4C56A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20.2</w:t>
            </w:r>
          </w:p>
        </w:tc>
        <w:tc>
          <w:tcPr>
            <w:tcW w:w="780" w:type="dxa"/>
            <w:noWrap/>
            <w:vAlign w:val="bottom"/>
            <w:hideMark/>
          </w:tcPr>
          <w:p w14:paraId="5AA5475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2.1</w:t>
            </w:r>
          </w:p>
        </w:tc>
        <w:tc>
          <w:tcPr>
            <w:tcW w:w="780" w:type="dxa"/>
            <w:noWrap/>
            <w:vAlign w:val="bottom"/>
            <w:hideMark/>
          </w:tcPr>
          <w:p w14:paraId="11AECC6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w:t>
            </w:r>
          </w:p>
        </w:tc>
        <w:tc>
          <w:tcPr>
            <w:tcW w:w="791" w:type="dxa"/>
            <w:noWrap/>
            <w:vAlign w:val="bottom"/>
            <w:hideMark/>
          </w:tcPr>
          <w:p w14:paraId="79E4E95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9.11</w:t>
            </w:r>
          </w:p>
        </w:tc>
      </w:tr>
      <w:tr w:rsidR="008167F9" w:rsidRPr="00C26099" w14:paraId="369F1EDB" w14:textId="77777777" w:rsidTr="00996EF5">
        <w:trPr>
          <w:trHeight w:val="285"/>
        </w:trPr>
        <w:tc>
          <w:tcPr>
            <w:tcW w:w="780" w:type="dxa"/>
            <w:noWrap/>
            <w:vAlign w:val="bottom"/>
            <w:hideMark/>
          </w:tcPr>
          <w:p w14:paraId="6E13050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L9</w:t>
            </w:r>
          </w:p>
        </w:tc>
        <w:tc>
          <w:tcPr>
            <w:tcW w:w="780" w:type="dxa"/>
            <w:noWrap/>
            <w:vAlign w:val="bottom"/>
            <w:hideMark/>
          </w:tcPr>
          <w:p w14:paraId="6AB3FB3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7.2</w:t>
            </w:r>
          </w:p>
        </w:tc>
        <w:tc>
          <w:tcPr>
            <w:tcW w:w="780" w:type="dxa"/>
            <w:noWrap/>
            <w:vAlign w:val="bottom"/>
            <w:hideMark/>
          </w:tcPr>
          <w:p w14:paraId="15BA210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7.4</w:t>
            </w:r>
          </w:p>
        </w:tc>
        <w:tc>
          <w:tcPr>
            <w:tcW w:w="780" w:type="dxa"/>
            <w:noWrap/>
            <w:vAlign w:val="bottom"/>
            <w:hideMark/>
          </w:tcPr>
          <w:p w14:paraId="20913F5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15.2</w:t>
            </w:r>
          </w:p>
        </w:tc>
        <w:tc>
          <w:tcPr>
            <w:tcW w:w="780" w:type="dxa"/>
            <w:noWrap/>
            <w:vAlign w:val="bottom"/>
            <w:hideMark/>
          </w:tcPr>
          <w:p w14:paraId="7F38B35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4</w:t>
            </w:r>
          </w:p>
        </w:tc>
        <w:tc>
          <w:tcPr>
            <w:tcW w:w="780" w:type="dxa"/>
            <w:noWrap/>
            <w:vAlign w:val="bottom"/>
            <w:hideMark/>
          </w:tcPr>
          <w:p w14:paraId="3D45FC2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6.7</w:t>
            </w:r>
          </w:p>
        </w:tc>
        <w:tc>
          <w:tcPr>
            <w:tcW w:w="780" w:type="dxa"/>
            <w:noWrap/>
            <w:vAlign w:val="bottom"/>
            <w:hideMark/>
          </w:tcPr>
          <w:p w14:paraId="40E770A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12.1</w:t>
            </w:r>
          </w:p>
        </w:tc>
        <w:tc>
          <w:tcPr>
            <w:tcW w:w="780" w:type="dxa"/>
            <w:noWrap/>
            <w:vAlign w:val="bottom"/>
            <w:hideMark/>
          </w:tcPr>
          <w:p w14:paraId="09D9CCF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11.8</w:t>
            </w:r>
          </w:p>
        </w:tc>
        <w:tc>
          <w:tcPr>
            <w:tcW w:w="780" w:type="dxa"/>
            <w:noWrap/>
            <w:vAlign w:val="bottom"/>
            <w:hideMark/>
          </w:tcPr>
          <w:p w14:paraId="0399548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23.5</w:t>
            </w:r>
          </w:p>
        </w:tc>
        <w:tc>
          <w:tcPr>
            <w:tcW w:w="780" w:type="dxa"/>
            <w:noWrap/>
            <w:vAlign w:val="bottom"/>
            <w:hideMark/>
          </w:tcPr>
          <w:p w14:paraId="2C4CCAB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1.2</w:t>
            </w:r>
          </w:p>
        </w:tc>
        <w:tc>
          <w:tcPr>
            <w:tcW w:w="780" w:type="dxa"/>
            <w:noWrap/>
            <w:vAlign w:val="bottom"/>
            <w:hideMark/>
          </w:tcPr>
          <w:p w14:paraId="190971C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w:t>
            </w:r>
          </w:p>
        </w:tc>
        <w:tc>
          <w:tcPr>
            <w:tcW w:w="791" w:type="dxa"/>
            <w:noWrap/>
            <w:vAlign w:val="bottom"/>
            <w:hideMark/>
          </w:tcPr>
          <w:p w14:paraId="1A5E819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9.11</w:t>
            </w:r>
          </w:p>
        </w:tc>
      </w:tr>
      <w:tr w:rsidR="008167F9" w:rsidRPr="00C26099" w14:paraId="28702381" w14:textId="77777777" w:rsidTr="00996EF5">
        <w:trPr>
          <w:trHeight w:val="285"/>
        </w:trPr>
        <w:tc>
          <w:tcPr>
            <w:tcW w:w="780" w:type="dxa"/>
            <w:noWrap/>
            <w:vAlign w:val="bottom"/>
            <w:hideMark/>
          </w:tcPr>
          <w:p w14:paraId="116F819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L13</w:t>
            </w:r>
          </w:p>
        </w:tc>
        <w:tc>
          <w:tcPr>
            <w:tcW w:w="780" w:type="dxa"/>
            <w:noWrap/>
            <w:vAlign w:val="bottom"/>
            <w:hideMark/>
          </w:tcPr>
          <w:p w14:paraId="7DCB430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7.8</w:t>
            </w:r>
          </w:p>
        </w:tc>
        <w:tc>
          <w:tcPr>
            <w:tcW w:w="780" w:type="dxa"/>
            <w:noWrap/>
            <w:vAlign w:val="bottom"/>
            <w:hideMark/>
          </w:tcPr>
          <w:p w14:paraId="79D6BD0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14.7</w:t>
            </w:r>
          </w:p>
        </w:tc>
        <w:tc>
          <w:tcPr>
            <w:tcW w:w="780" w:type="dxa"/>
            <w:noWrap/>
            <w:vAlign w:val="bottom"/>
            <w:hideMark/>
          </w:tcPr>
          <w:p w14:paraId="3E1EA7F5"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12.5</w:t>
            </w:r>
          </w:p>
        </w:tc>
        <w:tc>
          <w:tcPr>
            <w:tcW w:w="780" w:type="dxa"/>
            <w:noWrap/>
            <w:vAlign w:val="bottom"/>
            <w:hideMark/>
          </w:tcPr>
          <w:p w14:paraId="391E49E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6</w:t>
            </w:r>
          </w:p>
        </w:tc>
        <w:tc>
          <w:tcPr>
            <w:tcW w:w="780" w:type="dxa"/>
            <w:noWrap/>
            <w:vAlign w:val="bottom"/>
            <w:hideMark/>
          </w:tcPr>
          <w:p w14:paraId="5A0706D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8.8</w:t>
            </w:r>
          </w:p>
        </w:tc>
        <w:tc>
          <w:tcPr>
            <w:tcW w:w="780" w:type="dxa"/>
            <w:noWrap/>
            <w:vAlign w:val="bottom"/>
            <w:hideMark/>
          </w:tcPr>
          <w:p w14:paraId="5A9DC4E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11.8</w:t>
            </w:r>
          </w:p>
        </w:tc>
        <w:tc>
          <w:tcPr>
            <w:tcW w:w="780" w:type="dxa"/>
            <w:noWrap/>
            <w:vAlign w:val="bottom"/>
            <w:hideMark/>
          </w:tcPr>
          <w:p w14:paraId="71980CF0"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10.3</w:t>
            </w:r>
          </w:p>
        </w:tc>
        <w:tc>
          <w:tcPr>
            <w:tcW w:w="780" w:type="dxa"/>
            <w:noWrap/>
            <w:vAlign w:val="bottom"/>
            <w:hideMark/>
          </w:tcPr>
          <w:p w14:paraId="71353B6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17.6</w:t>
            </w:r>
          </w:p>
        </w:tc>
        <w:tc>
          <w:tcPr>
            <w:tcW w:w="780" w:type="dxa"/>
            <w:noWrap/>
            <w:vAlign w:val="bottom"/>
            <w:hideMark/>
          </w:tcPr>
          <w:p w14:paraId="22351E7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w:t>
            </w:r>
          </w:p>
        </w:tc>
        <w:tc>
          <w:tcPr>
            <w:tcW w:w="780" w:type="dxa"/>
            <w:noWrap/>
            <w:vAlign w:val="bottom"/>
            <w:hideMark/>
          </w:tcPr>
          <w:p w14:paraId="6ADE5D52"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w:t>
            </w:r>
          </w:p>
        </w:tc>
        <w:tc>
          <w:tcPr>
            <w:tcW w:w="791" w:type="dxa"/>
            <w:noWrap/>
            <w:vAlign w:val="bottom"/>
            <w:hideMark/>
          </w:tcPr>
          <w:p w14:paraId="6FAF056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9.15</w:t>
            </w:r>
          </w:p>
        </w:tc>
      </w:tr>
      <w:tr w:rsidR="008167F9" w:rsidRPr="00C26099" w14:paraId="442526AC" w14:textId="77777777" w:rsidTr="00996EF5">
        <w:trPr>
          <w:trHeight w:val="285"/>
        </w:trPr>
        <w:tc>
          <w:tcPr>
            <w:tcW w:w="780" w:type="dxa"/>
            <w:noWrap/>
            <w:vAlign w:val="bottom"/>
            <w:hideMark/>
          </w:tcPr>
          <w:p w14:paraId="710EDDE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L49</w:t>
            </w:r>
          </w:p>
        </w:tc>
        <w:tc>
          <w:tcPr>
            <w:tcW w:w="780" w:type="dxa"/>
            <w:noWrap/>
            <w:vAlign w:val="bottom"/>
            <w:hideMark/>
          </w:tcPr>
          <w:p w14:paraId="6264098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7.2</w:t>
            </w:r>
          </w:p>
        </w:tc>
        <w:tc>
          <w:tcPr>
            <w:tcW w:w="780" w:type="dxa"/>
            <w:noWrap/>
            <w:vAlign w:val="bottom"/>
            <w:hideMark/>
          </w:tcPr>
          <w:p w14:paraId="32CDC6B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16.6</w:t>
            </w:r>
          </w:p>
        </w:tc>
        <w:tc>
          <w:tcPr>
            <w:tcW w:w="780" w:type="dxa"/>
            <w:noWrap/>
            <w:vAlign w:val="bottom"/>
            <w:hideMark/>
          </w:tcPr>
          <w:p w14:paraId="1B4D82C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15.8</w:t>
            </w:r>
          </w:p>
        </w:tc>
        <w:tc>
          <w:tcPr>
            <w:tcW w:w="780" w:type="dxa"/>
            <w:noWrap/>
            <w:vAlign w:val="bottom"/>
            <w:hideMark/>
          </w:tcPr>
          <w:p w14:paraId="079E980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7.3</w:t>
            </w:r>
          </w:p>
        </w:tc>
        <w:tc>
          <w:tcPr>
            <w:tcW w:w="780" w:type="dxa"/>
            <w:noWrap/>
            <w:vAlign w:val="bottom"/>
            <w:hideMark/>
          </w:tcPr>
          <w:p w14:paraId="6A3C3EC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9.2</w:t>
            </w:r>
          </w:p>
        </w:tc>
        <w:tc>
          <w:tcPr>
            <w:tcW w:w="780" w:type="dxa"/>
            <w:noWrap/>
            <w:vAlign w:val="bottom"/>
            <w:hideMark/>
          </w:tcPr>
          <w:p w14:paraId="24415580"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19.5</w:t>
            </w:r>
          </w:p>
        </w:tc>
        <w:tc>
          <w:tcPr>
            <w:tcW w:w="780" w:type="dxa"/>
            <w:noWrap/>
            <w:vAlign w:val="bottom"/>
            <w:hideMark/>
          </w:tcPr>
          <w:p w14:paraId="7979D6F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5</w:t>
            </w:r>
          </w:p>
        </w:tc>
        <w:tc>
          <w:tcPr>
            <w:tcW w:w="780" w:type="dxa"/>
            <w:noWrap/>
            <w:vAlign w:val="bottom"/>
            <w:hideMark/>
          </w:tcPr>
          <w:p w14:paraId="52393FF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8.9</w:t>
            </w:r>
          </w:p>
        </w:tc>
        <w:tc>
          <w:tcPr>
            <w:tcW w:w="780" w:type="dxa"/>
            <w:noWrap/>
            <w:vAlign w:val="bottom"/>
            <w:hideMark/>
          </w:tcPr>
          <w:p w14:paraId="7957A60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w:t>
            </w:r>
          </w:p>
        </w:tc>
        <w:tc>
          <w:tcPr>
            <w:tcW w:w="780" w:type="dxa"/>
            <w:noWrap/>
            <w:vAlign w:val="bottom"/>
            <w:hideMark/>
          </w:tcPr>
          <w:p w14:paraId="3289E07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w:t>
            </w:r>
          </w:p>
        </w:tc>
        <w:tc>
          <w:tcPr>
            <w:tcW w:w="791" w:type="dxa"/>
            <w:noWrap/>
            <w:vAlign w:val="bottom"/>
            <w:hideMark/>
          </w:tcPr>
          <w:p w14:paraId="6E761C3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9.25</w:t>
            </w:r>
          </w:p>
        </w:tc>
      </w:tr>
      <w:tr w:rsidR="008167F9" w:rsidRPr="00C26099" w14:paraId="0E5C96A9" w14:textId="77777777" w:rsidTr="00996EF5">
        <w:trPr>
          <w:trHeight w:val="285"/>
        </w:trPr>
        <w:tc>
          <w:tcPr>
            <w:tcW w:w="780" w:type="dxa"/>
            <w:noWrap/>
            <w:vAlign w:val="bottom"/>
            <w:hideMark/>
          </w:tcPr>
          <w:p w14:paraId="6049736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L22</w:t>
            </w:r>
          </w:p>
        </w:tc>
        <w:tc>
          <w:tcPr>
            <w:tcW w:w="780" w:type="dxa"/>
            <w:noWrap/>
            <w:vAlign w:val="bottom"/>
            <w:hideMark/>
          </w:tcPr>
          <w:p w14:paraId="7CDDAF0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11.8</w:t>
            </w:r>
          </w:p>
        </w:tc>
        <w:tc>
          <w:tcPr>
            <w:tcW w:w="780" w:type="dxa"/>
            <w:noWrap/>
            <w:vAlign w:val="bottom"/>
            <w:hideMark/>
          </w:tcPr>
          <w:p w14:paraId="5F90939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19.5</w:t>
            </w:r>
          </w:p>
        </w:tc>
        <w:tc>
          <w:tcPr>
            <w:tcW w:w="780" w:type="dxa"/>
            <w:noWrap/>
            <w:vAlign w:val="bottom"/>
            <w:hideMark/>
          </w:tcPr>
          <w:p w14:paraId="487B891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9.6</w:t>
            </w:r>
          </w:p>
        </w:tc>
        <w:tc>
          <w:tcPr>
            <w:tcW w:w="780" w:type="dxa"/>
            <w:noWrap/>
            <w:vAlign w:val="bottom"/>
            <w:hideMark/>
          </w:tcPr>
          <w:p w14:paraId="4646DA6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4.7</w:t>
            </w:r>
          </w:p>
        </w:tc>
        <w:tc>
          <w:tcPr>
            <w:tcW w:w="780" w:type="dxa"/>
            <w:noWrap/>
            <w:vAlign w:val="bottom"/>
            <w:hideMark/>
          </w:tcPr>
          <w:p w14:paraId="27363B60"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7.5</w:t>
            </w:r>
          </w:p>
        </w:tc>
        <w:tc>
          <w:tcPr>
            <w:tcW w:w="780" w:type="dxa"/>
            <w:noWrap/>
            <w:vAlign w:val="bottom"/>
            <w:hideMark/>
          </w:tcPr>
          <w:p w14:paraId="6690990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w:t>
            </w:r>
          </w:p>
        </w:tc>
        <w:tc>
          <w:tcPr>
            <w:tcW w:w="780" w:type="dxa"/>
            <w:noWrap/>
            <w:vAlign w:val="bottom"/>
            <w:hideMark/>
          </w:tcPr>
          <w:p w14:paraId="544C9D5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6.6</w:t>
            </w:r>
          </w:p>
        </w:tc>
        <w:tc>
          <w:tcPr>
            <w:tcW w:w="780" w:type="dxa"/>
            <w:noWrap/>
            <w:vAlign w:val="bottom"/>
            <w:hideMark/>
          </w:tcPr>
          <w:p w14:paraId="1A3D7BC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22.4</w:t>
            </w:r>
          </w:p>
        </w:tc>
        <w:tc>
          <w:tcPr>
            <w:tcW w:w="780" w:type="dxa"/>
            <w:noWrap/>
            <w:vAlign w:val="bottom"/>
            <w:hideMark/>
          </w:tcPr>
          <w:p w14:paraId="43C28BB0"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2.1</w:t>
            </w:r>
          </w:p>
        </w:tc>
        <w:tc>
          <w:tcPr>
            <w:tcW w:w="780" w:type="dxa"/>
            <w:noWrap/>
            <w:vAlign w:val="bottom"/>
            <w:hideMark/>
          </w:tcPr>
          <w:p w14:paraId="1975A53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w:t>
            </w:r>
          </w:p>
        </w:tc>
        <w:tc>
          <w:tcPr>
            <w:tcW w:w="791" w:type="dxa"/>
            <w:noWrap/>
            <w:vAlign w:val="bottom"/>
            <w:hideMark/>
          </w:tcPr>
          <w:p w14:paraId="51503DB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9.42</w:t>
            </w:r>
          </w:p>
        </w:tc>
      </w:tr>
      <w:tr w:rsidR="008167F9" w:rsidRPr="00C26099" w14:paraId="74AB4B27" w14:textId="77777777" w:rsidTr="00996EF5">
        <w:trPr>
          <w:trHeight w:val="285"/>
        </w:trPr>
        <w:tc>
          <w:tcPr>
            <w:tcW w:w="780" w:type="dxa"/>
            <w:noWrap/>
            <w:vAlign w:val="bottom"/>
            <w:hideMark/>
          </w:tcPr>
          <w:p w14:paraId="110C8A9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T0</w:t>
            </w:r>
          </w:p>
        </w:tc>
        <w:tc>
          <w:tcPr>
            <w:tcW w:w="780" w:type="dxa"/>
            <w:noWrap/>
            <w:vAlign w:val="bottom"/>
            <w:hideMark/>
          </w:tcPr>
          <w:p w14:paraId="292CA6D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6</w:t>
            </w:r>
          </w:p>
        </w:tc>
        <w:tc>
          <w:tcPr>
            <w:tcW w:w="780" w:type="dxa"/>
            <w:noWrap/>
            <w:vAlign w:val="bottom"/>
            <w:hideMark/>
          </w:tcPr>
          <w:p w14:paraId="3109F2A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9.5</w:t>
            </w:r>
          </w:p>
        </w:tc>
        <w:tc>
          <w:tcPr>
            <w:tcW w:w="780" w:type="dxa"/>
            <w:noWrap/>
            <w:vAlign w:val="bottom"/>
            <w:hideMark/>
          </w:tcPr>
          <w:p w14:paraId="65AEDB5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16.3</w:t>
            </w:r>
          </w:p>
        </w:tc>
        <w:tc>
          <w:tcPr>
            <w:tcW w:w="780" w:type="dxa"/>
            <w:noWrap/>
            <w:vAlign w:val="bottom"/>
            <w:hideMark/>
          </w:tcPr>
          <w:p w14:paraId="002271C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6.4</w:t>
            </w:r>
          </w:p>
        </w:tc>
        <w:tc>
          <w:tcPr>
            <w:tcW w:w="780" w:type="dxa"/>
            <w:noWrap/>
            <w:vAlign w:val="bottom"/>
            <w:hideMark/>
          </w:tcPr>
          <w:p w14:paraId="4474985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7.5</w:t>
            </w:r>
          </w:p>
        </w:tc>
        <w:tc>
          <w:tcPr>
            <w:tcW w:w="780" w:type="dxa"/>
            <w:noWrap/>
            <w:vAlign w:val="bottom"/>
            <w:hideMark/>
          </w:tcPr>
          <w:p w14:paraId="48053DC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8.7</w:t>
            </w:r>
          </w:p>
        </w:tc>
        <w:tc>
          <w:tcPr>
            <w:tcW w:w="780" w:type="dxa"/>
            <w:noWrap/>
            <w:vAlign w:val="bottom"/>
            <w:hideMark/>
          </w:tcPr>
          <w:p w14:paraId="0C1F493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13.3</w:t>
            </w:r>
          </w:p>
        </w:tc>
        <w:tc>
          <w:tcPr>
            <w:tcW w:w="780" w:type="dxa"/>
            <w:noWrap/>
            <w:vAlign w:val="bottom"/>
            <w:hideMark/>
          </w:tcPr>
          <w:p w14:paraId="27499C7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20.9</w:t>
            </w:r>
          </w:p>
        </w:tc>
        <w:tc>
          <w:tcPr>
            <w:tcW w:w="780" w:type="dxa"/>
            <w:noWrap/>
            <w:vAlign w:val="bottom"/>
            <w:hideMark/>
          </w:tcPr>
          <w:p w14:paraId="4E04BCB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2.6</w:t>
            </w:r>
          </w:p>
        </w:tc>
        <w:tc>
          <w:tcPr>
            <w:tcW w:w="780" w:type="dxa"/>
            <w:noWrap/>
            <w:vAlign w:val="bottom"/>
            <w:hideMark/>
          </w:tcPr>
          <w:p w14:paraId="26C80AB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w:t>
            </w:r>
          </w:p>
        </w:tc>
        <w:tc>
          <w:tcPr>
            <w:tcW w:w="791" w:type="dxa"/>
            <w:noWrap/>
            <w:vAlign w:val="bottom"/>
            <w:hideMark/>
          </w:tcPr>
          <w:p w14:paraId="634F4F8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9.42</w:t>
            </w:r>
          </w:p>
        </w:tc>
      </w:tr>
      <w:tr w:rsidR="008167F9" w:rsidRPr="00C26099" w14:paraId="71F34251" w14:textId="77777777" w:rsidTr="00996EF5">
        <w:trPr>
          <w:trHeight w:val="285"/>
        </w:trPr>
        <w:tc>
          <w:tcPr>
            <w:tcW w:w="780" w:type="dxa"/>
            <w:noWrap/>
            <w:vAlign w:val="bottom"/>
            <w:hideMark/>
          </w:tcPr>
          <w:p w14:paraId="6A6F183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L23</w:t>
            </w:r>
          </w:p>
        </w:tc>
        <w:tc>
          <w:tcPr>
            <w:tcW w:w="780" w:type="dxa"/>
            <w:noWrap/>
            <w:vAlign w:val="bottom"/>
            <w:hideMark/>
          </w:tcPr>
          <w:p w14:paraId="430007E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11.1</w:t>
            </w:r>
          </w:p>
        </w:tc>
        <w:tc>
          <w:tcPr>
            <w:tcW w:w="780" w:type="dxa"/>
            <w:noWrap/>
            <w:vAlign w:val="bottom"/>
            <w:hideMark/>
          </w:tcPr>
          <w:p w14:paraId="733C5600"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16.5</w:t>
            </w:r>
          </w:p>
        </w:tc>
        <w:tc>
          <w:tcPr>
            <w:tcW w:w="780" w:type="dxa"/>
            <w:noWrap/>
            <w:vAlign w:val="bottom"/>
            <w:hideMark/>
          </w:tcPr>
          <w:p w14:paraId="6CBC2E7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13.3</w:t>
            </w:r>
          </w:p>
        </w:tc>
        <w:tc>
          <w:tcPr>
            <w:tcW w:w="780" w:type="dxa"/>
            <w:noWrap/>
            <w:vAlign w:val="bottom"/>
            <w:hideMark/>
          </w:tcPr>
          <w:p w14:paraId="0A4F7DC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3.4</w:t>
            </w:r>
          </w:p>
        </w:tc>
        <w:tc>
          <w:tcPr>
            <w:tcW w:w="780" w:type="dxa"/>
            <w:noWrap/>
            <w:vAlign w:val="bottom"/>
            <w:hideMark/>
          </w:tcPr>
          <w:p w14:paraId="2699CA9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6.5</w:t>
            </w:r>
          </w:p>
        </w:tc>
        <w:tc>
          <w:tcPr>
            <w:tcW w:w="780" w:type="dxa"/>
            <w:noWrap/>
            <w:vAlign w:val="bottom"/>
            <w:hideMark/>
          </w:tcPr>
          <w:p w14:paraId="74FE91C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w:t>
            </w:r>
          </w:p>
        </w:tc>
        <w:tc>
          <w:tcPr>
            <w:tcW w:w="780" w:type="dxa"/>
            <w:noWrap/>
            <w:vAlign w:val="bottom"/>
            <w:hideMark/>
          </w:tcPr>
          <w:p w14:paraId="652C11C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11.8</w:t>
            </w:r>
          </w:p>
        </w:tc>
        <w:tc>
          <w:tcPr>
            <w:tcW w:w="780" w:type="dxa"/>
            <w:noWrap/>
            <w:vAlign w:val="bottom"/>
            <w:hideMark/>
          </w:tcPr>
          <w:p w14:paraId="66B20070"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17.7</w:t>
            </w:r>
          </w:p>
        </w:tc>
        <w:tc>
          <w:tcPr>
            <w:tcW w:w="780" w:type="dxa"/>
            <w:noWrap/>
            <w:vAlign w:val="bottom"/>
            <w:hideMark/>
          </w:tcPr>
          <w:p w14:paraId="55C7B50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w:t>
            </w:r>
          </w:p>
        </w:tc>
        <w:tc>
          <w:tcPr>
            <w:tcW w:w="780" w:type="dxa"/>
            <w:noWrap/>
            <w:vAlign w:val="bottom"/>
            <w:hideMark/>
          </w:tcPr>
          <w:p w14:paraId="6978E6C5"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w:t>
            </w:r>
          </w:p>
        </w:tc>
        <w:tc>
          <w:tcPr>
            <w:tcW w:w="791" w:type="dxa"/>
            <w:noWrap/>
            <w:vAlign w:val="bottom"/>
            <w:hideMark/>
          </w:tcPr>
          <w:p w14:paraId="5E39FED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9.43</w:t>
            </w:r>
          </w:p>
        </w:tc>
      </w:tr>
      <w:tr w:rsidR="008167F9" w:rsidRPr="00C26099" w14:paraId="2C0792FD" w14:textId="77777777" w:rsidTr="00996EF5">
        <w:trPr>
          <w:trHeight w:val="285"/>
        </w:trPr>
        <w:tc>
          <w:tcPr>
            <w:tcW w:w="780" w:type="dxa"/>
            <w:noWrap/>
            <w:vAlign w:val="bottom"/>
            <w:hideMark/>
          </w:tcPr>
          <w:p w14:paraId="1C441C0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L45</w:t>
            </w:r>
          </w:p>
        </w:tc>
        <w:tc>
          <w:tcPr>
            <w:tcW w:w="780" w:type="dxa"/>
            <w:noWrap/>
            <w:vAlign w:val="bottom"/>
            <w:hideMark/>
          </w:tcPr>
          <w:p w14:paraId="7BF51E0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4.8</w:t>
            </w:r>
          </w:p>
        </w:tc>
        <w:tc>
          <w:tcPr>
            <w:tcW w:w="780" w:type="dxa"/>
            <w:noWrap/>
            <w:vAlign w:val="bottom"/>
            <w:hideMark/>
          </w:tcPr>
          <w:p w14:paraId="058DBD5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20.9</w:t>
            </w:r>
          </w:p>
        </w:tc>
        <w:tc>
          <w:tcPr>
            <w:tcW w:w="780" w:type="dxa"/>
            <w:noWrap/>
            <w:vAlign w:val="bottom"/>
            <w:hideMark/>
          </w:tcPr>
          <w:p w14:paraId="29A4D76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14.2</w:t>
            </w:r>
          </w:p>
        </w:tc>
        <w:tc>
          <w:tcPr>
            <w:tcW w:w="780" w:type="dxa"/>
            <w:noWrap/>
            <w:vAlign w:val="bottom"/>
            <w:hideMark/>
          </w:tcPr>
          <w:p w14:paraId="33E8FB8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6.7</w:t>
            </w:r>
          </w:p>
        </w:tc>
        <w:tc>
          <w:tcPr>
            <w:tcW w:w="780" w:type="dxa"/>
            <w:noWrap/>
            <w:vAlign w:val="bottom"/>
            <w:hideMark/>
          </w:tcPr>
          <w:p w14:paraId="0C06A48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13.8</w:t>
            </w:r>
          </w:p>
        </w:tc>
        <w:tc>
          <w:tcPr>
            <w:tcW w:w="780" w:type="dxa"/>
            <w:noWrap/>
            <w:vAlign w:val="bottom"/>
            <w:hideMark/>
          </w:tcPr>
          <w:p w14:paraId="75E31FF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17</w:t>
            </w:r>
          </w:p>
        </w:tc>
        <w:tc>
          <w:tcPr>
            <w:tcW w:w="780" w:type="dxa"/>
            <w:noWrap/>
            <w:vAlign w:val="bottom"/>
            <w:hideMark/>
          </w:tcPr>
          <w:p w14:paraId="254D4A4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3.3</w:t>
            </w:r>
          </w:p>
        </w:tc>
        <w:tc>
          <w:tcPr>
            <w:tcW w:w="780" w:type="dxa"/>
            <w:noWrap/>
            <w:vAlign w:val="bottom"/>
            <w:hideMark/>
          </w:tcPr>
          <w:p w14:paraId="212744A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9.8</w:t>
            </w:r>
          </w:p>
        </w:tc>
        <w:tc>
          <w:tcPr>
            <w:tcW w:w="780" w:type="dxa"/>
            <w:noWrap/>
            <w:vAlign w:val="bottom"/>
            <w:hideMark/>
          </w:tcPr>
          <w:p w14:paraId="7A81CA14"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w:t>
            </w:r>
          </w:p>
        </w:tc>
        <w:tc>
          <w:tcPr>
            <w:tcW w:w="780" w:type="dxa"/>
            <w:noWrap/>
            <w:vAlign w:val="bottom"/>
            <w:hideMark/>
          </w:tcPr>
          <w:p w14:paraId="6032546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2.9</w:t>
            </w:r>
          </w:p>
        </w:tc>
        <w:tc>
          <w:tcPr>
            <w:tcW w:w="791" w:type="dxa"/>
            <w:noWrap/>
            <w:vAlign w:val="bottom"/>
            <w:hideMark/>
          </w:tcPr>
          <w:p w14:paraId="05DDE0D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9.44</w:t>
            </w:r>
          </w:p>
        </w:tc>
      </w:tr>
      <w:tr w:rsidR="008167F9" w:rsidRPr="00C26099" w14:paraId="235FD49B" w14:textId="77777777" w:rsidTr="00996EF5">
        <w:trPr>
          <w:trHeight w:val="285"/>
        </w:trPr>
        <w:tc>
          <w:tcPr>
            <w:tcW w:w="780" w:type="dxa"/>
            <w:noWrap/>
            <w:vAlign w:val="bottom"/>
            <w:hideMark/>
          </w:tcPr>
          <w:p w14:paraId="399EC98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L46</w:t>
            </w:r>
          </w:p>
        </w:tc>
        <w:tc>
          <w:tcPr>
            <w:tcW w:w="780" w:type="dxa"/>
            <w:noWrap/>
            <w:vAlign w:val="bottom"/>
            <w:hideMark/>
          </w:tcPr>
          <w:p w14:paraId="1BA717A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10.2</w:t>
            </w:r>
          </w:p>
        </w:tc>
        <w:tc>
          <w:tcPr>
            <w:tcW w:w="780" w:type="dxa"/>
            <w:noWrap/>
            <w:vAlign w:val="bottom"/>
            <w:hideMark/>
          </w:tcPr>
          <w:p w14:paraId="7443AEB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18</w:t>
            </w:r>
          </w:p>
        </w:tc>
        <w:tc>
          <w:tcPr>
            <w:tcW w:w="780" w:type="dxa"/>
            <w:noWrap/>
            <w:vAlign w:val="bottom"/>
            <w:hideMark/>
          </w:tcPr>
          <w:p w14:paraId="6393B4F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11.8</w:t>
            </w:r>
          </w:p>
        </w:tc>
        <w:tc>
          <w:tcPr>
            <w:tcW w:w="780" w:type="dxa"/>
            <w:noWrap/>
            <w:vAlign w:val="bottom"/>
            <w:hideMark/>
          </w:tcPr>
          <w:p w14:paraId="34936BC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10.3</w:t>
            </w:r>
          </w:p>
        </w:tc>
        <w:tc>
          <w:tcPr>
            <w:tcW w:w="780" w:type="dxa"/>
            <w:noWrap/>
            <w:vAlign w:val="bottom"/>
            <w:hideMark/>
          </w:tcPr>
          <w:p w14:paraId="169ACCF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11.5</w:t>
            </w:r>
          </w:p>
        </w:tc>
        <w:tc>
          <w:tcPr>
            <w:tcW w:w="780" w:type="dxa"/>
            <w:noWrap/>
            <w:vAlign w:val="bottom"/>
            <w:hideMark/>
          </w:tcPr>
          <w:p w14:paraId="4BB7175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17.8</w:t>
            </w:r>
          </w:p>
        </w:tc>
        <w:tc>
          <w:tcPr>
            <w:tcW w:w="780" w:type="dxa"/>
            <w:noWrap/>
            <w:vAlign w:val="bottom"/>
            <w:hideMark/>
          </w:tcPr>
          <w:p w14:paraId="4A077A7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w:t>
            </w:r>
          </w:p>
        </w:tc>
        <w:tc>
          <w:tcPr>
            <w:tcW w:w="780" w:type="dxa"/>
            <w:noWrap/>
            <w:vAlign w:val="bottom"/>
            <w:hideMark/>
          </w:tcPr>
          <w:p w14:paraId="1BF1E580"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8.9</w:t>
            </w:r>
          </w:p>
        </w:tc>
        <w:tc>
          <w:tcPr>
            <w:tcW w:w="780" w:type="dxa"/>
            <w:noWrap/>
            <w:vAlign w:val="bottom"/>
            <w:hideMark/>
          </w:tcPr>
          <w:p w14:paraId="29FE10C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w:t>
            </w:r>
          </w:p>
        </w:tc>
        <w:tc>
          <w:tcPr>
            <w:tcW w:w="780" w:type="dxa"/>
            <w:noWrap/>
            <w:vAlign w:val="bottom"/>
            <w:hideMark/>
          </w:tcPr>
          <w:p w14:paraId="12D7763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w:t>
            </w:r>
          </w:p>
        </w:tc>
        <w:tc>
          <w:tcPr>
            <w:tcW w:w="791" w:type="dxa"/>
            <w:noWrap/>
            <w:vAlign w:val="bottom"/>
            <w:hideMark/>
          </w:tcPr>
          <w:p w14:paraId="6EE00655"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9.45</w:t>
            </w:r>
          </w:p>
        </w:tc>
      </w:tr>
      <w:tr w:rsidR="008167F9" w:rsidRPr="00C26099" w14:paraId="0FA874BB" w14:textId="77777777" w:rsidTr="00996EF5">
        <w:trPr>
          <w:trHeight w:val="285"/>
        </w:trPr>
        <w:tc>
          <w:tcPr>
            <w:tcW w:w="780" w:type="dxa"/>
            <w:noWrap/>
            <w:vAlign w:val="bottom"/>
            <w:hideMark/>
          </w:tcPr>
          <w:p w14:paraId="2E6BFD2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L41</w:t>
            </w:r>
          </w:p>
        </w:tc>
        <w:tc>
          <w:tcPr>
            <w:tcW w:w="780" w:type="dxa"/>
            <w:noWrap/>
            <w:vAlign w:val="bottom"/>
            <w:hideMark/>
          </w:tcPr>
          <w:p w14:paraId="7FDC6A0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10.5</w:t>
            </w:r>
          </w:p>
        </w:tc>
        <w:tc>
          <w:tcPr>
            <w:tcW w:w="780" w:type="dxa"/>
            <w:noWrap/>
            <w:vAlign w:val="bottom"/>
            <w:hideMark/>
          </w:tcPr>
          <w:p w14:paraId="45DCA812"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12.2</w:t>
            </w:r>
          </w:p>
        </w:tc>
        <w:tc>
          <w:tcPr>
            <w:tcW w:w="780" w:type="dxa"/>
            <w:noWrap/>
            <w:vAlign w:val="bottom"/>
            <w:hideMark/>
          </w:tcPr>
          <w:p w14:paraId="3D289B6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10.4</w:t>
            </w:r>
          </w:p>
        </w:tc>
        <w:tc>
          <w:tcPr>
            <w:tcW w:w="780" w:type="dxa"/>
            <w:noWrap/>
            <w:vAlign w:val="bottom"/>
            <w:hideMark/>
          </w:tcPr>
          <w:p w14:paraId="59DF52C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8.9</w:t>
            </w:r>
          </w:p>
        </w:tc>
        <w:tc>
          <w:tcPr>
            <w:tcW w:w="780" w:type="dxa"/>
            <w:noWrap/>
            <w:vAlign w:val="bottom"/>
            <w:hideMark/>
          </w:tcPr>
          <w:p w14:paraId="67768BC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22</w:t>
            </w:r>
          </w:p>
        </w:tc>
        <w:tc>
          <w:tcPr>
            <w:tcW w:w="780" w:type="dxa"/>
            <w:noWrap/>
            <w:vAlign w:val="bottom"/>
            <w:hideMark/>
          </w:tcPr>
          <w:p w14:paraId="49DC5C8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11.6</w:t>
            </w:r>
          </w:p>
        </w:tc>
        <w:tc>
          <w:tcPr>
            <w:tcW w:w="780" w:type="dxa"/>
            <w:noWrap/>
            <w:vAlign w:val="bottom"/>
            <w:hideMark/>
          </w:tcPr>
          <w:p w14:paraId="25D78D94"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6.5</w:t>
            </w:r>
          </w:p>
        </w:tc>
        <w:tc>
          <w:tcPr>
            <w:tcW w:w="780" w:type="dxa"/>
            <w:noWrap/>
            <w:vAlign w:val="bottom"/>
            <w:hideMark/>
          </w:tcPr>
          <w:p w14:paraId="595F2002"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11.5</w:t>
            </w:r>
          </w:p>
        </w:tc>
        <w:tc>
          <w:tcPr>
            <w:tcW w:w="780" w:type="dxa"/>
            <w:noWrap/>
            <w:vAlign w:val="bottom"/>
            <w:hideMark/>
          </w:tcPr>
          <w:p w14:paraId="315BE43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w:t>
            </w:r>
          </w:p>
        </w:tc>
        <w:tc>
          <w:tcPr>
            <w:tcW w:w="780" w:type="dxa"/>
            <w:noWrap/>
            <w:vAlign w:val="bottom"/>
            <w:hideMark/>
          </w:tcPr>
          <w:p w14:paraId="2D4FC72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3.1</w:t>
            </w:r>
          </w:p>
        </w:tc>
        <w:tc>
          <w:tcPr>
            <w:tcW w:w="791" w:type="dxa"/>
            <w:noWrap/>
            <w:vAlign w:val="bottom"/>
            <w:hideMark/>
          </w:tcPr>
          <w:p w14:paraId="68974E6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9.77</w:t>
            </w:r>
          </w:p>
        </w:tc>
      </w:tr>
      <w:tr w:rsidR="008167F9" w:rsidRPr="00C26099" w14:paraId="4F3D65A4" w14:textId="77777777" w:rsidTr="00996EF5">
        <w:trPr>
          <w:trHeight w:val="285"/>
        </w:trPr>
        <w:tc>
          <w:tcPr>
            <w:tcW w:w="780" w:type="dxa"/>
            <w:noWrap/>
            <w:vAlign w:val="bottom"/>
            <w:hideMark/>
          </w:tcPr>
          <w:p w14:paraId="4C92E83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L40</w:t>
            </w:r>
          </w:p>
        </w:tc>
        <w:tc>
          <w:tcPr>
            <w:tcW w:w="780" w:type="dxa"/>
            <w:noWrap/>
            <w:vAlign w:val="bottom"/>
            <w:hideMark/>
          </w:tcPr>
          <w:p w14:paraId="3AE2C432"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9.5</w:t>
            </w:r>
          </w:p>
        </w:tc>
        <w:tc>
          <w:tcPr>
            <w:tcW w:w="780" w:type="dxa"/>
            <w:noWrap/>
            <w:vAlign w:val="bottom"/>
            <w:hideMark/>
          </w:tcPr>
          <w:p w14:paraId="288D799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22.6</w:t>
            </w:r>
          </w:p>
        </w:tc>
        <w:tc>
          <w:tcPr>
            <w:tcW w:w="780" w:type="dxa"/>
            <w:noWrap/>
            <w:vAlign w:val="bottom"/>
            <w:hideMark/>
          </w:tcPr>
          <w:p w14:paraId="567DB3D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13.2</w:t>
            </w:r>
          </w:p>
        </w:tc>
        <w:tc>
          <w:tcPr>
            <w:tcW w:w="780" w:type="dxa"/>
            <w:noWrap/>
            <w:vAlign w:val="bottom"/>
            <w:hideMark/>
          </w:tcPr>
          <w:p w14:paraId="2F69758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4</w:t>
            </w:r>
          </w:p>
        </w:tc>
        <w:tc>
          <w:tcPr>
            <w:tcW w:w="780" w:type="dxa"/>
            <w:noWrap/>
            <w:vAlign w:val="bottom"/>
            <w:hideMark/>
          </w:tcPr>
          <w:p w14:paraId="7BCFADB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9.8</w:t>
            </w:r>
          </w:p>
        </w:tc>
        <w:tc>
          <w:tcPr>
            <w:tcW w:w="780" w:type="dxa"/>
            <w:noWrap/>
            <w:vAlign w:val="bottom"/>
            <w:hideMark/>
          </w:tcPr>
          <w:p w14:paraId="69490DB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24.1</w:t>
            </w:r>
          </w:p>
        </w:tc>
        <w:tc>
          <w:tcPr>
            <w:tcW w:w="780" w:type="dxa"/>
            <w:noWrap/>
            <w:vAlign w:val="bottom"/>
            <w:hideMark/>
          </w:tcPr>
          <w:p w14:paraId="32A1030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4.6</w:t>
            </w:r>
          </w:p>
        </w:tc>
        <w:tc>
          <w:tcPr>
            <w:tcW w:w="780" w:type="dxa"/>
            <w:noWrap/>
            <w:vAlign w:val="bottom"/>
            <w:hideMark/>
          </w:tcPr>
          <w:p w14:paraId="65FDBE3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7.9</w:t>
            </w:r>
          </w:p>
        </w:tc>
        <w:tc>
          <w:tcPr>
            <w:tcW w:w="780" w:type="dxa"/>
            <w:noWrap/>
            <w:vAlign w:val="bottom"/>
            <w:hideMark/>
          </w:tcPr>
          <w:p w14:paraId="5277374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1.2</w:t>
            </w:r>
          </w:p>
        </w:tc>
        <w:tc>
          <w:tcPr>
            <w:tcW w:w="780" w:type="dxa"/>
            <w:noWrap/>
            <w:vAlign w:val="bottom"/>
            <w:hideMark/>
          </w:tcPr>
          <w:p w14:paraId="429126F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w:t>
            </w:r>
          </w:p>
        </w:tc>
        <w:tc>
          <w:tcPr>
            <w:tcW w:w="791" w:type="dxa"/>
            <w:noWrap/>
            <w:vAlign w:val="bottom"/>
            <w:hideMark/>
          </w:tcPr>
          <w:p w14:paraId="5591A395"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9.79</w:t>
            </w:r>
          </w:p>
        </w:tc>
      </w:tr>
      <w:tr w:rsidR="008167F9" w:rsidRPr="00C26099" w14:paraId="185DE9B8" w14:textId="77777777" w:rsidTr="00996EF5">
        <w:trPr>
          <w:trHeight w:val="285"/>
        </w:trPr>
        <w:tc>
          <w:tcPr>
            <w:tcW w:w="780" w:type="dxa"/>
            <w:noWrap/>
            <w:vAlign w:val="bottom"/>
            <w:hideMark/>
          </w:tcPr>
          <w:p w14:paraId="01712E9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L28</w:t>
            </w:r>
          </w:p>
        </w:tc>
        <w:tc>
          <w:tcPr>
            <w:tcW w:w="780" w:type="dxa"/>
            <w:noWrap/>
            <w:vAlign w:val="bottom"/>
            <w:hideMark/>
          </w:tcPr>
          <w:p w14:paraId="6E15A49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w:t>
            </w:r>
          </w:p>
        </w:tc>
        <w:tc>
          <w:tcPr>
            <w:tcW w:w="780" w:type="dxa"/>
            <w:noWrap/>
            <w:vAlign w:val="bottom"/>
            <w:hideMark/>
          </w:tcPr>
          <w:p w14:paraId="4F58C645"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12.9</w:t>
            </w:r>
          </w:p>
        </w:tc>
        <w:tc>
          <w:tcPr>
            <w:tcW w:w="780" w:type="dxa"/>
            <w:noWrap/>
            <w:vAlign w:val="bottom"/>
            <w:hideMark/>
          </w:tcPr>
          <w:p w14:paraId="1BBB231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16.2</w:t>
            </w:r>
          </w:p>
        </w:tc>
        <w:tc>
          <w:tcPr>
            <w:tcW w:w="780" w:type="dxa"/>
            <w:noWrap/>
            <w:vAlign w:val="bottom"/>
            <w:hideMark/>
          </w:tcPr>
          <w:p w14:paraId="753E74B5"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8.7</w:t>
            </w:r>
          </w:p>
        </w:tc>
        <w:tc>
          <w:tcPr>
            <w:tcW w:w="780" w:type="dxa"/>
            <w:noWrap/>
            <w:vAlign w:val="bottom"/>
            <w:hideMark/>
          </w:tcPr>
          <w:p w14:paraId="781042E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8.7</w:t>
            </w:r>
          </w:p>
        </w:tc>
        <w:tc>
          <w:tcPr>
            <w:tcW w:w="780" w:type="dxa"/>
            <w:noWrap/>
            <w:vAlign w:val="bottom"/>
            <w:hideMark/>
          </w:tcPr>
          <w:p w14:paraId="22E3A190"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11.5</w:t>
            </w:r>
          </w:p>
        </w:tc>
        <w:tc>
          <w:tcPr>
            <w:tcW w:w="780" w:type="dxa"/>
            <w:noWrap/>
            <w:vAlign w:val="bottom"/>
            <w:hideMark/>
          </w:tcPr>
          <w:p w14:paraId="11B9DEB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10.2</w:t>
            </w:r>
          </w:p>
        </w:tc>
        <w:tc>
          <w:tcPr>
            <w:tcW w:w="780" w:type="dxa"/>
            <w:noWrap/>
            <w:vAlign w:val="bottom"/>
            <w:hideMark/>
          </w:tcPr>
          <w:p w14:paraId="22A1DE4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12.9</w:t>
            </w:r>
          </w:p>
        </w:tc>
        <w:tc>
          <w:tcPr>
            <w:tcW w:w="780" w:type="dxa"/>
            <w:noWrap/>
            <w:vAlign w:val="bottom"/>
            <w:hideMark/>
          </w:tcPr>
          <w:p w14:paraId="36DA4FA5"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1.8</w:t>
            </w:r>
          </w:p>
        </w:tc>
        <w:tc>
          <w:tcPr>
            <w:tcW w:w="780" w:type="dxa"/>
            <w:noWrap/>
            <w:vAlign w:val="bottom"/>
            <w:hideMark/>
          </w:tcPr>
          <w:p w14:paraId="702E49B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3.2</w:t>
            </w:r>
          </w:p>
        </w:tc>
        <w:tc>
          <w:tcPr>
            <w:tcW w:w="791" w:type="dxa"/>
            <w:noWrap/>
            <w:vAlign w:val="bottom"/>
            <w:hideMark/>
          </w:tcPr>
          <w:p w14:paraId="3ACE534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9.91</w:t>
            </w:r>
          </w:p>
        </w:tc>
      </w:tr>
      <w:tr w:rsidR="008167F9" w:rsidRPr="00C26099" w14:paraId="113F06CB" w14:textId="77777777" w:rsidTr="00996EF5">
        <w:trPr>
          <w:trHeight w:val="285"/>
        </w:trPr>
        <w:tc>
          <w:tcPr>
            <w:tcW w:w="780" w:type="dxa"/>
            <w:noWrap/>
            <w:vAlign w:val="bottom"/>
            <w:hideMark/>
          </w:tcPr>
          <w:p w14:paraId="65DBF54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L7</w:t>
            </w:r>
          </w:p>
        </w:tc>
        <w:tc>
          <w:tcPr>
            <w:tcW w:w="780" w:type="dxa"/>
            <w:noWrap/>
            <w:vAlign w:val="bottom"/>
            <w:hideMark/>
          </w:tcPr>
          <w:p w14:paraId="425DC94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7.5</w:t>
            </w:r>
          </w:p>
        </w:tc>
        <w:tc>
          <w:tcPr>
            <w:tcW w:w="780" w:type="dxa"/>
            <w:noWrap/>
            <w:vAlign w:val="bottom"/>
            <w:hideMark/>
          </w:tcPr>
          <w:p w14:paraId="22FEDDB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10.5</w:t>
            </w:r>
          </w:p>
        </w:tc>
        <w:tc>
          <w:tcPr>
            <w:tcW w:w="780" w:type="dxa"/>
            <w:noWrap/>
            <w:vAlign w:val="bottom"/>
            <w:hideMark/>
          </w:tcPr>
          <w:p w14:paraId="268C8F2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14.9</w:t>
            </w:r>
          </w:p>
        </w:tc>
        <w:tc>
          <w:tcPr>
            <w:tcW w:w="780" w:type="dxa"/>
            <w:noWrap/>
            <w:vAlign w:val="bottom"/>
            <w:hideMark/>
          </w:tcPr>
          <w:p w14:paraId="795D4EB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7.3</w:t>
            </w:r>
          </w:p>
        </w:tc>
        <w:tc>
          <w:tcPr>
            <w:tcW w:w="780" w:type="dxa"/>
            <w:noWrap/>
            <w:vAlign w:val="bottom"/>
            <w:hideMark/>
          </w:tcPr>
          <w:p w14:paraId="0BA1CA7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8.3</w:t>
            </w:r>
          </w:p>
        </w:tc>
        <w:tc>
          <w:tcPr>
            <w:tcW w:w="780" w:type="dxa"/>
            <w:noWrap/>
            <w:vAlign w:val="bottom"/>
            <w:hideMark/>
          </w:tcPr>
          <w:p w14:paraId="58E177D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w:t>
            </w:r>
          </w:p>
        </w:tc>
        <w:tc>
          <w:tcPr>
            <w:tcW w:w="780" w:type="dxa"/>
            <w:noWrap/>
            <w:vAlign w:val="bottom"/>
            <w:hideMark/>
          </w:tcPr>
          <w:p w14:paraId="5CC07FC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13.4</w:t>
            </w:r>
          </w:p>
        </w:tc>
        <w:tc>
          <w:tcPr>
            <w:tcW w:w="780" w:type="dxa"/>
            <w:noWrap/>
            <w:vAlign w:val="bottom"/>
            <w:hideMark/>
          </w:tcPr>
          <w:p w14:paraId="5FF2BFF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21.5</w:t>
            </w:r>
          </w:p>
        </w:tc>
        <w:tc>
          <w:tcPr>
            <w:tcW w:w="780" w:type="dxa"/>
            <w:noWrap/>
            <w:vAlign w:val="bottom"/>
            <w:hideMark/>
          </w:tcPr>
          <w:p w14:paraId="7EBC7725"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w:t>
            </w:r>
          </w:p>
        </w:tc>
        <w:tc>
          <w:tcPr>
            <w:tcW w:w="780" w:type="dxa"/>
            <w:noWrap/>
            <w:vAlign w:val="bottom"/>
            <w:hideMark/>
          </w:tcPr>
          <w:p w14:paraId="1F33BAA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w:t>
            </w:r>
          </w:p>
        </w:tc>
        <w:tc>
          <w:tcPr>
            <w:tcW w:w="791" w:type="dxa"/>
            <w:noWrap/>
            <w:vAlign w:val="bottom"/>
            <w:hideMark/>
          </w:tcPr>
          <w:p w14:paraId="1E8C8E62"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9.94</w:t>
            </w:r>
          </w:p>
        </w:tc>
      </w:tr>
      <w:tr w:rsidR="008167F9" w:rsidRPr="00C26099" w14:paraId="3567ABC6" w14:textId="77777777" w:rsidTr="00996EF5">
        <w:trPr>
          <w:trHeight w:val="285"/>
        </w:trPr>
        <w:tc>
          <w:tcPr>
            <w:tcW w:w="780" w:type="dxa"/>
            <w:noWrap/>
            <w:vAlign w:val="bottom"/>
            <w:hideMark/>
          </w:tcPr>
          <w:p w14:paraId="39F44E4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L18</w:t>
            </w:r>
          </w:p>
        </w:tc>
        <w:tc>
          <w:tcPr>
            <w:tcW w:w="780" w:type="dxa"/>
            <w:noWrap/>
            <w:vAlign w:val="bottom"/>
            <w:hideMark/>
          </w:tcPr>
          <w:p w14:paraId="6C6B939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10.5</w:t>
            </w:r>
          </w:p>
        </w:tc>
        <w:tc>
          <w:tcPr>
            <w:tcW w:w="780" w:type="dxa"/>
            <w:noWrap/>
            <w:vAlign w:val="bottom"/>
            <w:hideMark/>
          </w:tcPr>
          <w:p w14:paraId="76090E1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11.4</w:t>
            </w:r>
          </w:p>
        </w:tc>
        <w:tc>
          <w:tcPr>
            <w:tcW w:w="780" w:type="dxa"/>
            <w:noWrap/>
            <w:vAlign w:val="bottom"/>
            <w:hideMark/>
          </w:tcPr>
          <w:p w14:paraId="546EA8A0"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13.3</w:t>
            </w:r>
          </w:p>
        </w:tc>
        <w:tc>
          <w:tcPr>
            <w:tcW w:w="780" w:type="dxa"/>
            <w:noWrap/>
            <w:vAlign w:val="bottom"/>
            <w:hideMark/>
          </w:tcPr>
          <w:p w14:paraId="3447F05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5.7</w:t>
            </w:r>
          </w:p>
        </w:tc>
        <w:tc>
          <w:tcPr>
            <w:tcW w:w="780" w:type="dxa"/>
            <w:noWrap/>
            <w:vAlign w:val="bottom"/>
            <w:hideMark/>
          </w:tcPr>
          <w:p w14:paraId="46DC413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13.5</w:t>
            </w:r>
          </w:p>
        </w:tc>
        <w:tc>
          <w:tcPr>
            <w:tcW w:w="780" w:type="dxa"/>
            <w:noWrap/>
            <w:vAlign w:val="bottom"/>
            <w:hideMark/>
          </w:tcPr>
          <w:p w14:paraId="0ABF1F12"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7.6</w:t>
            </w:r>
          </w:p>
        </w:tc>
        <w:tc>
          <w:tcPr>
            <w:tcW w:w="780" w:type="dxa"/>
            <w:noWrap/>
            <w:vAlign w:val="bottom"/>
            <w:hideMark/>
          </w:tcPr>
          <w:p w14:paraId="6117B69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14</w:t>
            </w:r>
          </w:p>
        </w:tc>
        <w:tc>
          <w:tcPr>
            <w:tcW w:w="780" w:type="dxa"/>
            <w:noWrap/>
            <w:vAlign w:val="bottom"/>
            <w:hideMark/>
          </w:tcPr>
          <w:p w14:paraId="65C418B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17.2</w:t>
            </w:r>
          </w:p>
        </w:tc>
        <w:tc>
          <w:tcPr>
            <w:tcW w:w="780" w:type="dxa"/>
            <w:noWrap/>
            <w:vAlign w:val="bottom"/>
            <w:hideMark/>
          </w:tcPr>
          <w:p w14:paraId="2EF5133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3.4</w:t>
            </w:r>
          </w:p>
        </w:tc>
        <w:tc>
          <w:tcPr>
            <w:tcW w:w="780" w:type="dxa"/>
            <w:noWrap/>
            <w:vAlign w:val="bottom"/>
            <w:hideMark/>
          </w:tcPr>
          <w:p w14:paraId="0AEF5D62"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w:t>
            </w:r>
          </w:p>
        </w:tc>
        <w:tc>
          <w:tcPr>
            <w:tcW w:w="791" w:type="dxa"/>
            <w:noWrap/>
            <w:vAlign w:val="bottom"/>
            <w:hideMark/>
          </w:tcPr>
          <w:p w14:paraId="1BDE2CC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9.96</w:t>
            </w:r>
          </w:p>
        </w:tc>
      </w:tr>
      <w:tr w:rsidR="008167F9" w:rsidRPr="00C26099" w14:paraId="0732916C" w14:textId="77777777" w:rsidTr="00996EF5">
        <w:trPr>
          <w:trHeight w:val="285"/>
        </w:trPr>
        <w:tc>
          <w:tcPr>
            <w:tcW w:w="780" w:type="dxa"/>
            <w:noWrap/>
            <w:vAlign w:val="bottom"/>
            <w:hideMark/>
          </w:tcPr>
          <w:p w14:paraId="6535A59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L16</w:t>
            </w:r>
          </w:p>
        </w:tc>
        <w:tc>
          <w:tcPr>
            <w:tcW w:w="780" w:type="dxa"/>
            <w:noWrap/>
            <w:vAlign w:val="bottom"/>
            <w:hideMark/>
          </w:tcPr>
          <w:p w14:paraId="561E89D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9.8</w:t>
            </w:r>
          </w:p>
        </w:tc>
        <w:tc>
          <w:tcPr>
            <w:tcW w:w="780" w:type="dxa"/>
            <w:noWrap/>
            <w:vAlign w:val="bottom"/>
            <w:hideMark/>
          </w:tcPr>
          <w:p w14:paraId="6C99E95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15.2</w:t>
            </w:r>
          </w:p>
        </w:tc>
        <w:tc>
          <w:tcPr>
            <w:tcW w:w="780" w:type="dxa"/>
            <w:noWrap/>
            <w:vAlign w:val="bottom"/>
            <w:hideMark/>
          </w:tcPr>
          <w:p w14:paraId="6799CDA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13.9</w:t>
            </w:r>
          </w:p>
        </w:tc>
        <w:tc>
          <w:tcPr>
            <w:tcW w:w="780" w:type="dxa"/>
            <w:noWrap/>
            <w:vAlign w:val="bottom"/>
            <w:hideMark/>
          </w:tcPr>
          <w:p w14:paraId="127457A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5.8</w:t>
            </w:r>
          </w:p>
        </w:tc>
        <w:tc>
          <w:tcPr>
            <w:tcW w:w="780" w:type="dxa"/>
            <w:noWrap/>
            <w:vAlign w:val="bottom"/>
            <w:hideMark/>
          </w:tcPr>
          <w:p w14:paraId="1453EB3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8.5</w:t>
            </w:r>
          </w:p>
        </w:tc>
        <w:tc>
          <w:tcPr>
            <w:tcW w:w="780" w:type="dxa"/>
            <w:noWrap/>
            <w:vAlign w:val="bottom"/>
            <w:hideMark/>
          </w:tcPr>
          <w:p w14:paraId="7273DB12"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6.7</w:t>
            </w:r>
          </w:p>
        </w:tc>
        <w:tc>
          <w:tcPr>
            <w:tcW w:w="780" w:type="dxa"/>
            <w:noWrap/>
            <w:vAlign w:val="bottom"/>
            <w:hideMark/>
          </w:tcPr>
          <w:p w14:paraId="61A83AE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16.5</w:t>
            </w:r>
          </w:p>
        </w:tc>
        <w:tc>
          <w:tcPr>
            <w:tcW w:w="780" w:type="dxa"/>
            <w:noWrap/>
            <w:vAlign w:val="bottom"/>
            <w:hideMark/>
          </w:tcPr>
          <w:p w14:paraId="0DE9537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19.1</w:t>
            </w:r>
          </w:p>
        </w:tc>
        <w:tc>
          <w:tcPr>
            <w:tcW w:w="780" w:type="dxa"/>
            <w:noWrap/>
            <w:vAlign w:val="bottom"/>
            <w:hideMark/>
          </w:tcPr>
          <w:p w14:paraId="4B33CD0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w:t>
            </w:r>
          </w:p>
        </w:tc>
        <w:tc>
          <w:tcPr>
            <w:tcW w:w="780" w:type="dxa"/>
            <w:noWrap/>
            <w:vAlign w:val="bottom"/>
            <w:hideMark/>
          </w:tcPr>
          <w:p w14:paraId="1D4C71D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2.2</w:t>
            </w:r>
          </w:p>
        </w:tc>
        <w:tc>
          <w:tcPr>
            <w:tcW w:w="791" w:type="dxa"/>
            <w:noWrap/>
            <w:vAlign w:val="bottom"/>
            <w:hideMark/>
          </w:tcPr>
          <w:p w14:paraId="18B8DE3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10.07</w:t>
            </w:r>
          </w:p>
        </w:tc>
      </w:tr>
      <w:tr w:rsidR="008167F9" w:rsidRPr="00C26099" w14:paraId="4B216184" w14:textId="77777777" w:rsidTr="00996EF5">
        <w:trPr>
          <w:trHeight w:val="285"/>
        </w:trPr>
        <w:tc>
          <w:tcPr>
            <w:tcW w:w="780" w:type="dxa"/>
            <w:noWrap/>
            <w:vAlign w:val="bottom"/>
            <w:hideMark/>
          </w:tcPr>
          <w:p w14:paraId="3A0185B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L12</w:t>
            </w:r>
          </w:p>
        </w:tc>
        <w:tc>
          <w:tcPr>
            <w:tcW w:w="780" w:type="dxa"/>
            <w:noWrap/>
            <w:vAlign w:val="bottom"/>
            <w:hideMark/>
          </w:tcPr>
          <w:p w14:paraId="6774BBF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11.1</w:t>
            </w:r>
          </w:p>
        </w:tc>
        <w:tc>
          <w:tcPr>
            <w:tcW w:w="780" w:type="dxa"/>
            <w:noWrap/>
            <w:vAlign w:val="bottom"/>
            <w:hideMark/>
          </w:tcPr>
          <w:p w14:paraId="045CBD5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16.2</w:t>
            </w:r>
          </w:p>
        </w:tc>
        <w:tc>
          <w:tcPr>
            <w:tcW w:w="780" w:type="dxa"/>
            <w:noWrap/>
            <w:vAlign w:val="bottom"/>
            <w:hideMark/>
          </w:tcPr>
          <w:p w14:paraId="74D78F2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15.3</w:t>
            </w:r>
          </w:p>
        </w:tc>
        <w:tc>
          <w:tcPr>
            <w:tcW w:w="780" w:type="dxa"/>
            <w:noWrap/>
            <w:vAlign w:val="bottom"/>
            <w:hideMark/>
          </w:tcPr>
          <w:p w14:paraId="0C9CF83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w:t>
            </w:r>
          </w:p>
        </w:tc>
        <w:tc>
          <w:tcPr>
            <w:tcW w:w="780" w:type="dxa"/>
            <w:noWrap/>
            <w:vAlign w:val="bottom"/>
            <w:hideMark/>
          </w:tcPr>
          <w:p w14:paraId="7CEAE61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7.8</w:t>
            </w:r>
          </w:p>
        </w:tc>
        <w:tc>
          <w:tcPr>
            <w:tcW w:w="780" w:type="dxa"/>
            <w:noWrap/>
            <w:vAlign w:val="bottom"/>
            <w:hideMark/>
          </w:tcPr>
          <w:p w14:paraId="5A89DC3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14.3</w:t>
            </w:r>
          </w:p>
        </w:tc>
        <w:tc>
          <w:tcPr>
            <w:tcW w:w="780" w:type="dxa"/>
            <w:noWrap/>
            <w:vAlign w:val="bottom"/>
            <w:hideMark/>
          </w:tcPr>
          <w:p w14:paraId="75D21E7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w:t>
            </w:r>
          </w:p>
        </w:tc>
        <w:tc>
          <w:tcPr>
            <w:tcW w:w="780" w:type="dxa"/>
            <w:noWrap/>
            <w:vAlign w:val="bottom"/>
            <w:hideMark/>
          </w:tcPr>
          <w:p w14:paraId="18E8B2E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16.4</w:t>
            </w:r>
          </w:p>
        </w:tc>
        <w:tc>
          <w:tcPr>
            <w:tcW w:w="780" w:type="dxa"/>
            <w:noWrap/>
            <w:vAlign w:val="bottom"/>
            <w:hideMark/>
          </w:tcPr>
          <w:p w14:paraId="3224D7F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w:t>
            </w:r>
          </w:p>
        </w:tc>
        <w:tc>
          <w:tcPr>
            <w:tcW w:w="780" w:type="dxa"/>
            <w:noWrap/>
            <w:vAlign w:val="bottom"/>
            <w:hideMark/>
          </w:tcPr>
          <w:p w14:paraId="4A7EA6A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w:t>
            </w:r>
          </w:p>
        </w:tc>
        <w:tc>
          <w:tcPr>
            <w:tcW w:w="791" w:type="dxa"/>
            <w:noWrap/>
            <w:vAlign w:val="bottom"/>
            <w:hideMark/>
          </w:tcPr>
          <w:p w14:paraId="77CB3E4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10.21</w:t>
            </w:r>
          </w:p>
        </w:tc>
      </w:tr>
      <w:tr w:rsidR="008167F9" w:rsidRPr="00C26099" w14:paraId="0B54A533" w14:textId="77777777" w:rsidTr="00996EF5">
        <w:trPr>
          <w:trHeight w:val="285"/>
        </w:trPr>
        <w:tc>
          <w:tcPr>
            <w:tcW w:w="780" w:type="dxa"/>
            <w:noWrap/>
            <w:vAlign w:val="bottom"/>
            <w:hideMark/>
          </w:tcPr>
          <w:p w14:paraId="5AA6ED7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L2</w:t>
            </w:r>
          </w:p>
        </w:tc>
        <w:tc>
          <w:tcPr>
            <w:tcW w:w="780" w:type="dxa"/>
            <w:noWrap/>
            <w:vAlign w:val="bottom"/>
            <w:hideMark/>
          </w:tcPr>
          <w:p w14:paraId="50F14A12"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9.3</w:t>
            </w:r>
          </w:p>
        </w:tc>
        <w:tc>
          <w:tcPr>
            <w:tcW w:w="780" w:type="dxa"/>
            <w:noWrap/>
            <w:vAlign w:val="bottom"/>
            <w:hideMark/>
          </w:tcPr>
          <w:p w14:paraId="53B36BD4"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15.8</w:t>
            </w:r>
          </w:p>
        </w:tc>
        <w:tc>
          <w:tcPr>
            <w:tcW w:w="780" w:type="dxa"/>
            <w:noWrap/>
            <w:vAlign w:val="bottom"/>
            <w:hideMark/>
          </w:tcPr>
          <w:p w14:paraId="253C954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16.9</w:t>
            </w:r>
          </w:p>
        </w:tc>
        <w:tc>
          <w:tcPr>
            <w:tcW w:w="780" w:type="dxa"/>
            <w:noWrap/>
            <w:vAlign w:val="bottom"/>
            <w:hideMark/>
          </w:tcPr>
          <w:p w14:paraId="2038C3C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7.7</w:t>
            </w:r>
          </w:p>
        </w:tc>
        <w:tc>
          <w:tcPr>
            <w:tcW w:w="780" w:type="dxa"/>
            <w:noWrap/>
            <w:vAlign w:val="bottom"/>
            <w:hideMark/>
          </w:tcPr>
          <w:p w14:paraId="3CBA849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w:t>
            </w:r>
          </w:p>
        </w:tc>
        <w:tc>
          <w:tcPr>
            <w:tcW w:w="780" w:type="dxa"/>
            <w:noWrap/>
            <w:vAlign w:val="bottom"/>
            <w:hideMark/>
          </w:tcPr>
          <w:p w14:paraId="5A7DD85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11.8</w:t>
            </w:r>
          </w:p>
        </w:tc>
        <w:tc>
          <w:tcPr>
            <w:tcW w:w="780" w:type="dxa"/>
            <w:noWrap/>
            <w:vAlign w:val="bottom"/>
            <w:hideMark/>
          </w:tcPr>
          <w:p w14:paraId="28E17DF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12.4</w:t>
            </w:r>
          </w:p>
        </w:tc>
        <w:tc>
          <w:tcPr>
            <w:tcW w:w="780" w:type="dxa"/>
            <w:noWrap/>
            <w:vAlign w:val="bottom"/>
            <w:hideMark/>
          </w:tcPr>
          <w:p w14:paraId="6DAB1A7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14.8</w:t>
            </w:r>
          </w:p>
        </w:tc>
        <w:tc>
          <w:tcPr>
            <w:tcW w:w="780" w:type="dxa"/>
            <w:noWrap/>
            <w:vAlign w:val="bottom"/>
            <w:hideMark/>
          </w:tcPr>
          <w:p w14:paraId="582332F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3.2</w:t>
            </w:r>
          </w:p>
        </w:tc>
        <w:tc>
          <w:tcPr>
            <w:tcW w:w="780" w:type="dxa"/>
            <w:noWrap/>
            <w:vAlign w:val="bottom"/>
            <w:hideMark/>
          </w:tcPr>
          <w:p w14:paraId="5967827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2.5</w:t>
            </w:r>
          </w:p>
        </w:tc>
        <w:tc>
          <w:tcPr>
            <w:tcW w:w="791" w:type="dxa"/>
            <w:noWrap/>
            <w:vAlign w:val="bottom"/>
            <w:hideMark/>
          </w:tcPr>
          <w:p w14:paraId="7304699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10.24</w:t>
            </w:r>
          </w:p>
        </w:tc>
      </w:tr>
      <w:tr w:rsidR="008167F9" w:rsidRPr="00C26099" w14:paraId="5D83EA6D" w14:textId="77777777" w:rsidTr="00996EF5">
        <w:trPr>
          <w:trHeight w:val="285"/>
        </w:trPr>
        <w:tc>
          <w:tcPr>
            <w:tcW w:w="780" w:type="dxa"/>
            <w:noWrap/>
            <w:vAlign w:val="bottom"/>
            <w:hideMark/>
          </w:tcPr>
          <w:p w14:paraId="49523E10"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L8</w:t>
            </w:r>
          </w:p>
        </w:tc>
        <w:tc>
          <w:tcPr>
            <w:tcW w:w="780" w:type="dxa"/>
            <w:noWrap/>
            <w:vAlign w:val="bottom"/>
            <w:hideMark/>
          </w:tcPr>
          <w:p w14:paraId="7323CFE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11.2</w:t>
            </w:r>
          </w:p>
        </w:tc>
        <w:tc>
          <w:tcPr>
            <w:tcW w:w="780" w:type="dxa"/>
            <w:noWrap/>
            <w:vAlign w:val="bottom"/>
            <w:hideMark/>
          </w:tcPr>
          <w:p w14:paraId="3FEC379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16.9</w:t>
            </w:r>
          </w:p>
        </w:tc>
        <w:tc>
          <w:tcPr>
            <w:tcW w:w="780" w:type="dxa"/>
            <w:noWrap/>
            <w:vAlign w:val="bottom"/>
            <w:hideMark/>
          </w:tcPr>
          <w:p w14:paraId="641EB31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w:t>
            </w:r>
          </w:p>
        </w:tc>
        <w:tc>
          <w:tcPr>
            <w:tcW w:w="780" w:type="dxa"/>
            <w:noWrap/>
            <w:vAlign w:val="bottom"/>
            <w:hideMark/>
          </w:tcPr>
          <w:p w14:paraId="08C95B84"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8.8</w:t>
            </w:r>
          </w:p>
        </w:tc>
        <w:tc>
          <w:tcPr>
            <w:tcW w:w="780" w:type="dxa"/>
            <w:noWrap/>
            <w:vAlign w:val="bottom"/>
            <w:hideMark/>
          </w:tcPr>
          <w:p w14:paraId="2FC8887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w:t>
            </w:r>
          </w:p>
        </w:tc>
        <w:tc>
          <w:tcPr>
            <w:tcW w:w="780" w:type="dxa"/>
            <w:noWrap/>
            <w:vAlign w:val="bottom"/>
            <w:hideMark/>
          </w:tcPr>
          <w:p w14:paraId="3B28B2F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7.5</w:t>
            </w:r>
          </w:p>
        </w:tc>
        <w:tc>
          <w:tcPr>
            <w:tcW w:w="780" w:type="dxa"/>
            <w:noWrap/>
            <w:vAlign w:val="bottom"/>
            <w:hideMark/>
          </w:tcPr>
          <w:p w14:paraId="2367B21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10.1</w:t>
            </w:r>
          </w:p>
        </w:tc>
        <w:tc>
          <w:tcPr>
            <w:tcW w:w="780" w:type="dxa"/>
            <w:noWrap/>
            <w:vAlign w:val="bottom"/>
            <w:hideMark/>
          </w:tcPr>
          <w:p w14:paraId="5C27BA7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22.5</w:t>
            </w:r>
          </w:p>
        </w:tc>
        <w:tc>
          <w:tcPr>
            <w:tcW w:w="780" w:type="dxa"/>
            <w:noWrap/>
            <w:vAlign w:val="bottom"/>
            <w:hideMark/>
          </w:tcPr>
          <w:p w14:paraId="7B29B4E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w:t>
            </w:r>
          </w:p>
        </w:tc>
        <w:tc>
          <w:tcPr>
            <w:tcW w:w="780" w:type="dxa"/>
            <w:noWrap/>
            <w:vAlign w:val="bottom"/>
            <w:hideMark/>
          </w:tcPr>
          <w:p w14:paraId="0A0E194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2.1</w:t>
            </w:r>
          </w:p>
        </w:tc>
        <w:tc>
          <w:tcPr>
            <w:tcW w:w="791" w:type="dxa"/>
            <w:noWrap/>
            <w:vAlign w:val="bottom"/>
            <w:hideMark/>
          </w:tcPr>
          <w:p w14:paraId="59EC68F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10.41</w:t>
            </w:r>
          </w:p>
        </w:tc>
      </w:tr>
      <w:tr w:rsidR="008167F9" w:rsidRPr="00C26099" w14:paraId="6E4D17E8" w14:textId="77777777" w:rsidTr="00996EF5">
        <w:trPr>
          <w:trHeight w:val="285"/>
        </w:trPr>
        <w:tc>
          <w:tcPr>
            <w:tcW w:w="780" w:type="dxa"/>
            <w:noWrap/>
            <w:vAlign w:val="bottom"/>
            <w:hideMark/>
          </w:tcPr>
          <w:p w14:paraId="28C54CD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L4</w:t>
            </w:r>
          </w:p>
        </w:tc>
        <w:tc>
          <w:tcPr>
            <w:tcW w:w="780" w:type="dxa"/>
            <w:noWrap/>
            <w:vAlign w:val="bottom"/>
            <w:hideMark/>
          </w:tcPr>
          <w:p w14:paraId="3422780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9.7</w:t>
            </w:r>
          </w:p>
        </w:tc>
        <w:tc>
          <w:tcPr>
            <w:tcW w:w="780" w:type="dxa"/>
            <w:noWrap/>
            <w:vAlign w:val="bottom"/>
            <w:hideMark/>
          </w:tcPr>
          <w:p w14:paraId="296371C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19</w:t>
            </w:r>
          </w:p>
        </w:tc>
        <w:tc>
          <w:tcPr>
            <w:tcW w:w="780" w:type="dxa"/>
            <w:noWrap/>
            <w:vAlign w:val="bottom"/>
            <w:hideMark/>
          </w:tcPr>
          <w:p w14:paraId="67115D00"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14.5</w:t>
            </w:r>
          </w:p>
        </w:tc>
        <w:tc>
          <w:tcPr>
            <w:tcW w:w="780" w:type="dxa"/>
            <w:noWrap/>
            <w:vAlign w:val="bottom"/>
            <w:hideMark/>
          </w:tcPr>
          <w:p w14:paraId="2029A43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6.9</w:t>
            </w:r>
          </w:p>
        </w:tc>
        <w:tc>
          <w:tcPr>
            <w:tcW w:w="780" w:type="dxa"/>
            <w:noWrap/>
            <w:vAlign w:val="bottom"/>
            <w:hideMark/>
          </w:tcPr>
          <w:p w14:paraId="788CA172"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6.4</w:t>
            </w:r>
          </w:p>
        </w:tc>
        <w:tc>
          <w:tcPr>
            <w:tcW w:w="780" w:type="dxa"/>
            <w:noWrap/>
            <w:vAlign w:val="bottom"/>
            <w:hideMark/>
          </w:tcPr>
          <w:p w14:paraId="461A94B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7.4</w:t>
            </w:r>
          </w:p>
        </w:tc>
        <w:tc>
          <w:tcPr>
            <w:tcW w:w="780" w:type="dxa"/>
            <w:noWrap/>
            <w:vAlign w:val="bottom"/>
            <w:hideMark/>
          </w:tcPr>
          <w:p w14:paraId="04C8058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18.2</w:t>
            </w:r>
          </w:p>
        </w:tc>
        <w:tc>
          <w:tcPr>
            <w:tcW w:w="780" w:type="dxa"/>
            <w:noWrap/>
            <w:vAlign w:val="bottom"/>
            <w:hideMark/>
          </w:tcPr>
          <w:p w14:paraId="0888C5B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19.1</w:t>
            </w:r>
          </w:p>
        </w:tc>
        <w:tc>
          <w:tcPr>
            <w:tcW w:w="780" w:type="dxa"/>
            <w:noWrap/>
            <w:vAlign w:val="bottom"/>
            <w:hideMark/>
          </w:tcPr>
          <w:p w14:paraId="0216B842"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w:t>
            </w:r>
          </w:p>
        </w:tc>
        <w:tc>
          <w:tcPr>
            <w:tcW w:w="780" w:type="dxa"/>
            <w:noWrap/>
            <w:vAlign w:val="bottom"/>
            <w:hideMark/>
          </w:tcPr>
          <w:p w14:paraId="3CA7723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4</w:t>
            </w:r>
          </w:p>
        </w:tc>
        <w:tc>
          <w:tcPr>
            <w:tcW w:w="791" w:type="dxa"/>
            <w:noWrap/>
            <w:vAlign w:val="bottom"/>
            <w:hideMark/>
          </w:tcPr>
          <w:p w14:paraId="7ED5E20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10.62</w:t>
            </w:r>
          </w:p>
        </w:tc>
      </w:tr>
      <w:tr w:rsidR="008167F9" w:rsidRPr="00C26099" w14:paraId="0222300A" w14:textId="77777777" w:rsidTr="00996EF5">
        <w:trPr>
          <w:trHeight w:val="285"/>
        </w:trPr>
        <w:tc>
          <w:tcPr>
            <w:tcW w:w="780" w:type="dxa"/>
            <w:noWrap/>
            <w:vAlign w:val="bottom"/>
            <w:hideMark/>
          </w:tcPr>
          <w:p w14:paraId="1E9B18B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L10</w:t>
            </w:r>
          </w:p>
        </w:tc>
        <w:tc>
          <w:tcPr>
            <w:tcW w:w="780" w:type="dxa"/>
            <w:noWrap/>
            <w:vAlign w:val="bottom"/>
            <w:hideMark/>
          </w:tcPr>
          <w:p w14:paraId="3F10F56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w:t>
            </w:r>
          </w:p>
        </w:tc>
        <w:tc>
          <w:tcPr>
            <w:tcW w:w="780" w:type="dxa"/>
            <w:noWrap/>
            <w:vAlign w:val="bottom"/>
            <w:hideMark/>
          </w:tcPr>
          <w:p w14:paraId="08A476F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11.6</w:t>
            </w:r>
          </w:p>
        </w:tc>
        <w:tc>
          <w:tcPr>
            <w:tcW w:w="780" w:type="dxa"/>
            <w:noWrap/>
            <w:vAlign w:val="bottom"/>
            <w:hideMark/>
          </w:tcPr>
          <w:p w14:paraId="2873F0A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18.1</w:t>
            </w:r>
          </w:p>
        </w:tc>
        <w:tc>
          <w:tcPr>
            <w:tcW w:w="780" w:type="dxa"/>
            <w:noWrap/>
            <w:vAlign w:val="bottom"/>
            <w:hideMark/>
          </w:tcPr>
          <w:p w14:paraId="02E47FE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4.2</w:t>
            </w:r>
          </w:p>
        </w:tc>
        <w:tc>
          <w:tcPr>
            <w:tcW w:w="780" w:type="dxa"/>
            <w:noWrap/>
            <w:vAlign w:val="bottom"/>
            <w:hideMark/>
          </w:tcPr>
          <w:p w14:paraId="130C7C9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8.1</w:t>
            </w:r>
          </w:p>
        </w:tc>
        <w:tc>
          <w:tcPr>
            <w:tcW w:w="780" w:type="dxa"/>
            <w:noWrap/>
            <w:vAlign w:val="bottom"/>
            <w:hideMark/>
          </w:tcPr>
          <w:p w14:paraId="6114905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14.2</w:t>
            </w:r>
          </w:p>
        </w:tc>
        <w:tc>
          <w:tcPr>
            <w:tcW w:w="780" w:type="dxa"/>
            <w:noWrap/>
            <w:vAlign w:val="bottom"/>
            <w:hideMark/>
          </w:tcPr>
          <w:p w14:paraId="6CF312A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11.6</w:t>
            </w:r>
          </w:p>
        </w:tc>
        <w:tc>
          <w:tcPr>
            <w:tcW w:w="780" w:type="dxa"/>
            <w:noWrap/>
            <w:vAlign w:val="bottom"/>
            <w:hideMark/>
          </w:tcPr>
          <w:p w14:paraId="441F8CD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24.8</w:t>
            </w:r>
          </w:p>
        </w:tc>
        <w:tc>
          <w:tcPr>
            <w:tcW w:w="780" w:type="dxa"/>
            <w:noWrap/>
            <w:vAlign w:val="bottom"/>
            <w:hideMark/>
          </w:tcPr>
          <w:p w14:paraId="096A53B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3.1</w:t>
            </w:r>
          </w:p>
        </w:tc>
        <w:tc>
          <w:tcPr>
            <w:tcW w:w="780" w:type="dxa"/>
            <w:noWrap/>
            <w:vAlign w:val="bottom"/>
            <w:hideMark/>
          </w:tcPr>
          <w:p w14:paraId="4F1B78B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w:t>
            </w:r>
          </w:p>
        </w:tc>
        <w:tc>
          <w:tcPr>
            <w:tcW w:w="791" w:type="dxa"/>
            <w:noWrap/>
            <w:vAlign w:val="bottom"/>
            <w:hideMark/>
          </w:tcPr>
          <w:p w14:paraId="6BF3C6E5"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10.67</w:t>
            </w:r>
          </w:p>
        </w:tc>
      </w:tr>
      <w:tr w:rsidR="008167F9" w:rsidRPr="00C26099" w14:paraId="569A03A4" w14:textId="77777777" w:rsidTr="00996EF5">
        <w:trPr>
          <w:trHeight w:val="285"/>
        </w:trPr>
        <w:tc>
          <w:tcPr>
            <w:tcW w:w="780" w:type="dxa"/>
            <w:noWrap/>
            <w:vAlign w:val="bottom"/>
            <w:hideMark/>
          </w:tcPr>
          <w:p w14:paraId="7499920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lastRenderedPageBreak/>
              <w:t>L20</w:t>
            </w:r>
          </w:p>
        </w:tc>
        <w:tc>
          <w:tcPr>
            <w:tcW w:w="780" w:type="dxa"/>
            <w:noWrap/>
            <w:vAlign w:val="bottom"/>
            <w:hideMark/>
          </w:tcPr>
          <w:p w14:paraId="4283D855"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11.7</w:t>
            </w:r>
          </w:p>
        </w:tc>
        <w:tc>
          <w:tcPr>
            <w:tcW w:w="780" w:type="dxa"/>
            <w:noWrap/>
            <w:vAlign w:val="bottom"/>
            <w:hideMark/>
          </w:tcPr>
          <w:p w14:paraId="570F11D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21.2</w:t>
            </w:r>
          </w:p>
        </w:tc>
        <w:tc>
          <w:tcPr>
            <w:tcW w:w="780" w:type="dxa"/>
            <w:noWrap/>
            <w:vAlign w:val="bottom"/>
            <w:hideMark/>
          </w:tcPr>
          <w:p w14:paraId="782D3515"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13.1</w:t>
            </w:r>
          </w:p>
        </w:tc>
        <w:tc>
          <w:tcPr>
            <w:tcW w:w="780" w:type="dxa"/>
            <w:noWrap/>
            <w:vAlign w:val="bottom"/>
            <w:hideMark/>
          </w:tcPr>
          <w:p w14:paraId="795A52B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3.1</w:t>
            </w:r>
          </w:p>
        </w:tc>
        <w:tc>
          <w:tcPr>
            <w:tcW w:w="780" w:type="dxa"/>
            <w:noWrap/>
            <w:vAlign w:val="bottom"/>
            <w:hideMark/>
          </w:tcPr>
          <w:p w14:paraId="19256DC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10.3</w:t>
            </w:r>
          </w:p>
        </w:tc>
        <w:tc>
          <w:tcPr>
            <w:tcW w:w="780" w:type="dxa"/>
            <w:noWrap/>
            <w:vAlign w:val="bottom"/>
            <w:hideMark/>
          </w:tcPr>
          <w:p w14:paraId="4BF1905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12</w:t>
            </w:r>
          </w:p>
        </w:tc>
        <w:tc>
          <w:tcPr>
            <w:tcW w:w="780" w:type="dxa"/>
            <w:noWrap/>
            <w:vAlign w:val="bottom"/>
            <w:hideMark/>
          </w:tcPr>
          <w:p w14:paraId="0D3BF92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12.1</w:t>
            </w:r>
          </w:p>
        </w:tc>
        <w:tc>
          <w:tcPr>
            <w:tcW w:w="780" w:type="dxa"/>
            <w:noWrap/>
            <w:vAlign w:val="bottom"/>
            <w:hideMark/>
          </w:tcPr>
          <w:p w14:paraId="50D338C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19.1</w:t>
            </w:r>
          </w:p>
        </w:tc>
        <w:tc>
          <w:tcPr>
            <w:tcW w:w="780" w:type="dxa"/>
            <w:noWrap/>
            <w:vAlign w:val="bottom"/>
            <w:hideMark/>
          </w:tcPr>
          <w:p w14:paraId="5236B0D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2.1</w:t>
            </w:r>
          </w:p>
        </w:tc>
        <w:tc>
          <w:tcPr>
            <w:tcW w:w="780" w:type="dxa"/>
            <w:noWrap/>
            <w:vAlign w:val="bottom"/>
            <w:hideMark/>
          </w:tcPr>
          <w:p w14:paraId="172B13E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w:t>
            </w:r>
          </w:p>
        </w:tc>
        <w:tc>
          <w:tcPr>
            <w:tcW w:w="791" w:type="dxa"/>
            <w:noWrap/>
            <w:vAlign w:val="bottom"/>
            <w:hideMark/>
          </w:tcPr>
          <w:p w14:paraId="6AA8538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10.67</w:t>
            </w:r>
          </w:p>
        </w:tc>
      </w:tr>
      <w:tr w:rsidR="008167F9" w:rsidRPr="00C26099" w14:paraId="41D65823" w14:textId="77777777" w:rsidTr="00996EF5">
        <w:trPr>
          <w:trHeight w:val="285"/>
        </w:trPr>
        <w:tc>
          <w:tcPr>
            <w:tcW w:w="780" w:type="dxa"/>
            <w:noWrap/>
            <w:vAlign w:val="bottom"/>
            <w:hideMark/>
          </w:tcPr>
          <w:p w14:paraId="6D8A85F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L26</w:t>
            </w:r>
          </w:p>
        </w:tc>
        <w:tc>
          <w:tcPr>
            <w:tcW w:w="780" w:type="dxa"/>
            <w:noWrap/>
            <w:vAlign w:val="bottom"/>
            <w:hideMark/>
          </w:tcPr>
          <w:p w14:paraId="76432BD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w:t>
            </w:r>
          </w:p>
        </w:tc>
        <w:tc>
          <w:tcPr>
            <w:tcW w:w="780" w:type="dxa"/>
            <w:noWrap/>
            <w:vAlign w:val="bottom"/>
            <w:hideMark/>
          </w:tcPr>
          <w:p w14:paraId="09F533A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14.7</w:t>
            </w:r>
          </w:p>
        </w:tc>
        <w:tc>
          <w:tcPr>
            <w:tcW w:w="780" w:type="dxa"/>
            <w:noWrap/>
            <w:vAlign w:val="bottom"/>
            <w:hideMark/>
          </w:tcPr>
          <w:p w14:paraId="1ECBDDE5"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18.3</w:t>
            </w:r>
          </w:p>
        </w:tc>
        <w:tc>
          <w:tcPr>
            <w:tcW w:w="780" w:type="dxa"/>
            <w:noWrap/>
            <w:vAlign w:val="bottom"/>
            <w:hideMark/>
          </w:tcPr>
          <w:p w14:paraId="0E0C6B9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8.2</w:t>
            </w:r>
          </w:p>
        </w:tc>
        <w:tc>
          <w:tcPr>
            <w:tcW w:w="780" w:type="dxa"/>
            <w:noWrap/>
            <w:vAlign w:val="bottom"/>
            <w:hideMark/>
          </w:tcPr>
          <w:p w14:paraId="0D875732"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6.7</w:t>
            </w:r>
          </w:p>
        </w:tc>
        <w:tc>
          <w:tcPr>
            <w:tcW w:w="780" w:type="dxa"/>
            <w:noWrap/>
            <w:vAlign w:val="bottom"/>
            <w:hideMark/>
          </w:tcPr>
          <w:p w14:paraId="1C28D18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11.8</w:t>
            </w:r>
          </w:p>
        </w:tc>
        <w:tc>
          <w:tcPr>
            <w:tcW w:w="780" w:type="dxa"/>
            <w:noWrap/>
            <w:vAlign w:val="bottom"/>
            <w:hideMark/>
          </w:tcPr>
          <w:p w14:paraId="64FA58D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10.2</w:t>
            </w:r>
          </w:p>
        </w:tc>
        <w:tc>
          <w:tcPr>
            <w:tcW w:w="780" w:type="dxa"/>
            <w:noWrap/>
            <w:vAlign w:val="bottom"/>
            <w:hideMark/>
          </w:tcPr>
          <w:p w14:paraId="732F308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20.9</w:t>
            </w:r>
          </w:p>
        </w:tc>
        <w:tc>
          <w:tcPr>
            <w:tcW w:w="780" w:type="dxa"/>
            <w:noWrap/>
            <w:vAlign w:val="bottom"/>
            <w:hideMark/>
          </w:tcPr>
          <w:p w14:paraId="7465B7F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3.1</w:t>
            </w:r>
          </w:p>
        </w:tc>
        <w:tc>
          <w:tcPr>
            <w:tcW w:w="780" w:type="dxa"/>
            <w:noWrap/>
            <w:vAlign w:val="bottom"/>
            <w:hideMark/>
          </w:tcPr>
          <w:p w14:paraId="7D500BA5"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w:t>
            </w:r>
          </w:p>
        </w:tc>
        <w:tc>
          <w:tcPr>
            <w:tcW w:w="791" w:type="dxa"/>
            <w:noWrap/>
            <w:vAlign w:val="bottom"/>
            <w:hideMark/>
          </w:tcPr>
          <w:p w14:paraId="02DBB5B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10.69</w:t>
            </w:r>
          </w:p>
        </w:tc>
      </w:tr>
      <w:tr w:rsidR="008167F9" w:rsidRPr="00C26099" w14:paraId="05A4AECF" w14:textId="77777777" w:rsidTr="00996EF5">
        <w:trPr>
          <w:trHeight w:val="285"/>
        </w:trPr>
        <w:tc>
          <w:tcPr>
            <w:tcW w:w="780" w:type="dxa"/>
            <w:noWrap/>
            <w:vAlign w:val="bottom"/>
            <w:hideMark/>
          </w:tcPr>
          <w:p w14:paraId="570014D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L17</w:t>
            </w:r>
          </w:p>
        </w:tc>
        <w:tc>
          <w:tcPr>
            <w:tcW w:w="780" w:type="dxa"/>
            <w:noWrap/>
            <w:vAlign w:val="bottom"/>
            <w:hideMark/>
          </w:tcPr>
          <w:p w14:paraId="392BD8E4"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9.9</w:t>
            </w:r>
          </w:p>
        </w:tc>
        <w:tc>
          <w:tcPr>
            <w:tcW w:w="780" w:type="dxa"/>
            <w:noWrap/>
            <w:vAlign w:val="bottom"/>
            <w:hideMark/>
          </w:tcPr>
          <w:p w14:paraId="622C6E6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18.3</w:t>
            </w:r>
          </w:p>
        </w:tc>
        <w:tc>
          <w:tcPr>
            <w:tcW w:w="780" w:type="dxa"/>
            <w:noWrap/>
            <w:vAlign w:val="bottom"/>
            <w:hideMark/>
          </w:tcPr>
          <w:p w14:paraId="5D95565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16.5</w:t>
            </w:r>
          </w:p>
        </w:tc>
        <w:tc>
          <w:tcPr>
            <w:tcW w:w="780" w:type="dxa"/>
            <w:noWrap/>
            <w:vAlign w:val="bottom"/>
            <w:hideMark/>
          </w:tcPr>
          <w:p w14:paraId="451F16E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w:t>
            </w:r>
          </w:p>
        </w:tc>
        <w:tc>
          <w:tcPr>
            <w:tcW w:w="780" w:type="dxa"/>
            <w:noWrap/>
            <w:vAlign w:val="bottom"/>
            <w:hideMark/>
          </w:tcPr>
          <w:p w14:paraId="54BEBC6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10.6</w:t>
            </w:r>
          </w:p>
        </w:tc>
        <w:tc>
          <w:tcPr>
            <w:tcW w:w="780" w:type="dxa"/>
            <w:noWrap/>
            <w:vAlign w:val="bottom"/>
            <w:hideMark/>
          </w:tcPr>
          <w:p w14:paraId="344F0B32"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7.6</w:t>
            </w:r>
          </w:p>
        </w:tc>
        <w:tc>
          <w:tcPr>
            <w:tcW w:w="780" w:type="dxa"/>
            <w:noWrap/>
            <w:vAlign w:val="bottom"/>
            <w:hideMark/>
          </w:tcPr>
          <w:p w14:paraId="576D4B1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13.3</w:t>
            </w:r>
          </w:p>
        </w:tc>
        <w:tc>
          <w:tcPr>
            <w:tcW w:w="780" w:type="dxa"/>
            <w:noWrap/>
            <w:vAlign w:val="bottom"/>
            <w:hideMark/>
          </w:tcPr>
          <w:p w14:paraId="16E6879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25.8</w:t>
            </w:r>
          </w:p>
        </w:tc>
        <w:tc>
          <w:tcPr>
            <w:tcW w:w="780" w:type="dxa"/>
            <w:noWrap/>
            <w:vAlign w:val="bottom"/>
            <w:hideMark/>
          </w:tcPr>
          <w:p w14:paraId="24ECD50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w:t>
            </w:r>
          </w:p>
        </w:tc>
        <w:tc>
          <w:tcPr>
            <w:tcW w:w="780" w:type="dxa"/>
            <w:noWrap/>
            <w:vAlign w:val="bottom"/>
            <w:hideMark/>
          </w:tcPr>
          <w:p w14:paraId="2CB5E662"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w:t>
            </w:r>
          </w:p>
        </w:tc>
        <w:tc>
          <w:tcPr>
            <w:tcW w:w="791" w:type="dxa"/>
            <w:noWrap/>
            <w:vAlign w:val="bottom"/>
            <w:hideMark/>
          </w:tcPr>
          <w:p w14:paraId="5953F9D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11.2</w:t>
            </w:r>
          </w:p>
        </w:tc>
      </w:tr>
      <w:tr w:rsidR="008167F9" w:rsidRPr="00C26099" w14:paraId="0678F136" w14:textId="77777777" w:rsidTr="00996EF5">
        <w:trPr>
          <w:trHeight w:val="285"/>
        </w:trPr>
        <w:tc>
          <w:tcPr>
            <w:tcW w:w="780" w:type="dxa"/>
            <w:noWrap/>
            <w:vAlign w:val="bottom"/>
            <w:hideMark/>
          </w:tcPr>
          <w:p w14:paraId="19D2FEC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L5</w:t>
            </w:r>
          </w:p>
        </w:tc>
        <w:tc>
          <w:tcPr>
            <w:tcW w:w="780" w:type="dxa"/>
            <w:noWrap/>
            <w:vAlign w:val="bottom"/>
            <w:hideMark/>
          </w:tcPr>
          <w:p w14:paraId="4E8538B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8.2</w:t>
            </w:r>
          </w:p>
        </w:tc>
        <w:tc>
          <w:tcPr>
            <w:tcW w:w="780" w:type="dxa"/>
            <w:noWrap/>
            <w:vAlign w:val="bottom"/>
            <w:hideMark/>
          </w:tcPr>
          <w:p w14:paraId="67DD9A32"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14.2</w:t>
            </w:r>
          </w:p>
        </w:tc>
        <w:tc>
          <w:tcPr>
            <w:tcW w:w="780" w:type="dxa"/>
            <w:noWrap/>
            <w:vAlign w:val="bottom"/>
            <w:hideMark/>
          </w:tcPr>
          <w:p w14:paraId="3B71689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15.3</w:t>
            </w:r>
          </w:p>
        </w:tc>
        <w:tc>
          <w:tcPr>
            <w:tcW w:w="780" w:type="dxa"/>
            <w:noWrap/>
            <w:vAlign w:val="bottom"/>
            <w:hideMark/>
          </w:tcPr>
          <w:p w14:paraId="08C5A54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8.4</w:t>
            </w:r>
          </w:p>
        </w:tc>
        <w:tc>
          <w:tcPr>
            <w:tcW w:w="780" w:type="dxa"/>
            <w:noWrap/>
            <w:vAlign w:val="bottom"/>
            <w:hideMark/>
          </w:tcPr>
          <w:p w14:paraId="2162280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10.5</w:t>
            </w:r>
          </w:p>
        </w:tc>
        <w:tc>
          <w:tcPr>
            <w:tcW w:w="780" w:type="dxa"/>
            <w:noWrap/>
            <w:vAlign w:val="bottom"/>
            <w:hideMark/>
          </w:tcPr>
          <w:p w14:paraId="4DA7485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w:t>
            </w:r>
          </w:p>
        </w:tc>
        <w:tc>
          <w:tcPr>
            <w:tcW w:w="780" w:type="dxa"/>
            <w:noWrap/>
            <w:vAlign w:val="bottom"/>
            <w:hideMark/>
          </w:tcPr>
          <w:p w14:paraId="258F5F1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13.5</w:t>
            </w:r>
          </w:p>
        </w:tc>
        <w:tc>
          <w:tcPr>
            <w:tcW w:w="780" w:type="dxa"/>
            <w:noWrap/>
            <w:vAlign w:val="bottom"/>
            <w:hideMark/>
          </w:tcPr>
          <w:p w14:paraId="083ED5C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27.5</w:t>
            </w:r>
          </w:p>
        </w:tc>
        <w:tc>
          <w:tcPr>
            <w:tcW w:w="780" w:type="dxa"/>
            <w:noWrap/>
            <w:vAlign w:val="bottom"/>
            <w:hideMark/>
          </w:tcPr>
          <w:p w14:paraId="6D9B515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2.3</w:t>
            </w:r>
          </w:p>
        </w:tc>
        <w:tc>
          <w:tcPr>
            <w:tcW w:w="780" w:type="dxa"/>
            <w:noWrap/>
            <w:vAlign w:val="bottom"/>
            <w:hideMark/>
          </w:tcPr>
          <w:p w14:paraId="7A8D271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w:t>
            </w:r>
          </w:p>
        </w:tc>
        <w:tc>
          <w:tcPr>
            <w:tcW w:w="791" w:type="dxa"/>
            <w:noWrap/>
            <w:vAlign w:val="bottom"/>
            <w:hideMark/>
          </w:tcPr>
          <w:p w14:paraId="14226492"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11.49</w:t>
            </w:r>
          </w:p>
        </w:tc>
      </w:tr>
      <w:tr w:rsidR="008167F9" w:rsidRPr="00C26099" w14:paraId="5C686A8C" w14:textId="77777777" w:rsidTr="00996EF5">
        <w:trPr>
          <w:trHeight w:val="285"/>
        </w:trPr>
        <w:tc>
          <w:tcPr>
            <w:tcW w:w="780" w:type="dxa"/>
            <w:noWrap/>
            <w:vAlign w:val="bottom"/>
            <w:hideMark/>
          </w:tcPr>
          <w:p w14:paraId="68CA529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L30</w:t>
            </w:r>
          </w:p>
        </w:tc>
        <w:tc>
          <w:tcPr>
            <w:tcW w:w="780" w:type="dxa"/>
            <w:noWrap/>
            <w:vAlign w:val="bottom"/>
            <w:hideMark/>
          </w:tcPr>
          <w:p w14:paraId="34D08BD5"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10.5</w:t>
            </w:r>
          </w:p>
        </w:tc>
        <w:tc>
          <w:tcPr>
            <w:tcW w:w="780" w:type="dxa"/>
            <w:noWrap/>
            <w:vAlign w:val="bottom"/>
            <w:hideMark/>
          </w:tcPr>
          <w:p w14:paraId="3F913DB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25.2</w:t>
            </w:r>
          </w:p>
        </w:tc>
        <w:tc>
          <w:tcPr>
            <w:tcW w:w="780" w:type="dxa"/>
            <w:noWrap/>
            <w:vAlign w:val="bottom"/>
            <w:hideMark/>
          </w:tcPr>
          <w:p w14:paraId="41F8D544"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14.4</w:t>
            </w:r>
          </w:p>
        </w:tc>
        <w:tc>
          <w:tcPr>
            <w:tcW w:w="780" w:type="dxa"/>
            <w:noWrap/>
            <w:vAlign w:val="bottom"/>
            <w:hideMark/>
          </w:tcPr>
          <w:p w14:paraId="021A785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4.2</w:t>
            </w:r>
          </w:p>
        </w:tc>
        <w:tc>
          <w:tcPr>
            <w:tcW w:w="780" w:type="dxa"/>
            <w:noWrap/>
            <w:vAlign w:val="bottom"/>
            <w:hideMark/>
          </w:tcPr>
          <w:p w14:paraId="4C880F0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7.2</w:t>
            </w:r>
          </w:p>
        </w:tc>
        <w:tc>
          <w:tcPr>
            <w:tcW w:w="780" w:type="dxa"/>
            <w:noWrap/>
            <w:vAlign w:val="bottom"/>
            <w:hideMark/>
          </w:tcPr>
          <w:p w14:paraId="1AB65752"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8.7</w:t>
            </w:r>
          </w:p>
        </w:tc>
        <w:tc>
          <w:tcPr>
            <w:tcW w:w="780" w:type="dxa"/>
            <w:noWrap/>
            <w:vAlign w:val="bottom"/>
            <w:hideMark/>
          </w:tcPr>
          <w:p w14:paraId="604096F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11.1</w:t>
            </w:r>
          </w:p>
        </w:tc>
        <w:tc>
          <w:tcPr>
            <w:tcW w:w="780" w:type="dxa"/>
            <w:noWrap/>
            <w:vAlign w:val="bottom"/>
            <w:hideMark/>
          </w:tcPr>
          <w:p w14:paraId="28ED5C9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29.5</w:t>
            </w:r>
          </w:p>
        </w:tc>
        <w:tc>
          <w:tcPr>
            <w:tcW w:w="780" w:type="dxa"/>
            <w:noWrap/>
            <w:vAlign w:val="bottom"/>
            <w:hideMark/>
          </w:tcPr>
          <w:p w14:paraId="35054620"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2.1</w:t>
            </w:r>
          </w:p>
        </w:tc>
        <w:tc>
          <w:tcPr>
            <w:tcW w:w="780" w:type="dxa"/>
            <w:noWrap/>
            <w:vAlign w:val="bottom"/>
            <w:hideMark/>
          </w:tcPr>
          <w:p w14:paraId="2660017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w:t>
            </w:r>
          </w:p>
        </w:tc>
        <w:tc>
          <w:tcPr>
            <w:tcW w:w="791" w:type="dxa"/>
            <w:noWrap/>
            <w:vAlign w:val="bottom"/>
            <w:hideMark/>
          </w:tcPr>
          <w:p w14:paraId="4C25ACF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11.59</w:t>
            </w:r>
          </w:p>
        </w:tc>
      </w:tr>
      <w:tr w:rsidR="008167F9" w:rsidRPr="00C26099" w14:paraId="3BE15F3E" w14:textId="77777777" w:rsidTr="00996EF5">
        <w:trPr>
          <w:trHeight w:val="285"/>
        </w:trPr>
        <w:tc>
          <w:tcPr>
            <w:tcW w:w="780" w:type="dxa"/>
            <w:noWrap/>
            <w:vAlign w:val="bottom"/>
            <w:hideMark/>
          </w:tcPr>
          <w:p w14:paraId="2CCC644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L14</w:t>
            </w:r>
          </w:p>
        </w:tc>
        <w:tc>
          <w:tcPr>
            <w:tcW w:w="780" w:type="dxa"/>
            <w:noWrap/>
            <w:vAlign w:val="bottom"/>
            <w:hideMark/>
          </w:tcPr>
          <w:p w14:paraId="382F2B4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11.1</w:t>
            </w:r>
          </w:p>
        </w:tc>
        <w:tc>
          <w:tcPr>
            <w:tcW w:w="780" w:type="dxa"/>
            <w:noWrap/>
            <w:vAlign w:val="bottom"/>
            <w:hideMark/>
          </w:tcPr>
          <w:p w14:paraId="049CA4A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20.8</w:t>
            </w:r>
          </w:p>
        </w:tc>
        <w:tc>
          <w:tcPr>
            <w:tcW w:w="780" w:type="dxa"/>
            <w:noWrap/>
            <w:vAlign w:val="bottom"/>
            <w:hideMark/>
          </w:tcPr>
          <w:p w14:paraId="086479C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17.1</w:t>
            </w:r>
          </w:p>
        </w:tc>
        <w:tc>
          <w:tcPr>
            <w:tcW w:w="780" w:type="dxa"/>
            <w:noWrap/>
            <w:vAlign w:val="bottom"/>
            <w:hideMark/>
          </w:tcPr>
          <w:p w14:paraId="11A161A0"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7.9</w:t>
            </w:r>
          </w:p>
        </w:tc>
        <w:tc>
          <w:tcPr>
            <w:tcW w:w="780" w:type="dxa"/>
            <w:noWrap/>
            <w:vAlign w:val="bottom"/>
            <w:hideMark/>
          </w:tcPr>
          <w:p w14:paraId="772AFAC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13.3</w:t>
            </w:r>
          </w:p>
        </w:tc>
        <w:tc>
          <w:tcPr>
            <w:tcW w:w="780" w:type="dxa"/>
            <w:noWrap/>
            <w:vAlign w:val="bottom"/>
            <w:hideMark/>
          </w:tcPr>
          <w:p w14:paraId="46E3CBA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11.9</w:t>
            </w:r>
          </w:p>
        </w:tc>
        <w:tc>
          <w:tcPr>
            <w:tcW w:w="780" w:type="dxa"/>
            <w:noWrap/>
            <w:vAlign w:val="bottom"/>
            <w:hideMark/>
          </w:tcPr>
          <w:p w14:paraId="2C09CA5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10.8</w:t>
            </w:r>
          </w:p>
        </w:tc>
        <w:tc>
          <w:tcPr>
            <w:tcW w:w="780" w:type="dxa"/>
            <w:noWrap/>
            <w:vAlign w:val="bottom"/>
            <w:hideMark/>
          </w:tcPr>
          <w:p w14:paraId="0EA38C2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24.3</w:t>
            </w:r>
          </w:p>
        </w:tc>
        <w:tc>
          <w:tcPr>
            <w:tcW w:w="780" w:type="dxa"/>
            <w:noWrap/>
            <w:vAlign w:val="bottom"/>
            <w:hideMark/>
          </w:tcPr>
          <w:p w14:paraId="334457E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w:t>
            </w:r>
          </w:p>
        </w:tc>
        <w:tc>
          <w:tcPr>
            <w:tcW w:w="780" w:type="dxa"/>
            <w:noWrap/>
            <w:vAlign w:val="bottom"/>
            <w:hideMark/>
          </w:tcPr>
          <w:p w14:paraId="5FED51C5"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w:t>
            </w:r>
          </w:p>
        </w:tc>
        <w:tc>
          <w:tcPr>
            <w:tcW w:w="791" w:type="dxa"/>
            <w:noWrap/>
            <w:vAlign w:val="bottom"/>
            <w:hideMark/>
          </w:tcPr>
          <w:p w14:paraId="2E66E16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12.02</w:t>
            </w:r>
          </w:p>
        </w:tc>
      </w:tr>
      <w:tr w:rsidR="008167F9" w:rsidRPr="00C26099" w14:paraId="047D1621" w14:textId="77777777" w:rsidTr="00996EF5">
        <w:trPr>
          <w:trHeight w:val="285"/>
        </w:trPr>
        <w:tc>
          <w:tcPr>
            <w:tcW w:w="780" w:type="dxa"/>
            <w:noWrap/>
            <w:vAlign w:val="bottom"/>
            <w:hideMark/>
          </w:tcPr>
          <w:p w14:paraId="500FA3E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L39</w:t>
            </w:r>
          </w:p>
        </w:tc>
        <w:tc>
          <w:tcPr>
            <w:tcW w:w="780" w:type="dxa"/>
            <w:noWrap/>
            <w:vAlign w:val="bottom"/>
            <w:hideMark/>
          </w:tcPr>
          <w:p w14:paraId="0310326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5.6</w:t>
            </w:r>
          </w:p>
        </w:tc>
        <w:tc>
          <w:tcPr>
            <w:tcW w:w="780" w:type="dxa"/>
            <w:noWrap/>
            <w:vAlign w:val="bottom"/>
            <w:hideMark/>
          </w:tcPr>
          <w:p w14:paraId="1F6A96E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17.9</w:t>
            </w:r>
          </w:p>
        </w:tc>
        <w:tc>
          <w:tcPr>
            <w:tcW w:w="780" w:type="dxa"/>
            <w:noWrap/>
            <w:vAlign w:val="bottom"/>
            <w:hideMark/>
          </w:tcPr>
          <w:p w14:paraId="572CBF1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18.2</w:t>
            </w:r>
          </w:p>
        </w:tc>
        <w:tc>
          <w:tcPr>
            <w:tcW w:w="780" w:type="dxa"/>
            <w:noWrap/>
            <w:vAlign w:val="bottom"/>
            <w:hideMark/>
          </w:tcPr>
          <w:p w14:paraId="6AABC0A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11.9</w:t>
            </w:r>
          </w:p>
        </w:tc>
        <w:tc>
          <w:tcPr>
            <w:tcW w:w="780" w:type="dxa"/>
            <w:noWrap/>
            <w:vAlign w:val="bottom"/>
            <w:hideMark/>
          </w:tcPr>
          <w:p w14:paraId="5A0AA4B4"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23</w:t>
            </w:r>
          </w:p>
        </w:tc>
        <w:tc>
          <w:tcPr>
            <w:tcW w:w="780" w:type="dxa"/>
            <w:noWrap/>
            <w:vAlign w:val="bottom"/>
            <w:hideMark/>
          </w:tcPr>
          <w:p w14:paraId="655D65A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19.9</w:t>
            </w:r>
          </w:p>
        </w:tc>
        <w:tc>
          <w:tcPr>
            <w:tcW w:w="780" w:type="dxa"/>
            <w:noWrap/>
            <w:vAlign w:val="bottom"/>
            <w:hideMark/>
          </w:tcPr>
          <w:p w14:paraId="4B11B6D2"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9.6</w:t>
            </w:r>
          </w:p>
        </w:tc>
        <w:tc>
          <w:tcPr>
            <w:tcW w:w="780" w:type="dxa"/>
            <w:noWrap/>
            <w:vAlign w:val="bottom"/>
            <w:hideMark/>
          </w:tcPr>
          <w:p w14:paraId="019F7980"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15.5</w:t>
            </w:r>
          </w:p>
        </w:tc>
        <w:tc>
          <w:tcPr>
            <w:tcW w:w="780" w:type="dxa"/>
            <w:noWrap/>
            <w:vAlign w:val="bottom"/>
            <w:hideMark/>
          </w:tcPr>
          <w:p w14:paraId="5E04C37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w:t>
            </w:r>
          </w:p>
        </w:tc>
        <w:tc>
          <w:tcPr>
            <w:tcW w:w="780" w:type="dxa"/>
            <w:noWrap/>
            <w:vAlign w:val="bottom"/>
            <w:hideMark/>
          </w:tcPr>
          <w:p w14:paraId="77CCA81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w:t>
            </w:r>
          </w:p>
        </w:tc>
        <w:tc>
          <w:tcPr>
            <w:tcW w:w="791" w:type="dxa"/>
            <w:noWrap/>
            <w:vAlign w:val="bottom"/>
            <w:hideMark/>
          </w:tcPr>
          <w:p w14:paraId="015A690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12.66</w:t>
            </w:r>
          </w:p>
        </w:tc>
      </w:tr>
      <w:tr w:rsidR="008167F9" w:rsidRPr="00C26099" w14:paraId="36E88AF4" w14:textId="77777777" w:rsidTr="00996EF5">
        <w:trPr>
          <w:trHeight w:val="285"/>
        </w:trPr>
        <w:tc>
          <w:tcPr>
            <w:tcW w:w="780" w:type="dxa"/>
            <w:noWrap/>
            <w:vAlign w:val="bottom"/>
            <w:hideMark/>
          </w:tcPr>
          <w:p w14:paraId="4DC6B3E0"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L43</w:t>
            </w:r>
          </w:p>
        </w:tc>
        <w:tc>
          <w:tcPr>
            <w:tcW w:w="780" w:type="dxa"/>
            <w:noWrap/>
            <w:vAlign w:val="bottom"/>
            <w:hideMark/>
          </w:tcPr>
          <w:p w14:paraId="5AEF6D1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9.3</w:t>
            </w:r>
          </w:p>
        </w:tc>
        <w:tc>
          <w:tcPr>
            <w:tcW w:w="780" w:type="dxa"/>
            <w:noWrap/>
            <w:vAlign w:val="bottom"/>
            <w:hideMark/>
          </w:tcPr>
          <w:p w14:paraId="2E38648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17.3</w:t>
            </w:r>
          </w:p>
        </w:tc>
        <w:tc>
          <w:tcPr>
            <w:tcW w:w="780" w:type="dxa"/>
            <w:noWrap/>
            <w:vAlign w:val="bottom"/>
            <w:hideMark/>
          </w:tcPr>
          <w:p w14:paraId="4475FEE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7.8</w:t>
            </w:r>
          </w:p>
        </w:tc>
        <w:tc>
          <w:tcPr>
            <w:tcW w:w="780" w:type="dxa"/>
            <w:noWrap/>
            <w:vAlign w:val="bottom"/>
            <w:hideMark/>
          </w:tcPr>
          <w:p w14:paraId="7DC034D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8.4</w:t>
            </w:r>
          </w:p>
        </w:tc>
        <w:tc>
          <w:tcPr>
            <w:tcW w:w="780" w:type="dxa"/>
            <w:noWrap/>
            <w:vAlign w:val="bottom"/>
            <w:hideMark/>
          </w:tcPr>
          <w:p w14:paraId="51B8D96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29.7</w:t>
            </w:r>
          </w:p>
        </w:tc>
        <w:tc>
          <w:tcPr>
            <w:tcW w:w="780" w:type="dxa"/>
            <w:noWrap/>
            <w:vAlign w:val="bottom"/>
            <w:hideMark/>
          </w:tcPr>
          <w:p w14:paraId="3B7A0E0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17.9</w:t>
            </w:r>
          </w:p>
        </w:tc>
        <w:tc>
          <w:tcPr>
            <w:tcW w:w="780" w:type="dxa"/>
            <w:noWrap/>
            <w:vAlign w:val="bottom"/>
            <w:hideMark/>
          </w:tcPr>
          <w:p w14:paraId="5478FDC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15.7</w:t>
            </w:r>
          </w:p>
        </w:tc>
        <w:tc>
          <w:tcPr>
            <w:tcW w:w="780" w:type="dxa"/>
            <w:noWrap/>
            <w:vAlign w:val="bottom"/>
            <w:hideMark/>
          </w:tcPr>
          <w:p w14:paraId="40ADAAD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17.2</w:t>
            </w:r>
          </w:p>
        </w:tc>
        <w:tc>
          <w:tcPr>
            <w:tcW w:w="780" w:type="dxa"/>
            <w:noWrap/>
            <w:vAlign w:val="bottom"/>
            <w:hideMark/>
          </w:tcPr>
          <w:p w14:paraId="617EEBB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2.1</w:t>
            </w:r>
          </w:p>
        </w:tc>
        <w:tc>
          <w:tcPr>
            <w:tcW w:w="780" w:type="dxa"/>
            <w:noWrap/>
            <w:vAlign w:val="bottom"/>
            <w:hideMark/>
          </w:tcPr>
          <w:p w14:paraId="5D26AD5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w:t>
            </w:r>
          </w:p>
        </w:tc>
        <w:tc>
          <w:tcPr>
            <w:tcW w:w="791" w:type="dxa"/>
            <w:noWrap/>
            <w:vAlign w:val="bottom"/>
            <w:hideMark/>
          </w:tcPr>
          <w:p w14:paraId="2FD5C4B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12.74</w:t>
            </w:r>
          </w:p>
        </w:tc>
      </w:tr>
      <w:tr w:rsidR="008167F9" w:rsidRPr="00C26099" w14:paraId="5BE3EF63" w14:textId="77777777" w:rsidTr="00996EF5">
        <w:trPr>
          <w:trHeight w:val="285"/>
        </w:trPr>
        <w:tc>
          <w:tcPr>
            <w:tcW w:w="780" w:type="dxa"/>
            <w:noWrap/>
            <w:vAlign w:val="bottom"/>
            <w:hideMark/>
          </w:tcPr>
          <w:p w14:paraId="122790C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L29</w:t>
            </w:r>
          </w:p>
        </w:tc>
        <w:tc>
          <w:tcPr>
            <w:tcW w:w="780" w:type="dxa"/>
            <w:noWrap/>
            <w:vAlign w:val="bottom"/>
            <w:hideMark/>
          </w:tcPr>
          <w:p w14:paraId="12E8F4F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14.9</w:t>
            </w:r>
          </w:p>
        </w:tc>
        <w:tc>
          <w:tcPr>
            <w:tcW w:w="780" w:type="dxa"/>
            <w:noWrap/>
            <w:vAlign w:val="bottom"/>
            <w:hideMark/>
          </w:tcPr>
          <w:p w14:paraId="0E0B3C3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23</w:t>
            </w:r>
          </w:p>
        </w:tc>
        <w:tc>
          <w:tcPr>
            <w:tcW w:w="780" w:type="dxa"/>
            <w:noWrap/>
            <w:vAlign w:val="bottom"/>
            <w:hideMark/>
          </w:tcPr>
          <w:p w14:paraId="6011ED8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9.7</w:t>
            </w:r>
          </w:p>
        </w:tc>
        <w:tc>
          <w:tcPr>
            <w:tcW w:w="780" w:type="dxa"/>
            <w:noWrap/>
            <w:vAlign w:val="bottom"/>
            <w:hideMark/>
          </w:tcPr>
          <w:p w14:paraId="2AD3702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16.1</w:t>
            </w:r>
          </w:p>
        </w:tc>
        <w:tc>
          <w:tcPr>
            <w:tcW w:w="780" w:type="dxa"/>
            <w:noWrap/>
            <w:vAlign w:val="bottom"/>
            <w:hideMark/>
          </w:tcPr>
          <w:p w14:paraId="0C823C8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17.1</w:t>
            </w:r>
          </w:p>
        </w:tc>
        <w:tc>
          <w:tcPr>
            <w:tcW w:w="780" w:type="dxa"/>
            <w:noWrap/>
            <w:vAlign w:val="bottom"/>
            <w:hideMark/>
          </w:tcPr>
          <w:p w14:paraId="7B59790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13.8</w:t>
            </w:r>
          </w:p>
        </w:tc>
        <w:tc>
          <w:tcPr>
            <w:tcW w:w="780" w:type="dxa"/>
            <w:noWrap/>
            <w:vAlign w:val="bottom"/>
            <w:hideMark/>
          </w:tcPr>
          <w:p w14:paraId="3286291D"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20.3</w:t>
            </w:r>
          </w:p>
        </w:tc>
        <w:tc>
          <w:tcPr>
            <w:tcW w:w="780" w:type="dxa"/>
            <w:noWrap/>
            <w:vAlign w:val="bottom"/>
            <w:hideMark/>
          </w:tcPr>
          <w:p w14:paraId="5FE41054"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13.6</w:t>
            </w:r>
          </w:p>
        </w:tc>
        <w:tc>
          <w:tcPr>
            <w:tcW w:w="780" w:type="dxa"/>
            <w:noWrap/>
            <w:vAlign w:val="bottom"/>
            <w:hideMark/>
          </w:tcPr>
          <w:p w14:paraId="4B535BB4"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w:t>
            </w:r>
          </w:p>
        </w:tc>
        <w:tc>
          <w:tcPr>
            <w:tcW w:w="780" w:type="dxa"/>
            <w:noWrap/>
            <w:vAlign w:val="bottom"/>
            <w:hideMark/>
          </w:tcPr>
          <w:p w14:paraId="57F1E58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w:t>
            </w:r>
          </w:p>
        </w:tc>
        <w:tc>
          <w:tcPr>
            <w:tcW w:w="791" w:type="dxa"/>
            <w:noWrap/>
            <w:vAlign w:val="bottom"/>
            <w:hideMark/>
          </w:tcPr>
          <w:p w14:paraId="75FF3D6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13.16</w:t>
            </w:r>
          </w:p>
        </w:tc>
      </w:tr>
      <w:tr w:rsidR="008167F9" w:rsidRPr="00C26099" w14:paraId="3412681C" w14:textId="77777777" w:rsidTr="00996EF5">
        <w:trPr>
          <w:trHeight w:val="285"/>
        </w:trPr>
        <w:tc>
          <w:tcPr>
            <w:tcW w:w="780" w:type="dxa"/>
            <w:noWrap/>
            <w:vAlign w:val="bottom"/>
            <w:hideMark/>
          </w:tcPr>
          <w:p w14:paraId="526387C0"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L32</w:t>
            </w:r>
          </w:p>
        </w:tc>
        <w:tc>
          <w:tcPr>
            <w:tcW w:w="780" w:type="dxa"/>
            <w:noWrap/>
            <w:vAlign w:val="bottom"/>
            <w:hideMark/>
          </w:tcPr>
          <w:p w14:paraId="4F5BA1F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17.7</w:t>
            </w:r>
          </w:p>
        </w:tc>
        <w:tc>
          <w:tcPr>
            <w:tcW w:w="780" w:type="dxa"/>
            <w:noWrap/>
            <w:vAlign w:val="bottom"/>
            <w:hideMark/>
          </w:tcPr>
          <w:p w14:paraId="0961A36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23.1</w:t>
            </w:r>
          </w:p>
        </w:tc>
        <w:tc>
          <w:tcPr>
            <w:tcW w:w="780" w:type="dxa"/>
            <w:noWrap/>
            <w:vAlign w:val="bottom"/>
            <w:hideMark/>
          </w:tcPr>
          <w:p w14:paraId="01C6670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18.9</w:t>
            </w:r>
          </w:p>
        </w:tc>
        <w:tc>
          <w:tcPr>
            <w:tcW w:w="780" w:type="dxa"/>
            <w:noWrap/>
            <w:vAlign w:val="bottom"/>
            <w:hideMark/>
          </w:tcPr>
          <w:p w14:paraId="336A813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9.1</w:t>
            </w:r>
          </w:p>
        </w:tc>
        <w:tc>
          <w:tcPr>
            <w:tcW w:w="780" w:type="dxa"/>
            <w:noWrap/>
            <w:vAlign w:val="bottom"/>
            <w:hideMark/>
          </w:tcPr>
          <w:p w14:paraId="17EC958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22.8</w:t>
            </w:r>
          </w:p>
        </w:tc>
        <w:tc>
          <w:tcPr>
            <w:tcW w:w="780" w:type="dxa"/>
            <w:noWrap/>
            <w:vAlign w:val="bottom"/>
            <w:hideMark/>
          </w:tcPr>
          <w:p w14:paraId="6A31CF8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14.5</w:t>
            </w:r>
          </w:p>
        </w:tc>
        <w:tc>
          <w:tcPr>
            <w:tcW w:w="780" w:type="dxa"/>
            <w:noWrap/>
            <w:vAlign w:val="bottom"/>
            <w:hideMark/>
          </w:tcPr>
          <w:p w14:paraId="13F4878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w:t>
            </w:r>
          </w:p>
        </w:tc>
        <w:tc>
          <w:tcPr>
            <w:tcW w:w="780" w:type="dxa"/>
            <w:noWrap/>
            <w:vAlign w:val="bottom"/>
            <w:hideMark/>
          </w:tcPr>
          <w:p w14:paraId="27001312"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11.7</w:t>
            </w:r>
          </w:p>
        </w:tc>
        <w:tc>
          <w:tcPr>
            <w:tcW w:w="780" w:type="dxa"/>
            <w:noWrap/>
            <w:vAlign w:val="bottom"/>
            <w:hideMark/>
          </w:tcPr>
          <w:p w14:paraId="48E868E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w:t>
            </w:r>
          </w:p>
        </w:tc>
        <w:tc>
          <w:tcPr>
            <w:tcW w:w="780" w:type="dxa"/>
            <w:noWrap/>
            <w:vAlign w:val="bottom"/>
            <w:hideMark/>
          </w:tcPr>
          <w:p w14:paraId="170CB405"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w:t>
            </w:r>
          </w:p>
        </w:tc>
        <w:tc>
          <w:tcPr>
            <w:tcW w:w="791" w:type="dxa"/>
            <w:noWrap/>
            <w:vAlign w:val="bottom"/>
            <w:hideMark/>
          </w:tcPr>
          <w:p w14:paraId="5D62D85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13.18</w:t>
            </w:r>
          </w:p>
        </w:tc>
      </w:tr>
      <w:tr w:rsidR="008167F9" w:rsidRPr="00C26099" w14:paraId="11FA44D0" w14:textId="77777777" w:rsidTr="00996EF5">
        <w:trPr>
          <w:trHeight w:val="285"/>
        </w:trPr>
        <w:tc>
          <w:tcPr>
            <w:tcW w:w="780" w:type="dxa"/>
            <w:noWrap/>
            <w:vAlign w:val="bottom"/>
            <w:hideMark/>
          </w:tcPr>
          <w:p w14:paraId="4130C03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L33</w:t>
            </w:r>
          </w:p>
        </w:tc>
        <w:tc>
          <w:tcPr>
            <w:tcW w:w="780" w:type="dxa"/>
            <w:noWrap/>
            <w:vAlign w:val="bottom"/>
            <w:hideMark/>
          </w:tcPr>
          <w:p w14:paraId="064B6AE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9.5</w:t>
            </w:r>
          </w:p>
        </w:tc>
        <w:tc>
          <w:tcPr>
            <w:tcW w:w="780" w:type="dxa"/>
            <w:noWrap/>
            <w:vAlign w:val="bottom"/>
            <w:hideMark/>
          </w:tcPr>
          <w:p w14:paraId="1651071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30.2</w:t>
            </w:r>
          </w:p>
        </w:tc>
        <w:tc>
          <w:tcPr>
            <w:tcW w:w="780" w:type="dxa"/>
            <w:noWrap/>
            <w:vAlign w:val="bottom"/>
            <w:hideMark/>
          </w:tcPr>
          <w:p w14:paraId="3D8A022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18.8</w:t>
            </w:r>
          </w:p>
        </w:tc>
        <w:tc>
          <w:tcPr>
            <w:tcW w:w="780" w:type="dxa"/>
            <w:noWrap/>
            <w:vAlign w:val="bottom"/>
            <w:hideMark/>
          </w:tcPr>
          <w:p w14:paraId="728080B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11.7</w:t>
            </w:r>
          </w:p>
        </w:tc>
        <w:tc>
          <w:tcPr>
            <w:tcW w:w="780" w:type="dxa"/>
            <w:noWrap/>
            <w:vAlign w:val="bottom"/>
            <w:hideMark/>
          </w:tcPr>
          <w:p w14:paraId="46D7707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11.4</w:t>
            </w:r>
          </w:p>
        </w:tc>
        <w:tc>
          <w:tcPr>
            <w:tcW w:w="780" w:type="dxa"/>
            <w:noWrap/>
            <w:vAlign w:val="bottom"/>
            <w:hideMark/>
          </w:tcPr>
          <w:p w14:paraId="520303E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18</w:t>
            </w:r>
          </w:p>
        </w:tc>
        <w:tc>
          <w:tcPr>
            <w:tcW w:w="780" w:type="dxa"/>
            <w:noWrap/>
            <w:vAlign w:val="bottom"/>
            <w:hideMark/>
          </w:tcPr>
          <w:p w14:paraId="58B9EAB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20.5</w:t>
            </w:r>
          </w:p>
        </w:tc>
        <w:tc>
          <w:tcPr>
            <w:tcW w:w="780" w:type="dxa"/>
            <w:noWrap/>
            <w:vAlign w:val="bottom"/>
            <w:hideMark/>
          </w:tcPr>
          <w:p w14:paraId="6F6D7B7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11.1</w:t>
            </w:r>
          </w:p>
        </w:tc>
        <w:tc>
          <w:tcPr>
            <w:tcW w:w="780" w:type="dxa"/>
            <w:noWrap/>
            <w:vAlign w:val="bottom"/>
            <w:hideMark/>
          </w:tcPr>
          <w:p w14:paraId="5626650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w:t>
            </w:r>
          </w:p>
        </w:tc>
        <w:tc>
          <w:tcPr>
            <w:tcW w:w="780" w:type="dxa"/>
            <w:noWrap/>
            <w:vAlign w:val="bottom"/>
            <w:hideMark/>
          </w:tcPr>
          <w:p w14:paraId="19FEFE30"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w:t>
            </w:r>
          </w:p>
        </w:tc>
        <w:tc>
          <w:tcPr>
            <w:tcW w:w="791" w:type="dxa"/>
            <w:noWrap/>
            <w:vAlign w:val="bottom"/>
            <w:hideMark/>
          </w:tcPr>
          <w:p w14:paraId="666A2AD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13.42</w:t>
            </w:r>
          </w:p>
        </w:tc>
      </w:tr>
      <w:tr w:rsidR="008167F9" w:rsidRPr="00C26099" w14:paraId="6502B3FF" w14:textId="77777777" w:rsidTr="00996EF5">
        <w:trPr>
          <w:trHeight w:val="285"/>
        </w:trPr>
        <w:tc>
          <w:tcPr>
            <w:tcW w:w="780" w:type="dxa"/>
            <w:noWrap/>
            <w:vAlign w:val="bottom"/>
            <w:hideMark/>
          </w:tcPr>
          <w:p w14:paraId="492E96B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L42</w:t>
            </w:r>
          </w:p>
        </w:tc>
        <w:tc>
          <w:tcPr>
            <w:tcW w:w="780" w:type="dxa"/>
            <w:noWrap/>
            <w:vAlign w:val="bottom"/>
            <w:hideMark/>
          </w:tcPr>
          <w:p w14:paraId="1B5891F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10.7</w:t>
            </w:r>
          </w:p>
        </w:tc>
        <w:tc>
          <w:tcPr>
            <w:tcW w:w="780" w:type="dxa"/>
            <w:noWrap/>
            <w:vAlign w:val="bottom"/>
            <w:hideMark/>
          </w:tcPr>
          <w:p w14:paraId="2FE4A65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23.9</w:t>
            </w:r>
          </w:p>
        </w:tc>
        <w:tc>
          <w:tcPr>
            <w:tcW w:w="780" w:type="dxa"/>
            <w:noWrap/>
            <w:vAlign w:val="bottom"/>
            <w:hideMark/>
          </w:tcPr>
          <w:p w14:paraId="71CF44B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12.2</w:t>
            </w:r>
          </w:p>
        </w:tc>
        <w:tc>
          <w:tcPr>
            <w:tcW w:w="780" w:type="dxa"/>
            <w:noWrap/>
            <w:vAlign w:val="bottom"/>
            <w:hideMark/>
          </w:tcPr>
          <w:p w14:paraId="378C98F2"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8.5</w:t>
            </w:r>
          </w:p>
        </w:tc>
        <w:tc>
          <w:tcPr>
            <w:tcW w:w="780" w:type="dxa"/>
            <w:noWrap/>
            <w:vAlign w:val="bottom"/>
            <w:hideMark/>
          </w:tcPr>
          <w:p w14:paraId="27D43BA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20.1</w:t>
            </w:r>
          </w:p>
        </w:tc>
        <w:tc>
          <w:tcPr>
            <w:tcW w:w="780" w:type="dxa"/>
            <w:noWrap/>
            <w:vAlign w:val="bottom"/>
            <w:hideMark/>
          </w:tcPr>
          <w:p w14:paraId="14024BC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18.2</w:t>
            </w:r>
          </w:p>
        </w:tc>
        <w:tc>
          <w:tcPr>
            <w:tcW w:w="780" w:type="dxa"/>
            <w:noWrap/>
            <w:vAlign w:val="bottom"/>
            <w:hideMark/>
          </w:tcPr>
          <w:p w14:paraId="37226C7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22.5</w:t>
            </w:r>
          </w:p>
        </w:tc>
        <w:tc>
          <w:tcPr>
            <w:tcW w:w="780" w:type="dxa"/>
            <w:noWrap/>
            <w:vAlign w:val="bottom"/>
            <w:hideMark/>
          </w:tcPr>
          <w:p w14:paraId="3EA7A9C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13.9</w:t>
            </w:r>
          </w:p>
        </w:tc>
        <w:tc>
          <w:tcPr>
            <w:tcW w:w="780" w:type="dxa"/>
            <w:noWrap/>
            <w:vAlign w:val="bottom"/>
            <w:hideMark/>
          </w:tcPr>
          <w:p w14:paraId="412A33D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w:t>
            </w:r>
          </w:p>
        </w:tc>
        <w:tc>
          <w:tcPr>
            <w:tcW w:w="780" w:type="dxa"/>
            <w:noWrap/>
            <w:vAlign w:val="bottom"/>
            <w:hideMark/>
          </w:tcPr>
          <w:p w14:paraId="0B14213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w:t>
            </w:r>
          </w:p>
        </w:tc>
        <w:tc>
          <w:tcPr>
            <w:tcW w:w="791" w:type="dxa"/>
            <w:noWrap/>
            <w:vAlign w:val="bottom"/>
            <w:hideMark/>
          </w:tcPr>
          <w:p w14:paraId="1E4C025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13.5</w:t>
            </w:r>
          </w:p>
        </w:tc>
      </w:tr>
      <w:tr w:rsidR="008167F9" w:rsidRPr="00C26099" w14:paraId="0C28CAA8" w14:textId="77777777" w:rsidTr="00996EF5">
        <w:trPr>
          <w:trHeight w:val="285"/>
        </w:trPr>
        <w:tc>
          <w:tcPr>
            <w:tcW w:w="780" w:type="dxa"/>
            <w:noWrap/>
            <w:vAlign w:val="bottom"/>
            <w:hideMark/>
          </w:tcPr>
          <w:p w14:paraId="33C0292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L1</w:t>
            </w:r>
          </w:p>
        </w:tc>
        <w:tc>
          <w:tcPr>
            <w:tcW w:w="780" w:type="dxa"/>
            <w:noWrap/>
            <w:vAlign w:val="bottom"/>
            <w:hideMark/>
          </w:tcPr>
          <w:p w14:paraId="6DF7D67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16.8</w:t>
            </w:r>
          </w:p>
        </w:tc>
        <w:tc>
          <w:tcPr>
            <w:tcW w:w="780" w:type="dxa"/>
            <w:noWrap/>
            <w:vAlign w:val="bottom"/>
            <w:hideMark/>
          </w:tcPr>
          <w:p w14:paraId="57EBABD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17.2</w:t>
            </w:r>
          </w:p>
        </w:tc>
        <w:tc>
          <w:tcPr>
            <w:tcW w:w="780" w:type="dxa"/>
            <w:noWrap/>
            <w:vAlign w:val="bottom"/>
            <w:hideMark/>
          </w:tcPr>
          <w:p w14:paraId="072CF0E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23</w:t>
            </w:r>
          </w:p>
        </w:tc>
        <w:tc>
          <w:tcPr>
            <w:tcW w:w="780" w:type="dxa"/>
            <w:noWrap/>
            <w:vAlign w:val="bottom"/>
            <w:hideMark/>
          </w:tcPr>
          <w:p w14:paraId="6222FA40"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8.4</w:t>
            </w:r>
          </w:p>
        </w:tc>
        <w:tc>
          <w:tcPr>
            <w:tcW w:w="780" w:type="dxa"/>
            <w:noWrap/>
            <w:vAlign w:val="bottom"/>
            <w:hideMark/>
          </w:tcPr>
          <w:p w14:paraId="72E760C2"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12</w:t>
            </w:r>
          </w:p>
        </w:tc>
        <w:tc>
          <w:tcPr>
            <w:tcW w:w="780" w:type="dxa"/>
            <w:noWrap/>
            <w:vAlign w:val="bottom"/>
            <w:hideMark/>
          </w:tcPr>
          <w:p w14:paraId="3177E7D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15.6</w:t>
            </w:r>
          </w:p>
        </w:tc>
        <w:tc>
          <w:tcPr>
            <w:tcW w:w="780" w:type="dxa"/>
            <w:noWrap/>
            <w:vAlign w:val="bottom"/>
            <w:hideMark/>
          </w:tcPr>
          <w:p w14:paraId="600501C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16.6</w:t>
            </w:r>
          </w:p>
        </w:tc>
        <w:tc>
          <w:tcPr>
            <w:tcW w:w="780" w:type="dxa"/>
            <w:noWrap/>
            <w:vAlign w:val="bottom"/>
            <w:hideMark/>
          </w:tcPr>
          <w:p w14:paraId="3B22531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19.9</w:t>
            </w:r>
          </w:p>
        </w:tc>
        <w:tc>
          <w:tcPr>
            <w:tcW w:w="780" w:type="dxa"/>
            <w:noWrap/>
            <w:vAlign w:val="bottom"/>
            <w:hideMark/>
          </w:tcPr>
          <w:p w14:paraId="2EDA4F6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w:t>
            </w:r>
          </w:p>
        </w:tc>
        <w:tc>
          <w:tcPr>
            <w:tcW w:w="780" w:type="dxa"/>
            <w:noWrap/>
            <w:vAlign w:val="bottom"/>
            <w:hideMark/>
          </w:tcPr>
          <w:p w14:paraId="082414A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4</w:t>
            </w:r>
          </w:p>
        </w:tc>
        <w:tc>
          <w:tcPr>
            <w:tcW w:w="791" w:type="dxa"/>
            <w:noWrap/>
            <w:vAlign w:val="bottom"/>
            <w:hideMark/>
          </w:tcPr>
          <w:p w14:paraId="6B393164"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13.55</w:t>
            </w:r>
          </w:p>
        </w:tc>
      </w:tr>
      <w:tr w:rsidR="008167F9" w:rsidRPr="00C26099" w14:paraId="7C55F22A" w14:textId="77777777" w:rsidTr="00996EF5">
        <w:trPr>
          <w:trHeight w:val="285"/>
        </w:trPr>
        <w:tc>
          <w:tcPr>
            <w:tcW w:w="780" w:type="dxa"/>
            <w:noWrap/>
            <w:vAlign w:val="bottom"/>
            <w:hideMark/>
          </w:tcPr>
          <w:p w14:paraId="13F3564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L15</w:t>
            </w:r>
          </w:p>
        </w:tc>
        <w:tc>
          <w:tcPr>
            <w:tcW w:w="780" w:type="dxa"/>
            <w:noWrap/>
            <w:vAlign w:val="bottom"/>
            <w:hideMark/>
          </w:tcPr>
          <w:p w14:paraId="794224C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16.7</w:t>
            </w:r>
          </w:p>
        </w:tc>
        <w:tc>
          <w:tcPr>
            <w:tcW w:w="780" w:type="dxa"/>
            <w:noWrap/>
            <w:vAlign w:val="bottom"/>
            <w:hideMark/>
          </w:tcPr>
          <w:p w14:paraId="7988F213"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27.9</w:t>
            </w:r>
          </w:p>
        </w:tc>
        <w:tc>
          <w:tcPr>
            <w:tcW w:w="780" w:type="dxa"/>
            <w:noWrap/>
            <w:vAlign w:val="bottom"/>
            <w:hideMark/>
          </w:tcPr>
          <w:p w14:paraId="15BBCDB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20.5</w:t>
            </w:r>
          </w:p>
        </w:tc>
        <w:tc>
          <w:tcPr>
            <w:tcW w:w="780" w:type="dxa"/>
            <w:noWrap/>
            <w:vAlign w:val="bottom"/>
            <w:hideMark/>
          </w:tcPr>
          <w:p w14:paraId="60D0E230"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7.4</w:t>
            </w:r>
          </w:p>
        </w:tc>
        <w:tc>
          <w:tcPr>
            <w:tcW w:w="780" w:type="dxa"/>
            <w:noWrap/>
            <w:vAlign w:val="bottom"/>
            <w:hideMark/>
          </w:tcPr>
          <w:p w14:paraId="4882486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14.6</w:t>
            </w:r>
          </w:p>
        </w:tc>
        <w:tc>
          <w:tcPr>
            <w:tcW w:w="780" w:type="dxa"/>
            <w:noWrap/>
            <w:vAlign w:val="bottom"/>
            <w:hideMark/>
          </w:tcPr>
          <w:p w14:paraId="492109D0"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11.5</w:t>
            </w:r>
          </w:p>
        </w:tc>
        <w:tc>
          <w:tcPr>
            <w:tcW w:w="780" w:type="dxa"/>
            <w:noWrap/>
            <w:vAlign w:val="bottom"/>
            <w:hideMark/>
          </w:tcPr>
          <w:p w14:paraId="13823B5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11.3</w:t>
            </w:r>
          </w:p>
        </w:tc>
        <w:tc>
          <w:tcPr>
            <w:tcW w:w="780" w:type="dxa"/>
            <w:noWrap/>
            <w:vAlign w:val="bottom"/>
            <w:hideMark/>
          </w:tcPr>
          <w:p w14:paraId="062B5D1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22.6</w:t>
            </w:r>
          </w:p>
        </w:tc>
        <w:tc>
          <w:tcPr>
            <w:tcW w:w="780" w:type="dxa"/>
            <w:noWrap/>
            <w:vAlign w:val="bottom"/>
            <w:hideMark/>
          </w:tcPr>
          <w:p w14:paraId="489EDEB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w:t>
            </w:r>
          </w:p>
        </w:tc>
        <w:tc>
          <w:tcPr>
            <w:tcW w:w="780" w:type="dxa"/>
            <w:noWrap/>
            <w:vAlign w:val="bottom"/>
            <w:hideMark/>
          </w:tcPr>
          <w:p w14:paraId="11D32ED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2.1</w:t>
            </w:r>
          </w:p>
        </w:tc>
        <w:tc>
          <w:tcPr>
            <w:tcW w:w="791" w:type="dxa"/>
            <w:noWrap/>
            <w:vAlign w:val="bottom"/>
            <w:hideMark/>
          </w:tcPr>
          <w:p w14:paraId="6DB9649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13.56</w:t>
            </w:r>
          </w:p>
        </w:tc>
      </w:tr>
      <w:tr w:rsidR="008167F9" w:rsidRPr="00C26099" w14:paraId="202C4216" w14:textId="77777777" w:rsidTr="00996EF5">
        <w:trPr>
          <w:trHeight w:val="285"/>
        </w:trPr>
        <w:tc>
          <w:tcPr>
            <w:tcW w:w="780" w:type="dxa"/>
            <w:noWrap/>
            <w:vAlign w:val="bottom"/>
            <w:hideMark/>
          </w:tcPr>
          <w:p w14:paraId="08381D56"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L36</w:t>
            </w:r>
          </w:p>
        </w:tc>
        <w:tc>
          <w:tcPr>
            <w:tcW w:w="780" w:type="dxa"/>
            <w:noWrap/>
            <w:vAlign w:val="bottom"/>
            <w:hideMark/>
          </w:tcPr>
          <w:p w14:paraId="6BCA2B4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11.3</w:t>
            </w:r>
          </w:p>
        </w:tc>
        <w:tc>
          <w:tcPr>
            <w:tcW w:w="780" w:type="dxa"/>
            <w:noWrap/>
            <w:vAlign w:val="bottom"/>
            <w:hideMark/>
          </w:tcPr>
          <w:p w14:paraId="45EA5399"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26.5</w:t>
            </w:r>
          </w:p>
        </w:tc>
        <w:tc>
          <w:tcPr>
            <w:tcW w:w="780" w:type="dxa"/>
            <w:noWrap/>
            <w:vAlign w:val="bottom"/>
            <w:hideMark/>
          </w:tcPr>
          <w:p w14:paraId="4995FF8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11.7</w:t>
            </w:r>
          </w:p>
        </w:tc>
        <w:tc>
          <w:tcPr>
            <w:tcW w:w="780" w:type="dxa"/>
            <w:noWrap/>
            <w:vAlign w:val="bottom"/>
            <w:hideMark/>
          </w:tcPr>
          <w:p w14:paraId="1A77D96C"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16.6</w:t>
            </w:r>
          </w:p>
        </w:tc>
        <w:tc>
          <w:tcPr>
            <w:tcW w:w="780" w:type="dxa"/>
            <w:noWrap/>
            <w:vAlign w:val="bottom"/>
            <w:hideMark/>
          </w:tcPr>
          <w:p w14:paraId="02DCCAB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22.3</w:t>
            </w:r>
          </w:p>
        </w:tc>
        <w:tc>
          <w:tcPr>
            <w:tcW w:w="780" w:type="dxa"/>
            <w:noWrap/>
            <w:vAlign w:val="bottom"/>
            <w:hideMark/>
          </w:tcPr>
          <w:p w14:paraId="6B5AB1F0"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21.3</w:t>
            </w:r>
          </w:p>
        </w:tc>
        <w:tc>
          <w:tcPr>
            <w:tcW w:w="780" w:type="dxa"/>
            <w:noWrap/>
            <w:vAlign w:val="bottom"/>
            <w:hideMark/>
          </w:tcPr>
          <w:p w14:paraId="11693902"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12.4</w:t>
            </w:r>
          </w:p>
        </w:tc>
        <w:tc>
          <w:tcPr>
            <w:tcW w:w="780" w:type="dxa"/>
            <w:noWrap/>
            <w:vAlign w:val="bottom"/>
            <w:hideMark/>
          </w:tcPr>
          <w:p w14:paraId="0CBCACAA"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w:t>
            </w:r>
          </w:p>
        </w:tc>
        <w:tc>
          <w:tcPr>
            <w:tcW w:w="780" w:type="dxa"/>
            <w:noWrap/>
            <w:vAlign w:val="bottom"/>
            <w:hideMark/>
          </w:tcPr>
          <w:p w14:paraId="3D38AC4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w:t>
            </w:r>
          </w:p>
        </w:tc>
        <w:tc>
          <w:tcPr>
            <w:tcW w:w="780" w:type="dxa"/>
            <w:noWrap/>
            <w:vAlign w:val="bottom"/>
            <w:hideMark/>
          </w:tcPr>
          <w:p w14:paraId="42370F2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w:t>
            </w:r>
          </w:p>
        </w:tc>
        <w:tc>
          <w:tcPr>
            <w:tcW w:w="791" w:type="dxa"/>
            <w:noWrap/>
            <w:vAlign w:val="bottom"/>
            <w:hideMark/>
          </w:tcPr>
          <w:p w14:paraId="554DAE80"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13.71</w:t>
            </w:r>
          </w:p>
        </w:tc>
      </w:tr>
      <w:tr w:rsidR="008167F9" w:rsidRPr="00C26099" w14:paraId="44B99BFC" w14:textId="77777777" w:rsidTr="00996EF5">
        <w:trPr>
          <w:trHeight w:val="285"/>
        </w:trPr>
        <w:tc>
          <w:tcPr>
            <w:tcW w:w="780" w:type="dxa"/>
            <w:noWrap/>
            <w:vAlign w:val="bottom"/>
            <w:hideMark/>
          </w:tcPr>
          <w:p w14:paraId="5CF01ACF"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L37</w:t>
            </w:r>
          </w:p>
        </w:tc>
        <w:tc>
          <w:tcPr>
            <w:tcW w:w="780" w:type="dxa"/>
            <w:noWrap/>
            <w:vAlign w:val="bottom"/>
            <w:hideMark/>
          </w:tcPr>
          <w:p w14:paraId="024168B8"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16.6</w:t>
            </w:r>
          </w:p>
        </w:tc>
        <w:tc>
          <w:tcPr>
            <w:tcW w:w="780" w:type="dxa"/>
            <w:noWrap/>
            <w:vAlign w:val="bottom"/>
            <w:hideMark/>
          </w:tcPr>
          <w:p w14:paraId="225B1571"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18.9</w:t>
            </w:r>
          </w:p>
        </w:tc>
        <w:tc>
          <w:tcPr>
            <w:tcW w:w="780" w:type="dxa"/>
            <w:noWrap/>
            <w:vAlign w:val="bottom"/>
            <w:hideMark/>
          </w:tcPr>
          <w:p w14:paraId="1B52452E"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15.4</w:t>
            </w:r>
          </w:p>
        </w:tc>
        <w:tc>
          <w:tcPr>
            <w:tcW w:w="780" w:type="dxa"/>
            <w:noWrap/>
            <w:vAlign w:val="bottom"/>
            <w:hideMark/>
          </w:tcPr>
          <w:p w14:paraId="3E34B7E0"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13.1</w:t>
            </w:r>
          </w:p>
        </w:tc>
        <w:tc>
          <w:tcPr>
            <w:tcW w:w="780" w:type="dxa"/>
            <w:noWrap/>
            <w:vAlign w:val="bottom"/>
            <w:hideMark/>
          </w:tcPr>
          <w:p w14:paraId="077ECEC4"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18.7</w:t>
            </w:r>
          </w:p>
        </w:tc>
        <w:tc>
          <w:tcPr>
            <w:tcW w:w="780" w:type="dxa"/>
            <w:noWrap/>
            <w:vAlign w:val="bottom"/>
            <w:hideMark/>
          </w:tcPr>
          <w:p w14:paraId="26CEE622"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24.1</w:t>
            </w:r>
          </w:p>
        </w:tc>
        <w:tc>
          <w:tcPr>
            <w:tcW w:w="780" w:type="dxa"/>
            <w:noWrap/>
            <w:vAlign w:val="bottom"/>
            <w:hideMark/>
          </w:tcPr>
          <w:p w14:paraId="6A5F7147"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11.7</w:t>
            </w:r>
          </w:p>
        </w:tc>
        <w:tc>
          <w:tcPr>
            <w:tcW w:w="780" w:type="dxa"/>
            <w:noWrap/>
            <w:vAlign w:val="bottom"/>
            <w:hideMark/>
          </w:tcPr>
          <w:p w14:paraId="6A89A335"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15.1</w:t>
            </w:r>
          </w:p>
        </w:tc>
        <w:tc>
          <w:tcPr>
            <w:tcW w:w="780" w:type="dxa"/>
            <w:noWrap/>
            <w:vAlign w:val="bottom"/>
            <w:hideMark/>
          </w:tcPr>
          <w:p w14:paraId="3D47101B"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2.1</w:t>
            </w:r>
          </w:p>
        </w:tc>
        <w:tc>
          <w:tcPr>
            <w:tcW w:w="780" w:type="dxa"/>
            <w:noWrap/>
            <w:vAlign w:val="bottom"/>
            <w:hideMark/>
          </w:tcPr>
          <w:p w14:paraId="6A41AC34"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3</w:t>
            </w:r>
          </w:p>
        </w:tc>
        <w:tc>
          <w:tcPr>
            <w:tcW w:w="791" w:type="dxa"/>
            <w:noWrap/>
            <w:vAlign w:val="bottom"/>
            <w:hideMark/>
          </w:tcPr>
          <w:p w14:paraId="74784345" w14:textId="77777777" w:rsidR="008167F9" w:rsidRPr="00C26099" w:rsidRDefault="008167F9" w:rsidP="00996EF5">
            <w:pPr>
              <w:spacing w:after="0" w:line="240" w:lineRule="auto"/>
              <w:jc w:val="center"/>
              <w:rPr>
                <w:rFonts w:ascii="Arial" w:eastAsia="Times New Roman" w:hAnsi="Arial" w:cs="Arial"/>
                <w:color w:val="000000"/>
                <w:kern w:val="0"/>
                <w:sz w:val="18"/>
                <w:szCs w:val="18"/>
                <w:lang w:eastAsia="fr-FR"/>
                <w14:ligatures w14:val="none"/>
              </w:rPr>
            </w:pPr>
            <w:r w:rsidRPr="00C26099">
              <w:rPr>
                <w:rFonts w:ascii="Arial" w:eastAsia="Times New Roman" w:hAnsi="Arial" w:cs="Arial"/>
                <w:color w:val="000000"/>
                <w:kern w:val="0"/>
                <w:sz w:val="18"/>
                <w:szCs w:val="18"/>
                <w:lang w:eastAsia="fr-FR"/>
                <w14:ligatures w14:val="none"/>
              </w:rPr>
              <w:t>13.87</w:t>
            </w:r>
          </w:p>
        </w:tc>
      </w:tr>
    </w:tbl>
    <w:p w14:paraId="1FA1FE5F" w14:textId="77777777" w:rsidR="008167F9" w:rsidRPr="00C26099" w:rsidRDefault="008167F9" w:rsidP="00C26099">
      <w:pPr>
        <w:spacing w:before="240" w:line="240" w:lineRule="auto"/>
        <w:jc w:val="both"/>
        <w:rPr>
          <w:rFonts w:ascii="Arial" w:hAnsi="Arial" w:cs="Arial"/>
          <w:sz w:val="18"/>
          <w:szCs w:val="18"/>
        </w:rPr>
      </w:pPr>
      <w:r w:rsidRPr="00C26099">
        <w:rPr>
          <w:rFonts w:ascii="Arial" w:hAnsi="Arial" w:cs="Arial"/>
          <w:sz w:val="18"/>
          <w:szCs w:val="18"/>
        </w:rPr>
        <w:t xml:space="preserve">PH : plant height, EH : ear height, SDB : stem diameter at base of the plante, DA : days to anthesis, DS : days to silking, NL : number of leaves per plant, LL : length of the ear leaf, WL : width of the ear leaf, LP : length of the panicle of plant and NS : number of spikelets per panicle. </w:t>
      </w:r>
      <w:proofErr w:type="gramStart"/>
      <w:r w:rsidRPr="00C26099">
        <w:rPr>
          <w:rFonts w:ascii="Arial" w:hAnsi="Arial" w:cs="Arial"/>
          <w:sz w:val="18"/>
          <w:szCs w:val="18"/>
        </w:rPr>
        <w:t>mean</w:t>
      </w:r>
      <w:proofErr w:type="gramEnd"/>
      <w:r w:rsidRPr="00C26099">
        <w:rPr>
          <w:rFonts w:ascii="Arial" w:hAnsi="Arial" w:cs="Arial"/>
          <w:sz w:val="18"/>
          <w:szCs w:val="18"/>
        </w:rPr>
        <w:t xml:space="preserve"> CV : mean coefficient of variation. </w:t>
      </w:r>
    </w:p>
    <w:p w14:paraId="24A8449A" w14:textId="77777777" w:rsidR="008167F9" w:rsidRDefault="008167F9" w:rsidP="008167F9">
      <w:pPr>
        <w:spacing w:after="0" w:line="360" w:lineRule="auto"/>
        <w:jc w:val="both"/>
        <w:rPr>
          <w:rFonts w:ascii="Times New Roman" w:hAnsi="Times New Roman" w:cs="Times New Roman"/>
          <w:color w:val="000000"/>
          <w:sz w:val="20"/>
          <w:szCs w:val="18"/>
        </w:rPr>
      </w:pPr>
    </w:p>
    <w:p w14:paraId="665C835D" w14:textId="77777777" w:rsidR="008167F9" w:rsidRDefault="008167F9" w:rsidP="008167F9">
      <w:pPr>
        <w:spacing w:after="0" w:line="360" w:lineRule="auto"/>
        <w:jc w:val="both"/>
        <w:rPr>
          <w:rFonts w:ascii="Times New Roman" w:hAnsi="Times New Roman" w:cs="Times New Roman"/>
          <w:color w:val="000000"/>
          <w:sz w:val="20"/>
          <w:szCs w:val="18"/>
        </w:rPr>
      </w:pPr>
      <w:r w:rsidRPr="00247B31">
        <w:rPr>
          <w:noProof/>
        </w:rPr>
        <w:drawing>
          <wp:inline distT="0" distB="0" distL="0" distR="0" wp14:anchorId="564C0914" wp14:editId="3E053A34">
            <wp:extent cx="5760720" cy="2592705"/>
            <wp:effectExtent l="0" t="0" r="0" b="0"/>
            <wp:docPr id="160410810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108101" name=""/>
                    <pic:cNvPicPr/>
                  </pic:nvPicPr>
                  <pic:blipFill>
                    <a:blip r:embed="rId10"/>
                    <a:stretch>
                      <a:fillRect/>
                    </a:stretch>
                  </pic:blipFill>
                  <pic:spPr>
                    <a:xfrm>
                      <a:off x="0" y="0"/>
                      <a:ext cx="5760720" cy="2592705"/>
                    </a:xfrm>
                    <a:prstGeom prst="rect">
                      <a:avLst/>
                    </a:prstGeom>
                  </pic:spPr>
                </pic:pic>
              </a:graphicData>
            </a:graphic>
          </wp:inline>
        </w:drawing>
      </w:r>
    </w:p>
    <w:p w14:paraId="2E844EC1" w14:textId="3653784C" w:rsidR="00E45C11" w:rsidRPr="00C26099" w:rsidRDefault="008167F9" w:rsidP="00C26099">
      <w:pPr>
        <w:pStyle w:val="NormalWeb"/>
        <w:spacing w:before="240" w:beforeAutospacing="0" w:after="240" w:afterAutospacing="0" w:line="360" w:lineRule="auto"/>
        <w:jc w:val="center"/>
        <w:rPr>
          <w:rFonts w:ascii="Arial" w:hAnsi="Arial" w:cs="Arial"/>
          <w:sz w:val="20"/>
          <w:szCs w:val="20"/>
        </w:rPr>
      </w:pPr>
      <w:r w:rsidRPr="00C26099">
        <w:rPr>
          <w:rFonts w:ascii="Arial" w:hAnsi="Arial" w:cs="Arial"/>
          <w:b/>
          <w:bCs/>
          <w:sz w:val="20"/>
          <w:szCs w:val="20"/>
        </w:rPr>
        <w:t>Fig</w:t>
      </w:r>
      <w:r w:rsidR="00782337">
        <w:rPr>
          <w:rFonts w:ascii="Arial" w:hAnsi="Arial" w:cs="Arial"/>
          <w:b/>
          <w:bCs/>
          <w:sz w:val="20"/>
          <w:szCs w:val="20"/>
        </w:rPr>
        <w:t>.</w:t>
      </w:r>
      <w:r w:rsidRPr="00C26099">
        <w:rPr>
          <w:rFonts w:ascii="Arial" w:hAnsi="Arial" w:cs="Arial"/>
          <w:b/>
          <w:bCs/>
          <w:sz w:val="20"/>
          <w:szCs w:val="20"/>
        </w:rPr>
        <w:t xml:space="preserve"> 3</w:t>
      </w:r>
      <w:r w:rsidRPr="00C26099">
        <w:rPr>
          <w:rFonts w:ascii="Arial" w:hAnsi="Arial" w:cs="Arial"/>
          <w:sz w:val="20"/>
          <w:szCs w:val="20"/>
        </w:rPr>
        <w:t>. Illustration of the phenotypic uniformity observed among the maize lines</w:t>
      </w:r>
    </w:p>
    <w:p w14:paraId="1E5C2579" w14:textId="77777777" w:rsidR="008167F9" w:rsidRPr="00C26099" w:rsidRDefault="008167F9" w:rsidP="00C26099">
      <w:pPr>
        <w:spacing w:after="0" w:line="360" w:lineRule="auto"/>
        <w:rPr>
          <w:rFonts w:ascii="Arial Rounded MT Bold" w:hAnsi="Arial Rounded MT Bold" w:cs="Arial"/>
          <w:b/>
        </w:rPr>
      </w:pPr>
      <w:r w:rsidRPr="00C26099">
        <w:rPr>
          <w:rFonts w:ascii="Arial Rounded MT Bold" w:hAnsi="Arial Rounded MT Bold" w:cs="Arial"/>
          <w:b/>
        </w:rPr>
        <w:t>3.2 Structuring of Inter-Lineage Diversity</w:t>
      </w:r>
      <w:r w:rsidRPr="00C26099">
        <w:rPr>
          <w:rFonts w:ascii="Arial Rounded MT Bold" w:hAnsi="Arial Rounded MT Bold" w:cs="Arial"/>
          <w:b/>
        </w:rPr>
        <w:br/>
        <w:t>3.2.1 Data Factorability</w:t>
      </w:r>
    </w:p>
    <w:p w14:paraId="279E97A5" w14:textId="633C5D7D" w:rsidR="008167F9" w:rsidRPr="00C26099" w:rsidRDefault="008167F9" w:rsidP="00C26099">
      <w:pPr>
        <w:pStyle w:val="NormalWeb"/>
        <w:spacing w:before="0" w:beforeAutospacing="0" w:after="240" w:afterAutospacing="0" w:line="360" w:lineRule="auto"/>
        <w:jc w:val="both"/>
        <w:rPr>
          <w:rFonts w:ascii="Arial" w:hAnsi="Arial" w:cs="Arial"/>
          <w:sz w:val="20"/>
          <w:szCs w:val="20"/>
        </w:rPr>
      </w:pPr>
      <w:r w:rsidRPr="00C26099">
        <w:rPr>
          <w:rFonts w:ascii="Arial" w:hAnsi="Arial" w:cs="Arial"/>
          <w:sz w:val="20"/>
          <w:szCs w:val="20"/>
        </w:rPr>
        <w:t xml:space="preserve">To assess whether the collected data were suitable for Principal Component Analysis (PCA), an examination of the data structure, along with several preliminary tests and analyses, was conducted. Table 2 shows the Pearson correlation matrix for the traits studied. The matrix revealed highly significant correlations (both positive and negative) with </w:t>
      </w:r>
      <m:oMath>
        <m:r>
          <m:rPr>
            <m:sty m:val="p"/>
          </m:rPr>
          <w:rPr>
            <w:rFonts w:ascii="Cambria Math" w:hAnsi="Cambria Math" w:cs="Arial"/>
            <w:sz w:val="20"/>
            <w:szCs w:val="20"/>
          </w:rPr>
          <m:t>∣</m:t>
        </m:r>
        <m:r>
          <w:rPr>
            <w:rFonts w:ascii="Cambria Math" w:hAnsi="Cambria Math" w:cs="Arial"/>
            <w:sz w:val="20"/>
            <w:szCs w:val="20"/>
          </w:rPr>
          <m:t>r</m:t>
        </m:r>
        <m:r>
          <m:rPr>
            <m:sty m:val="p"/>
          </m:rPr>
          <w:rPr>
            <w:rFonts w:ascii="Cambria Math" w:hAnsi="Cambria Math" w:cs="Arial"/>
            <w:sz w:val="20"/>
            <w:szCs w:val="20"/>
          </w:rPr>
          <m:t>∣&gt;0.7</m:t>
        </m:r>
      </m:oMath>
      <w:r w:rsidR="00C72C4A">
        <w:rPr>
          <w:rFonts w:ascii="Arial" w:hAnsi="Arial" w:cs="Arial"/>
          <w:sz w:val="20"/>
          <w:szCs w:val="20"/>
        </w:rPr>
        <w:t xml:space="preserve"> </w:t>
      </w:r>
      <w:r w:rsidRPr="00C26099">
        <w:rPr>
          <w:rFonts w:ascii="Arial" w:hAnsi="Arial" w:cs="Arial"/>
          <w:sz w:val="20"/>
          <w:szCs w:val="20"/>
        </w:rPr>
        <w:t xml:space="preserve">between certain trait pairs. The strongest positive correlations were observed between </w:t>
      </w:r>
      <w:r w:rsidR="00C72C4A" w:rsidRPr="00C50E0E">
        <w:rPr>
          <w:rFonts w:ascii="Arial" w:hAnsi="Arial" w:cs="Arial"/>
          <w:sz w:val="20"/>
          <w:szCs w:val="20"/>
        </w:rPr>
        <w:t xml:space="preserve">length of the panicle of plant </w:t>
      </w:r>
      <w:r w:rsidRPr="00C26099">
        <w:rPr>
          <w:rFonts w:ascii="Arial" w:hAnsi="Arial" w:cs="Arial"/>
          <w:sz w:val="20"/>
          <w:szCs w:val="20"/>
        </w:rPr>
        <w:t xml:space="preserve">and </w:t>
      </w:r>
      <w:r w:rsidR="00C72C4A" w:rsidRPr="00C50E0E">
        <w:rPr>
          <w:rFonts w:ascii="Arial" w:hAnsi="Arial" w:cs="Arial"/>
          <w:sz w:val="20"/>
          <w:szCs w:val="20"/>
        </w:rPr>
        <w:t xml:space="preserve">length of the ear leaf </w:t>
      </w:r>
      <w:r w:rsidRPr="00C26099">
        <w:rPr>
          <w:rFonts w:ascii="Arial" w:hAnsi="Arial" w:cs="Arial"/>
          <w:sz w:val="20"/>
          <w:szCs w:val="20"/>
        </w:rPr>
        <w:t xml:space="preserve">(r = 0.973), and between male and female flowering times (r = 0.94), while the strongest negative correlation </w:t>
      </w:r>
      <w:r w:rsidRPr="00C26099">
        <w:rPr>
          <w:rFonts w:ascii="Arial" w:hAnsi="Arial" w:cs="Arial"/>
          <w:sz w:val="20"/>
          <w:szCs w:val="20"/>
        </w:rPr>
        <w:lastRenderedPageBreak/>
        <w:t xml:space="preserve">occurred between </w:t>
      </w:r>
      <w:r w:rsidR="00C72C4A" w:rsidRPr="00C50E0E">
        <w:rPr>
          <w:rFonts w:ascii="Arial" w:hAnsi="Arial" w:cs="Arial"/>
          <w:sz w:val="20"/>
          <w:szCs w:val="20"/>
        </w:rPr>
        <w:t xml:space="preserve">number of leaves per plant </w:t>
      </w:r>
      <w:r w:rsidRPr="00C26099">
        <w:rPr>
          <w:rFonts w:ascii="Arial" w:hAnsi="Arial" w:cs="Arial"/>
          <w:sz w:val="20"/>
          <w:szCs w:val="20"/>
        </w:rPr>
        <w:t xml:space="preserve">and </w:t>
      </w:r>
      <w:r w:rsidR="00C72C4A" w:rsidRPr="00C50E0E">
        <w:rPr>
          <w:rFonts w:ascii="Arial" w:hAnsi="Arial" w:cs="Arial"/>
          <w:sz w:val="20"/>
          <w:szCs w:val="20"/>
        </w:rPr>
        <w:t>length of the panicle of plant</w:t>
      </w:r>
      <w:r w:rsidRPr="00C26099">
        <w:rPr>
          <w:rFonts w:ascii="Arial" w:hAnsi="Arial" w:cs="Arial"/>
          <w:sz w:val="20"/>
          <w:szCs w:val="20"/>
        </w:rPr>
        <w:t>. The Kaiser-Meyer-Olkin (</w:t>
      </w:r>
      <w:r w:rsidR="009E7B08">
        <w:rPr>
          <w:rFonts w:ascii="Arial" w:hAnsi="Arial" w:cs="Arial"/>
          <w:sz w:val="20"/>
          <w:szCs w:val="20"/>
        </w:rPr>
        <w:t>Table 3</w:t>
      </w:r>
      <w:r w:rsidRPr="00C26099">
        <w:rPr>
          <w:rFonts w:ascii="Arial" w:hAnsi="Arial" w:cs="Arial"/>
          <w:sz w:val="20"/>
          <w:szCs w:val="20"/>
        </w:rPr>
        <w:t>) measure of sampling adequacy was 0.69, indicating an acceptable level of adequacy for PCA. According to Kaiser (1974), a KMO value between 0.6 and 0.7 reflects moderate correlations among variables,</w:t>
      </w:r>
      <w:r w:rsidR="009E7B08">
        <w:rPr>
          <w:rFonts w:ascii="Arial" w:hAnsi="Arial" w:cs="Arial"/>
          <w:sz w:val="20"/>
          <w:szCs w:val="20"/>
        </w:rPr>
        <w:t xml:space="preserve"> </w:t>
      </w:r>
      <w:r w:rsidRPr="00C26099">
        <w:rPr>
          <w:rFonts w:ascii="Arial" w:hAnsi="Arial" w:cs="Arial"/>
          <w:sz w:val="20"/>
          <w:szCs w:val="20"/>
        </w:rPr>
        <w:t>suggesting that the dataset is reasonably suitable for reliable dimensionality reduction. Furthermore, Bartlett’s test of sphericity yielded χ² = 573.617 with a p-value &lt; 0.001, confirming that the correlation matrix is appropriate for exploratory factor analysis (Bartlett, 1950). These results support the use of PCA to reduce redundancy among variables, identify the main axes of variation, and characterize the phenotypic diversity of the studied lines.</w:t>
      </w:r>
    </w:p>
    <w:p w14:paraId="639A9FB4" w14:textId="73BED23B" w:rsidR="008167F9" w:rsidRPr="00C26099" w:rsidRDefault="008167F9" w:rsidP="00C26099">
      <w:pPr>
        <w:pStyle w:val="NormalWeb"/>
        <w:spacing w:before="0" w:beforeAutospacing="0" w:after="240" w:afterAutospacing="0" w:line="360" w:lineRule="auto"/>
        <w:jc w:val="center"/>
        <w:rPr>
          <w:rFonts w:ascii="Arial" w:hAnsi="Arial" w:cs="Arial"/>
          <w:sz w:val="20"/>
          <w:szCs w:val="20"/>
        </w:rPr>
      </w:pPr>
      <w:r w:rsidRPr="00C26099">
        <w:rPr>
          <w:rFonts w:ascii="Arial" w:hAnsi="Arial" w:cs="Arial"/>
          <w:b/>
          <w:bCs/>
          <w:sz w:val="20"/>
          <w:szCs w:val="20"/>
        </w:rPr>
        <w:t xml:space="preserve">Table </w:t>
      </w:r>
      <w:r w:rsidR="00C26099">
        <w:rPr>
          <w:rFonts w:ascii="Arial" w:hAnsi="Arial" w:cs="Arial"/>
          <w:b/>
          <w:bCs/>
          <w:sz w:val="20"/>
          <w:szCs w:val="20"/>
        </w:rPr>
        <w:t>2</w:t>
      </w:r>
      <w:r w:rsidRPr="00C26099">
        <w:rPr>
          <w:rFonts w:ascii="Arial" w:hAnsi="Arial" w:cs="Arial"/>
          <w:sz w:val="20"/>
          <w:szCs w:val="20"/>
        </w:rPr>
        <w:t>. Correlation matrix between measured variables</w:t>
      </w:r>
    </w:p>
    <w:tbl>
      <w:tblPr>
        <w:tblW w:w="9096" w:type="dxa"/>
        <w:jc w:val="center"/>
        <w:tblBorders>
          <w:top w:val="single" w:sz="8" w:space="0" w:color="auto"/>
          <w:bottom w:val="single" w:sz="8" w:space="0" w:color="auto"/>
        </w:tblBorders>
        <w:tblCellMar>
          <w:left w:w="70" w:type="dxa"/>
          <w:right w:w="70" w:type="dxa"/>
        </w:tblCellMar>
        <w:tblLook w:val="04A0" w:firstRow="1" w:lastRow="0" w:firstColumn="1" w:lastColumn="0" w:noHBand="0" w:noVBand="1"/>
      </w:tblPr>
      <w:tblGrid>
        <w:gridCol w:w="811"/>
        <w:gridCol w:w="836"/>
        <w:gridCol w:w="836"/>
        <w:gridCol w:w="836"/>
        <w:gridCol w:w="836"/>
        <w:gridCol w:w="836"/>
        <w:gridCol w:w="836"/>
        <w:gridCol w:w="836"/>
        <w:gridCol w:w="811"/>
        <w:gridCol w:w="811"/>
        <w:gridCol w:w="811"/>
      </w:tblGrid>
      <w:tr w:rsidR="008167F9" w:rsidRPr="00C26099" w14:paraId="3114FB51" w14:textId="77777777" w:rsidTr="00996EF5">
        <w:trPr>
          <w:trHeight w:val="314"/>
          <w:jc w:val="center"/>
        </w:trPr>
        <w:tc>
          <w:tcPr>
            <w:tcW w:w="811" w:type="dxa"/>
            <w:tcBorders>
              <w:top w:val="single" w:sz="8" w:space="0" w:color="auto"/>
              <w:bottom w:val="single" w:sz="8" w:space="0" w:color="auto"/>
            </w:tcBorders>
            <w:noWrap/>
            <w:vAlign w:val="bottom"/>
            <w:hideMark/>
          </w:tcPr>
          <w:p w14:paraId="3DED9BB3"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c>
          <w:tcPr>
            <w:tcW w:w="836" w:type="dxa"/>
            <w:tcBorders>
              <w:top w:val="single" w:sz="8" w:space="0" w:color="auto"/>
              <w:bottom w:val="single" w:sz="8" w:space="0" w:color="auto"/>
            </w:tcBorders>
            <w:noWrap/>
            <w:vAlign w:val="bottom"/>
            <w:hideMark/>
          </w:tcPr>
          <w:p w14:paraId="5F7AFDAA"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PH</w:t>
            </w:r>
          </w:p>
        </w:tc>
        <w:tc>
          <w:tcPr>
            <w:tcW w:w="836" w:type="dxa"/>
            <w:tcBorders>
              <w:top w:val="single" w:sz="8" w:space="0" w:color="auto"/>
              <w:bottom w:val="single" w:sz="8" w:space="0" w:color="auto"/>
            </w:tcBorders>
            <w:noWrap/>
            <w:vAlign w:val="bottom"/>
            <w:hideMark/>
          </w:tcPr>
          <w:p w14:paraId="0C624238"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HE</w:t>
            </w:r>
          </w:p>
        </w:tc>
        <w:tc>
          <w:tcPr>
            <w:tcW w:w="836" w:type="dxa"/>
            <w:tcBorders>
              <w:top w:val="single" w:sz="8" w:space="0" w:color="auto"/>
              <w:bottom w:val="single" w:sz="8" w:space="0" w:color="auto"/>
            </w:tcBorders>
            <w:noWrap/>
            <w:vAlign w:val="bottom"/>
            <w:hideMark/>
          </w:tcPr>
          <w:p w14:paraId="3093218E"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SDB</w:t>
            </w:r>
          </w:p>
        </w:tc>
        <w:tc>
          <w:tcPr>
            <w:tcW w:w="836" w:type="dxa"/>
            <w:tcBorders>
              <w:top w:val="single" w:sz="8" w:space="0" w:color="auto"/>
              <w:bottom w:val="single" w:sz="8" w:space="0" w:color="auto"/>
            </w:tcBorders>
            <w:noWrap/>
            <w:vAlign w:val="bottom"/>
            <w:hideMark/>
          </w:tcPr>
          <w:p w14:paraId="177B1BCE"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NL</w:t>
            </w:r>
          </w:p>
        </w:tc>
        <w:tc>
          <w:tcPr>
            <w:tcW w:w="836" w:type="dxa"/>
            <w:tcBorders>
              <w:top w:val="single" w:sz="8" w:space="0" w:color="auto"/>
              <w:bottom w:val="single" w:sz="8" w:space="0" w:color="auto"/>
            </w:tcBorders>
            <w:noWrap/>
            <w:vAlign w:val="bottom"/>
            <w:hideMark/>
          </w:tcPr>
          <w:p w14:paraId="68E671CB"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LL</w:t>
            </w:r>
          </w:p>
        </w:tc>
        <w:tc>
          <w:tcPr>
            <w:tcW w:w="836" w:type="dxa"/>
            <w:tcBorders>
              <w:top w:val="single" w:sz="8" w:space="0" w:color="auto"/>
              <w:bottom w:val="single" w:sz="8" w:space="0" w:color="auto"/>
            </w:tcBorders>
            <w:noWrap/>
            <w:vAlign w:val="bottom"/>
            <w:hideMark/>
          </w:tcPr>
          <w:p w14:paraId="6BA86F48"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WF</w:t>
            </w:r>
          </w:p>
        </w:tc>
        <w:tc>
          <w:tcPr>
            <w:tcW w:w="836" w:type="dxa"/>
            <w:tcBorders>
              <w:top w:val="single" w:sz="8" w:space="0" w:color="auto"/>
              <w:bottom w:val="single" w:sz="8" w:space="0" w:color="auto"/>
            </w:tcBorders>
            <w:noWrap/>
            <w:vAlign w:val="bottom"/>
            <w:hideMark/>
          </w:tcPr>
          <w:p w14:paraId="37C204A2"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LP</w:t>
            </w:r>
          </w:p>
        </w:tc>
        <w:tc>
          <w:tcPr>
            <w:tcW w:w="811" w:type="dxa"/>
            <w:tcBorders>
              <w:top w:val="single" w:sz="8" w:space="0" w:color="auto"/>
              <w:bottom w:val="single" w:sz="8" w:space="0" w:color="auto"/>
            </w:tcBorders>
            <w:noWrap/>
            <w:vAlign w:val="bottom"/>
            <w:hideMark/>
          </w:tcPr>
          <w:p w14:paraId="29388ED9"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NS</w:t>
            </w:r>
          </w:p>
        </w:tc>
        <w:tc>
          <w:tcPr>
            <w:tcW w:w="811" w:type="dxa"/>
            <w:tcBorders>
              <w:top w:val="single" w:sz="8" w:space="0" w:color="auto"/>
              <w:bottom w:val="single" w:sz="8" w:space="0" w:color="auto"/>
            </w:tcBorders>
            <w:noWrap/>
            <w:vAlign w:val="bottom"/>
            <w:hideMark/>
          </w:tcPr>
          <w:p w14:paraId="79CCE60F"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DA</w:t>
            </w:r>
          </w:p>
        </w:tc>
        <w:tc>
          <w:tcPr>
            <w:tcW w:w="811" w:type="dxa"/>
            <w:tcBorders>
              <w:top w:val="single" w:sz="8" w:space="0" w:color="auto"/>
              <w:bottom w:val="single" w:sz="8" w:space="0" w:color="auto"/>
            </w:tcBorders>
            <w:noWrap/>
            <w:vAlign w:val="bottom"/>
            <w:hideMark/>
          </w:tcPr>
          <w:p w14:paraId="44A2B560"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DS</w:t>
            </w:r>
          </w:p>
        </w:tc>
      </w:tr>
      <w:tr w:rsidR="008167F9" w:rsidRPr="00C26099" w14:paraId="413F50FA" w14:textId="77777777" w:rsidTr="00996EF5">
        <w:trPr>
          <w:trHeight w:val="314"/>
          <w:jc w:val="center"/>
        </w:trPr>
        <w:tc>
          <w:tcPr>
            <w:tcW w:w="811" w:type="dxa"/>
            <w:tcBorders>
              <w:top w:val="single" w:sz="8" w:space="0" w:color="auto"/>
            </w:tcBorders>
            <w:noWrap/>
            <w:vAlign w:val="bottom"/>
            <w:hideMark/>
          </w:tcPr>
          <w:p w14:paraId="0CFA2B4B"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PH</w:t>
            </w:r>
          </w:p>
        </w:tc>
        <w:tc>
          <w:tcPr>
            <w:tcW w:w="836" w:type="dxa"/>
            <w:tcBorders>
              <w:top w:val="single" w:sz="8" w:space="0" w:color="auto"/>
            </w:tcBorders>
            <w:noWrap/>
            <w:vAlign w:val="bottom"/>
            <w:hideMark/>
          </w:tcPr>
          <w:p w14:paraId="745BA00E"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w:t>
            </w:r>
          </w:p>
        </w:tc>
        <w:tc>
          <w:tcPr>
            <w:tcW w:w="836" w:type="dxa"/>
            <w:tcBorders>
              <w:top w:val="single" w:sz="8" w:space="0" w:color="auto"/>
            </w:tcBorders>
            <w:noWrap/>
            <w:vAlign w:val="bottom"/>
            <w:hideMark/>
          </w:tcPr>
          <w:p w14:paraId="7A1821AF"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p>
        </w:tc>
        <w:tc>
          <w:tcPr>
            <w:tcW w:w="836" w:type="dxa"/>
            <w:tcBorders>
              <w:top w:val="single" w:sz="8" w:space="0" w:color="auto"/>
            </w:tcBorders>
            <w:noWrap/>
            <w:vAlign w:val="bottom"/>
            <w:hideMark/>
          </w:tcPr>
          <w:p w14:paraId="0AD1264C"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c>
          <w:tcPr>
            <w:tcW w:w="836" w:type="dxa"/>
            <w:tcBorders>
              <w:top w:val="single" w:sz="8" w:space="0" w:color="auto"/>
            </w:tcBorders>
            <w:noWrap/>
            <w:vAlign w:val="bottom"/>
            <w:hideMark/>
          </w:tcPr>
          <w:p w14:paraId="14B6DE7F"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c>
          <w:tcPr>
            <w:tcW w:w="836" w:type="dxa"/>
            <w:tcBorders>
              <w:top w:val="single" w:sz="8" w:space="0" w:color="auto"/>
            </w:tcBorders>
            <w:noWrap/>
            <w:vAlign w:val="bottom"/>
            <w:hideMark/>
          </w:tcPr>
          <w:p w14:paraId="46825A0B"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c>
          <w:tcPr>
            <w:tcW w:w="836" w:type="dxa"/>
            <w:tcBorders>
              <w:top w:val="single" w:sz="8" w:space="0" w:color="auto"/>
            </w:tcBorders>
            <w:noWrap/>
            <w:vAlign w:val="bottom"/>
            <w:hideMark/>
          </w:tcPr>
          <w:p w14:paraId="11C542C6"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c>
          <w:tcPr>
            <w:tcW w:w="836" w:type="dxa"/>
            <w:tcBorders>
              <w:top w:val="single" w:sz="8" w:space="0" w:color="auto"/>
            </w:tcBorders>
            <w:noWrap/>
            <w:vAlign w:val="bottom"/>
            <w:hideMark/>
          </w:tcPr>
          <w:p w14:paraId="579F532F"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c>
          <w:tcPr>
            <w:tcW w:w="811" w:type="dxa"/>
            <w:tcBorders>
              <w:top w:val="single" w:sz="8" w:space="0" w:color="auto"/>
            </w:tcBorders>
            <w:noWrap/>
            <w:vAlign w:val="bottom"/>
            <w:hideMark/>
          </w:tcPr>
          <w:p w14:paraId="16472731"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c>
          <w:tcPr>
            <w:tcW w:w="811" w:type="dxa"/>
            <w:tcBorders>
              <w:top w:val="single" w:sz="8" w:space="0" w:color="auto"/>
            </w:tcBorders>
            <w:noWrap/>
            <w:vAlign w:val="bottom"/>
            <w:hideMark/>
          </w:tcPr>
          <w:p w14:paraId="42B7329B"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c>
          <w:tcPr>
            <w:tcW w:w="811" w:type="dxa"/>
            <w:tcBorders>
              <w:top w:val="single" w:sz="8" w:space="0" w:color="auto"/>
            </w:tcBorders>
            <w:noWrap/>
            <w:vAlign w:val="bottom"/>
            <w:hideMark/>
          </w:tcPr>
          <w:p w14:paraId="091D39CE"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r>
      <w:tr w:rsidR="008167F9" w:rsidRPr="00C26099" w14:paraId="04D711C5" w14:textId="77777777" w:rsidTr="00996EF5">
        <w:trPr>
          <w:trHeight w:val="314"/>
          <w:jc w:val="center"/>
        </w:trPr>
        <w:tc>
          <w:tcPr>
            <w:tcW w:w="811" w:type="dxa"/>
            <w:noWrap/>
            <w:vAlign w:val="bottom"/>
            <w:hideMark/>
          </w:tcPr>
          <w:p w14:paraId="3512690D"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HE</w:t>
            </w:r>
          </w:p>
        </w:tc>
        <w:tc>
          <w:tcPr>
            <w:tcW w:w="836" w:type="dxa"/>
            <w:noWrap/>
            <w:vAlign w:val="bottom"/>
            <w:hideMark/>
          </w:tcPr>
          <w:p w14:paraId="1E54F696"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0.881</w:t>
            </w:r>
          </w:p>
        </w:tc>
        <w:tc>
          <w:tcPr>
            <w:tcW w:w="836" w:type="dxa"/>
            <w:noWrap/>
            <w:vAlign w:val="bottom"/>
            <w:hideMark/>
          </w:tcPr>
          <w:p w14:paraId="3C848A52"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w:t>
            </w:r>
          </w:p>
        </w:tc>
        <w:tc>
          <w:tcPr>
            <w:tcW w:w="836" w:type="dxa"/>
            <w:noWrap/>
            <w:vAlign w:val="bottom"/>
            <w:hideMark/>
          </w:tcPr>
          <w:p w14:paraId="43BB3D9C"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p>
        </w:tc>
        <w:tc>
          <w:tcPr>
            <w:tcW w:w="836" w:type="dxa"/>
            <w:noWrap/>
            <w:vAlign w:val="bottom"/>
            <w:hideMark/>
          </w:tcPr>
          <w:p w14:paraId="01377101"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c>
          <w:tcPr>
            <w:tcW w:w="836" w:type="dxa"/>
            <w:noWrap/>
            <w:vAlign w:val="bottom"/>
            <w:hideMark/>
          </w:tcPr>
          <w:p w14:paraId="46F6D2FC"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c>
          <w:tcPr>
            <w:tcW w:w="836" w:type="dxa"/>
            <w:noWrap/>
            <w:vAlign w:val="bottom"/>
            <w:hideMark/>
          </w:tcPr>
          <w:p w14:paraId="0608DA0E"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c>
          <w:tcPr>
            <w:tcW w:w="836" w:type="dxa"/>
            <w:noWrap/>
            <w:vAlign w:val="bottom"/>
            <w:hideMark/>
          </w:tcPr>
          <w:p w14:paraId="1CA1F520"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c>
          <w:tcPr>
            <w:tcW w:w="811" w:type="dxa"/>
            <w:noWrap/>
            <w:vAlign w:val="bottom"/>
            <w:hideMark/>
          </w:tcPr>
          <w:p w14:paraId="0C457C48"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c>
          <w:tcPr>
            <w:tcW w:w="811" w:type="dxa"/>
            <w:noWrap/>
            <w:vAlign w:val="bottom"/>
            <w:hideMark/>
          </w:tcPr>
          <w:p w14:paraId="60BD9DB6"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c>
          <w:tcPr>
            <w:tcW w:w="811" w:type="dxa"/>
            <w:noWrap/>
            <w:vAlign w:val="bottom"/>
            <w:hideMark/>
          </w:tcPr>
          <w:p w14:paraId="65583ADD"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r>
      <w:tr w:rsidR="008167F9" w:rsidRPr="00C26099" w14:paraId="4E01E14E" w14:textId="77777777" w:rsidTr="00996EF5">
        <w:trPr>
          <w:trHeight w:val="314"/>
          <w:jc w:val="center"/>
        </w:trPr>
        <w:tc>
          <w:tcPr>
            <w:tcW w:w="811" w:type="dxa"/>
            <w:noWrap/>
            <w:vAlign w:val="bottom"/>
            <w:hideMark/>
          </w:tcPr>
          <w:p w14:paraId="49D1721B"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SDB</w:t>
            </w:r>
          </w:p>
        </w:tc>
        <w:tc>
          <w:tcPr>
            <w:tcW w:w="836" w:type="dxa"/>
            <w:noWrap/>
            <w:vAlign w:val="bottom"/>
            <w:hideMark/>
          </w:tcPr>
          <w:p w14:paraId="031350DA"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0.339</w:t>
            </w:r>
          </w:p>
        </w:tc>
        <w:tc>
          <w:tcPr>
            <w:tcW w:w="836" w:type="dxa"/>
            <w:noWrap/>
            <w:vAlign w:val="bottom"/>
            <w:hideMark/>
          </w:tcPr>
          <w:p w14:paraId="171162E9"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0.23</w:t>
            </w:r>
          </w:p>
        </w:tc>
        <w:tc>
          <w:tcPr>
            <w:tcW w:w="836" w:type="dxa"/>
            <w:noWrap/>
            <w:vAlign w:val="bottom"/>
            <w:hideMark/>
          </w:tcPr>
          <w:p w14:paraId="110C4277"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w:t>
            </w:r>
          </w:p>
        </w:tc>
        <w:tc>
          <w:tcPr>
            <w:tcW w:w="836" w:type="dxa"/>
            <w:noWrap/>
            <w:vAlign w:val="bottom"/>
            <w:hideMark/>
          </w:tcPr>
          <w:p w14:paraId="1E5E9418"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p>
        </w:tc>
        <w:tc>
          <w:tcPr>
            <w:tcW w:w="836" w:type="dxa"/>
            <w:noWrap/>
            <w:vAlign w:val="bottom"/>
            <w:hideMark/>
          </w:tcPr>
          <w:p w14:paraId="2D640D6C"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c>
          <w:tcPr>
            <w:tcW w:w="836" w:type="dxa"/>
            <w:noWrap/>
            <w:vAlign w:val="bottom"/>
            <w:hideMark/>
          </w:tcPr>
          <w:p w14:paraId="7263C49E"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c>
          <w:tcPr>
            <w:tcW w:w="836" w:type="dxa"/>
            <w:noWrap/>
            <w:vAlign w:val="bottom"/>
            <w:hideMark/>
          </w:tcPr>
          <w:p w14:paraId="787AE02D"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c>
          <w:tcPr>
            <w:tcW w:w="811" w:type="dxa"/>
            <w:noWrap/>
            <w:vAlign w:val="bottom"/>
            <w:hideMark/>
          </w:tcPr>
          <w:p w14:paraId="1CF70514"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c>
          <w:tcPr>
            <w:tcW w:w="811" w:type="dxa"/>
            <w:noWrap/>
            <w:vAlign w:val="bottom"/>
            <w:hideMark/>
          </w:tcPr>
          <w:p w14:paraId="4B8A84F1"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c>
          <w:tcPr>
            <w:tcW w:w="811" w:type="dxa"/>
            <w:noWrap/>
            <w:vAlign w:val="bottom"/>
            <w:hideMark/>
          </w:tcPr>
          <w:p w14:paraId="1C1ADFA1"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r>
      <w:tr w:rsidR="008167F9" w:rsidRPr="00C26099" w14:paraId="013C1137" w14:textId="77777777" w:rsidTr="00996EF5">
        <w:trPr>
          <w:trHeight w:val="314"/>
          <w:jc w:val="center"/>
        </w:trPr>
        <w:tc>
          <w:tcPr>
            <w:tcW w:w="811" w:type="dxa"/>
            <w:noWrap/>
            <w:vAlign w:val="bottom"/>
            <w:hideMark/>
          </w:tcPr>
          <w:p w14:paraId="392D418E"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NL</w:t>
            </w:r>
          </w:p>
        </w:tc>
        <w:tc>
          <w:tcPr>
            <w:tcW w:w="836" w:type="dxa"/>
            <w:noWrap/>
            <w:vAlign w:val="bottom"/>
            <w:hideMark/>
          </w:tcPr>
          <w:p w14:paraId="1838C4B9"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0.135</w:t>
            </w:r>
          </w:p>
        </w:tc>
        <w:tc>
          <w:tcPr>
            <w:tcW w:w="836" w:type="dxa"/>
            <w:noWrap/>
            <w:vAlign w:val="bottom"/>
            <w:hideMark/>
          </w:tcPr>
          <w:p w14:paraId="54DFA268"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-0.07</w:t>
            </w:r>
          </w:p>
        </w:tc>
        <w:tc>
          <w:tcPr>
            <w:tcW w:w="836" w:type="dxa"/>
            <w:noWrap/>
            <w:vAlign w:val="bottom"/>
            <w:hideMark/>
          </w:tcPr>
          <w:p w14:paraId="22664846"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0.41</w:t>
            </w:r>
          </w:p>
        </w:tc>
        <w:tc>
          <w:tcPr>
            <w:tcW w:w="836" w:type="dxa"/>
            <w:noWrap/>
            <w:vAlign w:val="bottom"/>
            <w:hideMark/>
          </w:tcPr>
          <w:p w14:paraId="48EF6CC3"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w:t>
            </w:r>
          </w:p>
        </w:tc>
        <w:tc>
          <w:tcPr>
            <w:tcW w:w="836" w:type="dxa"/>
            <w:noWrap/>
            <w:vAlign w:val="bottom"/>
            <w:hideMark/>
          </w:tcPr>
          <w:p w14:paraId="242C4BAF"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p>
        </w:tc>
        <w:tc>
          <w:tcPr>
            <w:tcW w:w="836" w:type="dxa"/>
            <w:noWrap/>
            <w:vAlign w:val="bottom"/>
            <w:hideMark/>
          </w:tcPr>
          <w:p w14:paraId="5260400E"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c>
          <w:tcPr>
            <w:tcW w:w="836" w:type="dxa"/>
            <w:noWrap/>
            <w:vAlign w:val="bottom"/>
            <w:hideMark/>
          </w:tcPr>
          <w:p w14:paraId="51863DDD"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c>
          <w:tcPr>
            <w:tcW w:w="811" w:type="dxa"/>
            <w:noWrap/>
            <w:vAlign w:val="bottom"/>
            <w:hideMark/>
          </w:tcPr>
          <w:p w14:paraId="26002CE4"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c>
          <w:tcPr>
            <w:tcW w:w="811" w:type="dxa"/>
            <w:noWrap/>
            <w:vAlign w:val="bottom"/>
            <w:hideMark/>
          </w:tcPr>
          <w:p w14:paraId="6FC6E5FD"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c>
          <w:tcPr>
            <w:tcW w:w="811" w:type="dxa"/>
            <w:noWrap/>
            <w:vAlign w:val="bottom"/>
            <w:hideMark/>
          </w:tcPr>
          <w:p w14:paraId="3C721FD5"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r>
      <w:tr w:rsidR="008167F9" w:rsidRPr="00C26099" w14:paraId="6BB07E5E" w14:textId="77777777" w:rsidTr="00996EF5">
        <w:trPr>
          <w:trHeight w:val="314"/>
          <w:jc w:val="center"/>
        </w:trPr>
        <w:tc>
          <w:tcPr>
            <w:tcW w:w="811" w:type="dxa"/>
            <w:noWrap/>
            <w:vAlign w:val="bottom"/>
            <w:hideMark/>
          </w:tcPr>
          <w:p w14:paraId="786D0E7E"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LL</w:t>
            </w:r>
          </w:p>
        </w:tc>
        <w:tc>
          <w:tcPr>
            <w:tcW w:w="836" w:type="dxa"/>
            <w:noWrap/>
            <w:vAlign w:val="bottom"/>
            <w:hideMark/>
          </w:tcPr>
          <w:p w14:paraId="0AD1FBBA"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0.211</w:t>
            </w:r>
          </w:p>
        </w:tc>
        <w:tc>
          <w:tcPr>
            <w:tcW w:w="836" w:type="dxa"/>
            <w:noWrap/>
            <w:vAlign w:val="bottom"/>
            <w:hideMark/>
          </w:tcPr>
          <w:p w14:paraId="34B2C8A4"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0.391</w:t>
            </w:r>
          </w:p>
        </w:tc>
        <w:tc>
          <w:tcPr>
            <w:tcW w:w="836" w:type="dxa"/>
            <w:noWrap/>
            <w:vAlign w:val="bottom"/>
            <w:hideMark/>
          </w:tcPr>
          <w:p w14:paraId="49C80CA6"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-0.28</w:t>
            </w:r>
          </w:p>
        </w:tc>
        <w:tc>
          <w:tcPr>
            <w:tcW w:w="836" w:type="dxa"/>
            <w:noWrap/>
            <w:vAlign w:val="bottom"/>
            <w:hideMark/>
          </w:tcPr>
          <w:p w14:paraId="1A9A2AAD"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-0.89</w:t>
            </w:r>
          </w:p>
        </w:tc>
        <w:tc>
          <w:tcPr>
            <w:tcW w:w="836" w:type="dxa"/>
            <w:noWrap/>
            <w:vAlign w:val="bottom"/>
            <w:hideMark/>
          </w:tcPr>
          <w:p w14:paraId="2763F7AE"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w:t>
            </w:r>
          </w:p>
        </w:tc>
        <w:tc>
          <w:tcPr>
            <w:tcW w:w="836" w:type="dxa"/>
            <w:noWrap/>
            <w:vAlign w:val="bottom"/>
            <w:hideMark/>
          </w:tcPr>
          <w:p w14:paraId="412196F7"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p>
        </w:tc>
        <w:tc>
          <w:tcPr>
            <w:tcW w:w="836" w:type="dxa"/>
            <w:noWrap/>
            <w:vAlign w:val="bottom"/>
            <w:hideMark/>
          </w:tcPr>
          <w:p w14:paraId="40A969E2"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c>
          <w:tcPr>
            <w:tcW w:w="811" w:type="dxa"/>
            <w:noWrap/>
            <w:vAlign w:val="bottom"/>
            <w:hideMark/>
          </w:tcPr>
          <w:p w14:paraId="3E4FC903"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c>
          <w:tcPr>
            <w:tcW w:w="811" w:type="dxa"/>
            <w:noWrap/>
            <w:vAlign w:val="bottom"/>
            <w:hideMark/>
          </w:tcPr>
          <w:p w14:paraId="15DF3DA0"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c>
          <w:tcPr>
            <w:tcW w:w="811" w:type="dxa"/>
            <w:noWrap/>
            <w:vAlign w:val="bottom"/>
            <w:hideMark/>
          </w:tcPr>
          <w:p w14:paraId="304BEC2E"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r>
      <w:tr w:rsidR="008167F9" w:rsidRPr="00C26099" w14:paraId="506FA217" w14:textId="77777777" w:rsidTr="00996EF5">
        <w:trPr>
          <w:trHeight w:val="314"/>
          <w:jc w:val="center"/>
        </w:trPr>
        <w:tc>
          <w:tcPr>
            <w:tcW w:w="811" w:type="dxa"/>
            <w:noWrap/>
            <w:vAlign w:val="bottom"/>
            <w:hideMark/>
          </w:tcPr>
          <w:p w14:paraId="6CECDE4C"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WF</w:t>
            </w:r>
          </w:p>
        </w:tc>
        <w:tc>
          <w:tcPr>
            <w:tcW w:w="836" w:type="dxa"/>
            <w:noWrap/>
            <w:vAlign w:val="bottom"/>
            <w:hideMark/>
          </w:tcPr>
          <w:p w14:paraId="5618F714"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0.158</w:t>
            </w:r>
          </w:p>
        </w:tc>
        <w:tc>
          <w:tcPr>
            <w:tcW w:w="836" w:type="dxa"/>
            <w:noWrap/>
            <w:vAlign w:val="bottom"/>
            <w:hideMark/>
          </w:tcPr>
          <w:p w14:paraId="16CBA2A5"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0.036</w:t>
            </w:r>
          </w:p>
        </w:tc>
        <w:tc>
          <w:tcPr>
            <w:tcW w:w="836" w:type="dxa"/>
            <w:noWrap/>
            <w:vAlign w:val="bottom"/>
            <w:hideMark/>
          </w:tcPr>
          <w:p w14:paraId="1D2B4865"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0.424</w:t>
            </w:r>
          </w:p>
        </w:tc>
        <w:tc>
          <w:tcPr>
            <w:tcW w:w="836" w:type="dxa"/>
            <w:noWrap/>
            <w:vAlign w:val="bottom"/>
            <w:hideMark/>
          </w:tcPr>
          <w:p w14:paraId="208503DD"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0.8</w:t>
            </w:r>
          </w:p>
        </w:tc>
        <w:tc>
          <w:tcPr>
            <w:tcW w:w="836" w:type="dxa"/>
            <w:noWrap/>
            <w:vAlign w:val="bottom"/>
            <w:hideMark/>
          </w:tcPr>
          <w:p w14:paraId="29F1FF77"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-0.68</w:t>
            </w:r>
          </w:p>
        </w:tc>
        <w:tc>
          <w:tcPr>
            <w:tcW w:w="836" w:type="dxa"/>
            <w:noWrap/>
            <w:vAlign w:val="bottom"/>
            <w:hideMark/>
          </w:tcPr>
          <w:p w14:paraId="43E24B53"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C26099">
              <w:rPr>
                <w:rFonts w:ascii="Arial" w:eastAsia="Times New Roman" w:hAnsi="Arial" w:cs="Arial"/>
                <w:color w:val="000000"/>
                <w:kern w:val="0"/>
                <w:sz w:val="20"/>
                <w:szCs w:val="20"/>
                <w:lang w:eastAsia="fr-FR"/>
                <w14:ligatures w14:val="none"/>
              </w:rPr>
              <w:t>-</w:t>
            </w:r>
          </w:p>
        </w:tc>
        <w:tc>
          <w:tcPr>
            <w:tcW w:w="836" w:type="dxa"/>
            <w:noWrap/>
            <w:vAlign w:val="bottom"/>
            <w:hideMark/>
          </w:tcPr>
          <w:p w14:paraId="5B7099D9" w14:textId="77777777" w:rsidR="008167F9" w:rsidRPr="00C26099" w:rsidRDefault="008167F9" w:rsidP="00996EF5">
            <w:pPr>
              <w:spacing w:after="0" w:line="240" w:lineRule="auto"/>
              <w:jc w:val="center"/>
              <w:rPr>
                <w:rFonts w:ascii="Arial" w:eastAsia="Times New Roman" w:hAnsi="Arial" w:cs="Arial"/>
                <w:color w:val="000000"/>
                <w:kern w:val="0"/>
                <w:sz w:val="20"/>
                <w:szCs w:val="20"/>
                <w:lang w:eastAsia="fr-FR"/>
                <w14:ligatures w14:val="none"/>
              </w:rPr>
            </w:pPr>
          </w:p>
        </w:tc>
        <w:tc>
          <w:tcPr>
            <w:tcW w:w="811" w:type="dxa"/>
            <w:noWrap/>
            <w:vAlign w:val="bottom"/>
            <w:hideMark/>
          </w:tcPr>
          <w:p w14:paraId="09CB0CDA"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c>
          <w:tcPr>
            <w:tcW w:w="811" w:type="dxa"/>
            <w:noWrap/>
            <w:vAlign w:val="bottom"/>
            <w:hideMark/>
          </w:tcPr>
          <w:p w14:paraId="4DB8B3B4"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c>
          <w:tcPr>
            <w:tcW w:w="811" w:type="dxa"/>
            <w:noWrap/>
            <w:vAlign w:val="bottom"/>
            <w:hideMark/>
          </w:tcPr>
          <w:p w14:paraId="41D2D62F" w14:textId="77777777" w:rsidR="008167F9" w:rsidRPr="00C26099" w:rsidRDefault="008167F9" w:rsidP="00996EF5">
            <w:pPr>
              <w:spacing w:after="0" w:line="240" w:lineRule="auto"/>
              <w:jc w:val="center"/>
              <w:rPr>
                <w:rFonts w:ascii="Arial" w:eastAsia="Times New Roman" w:hAnsi="Arial" w:cs="Arial"/>
                <w:kern w:val="0"/>
                <w:sz w:val="20"/>
                <w:szCs w:val="20"/>
                <w:lang w:eastAsia="fr-FR"/>
                <w14:ligatures w14:val="none"/>
              </w:rPr>
            </w:pPr>
          </w:p>
        </w:tc>
      </w:tr>
      <w:tr w:rsidR="008167F9" w:rsidRPr="00602083" w14:paraId="7CD5600D" w14:textId="77777777" w:rsidTr="00996EF5">
        <w:trPr>
          <w:trHeight w:val="314"/>
          <w:jc w:val="center"/>
        </w:trPr>
        <w:tc>
          <w:tcPr>
            <w:tcW w:w="811" w:type="dxa"/>
            <w:noWrap/>
            <w:vAlign w:val="bottom"/>
            <w:hideMark/>
          </w:tcPr>
          <w:p w14:paraId="65AA1E1A"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LP</w:t>
            </w:r>
          </w:p>
        </w:tc>
        <w:tc>
          <w:tcPr>
            <w:tcW w:w="836" w:type="dxa"/>
            <w:noWrap/>
            <w:vAlign w:val="bottom"/>
            <w:hideMark/>
          </w:tcPr>
          <w:p w14:paraId="4A51ABCE"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0.132</w:t>
            </w:r>
          </w:p>
        </w:tc>
        <w:tc>
          <w:tcPr>
            <w:tcW w:w="836" w:type="dxa"/>
            <w:noWrap/>
            <w:vAlign w:val="bottom"/>
            <w:hideMark/>
          </w:tcPr>
          <w:p w14:paraId="3A38C7F1"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0.295</w:t>
            </w:r>
          </w:p>
        </w:tc>
        <w:tc>
          <w:tcPr>
            <w:tcW w:w="836" w:type="dxa"/>
            <w:noWrap/>
            <w:vAlign w:val="bottom"/>
            <w:hideMark/>
          </w:tcPr>
          <w:p w14:paraId="2F5B34AE"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-0.26</w:t>
            </w:r>
          </w:p>
        </w:tc>
        <w:tc>
          <w:tcPr>
            <w:tcW w:w="836" w:type="dxa"/>
            <w:noWrap/>
            <w:vAlign w:val="bottom"/>
            <w:hideMark/>
          </w:tcPr>
          <w:p w14:paraId="5900BFAA"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-0.93</w:t>
            </w:r>
          </w:p>
        </w:tc>
        <w:tc>
          <w:tcPr>
            <w:tcW w:w="836" w:type="dxa"/>
            <w:noWrap/>
            <w:vAlign w:val="bottom"/>
            <w:hideMark/>
          </w:tcPr>
          <w:p w14:paraId="0CC5CF67"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0.973</w:t>
            </w:r>
          </w:p>
        </w:tc>
        <w:tc>
          <w:tcPr>
            <w:tcW w:w="836" w:type="dxa"/>
            <w:noWrap/>
            <w:vAlign w:val="bottom"/>
            <w:hideMark/>
          </w:tcPr>
          <w:p w14:paraId="1BB25273"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-0.7</w:t>
            </w:r>
          </w:p>
        </w:tc>
        <w:tc>
          <w:tcPr>
            <w:tcW w:w="836" w:type="dxa"/>
            <w:noWrap/>
            <w:vAlign w:val="bottom"/>
            <w:hideMark/>
          </w:tcPr>
          <w:p w14:paraId="2311C9D0"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w:t>
            </w:r>
          </w:p>
        </w:tc>
        <w:tc>
          <w:tcPr>
            <w:tcW w:w="811" w:type="dxa"/>
            <w:noWrap/>
            <w:vAlign w:val="bottom"/>
            <w:hideMark/>
          </w:tcPr>
          <w:p w14:paraId="7C7807B3"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p>
        </w:tc>
        <w:tc>
          <w:tcPr>
            <w:tcW w:w="811" w:type="dxa"/>
            <w:noWrap/>
            <w:vAlign w:val="bottom"/>
            <w:hideMark/>
          </w:tcPr>
          <w:p w14:paraId="23CC67BF" w14:textId="77777777" w:rsidR="008167F9" w:rsidRPr="00602083" w:rsidRDefault="008167F9" w:rsidP="00996EF5">
            <w:pPr>
              <w:spacing w:after="0" w:line="240" w:lineRule="auto"/>
              <w:jc w:val="center"/>
              <w:rPr>
                <w:rFonts w:ascii="Arial" w:eastAsia="Times New Roman" w:hAnsi="Arial" w:cs="Arial"/>
                <w:kern w:val="0"/>
                <w:sz w:val="20"/>
                <w:szCs w:val="20"/>
                <w:lang w:eastAsia="fr-FR"/>
                <w14:ligatures w14:val="none"/>
              </w:rPr>
            </w:pPr>
          </w:p>
        </w:tc>
        <w:tc>
          <w:tcPr>
            <w:tcW w:w="811" w:type="dxa"/>
            <w:noWrap/>
            <w:vAlign w:val="bottom"/>
            <w:hideMark/>
          </w:tcPr>
          <w:p w14:paraId="73B4DED4" w14:textId="77777777" w:rsidR="008167F9" w:rsidRPr="00602083" w:rsidRDefault="008167F9" w:rsidP="00996EF5">
            <w:pPr>
              <w:spacing w:after="0" w:line="240" w:lineRule="auto"/>
              <w:jc w:val="center"/>
              <w:rPr>
                <w:rFonts w:ascii="Arial" w:eastAsia="Times New Roman" w:hAnsi="Arial" w:cs="Arial"/>
                <w:kern w:val="0"/>
                <w:sz w:val="20"/>
                <w:szCs w:val="20"/>
                <w:lang w:eastAsia="fr-FR"/>
                <w14:ligatures w14:val="none"/>
              </w:rPr>
            </w:pPr>
          </w:p>
        </w:tc>
      </w:tr>
      <w:tr w:rsidR="008167F9" w:rsidRPr="00602083" w14:paraId="6496EDE0" w14:textId="77777777" w:rsidTr="00996EF5">
        <w:trPr>
          <w:trHeight w:val="314"/>
          <w:jc w:val="center"/>
        </w:trPr>
        <w:tc>
          <w:tcPr>
            <w:tcW w:w="811" w:type="dxa"/>
            <w:noWrap/>
            <w:vAlign w:val="bottom"/>
            <w:hideMark/>
          </w:tcPr>
          <w:p w14:paraId="20D2C870"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NS</w:t>
            </w:r>
          </w:p>
        </w:tc>
        <w:tc>
          <w:tcPr>
            <w:tcW w:w="836" w:type="dxa"/>
            <w:noWrap/>
            <w:vAlign w:val="bottom"/>
            <w:hideMark/>
          </w:tcPr>
          <w:p w14:paraId="516031F3"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-0.02</w:t>
            </w:r>
          </w:p>
        </w:tc>
        <w:tc>
          <w:tcPr>
            <w:tcW w:w="836" w:type="dxa"/>
            <w:noWrap/>
            <w:vAlign w:val="bottom"/>
            <w:hideMark/>
          </w:tcPr>
          <w:p w14:paraId="72691922"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0.132</w:t>
            </w:r>
          </w:p>
        </w:tc>
        <w:tc>
          <w:tcPr>
            <w:tcW w:w="836" w:type="dxa"/>
            <w:noWrap/>
            <w:vAlign w:val="bottom"/>
            <w:hideMark/>
          </w:tcPr>
          <w:p w14:paraId="44F60FBC"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-0.1</w:t>
            </w:r>
          </w:p>
        </w:tc>
        <w:tc>
          <w:tcPr>
            <w:tcW w:w="836" w:type="dxa"/>
            <w:noWrap/>
            <w:vAlign w:val="bottom"/>
            <w:hideMark/>
          </w:tcPr>
          <w:p w14:paraId="2EC665CE"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-0.7</w:t>
            </w:r>
          </w:p>
        </w:tc>
        <w:tc>
          <w:tcPr>
            <w:tcW w:w="836" w:type="dxa"/>
            <w:noWrap/>
            <w:vAlign w:val="bottom"/>
            <w:hideMark/>
          </w:tcPr>
          <w:p w14:paraId="0C3C66C2"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0.659</w:t>
            </w:r>
          </w:p>
        </w:tc>
        <w:tc>
          <w:tcPr>
            <w:tcW w:w="836" w:type="dxa"/>
            <w:noWrap/>
            <w:vAlign w:val="bottom"/>
            <w:hideMark/>
          </w:tcPr>
          <w:p w14:paraId="043EC891"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-0.57</w:t>
            </w:r>
          </w:p>
        </w:tc>
        <w:tc>
          <w:tcPr>
            <w:tcW w:w="836" w:type="dxa"/>
            <w:noWrap/>
            <w:vAlign w:val="bottom"/>
            <w:hideMark/>
          </w:tcPr>
          <w:p w14:paraId="77A11CF8"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0.653</w:t>
            </w:r>
          </w:p>
        </w:tc>
        <w:tc>
          <w:tcPr>
            <w:tcW w:w="811" w:type="dxa"/>
            <w:noWrap/>
            <w:vAlign w:val="bottom"/>
            <w:hideMark/>
          </w:tcPr>
          <w:p w14:paraId="7AE13C11"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w:t>
            </w:r>
          </w:p>
        </w:tc>
        <w:tc>
          <w:tcPr>
            <w:tcW w:w="811" w:type="dxa"/>
            <w:noWrap/>
            <w:vAlign w:val="bottom"/>
            <w:hideMark/>
          </w:tcPr>
          <w:p w14:paraId="2DCA609F"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p>
        </w:tc>
        <w:tc>
          <w:tcPr>
            <w:tcW w:w="811" w:type="dxa"/>
            <w:noWrap/>
            <w:vAlign w:val="bottom"/>
            <w:hideMark/>
          </w:tcPr>
          <w:p w14:paraId="47E984C2" w14:textId="77777777" w:rsidR="008167F9" w:rsidRPr="00602083" w:rsidRDefault="008167F9" w:rsidP="00996EF5">
            <w:pPr>
              <w:spacing w:after="0" w:line="240" w:lineRule="auto"/>
              <w:jc w:val="center"/>
              <w:rPr>
                <w:rFonts w:ascii="Arial" w:eastAsia="Times New Roman" w:hAnsi="Arial" w:cs="Arial"/>
                <w:kern w:val="0"/>
                <w:sz w:val="20"/>
                <w:szCs w:val="20"/>
                <w:lang w:eastAsia="fr-FR"/>
                <w14:ligatures w14:val="none"/>
              </w:rPr>
            </w:pPr>
          </w:p>
        </w:tc>
      </w:tr>
      <w:tr w:rsidR="008167F9" w:rsidRPr="00602083" w14:paraId="03CB0480" w14:textId="77777777" w:rsidTr="00996EF5">
        <w:trPr>
          <w:trHeight w:val="314"/>
          <w:jc w:val="center"/>
        </w:trPr>
        <w:tc>
          <w:tcPr>
            <w:tcW w:w="811" w:type="dxa"/>
            <w:noWrap/>
            <w:vAlign w:val="bottom"/>
            <w:hideMark/>
          </w:tcPr>
          <w:p w14:paraId="0D309DB1"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DA</w:t>
            </w:r>
          </w:p>
        </w:tc>
        <w:tc>
          <w:tcPr>
            <w:tcW w:w="836" w:type="dxa"/>
            <w:noWrap/>
            <w:vAlign w:val="bottom"/>
            <w:hideMark/>
          </w:tcPr>
          <w:p w14:paraId="1D1E57AF"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-0.19</w:t>
            </w:r>
          </w:p>
        </w:tc>
        <w:tc>
          <w:tcPr>
            <w:tcW w:w="836" w:type="dxa"/>
            <w:noWrap/>
            <w:vAlign w:val="bottom"/>
            <w:hideMark/>
          </w:tcPr>
          <w:p w14:paraId="301699E2"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-0.27</w:t>
            </w:r>
          </w:p>
        </w:tc>
        <w:tc>
          <w:tcPr>
            <w:tcW w:w="836" w:type="dxa"/>
            <w:noWrap/>
            <w:vAlign w:val="bottom"/>
            <w:hideMark/>
          </w:tcPr>
          <w:p w14:paraId="6E1A4D9D"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0.033</w:t>
            </w:r>
          </w:p>
        </w:tc>
        <w:tc>
          <w:tcPr>
            <w:tcW w:w="836" w:type="dxa"/>
            <w:noWrap/>
            <w:vAlign w:val="bottom"/>
            <w:hideMark/>
          </w:tcPr>
          <w:p w14:paraId="02206A10"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0.45</w:t>
            </w:r>
          </w:p>
        </w:tc>
        <w:tc>
          <w:tcPr>
            <w:tcW w:w="836" w:type="dxa"/>
            <w:noWrap/>
            <w:vAlign w:val="bottom"/>
            <w:hideMark/>
          </w:tcPr>
          <w:p w14:paraId="30919C30"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-0.55</w:t>
            </w:r>
          </w:p>
        </w:tc>
        <w:tc>
          <w:tcPr>
            <w:tcW w:w="836" w:type="dxa"/>
            <w:noWrap/>
            <w:vAlign w:val="bottom"/>
            <w:hideMark/>
          </w:tcPr>
          <w:p w14:paraId="5D21B601"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0.297</w:t>
            </w:r>
          </w:p>
        </w:tc>
        <w:tc>
          <w:tcPr>
            <w:tcW w:w="836" w:type="dxa"/>
            <w:noWrap/>
            <w:vAlign w:val="bottom"/>
            <w:hideMark/>
          </w:tcPr>
          <w:p w14:paraId="715029AA"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-0.55</w:t>
            </w:r>
          </w:p>
        </w:tc>
        <w:tc>
          <w:tcPr>
            <w:tcW w:w="811" w:type="dxa"/>
            <w:noWrap/>
            <w:vAlign w:val="bottom"/>
            <w:hideMark/>
          </w:tcPr>
          <w:p w14:paraId="2B5B4EC7"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-0.48</w:t>
            </w:r>
          </w:p>
        </w:tc>
        <w:tc>
          <w:tcPr>
            <w:tcW w:w="811" w:type="dxa"/>
            <w:noWrap/>
            <w:vAlign w:val="bottom"/>
            <w:hideMark/>
          </w:tcPr>
          <w:p w14:paraId="68E9F10C"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w:t>
            </w:r>
          </w:p>
        </w:tc>
        <w:tc>
          <w:tcPr>
            <w:tcW w:w="811" w:type="dxa"/>
            <w:noWrap/>
            <w:vAlign w:val="bottom"/>
            <w:hideMark/>
          </w:tcPr>
          <w:p w14:paraId="71D14182"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p>
        </w:tc>
      </w:tr>
      <w:tr w:rsidR="008167F9" w:rsidRPr="00602083" w14:paraId="6B6EF727" w14:textId="77777777" w:rsidTr="00996EF5">
        <w:trPr>
          <w:trHeight w:val="314"/>
          <w:jc w:val="center"/>
        </w:trPr>
        <w:tc>
          <w:tcPr>
            <w:tcW w:w="811" w:type="dxa"/>
            <w:noWrap/>
            <w:vAlign w:val="bottom"/>
            <w:hideMark/>
          </w:tcPr>
          <w:p w14:paraId="1E78681C"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DS</w:t>
            </w:r>
          </w:p>
        </w:tc>
        <w:tc>
          <w:tcPr>
            <w:tcW w:w="836" w:type="dxa"/>
            <w:noWrap/>
            <w:vAlign w:val="bottom"/>
            <w:hideMark/>
          </w:tcPr>
          <w:p w14:paraId="0C3ECA33"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-0.22</w:t>
            </w:r>
          </w:p>
        </w:tc>
        <w:tc>
          <w:tcPr>
            <w:tcW w:w="836" w:type="dxa"/>
            <w:noWrap/>
            <w:vAlign w:val="bottom"/>
            <w:hideMark/>
          </w:tcPr>
          <w:p w14:paraId="5FDFB9B4"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-0.31</w:t>
            </w:r>
          </w:p>
        </w:tc>
        <w:tc>
          <w:tcPr>
            <w:tcW w:w="836" w:type="dxa"/>
            <w:noWrap/>
            <w:vAlign w:val="bottom"/>
            <w:hideMark/>
          </w:tcPr>
          <w:p w14:paraId="24E40A8E"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-0.03</w:t>
            </w:r>
          </w:p>
        </w:tc>
        <w:tc>
          <w:tcPr>
            <w:tcW w:w="836" w:type="dxa"/>
            <w:noWrap/>
            <w:vAlign w:val="bottom"/>
            <w:hideMark/>
          </w:tcPr>
          <w:p w14:paraId="5B75AD18"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0.441</w:t>
            </w:r>
          </w:p>
        </w:tc>
        <w:tc>
          <w:tcPr>
            <w:tcW w:w="836" w:type="dxa"/>
            <w:noWrap/>
            <w:vAlign w:val="bottom"/>
            <w:hideMark/>
          </w:tcPr>
          <w:p w14:paraId="4C7E64CF"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-0.52</w:t>
            </w:r>
          </w:p>
        </w:tc>
        <w:tc>
          <w:tcPr>
            <w:tcW w:w="836" w:type="dxa"/>
            <w:noWrap/>
            <w:vAlign w:val="bottom"/>
            <w:hideMark/>
          </w:tcPr>
          <w:p w14:paraId="27EE330A"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0.277</w:t>
            </w:r>
          </w:p>
        </w:tc>
        <w:tc>
          <w:tcPr>
            <w:tcW w:w="836" w:type="dxa"/>
            <w:noWrap/>
            <w:vAlign w:val="bottom"/>
            <w:hideMark/>
          </w:tcPr>
          <w:p w14:paraId="7828D84D"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-0.53</w:t>
            </w:r>
          </w:p>
        </w:tc>
        <w:tc>
          <w:tcPr>
            <w:tcW w:w="811" w:type="dxa"/>
            <w:noWrap/>
            <w:vAlign w:val="bottom"/>
            <w:hideMark/>
          </w:tcPr>
          <w:p w14:paraId="51FF01BA"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-0.42</w:t>
            </w:r>
          </w:p>
        </w:tc>
        <w:tc>
          <w:tcPr>
            <w:tcW w:w="811" w:type="dxa"/>
            <w:noWrap/>
            <w:vAlign w:val="bottom"/>
            <w:hideMark/>
          </w:tcPr>
          <w:p w14:paraId="3EF20ADF"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0.94</w:t>
            </w:r>
          </w:p>
        </w:tc>
        <w:tc>
          <w:tcPr>
            <w:tcW w:w="811" w:type="dxa"/>
            <w:noWrap/>
            <w:vAlign w:val="bottom"/>
            <w:hideMark/>
          </w:tcPr>
          <w:p w14:paraId="6697DFBB" w14:textId="77777777" w:rsidR="008167F9" w:rsidRPr="00602083" w:rsidRDefault="008167F9" w:rsidP="00996EF5">
            <w:pPr>
              <w:spacing w:after="0" w:line="240" w:lineRule="auto"/>
              <w:jc w:val="center"/>
              <w:rPr>
                <w:rFonts w:ascii="Arial" w:eastAsia="Times New Roman" w:hAnsi="Arial" w:cs="Arial"/>
                <w:color w:val="000000"/>
                <w:kern w:val="0"/>
                <w:sz w:val="20"/>
                <w:szCs w:val="20"/>
                <w:lang w:eastAsia="fr-FR"/>
                <w14:ligatures w14:val="none"/>
              </w:rPr>
            </w:pPr>
            <w:r w:rsidRPr="00602083">
              <w:rPr>
                <w:rFonts w:ascii="Arial" w:eastAsia="Times New Roman" w:hAnsi="Arial" w:cs="Arial"/>
                <w:color w:val="000000"/>
                <w:kern w:val="0"/>
                <w:sz w:val="20"/>
                <w:szCs w:val="20"/>
                <w:lang w:eastAsia="fr-FR"/>
                <w14:ligatures w14:val="none"/>
              </w:rPr>
              <w:t>-</w:t>
            </w:r>
          </w:p>
        </w:tc>
      </w:tr>
    </w:tbl>
    <w:p w14:paraId="1B0C746D" w14:textId="63236FE2" w:rsidR="008167F9" w:rsidRPr="00C26099" w:rsidRDefault="008167F9" w:rsidP="00C26099">
      <w:pPr>
        <w:pStyle w:val="NormalWeb"/>
        <w:spacing w:before="240" w:beforeAutospacing="0" w:after="240" w:afterAutospacing="0"/>
        <w:jc w:val="both"/>
        <w:rPr>
          <w:rFonts w:ascii="Arial" w:hAnsi="Arial" w:cs="Arial"/>
          <w:sz w:val="18"/>
          <w:szCs w:val="18"/>
        </w:rPr>
      </w:pPr>
      <w:r w:rsidRPr="00602083">
        <w:rPr>
          <w:rFonts w:ascii="Arial" w:hAnsi="Arial" w:cs="Arial"/>
          <w:sz w:val="18"/>
          <w:szCs w:val="18"/>
        </w:rPr>
        <w:t>PH : plant height, EH : ear height, SDB : stem diameter at base of the plante, DA : days to anthesis, DS : days to silking, NL : number of leaves per plant, LL : length of the ear leaf, WL : width of the ear leaf, LP : len</w:t>
      </w:r>
      <w:r w:rsidRPr="00C26099">
        <w:rPr>
          <w:rFonts w:ascii="Arial" w:hAnsi="Arial" w:cs="Arial"/>
          <w:sz w:val="18"/>
          <w:szCs w:val="18"/>
        </w:rPr>
        <w:t>gth of the panicle of plant and NS : number of spikelets per panicle.</w:t>
      </w:r>
    </w:p>
    <w:p w14:paraId="2F12C898" w14:textId="77777777" w:rsidR="00E96ACF" w:rsidRDefault="00E96ACF" w:rsidP="008167F9">
      <w:pPr>
        <w:spacing w:after="0" w:line="360" w:lineRule="auto"/>
        <w:jc w:val="both"/>
        <w:rPr>
          <w:rFonts w:ascii="Times New Roman" w:hAnsi="Times New Roman" w:cs="Times New Roman"/>
          <w:sz w:val="20"/>
          <w:szCs w:val="20"/>
        </w:rPr>
      </w:pPr>
    </w:p>
    <w:p w14:paraId="4C146476" w14:textId="7C2CD282" w:rsidR="00E96ACF" w:rsidRPr="004C1780" w:rsidRDefault="00E96ACF" w:rsidP="004C1780">
      <w:pPr>
        <w:pStyle w:val="NormalWeb"/>
        <w:spacing w:before="0" w:beforeAutospacing="0" w:after="0" w:afterAutospacing="0" w:line="360" w:lineRule="auto"/>
        <w:jc w:val="center"/>
        <w:rPr>
          <w:rFonts w:ascii="Arial" w:hAnsi="Arial" w:cs="Arial"/>
          <w:sz w:val="20"/>
          <w:szCs w:val="20"/>
        </w:rPr>
      </w:pPr>
      <w:r w:rsidRPr="004C1780">
        <w:rPr>
          <w:rFonts w:ascii="Arial" w:hAnsi="Arial" w:cs="Arial"/>
          <w:b/>
          <w:bCs/>
          <w:sz w:val="20"/>
          <w:szCs w:val="20"/>
        </w:rPr>
        <w:t>Table 3</w:t>
      </w:r>
      <w:r w:rsidRPr="004C1780">
        <w:rPr>
          <w:rFonts w:ascii="Arial" w:hAnsi="Arial" w:cs="Arial"/>
          <w:sz w:val="20"/>
          <w:szCs w:val="20"/>
        </w:rPr>
        <w:t xml:space="preserve">. </w:t>
      </w:r>
      <w:r w:rsidR="004D5D32" w:rsidRPr="004C1780">
        <w:rPr>
          <w:rFonts w:ascii="Arial" w:hAnsi="Arial" w:cs="Arial"/>
          <w:sz w:val="20"/>
          <w:szCs w:val="20"/>
        </w:rPr>
        <w:t>Sampling adequacy and sphericity tests</w:t>
      </w:r>
    </w:p>
    <w:p w14:paraId="55F64BD7" w14:textId="77777777" w:rsidR="00E96ACF" w:rsidRDefault="00E96ACF" w:rsidP="00E96ACF">
      <w:pPr>
        <w:spacing w:after="0" w:line="240" w:lineRule="auto"/>
        <w:jc w:val="both"/>
        <w:rPr>
          <w:rFonts w:ascii="Times New Roman" w:hAnsi="Times New Roman" w:cs="Times New Roman"/>
          <w:sz w:val="20"/>
          <w:szCs w:val="20"/>
        </w:rPr>
      </w:pPr>
    </w:p>
    <w:tbl>
      <w:tblPr>
        <w:tblW w:w="8236" w:type="dxa"/>
        <w:jc w:val="center"/>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6879"/>
        <w:gridCol w:w="319"/>
        <w:gridCol w:w="1038"/>
      </w:tblGrid>
      <w:tr w:rsidR="00E96ACF" w:rsidRPr="004C1780" w14:paraId="1D4B48C6" w14:textId="77777777" w:rsidTr="00E96ACF">
        <w:trPr>
          <w:trHeight w:val="400"/>
          <w:jc w:val="center"/>
        </w:trPr>
        <w:tc>
          <w:tcPr>
            <w:tcW w:w="6879" w:type="dxa"/>
            <w:tcBorders>
              <w:top w:val="single" w:sz="8" w:space="0" w:color="auto"/>
              <w:bottom w:val="single" w:sz="8" w:space="0" w:color="auto"/>
            </w:tcBorders>
            <w:noWrap/>
            <w:vAlign w:val="bottom"/>
            <w:hideMark/>
          </w:tcPr>
          <w:p w14:paraId="61B404D0" w14:textId="77777777" w:rsidR="00E96ACF" w:rsidRPr="004C1780" w:rsidRDefault="00E96ACF" w:rsidP="00E96ACF">
            <w:pPr>
              <w:spacing w:after="0" w:line="240" w:lineRule="auto"/>
              <w:jc w:val="center"/>
              <w:rPr>
                <w:rFonts w:ascii="Arial" w:eastAsia="Times New Roman" w:hAnsi="Arial" w:cs="Arial"/>
                <w:color w:val="000000"/>
                <w:kern w:val="0"/>
                <w:sz w:val="20"/>
                <w:szCs w:val="20"/>
                <w:lang w:eastAsia="fr-FR"/>
                <w14:ligatures w14:val="none"/>
              </w:rPr>
            </w:pPr>
            <w:r w:rsidRPr="004C1780">
              <w:rPr>
                <w:rFonts w:ascii="Arial" w:eastAsia="Times New Roman" w:hAnsi="Arial" w:cs="Arial"/>
                <w:color w:val="000000"/>
                <w:kern w:val="0"/>
                <w:sz w:val="20"/>
                <w:szCs w:val="20"/>
                <w:lang w:eastAsia="fr-FR"/>
                <w14:ligatures w14:val="none"/>
              </w:rPr>
              <w:t>Measure</w:t>
            </w:r>
          </w:p>
        </w:tc>
        <w:tc>
          <w:tcPr>
            <w:tcW w:w="1357" w:type="dxa"/>
            <w:gridSpan w:val="2"/>
            <w:tcBorders>
              <w:top w:val="single" w:sz="8" w:space="0" w:color="auto"/>
              <w:bottom w:val="single" w:sz="8" w:space="0" w:color="auto"/>
            </w:tcBorders>
            <w:noWrap/>
            <w:vAlign w:val="bottom"/>
            <w:hideMark/>
          </w:tcPr>
          <w:p w14:paraId="5229811E" w14:textId="77777777" w:rsidR="00E96ACF" w:rsidRPr="004C1780" w:rsidRDefault="00E96ACF" w:rsidP="00E96ACF">
            <w:pPr>
              <w:spacing w:after="0" w:line="240" w:lineRule="auto"/>
              <w:jc w:val="center"/>
              <w:rPr>
                <w:rFonts w:ascii="Arial" w:eastAsia="Times New Roman" w:hAnsi="Arial" w:cs="Arial"/>
                <w:color w:val="000000"/>
                <w:kern w:val="0"/>
                <w:sz w:val="20"/>
                <w:szCs w:val="20"/>
                <w:lang w:val="en-US" w:eastAsia="fr-FR"/>
                <w14:ligatures w14:val="none"/>
              </w:rPr>
            </w:pPr>
            <w:r w:rsidRPr="004C1780">
              <w:rPr>
                <w:rFonts w:ascii="Arial" w:eastAsia="Times New Roman" w:hAnsi="Arial" w:cs="Arial"/>
                <w:color w:val="000000"/>
                <w:kern w:val="0"/>
                <w:sz w:val="20"/>
                <w:szCs w:val="20"/>
                <w:lang w:val="en-US" w:eastAsia="fr-FR"/>
                <w14:ligatures w14:val="none"/>
              </w:rPr>
              <w:t>Value</w:t>
            </w:r>
          </w:p>
        </w:tc>
      </w:tr>
      <w:tr w:rsidR="00E96ACF" w:rsidRPr="004C1780" w14:paraId="77F1C1A1" w14:textId="77777777" w:rsidTr="00E96ACF">
        <w:trPr>
          <w:trHeight w:val="400"/>
          <w:jc w:val="center"/>
        </w:trPr>
        <w:tc>
          <w:tcPr>
            <w:tcW w:w="6879" w:type="dxa"/>
            <w:tcBorders>
              <w:top w:val="single" w:sz="8" w:space="0" w:color="auto"/>
              <w:bottom w:val="single" w:sz="8" w:space="0" w:color="auto"/>
            </w:tcBorders>
            <w:noWrap/>
            <w:vAlign w:val="bottom"/>
            <w:hideMark/>
          </w:tcPr>
          <w:p w14:paraId="60887087" w14:textId="533787DD" w:rsidR="00E96ACF" w:rsidRPr="004C1780" w:rsidRDefault="00E96ACF" w:rsidP="00996EF5">
            <w:pPr>
              <w:spacing w:after="0" w:line="240" w:lineRule="auto"/>
              <w:jc w:val="center"/>
              <w:rPr>
                <w:rFonts w:ascii="Arial" w:eastAsia="Times New Roman" w:hAnsi="Arial" w:cs="Arial"/>
                <w:color w:val="000000"/>
                <w:kern w:val="0"/>
                <w:sz w:val="20"/>
                <w:szCs w:val="20"/>
                <w:lang w:eastAsia="fr-FR"/>
                <w14:ligatures w14:val="none"/>
              </w:rPr>
            </w:pPr>
            <w:r w:rsidRPr="004C1780">
              <w:rPr>
                <w:rFonts w:ascii="Arial" w:eastAsia="Times New Roman" w:hAnsi="Arial" w:cs="Arial"/>
                <w:color w:val="000000"/>
                <w:kern w:val="0"/>
                <w:sz w:val="20"/>
                <w:szCs w:val="20"/>
                <w:lang w:eastAsia="fr-FR"/>
                <w14:ligatures w14:val="none"/>
              </w:rPr>
              <w:t>Kaiser-Meyer-Olkin (KMO) measure of sampling adequacy</w:t>
            </w:r>
          </w:p>
        </w:tc>
        <w:tc>
          <w:tcPr>
            <w:tcW w:w="1357" w:type="dxa"/>
            <w:gridSpan w:val="2"/>
            <w:tcBorders>
              <w:top w:val="single" w:sz="8" w:space="0" w:color="auto"/>
              <w:bottom w:val="single" w:sz="8" w:space="0" w:color="auto"/>
            </w:tcBorders>
            <w:noWrap/>
            <w:vAlign w:val="bottom"/>
            <w:hideMark/>
          </w:tcPr>
          <w:p w14:paraId="6D51D8A9" w14:textId="77777777" w:rsidR="00E96ACF" w:rsidRPr="004C1780" w:rsidRDefault="00E96ACF" w:rsidP="00996EF5">
            <w:pPr>
              <w:spacing w:after="0" w:line="240" w:lineRule="auto"/>
              <w:jc w:val="center"/>
              <w:rPr>
                <w:rFonts w:ascii="Arial" w:eastAsia="Times New Roman" w:hAnsi="Arial" w:cs="Arial"/>
                <w:color w:val="000000"/>
                <w:kern w:val="0"/>
                <w:sz w:val="20"/>
                <w:szCs w:val="20"/>
                <w:lang w:eastAsia="fr-FR"/>
                <w14:ligatures w14:val="none"/>
              </w:rPr>
            </w:pPr>
            <w:r w:rsidRPr="004C1780">
              <w:rPr>
                <w:rFonts w:ascii="Arial" w:eastAsia="Times New Roman" w:hAnsi="Arial" w:cs="Arial"/>
                <w:color w:val="000000"/>
                <w:kern w:val="0"/>
                <w:sz w:val="20"/>
                <w:szCs w:val="20"/>
                <w:lang w:val="en-US" w:eastAsia="fr-FR"/>
                <w14:ligatures w14:val="none"/>
              </w:rPr>
              <w:t>0.69</w:t>
            </w:r>
          </w:p>
        </w:tc>
      </w:tr>
      <w:tr w:rsidR="00E96ACF" w:rsidRPr="004C1780" w14:paraId="35FAC646" w14:textId="77777777" w:rsidTr="00E96ACF">
        <w:trPr>
          <w:trHeight w:val="400"/>
          <w:jc w:val="center"/>
        </w:trPr>
        <w:tc>
          <w:tcPr>
            <w:tcW w:w="7198" w:type="dxa"/>
            <w:gridSpan w:val="2"/>
            <w:tcBorders>
              <w:top w:val="single" w:sz="8" w:space="0" w:color="auto"/>
            </w:tcBorders>
            <w:noWrap/>
            <w:vAlign w:val="bottom"/>
            <w:hideMark/>
          </w:tcPr>
          <w:p w14:paraId="109E2F9B" w14:textId="28261A23" w:rsidR="00E96ACF" w:rsidRPr="004C1780" w:rsidRDefault="00E96ACF" w:rsidP="00996EF5">
            <w:pPr>
              <w:spacing w:after="0" w:line="240" w:lineRule="auto"/>
              <w:jc w:val="center"/>
              <w:rPr>
                <w:rFonts w:ascii="Arial" w:eastAsia="Times New Roman" w:hAnsi="Arial" w:cs="Arial"/>
                <w:color w:val="000000"/>
                <w:kern w:val="0"/>
                <w:sz w:val="20"/>
                <w:szCs w:val="20"/>
                <w:lang w:eastAsia="fr-FR"/>
                <w14:ligatures w14:val="none"/>
              </w:rPr>
            </w:pPr>
            <w:r w:rsidRPr="004C1780">
              <w:rPr>
                <w:rFonts w:ascii="Arial" w:eastAsia="Times New Roman" w:hAnsi="Arial" w:cs="Arial"/>
                <w:color w:val="000000"/>
                <w:kern w:val="0"/>
                <w:sz w:val="20"/>
                <w:szCs w:val="20"/>
                <w:lang w:eastAsia="fr-FR"/>
                <w14:ligatures w14:val="none"/>
              </w:rPr>
              <w:t xml:space="preserve">Bartlett’s test of sphericity Approx. </w:t>
            </w:r>
            <w:proofErr w:type="gramStart"/>
            <w:r w:rsidRPr="004C1780">
              <w:rPr>
                <w:rFonts w:ascii="Arial" w:eastAsia="Times New Roman" w:hAnsi="Arial" w:cs="Arial"/>
                <w:color w:val="000000"/>
                <w:kern w:val="0"/>
                <w:sz w:val="20"/>
                <w:szCs w:val="20"/>
                <w:lang w:eastAsia="fr-FR"/>
                <w14:ligatures w14:val="none"/>
              </w:rPr>
              <w:t>χ</w:t>
            </w:r>
            <w:proofErr w:type="gramEnd"/>
            <w:r w:rsidRPr="004C1780">
              <w:rPr>
                <w:rFonts w:ascii="Arial" w:eastAsia="Times New Roman" w:hAnsi="Arial" w:cs="Arial"/>
                <w:color w:val="000000"/>
                <w:kern w:val="0"/>
                <w:sz w:val="20"/>
                <w:szCs w:val="20"/>
                <w:lang w:eastAsia="fr-FR"/>
                <w14:ligatures w14:val="none"/>
              </w:rPr>
              <w:t>²</w:t>
            </w:r>
          </w:p>
        </w:tc>
        <w:tc>
          <w:tcPr>
            <w:tcW w:w="1038" w:type="dxa"/>
            <w:tcBorders>
              <w:top w:val="single" w:sz="8" w:space="0" w:color="auto"/>
            </w:tcBorders>
            <w:noWrap/>
            <w:vAlign w:val="bottom"/>
            <w:hideMark/>
          </w:tcPr>
          <w:p w14:paraId="1F95195D" w14:textId="77777777" w:rsidR="00E96ACF" w:rsidRPr="004C1780" w:rsidRDefault="00E96ACF" w:rsidP="00996EF5">
            <w:pPr>
              <w:spacing w:after="0" w:line="240" w:lineRule="auto"/>
              <w:jc w:val="center"/>
              <w:rPr>
                <w:rFonts w:ascii="Arial" w:eastAsia="Times New Roman" w:hAnsi="Arial" w:cs="Arial"/>
                <w:color w:val="000000"/>
                <w:kern w:val="0"/>
                <w:sz w:val="20"/>
                <w:szCs w:val="20"/>
                <w:lang w:eastAsia="fr-FR"/>
                <w14:ligatures w14:val="none"/>
              </w:rPr>
            </w:pPr>
            <w:r w:rsidRPr="004C1780">
              <w:rPr>
                <w:rFonts w:ascii="Arial" w:eastAsia="Times New Roman" w:hAnsi="Arial" w:cs="Arial"/>
                <w:color w:val="000000"/>
                <w:kern w:val="0"/>
                <w:sz w:val="20"/>
                <w:szCs w:val="20"/>
                <w:lang w:val="en-US" w:eastAsia="fr-FR"/>
                <w14:ligatures w14:val="none"/>
              </w:rPr>
              <w:t>573.617</w:t>
            </w:r>
          </w:p>
        </w:tc>
      </w:tr>
      <w:tr w:rsidR="00E96ACF" w:rsidRPr="004C1780" w14:paraId="2FFEC2D4" w14:textId="77777777" w:rsidTr="00E96ACF">
        <w:trPr>
          <w:trHeight w:val="400"/>
          <w:jc w:val="center"/>
        </w:trPr>
        <w:tc>
          <w:tcPr>
            <w:tcW w:w="7198" w:type="dxa"/>
            <w:gridSpan w:val="2"/>
            <w:noWrap/>
            <w:vAlign w:val="bottom"/>
            <w:hideMark/>
          </w:tcPr>
          <w:p w14:paraId="70953BD3" w14:textId="641E5143" w:rsidR="00E96ACF" w:rsidRPr="004C1780" w:rsidRDefault="00E96ACF" w:rsidP="00996EF5">
            <w:pPr>
              <w:spacing w:after="0" w:line="240" w:lineRule="auto"/>
              <w:jc w:val="center"/>
              <w:rPr>
                <w:rFonts w:ascii="Arial" w:eastAsia="Times New Roman" w:hAnsi="Arial" w:cs="Arial"/>
                <w:color w:val="000000"/>
                <w:kern w:val="0"/>
                <w:sz w:val="20"/>
                <w:szCs w:val="20"/>
                <w:lang w:eastAsia="fr-FR"/>
                <w14:ligatures w14:val="none"/>
              </w:rPr>
            </w:pPr>
            <w:r w:rsidRPr="004C1780">
              <w:rPr>
                <w:rFonts w:ascii="Arial" w:eastAsia="Times New Roman" w:hAnsi="Arial" w:cs="Arial"/>
                <w:color w:val="000000"/>
                <w:kern w:val="0"/>
                <w:sz w:val="20"/>
                <w:szCs w:val="20"/>
                <w:lang w:eastAsia="fr-FR"/>
                <w14:ligatures w14:val="none"/>
              </w:rPr>
              <w:t>Degrees of freedom (df)</w:t>
            </w:r>
          </w:p>
        </w:tc>
        <w:tc>
          <w:tcPr>
            <w:tcW w:w="1038" w:type="dxa"/>
            <w:noWrap/>
            <w:vAlign w:val="bottom"/>
            <w:hideMark/>
          </w:tcPr>
          <w:p w14:paraId="28250A09" w14:textId="77777777" w:rsidR="00E96ACF" w:rsidRPr="004C1780" w:rsidRDefault="00E96ACF" w:rsidP="00996EF5">
            <w:pPr>
              <w:spacing w:after="0" w:line="240" w:lineRule="auto"/>
              <w:jc w:val="center"/>
              <w:rPr>
                <w:rFonts w:ascii="Arial" w:eastAsia="Times New Roman" w:hAnsi="Arial" w:cs="Arial"/>
                <w:color w:val="000000"/>
                <w:kern w:val="0"/>
                <w:sz w:val="20"/>
                <w:szCs w:val="20"/>
                <w:lang w:eastAsia="fr-FR"/>
                <w14:ligatures w14:val="none"/>
              </w:rPr>
            </w:pPr>
            <w:r w:rsidRPr="004C1780">
              <w:rPr>
                <w:rFonts w:ascii="Arial" w:eastAsia="Times New Roman" w:hAnsi="Arial" w:cs="Arial"/>
                <w:color w:val="000000"/>
                <w:kern w:val="0"/>
                <w:sz w:val="20"/>
                <w:szCs w:val="20"/>
                <w:lang w:val="en-US" w:eastAsia="fr-FR"/>
                <w14:ligatures w14:val="none"/>
              </w:rPr>
              <w:t>45</w:t>
            </w:r>
          </w:p>
        </w:tc>
      </w:tr>
      <w:tr w:rsidR="00E96ACF" w:rsidRPr="004C1780" w14:paraId="2DFCD3AC" w14:textId="77777777" w:rsidTr="00E96ACF">
        <w:trPr>
          <w:trHeight w:val="400"/>
          <w:jc w:val="center"/>
        </w:trPr>
        <w:tc>
          <w:tcPr>
            <w:tcW w:w="7198" w:type="dxa"/>
            <w:gridSpan w:val="2"/>
            <w:tcBorders>
              <w:bottom w:val="single" w:sz="8" w:space="0" w:color="auto"/>
            </w:tcBorders>
            <w:noWrap/>
            <w:vAlign w:val="bottom"/>
            <w:hideMark/>
          </w:tcPr>
          <w:p w14:paraId="5B850466" w14:textId="73F61E84" w:rsidR="00E96ACF" w:rsidRPr="004C1780" w:rsidRDefault="00E96ACF" w:rsidP="00996EF5">
            <w:pPr>
              <w:spacing w:after="0" w:line="240" w:lineRule="auto"/>
              <w:jc w:val="center"/>
              <w:rPr>
                <w:rFonts w:ascii="Arial" w:eastAsia="Times New Roman" w:hAnsi="Arial" w:cs="Arial"/>
                <w:color w:val="000000"/>
                <w:kern w:val="0"/>
                <w:sz w:val="20"/>
                <w:szCs w:val="20"/>
                <w:lang w:eastAsia="fr-FR"/>
                <w14:ligatures w14:val="none"/>
              </w:rPr>
            </w:pPr>
            <w:r w:rsidRPr="004C1780">
              <w:rPr>
                <w:rFonts w:ascii="Arial" w:eastAsia="Times New Roman" w:hAnsi="Arial" w:cs="Arial"/>
                <w:color w:val="000000"/>
                <w:kern w:val="0"/>
                <w:sz w:val="20"/>
                <w:szCs w:val="20"/>
                <w:lang w:eastAsia="fr-FR"/>
                <w14:ligatures w14:val="none"/>
              </w:rPr>
              <w:t>Significance (p-value)</w:t>
            </w:r>
          </w:p>
        </w:tc>
        <w:tc>
          <w:tcPr>
            <w:tcW w:w="1038" w:type="dxa"/>
            <w:tcBorders>
              <w:bottom w:val="single" w:sz="8" w:space="0" w:color="auto"/>
            </w:tcBorders>
            <w:noWrap/>
            <w:vAlign w:val="bottom"/>
            <w:hideMark/>
          </w:tcPr>
          <w:p w14:paraId="19069E8A" w14:textId="77777777" w:rsidR="00E96ACF" w:rsidRPr="004C1780" w:rsidRDefault="00E96ACF" w:rsidP="00996EF5">
            <w:pPr>
              <w:spacing w:after="0" w:line="240" w:lineRule="auto"/>
              <w:jc w:val="center"/>
              <w:rPr>
                <w:rFonts w:ascii="Arial" w:eastAsia="Times New Roman" w:hAnsi="Arial" w:cs="Arial"/>
                <w:color w:val="000000"/>
                <w:kern w:val="0"/>
                <w:sz w:val="20"/>
                <w:szCs w:val="20"/>
                <w:lang w:eastAsia="fr-FR"/>
                <w14:ligatures w14:val="none"/>
              </w:rPr>
            </w:pPr>
            <w:r w:rsidRPr="004C1780">
              <w:rPr>
                <w:rFonts w:ascii="Arial" w:eastAsia="Times New Roman" w:hAnsi="Arial" w:cs="Arial"/>
                <w:color w:val="000000"/>
                <w:kern w:val="0"/>
                <w:sz w:val="20"/>
                <w:szCs w:val="20"/>
                <w:lang w:val="en-US" w:eastAsia="fr-FR"/>
                <w14:ligatures w14:val="none"/>
              </w:rPr>
              <w:t>&lt; 0.001</w:t>
            </w:r>
          </w:p>
        </w:tc>
      </w:tr>
    </w:tbl>
    <w:p w14:paraId="72D4F8BD" w14:textId="77777777" w:rsidR="004C1780" w:rsidRDefault="004C1780" w:rsidP="004C1780">
      <w:pPr>
        <w:spacing w:after="0" w:line="360" w:lineRule="auto"/>
        <w:rPr>
          <w:rFonts w:ascii="Arial Rounded MT Bold" w:hAnsi="Arial Rounded MT Bold" w:cs="Arial"/>
          <w:b/>
        </w:rPr>
      </w:pPr>
    </w:p>
    <w:p w14:paraId="6E1ADDDC" w14:textId="640A1BAF" w:rsidR="004D5D32" w:rsidRPr="004C1780" w:rsidRDefault="004D5D32" w:rsidP="004C1780">
      <w:pPr>
        <w:spacing w:after="0" w:line="360" w:lineRule="auto"/>
        <w:rPr>
          <w:rFonts w:ascii="Arial Rounded MT Bold" w:hAnsi="Arial Rounded MT Bold" w:cs="Arial"/>
          <w:b/>
        </w:rPr>
      </w:pPr>
      <w:r w:rsidRPr="004C1780">
        <w:rPr>
          <w:rFonts w:ascii="Arial Rounded MT Bold" w:hAnsi="Arial Rounded MT Bold" w:cs="Arial"/>
          <w:b/>
        </w:rPr>
        <w:t>3.2.2 Selection and Analysis of Axes</w:t>
      </w:r>
    </w:p>
    <w:p w14:paraId="746B8D45" w14:textId="0553BC90" w:rsidR="004D5D32" w:rsidRDefault="004D5D32" w:rsidP="004D5D32">
      <w:pPr>
        <w:spacing w:after="0" w:line="360" w:lineRule="auto"/>
        <w:jc w:val="both"/>
        <w:rPr>
          <w:rFonts w:ascii="Times New Roman" w:hAnsi="Times New Roman" w:cs="Times New Roman"/>
          <w:color w:val="000000"/>
          <w:sz w:val="24"/>
        </w:rPr>
      </w:pPr>
      <w:r w:rsidRPr="004C1780">
        <w:rPr>
          <w:rFonts w:ascii="Arial" w:eastAsia="Times New Roman" w:hAnsi="Arial" w:cs="Arial"/>
          <w:color w:val="000000"/>
          <w:kern w:val="0"/>
          <w:sz w:val="20"/>
          <w:szCs w:val="20"/>
          <w:lang w:eastAsia="fr-FR"/>
          <w14:ligatures w14:val="none"/>
        </w:rPr>
        <w:t xml:space="preserve">The eigenvalues and the percentage of variance explained by each axis are presented in Table </w:t>
      </w:r>
      <w:r w:rsidR="009E7B08">
        <w:rPr>
          <w:rFonts w:ascii="Arial" w:eastAsia="Times New Roman" w:hAnsi="Arial" w:cs="Arial"/>
          <w:color w:val="000000"/>
          <w:kern w:val="0"/>
          <w:sz w:val="20"/>
          <w:szCs w:val="20"/>
          <w:lang w:eastAsia="fr-FR"/>
          <w14:ligatures w14:val="none"/>
        </w:rPr>
        <w:t>4</w:t>
      </w:r>
      <w:r w:rsidRPr="004C1780">
        <w:rPr>
          <w:rFonts w:ascii="Arial" w:eastAsia="Times New Roman" w:hAnsi="Arial" w:cs="Arial"/>
          <w:color w:val="000000"/>
          <w:kern w:val="0"/>
          <w:sz w:val="20"/>
          <w:szCs w:val="20"/>
          <w:lang w:eastAsia="fr-FR"/>
          <w14:ligatures w14:val="none"/>
        </w:rPr>
        <w:t>. In total, ten axes were extracted. According to Kaiser’s criterion (1974), any axis with an eigenvalue greater than 1 should be retained for analysis. Consequently, the first three axes, whose eigenvalues exceed 1, were considered relevant for describing the overall variability among the lines. However, the first two axes alone accounted for 72.68 % of the total inertia of the dataset, representing 49.445 % and 23.231 % for axis 1 and axis 2, respectively. This indicates that 72.68</w:t>
      </w:r>
      <w:r w:rsidR="00AB3D2E">
        <w:rPr>
          <w:rFonts w:ascii="Arial" w:eastAsia="Times New Roman" w:hAnsi="Arial" w:cs="Arial"/>
          <w:color w:val="000000"/>
          <w:kern w:val="0"/>
          <w:sz w:val="20"/>
          <w:szCs w:val="20"/>
          <w:lang w:eastAsia="fr-FR"/>
          <w14:ligatures w14:val="none"/>
        </w:rPr>
        <w:t xml:space="preserve"> </w:t>
      </w:r>
      <w:r w:rsidRPr="004C1780">
        <w:rPr>
          <w:rFonts w:ascii="Arial" w:eastAsia="Times New Roman" w:hAnsi="Arial" w:cs="Arial"/>
          <w:color w:val="000000"/>
          <w:kern w:val="0"/>
          <w:sz w:val="20"/>
          <w:szCs w:val="20"/>
          <w:lang w:eastAsia="fr-FR"/>
          <w14:ligatures w14:val="none"/>
        </w:rPr>
        <w:t xml:space="preserve">% of the total variability in the distribution </w:t>
      </w:r>
      <w:r w:rsidRPr="004C1780">
        <w:rPr>
          <w:rFonts w:ascii="Arial" w:eastAsia="Times New Roman" w:hAnsi="Arial" w:cs="Arial"/>
          <w:color w:val="000000"/>
          <w:kern w:val="0"/>
          <w:sz w:val="20"/>
          <w:szCs w:val="20"/>
          <w:lang w:eastAsia="fr-FR"/>
          <w14:ligatures w14:val="none"/>
        </w:rPr>
        <w:lastRenderedPageBreak/>
        <w:t>of the lines (or variables) is captured within this two-dimensional plane (axes 1–2). These results suggest that the first two axes contain sufficiently informative data to support this analysis. Therefore, the first two axes were selected to structure the diversity among the maize lines included in this study.</w:t>
      </w:r>
    </w:p>
    <w:p w14:paraId="093E80C8" w14:textId="77777777" w:rsidR="004D5D32" w:rsidRDefault="004D5D32" w:rsidP="004D5D32">
      <w:pPr>
        <w:spacing w:after="0" w:line="360" w:lineRule="auto"/>
        <w:jc w:val="both"/>
        <w:rPr>
          <w:rFonts w:ascii="Times New Roman" w:hAnsi="Times New Roman" w:cs="Times New Roman"/>
          <w:color w:val="000000"/>
          <w:sz w:val="24"/>
        </w:rPr>
      </w:pPr>
    </w:p>
    <w:p w14:paraId="0C0BD51E" w14:textId="7252B0C3" w:rsidR="004D5D32" w:rsidRPr="004C1780" w:rsidRDefault="004D5D32" w:rsidP="004C1780">
      <w:pPr>
        <w:pStyle w:val="NormalWeb"/>
        <w:spacing w:before="0" w:beforeAutospacing="0" w:after="0" w:afterAutospacing="0" w:line="360" w:lineRule="auto"/>
        <w:jc w:val="center"/>
        <w:rPr>
          <w:rFonts w:ascii="Arial" w:hAnsi="Arial" w:cs="Arial"/>
          <w:sz w:val="20"/>
          <w:szCs w:val="20"/>
        </w:rPr>
      </w:pPr>
      <w:r w:rsidRPr="004C1780">
        <w:rPr>
          <w:rFonts w:ascii="Arial" w:hAnsi="Arial" w:cs="Arial"/>
          <w:b/>
          <w:bCs/>
          <w:sz w:val="20"/>
          <w:szCs w:val="20"/>
        </w:rPr>
        <w:t>Table 4</w:t>
      </w:r>
      <w:r w:rsidRPr="004C1780">
        <w:rPr>
          <w:rFonts w:ascii="Arial" w:hAnsi="Arial" w:cs="Arial"/>
          <w:sz w:val="20"/>
          <w:szCs w:val="20"/>
        </w:rPr>
        <w:t>. Eigenvalues and percentage of variance explained by the principal components</w:t>
      </w:r>
    </w:p>
    <w:tbl>
      <w:tblPr>
        <w:tblW w:w="8356" w:type="dxa"/>
        <w:jc w:val="center"/>
        <w:tblBorders>
          <w:top w:val="single" w:sz="8" w:space="0" w:color="auto"/>
          <w:bottom w:val="single" w:sz="8" w:space="0" w:color="auto"/>
        </w:tblBorders>
        <w:tblCellMar>
          <w:left w:w="70" w:type="dxa"/>
          <w:right w:w="70" w:type="dxa"/>
        </w:tblCellMar>
        <w:tblLook w:val="04A0" w:firstRow="1" w:lastRow="0" w:firstColumn="1" w:lastColumn="0" w:noHBand="0" w:noVBand="1"/>
      </w:tblPr>
      <w:tblGrid>
        <w:gridCol w:w="1388"/>
        <w:gridCol w:w="1947"/>
        <w:gridCol w:w="2606"/>
        <w:gridCol w:w="2463"/>
      </w:tblGrid>
      <w:tr w:rsidR="004D5D32" w:rsidRPr="004C1780" w14:paraId="43A2DBA3" w14:textId="77777777" w:rsidTr="00996EF5">
        <w:trPr>
          <w:trHeight w:val="309"/>
          <w:jc w:val="center"/>
        </w:trPr>
        <w:tc>
          <w:tcPr>
            <w:tcW w:w="1340" w:type="dxa"/>
            <w:noWrap/>
            <w:vAlign w:val="bottom"/>
          </w:tcPr>
          <w:p w14:paraId="476BCBEE"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p>
        </w:tc>
        <w:tc>
          <w:tcPr>
            <w:tcW w:w="4553" w:type="dxa"/>
            <w:gridSpan w:val="2"/>
            <w:tcBorders>
              <w:bottom w:val="single" w:sz="8" w:space="0" w:color="auto"/>
            </w:tcBorders>
            <w:noWrap/>
            <w:vAlign w:val="bottom"/>
            <w:hideMark/>
          </w:tcPr>
          <w:p w14:paraId="0D7B3405"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val="en-US" w:eastAsia="fr-FR"/>
                <w14:ligatures w14:val="none"/>
              </w:rPr>
              <w:t xml:space="preserve">                                  Initial eigenvalues</w:t>
            </w:r>
          </w:p>
        </w:tc>
        <w:tc>
          <w:tcPr>
            <w:tcW w:w="2463" w:type="dxa"/>
            <w:tcBorders>
              <w:bottom w:val="single" w:sz="8" w:space="0" w:color="auto"/>
            </w:tcBorders>
            <w:noWrap/>
            <w:vAlign w:val="bottom"/>
            <w:hideMark/>
          </w:tcPr>
          <w:p w14:paraId="4A874D07"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p>
        </w:tc>
      </w:tr>
      <w:tr w:rsidR="004D5D32" w:rsidRPr="004C1780" w14:paraId="29D3A97C" w14:textId="77777777" w:rsidTr="00996EF5">
        <w:trPr>
          <w:trHeight w:val="309"/>
          <w:jc w:val="center"/>
        </w:trPr>
        <w:tc>
          <w:tcPr>
            <w:tcW w:w="1340" w:type="dxa"/>
            <w:tcBorders>
              <w:bottom w:val="single" w:sz="8" w:space="0" w:color="auto"/>
            </w:tcBorders>
            <w:noWrap/>
            <w:vAlign w:val="bottom"/>
          </w:tcPr>
          <w:p w14:paraId="59D0CABD" w14:textId="77777777" w:rsidR="004D5D32" w:rsidRPr="004C1780" w:rsidRDefault="004D5D32" w:rsidP="00996EF5">
            <w:pPr>
              <w:spacing w:after="0" w:line="240" w:lineRule="auto"/>
              <w:jc w:val="center"/>
              <w:rPr>
                <w:rFonts w:ascii="Arial" w:eastAsia="Times New Roman" w:hAnsi="Arial" w:cs="Arial"/>
                <w:kern w:val="0"/>
                <w:lang w:eastAsia="fr-FR"/>
                <w14:ligatures w14:val="none"/>
              </w:rPr>
            </w:pPr>
            <w:r w:rsidRPr="004C1780">
              <w:rPr>
                <w:rFonts w:ascii="Arial" w:eastAsia="Times New Roman" w:hAnsi="Arial" w:cs="Arial"/>
                <w:color w:val="000000"/>
                <w:kern w:val="0"/>
                <w:lang w:eastAsia="fr-FR"/>
                <w14:ligatures w14:val="none"/>
              </w:rPr>
              <w:t>Components</w:t>
            </w:r>
          </w:p>
        </w:tc>
        <w:tc>
          <w:tcPr>
            <w:tcW w:w="1947" w:type="dxa"/>
            <w:tcBorders>
              <w:top w:val="single" w:sz="8" w:space="0" w:color="auto"/>
              <w:bottom w:val="single" w:sz="8" w:space="0" w:color="auto"/>
            </w:tcBorders>
            <w:noWrap/>
            <w:vAlign w:val="bottom"/>
            <w:hideMark/>
          </w:tcPr>
          <w:p w14:paraId="39FE9C49" w14:textId="52097C2C"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Eigenvalues</w:t>
            </w:r>
          </w:p>
        </w:tc>
        <w:tc>
          <w:tcPr>
            <w:tcW w:w="2606" w:type="dxa"/>
            <w:tcBorders>
              <w:top w:val="single" w:sz="8" w:space="0" w:color="auto"/>
              <w:bottom w:val="single" w:sz="8" w:space="0" w:color="auto"/>
            </w:tcBorders>
            <w:noWrap/>
            <w:vAlign w:val="bottom"/>
            <w:hideMark/>
          </w:tcPr>
          <w:p w14:paraId="77BE7E5F"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val="en-US" w:eastAsia="fr-FR"/>
                <w14:ligatures w14:val="none"/>
              </w:rPr>
              <w:t>% of variance</w:t>
            </w:r>
          </w:p>
        </w:tc>
        <w:tc>
          <w:tcPr>
            <w:tcW w:w="2463" w:type="dxa"/>
            <w:tcBorders>
              <w:top w:val="single" w:sz="8" w:space="0" w:color="auto"/>
              <w:bottom w:val="single" w:sz="8" w:space="0" w:color="auto"/>
            </w:tcBorders>
            <w:noWrap/>
            <w:vAlign w:val="bottom"/>
            <w:hideMark/>
          </w:tcPr>
          <w:p w14:paraId="62030B41" w14:textId="3D222B0A"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val="en-US" w:eastAsia="fr-FR"/>
                <w14:ligatures w14:val="none"/>
              </w:rPr>
              <w:t>Cumulative %</w:t>
            </w:r>
          </w:p>
        </w:tc>
      </w:tr>
      <w:tr w:rsidR="004D5D32" w:rsidRPr="004C1780" w14:paraId="0509D0A3" w14:textId="77777777" w:rsidTr="00996EF5">
        <w:trPr>
          <w:trHeight w:val="309"/>
          <w:jc w:val="center"/>
        </w:trPr>
        <w:tc>
          <w:tcPr>
            <w:tcW w:w="1340" w:type="dxa"/>
            <w:tcBorders>
              <w:top w:val="single" w:sz="8" w:space="0" w:color="auto"/>
            </w:tcBorders>
            <w:noWrap/>
            <w:vAlign w:val="bottom"/>
            <w:hideMark/>
          </w:tcPr>
          <w:p w14:paraId="3819D0F7"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1</w:t>
            </w:r>
          </w:p>
        </w:tc>
        <w:tc>
          <w:tcPr>
            <w:tcW w:w="1947" w:type="dxa"/>
            <w:tcBorders>
              <w:top w:val="single" w:sz="8" w:space="0" w:color="auto"/>
            </w:tcBorders>
            <w:noWrap/>
            <w:vAlign w:val="bottom"/>
            <w:hideMark/>
          </w:tcPr>
          <w:p w14:paraId="5172622E"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4.945</w:t>
            </w:r>
          </w:p>
        </w:tc>
        <w:tc>
          <w:tcPr>
            <w:tcW w:w="2606" w:type="dxa"/>
            <w:tcBorders>
              <w:top w:val="single" w:sz="8" w:space="0" w:color="auto"/>
            </w:tcBorders>
            <w:noWrap/>
            <w:vAlign w:val="bottom"/>
            <w:hideMark/>
          </w:tcPr>
          <w:p w14:paraId="2C2D5F5F"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49.445</w:t>
            </w:r>
          </w:p>
        </w:tc>
        <w:tc>
          <w:tcPr>
            <w:tcW w:w="2463" w:type="dxa"/>
            <w:tcBorders>
              <w:top w:val="single" w:sz="8" w:space="0" w:color="auto"/>
            </w:tcBorders>
            <w:noWrap/>
            <w:vAlign w:val="bottom"/>
            <w:hideMark/>
          </w:tcPr>
          <w:p w14:paraId="63B07F20"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49.445</w:t>
            </w:r>
          </w:p>
        </w:tc>
      </w:tr>
      <w:tr w:rsidR="004D5D32" w:rsidRPr="004C1780" w14:paraId="020E6BFB" w14:textId="77777777" w:rsidTr="00996EF5">
        <w:trPr>
          <w:trHeight w:val="309"/>
          <w:jc w:val="center"/>
        </w:trPr>
        <w:tc>
          <w:tcPr>
            <w:tcW w:w="1340" w:type="dxa"/>
            <w:noWrap/>
            <w:vAlign w:val="bottom"/>
            <w:hideMark/>
          </w:tcPr>
          <w:p w14:paraId="6495A0CE"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val="en-US" w:eastAsia="fr-FR"/>
                <w14:ligatures w14:val="none"/>
              </w:rPr>
              <w:t>2</w:t>
            </w:r>
          </w:p>
        </w:tc>
        <w:tc>
          <w:tcPr>
            <w:tcW w:w="1947" w:type="dxa"/>
            <w:noWrap/>
            <w:vAlign w:val="bottom"/>
            <w:hideMark/>
          </w:tcPr>
          <w:p w14:paraId="5B46E363"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2.323</w:t>
            </w:r>
          </w:p>
        </w:tc>
        <w:tc>
          <w:tcPr>
            <w:tcW w:w="2606" w:type="dxa"/>
            <w:noWrap/>
            <w:vAlign w:val="bottom"/>
            <w:hideMark/>
          </w:tcPr>
          <w:p w14:paraId="498E4407"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23.231</w:t>
            </w:r>
          </w:p>
        </w:tc>
        <w:tc>
          <w:tcPr>
            <w:tcW w:w="2463" w:type="dxa"/>
            <w:noWrap/>
            <w:vAlign w:val="bottom"/>
            <w:hideMark/>
          </w:tcPr>
          <w:p w14:paraId="71D48C11"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72.677</w:t>
            </w:r>
          </w:p>
        </w:tc>
      </w:tr>
      <w:tr w:rsidR="004D5D32" w:rsidRPr="004C1780" w14:paraId="32CC9C02" w14:textId="77777777" w:rsidTr="00996EF5">
        <w:trPr>
          <w:trHeight w:val="309"/>
          <w:jc w:val="center"/>
        </w:trPr>
        <w:tc>
          <w:tcPr>
            <w:tcW w:w="1340" w:type="dxa"/>
            <w:noWrap/>
            <w:vAlign w:val="bottom"/>
            <w:hideMark/>
          </w:tcPr>
          <w:p w14:paraId="7E511CC6"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val="en-US" w:eastAsia="fr-FR"/>
                <w14:ligatures w14:val="none"/>
              </w:rPr>
              <w:t>3</w:t>
            </w:r>
          </w:p>
        </w:tc>
        <w:tc>
          <w:tcPr>
            <w:tcW w:w="1947" w:type="dxa"/>
            <w:noWrap/>
            <w:vAlign w:val="bottom"/>
            <w:hideMark/>
          </w:tcPr>
          <w:p w14:paraId="08C9D8AA"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1.128</w:t>
            </w:r>
          </w:p>
        </w:tc>
        <w:tc>
          <w:tcPr>
            <w:tcW w:w="2606" w:type="dxa"/>
            <w:noWrap/>
            <w:vAlign w:val="bottom"/>
            <w:hideMark/>
          </w:tcPr>
          <w:p w14:paraId="42899832"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11.28</w:t>
            </w:r>
          </w:p>
        </w:tc>
        <w:tc>
          <w:tcPr>
            <w:tcW w:w="2463" w:type="dxa"/>
            <w:noWrap/>
            <w:vAlign w:val="bottom"/>
            <w:hideMark/>
          </w:tcPr>
          <w:p w14:paraId="33A096F9"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83.957</w:t>
            </w:r>
          </w:p>
        </w:tc>
      </w:tr>
      <w:tr w:rsidR="004D5D32" w:rsidRPr="004C1780" w14:paraId="6CD72099" w14:textId="77777777" w:rsidTr="00996EF5">
        <w:trPr>
          <w:trHeight w:val="309"/>
          <w:jc w:val="center"/>
        </w:trPr>
        <w:tc>
          <w:tcPr>
            <w:tcW w:w="1340" w:type="dxa"/>
            <w:noWrap/>
            <w:vAlign w:val="bottom"/>
            <w:hideMark/>
          </w:tcPr>
          <w:p w14:paraId="6E89D27D"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val="en-US" w:eastAsia="fr-FR"/>
                <w14:ligatures w14:val="none"/>
              </w:rPr>
              <w:t>4</w:t>
            </w:r>
          </w:p>
        </w:tc>
        <w:tc>
          <w:tcPr>
            <w:tcW w:w="1947" w:type="dxa"/>
            <w:noWrap/>
            <w:vAlign w:val="bottom"/>
            <w:hideMark/>
          </w:tcPr>
          <w:p w14:paraId="385CF67A"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0.728</w:t>
            </w:r>
          </w:p>
        </w:tc>
        <w:tc>
          <w:tcPr>
            <w:tcW w:w="2606" w:type="dxa"/>
            <w:noWrap/>
            <w:vAlign w:val="bottom"/>
            <w:hideMark/>
          </w:tcPr>
          <w:p w14:paraId="616883E7"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7.281</w:t>
            </w:r>
          </w:p>
        </w:tc>
        <w:tc>
          <w:tcPr>
            <w:tcW w:w="2463" w:type="dxa"/>
            <w:noWrap/>
            <w:vAlign w:val="bottom"/>
            <w:hideMark/>
          </w:tcPr>
          <w:p w14:paraId="0199301B"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91.238</w:t>
            </w:r>
          </w:p>
        </w:tc>
      </w:tr>
      <w:tr w:rsidR="004D5D32" w:rsidRPr="004C1780" w14:paraId="618D1CF7" w14:textId="77777777" w:rsidTr="00996EF5">
        <w:trPr>
          <w:trHeight w:val="309"/>
          <w:jc w:val="center"/>
        </w:trPr>
        <w:tc>
          <w:tcPr>
            <w:tcW w:w="1340" w:type="dxa"/>
            <w:noWrap/>
            <w:vAlign w:val="bottom"/>
            <w:hideMark/>
          </w:tcPr>
          <w:p w14:paraId="140A6E8B"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val="en-US" w:eastAsia="fr-FR"/>
                <w14:ligatures w14:val="none"/>
              </w:rPr>
              <w:t>5</w:t>
            </w:r>
          </w:p>
        </w:tc>
        <w:tc>
          <w:tcPr>
            <w:tcW w:w="1947" w:type="dxa"/>
            <w:noWrap/>
            <w:vAlign w:val="bottom"/>
            <w:hideMark/>
          </w:tcPr>
          <w:p w14:paraId="6F3F8B28"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0.366</w:t>
            </w:r>
          </w:p>
        </w:tc>
        <w:tc>
          <w:tcPr>
            <w:tcW w:w="2606" w:type="dxa"/>
            <w:noWrap/>
            <w:vAlign w:val="bottom"/>
            <w:hideMark/>
          </w:tcPr>
          <w:p w14:paraId="73CA745D"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3.657</w:t>
            </w:r>
          </w:p>
        </w:tc>
        <w:tc>
          <w:tcPr>
            <w:tcW w:w="2463" w:type="dxa"/>
            <w:noWrap/>
            <w:vAlign w:val="bottom"/>
            <w:hideMark/>
          </w:tcPr>
          <w:p w14:paraId="38DF1749"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94.895</w:t>
            </w:r>
          </w:p>
        </w:tc>
      </w:tr>
      <w:tr w:rsidR="004D5D32" w:rsidRPr="004C1780" w14:paraId="56883F8B" w14:textId="77777777" w:rsidTr="00996EF5">
        <w:trPr>
          <w:trHeight w:val="309"/>
          <w:jc w:val="center"/>
        </w:trPr>
        <w:tc>
          <w:tcPr>
            <w:tcW w:w="1340" w:type="dxa"/>
            <w:noWrap/>
            <w:vAlign w:val="bottom"/>
            <w:hideMark/>
          </w:tcPr>
          <w:p w14:paraId="7D9D1A93"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val="en-US" w:eastAsia="fr-FR"/>
                <w14:ligatures w14:val="none"/>
              </w:rPr>
              <w:t>6</w:t>
            </w:r>
          </w:p>
        </w:tc>
        <w:tc>
          <w:tcPr>
            <w:tcW w:w="1947" w:type="dxa"/>
            <w:noWrap/>
            <w:vAlign w:val="bottom"/>
            <w:hideMark/>
          </w:tcPr>
          <w:p w14:paraId="0F117A5B"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0.299</w:t>
            </w:r>
          </w:p>
        </w:tc>
        <w:tc>
          <w:tcPr>
            <w:tcW w:w="2606" w:type="dxa"/>
            <w:noWrap/>
            <w:vAlign w:val="bottom"/>
            <w:hideMark/>
          </w:tcPr>
          <w:p w14:paraId="2C8FBFC3"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2.988</w:t>
            </w:r>
          </w:p>
        </w:tc>
        <w:tc>
          <w:tcPr>
            <w:tcW w:w="2463" w:type="dxa"/>
            <w:noWrap/>
            <w:vAlign w:val="bottom"/>
            <w:hideMark/>
          </w:tcPr>
          <w:p w14:paraId="21BC795A"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97.883</w:t>
            </w:r>
          </w:p>
        </w:tc>
      </w:tr>
      <w:tr w:rsidR="004D5D32" w:rsidRPr="004C1780" w14:paraId="7136C4CE" w14:textId="77777777" w:rsidTr="00996EF5">
        <w:trPr>
          <w:trHeight w:val="309"/>
          <w:jc w:val="center"/>
        </w:trPr>
        <w:tc>
          <w:tcPr>
            <w:tcW w:w="1340" w:type="dxa"/>
            <w:noWrap/>
            <w:vAlign w:val="bottom"/>
            <w:hideMark/>
          </w:tcPr>
          <w:p w14:paraId="43FAAD22"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val="en-US" w:eastAsia="fr-FR"/>
                <w14:ligatures w14:val="none"/>
              </w:rPr>
              <w:t>7</w:t>
            </w:r>
          </w:p>
        </w:tc>
        <w:tc>
          <w:tcPr>
            <w:tcW w:w="1947" w:type="dxa"/>
            <w:noWrap/>
            <w:vAlign w:val="bottom"/>
            <w:hideMark/>
          </w:tcPr>
          <w:p w14:paraId="02D0D1F0"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0.104</w:t>
            </w:r>
          </w:p>
        </w:tc>
        <w:tc>
          <w:tcPr>
            <w:tcW w:w="2606" w:type="dxa"/>
            <w:noWrap/>
            <w:vAlign w:val="bottom"/>
            <w:hideMark/>
          </w:tcPr>
          <w:p w14:paraId="20129CD6"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1.039</w:t>
            </w:r>
          </w:p>
        </w:tc>
        <w:tc>
          <w:tcPr>
            <w:tcW w:w="2463" w:type="dxa"/>
            <w:noWrap/>
            <w:vAlign w:val="bottom"/>
            <w:hideMark/>
          </w:tcPr>
          <w:p w14:paraId="05177D83"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98.922</w:t>
            </w:r>
          </w:p>
        </w:tc>
      </w:tr>
      <w:tr w:rsidR="004D5D32" w:rsidRPr="004C1780" w14:paraId="551FEC66" w14:textId="77777777" w:rsidTr="00996EF5">
        <w:trPr>
          <w:trHeight w:val="309"/>
          <w:jc w:val="center"/>
        </w:trPr>
        <w:tc>
          <w:tcPr>
            <w:tcW w:w="1340" w:type="dxa"/>
            <w:noWrap/>
            <w:vAlign w:val="bottom"/>
            <w:hideMark/>
          </w:tcPr>
          <w:p w14:paraId="5D291835"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val="en-US" w:eastAsia="fr-FR"/>
                <w14:ligatures w14:val="none"/>
              </w:rPr>
              <w:t>8</w:t>
            </w:r>
          </w:p>
        </w:tc>
        <w:tc>
          <w:tcPr>
            <w:tcW w:w="1947" w:type="dxa"/>
            <w:noWrap/>
            <w:vAlign w:val="bottom"/>
            <w:hideMark/>
          </w:tcPr>
          <w:p w14:paraId="0C928F62"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0.063</w:t>
            </w:r>
          </w:p>
        </w:tc>
        <w:tc>
          <w:tcPr>
            <w:tcW w:w="2606" w:type="dxa"/>
            <w:noWrap/>
            <w:vAlign w:val="bottom"/>
            <w:hideMark/>
          </w:tcPr>
          <w:p w14:paraId="6D936C2E"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0.626</w:t>
            </w:r>
          </w:p>
        </w:tc>
        <w:tc>
          <w:tcPr>
            <w:tcW w:w="2463" w:type="dxa"/>
            <w:noWrap/>
            <w:vAlign w:val="bottom"/>
            <w:hideMark/>
          </w:tcPr>
          <w:p w14:paraId="4BAA08C9"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99.548</w:t>
            </w:r>
          </w:p>
        </w:tc>
      </w:tr>
      <w:tr w:rsidR="004D5D32" w:rsidRPr="004C1780" w14:paraId="540CF044" w14:textId="77777777" w:rsidTr="00996EF5">
        <w:trPr>
          <w:trHeight w:val="309"/>
          <w:jc w:val="center"/>
        </w:trPr>
        <w:tc>
          <w:tcPr>
            <w:tcW w:w="1340" w:type="dxa"/>
            <w:noWrap/>
            <w:vAlign w:val="bottom"/>
            <w:hideMark/>
          </w:tcPr>
          <w:p w14:paraId="44BCD5AD"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val="en-US" w:eastAsia="fr-FR"/>
                <w14:ligatures w14:val="none"/>
              </w:rPr>
              <w:t>9</w:t>
            </w:r>
          </w:p>
        </w:tc>
        <w:tc>
          <w:tcPr>
            <w:tcW w:w="1947" w:type="dxa"/>
            <w:noWrap/>
            <w:vAlign w:val="bottom"/>
            <w:hideMark/>
          </w:tcPr>
          <w:p w14:paraId="1B5E38C6"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0.032</w:t>
            </w:r>
          </w:p>
        </w:tc>
        <w:tc>
          <w:tcPr>
            <w:tcW w:w="2606" w:type="dxa"/>
            <w:noWrap/>
            <w:vAlign w:val="bottom"/>
            <w:hideMark/>
          </w:tcPr>
          <w:p w14:paraId="08B4BF20"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0.324</w:t>
            </w:r>
          </w:p>
        </w:tc>
        <w:tc>
          <w:tcPr>
            <w:tcW w:w="2463" w:type="dxa"/>
            <w:noWrap/>
            <w:vAlign w:val="bottom"/>
            <w:hideMark/>
          </w:tcPr>
          <w:p w14:paraId="1914F523"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99.872</w:t>
            </w:r>
          </w:p>
        </w:tc>
      </w:tr>
      <w:tr w:rsidR="004D5D32" w:rsidRPr="004C1780" w14:paraId="64ADC3E3" w14:textId="77777777" w:rsidTr="00996EF5">
        <w:trPr>
          <w:trHeight w:val="309"/>
          <w:jc w:val="center"/>
        </w:trPr>
        <w:tc>
          <w:tcPr>
            <w:tcW w:w="1340" w:type="dxa"/>
            <w:noWrap/>
            <w:vAlign w:val="bottom"/>
            <w:hideMark/>
          </w:tcPr>
          <w:p w14:paraId="0F6A5585"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val="en-US" w:eastAsia="fr-FR"/>
                <w14:ligatures w14:val="none"/>
              </w:rPr>
              <w:t>10</w:t>
            </w:r>
          </w:p>
        </w:tc>
        <w:tc>
          <w:tcPr>
            <w:tcW w:w="1947" w:type="dxa"/>
            <w:noWrap/>
            <w:vAlign w:val="bottom"/>
            <w:hideMark/>
          </w:tcPr>
          <w:p w14:paraId="7D5F899B"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0.013</w:t>
            </w:r>
          </w:p>
        </w:tc>
        <w:tc>
          <w:tcPr>
            <w:tcW w:w="2606" w:type="dxa"/>
            <w:noWrap/>
            <w:vAlign w:val="bottom"/>
            <w:hideMark/>
          </w:tcPr>
          <w:p w14:paraId="552F0BA6"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0.128</w:t>
            </w:r>
          </w:p>
        </w:tc>
        <w:tc>
          <w:tcPr>
            <w:tcW w:w="2463" w:type="dxa"/>
            <w:noWrap/>
            <w:vAlign w:val="bottom"/>
            <w:hideMark/>
          </w:tcPr>
          <w:p w14:paraId="08DEC164"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100</w:t>
            </w:r>
          </w:p>
        </w:tc>
      </w:tr>
    </w:tbl>
    <w:p w14:paraId="1C822255" w14:textId="77777777" w:rsidR="004D5D32" w:rsidRDefault="004D5D32" w:rsidP="004D5D32">
      <w:pPr>
        <w:spacing w:after="0" w:line="360" w:lineRule="auto"/>
        <w:jc w:val="both"/>
        <w:rPr>
          <w:rFonts w:ascii="Times New Roman" w:hAnsi="Times New Roman" w:cs="Times New Roman"/>
          <w:color w:val="000000"/>
          <w:sz w:val="24"/>
        </w:rPr>
      </w:pPr>
    </w:p>
    <w:p w14:paraId="496A2973" w14:textId="77777777" w:rsidR="004D5D32" w:rsidRPr="004C1780" w:rsidRDefault="004D5D32" w:rsidP="004C1780">
      <w:pPr>
        <w:spacing w:after="0" w:line="360" w:lineRule="auto"/>
        <w:rPr>
          <w:rFonts w:ascii="Arial Rounded MT Bold" w:hAnsi="Arial Rounded MT Bold" w:cs="Arial"/>
          <w:b/>
        </w:rPr>
      </w:pPr>
      <w:r w:rsidRPr="004C1780">
        <w:rPr>
          <w:rFonts w:ascii="Arial Rounded MT Bold" w:hAnsi="Arial Rounded MT Bold" w:cs="Arial"/>
          <w:b/>
        </w:rPr>
        <w:t>3.2.3 Contribution of Traits to Axis Construction</w:t>
      </w:r>
    </w:p>
    <w:p w14:paraId="08C50CC1" w14:textId="4DF71B51" w:rsidR="004D5D32" w:rsidRPr="004C1780" w:rsidRDefault="004D5D32" w:rsidP="004D5D32">
      <w:pPr>
        <w:spacing w:after="0" w:line="360" w:lineRule="auto"/>
        <w:jc w:val="both"/>
        <w:rPr>
          <w:rFonts w:ascii="Arial" w:eastAsia="Times New Roman" w:hAnsi="Arial" w:cs="Arial"/>
          <w:color w:val="000000"/>
          <w:kern w:val="0"/>
          <w:sz w:val="20"/>
          <w:szCs w:val="20"/>
          <w:lang w:eastAsia="fr-FR"/>
          <w14:ligatures w14:val="none"/>
        </w:rPr>
      </w:pPr>
      <w:r w:rsidRPr="004C1780">
        <w:rPr>
          <w:rFonts w:ascii="Arial" w:eastAsia="Times New Roman" w:hAnsi="Arial" w:cs="Arial"/>
          <w:color w:val="000000"/>
          <w:kern w:val="0"/>
          <w:sz w:val="20"/>
          <w:szCs w:val="20"/>
          <w:lang w:eastAsia="fr-FR"/>
          <w14:ligatures w14:val="none"/>
        </w:rPr>
        <w:t>Table 5 presents the contribution of the different traits to the construction of the axes. Examination of the variable coordinates in the factorial plane revealed that, with the exception of collar diameter, plant height, and ear insertion level which were correlated with axis 2, the other traits contributed predominantly to the formation of axis 1.</w:t>
      </w:r>
    </w:p>
    <w:p w14:paraId="54707FB9" w14:textId="77777777" w:rsidR="004D5D32" w:rsidRPr="004D5D32" w:rsidRDefault="004D5D32" w:rsidP="00E77DCD">
      <w:pPr>
        <w:spacing w:after="0" w:line="360" w:lineRule="auto"/>
        <w:jc w:val="center"/>
        <w:rPr>
          <w:rFonts w:ascii="Times New Roman" w:hAnsi="Times New Roman" w:cs="Times New Roman"/>
          <w:color w:val="000000"/>
          <w:sz w:val="24"/>
        </w:rPr>
      </w:pPr>
    </w:p>
    <w:p w14:paraId="6C4CE6EB" w14:textId="105EDF18" w:rsidR="004D5D32" w:rsidRPr="004C1780" w:rsidRDefault="00E77DCD" w:rsidP="004C1780">
      <w:pPr>
        <w:pStyle w:val="NormalWeb"/>
        <w:spacing w:before="0" w:beforeAutospacing="0" w:after="0" w:afterAutospacing="0" w:line="360" w:lineRule="auto"/>
        <w:jc w:val="center"/>
        <w:rPr>
          <w:rFonts w:ascii="Arial" w:hAnsi="Arial" w:cs="Arial"/>
          <w:sz w:val="20"/>
          <w:szCs w:val="20"/>
        </w:rPr>
      </w:pPr>
      <w:r w:rsidRPr="004C1780">
        <w:rPr>
          <w:rFonts w:ascii="Arial" w:hAnsi="Arial" w:cs="Arial"/>
          <w:b/>
          <w:bCs/>
          <w:sz w:val="20"/>
          <w:szCs w:val="20"/>
        </w:rPr>
        <w:t>Table 5</w:t>
      </w:r>
      <w:r w:rsidRPr="004C1780">
        <w:rPr>
          <w:rFonts w:ascii="Arial" w:hAnsi="Arial" w:cs="Arial"/>
          <w:sz w:val="20"/>
          <w:szCs w:val="20"/>
        </w:rPr>
        <w:t>. Contribution of traits to the construction of the principal axes</w:t>
      </w:r>
    </w:p>
    <w:tbl>
      <w:tblPr>
        <w:tblW w:w="5904" w:type="dxa"/>
        <w:jc w:val="center"/>
        <w:tblCellMar>
          <w:left w:w="70" w:type="dxa"/>
          <w:right w:w="70" w:type="dxa"/>
        </w:tblCellMar>
        <w:tblLook w:val="04A0" w:firstRow="1" w:lastRow="0" w:firstColumn="1" w:lastColumn="0" w:noHBand="0" w:noVBand="1"/>
      </w:tblPr>
      <w:tblGrid>
        <w:gridCol w:w="1968"/>
        <w:gridCol w:w="1968"/>
        <w:gridCol w:w="1968"/>
      </w:tblGrid>
      <w:tr w:rsidR="004D5D32" w:rsidRPr="004C1780" w14:paraId="65A3A4C1" w14:textId="77777777" w:rsidTr="00E77DCD">
        <w:trPr>
          <w:trHeight w:val="392"/>
          <w:jc w:val="center"/>
        </w:trPr>
        <w:tc>
          <w:tcPr>
            <w:tcW w:w="1968" w:type="dxa"/>
            <w:tcBorders>
              <w:top w:val="single" w:sz="8" w:space="0" w:color="auto"/>
              <w:left w:val="nil"/>
              <w:right w:val="nil"/>
            </w:tcBorders>
            <w:noWrap/>
            <w:vAlign w:val="bottom"/>
            <w:hideMark/>
          </w:tcPr>
          <w:p w14:paraId="57062530" w14:textId="77777777" w:rsidR="004D5D32" w:rsidRPr="004C1780" w:rsidRDefault="004D5D32" w:rsidP="00996EF5">
            <w:pPr>
              <w:spacing w:after="0" w:line="240" w:lineRule="auto"/>
              <w:jc w:val="center"/>
              <w:rPr>
                <w:rFonts w:ascii="Arial" w:eastAsia="Times New Roman" w:hAnsi="Arial" w:cs="Arial"/>
                <w:kern w:val="0"/>
                <w:lang w:eastAsia="fr-FR"/>
                <w14:ligatures w14:val="none"/>
              </w:rPr>
            </w:pPr>
          </w:p>
        </w:tc>
        <w:tc>
          <w:tcPr>
            <w:tcW w:w="3936" w:type="dxa"/>
            <w:gridSpan w:val="2"/>
            <w:tcBorders>
              <w:top w:val="single" w:sz="8" w:space="0" w:color="auto"/>
              <w:left w:val="nil"/>
              <w:bottom w:val="single" w:sz="8" w:space="0" w:color="auto"/>
              <w:right w:val="nil"/>
            </w:tcBorders>
            <w:noWrap/>
            <w:vAlign w:val="bottom"/>
            <w:hideMark/>
          </w:tcPr>
          <w:p w14:paraId="21CD8CEA"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Component</w:t>
            </w:r>
          </w:p>
        </w:tc>
      </w:tr>
      <w:tr w:rsidR="004D5D32" w:rsidRPr="004C1780" w14:paraId="57CC2BF7" w14:textId="77777777" w:rsidTr="00E77DCD">
        <w:trPr>
          <w:trHeight w:val="392"/>
          <w:jc w:val="center"/>
        </w:trPr>
        <w:tc>
          <w:tcPr>
            <w:tcW w:w="1968" w:type="dxa"/>
            <w:tcBorders>
              <w:left w:val="nil"/>
              <w:bottom w:val="single" w:sz="8" w:space="0" w:color="auto"/>
              <w:right w:val="nil"/>
            </w:tcBorders>
            <w:noWrap/>
            <w:vAlign w:val="bottom"/>
            <w:hideMark/>
          </w:tcPr>
          <w:p w14:paraId="51F45F59"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Traits</w:t>
            </w:r>
          </w:p>
        </w:tc>
        <w:tc>
          <w:tcPr>
            <w:tcW w:w="1968" w:type="dxa"/>
            <w:tcBorders>
              <w:top w:val="single" w:sz="8" w:space="0" w:color="auto"/>
              <w:left w:val="nil"/>
              <w:bottom w:val="single" w:sz="8" w:space="0" w:color="auto"/>
              <w:right w:val="nil"/>
            </w:tcBorders>
            <w:noWrap/>
            <w:vAlign w:val="bottom"/>
            <w:hideMark/>
          </w:tcPr>
          <w:p w14:paraId="26FAAE01"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1</w:t>
            </w:r>
          </w:p>
        </w:tc>
        <w:tc>
          <w:tcPr>
            <w:tcW w:w="1968" w:type="dxa"/>
            <w:tcBorders>
              <w:top w:val="single" w:sz="8" w:space="0" w:color="auto"/>
              <w:left w:val="nil"/>
              <w:bottom w:val="single" w:sz="8" w:space="0" w:color="auto"/>
              <w:right w:val="nil"/>
            </w:tcBorders>
            <w:noWrap/>
            <w:vAlign w:val="bottom"/>
            <w:hideMark/>
          </w:tcPr>
          <w:p w14:paraId="79F21994"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2</w:t>
            </w:r>
          </w:p>
        </w:tc>
      </w:tr>
      <w:tr w:rsidR="004D5D32" w:rsidRPr="004C1780" w14:paraId="25267CE3" w14:textId="77777777" w:rsidTr="00E77DCD">
        <w:trPr>
          <w:trHeight w:val="392"/>
          <w:jc w:val="center"/>
        </w:trPr>
        <w:tc>
          <w:tcPr>
            <w:tcW w:w="1968" w:type="dxa"/>
            <w:tcBorders>
              <w:top w:val="single" w:sz="8" w:space="0" w:color="auto"/>
              <w:left w:val="nil"/>
              <w:bottom w:val="nil"/>
              <w:right w:val="nil"/>
            </w:tcBorders>
            <w:noWrap/>
            <w:vAlign w:val="bottom"/>
            <w:hideMark/>
          </w:tcPr>
          <w:p w14:paraId="4EBF7D78"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LP</w:t>
            </w:r>
          </w:p>
        </w:tc>
        <w:tc>
          <w:tcPr>
            <w:tcW w:w="1968" w:type="dxa"/>
            <w:tcBorders>
              <w:top w:val="single" w:sz="8" w:space="0" w:color="auto"/>
              <w:left w:val="nil"/>
              <w:bottom w:val="nil"/>
              <w:right w:val="nil"/>
            </w:tcBorders>
            <w:noWrap/>
            <w:vAlign w:val="bottom"/>
            <w:hideMark/>
          </w:tcPr>
          <w:p w14:paraId="233D3D29" w14:textId="2C98FC18"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-0</w:t>
            </w:r>
            <w:r w:rsidR="00E77DCD" w:rsidRPr="004C1780">
              <w:rPr>
                <w:rFonts w:ascii="Arial" w:eastAsia="Times New Roman" w:hAnsi="Arial" w:cs="Arial"/>
                <w:color w:val="000000"/>
                <w:kern w:val="0"/>
                <w:lang w:eastAsia="fr-FR"/>
                <w14:ligatures w14:val="none"/>
              </w:rPr>
              <w:t>.</w:t>
            </w:r>
            <w:r w:rsidRPr="004C1780">
              <w:rPr>
                <w:rFonts w:ascii="Arial" w:eastAsia="Times New Roman" w:hAnsi="Arial" w:cs="Arial"/>
                <w:color w:val="000000"/>
                <w:kern w:val="0"/>
                <w:lang w:eastAsia="fr-FR"/>
                <w14:ligatures w14:val="none"/>
              </w:rPr>
              <w:t>946</w:t>
            </w:r>
          </w:p>
        </w:tc>
        <w:tc>
          <w:tcPr>
            <w:tcW w:w="1968" w:type="dxa"/>
            <w:tcBorders>
              <w:top w:val="single" w:sz="8" w:space="0" w:color="auto"/>
              <w:left w:val="nil"/>
              <w:bottom w:val="nil"/>
              <w:right w:val="nil"/>
            </w:tcBorders>
            <w:noWrap/>
            <w:vAlign w:val="bottom"/>
            <w:hideMark/>
          </w:tcPr>
          <w:p w14:paraId="7F601C31" w14:textId="595FDA92"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-0</w:t>
            </w:r>
            <w:r w:rsidR="00E77DCD" w:rsidRPr="004C1780">
              <w:rPr>
                <w:rFonts w:ascii="Arial" w:eastAsia="Times New Roman" w:hAnsi="Arial" w:cs="Arial"/>
                <w:color w:val="000000"/>
                <w:kern w:val="0"/>
                <w:lang w:eastAsia="fr-FR"/>
                <w14:ligatures w14:val="none"/>
              </w:rPr>
              <w:t>.</w:t>
            </w:r>
            <w:r w:rsidRPr="004C1780">
              <w:rPr>
                <w:rFonts w:ascii="Arial" w:eastAsia="Times New Roman" w:hAnsi="Arial" w:cs="Arial"/>
                <w:color w:val="000000"/>
                <w:kern w:val="0"/>
                <w:lang w:eastAsia="fr-FR"/>
                <w14:ligatures w14:val="none"/>
              </w:rPr>
              <w:t>033</w:t>
            </w:r>
          </w:p>
        </w:tc>
      </w:tr>
      <w:tr w:rsidR="004D5D32" w:rsidRPr="004C1780" w14:paraId="16D28E76" w14:textId="77777777" w:rsidTr="00E77DCD">
        <w:trPr>
          <w:trHeight w:val="392"/>
          <w:jc w:val="center"/>
        </w:trPr>
        <w:tc>
          <w:tcPr>
            <w:tcW w:w="1968" w:type="dxa"/>
            <w:tcBorders>
              <w:top w:val="nil"/>
              <w:left w:val="nil"/>
              <w:bottom w:val="nil"/>
              <w:right w:val="nil"/>
            </w:tcBorders>
            <w:noWrap/>
            <w:vAlign w:val="bottom"/>
            <w:hideMark/>
          </w:tcPr>
          <w:p w14:paraId="5091D852"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LL</w:t>
            </w:r>
          </w:p>
        </w:tc>
        <w:tc>
          <w:tcPr>
            <w:tcW w:w="1968" w:type="dxa"/>
            <w:tcBorders>
              <w:top w:val="nil"/>
              <w:left w:val="nil"/>
              <w:bottom w:val="nil"/>
              <w:right w:val="nil"/>
            </w:tcBorders>
            <w:noWrap/>
            <w:vAlign w:val="bottom"/>
            <w:hideMark/>
          </w:tcPr>
          <w:p w14:paraId="0624A30D" w14:textId="36DB2B8C"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-0</w:t>
            </w:r>
            <w:r w:rsidR="00E77DCD" w:rsidRPr="004C1780">
              <w:rPr>
                <w:rFonts w:ascii="Arial" w:eastAsia="Times New Roman" w:hAnsi="Arial" w:cs="Arial"/>
                <w:color w:val="000000"/>
                <w:kern w:val="0"/>
                <w:lang w:eastAsia="fr-FR"/>
                <w14:ligatures w14:val="none"/>
              </w:rPr>
              <w:t>.</w:t>
            </w:r>
            <w:r w:rsidRPr="004C1780">
              <w:rPr>
                <w:rFonts w:ascii="Arial" w:eastAsia="Times New Roman" w:hAnsi="Arial" w:cs="Arial"/>
                <w:color w:val="000000"/>
                <w:kern w:val="0"/>
                <w:lang w:eastAsia="fr-FR"/>
                <w14:ligatures w14:val="none"/>
              </w:rPr>
              <w:t>944</w:t>
            </w:r>
          </w:p>
        </w:tc>
        <w:tc>
          <w:tcPr>
            <w:tcW w:w="1968" w:type="dxa"/>
            <w:tcBorders>
              <w:top w:val="nil"/>
              <w:left w:val="nil"/>
              <w:bottom w:val="nil"/>
              <w:right w:val="nil"/>
            </w:tcBorders>
            <w:noWrap/>
            <w:vAlign w:val="bottom"/>
            <w:hideMark/>
          </w:tcPr>
          <w:p w14:paraId="468FD45B" w14:textId="6EE34C8C"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0</w:t>
            </w:r>
            <w:r w:rsidR="00E77DCD" w:rsidRPr="004C1780">
              <w:rPr>
                <w:rFonts w:ascii="Arial" w:eastAsia="Times New Roman" w:hAnsi="Arial" w:cs="Arial"/>
                <w:color w:val="000000"/>
                <w:kern w:val="0"/>
                <w:lang w:eastAsia="fr-FR"/>
                <w14:ligatures w14:val="none"/>
              </w:rPr>
              <w:t>.</w:t>
            </w:r>
            <w:r w:rsidRPr="004C1780">
              <w:rPr>
                <w:rFonts w:ascii="Arial" w:eastAsia="Times New Roman" w:hAnsi="Arial" w:cs="Arial"/>
                <w:color w:val="000000"/>
                <w:kern w:val="0"/>
                <w:lang w:eastAsia="fr-FR"/>
                <w14:ligatures w14:val="none"/>
              </w:rPr>
              <w:t>036</w:t>
            </w:r>
          </w:p>
        </w:tc>
      </w:tr>
      <w:tr w:rsidR="004D5D32" w:rsidRPr="004C1780" w14:paraId="43845A42" w14:textId="77777777" w:rsidTr="00E77DCD">
        <w:trPr>
          <w:trHeight w:val="392"/>
          <w:jc w:val="center"/>
        </w:trPr>
        <w:tc>
          <w:tcPr>
            <w:tcW w:w="1968" w:type="dxa"/>
            <w:tcBorders>
              <w:top w:val="nil"/>
              <w:left w:val="nil"/>
              <w:bottom w:val="nil"/>
              <w:right w:val="nil"/>
            </w:tcBorders>
            <w:noWrap/>
            <w:vAlign w:val="bottom"/>
            <w:hideMark/>
          </w:tcPr>
          <w:p w14:paraId="26B011D2"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NL</w:t>
            </w:r>
          </w:p>
        </w:tc>
        <w:tc>
          <w:tcPr>
            <w:tcW w:w="1968" w:type="dxa"/>
            <w:tcBorders>
              <w:top w:val="nil"/>
              <w:left w:val="nil"/>
              <w:bottom w:val="nil"/>
              <w:right w:val="nil"/>
            </w:tcBorders>
            <w:noWrap/>
            <w:vAlign w:val="bottom"/>
            <w:hideMark/>
          </w:tcPr>
          <w:p w14:paraId="4BA86DAB" w14:textId="110EC2AC"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0</w:t>
            </w:r>
            <w:r w:rsidR="00E77DCD" w:rsidRPr="004C1780">
              <w:rPr>
                <w:rFonts w:ascii="Arial" w:eastAsia="Times New Roman" w:hAnsi="Arial" w:cs="Arial"/>
                <w:color w:val="000000"/>
                <w:kern w:val="0"/>
                <w:lang w:eastAsia="fr-FR"/>
                <w14:ligatures w14:val="none"/>
              </w:rPr>
              <w:t>.</w:t>
            </w:r>
            <w:r w:rsidRPr="004C1780">
              <w:rPr>
                <w:rFonts w:ascii="Arial" w:eastAsia="Times New Roman" w:hAnsi="Arial" w:cs="Arial"/>
                <w:color w:val="000000"/>
                <w:kern w:val="0"/>
                <w:lang w:eastAsia="fr-FR"/>
                <w14:ligatures w14:val="none"/>
              </w:rPr>
              <w:t>913</w:t>
            </w:r>
          </w:p>
        </w:tc>
        <w:tc>
          <w:tcPr>
            <w:tcW w:w="1968" w:type="dxa"/>
            <w:tcBorders>
              <w:top w:val="nil"/>
              <w:left w:val="nil"/>
              <w:bottom w:val="nil"/>
              <w:right w:val="nil"/>
            </w:tcBorders>
            <w:noWrap/>
            <w:vAlign w:val="bottom"/>
            <w:hideMark/>
          </w:tcPr>
          <w:p w14:paraId="178424CC" w14:textId="36B28D60"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0</w:t>
            </w:r>
            <w:r w:rsidR="00E77DCD" w:rsidRPr="004C1780">
              <w:rPr>
                <w:rFonts w:ascii="Arial" w:eastAsia="Times New Roman" w:hAnsi="Arial" w:cs="Arial"/>
                <w:color w:val="000000"/>
                <w:kern w:val="0"/>
                <w:lang w:eastAsia="fr-FR"/>
                <w14:ligatures w14:val="none"/>
              </w:rPr>
              <w:t>.</w:t>
            </w:r>
            <w:r w:rsidRPr="004C1780">
              <w:rPr>
                <w:rFonts w:ascii="Arial" w:eastAsia="Times New Roman" w:hAnsi="Arial" w:cs="Arial"/>
                <w:color w:val="000000"/>
                <w:kern w:val="0"/>
                <w:lang w:eastAsia="fr-FR"/>
                <w14:ligatures w14:val="none"/>
              </w:rPr>
              <w:t>308</w:t>
            </w:r>
          </w:p>
        </w:tc>
      </w:tr>
      <w:tr w:rsidR="004D5D32" w:rsidRPr="004C1780" w14:paraId="48D45E7B" w14:textId="77777777" w:rsidTr="00E77DCD">
        <w:trPr>
          <w:trHeight w:val="392"/>
          <w:jc w:val="center"/>
        </w:trPr>
        <w:tc>
          <w:tcPr>
            <w:tcW w:w="1968" w:type="dxa"/>
            <w:tcBorders>
              <w:top w:val="nil"/>
              <w:left w:val="nil"/>
              <w:bottom w:val="nil"/>
              <w:right w:val="nil"/>
            </w:tcBorders>
            <w:noWrap/>
            <w:vAlign w:val="bottom"/>
            <w:hideMark/>
          </w:tcPr>
          <w:p w14:paraId="47878000"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NS</w:t>
            </w:r>
          </w:p>
        </w:tc>
        <w:tc>
          <w:tcPr>
            <w:tcW w:w="1968" w:type="dxa"/>
            <w:tcBorders>
              <w:top w:val="nil"/>
              <w:left w:val="nil"/>
              <w:bottom w:val="nil"/>
              <w:right w:val="nil"/>
            </w:tcBorders>
            <w:noWrap/>
            <w:vAlign w:val="bottom"/>
            <w:hideMark/>
          </w:tcPr>
          <w:p w14:paraId="34465AAA" w14:textId="750E0CDC"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-0</w:t>
            </w:r>
            <w:r w:rsidR="00E77DCD" w:rsidRPr="004C1780">
              <w:rPr>
                <w:rFonts w:ascii="Arial" w:eastAsia="Times New Roman" w:hAnsi="Arial" w:cs="Arial"/>
                <w:color w:val="000000"/>
                <w:kern w:val="0"/>
                <w:lang w:eastAsia="fr-FR"/>
                <w14:ligatures w14:val="none"/>
              </w:rPr>
              <w:t>.</w:t>
            </w:r>
            <w:r w:rsidRPr="004C1780">
              <w:rPr>
                <w:rFonts w:ascii="Arial" w:eastAsia="Times New Roman" w:hAnsi="Arial" w:cs="Arial"/>
                <w:color w:val="000000"/>
                <w:kern w:val="0"/>
                <w:lang w:eastAsia="fr-FR"/>
                <w14:ligatures w14:val="none"/>
              </w:rPr>
              <w:t>762</w:t>
            </w:r>
          </w:p>
        </w:tc>
        <w:tc>
          <w:tcPr>
            <w:tcW w:w="1968" w:type="dxa"/>
            <w:tcBorders>
              <w:top w:val="nil"/>
              <w:left w:val="nil"/>
              <w:bottom w:val="nil"/>
              <w:right w:val="nil"/>
            </w:tcBorders>
            <w:noWrap/>
            <w:vAlign w:val="bottom"/>
            <w:hideMark/>
          </w:tcPr>
          <w:p w14:paraId="0A10FD5C" w14:textId="04E04AC3"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-0</w:t>
            </w:r>
            <w:r w:rsidR="00E77DCD" w:rsidRPr="004C1780">
              <w:rPr>
                <w:rFonts w:ascii="Arial" w:eastAsia="Times New Roman" w:hAnsi="Arial" w:cs="Arial"/>
                <w:color w:val="000000"/>
                <w:kern w:val="0"/>
                <w:lang w:eastAsia="fr-FR"/>
                <w14:ligatures w14:val="none"/>
              </w:rPr>
              <w:t>.</w:t>
            </w:r>
            <w:r w:rsidRPr="004C1780">
              <w:rPr>
                <w:rFonts w:ascii="Arial" w:eastAsia="Times New Roman" w:hAnsi="Arial" w:cs="Arial"/>
                <w:color w:val="000000"/>
                <w:kern w:val="0"/>
                <w:lang w:eastAsia="fr-FR"/>
                <w14:ligatures w14:val="none"/>
              </w:rPr>
              <w:t>091</w:t>
            </w:r>
          </w:p>
        </w:tc>
      </w:tr>
      <w:tr w:rsidR="004D5D32" w:rsidRPr="004C1780" w14:paraId="3A47BFF1" w14:textId="77777777" w:rsidTr="00E77DCD">
        <w:trPr>
          <w:trHeight w:val="392"/>
          <w:jc w:val="center"/>
        </w:trPr>
        <w:tc>
          <w:tcPr>
            <w:tcW w:w="1968" w:type="dxa"/>
            <w:tcBorders>
              <w:top w:val="nil"/>
              <w:left w:val="nil"/>
              <w:bottom w:val="nil"/>
              <w:right w:val="nil"/>
            </w:tcBorders>
            <w:noWrap/>
            <w:vAlign w:val="bottom"/>
            <w:hideMark/>
          </w:tcPr>
          <w:p w14:paraId="16396708"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WF</w:t>
            </w:r>
          </w:p>
        </w:tc>
        <w:tc>
          <w:tcPr>
            <w:tcW w:w="1968" w:type="dxa"/>
            <w:tcBorders>
              <w:top w:val="nil"/>
              <w:left w:val="nil"/>
              <w:bottom w:val="nil"/>
              <w:right w:val="nil"/>
            </w:tcBorders>
            <w:noWrap/>
            <w:vAlign w:val="bottom"/>
            <w:hideMark/>
          </w:tcPr>
          <w:p w14:paraId="33326949" w14:textId="507A093B"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0</w:t>
            </w:r>
            <w:r w:rsidR="00E77DCD" w:rsidRPr="004C1780">
              <w:rPr>
                <w:rFonts w:ascii="Arial" w:eastAsia="Times New Roman" w:hAnsi="Arial" w:cs="Arial"/>
                <w:color w:val="000000"/>
                <w:kern w:val="0"/>
                <w:lang w:eastAsia="fr-FR"/>
                <w14:ligatures w14:val="none"/>
              </w:rPr>
              <w:t>.</w:t>
            </w:r>
            <w:r w:rsidRPr="004C1780">
              <w:rPr>
                <w:rFonts w:ascii="Arial" w:eastAsia="Times New Roman" w:hAnsi="Arial" w:cs="Arial"/>
                <w:color w:val="000000"/>
                <w:kern w:val="0"/>
                <w:lang w:eastAsia="fr-FR"/>
                <w14:ligatures w14:val="none"/>
              </w:rPr>
              <w:t>751</w:t>
            </w:r>
          </w:p>
        </w:tc>
        <w:tc>
          <w:tcPr>
            <w:tcW w:w="1968" w:type="dxa"/>
            <w:tcBorders>
              <w:top w:val="nil"/>
              <w:left w:val="nil"/>
              <w:bottom w:val="nil"/>
              <w:right w:val="nil"/>
            </w:tcBorders>
            <w:noWrap/>
            <w:vAlign w:val="bottom"/>
            <w:hideMark/>
          </w:tcPr>
          <w:p w14:paraId="2FFDE505" w14:textId="29CE8BF0"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0</w:t>
            </w:r>
            <w:r w:rsidR="00E77DCD" w:rsidRPr="004C1780">
              <w:rPr>
                <w:rFonts w:ascii="Arial" w:eastAsia="Times New Roman" w:hAnsi="Arial" w:cs="Arial"/>
                <w:color w:val="000000"/>
                <w:kern w:val="0"/>
                <w:lang w:eastAsia="fr-FR"/>
                <w14:ligatures w14:val="none"/>
              </w:rPr>
              <w:t>.</w:t>
            </w:r>
            <w:r w:rsidRPr="004C1780">
              <w:rPr>
                <w:rFonts w:ascii="Arial" w:eastAsia="Times New Roman" w:hAnsi="Arial" w:cs="Arial"/>
                <w:color w:val="000000"/>
                <w:kern w:val="0"/>
                <w:lang w:eastAsia="fr-FR"/>
                <w14:ligatures w14:val="none"/>
              </w:rPr>
              <w:t>406</w:t>
            </w:r>
          </w:p>
        </w:tc>
      </w:tr>
      <w:tr w:rsidR="004D5D32" w:rsidRPr="004C1780" w14:paraId="4CA7CBE7" w14:textId="77777777" w:rsidTr="00E77DCD">
        <w:trPr>
          <w:trHeight w:val="392"/>
          <w:jc w:val="center"/>
        </w:trPr>
        <w:tc>
          <w:tcPr>
            <w:tcW w:w="1968" w:type="dxa"/>
            <w:tcBorders>
              <w:top w:val="nil"/>
              <w:left w:val="nil"/>
              <w:bottom w:val="nil"/>
              <w:right w:val="nil"/>
            </w:tcBorders>
            <w:noWrap/>
            <w:vAlign w:val="bottom"/>
            <w:hideMark/>
          </w:tcPr>
          <w:p w14:paraId="6D9B5332"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DA</w:t>
            </w:r>
          </w:p>
        </w:tc>
        <w:tc>
          <w:tcPr>
            <w:tcW w:w="1968" w:type="dxa"/>
            <w:tcBorders>
              <w:top w:val="nil"/>
              <w:left w:val="nil"/>
              <w:bottom w:val="nil"/>
              <w:right w:val="nil"/>
            </w:tcBorders>
            <w:noWrap/>
            <w:vAlign w:val="bottom"/>
            <w:hideMark/>
          </w:tcPr>
          <w:p w14:paraId="7AD38C69" w14:textId="3FBC6CAA"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0</w:t>
            </w:r>
            <w:r w:rsidR="00E77DCD" w:rsidRPr="004C1780">
              <w:rPr>
                <w:rFonts w:ascii="Arial" w:eastAsia="Times New Roman" w:hAnsi="Arial" w:cs="Arial"/>
                <w:color w:val="000000"/>
                <w:kern w:val="0"/>
                <w:lang w:eastAsia="fr-FR"/>
                <w14:ligatures w14:val="none"/>
              </w:rPr>
              <w:t>.</w:t>
            </w:r>
            <w:r w:rsidRPr="004C1780">
              <w:rPr>
                <w:rFonts w:ascii="Arial" w:eastAsia="Times New Roman" w:hAnsi="Arial" w:cs="Arial"/>
                <w:color w:val="000000"/>
                <w:kern w:val="0"/>
                <w:lang w:eastAsia="fr-FR"/>
                <w14:ligatures w14:val="none"/>
              </w:rPr>
              <w:t>71</w:t>
            </w:r>
          </w:p>
        </w:tc>
        <w:tc>
          <w:tcPr>
            <w:tcW w:w="1968" w:type="dxa"/>
            <w:tcBorders>
              <w:top w:val="nil"/>
              <w:left w:val="nil"/>
              <w:bottom w:val="nil"/>
              <w:right w:val="nil"/>
            </w:tcBorders>
            <w:noWrap/>
            <w:vAlign w:val="bottom"/>
            <w:hideMark/>
          </w:tcPr>
          <w:p w14:paraId="20BEA40A" w14:textId="6159C5E9"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-0</w:t>
            </w:r>
            <w:r w:rsidR="00E77DCD" w:rsidRPr="004C1780">
              <w:rPr>
                <w:rFonts w:ascii="Arial" w:eastAsia="Times New Roman" w:hAnsi="Arial" w:cs="Arial"/>
                <w:color w:val="000000"/>
                <w:kern w:val="0"/>
                <w:lang w:eastAsia="fr-FR"/>
                <w14:ligatures w14:val="none"/>
              </w:rPr>
              <w:t>.</w:t>
            </w:r>
            <w:r w:rsidRPr="004C1780">
              <w:rPr>
                <w:rFonts w:ascii="Arial" w:eastAsia="Times New Roman" w:hAnsi="Arial" w:cs="Arial"/>
                <w:color w:val="000000"/>
                <w:kern w:val="0"/>
                <w:lang w:eastAsia="fr-FR"/>
                <w14:ligatures w14:val="none"/>
              </w:rPr>
              <w:t>3</w:t>
            </w:r>
          </w:p>
        </w:tc>
      </w:tr>
      <w:tr w:rsidR="004D5D32" w:rsidRPr="004C1780" w14:paraId="701FF82C" w14:textId="77777777" w:rsidTr="00E77DCD">
        <w:trPr>
          <w:trHeight w:val="392"/>
          <w:jc w:val="center"/>
        </w:trPr>
        <w:tc>
          <w:tcPr>
            <w:tcW w:w="1968" w:type="dxa"/>
            <w:tcBorders>
              <w:top w:val="nil"/>
              <w:left w:val="nil"/>
              <w:bottom w:val="nil"/>
              <w:right w:val="nil"/>
            </w:tcBorders>
            <w:noWrap/>
            <w:vAlign w:val="bottom"/>
            <w:hideMark/>
          </w:tcPr>
          <w:p w14:paraId="5C464691"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DS</w:t>
            </w:r>
          </w:p>
        </w:tc>
        <w:tc>
          <w:tcPr>
            <w:tcW w:w="1968" w:type="dxa"/>
            <w:tcBorders>
              <w:top w:val="nil"/>
              <w:left w:val="nil"/>
              <w:bottom w:val="nil"/>
              <w:right w:val="nil"/>
            </w:tcBorders>
            <w:noWrap/>
            <w:vAlign w:val="bottom"/>
            <w:hideMark/>
          </w:tcPr>
          <w:p w14:paraId="0F0E06DD" w14:textId="454FF2C5"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0</w:t>
            </w:r>
            <w:r w:rsidR="00E77DCD" w:rsidRPr="004C1780">
              <w:rPr>
                <w:rFonts w:ascii="Arial" w:eastAsia="Times New Roman" w:hAnsi="Arial" w:cs="Arial"/>
                <w:color w:val="000000"/>
                <w:kern w:val="0"/>
                <w:lang w:eastAsia="fr-FR"/>
                <w14:ligatures w14:val="none"/>
              </w:rPr>
              <w:t>.</w:t>
            </w:r>
            <w:r w:rsidRPr="004C1780">
              <w:rPr>
                <w:rFonts w:ascii="Arial" w:eastAsia="Times New Roman" w:hAnsi="Arial" w:cs="Arial"/>
                <w:color w:val="000000"/>
                <w:kern w:val="0"/>
                <w:lang w:eastAsia="fr-FR"/>
                <w14:ligatures w14:val="none"/>
              </w:rPr>
              <w:t>687</w:t>
            </w:r>
          </w:p>
        </w:tc>
        <w:tc>
          <w:tcPr>
            <w:tcW w:w="1968" w:type="dxa"/>
            <w:tcBorders>
              <w:top w:val="nil"/>
              <w:left w:val="nil"/>
              <w:bottom w:val="nil"/>
              <w:right w:val="nil"/>
            </w:tcBorders>
            <w:noWrap/>
            <w:vAlign w:val="bottom"/>
            <w:hideMark/>
          </w:tcPr>
          <w:p w14:paraId="282A0C20" w14:textId="40A887DF"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-0</w:t>
            </w:r>
            <w:r w:rsidR="00E77DCD" w:rsidRPr="004C1780">
              <w:rPr>
                <w:rFonts w:ascii="Arial" w:eastAsia="Times New Roman" w:hAnsi="Arial" w:cs="Arial"/>
                <w:color w:val="000000"/>
                <w:kern w:val="0"/>
                <w:lang w:eastAsia="fr-FR"/>
                <w14:ligatures w14:val="none"/>
              </w:rPr>
              <w:t>.</w:t>
            </w:r>
            <w:r w:rsidRPr="004C1780">
              <w:rPr>
                <w:rFonts w:ascii="Arial" w:eastAsia="Times New Roman" w:hAnsi="Arial" w:cs="Arial"/>
                <w:color w:val="000000"/>
                <w:kern w:val="0"/>
                <w:lang w:eastAsia="fr-FR"/>
                <w14:ligatures w14:val="none"/>
              </w:rPr>
              <w:t>349</w:t>
            </w:r>
          </w:p>
        </w:tc>
      </w:tr>
      <w:tr w:rsidR="004D5D32" w:rsidRPr="004C1780" w14:paraId="4410E3E1" w14:textId="77777777" w:rsidTr="00E77DCD">
        <w:trPr>
          <w:trHeight w:val="392"/>
          <w:jc w:val="center"/>
        </w:trPr>
        <w:tc>
          <w:tcPr>
            <w:tcW w:w="1968" w:type="dxa"/>
            <w:tcBorders>
              <w:top w:val="nil"/>
              <w:left w:val="nil"/>
              <w:bottom w:val="nil"/>
              <w:right w:val="nil"/>
            </w:tcBorders>
            <w:noWrap/>
            <w:vAlign w:val="bottom"/>
            <w:hideMark/>
          </w:tcPr>
          <w:p w14:paraId="158093F1"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PH</w:t>
            </w:r>
          </w:p>
        </w:tc>
        <w:tc>
          <w:tcPr>
            <w:tcW w:w="1968" w:type="dxa"/>
            <w:tcBorders>
              <w:top w:val="nil"/>
              <w:left w:val="nil"/>
              <w:bottom w:val="nil"/>
              <w:right w:val="nil"/>
            </w:tcBorders>
            <w:noWrap/>
            <w:vAlign w:val="bottom"/>
            <w:hideMark/>
          </w:tcPr>
          <w:p w14:paraId="00B84405" w14:textId="40B27FA5"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-0</w:t>
            </w:r>
            <w:r w:rsidR="00E77DCD" w:rsidRPr="004C1780">
              <w:rPr>
                <w:rFonts w:ascii="Arial" w:eastAsia="Times New Roman" w:hAnsi="Arial" w:cs="Arial"/>
                <w:color w:val="000000"/>
                <w:kern w:val="0"/>
                <w:lang w:eastAsia="fr-FR"/>
                <w14:ligatures w14:val="none"/>
              </w:rPr>
              <w:t>.</w:t>
            </w:r>
            <w:r w:rsidRPr="004C1780">
              <w:rPr>
                <w:rFonts w:ascii="Arial" w:eastAsia="Times New Roman" w:hAnsi="Arial" w:cs="Arial"/>
                <w:color w:val="000000"/>
                <w:kern w:val="0"/>
                <w:lang w:eastAsia="fr-FR"/>
                <w14:ligatures w14:val="none"/>
              </w:rPr>
              <w:t>133</w:t>
            </w:r>
          </w:p>
        </w:tc>
        <w:tc>
          <w:tcPr>
            <w:tcW w:w="1968" w:type="dxa"/>
            <w:tcBorders>
              <w:top w:val="nil"/>
              <w:left w:val="nil"/>
              <w:bottom w:val="nil"/>
              <w:right w:val="nil"/>
            </w:tcBorders>
            <w:noWrap/>
            <w:vAlign w:val="bottom"/>
            <w:hideMark/>
          </w:tcPr>
          <w:p w14:paraId="38162186" w14:textId="6115E21E"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0</w:t>
            </w:r>
            <w:r w:rsidR="00E77DCD" w:rsidRPr="004C1780">
              <w:rPr>
                <w:rFonts w:ascii="Arial" w:eastAsia="Times New Roman" w:hAnsi="Arial" w:cs="Arial"/>
                <w:color w:val="000000"/>
                <w:kern w:val="0"/>
                <w:lang w:eastAsia="fr-FR"/>
                <w14:ligatures w14:val="none"/>
              </w:rPr>
              <w:t>.</w:t>
            </w:r>
            <w:r w:rsidRPr="004C1780">
              <w:rPr>
                <w:rFonts w:ascii="Arial" w:eastAsia="Times New Roman" w:hAnsi="Arial" w:cs="Arial"/>
                <w:color w:val="000000"/>
                <w:kern w:val="0"/>
                <w:lang w:eastAsia="fr-FR"/>
                <w14:ligatures w14:val="none"/>
              </w:rPr>
              <w:t>889</w:t>
            </w:r>
          </w:p>
        </w:tc>
      </w:tr>
      <w:tr w:rsidR="004D5D32" w:rsidRPr="004C1780" w14:paraId="008D38AB" w14:textId="77777777" w:rsidTr="00E77DCD">
        <w:trPr>
          <w:trHeight w:val="392"/>
          <w:jc w:val="center"/>
        </w:trPr>
        <w:tc>
          <w:tcPr>
            <w:tcW w:w="1968" w:type="dxa"/>
            <w:tcBorders>
              <w:top w:val="nil"/>
              <w:left w:val="nil"/>
              <w:bottom w:val="nil"/>
              <w:right w:val="nil"/>
            </w:tcBorders>
            <w:noWrap/>
            <w:vAlign w:val="bottom"/>
            <w:hideMark/>
          </w:tcPr>
          <w:p w14:paraId="5702F7A4"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HE</w:t>
            </w:r>
          </w:p>
        </w:tc>
        <w:tc>
          <w:tcPr>
            <w:tcW w:w="1968" w:type="dxa"/>
            <w:tcBorders>
              <w:top w:val="nil"/>
              <w:left w:val="nil"/>
              <w:bottom w:val="nil"/>
              <w:right w:val="nil"/>
            </w:tcBorders>
            <w:noWrap/>
            <w:vAlign w:val="bottom"/>
            <w:hideMark/>
          </w:tcPr>
          <w:p w14:paraId="27E344AB" w14:textId="0857173E"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-0</w:t>
            </w:r>
            <w:r w:rsidR="00E77DCD" w:rsidRPr="004C1780">
              <w:rPr>
                <w:rFonts w:ascii="Arial" w:eastAsia="Times New Roman" w:hAnsi="Arial" w:cs="Arial"/>
                <w:color w:val="000000"/>
                <w:kern w:val="0"/>
                <w:lang w:eastAsia="fr-FR"/>
                <w14:ligatures w14:val="none"/>
              </w:rPr>
              <w:t>.</w:t>
            </w:r>
            <w:r w:rsidRPr="004C1780">
              <w:rPr>
                <w:rFonts w:ascii="Arial" w:eastAsia="Times New Roman" w:hAnsi="Arial" w:cs="Arial"/>
                <w:color w:val="000000"/>
                <w:kern w:val="0"/>
                <w:lang w:eastAsia="fr-FR"/>
                <w14:ligatures w14:val="none"/>
              </w:rPr>
              <w:t>314</w:t>
            </w:r>
          </w:p>
        </w:tc>
        <w:tc>
          <w:tcPr>
            <w:tcW w:w="1968" w:type="dxa"/>
            <w:tcBorders>
              <w:top w:val="nil"/>
              <w:left w:val="nil"/>
              <w:bottom w:val="nil"/>
              <w:right w:val="nil"/>
            </w:tcBorders>
            <w:noWrap/>
            <w:vAlign w:val="bottom"/>
            <w:hideMark/>
          </w:tcPr>
          <w:p w14:paraId="54CE11C9" w14:textId="386797AC"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0</w:t>
            </w:r>
            <w:r w:rsidR="00E77DCD" w:rsidRPr="004C1780">
              <w:rPr>
                <w:rFonts w:ascii="Arial" w:eastAsia="Times New Roman" w:hAnsi="Arial" w:cs="Arial"/>
                <w:color w:val="000000"/>
                <w:kern w:val="0"/>
                <w:lang w:eastAsia="fr-FR"/>
                <w14:ligatures w14:val="none"/>
              </w:rPr>
              <w:t>.</w:t>
            </w:r>
            <w:r w:rsidRPr="004C1780">
              <w:rPr>
                <w:rFonts w:ascii="Arial" w:eastAsia="Times New Roman" w:hAnsi="Arial" w:cs="Arial"/>
                <w:color w:val="000000"/>
                <w:kern w:val="0"/>
                <w:lang w:eastAsia="fr-FR"/>
                <w14:ligatures w14:val="none"/>
              </w:rPr>
              <w:t>828</w:t>
            </w:r>
          </w:p>
        </w:tc>
      </w:tr>
      <w:tr w:rsidR="004D5D32" w:rsidRPr="004C1780" w14:paraId="28B6B124" w14:textId="77777777" w:rsidTr="00E77DCD">
        <w:trPr>
          <w:trHeight w:val="392"/>
          <w:jc w:val="center"/>
        </w:trPr>
        <w:tc>
          <w:tcPr>
            <w:tcW w:w="1968" w:type="dxa"/>
            <w:tcBorders>
              <w:top w:val="nil"/>
              <w:left w:val="nil"/>
              <w:bottom w:val="single" w:sz="8" w:space="0" w:color="auto"/>
              <w:right w:val="nil"/>
            </w:tcBorders>
            <w:noWrap/>
            <w:vAlign w:val="bottom"/>
            <w:hideMark/>
          </w:tcPr>
          <w:p w14:paraId="44C3BA22" w14:textId="77777777"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SDB</w:t>
            </w:r>
          </w:p>
        </w:tc>
        <w:tc>
          <w:tcPr>
            <w:tcW w:w="1968" w:type="dxa"/>
            <w:tcBorders>
              <w:top w:val="nil"/>
              <w:left w:val="nil"/>
              <w:bottom w:val="single" w:sz="8" w:space="0" w:color="auto"/>
              <w:right w:val="nil"/>
            </w:tcBorders>
            <w:noWrap/>
            <w:vAlign w:val="bottom"/>
            <w:hideMark/>
          </w:tcPr>
          <w:p w14:paraId="23C8852B" w14:textId="1DFA5020"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0</w:t>
            </w:r>
            <w:r w:rsidR="00E77DCD" w:rsidRPr="004C1780">
              <w:rPr>
                <w:rFonts w:ascii="Arial" w:eastAsia="Times New Roman" w:hAnsi="Arial" w:cs="Arial"/>
                <w:color w:val="000000"/>
                <w:kern w:val="0"/>
                <w:lang w:eastAsia="fr-FR"/>
                <w14:ligatures w14:val="none"/>
              </w:rPr>
              <w:t>.</w:t>
            </w:r>
            <w:r w:rsidRPr="004C1780">
              <w:rPr>
                <w:rFonts w:ascii="Arial" w:eastAsia="Times New Roman" w:hAnsi="Arial" w:cs="Arial"/>
                <w:color w:val="000000"/>
                <w:kern w:val="0"/>
                <w:lang w:eastAsia="fr-FR"/>
                <w14:ligatures w14:val="none"/>
              </w:rPr>
              <w:t>297</w:t>
            </w:r>
          </w:p>
        </w:tc>
        <w:tc>
          <w:tcPr>
            <w:tcW w:w="1968" w:type="dxa"/>
            <w:tcBorders>
              <w:top w:val="nil"/>
              <w:left w:val="nil"/>
              <w:bottom w:val="single" w:sz="8" w:space="0" w:color="auto"/>
              <w:right w:val="nil"/>
            </w:tcBorders>
            <w:noWrap/>
            <w:vAlign w:val="bottom"/>
            <w:hideMark/>
          </w:tcPr>
          <w:p w14:paraId="5EA98741" w14:textId="0FC7AB28" w:rsidR="004D5D32" w:rsidRPr="004C1780" w:rsidRDefault="004D5D32" w:rsidP="00996EF5">
            <w:pPr>
              <w:spacing w:after="0" w:line="240" w:lineRule="auto"/>
              <w:jc w:val="center"/>
              <w:rPr>
                <w:rFonts w:ascii="Arial" w:eastAsia="Times New Roman" w:hAnsi="Arial" w:cs="Arial"/>
                <w:color w:val="000000"/>
                <w:kern w:val="0"/>
                <w:lang w:eastAsia="fr-FR"/>
                <w14:ligatures w14:val="none"/>
              </w:rPr>
            </w:pPr>
            <w:r w:rsidRPr="004C1780">
              <w:rPr>
                <w:rFonts w:ascii="Arial" w:eastAsia="Times New Roman" w:hAnsi="Arial" w:cs="Arial"/>
                <w:color w:val="000000"/>
                <w:kern w:val="0"/>
                <w:lang w:eastAsia="fr-FR"/>
                <w14:ligatures w14:val="none"/>
              </w:rPr>
              <w:t>0</w:t>
            </w:r>
            <w:r w:rsidR="00E77DCD" w:rsidRPr="004C1780">
              <w:rPr>
                <w:rFonts w:ascii="Arial" w:eastAsia="Times New Roman" w:hAnsi="Arial" w:cs="Arial"/>
                <w:color w:val="000000"/>
                <w:kern w:val="0"/>
                <w:lang w:eastAsia="fr-FR"/>
                <w14:ligatures w14:val="none"/>
              </w:rPr>
              <w:t>.</w:t>
            </w:r>
            <w:r w:rsidRPr="004C1780">
              <w:rPr>
                <w:rFonts w:ascii="Arial" w:eastAsia="Times New Roman" w:hAnsi="Arial" w:cs="Arial"/>
                <w:color w:val="000000"/>
                <w:kern w:val="0"/>
                <w:lang w:eastAsia="fr-FR"/>
                <w14:ligatures w14:val="none"/>
              </w:rPr>
              <w:t>604</w:t>
            </w:r>
          </w:p>
        </w:tc>
      </w:tr>
    </w:tbl>
    <w:p w14:paraId="47DB4ABF" w14:textId="77777777" w:rsidR="008167F9" w:rsidRPr="00E77DCD" w:rsidRDefault="008167F9" w:rsidP="00E77DCD">
      <w:pPr>
        <w:spacing w:after="0" w:line="240" w:lineRule="auto"/>
        <w:jc w:val="both"/>
        <w:rPr>
          <w:rFonts w:ascii="Times New Roman" w:hAnsi="Times New Roman" w:cs="Times New Roman"/>
          <w:color w:val="000000"/>
          <w:sz w:val="14"/>
          <w:szCs w:val="12"/>
        </w:rPr>
      </w:pPr>
    </w:p>
    <w:p w14:paraId="6275DDF8" w14:textId="54CB021D" w:rsidR="00E77DCD" w:rsidRPr="004C1780" w:rsidRDefault="00E77DCD" w:rsidP="004C1780">
      <w:pPr>
        <w:pStyle w:val="NormalWeb"/>
        <w:spacing w:before="240" w:beforeAutospacing="0" w:after="240" w:afterAutospacing="0"/>
        <w:jc w:val="both"/>
        <w:rPr>
          <w:rFonts w:ascii="Arial" w:hAnsi="Arial" w:cs="Arial"/>
          <w:sz w:val="18"/>
          <w:szCs w:val="18"/>
        </w:rPr>
      </w:pPr>
      <w:r w:rsidRPr="004C1780">
        <w:rPr>
          <w:rFonts w:ascii="Arial" w:hAnsi="Arial" w:cs="Arial"/>
          <w:sz w:val="18"/>
          <w:szCs w:val="18"/>
        </w:rPr>
        <w:lastRenderedPageBreak/>
        <w:t>PH : plant height, EH : ear height, SDB : stem diameter at base of the plante, DA : days to anthesis, DS : days to silking, NL : number of leaves per plant, LL : length of the ear leaf, WL : width of the ear leaf, LP : length of the panicle of plant and NS : number of spikelets per panicle.</w:t>
      </w:r>
    </w:p>
    <w:p w14:paraId="207C6427" w14:textId="77777777" w:rsidR="00E77DCD" w:rsidRDefault="00E77DCD" w:rsidP="00E77DCD">
      <w:pPr>
        <w:spacing w:after="0" w:line="240" w:lineRule="auto"/>
        <w:jc w:val="both"/>
        <w:rPr>
          <w:rFonts w:ascii="Times New Roman" w:hAnsi="Times New Roman" w:cs="Times New Roman"/>
          <w:sz w:val="20"/>
          <w:szCs w:val="20"/>
        </w:rPr>
      </w:pPr>
    </w:p>
    <w:p w14:paraId="0750B349" w14:textId="7B77CDD8" w:rsidR="004C1780" w:rsidRPr="004C1780" w:rsidRDefault="004C1780" w:rsidP="004C1780">
      <w:pPr>
        <w:spacing w:after="0" w:line="360" w:lineRule="auto"/>
        <w:rPr>
          <w:rFonts w:ascii="Arial Rounded MT Bold" w:hAnsi="Arial Rounded MT Bold" w:cs="Arial"/>
          <w:b/>
        </w:rPr>
      </w:pPr>
      <w:r w:rsidRPr="004C1780">
        <w:rPr>
          <w:rFonts w:ascii="Arial Rounded MT Bold" w:hAnsi="Arial Rounded MT Bold" w:cs="Arial"/>
          <w:b/>
        </w:rPr>
        <w:t>3.2.4 Projection of Variables on the Correlation Circle</w:t>
      </w:r>
    </w:p>
    <w:p w14:paraId="4556F34E" w14:textId="05ECB116" w:rsidR="00E77DCD" w:rsidRPr="00C40B30" w:rsidRDefault="00E77DCD" w:rsidP="00E77DCD">
      <w:pPr>
        <w:spacing w:after="0" w:line="360" w:lineRule="auto"/>
        <w:jc w:val="both"/>
        <w:rPr>
          <w:rFonts w:ascii="Arial" w:eastAsia="Times New Roman" w:hAnsi="Arial" w:cs="Arial"/>
          <w:color w:val="000000"/>
          <w:kern w:val="0"/>
          <w:sz w:val="20"/>
          <w:szCs w:val="20"/>
          <w:lang w:eastAsia="fr-FR"/>
          <w14:ligatures w14:val="none"/>
        </w:rPr>
      </w:pPr>
      <w:r w:rsidRPr="00C40B30">
        <w:rPr>
          <w:rFonts w:ascii="Arial" w:eastAsia="Times New Roman" w:hAnsi="Arial" w:cs="Arial"/>
          <w:color w:val="000000"/>
          <w:kern w:val="0"/>
          <w:sz w:val="20"/>
          <w:szCs w:val="20"/>
          <w:lang w:eastAsia="fr-FR"/>
          <w14:ligatures w14:val="none"/>
        </w:rPr>
        <w:t>Fig</w:t>
      </w:r>
      <w:r w:rsidR="00746630">
        <w:rPr>
          <w:rFonts w:ascii="Arial" w:eastAsia="Times New Roman" w:hAnsi="Arial" w:cs="Arial"/>
          <w:color w:val="000000"/>
          <w:kern w:val="0"/>
          <w:sz w:val="20"/>
          <w:szCs w:val="20"/>
          <w:lang w:eastAsia="fr-FR"/>
          <w14:ligatures w14:val="none"/>
        </w:rPr>
        <w:t>.</w:t>
      </w:r>
      <w:r w:rsidRPr="00C40B30">
        <w:rPr>
          <w:rFonts w:ascii="Arial" w:eastAsia="Times New Roman" w:hAnsi="Arial" w:cs="Arial"/>
          <w:color w:val="000000"/>
          <w:kern w:val="0"/>
          <w:sz w:val="20"/>
          <w:szCs w:val="20"/>
          <w:lang w:eastAsia="fr-FR"/>
          <w14:ligatures w14:val="none"/>
        </w:rPr>
        <w:t xml:space="preserve"> </w:t>
      </w:r>
      <w:r w:rsidR="00746630">
        <w:rPr>
          <w:rFonts w:ascii="Arial" w:eastAsia="Times New Roman" w:hAnsi="Arial" w:cs="Arial"/>
          <w:color w:val="000000"/>
          <w:kern w:val="0"/>
          <w:sz w:val="20"/>
          <w:szCs w:val="20"/>
          <w:lang w:eastAsia="fr-FR"/>
          <w14:ligatures w14:val="none"/>
        </w:rPr>
        <w:t>4</w:t>
      </w:r>
      <w:r w:rsidRPr="00C40B30">
        <w:rPr>
          <w:rFonts w:ascii="Arial" w:eastAsia="Times New Roman" w:hAnsi="Arial" w:cs="Arial"/>
          <w:color w:val="000000"/>
          <w:kern w:val="0"/>
          <w:sz w:val="20"/>
          <w:szCs w:val="20"/>
          <w:lang w:eastAsia="fr-FR"/>
          <w14:ligatures w14:val="none"/>
        </w:rPr>
        <w:t xml:space="preserve"> illustrates the projection of the variables onto the correlation circle. Analysis of this circle confirmed the correlations previously observed in the Pearson correlation matrix. Specifically, the closer two variables are correlated, the smaller the angle between their vectors. Furthermore, the correlation circle demonstrated that most traits made a significant contribution to the discrimination of the lines, with the exception of collar diameter, which exhibited a cos² value below 0.5, indicating a relatively low representation on the principal plane.</w:t>
      </w:r>
    </w:p>
    <w:p w14:paraId="45B1AF06" w14:textId="62A024C9" w:rsidR="00E77DCD" w:rsidRDefault="00E77DCD" w:rsidP="00E77DCD">
      <w:pPr>
        <w:spacing w:after="0" w:line="360" w:lineRule="auto"/>
        <w:jc w:val="both"/>
        <w:rPr>
          <w:rFonts w:ascii="Times New Roman" w:hAnsi="Times New Roman" w:cs="Times New Roman"/>
          <w:color w:val="000000"/>
          <w:sz w:val="24"/>
        </w:rPr>
      </w:pPr>
      <w:r w:rsidRPr="001570A9">
        <w:rPr>
          <w:noProof/>
        </w:rPr>
        <w:drawing>
          <wp:anchor distT="0" distB="0" distL="114300" distR="114300" simplePos="0" relativeHeight="251661312" behindDoc="0" locked="0" layoutInCell="1" allowOverlap="1" wp14:anchorId="5238025A" wp14:editId="402528B9">
            <wp:simplePos x="0" y="0"/>
            <wp:positionH relativeFrom="column">
              <wp:posOffset>942975</wp:posOffset>
            </wp:positionH>
            <wp:positionV relativeFrom="paragraph">
              <wp:posOffset>253047</wp:posOffset>
            </wp:positionV>
            <wp:extent cx="4132580" cy="3409950"/>
            <wp:effectExtent l="0" t="0" r="1270" b="0"/>
            <wp:wrapSquare wrapText="bothSides"/>
            <wp:docPr id="142550214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502140" name=""/>
                    <pic:cNvPicPr/>
                  </pic:nvPicPr>
                  <pic:blipFill rotWithShape="1">
                    <a:blip r:embed="rId11">
                      <a:extLst>
                        <a:ext uri="{28A0092B-C50C-407E-A947-70E740481C1C}">
                          <a14:useLocalDpi xmlns:a14="http://schemas.microsoft.com/office/drawing/2010/main" val="0"/>
                        </a:ext>
                      </a:extLst>
                    </a:blip>
                    <a:srcRect t="11657" b="5831"/>
                    <a:stretch>
                      <a:fillRect/>
                    </a:stretch>
                  </pic:blipFill>
                  <pic:spPr bwMode="auto">
                    <a:xfrm>
                      <a:off x="0" y="0"/>
                      <a:ext cx="4132580" cy="3409950"/>
                    </a:xfrm>
                    <a:prstGeom prst="rect">
                      <a:avLst/>
                    </a:prstGeom>
                    <a:ln>
                      <a:noFill/>
                    </a:ln>
                    <a:extLst>
                      <a:ext uri="{53640926-AAD7-44D8-BBD7-CCE9431645EC}">
                        <a14:shadowObscured xmlns:a14="http://schemas.microsoft.com/office/drawing/2010/main"/>
                      </a:ext>
                    </a:extLst>
                  </pic:spPr>
                </pic:pic>
              </a:graphicData>
            </a:graphic>
          </wp:anchor>
        </w:drawing>
      </w:r>
    </w:p>
    <w:p w14:paraId="4BFA12BE" w14:textId="7C159272" w:rsidR="00E77DCD" w:rsidRPr="00E77DCD" w:rsidRDefault="00E77DCD" w:rsidP="00E77DCD">
      <w:pPr>
        <w:spacing w:after="0" w:line="360" w:lineRule="auto"/>
        <w:jc w:val="both"/>
        <w:rPr>
          <w:rFonts w:ascii="Times New Roman" w:hAnsi="Times New Roman" w:cs="Times New Roman"/>
          <w:color w:val="000000"/>
          <w:sz w:val="24"/>
        </w:rPr>
      </w:pPr>
    </w:p>
    <w:p w14:paraId="618C6F67" w14:textId="77777777" w:rsidR="008167F9" w:rsidRDefault="008167F9" w:rsidP="00E77DCD">
      <w:pPr>
        <w:tabs>
          <w:tab w:val="left" w:pos="2033"/>
        </w:tabs>
        <w:spacing w:line="360" w:lineRule="auto"/>
        <w:rPr>
          <w:rFonts w:ascii="Times New Roman" w:hAnsi="Times New Roman" w:cs="Times New Roman"/>
          <w:sz w:val="28"/>
          <w:szCs w:val="28"/>
        </w:rPr>
      </w:pPr>
    </w:p>
    <w:p w14:paraId="61C54AD2" w14:textId="77777777" w:rsidR="00E77DCD" w:rsidRPr="00E77DCD" w:rsidRDefault="00E77DCD" w:rsidP="00E77DCD">
      <w:pPr>
        <w:rPr>
          <w:rFonts w:ascii="Times New Roman" w:hAnsi="Times New Roman" w:cs="Times New Roman"/>
          <w:sz w:val="28"/>
          <w:szCs w:val="28"/>
        </w:rPr>
      </w:pPr>
    </w:p>
    <w:p w14:paraId="0D0353C4" w14:textId="77777777" w:rsidR="00E77DCD" w:rsidRPr="00E77DCD" w:rsidRDefault="00E77DCD" w:rsidP="00E77DCD">
      <w:pPr>
        <w:rPr>
          <w:rFonts w:ascii="Times New Roman" w:hAnsi="Times New Roman" w:cs="Times New Roman"/>
          <w:sz w:val="28"/>
          <w:szCs w:val="28"/>
        </w:rPr>
      </w:pPr>
    </w:p>
    <w:p w14:paraId="50B6BD1D" w14:textId="77777777" w:rsidR="00E77DCD" w:rsidRPr="00E77DCD" w:rsidRDefault="00E77DCD" w:rsidP="00E77DCD">
      <w:pPr>
        <w:rPr>
          <w:rFonts w:ascii="Times New Roman" w:hAnsi="Times New Roman" w:cs="Times New Roman"/>
          <w:sz w:val="28"/>
          <w:szCs w:val="28"/>
        </w:rPr>
      </w:pPr>
    </w:p>
    <w:p w14:paraId="4DA976EE" w14:textId="77777777" w:rsidR="00E77DCD" w:rsidRPr="00E77DCD" w:rsidRDefault="00E77DCD" w:rsidP="00E77DCD">
      <w:pPr>
        <w:rPr>
          <w:rFonts w:ascii="Times New Roman" w:hAnsi="Times New Roman" w:cs="Times New Roman"/>
          <w:sz w:val="28"/>
          <w:szCs w:val="28"/>
        </w:rPr>
      </w:pPr>
    </w:p>
    <w:p w14:paraId="4F119A6E" w14:textId="77777777" w:rsidR="00E77DCD" w:rsidRPr="00E77DCD" w:rsidRDefault="00E77DCD" w:rsidP="00E77DCD">
      <w:pPr>
        <w:rPr>
          <w:rFonts w:ascii="Times New Roman" w:hAnsi="Times New Roman" w:cs="Times New Roman"/>
          <w:sz w:val="28"/>
          <w:szCs w:val="28"/>
        </w:rPr>
      </w:pPr>
    </w:p>
    <w:p w14:paraId="48C19779" w14:textId="77777777" w:rsidR="00E77DCD" w:rsidRPr="00E77DCD" w:rsidRDefault="00E77DCD" w:rsidP="00E77DCD">
      <w:pPr>
        <w:rPr>
          <w:rFonts w:ascii="Times New Roman" w:hAnsi="Times New Roman" w:cs="Times New Roman"/>
          <w:sz w:val="28"/>
          <w:szCs w:val="28"/>
        </w:rPr>
      </w:pPr>
    </w:p>
    <w:p w14:paraId="43B626F4" w14:textId="77777777" w:rsidR="00E77DCD" w:rsidRPr="00E77DCD" w:rsidRDefault="00E77DCD" w:rsidP="00E77DCD">
      <w:pPr>
        <w:rPr>
          <w:rFonts w:ascii="Times New Roman" w:hAnsi="Times New Roman" w:cs="Times New Roman"/>
          <w:sz w:val="28"/>
          <w:szCs w:val="28"/>
        </w:rPr>
      </w:pPr>
    </w:p>
    <w:p w14:paraId="51844579" w14:textId="77777777" w:rsidR="00E77DCD" w:rsidRPr="00E77DCD" w:rsidRDefault="00E77DCD" w:rsidP="00E77DCD">
      <w:pPr>
        <w:rPr>
          <w:rFonts w:ascii="Times New Roman" w:hAnsi="Times New Roman" w:cs="Times New Roman"/>
          <w:sz w:val="28"/>
          <w:szCs w:val="28"/>
        </w:rPr>
      </w:pPr>
    </w:p>
    <w:p w14:paraId="333A2B9C" w14:textId="77777777" w:rsidR="00E77DCD" w:rsidRDefault="00E77DCD" w:rsidP="00E77DCD">
      <w:pPr>
        <w:rPr>
          <w:rFonts w:ascii="Times New Roman" w:hAnsi="Times New Roman" w:cs="Times New Roman"/>
          <w:sz w:val="28"/>
          <w:szCs w:val="28"/>
        </w:rPr>
      </w:pPr>
    </w:p>
    <w:p w14:paraId="7289773A" w14:textId="1EAFD6D8" w:rsidR="00E41E3B" w:rsidRPr="00C40B30" w:rsidRDefault="00E77DCD" w:rsidP="00C40B30">
      <w:pPr>
        <w:pStyle w:val="NormalWeb"/>
        <w:spacing w:before="240" w:beforeAutospacing="0" w:after="240" w:afterAutospacing="0" w:line="360" w:lineRule="auto"/>
        <w:jc w:val="center"/>
        <w:rPr>
          <w:rFonts w:ascii="Arial" w:hAnsi="Arial" w:cs="Arial"/>
          <w:sz w:val="20"/>
          <w:szCs w:val="20"/>
        </w:rPr>
      </w:pPr>
      <w:r>
        <w:rPr>
          <w:sz w:val="28"/>
          <w:szCs w:val="28"/>
        </w:rPr>
        <w:tab/>
      </w:r>
      <w:r w:rsidRPr="00C40B30">
        <w:rPr>
          <w:rFonts w:ascii="Arial" w:hAnsi="Arial" w:cs="Arial"/>
          <w:b/>
          <w:bCs/>
          <w:sz w:val="20"/>
          <w:szCs w:val="20"/>
        </w:rPr>
        <w:t>Figure 4</w:t>
      </w:r>
      <w:r w:rsidRPr="00C40B30">
        <w:rPr>
          <w:rFonts w:ascii="Arial" w:hAnsi="Arial" w:cs="Arial"/>
          <w:sz w:val="20"/>
          <w:szCs w:val="20"/>
        </w:rPr>
        <w:t>. Correlation circle of variables on the principal components</w:t>
      </w:r>
    </w:p>
    <w:p w14:paraId="42F750FA" w14:textId="77777777" w:rsidR="00E41E3B" w:rsidRDefault="00E41E3B" w:rsidP="00E77DCD">
      <w:pPr>
        <w:tabs>
          <w:tab w:val="left" w:pos="1883"/>
        </w:tabs>
        <w:rPr>
          <w:rFonts w:ascii="Times New Roman" w:hAnsi="Times New Roman" w:cs="Times New Roman"/>
          <w:sz w:val="24"/>
          <w:szCs w:val="24"/>
        </w:rPr>
      </w:pPr>
    </w:p>
    <w:p w14:paraId="4D601284" w14:textId="4010EBD8" w:rsidR="00E41E3B" w:rsidRPr="00E41E3B" w:rsidRDefault="00E41E3B" w:rsidP="00E41E3B">
      <w:pPr>
        <w:tabs>
          <w:tab w:val="left" w:pos="1883"/>
        </w:tabs>
        <w:spacing w:after="0" w:line="360" w:lineRule="auto"/>
        <w:jc w:val="both"/>
        <w:rPr>
          <w:rFonts w:ascii="Times New Roman" w:hAnsi="Times New Roman" w:cs="Times New Roman"/>
          <w:b/>
          <w:bCs/>
          <w:sz w:val="24"/>
          <w:szCs w:val="24"/>
        </w:rPr>
      </w:pPr>
      <w:r w:rsidRPr="00E41E3B">
        <w:rPr>
          <w:rFonts w:ascii="Times New Roman" w:hAnsi="Times New Roman" w:cs="Times New Roman"/>
          <w:b/>
          <w:bCs/>
          <w:sz w:val="24"/>
          <w:szCs w:val="24"/>
        </w:rPr>
        <w:t>3.2.5 Projection of Lines on the Factorial Plane</w:t>
      </w:r>
    </w:p>
    <w:p w14:paraId="49103796" w14:textId="62971C72" w:rsidR="00FF290A" w:rsidRPr="00C40B30" w:rsidRDefault="00746630" w:rsidP="00C40B30">
      <w:pPr>
        <w:pStyle w:val="NormalWeb"/>
        <w:spacing w:before="0" w:beforeAutospacing="0" w:after="0" w:afterAutospacing="0" w:line="360" w:lineRule="auto"/>
        <w:jc w:val="both"/>
        <w:rPr>
          <w:rFonts w:ascii="Arial" w:hAnsi="Arial" w:cs="Arial"/>
          <w:sz w:val="20"/>
          <w:szCs w:val="20"/>
        </w:rPr>
      </w:pPr>
      <w:r>
        <w:rPr>
          <w:rFonts w:ascii="Arial" w:hAnsi="Arial" w:cs="Arial"/>
          <w:sz w:val="20"/>
          <w:szCs w:val="20"/>
        </w:rPr>
        <w:t>F</w:t>
      </w:r>
      <w:r w:rsidR="00E41E3B" w:rsidRPr="00C40B30">
        <w:rPr>
          <w:rFonts w:ascii="Arial" w:hAnsi="Arial" w:cs="Arial"/>
          <w:sz w:val="20"/>
          <w:szCs w:val="20"/>
        </w:rPr>
        <w:t>ig</w:t>
      </w:r>
      <w:r>
        <w:rPr>
          <w:rFonts w:ascii="Arial" w:hAnsi="Arial" w:cs="Arial"/>
          <w:sz w:val="20"/>
          <w:szCs w:val="20"/>
        </w:rPr>
        <w:t>. 5</w:t>
      </w:r>
      <w:r w:rsidR="00E41E3B" w:rsidRPr="00C40B30">
        <w:rPr>
          <w:rFonts w:ascii="Arial" w:hAnsi="Arial" w:cs="Arial"/>
          <w:sz w:val="20"/>
          <w:szCs w:val="20"/>
        </w:rPr>
        <w:t xml:space="preserve"> shows the distribution of the studied maize lines in the factorial plane defined by principal components 1 and 2. Lines are grouped into four distinct clusters based on key phenotypic traits. </w:t>
      </w:r>
      <w:r w:rsidR="00FF290A" w:rsidRPr="00C40B30">
        <w:rPr>
          <w:rFonts w:ascii="Arial" w:hAnsi="Arial" w:cs="Arial"/>
          <w:sz w:val="20"/>
          <w:szCs w:val="20"/>
        </w:rPr>
        <w:t>Group 1 (L1, L2, L6, L9, L17, L18, L19, L24, L27, L31, and control T0) consisted of lines with longer leaves and panicles, taller plants with higher ear insertion, earlier development, fewer leaves, and narrower leaf width.</w:t>
      </w:r>
      <w:r w:rsidR="00E41E3B" w:rsidRPr="00C40B30">
        <w:rPr>
          <w:rFonts w:ascii="Arial" w:hAnsi="Arial" w:cs="Arial"/>
          <w:sz w:val="20"/>
          <w:szCs w:val="20"/>
        </w:rPr>
        <w:t xml:space="preserve"> </w:t>
      </w:r>
      <w:r w:rsidR="00FF290A" w:rsidRPr="00C40B30">
        <w:rPr>
          <w:rFonts w:ascii="Arial" w:hAnsi="Arial" w:cs="Arial"/>
          <w:sz w:val="20"/>
          <w:szCs w:val="20"/>
        </w:rPr>
        <w:t>Group 2 (L3–L5, L7–L8, L10–L16, L20–L23, L25–L26, L28–L30) comprised lines with smaller collar diameters, shorter leaves, reduced plant height, and lower ear insertion.</w:t>
      </w:r>
      <w:r w:rsidR="00E41E3B" w:rsidRPr="00C40B30">
        <w:rPr>
          <w:rFonts w:ascii="Arial" w:hAnsi="Arial" w:cs="Arial"/>
          <w:sz w:val="20"/>
          <w:szCs w:val="20"/>
        </w:rPr>
        <w:t xml:space="preserve"> </w:t>
      </w:r>
      <w:r w:rsidR="00FF290A" w:rsidRPr="00C40B30">
        <w:rPr>
          <w:rFonts w:ascii="Arial" w:hAnsi="Arial" w:cs="Arial"/>
          <w:sz w:val="20"/>
          <w:szCs w:val="20"/>
        </w:rPr>
        <w:t>Group 3 (L33–L40, L42–L49) included lines with thicker stems, the highest number of leaves, and the widest leaves in the population.</w:t>
      </w:r>
      <w:r w:rsidR="00E41E3B" w:rsidRPr="00C40B30">
        <w:rPr>
          <w:rFonts w:ascii="Arial" w:hAnsi="Arial" w:cs="Arial"/>
          <w:sz w:val="20"/>
          <w:szCs w:val="20"/>
        </w:rPr>
        <w:t xml:space="preserve"> </w:t>
      </w:r>
      <w:r w:rsidR="00FF290A" w:rsidRPr="00C40B30">
        <w:rPr>
          <w:rFonts w:ascii="Arial" w:hAnsi="Arial" w:cs="Arial"/>
          <w:sz w:val="20"/>
          <w:szCs w:val="20"/>
        </w:rPr>
        <w:t>Group 4 (L32 and L41) contained later-developing lines.</w:t>
      </w:r>
    </w:p>
    <w:p w14:paraId="0E3159F9" w14:textId="6709A552" w:rsidR="00FF290A" w:rsidRPr="00C40B30" w:rsidRDefault="00FF290A" w:rsidP="00C40B30">
      <w:pPr>
        <w:pStyle w:val="NormalWeb"/>
        <w:spacing w:before="0" w:beforeAutospacing="0" w:after="0" w:afterAutospacing="0" w:line="360" w:lineRule="auto"/>
        <w:jc w:val="both"/>
        <w:rPr>
          <w:rFonts w:ascii="Arial" w:hAnsi="Arial" w:cs="Arial"/>
          <w:sz w:val="20"/>
          <w:szCs w:val="20"/>
        </w:rPr>
      </w:pPr>
      <w:r w:rsidRPr="00C40B30">
        <w:rPr>
          <w:rFonts w:ascii="Arial" w:hAnsi="Arial" w:cs="Arial"/>
          <w:sz w:val="20"/>
          <w:szCs w:val="20"/>
        </w:rPr>
        <w:lastRenderedPageBreak/>
        <w:t>The observed structuring of variability into four groups highlights the effectiveness of gamma irradiation in inducing heritable genomic modifications in the parental variety EV8728. Gamma rays, as reported by Zafar et al. (2022), randomly induce multiple DNA-level modifications, generating the phenotypic diversity observed. These results are consistent with previous studies reporting gamma ray-induced variability in rice (Chauhan et al., 2025), peanut (Saibari et al., 2023), teak (Ahmad et al., 2022), and Fraké (Larekeng et al., 2022).</w:t>
      </w:r>
    </w:p>
    <w:p w14:paraId="16556F30" w14:textId="68DB4581" w:rsidR="00FF290A" w:rsidRPr="00FF290A" w:rsidRDefault="00FF290A" w:rsidP="00E41E3B">
      <w:pPr>
        <w:spacing w:after="0" w:line="360" w:lineRule="auto"/>
        <w:jc w:val="both"/>
        <w:rPr>
          <w:rFonts w:ascii="Times New Roman" w:hAnsi="Times New Roman" w:cs="Times New Roman"/>
          <w:sz w:val="24"/>
          <w:szCs w:val="24"/>
        </w:rPr>
      </w:pPr>
    </w:p>
    <w:p w14:paraId="42EDA7FD" w14:textId="1963EF62" w:rsidR="00FF290A" w:rsidRDefault="00E41E3B" w:rsidP="00E41E3B">
      <w:pPr>
        <w:jc w:val="center"/>
        <w:rPr>
          <w:noProof/>
        </w:rPr>
      </w:pPr>
      <w:r w:rsidRPr="006762CD">
        <w:rPr>
          <w:noProof/>
        </w:rPr>
        <w:drawing>
          <wp:inline distT="0" distB="0" distL="0" distR="0" wp14:anchorId="29E330E9" wp14:editId="0BD817DD">
            <wp:extent cx="4100195" cy="4240530"/>
            <wp:effectExtent l="0" t="0" r="0" b="7620"/>
            <wp:docPr id="182532793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327930" name=""/>
                    <pic:cNvPicPr/>
                  </pic:nvPicPr>
                  <pic:blipFill rotWithShape="1">
                    <a:blip r:embed="rId12">
                      <a:extLst>
                        <a:ext uri="{28A0092B-C50C-407E-A947-70E740481C1C}">
                          <a14:useLocalDpi xmlns:a14="http://schemas.microsoft.com/office/drawing/2010/main" val="0"/>
                        </a:ext>
                      </a:extLst>
                    </a:blip>
                    <a:srcRect t="11302" r="6079" b="3024"/>
                    <a:stretch>
                      <a:fillRect/>
                    </a:stretch>
                  </pic:blipFill>
                  <pic:spPr bwMode="auto">
                    <a:xfrm>
                      <a:off x="0" y="0"/>
                      <a:ext cx="4100195" cy="4240530"/>
                    </a:xfrm>
                    <a:prstGeom prst="rect">
                      <a:avLst/>
                    </a:prstGeom>
                    <a:ln>
                      <a:noFill/>
                    </a:ln>
                    <a:extLst>
                      <a:ext uri="{53640926-AAD7-44D8-BBD7-CCE9431645EC}">
                        <a14:shadowObscured xmlns:a14="http://schemas.microsoft.com/office/drawing/2010/main"/>
                      </a:ext>
                    </a:extLst>
                  </pic:spPr>
                </pic:pic>
              </a:graphicData>
            </a:graphic>
          </wp:inline>
        </w:drawing>
      </w:r>
    </w:p>
    <w:p w14:paraId="5EFDA0D7" w14:textId="0A1201A3" w:rsidR="000739A6" w:rsidRPr="00C40B30" w:rsidRDefault="00E41E3B" w:rsidP="00C40B30">
      <w:pPr>
        <w:pStyle w:val="NormalWeb"/>
        <w:spacing w:before="240" w:beforeAutospacing="0" w:after="240" w:afterAutospacing="0" w:line="360" w:lineRule="auto"/>
        <w:jc w:val="center"/>
        <w:rPr>
          <w:rFonts w:ascii="Arial" w:hAnsi="Arial" w:cs="Arial"/>
          <w:sz w:val="20"/>
          <w:szCs w:val="20"/>
        </w:rPr>
      </w:pPr>
      <w:r w:rsidRPr="00C40B30">
        <w:rPr>
          <w:rFonts w:ascii="Arial" w:hAnsi="Arial" w:cs="Arial"/>
          <w:b/>
          <w:bCs/>
          <w:sz w:val="20"/>
          <w:szCs w:val="20"/>
        </w:rPr>
        <w:t>Figure 5</w:t>
      </w:r>
      <w:r w:rsidRPr="00C40B30">
        <w:rPr>
          <w:rFonts w:ascii="Arial" w:hAnsi="Arial" w:cs="Arial"/>
          <w:sz w:val="20"/>
          <w:szCs w:val="20"/>
        </w:rPr>
        <w:t>. Projection of lines on the factorial plane (Axes 1–2)</w:t>
      </w:r>
    </w:p>
    <w:p w14:paraId="5F02A677" w14:textId="77777777" w:rsidR="000739A6" w:rsidRDefault="000739A6" w:rsidP="000739A6">
      <w:pPr>
        <w:spacing w:after="0" w:line="360" w:lineRule="auto"/>
        <w:jc w:val="both"/>
        <w:rPr>
          <w:rFonts w:ascii="Times New Roman" w:hAnsi="Times New Roman" w:cs="Times New Roman"/>
          <w:b/>
          <w:bCs/>
          <w:sz w:val="24"/>
          <w:szCs w:val="24"/>
        </w:rPr>
      </w:pPr>
    </w:p>
    <w:p w14:paraId="58C02036" w14:textId="4182AC1D" w:rsidR="000739A6" w:rsidRPr="00C40B30" w:rsidRDefault="00C40B30" w:rsidP="00C40B30">
      <w:pPr>
        <w:spacing w:after="0" w:line="360" w:lineRule="auto"/>
        <w:rPr>
          <w:rFonts w:ascii="Arial Rounded MT Bold" w:hAnsi="Arial Rounded MT Bold" w:cs="Arial"/>
          <w:b/>
        </w:rPr>
      </w:pPr>
      <w:r w:rsidRPr="00C40B30">
        <w:rPr>
          <w:rFonts w:ascii="Arial Rounded MT Bold" w:hAnsi="Arial Rounded MT Bold" w:cs="Arial"/>
          <w:b/>
        </w:rPr>
        <w:t>4. CONCLUSION</w:t>
      </w:r>
    </w:p>
    <w:p w14:paraId="5DA09DF8" w14:textId="77777777" w:rsidR="000739A6" w:rsidRPr="00C40B30" w:rsidRDefault="000739A6" w:rsidP="00C72C4A">
      <w:pPr>
        <w:pStyle w:val="NormalWeb"/>
        <w:spacing w:before="0" w:beforeAutospacing="0" w:after="240" w:afterAutospacing="0" w:line="360" w:lineRule="auto"/>
        <w:jc w:val="both"/>
        <w:rPr>
          <w:rFonts w:ascii="Arial" w:hAnsi="Arial" w:cs="Arial"/>
          <w:sz w:val="20"/>
          <w:szCs w:val="20"/>
        </w:rPr>
      </w:pPr>
      <w:r w:rsidRPr="00C40B30">
        <w:rPr>
          <w:rFonts w:ascii="Arial" w:hAnsi="Arial" w:cs="Arial"/>
          <w:sz w:val="20"/>
          <w:szCs w:val="20"/>
        </w:rPr>
        <w:t>This study assessed the homogeneity and genetic diversity of fourth-generation maize lines obtained via gamma ray induction. Results revealed high genetic stability within lines and significant variability among lines, structured into four distinct groups through Principal Component Analysis. Each group represents a valuable genetic pool for maize improvement, providing a strong foundation for breeding programs in Côte d’Ivoire.</w:t>
      </w:r>
    </w:p>
    <w:p w14:paraId="07C0860E" w14:textId="75D91193" w:rsidR="00E41E3B" w:rsidRPr="00C40B30" w:rsidRDefault="00E41E3B" w:rsidP="00C40B30">
      <w:pPr>
        <w:pStyle w:val="NormalWeb"/>
        <w:spacing w:before="240" w:beforeAutospacing="0" w:after="240" w:afterAutospacing="0" w:line="360" w:lineRule="auto"/>
        <w:jc w:val="both"/>
        <w:rPr>
          <w:rFonts w:ascii="Arial" w:hAnsi="Arial" w:cs="Arial"/>
          <w:sz w:val="20"/>
          <w:szCs w:val="20"/>
        </w:rPr>
      </w:pPr>
    </w:p>
    <w:p w14:paraId="02535691" w14:textId="77777777" w:rsidR="00C40B30" w:rsidRDefault="00C40B30">
      <w:pPr>
        <w:pStyle w:val="NormalWeb"/>
        <w:spacing w:before="240" w:beforeAutospacing="0" w:after="240" w:afterAutospacing="0" w:line="360" w:lineRule="auto"/>
        <w:jc w:val="both"/>
        <w:rPr>
          <w:rFonts w:ascii="Arial" w:hAnsi="Arial" w:cs="Arial"/>
          <w:sz w:val="20"/>
          <w:szCs w:val="20"/>
        </w:rPr>
      </w:pPr>
    </w:p>
    <w:p w14:paraId="769A25AB" w14:textId="77777777" w:rsidR="0067071B" w:rsidRPr="00D63B7F" w:rsidRDefault="0067071B" w:rsidP="006E646F">
      <w:pPr>
        <w:spacing w:after="0" w:line="360" w:lineRule="auto"/>
        <w:rPr>
          <w:rFonts w:ascii="Arial Rounded MT Bold" w:hAnsi="Arial Rounded MT Bold" w:cs="Arial"/>
          <w:b/>
        </w:rPr>
      </w:pPr>
      <w:r w:rsidRPr="00D63B7F">
        <w:rPr>
          <w:rFonts w:ascii="Arial Rounded MT Bold" w:hAnsi="Arial Rounded MT Bold" w:cs="Arial"/>
          <w:b/>
        </w:rPr>
        <w:lastRenderedPageBreak/>
        <w:t>R</w:t>
      </w:r>
      <w:r>
        <w:rPr>
          <w:rFonts w:ascii="Arial Rounded MT Bold" w:hAnsi="Arial Rounded MT Bold" w:cs="Arial"/>
          <w:b/>
        </w:rPr>
        <w:t>E</w:t>
      </w:r>
      <w:r w:rsidRPr="00D63B7F">
        <w:rPr>
          <w:rFonts w:ascii="Arial Rounded MT Bold" w:hAnsi="Arial Rounded MT Bold" w:cs="Arial"/>
          <w:b/>
        </w:rPr>
        <w:t>F</w:t>
      </w:r>
      <w:r>
        <w:rPr>
          <w:rFonts w:ascii="Arial Rounded MT Bold" w:hAnsi="Arial Rounded MT Bold" w:cs="Arial"/>
          <w:b/>
        </w:rPr>
        <w:t>E</w:t>
      </w:r>
      <w:r w:rsidRPr="00D63B7F">
        <w:rPr>
          <w:rFonts w:ascii="Arial Rounded MT Bold" w:hAnsi="Arial Rounded MT Bold" w:cs="Arial"/>
          <w:b/>
        </w:rPr>
        <w:t xml:space="preserve">RENCES </w:t>
      </w:r>
    </w:p>
    <w:p w14:paraId="5DDC6A77" w14:textId="77777777" w:rsidR="006E646F" w:rsidRPr="0067071B" w:rsidRDefault="006E646F" w:rsidP="006E646F">
      <w:pPr>
        <w:spacing w:line="360" w:lineRule="auto"/>
        <w:ind w:left="567" w:hanging="567"/>
        <w:jc w:val="both"/>
        <w:rPr>
          <w:rFonts w:ascii="Arial" w:hAnsi="Arial" w:cs="Arial"/>
          <w:color w:val="000000"/>
          <w:sz w:val="20"/>
          <w:szCs w:val="20"/>
        </w:rPr>
      </w:pPr>
      <w:r w:rsidRPr="0067071B">
        <w:rPr>
          <w:rFonts w:ascii="Arial" w:hAnsi="Arial" w:cs="Arial"/>
          <w:color w:val="000000"/>
          <w:sz w:val="20"/>
          <w:szCs w:val="20"/>
        </w:rPr>
        <w:t>Ahmad P., Supriyanto S. &amp; Arum S.W. (2022). Effects of Gamma Ray Irrad iation to Induce Genetic Variability of Teak Planlets (</w:t>
      </w:r>
      <w:r w:rsidRPr="0067071B">
        <w:rPr>
          <w:rFonts w:ascii="Arial" w:hAnsi="Arial" w:cs="Arial"/>
          <w:i/>
          <w:iCs/>
          <w:color w:val="000000"/>
          <w:sz w:val="20"/>
          <w:szCs w:val="20"/>
        </w:rPr>
        <w:t xml:space="preserve">Tectona grandis </w:t>
      </w:r>
      <w:r w:rsidRPr="0067071B">
        <w:rPr>
          <w:rFonts w:ascii="Arial" w:hAnsi="Arial" w:cs="Arial"/>
          <w:color w:val="000000"/>
          <w:sz w:val="20"/>
          <w:szCs w:val="20"/>
        </w:rPr>
        <w:t xml:space="preserve">L.). </w:t>
      </w:r>
      <w:r w:rsidRPr="0067071B">
        <w:rPr>
          <w:rFonts w:ascii="Arial" w:hAnsi="Arial" w:cs="Arial"/>
          <w:i/>
          <w:iCs/>
          <w:color w:val="000000"/>
          <w:sz w:val="20"/>
          <w:szCs w:val="20"/>
        </w:rPr>
        <w:t xml:space="preserve">Journal of Sylva Indonesiana, </w:t>
      </w:r>
      <w:r w:rsidRPr="0067071B">
        <w:rPr>
          <w:rFonts w:ascii="Arial" w:hAnsi="Arial" w:cs="Arial"/>
          <w:color w:val="000000"/>
          <w:sz w:val="20"/>
          <w:szCs w:val="20"/>
        </w:rPr>
        <w:t>5(1</w:t>
      </w:r>
      <w:proofErr w:type="gramStart"/>
      <w:r w:rsidRPr="0067071B">
        <w:rPr>
          <w:rFonts w:ascii="Arial" w:hAnsi="Arial" w:cs="Arial"/>
          <w:color w:val="000000"/>
          <w:sz w:val="20"/>
          <w:szCs w:val="20"/>
        </w:rPr>
        <w:t>):</w:t>
      </w:r>
      <w:proofErr w:type="gramEnd"/>
      <w:r w:rsidRPr="0067071B">
        <w:rPr>
          <w:rFonts w:ascii="Arial" w:hAnsi="Arial" w:cs="Arial"/>
          <w:color w:val="000000"/>
          <w:sz w:val="20"/>
          <w:szCs w:val="20"/>
        </w:rPr>
        <w:t xml:space="preserve"> 10-21. </w:t>
      </w:r>
      <w:hyperlink r:id="rId13" w:history="1">
        <w:r w:rsidRPr="0067071B">
          <w:rPr>
            <w:rStyle w:val="Hyperlink"/>
            <w:rFonts w:ascii="Arial" w:hAnsi="Arial" w:cs="Arial"/>
            <w:sz w:val="20"/>
            <w:szCs w:val="20"/>
          </w:rPr>
          <w:t>https://doi.org/10.32734/jsi.v5i01.6166</w:t>
        </w:r>
      </w:hyperlink>
      <w:r w:rsidRPr="0067071B">
        <w:rPr>
          <w:rFonts w:ascii="Arial" w:hAnsi="Arial" w:cs="Arial"/>
          <w:color w:val="000000"/>
          <w:sz w:val="20"/>
          <w:szCs w:val="20"/>
        </w:rPr>
        <w:t>.</w:t>
      </w:r>
    </w:p>
    <w:p w14:paraId="6BED4CA4" w14:textId="77777777" w:rsidR="006E646F" w:rsidRPr="0067071B" w:rsidRDefault="006E646F" w:rsidP="006E646F">
      <w:pPr>
        <w:spacing w:line="360" w:lineRule="auto"/>
        <w:ind w:left="567" w:hanging="567"/>
        <w:jc w:val="both"/>
        <w:rPr>
          <w:rFonts w:ascii="Arial" w:hAnsi="Arial" w:cs="Arial"/>
          <w:sz w:val="20"/>
          <w:szCs w:val="20"/>
        </w:rPr>
      </w:pPr>
      <w:r w:rsidRPr="0067071B">
        <w:rPr>
          <w:rFonts w:ascii="Arial" w:hAnsi="Arial" w:cs="Arial"/>
          <w:sz w:val="20"/>
          <w:szCs w:val="20"/>
        </w:rPr>
        <w:t xml:space="preserve">Babagana, M., Ndabokun, A. A., Alhassan, M., Shehu, H., &amp; Alfa, K. M. (2020). A review on the role of induced mutation in crop improvement. </w:t>
      </w:r>
      <w:r w:rsidRPr="0067071B">
        <w:rPr>
          <w:rFonts w:ascii="Arial" w:hAnsi="Arial" w:cs="Arial"/>
          <w:i/>
          <w:iCs/>
          <w:sz w:val="20"/>
          <w:szCs w:val="20"/>
        </w:rPr>
        <w:t>International Journal of Recent Research in Life Sciences (IJRRLS)</w:t>
      </w:r>
      <w:r w:rsidRPr="0067071B">
        <w:rPr>
          <w:rFonts w:ascii="Arial" w:hAnsi="Arial" w:cs="Arial"/>
          <w:sz w:val="20"/>
          <w:szCs w:val="20"/>
        </w:rPr>
        <w:t xml:space="preserve">, </w:t>
      </w:r>
      <w:r w:rsidRPr="0067071B">
        <w:rPr>
          <w:rFonts w:ascii="Arial" w:hAnsi="Arial" w:cs="Arial"/>
          <w:i/>
          <w:iCs/>
          <w:sz w:val="20"/>
          <w:szCs w:val="20"/>
        </w:rPr>
        <w:t>7</w:t>
      </w:r>
      <w:r w:rsidRPr="0067071B">
        <w:rPr>
          <w:rFonts w:ascii="Arial" w:hAnsi="Arial" w:cs="Arial"/>
          <w:sz w:val="20"/>
          <w:szCs w:val="20"/>
        </w:rPr>
        <w:t xml:space="preserve">(3), 29–36. </w:t>
      </w:r>
      <w:r w:rsidRPr="0067071B">
        <w:rPr>
          <w:rStyle w:val="Hyperlink"/>
          <w:rFonts w:ascii="Arial" w:hAnsi="Arial" w:cs="Arial"/>
          <w:sz w:val="20"/>
          <w:szCs w:val="20"/>
        </w:rPr>
        <w:t>https://www.researchgate.net/publication/343880320.</w:t>
      </w:r>
    </w:p>
    <w:p w14:paraId="09A2219F" w14:textId="77777777" w:rsidR="006E646F" w:rsidRPr="0067071B" w:rsidRDefault="006E646F" w:rsidP="006E646F">
      <w:pPr>
        <w:spacing w:line="360" w:lineRule="auto"/>
        <w:ind w:left="567" w:hanging="567"/>
        <w:jc w:val="both"/>
        <w:rPr>
          <w:rFonts w:ascii="Arial" w:hAnsi="Arial" w:cs="Arial"/>
          <w:sz w:val="20"/>
          <w:szCs w:val="20"/>
        </w:rPr>
      </w:pPr>
      <w:bookmarkStart w:id="1" w:name="_Hlk212805479"/>
      <w:r w:rsidRPr="0067071B">
        <w:rPr>
          <w:rFonts w:ascii="Arial" w:hAnsi="Arial" w:cs="Arial"/>
          <w:sz w:val="20"/>
          <w:szCs w:val="20"/>
        </w:rPr>
        <w:t>Ballesteros, R., Moreno, M. A., Barroso, F., González-Gómez, L., &amp; Ortega, J. F. (2021). Assessment of Maize Growth and Development with High- and Medium-Resolution Remote Sensing Products. </w:t>
      </w:r>
      <w:r w:rsidRPr="0067071B">
        <w:rPr>
          <w:rFonts w:ascii="Arial" w:hAnsi="Arial" w:cs="Arial"/>
          <w:i/>
          <w:iCs/>
          <w:sz w:val="20"/>
          <w:szCs w:val="20"/>
        </w:rPr>
        <w:t>Agronomy</w:t>
      </w:r>
      <w:r w:rsidRPr="0067071B">
        <w:rPr>
          <w:rFonts w:ascii="Arial" w:hAnsi="Arial" w:cs="Arial"/>
          <w:sz w:val="20"/>
          <w:szCs w:val="20"/>
        </w:rPr>
        <w:t>, </w:t>
      </w:r>
      <w:r w:rsidRPr="0067071B">
        <w:rPr>
          <w:rFonts w:ascii="Arial" w:hAnsi="Arial" w:cs="Arial"/>
          <w:i/>
          <w:iCs/>
          <w:sz w:val="20"/>
          <w:szCs w:val="20"/>
        </w:rPr>
        <w:t>11</w:t>
      </w:r>
      <w:r w:rsidRPr="0067071B">
        <w:rPr>
          <w:rFonts w:ascii="Arial" w:hAnsi="Arial" w:cs="Arial"/>
          <w:sz w:val="20"/>
          <w:szCs w:val="20"/>
        </w:rPr>
        <w:t xml:space="preserve">(5) : 1-15. </w:t>
      </w:r>
      <w:r w:rsidRPr="0067071B">
        <w:rPr>
          <w:rStyle w:val="Hyperlink"/>
          <w:rFonts w:ascii="Arial" w:hAnsi="Arial" w:cs="Arial"/>
          <w:sz w:val="20"/>
          <w:szCs w:val="20"/>
        </w:rPr>
        <w:t>https://doi.org/10.3390/agronomy11050940.</w:t>
      </w:r>
    </w:p>
    <w:bookmarkEnd w:id="1"/>
    <w:p w14:paraId="2BF095EC" w14:textId="77777777" w:rsidR="006E646F" w:rsidRPr="0067071B" w:rsidRDefault="006E646F" w:rsidP="006E646F">
      <w:pPr>
        <w:spacing w:line="360" w:lineRule="auto"/>
        <w:ind w:left="567" w:hanging="567"/>
        <w:jc w:val="both"/>
        <w:rPr>
          <w:rStyle w:val="Hyperlink"/>
          <w:rFonts w:ascii="Arial" w:hAnsi="Arial" w:cs="Arial"/>
          <w:sz w:val="20"/>
          <w:szCs w:val="20"/>
        </w:rPr>
      </w:pPr>
      <w:r w:rsidRPr="0067071B">
        <w:rPr>
          <w:rFonts w:ascii="Arial" w:hAnsi="Arial" w:cs="Arial"/>
          <w:sz w:val="20"/>
          <w:szCs w:val="20"/>
        </w:rPr>
        <w:t xml:space="preserve">Bartlett, M. S. (1950). Tests of significance in factor analysis. </w:t>
      </w:r>
      <w:r w:rsidRPr="0067071B">
        <w:rPr>
          <w:rFonts w:ascii="Arial" w:hAnsi="Arial" w:cs="Arial"/>
          <w:i/>
          <w:iCs/>
          <w:sz w:val="20"/>
          <w:szCs w:val="20"/>
        </w:rPr>
        <w:t>British Journal of Psychology</w:t>
      </w:r>
      <w:r w:rsidRPr="0067071B">
        <w:rPr>
          <w:rFonts w:ascii="Arial" w:hAnsi="Arial" w:cs="Arial"/>
          <w:sz w:val="20"/>
          <w:szCs w:val="20"/>
        </w:rPr>
        <w:t xml:space="preserve">, 3(2), 77–85. </w:t>
      </w:r>
      <w:r w:rsidRPr="0067071B">
        <w:rPr>
          <w:rStyle w:val="Hyperlink"/>
          <w:rFonts w:ascii="Arial" w:hAnsi="Arial" w:cs="Arial"/>
          <w:sz w:val="20"/>
          <w:szCs w:val="20"/>
        </w:rPr>
        <w:t>https://doi.org/10.1111/j.2044-8317.1950.tb00285.</w:t>
      </w:r>
    </w:p>
    <w:p w14:paraId="47B44B50" w14:textId="77777777" w:rsidR="006E646F" w:rsidRPr="0067071B" w:rsidRDefault="006E646F" w:rsidP="006E646F">
      <w:pPr>
        <w:spacing w:line="360" w:lineRule="auto"/>
        <w:ind w:left="567" w:hanging="567"/>
        <w:jc w:val="both"/>
        <w:rPr>
          <w:rFonts w:ascii="Arial" w:hAnsi="Arial" w:cs="Arial"/>
          <w:sz w:val="20"/>
          <w:szCs w:val="20"/>
        </w:rPr>
      </w:pPr>
      <w:r w:rsidRPr="0067071B">
        <w:rPr>
          <w:rFonts w:ascii="Arial" w:hAnsi="Arial" w:cs="Arial"/>
          <w:sz w:val="20"/>
          <w:szCs w:val="20"/>
        </w:rPr>
        <w:t>Bigul, T., M., Subash A., Bibek, G., Kiran, T., Jharana, U. &amp; Jiban, S. (2021). Genetic variability and trait association in maize (</w:t>
      </w:r>
      <w:r w:rsidRPr="0067071B">
        <w:rPr>
          <w:rFonts w:ascii="Arial" w:hAnsi="Arial" w:cs="Arial"/>
          <w:i/>
          <w:iCs/>
          <w:sz w:val="20"/>
          <w:szCs w:val="20"/>
        </w:rPr>
        <w:t>Zea mays</w:t>
      </w:r>
      <w:r w:rsidRPr="0067071B">
        <w:rPr>
          <w:rFonts w:ascii="Arial" w:hAnsi="Arial" w:cs="Arial"/>
          <w:sz w:val="20"/>
          <w:szCs w:val="20"/>
        </w:rPr>
        <w:t xml:space="preserve"> L.) varieties for growth and yield traits. </w:t>
      </w:r>
      <w:r w:rsidRPr="0067071B">
        <w:rPr>
          <w:rFonts w:ascii="Arial" w:hAnsi="Arial" w:cs="Arial"/>
          <w:i/>
          <w:iCs/>
          <w:sz w:val="20"/>
          <w:szCs w:val="20"/>
        </w:rPr>
        <w:t>Heliyon</w:t>
      </w:r>
      <w:r w:rsidRPr="0067071B">
        <w:rPr>
          <w:rFonts w:ascii="Arial" w:hAnsi="Arial" w:cs="Arial"/>
          <w:sz w:val="20"/>
          <w:szCs w:val="20"/>
        </w:rPr>
        <w:t xml:space="preserve">, 7 :1-5. </w:t>
      </w:r>
      <w:r w:rsidRPr="0067071B">
        <w:rPr>
          <w:rStyle w:val="Hyperlink"/>
          <w:rFonts w:ascii="Arial" w:hAnsi="Arial" w:cs="Arial"/>
          <w:sz w:val="20"/>
          <w:szCs w:val="20"/>
        </w:rPr>
        <w:t>https://doi.org/10.1016/j.heliyon.2021.e07939.</w:t>
      </w:r>
      <w:r w:rsidRPr="0067071B">
        <w:rPr>
          <w:rFonts w:ascii="Arial" w:hAnsi="Arial" w:cs="Arial"/>
          <w:sz w:val="20"/>
          <w:szCs w:val="20"/>
        </w:rPr>
        <w:t xml:space="preserve"> </w:t>
      </w:r>
    </w:p>
    <w:p w14:paraId="6ABA07F6" w14:textId="77777777" w:rsidR="006E646F" w:rsidRPr="0067071B" w:rsidRDefault="006E646F" w:rsidP="006E646F">
      <w:pPr>
        <w:spacing w:line="360" w:lineRule="auto"/>
        <w:ind w:left="567" w:hanging="567"/>
        <w:jc w:val="both"/>
        <w:rPr>
          <w:rFonts w:ascii="Arial" w:hAnsi="Arial" w:cs="Arial"/>
          <w:sz w:val="20"/>
          <w:szCs w:val="20"/>
        </w:rPr>
      </w:pPr>
      <w:r w:rsidRPr="0067071B">
        <w:rPr>
          <w:rFonts w:ascii="Arial" w:hAnsi="Arial" w:cs="Arial"/>
          <w:sz w:val="20"/>
          <w:szCs w:val="20"/>
        </w:rPr>
        <w:t>Chauhan, A., Checker, R., Sahu, P. K., Patel,</w:t>
      </w:r>
      <w:r w:rsidRPr="0067071B">
        <w:rPr>
          <w:rFonts w:ascii="Arial" w:hAnsi="Arial" w:cs="Arial"/>
          <w:i/>
          <w:iCs/>
          <w:sz w:val="20"/>
          <w:szCs w:val="20"/>
        </w:rPr>
        <w:t xml:space="preserve"> </w:t>
      </w:r>
      <w:r w:rsidRPr="0067071B">
        <w:rPr>
          <w:rFonts w:ascii="Arial" w:hAnsi="Arial" w:cs="Arial"/>
          <w:sz w:val="20"/>
          <w:szCs w:val="20"/>
        </w:rPr>
        <w:t>R. S., Baghel S., Sharma, D. &amp; Bikram, K. D. (2025). Agronomic improvement using gamma ray induced mutagenesis is associated with changes in phytochemical and phytohormonal profiles in functional rice variety ‘Gathuwan’. </w:t>
      </w:r>
      <w:r w:rsidRPr="0067071B">
        <w:rPr>
          <w:rFonts w:ascii="Arial" w:hAnsi="Arial" w:cs="Arial"/>
          <w:i/>
          <w:iCs/>
          <w:sz w:val="20"/>
          <w:szCs w:val="20"/>
        </w:rPr>
        <w:t>BMC Plant Biology</w:t>
      </w:r>
      <w:r w:rsidRPr="0067071B">
        <w:rPr>
          <w:rFonts w:ascii="Arial" w:hAnsi="Arial" w:cs="Arial"/>
          <w:sz w:val="20"/>
          <w:szCs w:val="20"/>
        </w:rPr>
        <w:t xml:space="preserve"> 25, 1-17. </w:t>
      </w:r>
      <w:r w:rsidRPr="0067071B">
        <w:rPr>
          <w:rStyle w:val="Hyperlink"/>
          <w:rFonts w:ascii="Arial" w:hAnsi="Arial" w:cs="Arial"/>
          <w:bCs/>
          <w:sz w:val="20"/>
          <w:szCs w:val="20"/>
        </w:rPr>
        <w:t>https://doi.org/10.1186/s12870-025-07036-1.</w:t>
      </w:r>
    </w:p>
    <w:p w14:paraId="7DD068A4" w14:textId="77777777" w:rsidR="006E646F" w:rsidRPr="0067071B" w:rsidRDefault="006E646F" w:rsidP="006E646F">
      <w:pPr>
        <w:spacing w:after="0" w:line="360" w:lineRule="auto"/>
        <w:ind w:left="567" w:hanging="567"/>
        <w:jc w:val="both"/>
        <w:rPr>
          <w:rFonts w:ascii="Arial" w:hAnsi="Arial" w:cs="Arial"/>
          <w:sz w:val="20"/>
          <w:szCs w:val="20"/>
        </w:rPr>
      </w:pPr>
      <w:r w:rsidRPr="0067071B">
        <w:rPr>
          <w:rFonts w:ascii="Arial" w:hAnsi="Arial" w:cs="Arial"/>
          <w:sz w:val="20"/>
          <w:szCs w:val="20"/>
        </w:rPr>
        <w:t xml:space="preserve">Coulibaly, M., Kouadio, L., &amp; Kassi, A. (2020). Production et rentabilité du maïs en Côte d’Ivoire : contraintes et perspectives. </w:t>
      </w:r>
      <w:r w:rsidRPr="0067071B">
        <w:rPr>
          <w:rFonts w:ascii="Arial" w:hAnsi="Arial" w:cs="Arial"/>
          <w:i/>
          <w:iCs/>
          <w:sz w:val="20"/>
          <w:szCs w:val="20"/>
        </w:rPr>
        <w:t>Revue Ivoirienne de Sciences Agronomiques</w:t>
      </w:r>
      <w:r w:rsidRPr="0067071B">
        <w:rPr>
          <w:rFonts w:ascii="Arial" w:hAnsi="Arial" w:cs="Arial"/>
          <w:sz w:val="20"/>
          <w:szCs w:val="20"/>
        </w:rPr>
        <w:t>, 11(2), 55–64.</w:t>
      </w:r>
    </w:p>
    <w:p w14:paraId="3F4B5A95" w14:textId="77777777" w:rsidR="006E646F" w:rsidRPr="0067071B" w:rsidRDefault="006E646F" w:rsidP="006E646F">
      <w:pPr>
        <w:spacing w:line="360" w:lineRule="auto"/>
        <w:ind w:left="567" w:hanging="567"/>
        <w:jc w:val="both"/>
        <w:rPr>
          <w:rFonts w:ascii="Arial" w:hAnsi="Arial" w:cs="Arial"/>
          <w:sz w:val="20"/>
          <w:szCs w:val="20"/>
        </w:rPr>
      </w:pPr>
      <w:r w:rsidRPr="0067071B">
        <w:rPr>
          <w:rFonts w:ascii="Arial" w:hAnsi="Arial" w:cs="Arial"/>
          <w:sz w:val="20"/>
          <w:szCs w:val="20"/>
        </w:rPr>
        <w:t>Dosso, M., Koffi, A., Glou, B. I., Traoré, A. &amp; Avadí, A. (2023). Analyse fonctionnelle de la filière maraîchère périurbaine en Côte d’Ivoire (2021-2022). Rapport du WP2 – Diagnostique et évaluation du projet MARIGO. CIRAD et ESA/INP-HB, Yamoussoukro, Côte d’Ivoire. 102 pp + Annexes.</w:t>
      </w:r>
    </w:p>
    <w:p w14:paraId="48DEDB79" w14:textId="77777777" w:rsidR="006E646F" w:rsidRDefault="006E646F" w:rsidP="006E646F">
      <w:pPr>
        <w:spacing w:line="360" w:lineRule="auto"/>
        <w:ind w:left="567" w:hanging="567"/>
        <w:jc w:val="both"/>
        <w:rPr>
          <w:rFonts w:ascii="Arial" w:hAnsi="Arial" w:cs="Arial"/>
          <w:sz w:val="20"/>
          <w:szCs w:val="20"/>
        </w:rPr>
      </w:pPr>
      <w:r w:rsidRPr="0067071B">
        <w:rPr>
          <w:rFonts w:ascii="Arial" w:hAnsi="Arial" w:cs="Arial"/>
          <w:sz w:val="20"/>
          <w:szCs w:val="20"/>
        </w:rPr>
        <w:t>Dwivedi, S. L., Heslop-Harrison, P., Spillane, C., McKeown, P. C., Edwards, D., Goldman, I., &amp; Ortiz, R. (2023).</w:t>
      </w:r>
      <w:r w:rsidRPr="0067071B">
        <w:rPr>
          <w:rFonts w:ascii="Arial" w:hAnsi="Arial" w:cs="Arial"/>
          <w:i/>
          <w:iCs/>
          <w:sz w:val="20"/>
          <w:szCs w:val="20"/>
        </w:rPr>
        <w:t xml:space="preserve"> </w:t>
      </w:r>
      <w:r w:rsidRPr="0067071B">
        <w:rPr>
          <w:rStyle w:val="Emphasis"/>
          <w:rFonts w:ascii="Arial" w:hAnsi="Arial" w:cs="Arial"/>
          <w:sz w:val="20"/>
          <w:szCs w:val="20"/>
        </w:rPr>
        <w:t xml:space="preserve">Harnessing induced mutations and genomic tools for crop </w:t>
      </w:r>
      <w:proofErr w:type="gramStart"/>
      <w:r w:rsidRPr="0067071B">
        <w:rPr>
          <w:rStyle w:val="Emphasis"/>
          <w:rFonts w:ascii="Arial" w:hAnsi="Arial" w:cs="Arial"/>
          <w:sz w:val="20"/>
          <w:szCs w:val="20"/>
        </w:rPr>
        <w:t>improvement:</w:t>
      </w:r>
      <w:proofErr w:type="gramEnd"/>
      <w:r w:rsidRPr="0067071B">
        <w:rPr>
          <w:rStyle w:val="Emphasis"/>
          <w:rFonts w:ascii="Arial" w:hAnsi="Arial" w:cs="Arial"/>
          <w:sz w:val="20"/>
          <w:szCs w:val="20"/>
        </w:rPr>
        <w:t xml:space="preserve"> Integrating old and new approaches</w:t>
      </w:r>
      <w:r w:rsidRPr="0067071B">
        <w:rPr>
          <w:rFonts w:ascii="Arial" w:hAnsi="Arial" w:cs="Arial"/>
          <w:i/>
          <w:iCs/>
          <w:sz w:val="20"/>
          <w:szCs w:val="20"/>
        </w:rPr>
        <w:t xml:space="preserve">. </w:t>
      </w:r>
      <w:r w:rsidRPr="0067071B">
        <w:rPr>
          <w:rStyle w:val="Emphasis"/>
          <w:rFonts w:ascii="Arial" w:hAnsi="Arial" w:cs="Arial"/>
          <w:sz w:val="20"/>
          <w:szCs w:val="20"/>
        </w:rPr>
        <w:t>Trends in Plant Science</w:t>
      </w:r>
      <w:r w:rsidRPr="0067071B">
        <w:rPr>
          <w:rFonts w:ascii="Arial" w:hAnsi="Arial" w:cs="Arial"/>
          <w:i/>
          <w:iCs/>
          <w:sz w:val="20"/>
          <w:szCs w:val="20"/>
        </w:rPr>
        <w:t xml:space="preserve">, </w:t>
      </w:r>
      <w:r w:rsidRPr="0067071B">
        <w:rPr>
          <w:rFonts w:ascii="Arial" w:hAnsi="Arial" w:cs="Arial"/>
          <w:sz w:val="20"/>
          <w:szCs w:val="20"/>
        </w:rPr>
        <w:t xml:space="preserve">28(6), 685–697. </w:t>
      </w:r>
      <w:hyperlink r:id="rId14" w:tgtFrame="_blank" w:tooltip="Persistent link using digital object identifier" w:history="1">
        <w:r w:rsidRPr="0067071B">
          <w:rPr>
            <w:rStyle w:val="Hyperlink"/>
            <w:rFonts w:ascii="Arial" w:hAnsi="Arial" w:cs="Arial"/>
            <w:sz w:val="20"/>
            <w:szCs w:val="20"/>
          </w:rPr>
          <w:t>https://doi.org/10.1016/j.tplants.2023.01.006</w:t>
        </w:r>
      </w:hyperlink>
      <w:r w:rsidRPr="0067071B">
        <w:rPr>
          <w:rFonts w:ascii="Arial" w:hAnsi="Arial" w:cs="Arial"/>
          <w:sz w:val="20"/>
          <w:szCs w:val="20"/>
        </w:rPr>
        <w:t>.</w:t>
      </w:r>
    </w:p>
    <w:p w14:paraId="6F69BD7C" w14:textId="3253198C" w:rsidR="006E646F" w:rsidRPr="0067071B" w:rsidRDefault="006E646F" w:rsidP="006E646F">
      <w:pPr>
        <w:spacing w:line="360" w:lineRule="auto"/>
        <w:ind w:left="567" w:hanging="567"/>
        <w:jc w:val="both"/>
        <w:rPr>
          <w:rStyle w:val="Emphasis"/>
          <w:rFonts w:ascii="Arial" w:hAnsi="Arial" w:cs="Arial"/>
          <w:i w:val="0"/>
          <w:iCs w:val="0"/>
          <w:sz w:val="20"/>
          <w:szCs w:val="20"/>
        </w:rPr>
      </w:pPr>
      <w:r w:rsidRPr="0067071B">
        <w:rPr>
          <w:rFonts w:ascii="Arial" w:hAnsi="Arial" w:cs="Arial"/>
          <w:sz w:val="20"/>
          <w:szCs w:val="20"/>
        </w:rPr>
        <w:t xml:space="preserve">FAO (2021). </w:t>
      </w:r>
      <w:r w:rsidRPr="0067071B">
        <w:rPr>
          <w:rFonts w:ascii="Arial" w:hAnsi="Arial" w:cs="Arial"/>
          <w:i/>
          <w:iCs/>
          <w:sz w:val="20"/>
          <w:szCs w:val="20"/>
        </w:rPr>
        <w:t>Statistiques agricoles mondiales</w:t>
      </w:r>
      <w:r w:rsidRPr="0067071B">
        <w:rPr>
          <w:rFonts w:ascii="Arial" w:hAnsi="Arial" w:cs="Arial"/>
          <w:sz w:val="20"/>
          <w:szCs w:val="20"/>
        </w:rPr>
        <w:t xml:space="preserve">. Organisation des Nations Unies pour l’alimentation et l’agriculture. </w:t>
      </w:r>
      <w:hyperlink r:id="rId15" w:tgtFrame="_new" w:history="1">
        <w:r w:rsidRPr="0067071B">
          <w:rPr>
            <w:rStyle w:val="Hyperlink"/>
            <w:rFonts w:ascii="Arial" w:hAnsi="Arial" w:cs="Arial"/>
            <w:sz w:val="20"/>
            <w:szCs w:val="20"/>
          </w:rPr>
          <w:t>https://www.fao.org/faostat/fr/</w:t>
        </w:r>
      </w:hyperlink>
      <w:r w:rsidRPr="0067071B">
        <w:rPr>
          <w:rFonts w:ascii="Arial" w:hAnsi="Arial" w:cs="Arial"/>
          <w:sz w:val="20"/>
          <w:szCs w:val="20"/>
        </w:rPr>
        <w:t>.</w:t>
      </w:r>
    </w:p>
    <w:p w14:paraId="28968687" w14:textId="77777777" w:rsidR="006E646F" w:rsidRPr="0067071B" w:rsidRDefault="006E646F" w:rsidP="006E646F">
      <w:pPr>
        <w:tabs>
          <w:tab w:val="left" w:pos="3402"/>
        </w:tabs>
        <w:spacing w:line="360" w:lineRule="auto"/>
        <w:ind w:left="567" w:hanging="567"/>
        <w:jc w:val="both"/>
        <w:rPr>
          <w:rFonts w:ascii="Arial" w:hAnsi="Arial" w:cs="Arial"/>
          <w:sz w:val="20"/>
          <w:szCs w:val="20"/>
        </w:rPr>
      </w:pPr>
      <w:r w:rsidRPr="0067071B">
        <w:rPr>
          <w:rStyle w:val="fontstyle01"/>
          <w:rFonts w:ascii="Arial" w:hAnsi="Arial" w:cs="Arial"/>
          <w:sz w:val="20"/>
          <w:szCs w:val="20"/>
        </w:rPr>
        <w:t xml:space="preserve">FAO/AIEA. (2020). Manuel d’amélioration des plantes par mutation- Troisième édition. Sous la supervision de M.M. Spencer-Lopes, B.P. Forster </w:t>
      </w:r>
      <w:r w:rsidRPr="0067071B">
        <w:rPr>
          <w:rStyle w:val="fontstyle21"/>
          <w:rFonts w:ascii="Arial" w:hAnsi="Arial" w:cs="Arial"/>
          <w:sz w:val="20"/>
          <w:szCs w:val="20"/>
        </w:rPr>
        <w:t xml:space="preserve">&amp; </w:t>
      </w:r>
      <w:r w:rsidRPr="0067071B">
        <w:rPr>
          <w:rStyle w:val="fontstyle01"/>
          <w:rFonts w:ascii="Arial" w:hAnsi="Arial" w:cs="Arial"/>
          <w:sz w:val="20"/>
          <w:szCs w:val="20"/>
        </w:rPr>
        <w:t>L. Jankuloski. Vienne, Autriche, 270p.</w:t>
      </w:r>
    </w:p>
    <w:p w14:paraId="31B3AD27" w14:textId="77777777" w:rsidR="006E646F" w:rsidRPr="0067071B" w:rsidRDefault="006E646F" w:rsidP="006E646F">
      <w:pPr>
        <w:spacing w:line="360" w:lineRule="auto"/>
        <w:ind w:left="567" w:hanging="567"/>
        <w:jc w:val="both"/>
        <w:rPr>
          <w:rFonts w:ascii="Arial" w:hAnsi="Arial" w:cs="Arial"/>
          <w:sz w:val="20"/>
          <w:szCs w:val="20"/>
        </w:rPr>
      </w:pPr>
      <w:r w:rsidRPr="0067071B">
        <w:rPr>
          <w:rFonts w:ascii="Arial" w:hAnsi="Arial" w:cs="Arial"/>
          <w:sz w:val="20"/>
          <w:szCs w:val="20"/>
        </w:rPr>
        <w:t xml:space="preserve">Fritsche-Neto, R., Vieira, R. A., Scapim, C. A., Miranda, G. V., &amp; Rezende, L. M. (2011). </w:t>
      </w:r>
      <w:r w:rsidRPr="0067071B">
        <w:rPr>
          <w:rFonts w:ascii="Arial" w:hAnsi="Arial" w:cs="Arial"/>
          <w:i/>
          <w:iCs/>
          <w:sz w:val="20"/>
          <w:szCs w:val="20"/>
        </w:rPr>
        <w:t>Updating the ranking of the coefficients of variation from maize experiments.</w:t>
      </w:r>
      <w:r w:rsidRPr="0067071B">
        <w:rPr>
          <w:rFonts w:ascii="Arial" w:hAnsi="Arial" w:cs="Arial"/>
          <w:sz w:val="20"/>
          <w:szCs w:val="20"/>
        </w:rPr>
        <w:t xml:space="preserve"> Acta Scientiarum. Agronomy, 34(1) : 99–101. </w:t>
      </w:r>
      <w:hyperlink r:id="rId16" w:tgtFrame="_new" w:history="1">
        <w:r w:rsidRPr="0067071B">
          <w:rPr>
            <w:rStyle w:val="Hyperlink"/>
            <w:rFonts w:ascii="Arial" w:hAnsi="Arial" w:cs="Arial"/>
            <w:sz w:val="20"/>
            <w:szCs w:val="20"/>
          </w:rPr>
          <w:t>https://doi.org/10.4025/actasciagron.v34i1.13115</w:t>
        </w:r>
      </w:hyperlink>
      <w:r w:rsidRPr="0067071B">
        <w:rPr>
          <w:rFonts w:ascii="Arial" w:hAnsi="Arial" w:cs="Arial"/>
          <w:sz w:val="20"/>
          <w:szCs w:val="20"/>
        </w:rPr>
        <w:t>.</w:t>
      </w:r>
    </w:p>
    <w:p w14:paraId="55068F47" w14:textId="77777777" w:rsidR="006E646F" w:rsidRPr="0067071B" w:rsidRDefault="006E646F" w:rsidP="006E646F">
      <w:pPr>
        <w:spacing w:line="360" w:lineRule="auto"/>
        <w:ind w:left="567" w:hanging="567"/>
        <w:jc w:val="both"/>
        <w:rPr>
          <w:rStyle w:val="Hyperlink"/>
          <w:rFonts w:ascii="Arial" w:hAnsi="Arial" w:cs="Arial"/>
          <w:sz w:val="20"/>
          <w:szCs w:val="20"/>
        </w:rPr>
      </w:pPr>
      <w:r w:rsidRPr="0067071B">
        <w:rPr>
          <w:rFonts w:ascii="Arial" w:hAnsi="Arial" w:cs="Arial"/>
          <w:sz w:val="20"/>
          <w:szCs w:val="20"/>
        </w:rPr>
        <w:lastRenderedPageBreak/>
        <w:t xml:space="preserve">Kaiser, H. F. (1974). </w:t>
      </w:r>
      <w:r w:rsidRPr="0067071B">
        <w:rPr>
          <w:rFonts w:ascii="Arial" w:hAnsi="Arial" w:cs="Arial"/>
          <w:i/>
          <w:iCs/>
          <w:sz w:val="20"/>
          <w:szCs w:val="20"/>
        </w:rPr>
        <w:t>An index of factorial simplicity</w:t>
      </w:r>
      <w:r w:rsidRPr="0067071B">
        <w:rPr>
          <w:rFonts w:ascii="Arial" w:hAnsi="Arial" w:cs="Arial"/>
          <w:sz w:val="20"/>
          <w:szCs w:val="20"/>
        </w:rPr>
        <w:t xml:space="preserve">. </w:t>
      </w:r>
      <w:r w:rsidRPr="0067071B">
        <w:rPr>
          <w:rFonts w:ascii="Arial" w:hAnsi="Arial" w:cs="Arial"/>
          <w:i/>
          <w:iCs/>
          <w:sz w:val="20"/>
          <w:szCs w:val="20"/>
        </w:rPr>
        <w:t>Psychometrika</w:t>
      </w:r>
      <w:r w:rsidRPr="0067071B">
        <w:rPr>
          <w:rFonts w:ascii="Arial" w:hAnsi="Arial" w:cs="Arial"/>
          <w:sz w:val="20"/>
          <w:szCs w:val="20"/>
        </w:rPr>
        <w:t xml:space="preserve">, 39(1), 31–36. </w:t>
      </w:r>
      <w:r w:rsidRPr="0067071B">
        <w:rPr>
          <w:rStyle w:val="Hyperlink"/>
          <w:rFonts w:ascii="Arial" w:hAnsi="Arial" w:cs="Arial"/>
          <w:sz w:val="20"/>
          <w:szCs w:val="20"/>
        </w:rPr>
        <w:t>https://doi.org/10.1007/BF02291575.</w:t>
      </w:r>
    </w:p>
    <w:p w14:paraId="77B37606" w14:textId="77777777" w:rsidR="006E646F" w:rsidRPr="0067071B" w:rsidRDefault="006E646F" w:rsidP="006E646F">
      <w:pPr>
        <w:spacing w:line="360" w:lineRule="auto"/>
        <w:ind w:left="567" w:hanging="567"/>
        <w:jc w:val="both"/>
        <w:rPr>
          <w:rFonts w:ascii="Arial" w:hAnsi="Arial" w:cs="Arial"/>
          <w:color w:val="000000"/>
          <w:sz w:val="20"/>
          <w:szCs w:val="20"/>
        </w:rPr>
      </w:pPr>
      <w:r w:rsidRPr="0067071B">
        <w:rPr>
          <w:rFonts w:ascii="Arial" w:hAnsi="Arial" w:cs="Arial"/>
          <w:color w:val="000000"/>
          <w:sz w:val="20"/>
          <w:szCs w:val="20"/>
        </w:rPr>
        <w:t>Larekeng S., Qalbi N., Rachmat A., Iswanto I. &amp; Restu M., (2022). Effect of gamma iradiated seeds of Jabon Merah (Neolamarckia macrophylla Wall.) Bosser) to genetic diversity. IOP Conference Series. Earth and Environmental Science. 1115 :1-8.</w:t>
      </w:r>
      <w:r w:rsidRPr="0067071B">
        <w:rPr>
          <w:rStyle w:val="Hyperlink"/>
          <w:rFonts w:ascii="Arial" w:hAnsi="Arial" w:cs="Arial"/>
          <w:sz w:val="20"/>
          <w:szCs w:val="20"/>
        </w:rPr>
        <w:t xml:space="preserve"> https://doi.org/</w:t>
      </w:r>
      <w:hyperlink r:id="rId17" w:tgtFrame="_blank" w:history="1">
        <w:r w:rsidRPr="0067071B">
          <w:rPr>
            <w:rStyle w:val="Hyperlink"/>
            <w:rFonts w:ascii="Arial" w:hAnsi="Arial" w:cs="Arial"/>
            <w:sz w:val="20"/>
            <w:szCs w:val="20"/>
          </w:rPr>
          <w:t>10.1088/1755-1315/1115/1/012027</w:t>
        </w:r>
      </w:hyperlink>
      <w:r w:rsidRPr="0067071B">
        <w:rPr>
          <w:rStyle w:val="Hyperlink"/>
          <w:rFonts w:ascii="Arial" w:hAnsi="Arial" w:cs="Arial"/>
          <w:sz w:val="20"/>
          <w:szCs w:val="20"/>
        </w:rPr>
        <w:t>.</w:t>
      </w:r>
    </w:p>
    <w:p w14:paraId="3AC3BF36" w14:textId="77777777" w:rsidR="006E646F" w:rsidRPr="0067071B" w:rsidRDefault="006E646F" w:rsidP="006E646F">
      <w:pPr>
        <w:spacing w:line="360" w:lineRule="auto"/>
        <w:ind w:left="567" w:hanging="567"/>
        <w:jc w:val="both"/>
        <w:rPr>
          <w:rFonts w:ascii="Arial" w:hAnsi="Arial" w:cs="Arial"/>
          <w:sz w:val="20"/>
          <w:szCs w:val="20"/>
        </w:rPr>
      </w:pPr>
      <w:r w:rsidRPr="0067071B">
        <w:rPr>
          <w:rFonts w:ascii="Arial" w:hAnsi="Arial" w:cs="Arial"/>
          <w:sz w:val="20"/>
          <w:szCs w:val="20"/>
        </w:rPr>
        <w:t xml:space="preserve">Mba, P. C., Njoku, J. N. &amp; Uyeh, D. D. (2025). Enhancing resilience in specialty crop production in a changing climate through smart systems adoption. Smart Agricultural Technology, 11, 1-23. </w:t>
      </w:r>
      <w:hyperlink r:id="rId18" w:tgtFrame="_blank" w:tooltip="Persistent link using digital object identifier" w:history="1">
        <w:r w:rsidRPr="0067071B">
          <w:rPr>
            <w:rStyle w:val="Hyperlink"/>
            <w:rFonts w:ascii="Arial" w:hAnsi="Arial" w:cs="Arial"/>
            <w:sz w:val="20"/>
            <w:szCs w:val="20"/>
          </w:rPr>
          <w:t>https://doi.org/10.1016/j.atech.2025.100897</w:t>
        </w:r>
      </w:hyperlink>
      <w:r w:rsidRPr="0067071B">
        <w:rPr>
          <w:rFonts w:ascii="Arial" w:hAnsi="Arial" w:cs="Arial"/>
          <w:sz w:val="20"/>
          <w:szCs w:val="20"/>
        </w:rPr>
        <w:t>.</w:t>
      </w:r>
    </w:p>
    <w:p w14:paraId="028B5E5A" w14:textId="77777777" w:rsidR="006E646F" w:rsidRPr="0067071B" w:rsidRDefault="006E646F" w:rsidP="006E646F">
      <w:pPr>
        <w:spacing w:line="360" w:lineRule="auto"/>
        <w:ind w:left="567" w:hanging="567"/>
        <w:jc w:val="both"/>
        <w:rPr>
          <w:rFonts w:ascii="Arial" w:hAnsi="Arial" w:cs="Arial"/>
          <w:color w:val="000000"/>
          <w:sz w:val="20"/>
          <w:szCs w:val="20"/>
        </w:rPr>
      </w:pPr>
      <w:r w:rsidRPr="0067071B">
        <w:rPr>
          <w:rFonts w:ascii="Arial" w:hAnsi="Arial" w:cs="Arial"/>
          <w:color w:val="000000"/>
          <w:sz w:val="20"/>
          <w:szCs w:val="20"/>
        </w:rPr>
        <w:t>Saibari I., Barrijal S., Mouhib M., Belkadi N. &amp; Hamim A. (2023), Gamma irradiation induced genetic variability and its effects on the phenotypic and agronomic traits of groundnut (</w:t>
      </w:r>
      <w:r w:rsidRPr="0067071B">
        <w:rPr>
          <w:rFonts w:ascii="Arial" w:hAnsi="Arial" w:cs="Arial"/>
          <w:i/>
          <w:iCs/>
          <w:color w:val="000000"/>
          <w:sz w:val="20"/>
          <w:szCs w:val="20"/>
        </w:rPr>
        <w:t xml:space="preserve">Arachis hypogaea </w:t>
      </w:r>
      <w:r w:rsidRPr="0067071B">
        <w:rPr>
          <w:rFonts w:ascii="Arial" w:hAnsi="Arial" w:cs="Arial"/>
          <w:color w:val="000000"/>
          <w:sz w:val="20"/>
          <w:szCs w:val="20"/>
        </w:rPr>
        <w:t xml:space="preserve">L.). </w:t>
      </w:r>
      <w:r w:rsidRPr="0067071B">
        <w:rPr>
          <w:rFonts w:ascii="Arial" w:hAnsi="Arial" w:cs="Arial"/>
          <w:i/>
          <w:iCs/>
          <w:color w:val="000000"/>
          <w:sz w:val="20"/>
          <w:szCs w:val="20"/>
        </w:rPr>
        <w:t>Frontiers in Genetics</w:t>
      </w:r>
      <w:r w:rsidRPr="0067071B">
        <w:rPr>
          <w:rFonts w:ascii="Arial" w:hAnsi="Arial" w:cs="Arial"/>
          <w:color w:val="000000"/>
          <w:sz w:val="20"/>
          <w:szCs w:val="20"/>
        </w:rPr>
        <w:t xml:space="preserve">, 14 : 1-11. </w:t>
      </w:r>
      <w:r w:rsidRPr="0067071B">
        <w:rPr>
          <w:rStyle w:val="Hyperlink"/>
          <w:rFonts w:ascii="Arial" w:hAnsi="Arial" w:cs="Arial"/>
          <w:bCs/>
          <w:sz w:val="20"/>
          <w:szCs w:val="20"/>
        </w:rPr>
        <w:t>https://doi.org/</w:t>
      </w:r>
      <w:hyperlink r:id="rId19" w:tgtFrame="_blank" w:history="1">
        <w:r w:rsidRPr="0067071B">
          <w:rPr>
            <w:rStyle w:val="Hyperlink"/>
            <w:rFonts w:ascii="Arial" w:hAnsi="Arial" w:cs="Arial"/>
            <w:sz w:val="20"/>
            <w:szCs w:val="20"/>
          </w:rPr>
          <w:t>10.3389/fgene.2023.1124632</w:t>
        </w:r>
      </w:hyperlink>
      <w:r w:rsidRPr="0067071B">
        <w:rPr>
          <w:rFonts w:ascii="Arial" w:hAnsi="Arial" w:cs="Arial"/>
          <w:color w:val="000000"/>
          <w:sz w:val="20"/>
          <w:szCs w:val="20"/>
        </w:rPr>
        <w:t>.</w:t>
      </w:r>
    </w:p>
    <w:p w14:paraId="37AF4D1B" w14:textId="77777777" w:rsidR="006E646F" w:rsidRPr="0067071B" w:rsidRDefault="006E646F" w:rsidP="006E646F">
      <w:pPr>
        <w:spacing w:line="360" w:lineRule="auto"/>
        <w:ind w:left="567" w:hanging="567"/>
        <w:jc w:val="both"/>
        <w:rPr>
          <w:rFonts w:ascii="Arial" w:hAnsi="Arial" w:cs="Arial"/>
          <w:sz w:val="20"/>
          <w:szCs w:val="20"/>
        </w:rPr>
      </w:pPr>
      <w:r w:rsidRPr="0067071B">
        <w:rPr>
          <w:rFonts w:ascii="Arial" w:hAnsi="Arial" w:cs="Arial"/>
          <w:sz w:val="20"/>
          <w:szCs w:val="20"/>
        </w:rPr>
        <w:t>Sangaré A., Koffi E., Akamou F &amp; Fall C. (2009). État des ressources phytogénétiques pour l’alimentation et l’agriculture : Second rapport national. Rapport national sur l'état des ressources phytogénétiques pour l'alimentation et l'agriculture Ministère de l’Agriculture République de Côte d’Ivoire, 71p.</w:t>
      </w:r>
    </w:p>
    <w:p w14:paraId="5B2DD74E" w14:textId="77777777" w:rsidR="006E646F" w:rsidRPr="0067071B" w:rsidRDefault="006E646F" w:rsidP="006E646F">
      <w:pPr>
        <w:spacing w:line="360" w:lineRule="auto"/>
        <w:ind w:left="567" w:hanging="567"/>
        <w:jc w:val="both"/>
        <w:rPr>
          <w:rFonts w:ascii="Arial" w:hAnsi="Arial" w:cs="Arial"/>
          <w:sz w:val="20"/>
          <w:szCs w:val="20"/>
        </w:rPr>
      </w:pPr>
      <w:r w:rsidRPr="0067071B">
        <w:rPr>
          <w:rFonts w:ascii="Arial" w:hAnsi="Arial" w:cs="Arial"/>
          <w:sz w:val="20"/>
          <w:szCs w:val="20"/>
        </w:rPr>
        <w:t xml:space="preserve">Sarsu, F. (2021). Contribution of induced mutation. </w:t>
      </w:r>
      <w:r w:rsidRPr="0067071B">
        <w:rPr>
          <w:rFonts w:ascii="Arial" w:hAnsi="Arial" w:cs="Arial"/>
          <w:i/>
          <w:iCs/>
          <w:sz w:val="20"/>
          <w:szCs w:val="20"/>
        </w:rPr>
        <w:t>ACI Avances En Ciencias E Ingenierías</w:t>
      </w:r>
      <w:r w:rsidRPr="0067071B">
        <w:rPr>
          <w:rFonts w:ascii="Arial" w:hAnsi="Arial" w:cs="Arial"/>
          <w:sz w:val="20"/>
          <w:szCs w:val="20"/>
        </w:rPr>
        <w:t xml:space="preserve">, </w:t>
      </w:r>
      <w:r w:rsidRPr="0067071B">
        <w:rPr>
          <w:rFonts w:ascii="Arial" w:hAnsi="Arial" w:cs="Arial"/>
          <w:i/>
          <w:iCs/>
          <w:sz w:val="20"/>
          <w:szCs w:val="20"/>
        </w:rPr>
        <w:t>12</w:t>
      </w:r>
      <w:r w:rsidRPr="0067071B">
        <w:rPr>
          <w:rFonts w:ascii="Arial" w:hAnsi="Arial" w:cs="Arial"/>
          <w:sz w:val="20"/>
          <w:szCs w:val="20"/>
        </w:rPr>
        <w:t xml:space="preserve">(3) : 1-10. </w:t>
      </w:r>
      <w:hyperlink r:id="rId20" w:history="1">
        <w:r w:rsidRPr="0067071B">
          <w:rPr>
            <w:rStyle w:val="Hyperlink"/>
            <w:rFonts w:ascii="Arial" w:hAnsi="Arial" w:cs="Arial"/>
            <w:sz w:val="20"/>
            <w:szCs w:val="20"/>
          </w:rPr>
          <w:t>https://doi.org/10.18272/aci.v12i3.2031</w:t>
        </w:r>
      </w:hyperlink>
      <w:r w:rsidRPr="0067071B">
        <w:rPr>
          <w:rFonts w:ascii="Arial" w:hAnsi="Arial" w:cs="Arial"/>
          <w:color w:val="0563C1" w:themeColor="hyperlink"/>
          <w:sz w:val="20"/>
          <w:szCs w:val="20"/>
          <w:u w:val="single"/>
        </w:rPr>
        <w:t>.</w:t>
      </w:r>
    </w:p>
    <w:p w14:paraId="08A9BBA8" w14:textId="77777777" w:rsidR="006E646F" w:rsidRPr="0067071B" w:rsidRDefault="006E646F" w:rsidP="006E646F">
      <w:pPr>
        <w:spacing w:line="360" w:lineRule="auto"/>
        <w:ind w:left="567" w:hanging="567"/>
        <w:jc w:val="both"/>
        <w:rPr>
          <w:rStyle w:val="Hyperlink"/>
          <w:rFonts w:ascii="Arial" w:hAnsi="Arial" w:cs="Arial"/>
          <w:sz w:val="20"/>
          <w:szCs w:val="20"/>
        </w:rPr>
      </w:pPr>
      <w:r w:rsidRPr="0067071B">
        <w:rPr>
          <w:rFonts w:ascii="Arial" w:hAnsi="Arial" w:cs="Arial"/>
          <w:bCs/>
          <w:sz w:val="20"/>
          <w:szCs w:val="20"/>
        </w:rPr>
        <w:t>Soro, D., Ayolié K., Gohi-Bi, Z. F., Yao, Y. F., Konan-Kan, K. H., Sidicky, B., Téhua, A. P &amp; Yatty, K. J. (2015). Impact of organic fertilization on maize (</w:t>
      </w:r>
      <w:r w:rsidRPr="0067071B">
        <w:rPr>
          <w:rFonts w:ascii="Arial" w:hAnsi="Arial" w:cs="Arial"/>
          <w:bCs/>
          <w:i/>
          <w:iCs/>
          <w:sz w:val="20"/>
          <w:szCs w:val="20"/>
        </w:rPr>
        <w:t xml:space="preserve">Zea mays </w:t>
      </w:r>
      <w:r w:rsidRPr="0067071B">
        <w:rPr>
          <w:rFonts w:ascii="Arial" w:hAnsi="Arial" w:cs="Arial"/>
          <w:bCs/>
          <w:sz w:val="20"/>
          <w:szCs w:val="20"/>
        </w:rPr>
        <w:t xml:space="preserve">L.) production in a ferralitic soil of centre west Côte d’Ivoire. </w:t>
      </w:r>
      <w:r w:rsidRPr="0067071B">
        <w:rPr>
          <w:rFonts w:ascii="Arial" w:hAnsi="Arial" w:cs="Arial"/>
          <w:bCs/>
          <w:i/>
          <w:iCs/>
          <w:sz w:val="20"/>
          <w:szCs w:val="20"/>
        </w:rPr>
        <w:t>Journal of Experimental Biology and Agricultural Sciences</w:t>
      </w:r>
      <w:r w:rsidRPr="0067071B">
        <w:rPr>
          <w:rFonts w:ascii="Arial" w:hAnsi="Arial" w:cs="Arial"/>
          <w:bCs/>
          <w:sz w:val="20"/>
          <w:szCs w:val="20"/>
        </w:rPr>
        <w:t xml:space="preserve">, 3 (6), 556-565. </w:t>
      </w:r>
      <w:hyperlink r:id="rId21" w:history="1">
        <w:r w:rsidRPr="0067071B">
          <w:rPr>
            <w:rStyle w:val="Hyperlink"/>
            <w:rFonts w:ascii="Arial" w:hAnsi="Arial" w:cs="Arial"/>
            <w:sz w:val="20"/>
            <w:szCs w:val="20"/>
          </w:rPr>
          <w:t>http://dx.doi.org/10.18006/2015.3(6).556.565</w:t>
        </w:r>
      </w:hyperlink>
      <w:r w:rsidRPr="0067071B">
        <w:rPr>
          <w:rStyle w:val="Hyperlink"/>
          <w:rFonts w:ascii="Arial" w:hAnsi="Arial" w:cs="Arial"/>
          <w:sz w:val="20"/>
          <w:szCs w:val="20"/>
        </w:rPr>
        <w:t>.</w:t>
      </w:r>
    </w:p>
    <w:p w14:paraId="7290DA38" w14:textId="77777777" w:rsidR="006E646F" w:rsidRPr="0067071B" w:rsidRDefault="006E646F" w:rsidP="006E646F">
      <w:pPr>
        <w:spacing w:line="360" w:lineRule="auto"/>
        <w:ind w:left="567" w:hanging="567"/>
        <w:jc w:val="both"/>
        <w:rPr>
          <w:rFonts w:ascii="Arial" w:hAnsi="Arial" w:cs="Arial"/>
          <w:sz w:val="20"/>
          <w:szCs w:val="20"/>
        </w:rPr>
      </w:pPr>
      <w:r w:rsidRPr="0067071B">
        <w:rPr>
          <w:rFonts w:ascii="Arial" w:hAnsi="Arial" w:cs="Arial"/>
          <w:sz w:val="20"/>
          <w:szCs w:val="20"/>
        </w:rPr>
        <w:t xml:space="preserve">Thenuja, M., Sutharsan, S. &amp; Rifnas L.M. (2024). Effects of Different Levels of Gamma Radiation on Growth and Yield Characteristics of Groundnut. </w:t>
      </w:r>
      <w:r w:rsidRPr="0067071B">
        <w:rPr>
          <w:rFonts w:ascii="Arial" w:hAnsi="Arial" w:cs="Arial"/>
          <w:i/>
          <w:iCs/>
          <w:sz w:val="20"/>
          <w:szCs w:val="20"/>
        </w:rPr>
        <w:t>Asian Journal of Research in Agriculture and Forestry</w:t>
      </w:r>
      <w:r w:rsidRPr="0067071B">
        <w:rPr>
          <w:rFonts w:ascii="Arial" w:hAnsi="Arial" w:cs="Arial"/>
          <w:sz w:val="20"/>
          <w:szCs w:val="20"/>
        </w:rPr>
        <w:t xml:space="preserve">, 10(1), 1-10. </w:t>
      </w:r>
      <w:r w:rsidRPr="0067071B">
        <w:rPr>
          <w:rFonts w:ascii="Arial" w:hAnsi="Arial" w:cs="Arial"/>
          <w:b/>
          <w:bCs/>
          <w:sz w:val="20"/>
          <w:szCs w:val="20"/>
        </w:rPr>
        <w:t> </w:t>
      </w:r>
      <w:r w:rsidRPr="0067071B">
        <w:rPr>
          <w:rStyle w:val="Hyperlink"/>
          <w:rFonts w:ascii="Arial" w:hAnsi="Arial" w:cs="Arial"/>
          <w:sz w:val="20"/>
          <w:szCs w:val="20"/>
        </w:rPr>
        <w:t>https://doi.org/</w:t>
      </w:r>
      <w:hyperlink r:id="rId22" w:history="1">
        <w:r w:rsidRPr="0067071B">
          <w:rPr>
            <w:rStyle w:val="Hyperlink"/>
            <w:rFonts w:ascii="Arial" w:hAnsi="Arial" w:cs="Arial"/>
            <w:sz w:val="20"/>
            <w:szCs w:val="20"/>
          </w:rPr>
          <w:t>10.9734/ajraf/2024/v10i1264</w:t>
        </w:r>
      </w:hyperlink>
      <w:r w:rsidRPr="0067071B">
        <w:rPr>
          <w:rStyle w:val="Hyperlink"/>
          <w:rFonts w:ascii="Arial" w:hAnsi="Arial" w:cs="Arial"/>
          <w:sz w:val="20"/>
          <w:szCs w:val="20"/>
        </w:rPr>
        <w:t>.</w:t>
      </w:r>
    </w:p>
    <w:p w14:paraId="3A108D68" w14:textId="77777777" w:rsidR="006E646F" w:rsidRPr="0067071B" w:rsidRDefault="006E646F" w:rsidP="006E646F">
      <w:pPr>
        <w:spacing w:line="360" w:lineRule="auto"/>
        <w:ind w:left="567" w:hanging="567"/>
        <w:jc w:val="both"/>
        <w:rPr>
          <w:rFonts w:ascii="Arial" w:hAnsi="Arial" w:cs="Arial"/>
          <w:bCs/>
          <w:sz w:val="20"/>
          <w:szCs w:val="20"/>
        </w:rPr>
      </w:pPr>
      <w:r w:rsidRPr="0067071B">
        <w:rPr>
          <w:rFonts w:ascii="Arial" w:hAnsi="Arial" w:cs="Arial"/>
          <w:bCs/>
          <w:sz w:val="20"/>
          <w:szCs w:val="20"/>
          <w:lang w:val="en-US"/>
        </w:rPr>
        <w:t>Zafar A.S., Aslam M., Albaqami M., Ashraf A., Hassan A., Iqbal J., Maqbool A., Naeem M., Al-Yahyai R., &amp; Tan Kee Z.A. (2022). Gamma rays induced genetic variability in tomato (</w:t>
      </w:r>
      <w:r w:rsidRPr="0067071B">
        <w:rPr>
          <w:rFonts w:ascii="Arial" w:hAnsi="Arial" w:cs="Arial"/>
          <w:bCs/>
          <w:i/>
          <w:iCs/>
          <w:sz w:val="20"/>
          <w:szCs w:val="20"/>
          <w:lang w:val="en-US"/>
        </w:rPr>
        <w:t>Solanum lycopersicum</w:t>
      </w:r>
      <w:r w:rsidRPr="0067071B">
        <w:rPr>
          <w:rFonts w:ascii="Arial" w:hAnsi="Arial" w:cs="Arial"/>
          <w:bCs/>
          <w:sz w:val="20"/>
          <w:szCs w:val="20"/>
          <w:lang w:val="en-US"/>
        </w:rPr>
        <w:t> L.) germplasm. </w:t>
      </w:r>
      <w:r w:rsidRPr="0067071B">
        <w:rPr>
          <w:rFonts w:ascii="Arial" w:hAnsi="Arial" w:cs="Arial"/>
          <w:bCs/>
          <w:i/>
          <w:iCs/>
          <w:sz w:val="20"/>
          <w:szCs w:val="20"/>
          <w:lang w:val="en-US"/>
        </w:rPr>
        <w:t>Saudi journal of biological sciences</w:t>
      </w:r>
      <w:r w:rsidRPr="0067071B">
        <w:rPr>
          <w:rFonts w:ascii="Arial" w:hAnsi="Arial" w:cs="Arial"/>
          <w:bCs/>
          <w:sz w:val="20"/>
          <w:szCs w:val="20"/>
          <w:lang w:val="en-US"/>
        </w:rPr>
        <w:t>, </w:t>
      </w:r>
      <w:r w:rsidRPr="0067071B">
        <w:rPr>
          <w:rFonts w:ascii="Arial" w:hAnsi="Arial" w:cs="Arial"/>
          <w:bCs/>
          <w:i/>
          <w:iCs/>
          <w:sz w:val="20"/>
          <w:szCs w:val="20"/>
          <w:lang w:val="en-US"/>
        </w:rPr>
        <w:t>29</w:t>
      </w:r>
      <w:r w:rsidRPr="0067071B">
        <w:rPr>
          <w:rFonts w:ascii="Arial" w:hAnsi="Arial" w:cs="Arial"/>
          <w:bCs/>
          <w:sz w:val="20"/>
          <w:szCs w:val="20"/>
          <w:lang w:val="en-US"/>
        </w:rPr>
        <w:t xml:space="preserve">(5): 3300–3307.  </w:t>
      </w:r>
      <w:r w:rsidRPr="0067071B">
        <w:rPr>
          <w:rStyle w:val="Hyperlink"/>
          <w:rFonts w:ascii="Arial" w:hAnsi="Arial" w:cs="Arial"/>
          <w:sz w:val="20"/>
          <w:szCs w:val="20"/>
        </w:rPr>
        <w:t>https://doi.org/</w:t>
      </w:r>
      <w:hyperlink r:id="rId23" w:tgtFrame="_blank" w:history="1">
        <w:r w:rsidRPr="0067071B">
          <w:rPr>
            <w:rStyle w:val="Hyperlink"/>
            <w:rFonts w:ascii="Arial" w:hAnsi="Arial" w:cs="Arial"/>
            <w:bCs/>
            <w:sz w:val="20"/>
            <w:szCs w:val="20"/>
          </w:rPr>
          <w:t>10.1016/j.sjbs.2022.02.008</w:t>
        </w:r>
      </w:hyperlink>
      <w:r w:rsidRPr="0067071B">
        <w:rPr>
          <w:rFonts w:ascii="Arial" w:hAnsi="Arial" w:cs="Arial"/>
          <w:bCs/>
          <w:sz w:val="20"/>
          <w:szCs w:val="20"/>
          <w:lang w:val="en-US"/>
        </w:rPr>
        <w:t>.</w:t>
      </w:r>
    </w:p>
    <w:p w14:paraId="413B80C5" w14:textId="77777777" w:rsidR="00D63B7F" w:rsidRPr="00C40B30" w:rsidRDefault="00D63B7F" w:rsidP="00D63B7F">
      <w:pPr>
        <w:pStyle w:val="NormalWeb"/>
        <w:spacing w:before="240" w:beforeAutospacing="0" w:after="240" w:afterAutospacing="0" w:line="360" w:lineRule="auto"/>
        <w:jc w:val="both"/>
        <w:rPr>
          <w:rFonts w:ascii="Arial" w:hAnsi="Arial" w:cs="Arial"/>
          <w:sz w:val="20"/>
          <w:szCs w:val="20"/>
        </w:rPr>
      </w:pPr>
    </w:p>
    <w:sectPr w:rsidR="00D63B7F" w:rsidRPr="00C40B30">
      <w:headerReference w:type="even" r:id="rId24"/>
      <w:headerReference w:type="default" r:id="rId25"/>
      <w:footerReference w:type="even" r:id="rId26"/>
      <w:footerReference w:type="default" r:id="rId27"/>
      <w:headerReference w:type="first" r:id="rId28"/>
      <w:footerReference w:type="first" r:id="rId2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94DD724" w14:textId="77777777" w:rsidR="00192ED0" w:rsidRDefault="00192ED0" w:rsidP="007B11AF">
      <w:pPr>
        <w:spacing w:after="0" w:line="240" w:lineRule="auto"/>
      </w:pPr>
      <w:r>
        <w:separator/>
      </w:r>
    </w:p>
  </w:endnote>
  <w:endnote w:type="continuationSeparator" w:id="0">
    <w:p w14:paraId="17D43BE7" w14:textId="77777777" w:rsidR="00192ED0" w:rsidRDefault="00192ED0" w:rsidP="007B11A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NewRomanPSMT">
    <w:altName w:val="Times New Roman"/>
    <w:panose1 w:val="00000000000000000000"/>
    <w:charset w:val="00"/>
    <w:family w:val="roman"/>
    <w:notTrueType/>
    <w:pitch w:val="default"/>
  </w:font>
  <w:font w:name="TimesNewRomanPS-ItalicMT">
    <w:altName w:val="Times New Roman"/>
    <w:panose1 w:val="00000000000000000000"/>
    <w:charset w:val="00"/>
    <w:family w:val="roman"/>
    <w:notTrueType/>
    <w:pitch w:val="default"/>
  </w:font>
  <w:font w:name="Arial Rounded MT Bold">
    <w:panose1 w:val="020F070403050403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8AF355" w14:textId="77777777" w:rsidR="007B11AF" w:rsidRDefault="007B11A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34A222" w14:textId="77777777" w:rsidR="007B11AF" w:rsidRDefault="007B11A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3AC202" w14:textId="77777777" w:rsidR="007B11AF" w:rsidRDefault="007B11A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B41B9DF" w14:textId="77777777" w:rsidR="00192ED0" w:rsidRDefault="00192ED0" w:rsidP="007B11AF">
      <w:pPr>
        <w:spacing w:after="0" w:line="240" w:lineRule="auto"/>
      </w:pPr>
      <w:r>
        <w:separator/>
      </w:r>
    </w:p>
  </w:footnote>
  <w:footnote w:type="continuationSeparator" w:id="0">
    <w:p w14:paraId="36A352A9" w14:textId="77777777" w:rsidR="00192ED0" w:rsidRDefault="00192ED0" w:rsidP="007B11A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197C56" w14:textId="361A81D0" w:rsidR="007B11AF" w:rsidRDefault="007B11AF">
    <w:pPr>
      <w:pStyle w:val="Header"/>
    </w:pPr>
    <w:r>
      <w:rPr>
        <w:noProof/>
      </w:rPr>
      <w:pict w14:anchorId="191E2FB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88165641" o:spid="_x0000_s2050" type="#_x0000_t136" style="position:absolute;margin-left:0;margin-top:0;width:538.55pt;height:100.9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0B9088" w14:textId="550D88E4" w:rsidR="007B11AF" w:rsidRDefault="007B11AF">
    <w:pPr>
      <w:pStyle w:val="Header"/>
    </w:pPr>
    <w:r>
      <w:rPr>
        <w:noProof/>
      </w:rPr>
      <w:pict w14:anchorId="20E38FB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88165642" o:spid="_x0000_s2051" type="#_x0000_t136" style="position:absolute;margin-left:0;margin-top:0;width:538.55pt;height:100.9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85E21D" w14:textId="6213CB5E" w:rsidR="007B11AF" w:rsidRDefault="007B11AF">
    <w:pPr>
      <w:pStyle w:val="Header"/>
    </w:pPr>
    <w:r>
      <w:rPr>
        <w:noProof/>
      </w:rPr>
      <w:pict w14:anchorId="0B4E9E1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88165640" o:spid="_x0000_s2049" type="#_x0000_t136" style="position:absolute;margin-left:0;margin-top:0;width:538.55pt;height:100.9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3322862"/>
    <w:multiLevelType w:val="multilevel"/>
    <w:tmpl w:val="E3364B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57B033B3"/>
    <w:multiLevelType w:val="multilevel"/>
    <w:tmpl w:val="12D0F4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8"/>
  <w:proofState w:grammar="clean"/>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64E79"/>
    <w:rsid w:val="00063EC2"/>
    <w:rsid w:val="000739A6"/>
    <w:rsid w:val="000A3994"/>
    <w:rsid w:val="00192ED0"/>
    <w:rsid w:val="001C3D83"/>
    <w:rsid w:val="00276A3C"/>
    <w:rsid w:val="002A719C"/>
    <w:rsid w:val="003E0F30"/>
    <w:rsid w:val="004116F1"/>
    <w:rsid w:val="004C1780"/>
    <w:rsid w:val="004D5D32"/>
    <w:rsid w:val="00602083"/>
    <w:rsid w:val="00622890"/>
    <w:rsid w:val="0067071B"/>
    <w:rsid w:val="006B236D"/>
    <w:rsid w:val="006C1597"/>
    <w:rsid w:val="006E646F"/>
    <w:rsid w:val="007213C2"/>
    <w:rsid w:val="00746630"/>
    <w:rsid w:val="00764E79"/>
    <w:rsid w:val="00773205"/>
    <w:rsid w:val="00782337"/>
    <w:rsid w:val="007A5E4B"/>
    <w:rsid w:val="007B11AF"/>
    <w:rsid w:val="007D444C"/>
    <w:rsid w:val="007E4364"/>
    <w:rsid w:val="008167F9"/>
    <w:rsid w:val="008849D9"/>
    <w:rsid w:val="008A67F0"/>
    <w:rsid w:val="008C1982"/>
    <w:rsid w:val="0095270C"/>
    <w:rsid w:val="00996EF5"/>
    <w:rsid w:val="009E7B08"/>
    <w:rsid w:val="00A03769"/>
    <w:rsid w:val="00A53A7E"/>
    <w:rsid w:val="00AB3D2E"/>
    <w:rsid w:val="00B5020B"/>
    <w:rsid w:val="00BE17A5"/>
    <w:rsid w:val="00BE6491"/>
    <w:rsid w:val="00C26099"/>
    <w:rsid w:val="00C40B30"/>
    <w:rsid w:val="00C50E0E"/>
    <w:rsid w:val="00C72C4A"/>
    <w:rsid w:val="00D56B1F"/>
    <w:rsid w:val="00D63B7F"/>
    <w:rsid w:val="00E33755"/>
    <w:rsid w:val="00E41E3B"/>
    <w:rsid w:val="00E45C11"/>
    <w:rsid w:val="00E53A58"/>
    <w:rsid w:val="00E77DCD"/>
    <w:rsid w:val="00E96ACF"/>
    <w:rsid w:val="00EC6DC9"/>
    <w:rsid w:val="00F06A29"/>
    <w:rsid w:val="00FF290A"/>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7F8CEC06"/>
  <w15:chartTrackingRefBased/>
  <w15:docId w15:val="{79CB9219-434D-4610-9C58-591B45883E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2"/>
        <w:szCs w:val="22"/>
        <w:lang w:val="fr-FR" w:eastAsia="en-US" w:bidi="ar-SA"/>
        <w14:ligatures w14:val="standardContextual"/>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64E79"/>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764E79"/>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unhideWhenUsed/>
    <w:qFormat/>
    <w:rsid w:val="00764E79"/>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unhideWhenUsed/>
    <w:qFormat/>
    <w:rsid w:val="00764E79"/>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764E79"/>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764E7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64E7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64E7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64E7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64E79"/>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764E79"/>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sid w:val="00764E79"/>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rsid w:val="00764E79"/>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764E79"/>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764E7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64E7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64E7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64E79"/>
    <w:rPr>
      <w:rFonts w:eastAsiaTheme="majorEastAsia" w:cstheme="majorBidi"/>
      <w:color w:val="272727" w:themeColor="text1" w:themeTint="D8"/>
    </w:rPr>
  </w:style>
  <w:style w:type="paragraph" w:styleId="Title">
    <w:name w:val="Title"/>
    <w:basedOn w:val="Normal"/>
    <w:next w:val="Normal"/>
    <w:link w:val="TitleChar"/>
    <w:uiPriority w:val="10"/>
    <w:qFormat/>
    <w:rsid w:val="00764E7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64E7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64E7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64E7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64E79"/>
    <w:pPr>
      <w:spacing w:before="160"/>
      <w:jc w:val="center"/>
    </w:pPr>
    <w:rPr>
      <w:i/>
      <w:iCs/>
      <w:color w:val="404040" w:themeColor="text1" w:themeTint="BF"/>
    </w:rPr>
  </w:style>
  <w:style w:type="character" w:customStyle="1" w:styleId="QuoteChar">
    <w:name w:val="Quote Char"/>
    <w:basedOn w:val="DefaultParagraphFont"/>
    <w:link w:val="Quote"/>
    <w:uiPriority w:val="29"/>
    <w:rsid w:val="00764E79"/>
    <w:rPr>
      <w:i/>
      <w:iCs/>
      <w:color w:val="404040" w:themeColor="text1" w:themeTint="BF"/>
    </w:rPr>
  </w:style>
  <w:style w:type="paragraph" w:styleId="ListParagraph">
    <w:name w:val="List Paragraph"/>
    <w:basedOn w:val="Normal"/>
    <w:uiPriority w:val="34"/>
    <w:qFormat/>
    <w:rsid w:val="00764E79"/>
    <w:pPr>
      <w:ind w:left="720"/>
      <w:contextualSpacing/>
    </w:pPr>
  </w:style>
  <w:style w:type="character" w:styleId="IntenseEmphasis">
    <w:name w:val="Intense Emphasis"/>
    <w:basedOn w:val="DefaultParagraphFont"/>
    <w:uiPriority w:val="21"/>
    <w:qFormat/>
    <w:rsid w:val="00764E79"/>
    <w:rPr>
      <w:i/>
      <w:iCs/>
      <w:color w:val="2F5496" w:themeColor="accent1" w:themeShade="BF"/>
    </w:rPr>
  </w:style>
  <w:style w:type="paragraph" w:styleId="IntenseQuote">
    <w:name w:val="Intense Quote"/>
    <w:basedOn w:val="Normal"/>
    <w:next w:val="Normal"/>
    <w:link w:val="IntenseQuoteChar"/>
    <w:uiPriority w:val="30"/>
    <w:qFormat/>
    <w:rsid w:val="00764E79"/>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764E79"/>
    <w:rPr>
      <w:i/>
      <w:iCs/>
      <w:color w:val="2F5496" w:themeColor="accent1" w:themeShade="BF"/>
    </w:rPr>
  </w:style>
  <w:style w:type="character" w:styleId="IntenseReference">
    <w:name w:val="Intense Reference"/>
    <w:basedOn w:val="DefaultParagraphFont"/>
    <w:uiPriority w:val="32"/>
    <w:qFormat/>
    <w:rsid w:val="00764E79"/>
    <w:rPr>
      <w:b/>
      <w:bCs/>
      <w:smallCaps/>
      <w:color w:val="2F5496" w:themeColor="accent1" w:themeShade="BF"/>
      <w:spacing w:val="5"/>
    </w:rPr>
  </w:style>
  <w:style w:type="paragraph" w:styleId="NormalWeb">
    <w:name w:val="Normal (Web)"/>
    <w:basedOn w:val="Normal"/>
    <w:uiPriority w:val="99"/>
    <w:unhideWhenUsed/>
    <w:rsid w:val="00764E79"/>
    <w:pPr>
      <w:spacing w:before="100" w:beforeAutospacing="1" w:after="100" w:afterAutospacing="1" w:line="240" w:lineRule="auto"/>
    </w:pPr>
    <w:rPr>
      <w:rFonts w:ascii="Times New Roman" w:eastAsia="Times New Roman" w:hAnsi="Times New Roman" w:cs="Times New Roman"/>
      <w:kern w:val="0"/>
      <w:sz w:val="24"/>
      <w:szCs w:val="24"/>
      <w:lang w:eastAsia="fr-FR"/>
      <w14:ligatures w14:val="none"/>
    </w:rPr>
  </w:style>
  <w:style w:type="character" w:styleId="Strong">
    <w:name w:val="Strong"/>
    <w:basedOn w:val="DefaultParagraphFont"/>
    <w:uiPriority w:val="22"/>
    <w:qFormat/>
    <w:rsid w:val="00764E79"/>
    <w:rPr>
      <w:b/>
      <w:bCs/>
    </w:rPr>
  </w:style>
  <w:style w:type="character" w:customStyle="1" w:styleId="ws22">
    <w:name w:val="ws22"/>
    <w:basedOn w:val="DefaultParagraphFont"/>
    <w:rsid w:val="008C1982"/>
  </w:style>
  <w:style w:type="character" w:styleId="Hyperlink">
    <w:name w:val="Hyperlink"/>
    <w:basedOn w:val="DefaultParagraphFont"/>
    <w:uiPriority w:val="99"/>
    <w:unhideWhenUsed/>
    <w:rsid w:val="00D63B7F"/>
    <w:rPr>
      <w:color w:val="0563C1" w:themeColor="hyperlink"/>
      <w:u w:val="single"/>
    </w:rPr>
  </w:style>
  <w:style w:type="character" w:styleId="UnresolvedMention">
    <w:name w:val="Unresolved Mention"/>
    <w:basedOn w:val="DefaultParagraphFont"/>
    <w:uiPriority w:val="99"/>
    <w:semiHidden/>
    <w:unhideWhenUsed/>
    <w:rsid w:val="00D63B7F"/>
    <w:rPr>
      <w:color w:val="605E5C"/>
      <w:shd w:val="clear" w:color="auto" w:fill="E1DFDD"/>
    </w:rPr>
  </w:style>
  <w:style w:type="character" w:customStyle="1" w:styleId="fontstyle01">
    <w:name w:val="fontstyle01"/>
    <w:basedOn w:val="DefaultParagraphFont"/>
    <w:rsid w:val="0067071B"/>
    <w:rPr>
      <w:rFonts w:ascii="TimesNewRomanPSMT" w:hAnsi="TimesNewRomanPSMT" w:hint="default"/>
      <w:b w:val="0"/>
      <w:bCs w:val="0"/>
      <w:i w:val="0"/>
      <w:iCs w:val="0"/>
      <w:color w:val="000000"/>
      <w:sz w:val="24"/>
      <w:szCs w:val="24"/>
    </w:rPr>
  </w:style>
  <w:style w:type="character" w:customStyle="1" w:styleId="fontstyle21">
    <w:name w:val="fontstyle21"/>
    <w:basedOn w:val="DefaultParagraphFont"/>
    <w:rsid w:val="0067071B"/>
    <w:rPr>
      <w:rFonts w:ascii="TimesNewRomanPS-ItalicMT" w:hAnsi="TimesNewRomanPS-ItalicMT" w:hint="default"/>
      <w:b w:val="0"/>
      <w:bCs w:val="0"/>
      <w:i/>
      <w:iCs/>
      <w:color w:val="000000"/>
      <w:sz w:val="24"/>
      <w:szCs w:val="24"/>
    </w:rPr>
  </w:style>
  <w:style w:type="character" w:styleId="Emphasis">
    <w:name w:val="Emphasis"/>
    <w:basedOn w:val="DefaultParagraphFont"/>
    <w:uiPriority w:val="20"/>
    <w:qFormat/>
    <w:rsid w:val="0067071B"/>
    <w:rPr>
      <w:i/>
      <w:iCs/>
    </w:rPr>
  </w:style>
  <w:style w:type="paragraph" w:styleId="Header">
    <w:name w:val="header"/>
    <w:basedOn w:val="Normal"/>
    <w:link w:val="HeaderChar"/>
    <w:uiPriority w:val="99"/>
    <w:unhideWhenUsed/>
    <w:rsid w:val="007B11AF"/>
    <w:pPr>
      <w:tabs>
        <w:tab w:val="center" w:pos="4680"/>
        <w:tab w:val="right" w:pos="9360"/>
      </w:tabs>
      <w:spacing w:after="0" w:line="240" w:lineRule="auto"/>
    </w:pPr>
  </w:style>
  <w:style w:type="character" w:customStyle="1" w:styleId="HeaderChar">
    <w:name w:val="Header Char"/>
    <w:basedOn w:val="DefaultParagraphFont"/>
    <w:link w:val="Header"/>
    <w:uiPriority w:val="99"/>
    <w:rsid w:val="007B11AF"/>
  </w:style>
  <w:style w:type="paragraph" w:styleId="Footer">
    <w:name w:val="footer"/>
    <w:basedOn w:val="Normal"/>
    <w:link w:val="FooterChar"/>
    <w:uiPriority w:val="99"/>
    <w:unhideWhenUsed/>
    <w:rsid w:val="007B11AF"/>
    <w:pPr>
      <w:tabs>
        <w:tab w:val="center" w:pos="4680"/>
        <w:tab w:val="right" w:pos="9360"/>
      </w:tabs>
      <w:spacing w:after="0" w:line="240" w:lineRule="auto"/>
    </w:pPr>
  </w:style>
  <w:style w:type="character" w:customStyle="1" w:styleId="FooterChar">
    <w:name w:val="Footer Char"/>
    <w:basedOn w:val="DefaultParagraphFont"/>
    <w:link w:val="Footer"/>
    <w:uiPriority w:val="99"/>
    <w:rsid w:val="007B11A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s://doi.org/10.32734/jsi.v5i01.6166" TargetMode="External"/><Relationship Id="rId18" Type="http://schemas.openxmlformats.org/officeDocument/2006/relationships/hyperlink" Target="https://doi.org/10.1016/j.atech.2025.100897" TargetMode="External"/><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hyperlink" Target="http://dx.doi.org/10.18006/2015.3(6).556.565"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s://doi.org/10.1088/1755-1315/1115/1/012027?urlappend=%3Futm_source%3Dresearchgate.net%26medium%3Darticle" TargetMode="External"/><Relationship Id="rId25"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hyperlink" Target="https://doi.org/10.4025/actasciagron.v34i1.13115" TargetMode="External"/><Relationship Id="rId20" Type="http://schemas.openxmlformats.org/officeDocument/2006/relationships/hyperlink" Target="https://doi.org/10.18272/aci.v12i3.2031" TargetMode="External"/><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yperlink" Target="https://www.fao.org/faostat/fr/" TargetMode="External"/><Relationship Id="rId23" Type="http://schemas.openxmlformats.org/officeDocument/2006/relationships/hyperlink" Target="https://doi.org/10.1016/j.sjbs.2022.02.008" TargetMode="External"/><Relationship Id="rId28" Type="http://schemas.openxmlformats.org/officeDocument/2006/relationships/header" Target="header3.xml"/><Relationship Id="rId10" Type="http://schemas.openxmlformats.org/officeDocument/2006/relationships/image" Target="media/image3.png"/><Relationship Id="rId19" Type="http://schemas.openxmlformats.org/officeDocument/2006/relationships/hyperlink" Target="https://doi.org/10.3389/fgene.2023.1124632" TargetMode="External"/><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doi.org/10.1016/j.tplants.2023.01.006" TargetMode="External"/><Relationship Id="rId22" Type="http://schemas.openxmlformats.org/officeDocument/2006/relationships/hyperlink" Target="https://doi.org/10.9734/ajraf/2024/v10i1264" TargetMode="External"/><Relationship Id="rId27" Type="http://schemas.openxmlformats.org/officeDocument/2006/relationships/footer" Target="footer2.xml"/><Relationship Id="rId30"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0F9415-583F-4B90-B8D0-5683D982E5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12</Pages>
  <Words>3982</Words>
  <Characters>22699</Characters>
  <Application>Microsoft Office Word</Application>
  <DocSecurity>0</DocSecurity>
  <Lines>189</Lines>
  <Paragraphs>53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26628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SDI 1180</cp:lastModifiedBy>
  <cp:revision>11</cp:revision>
  <dcterms:created xsi:type="dcterms:W3CDTF">2025-11-10T12:19:00Z</dcterms:created>
  <dcterms:modified xsi:type="dcterms:W3CDTF">2025-11-11T11:50:00Z</dcterms:modified>
</cp:coreProperties>
</file>