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5A994" w14:textId="0D283252" w:rsidR="00383B90" w:rsidRDefault="00907DD0" w:rsidP="00907DD0">
      <w:pPr>
        <w:spacing w:after="0" w:line="360" w:lineRule="auto"/>
        <w:rPr>
          <w:rFonts w:ascii="Times New Roman" w:hAnsi="Times New Roman" w:cs="Times New Roman"/>
          <w:b/>
          <w:bCs/>
          <w:sz w:val="24"/>
          <w:szCs w:val="24"/>
        </w:rPr>
      </w:pPr>
      <w:r w:rsidRPr="00907DD0">
        <w:rPr>
          <w:rFonts w:ascii="Times New Roman" w:hAnsi="Times New Roman" w:cs="Times New Roman"/>
          <w:b/>
          <w:bCs/>
          <w:sz w:val="24"/>
          <w:szCs w:val="24"/>
        </w:rPr>
        <w:t>Effect of Integrated Nutrient Management Using Chemical Fertilizer and Combined Organic Sources on Growth and Yield of Okra (</w:t>
      </w:r>
      <w:r w:rsidRPr="00907DD0">
        <w:rPr>
          <w:rFonts w:ascii="Times New Roman" w:hAnsi="Times New Roman" w:cs="Times New Roman"/>
          <w:b/>
          <w:bCs/>
          <w:i/>
          <w:iCs/>
          <w:sz w:val="24"/>
          <w:szCs w:val="24"/>
        </w:rPr>
        <w:t>Abelmoschus esculentus</w:t>
      </w:r>
      <w:r w:rsidRPr="00907DD0">
        <w:rPr>
          <w:rFonts w:ascii="Times New Roman" w:hAnsi="Times New Roman" w:cs="Times New Roman"/>
          <w:b/>
          <w:bCs/>
          <w:sz w:val="24"/>
          <w:szCs w:val="24"/>
        </w:rPr>
        <w:t xml:space="preserve"> L.)</w:t>
      </w:r>
    </w:p>
    <w:p w14:paraId="0A4032D8" w14:textId="77777777" w:rsidR="007E3B16" w:rsidRDefault="007E3B16" w:rsidP="00470B3A">
      <w:pPr>
        <w:spacing w:after="0" w:line="360" w:lineRule="auto"/>
        <w:rPr>
          <w:rFonts w:ascii="Times New Roman" w:hAnsi="Times New Roman" w:cs="Times New Roman"/>
          <w:b/>
          <w:bCs/>
          <w:sz w:val="24"/>
          <w:szCs w:val="24"/>
          <w:lang w:val="en-GB"/>
        </w:rPr>
      </w:pPr>
    </w:p>
    <w:p w14:paraId="1CE94DDE" w14:textId="77777777" w:rsidR="00907DD0" w:rsidRDefault="00907DD0" w:rsidP="00907DD0">
      <w:pPr>
        <w:spacing w:after="0" w:line="360" w:lineRule="auto"/>
        <w:rPr>
          <w:rFonts w:ascii="Times New Roman" w:hAnsi="Times New Roman" w:cs="Times New Roman"/>
          <w:b/>
          <w:bCs/>
          <w:sz w:val="24"/>
          <w:szCs w:val="24"/>
        </w:rPr>
      </w:pPr>
    </w:p>
    <w:p w14:paraId="7C65B071" w14:textId="77777777" w:rsidR="00907DD0" w:rsidRPr="00907DD0" w:rsidRDefault="00907DD0" w:rsidP="00907DD0">
      <w:pPr>
        <w:spacing w:after="0" w:line="360" w:lineRule="auto"/>
        <w:rPr>
          <w:rFonts w:ascii="Times New Roman" w:hAnsi="Times New Roman" w:cs="Times New Roman"/>
          <w:b/>
          <w:bCs/>
          <w:sz w:val="24"/>
          <w:szCs w:val="24"/>
        </w:rPr>
      </w:pPr>
      <w:r w:rsidRPr="00907DD0">
        <w:rPr>
          <w:rFonts w:ascii="Times New Roman" w:hAnsi="Times New Roman" w:cs="Times New Roman"/>
          <w:b/>
          <w:bCs/>
          <w:sz w:val="24"/>
          <w:szCs w:val="24"/>
        </w:rPr>
        <w:t>Abstract</w:t>
      </w:r>
    </w:p>
    <w:p w14:paraId="642ED104" w14:textId="77777777" w:rsid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Okra (</w:t>
      </w:r>
      <w:r w:rsidRPr="00907DD0">
        <w:rPr>
          <w:rFonts w:ascii="Times New Roman" w:hAnsi="Times New Roman" w:cs="Times New Roman"/>
          <w:i/>
          <w:iCs/>
          <w:sz w:val="24"/>
          <w:szCs w:val="24"/>
        </w:rPr>
        <w:t>Abelmoschus esculentus</w:t>
      </w:r>
      <w:r w:rsidRPr="00907DD0">
        <w:rPr>
          <w:rFonts w:ascii="Times New Roman" w:hAnsi="Times New Roman" w:cs="Times New Roman"/>
          <w:sz w:val="24"/>
          <w:szCs w:val="24"/>
        </w:rPr>
        <w:t xml:space="preserve"> L.), locally known as </w:t>
      </w:r>
      <w:proofErr w:type="spellStart"/>
      <w:r w:rsidRPr="00907DD0">
        <w:rPr>
          <w:rFonts w:ascii="Times New Roman" w:hAnsi="Times New Roman" w:cs="Times New Roman"/>
          <w:sz w:val="24"/>
          <w:szCs w:val="24"/>
        </w:rPr>
        <w:t>Bhendi</w:t>
      </w:r>
      <w:proofErr w:type="spellEnd"/>
      <w:r w:rsidRPr="00907DD0">
        <w:rPr>
          <w:rFonts w:ascii="Times New Roman" w:hAnsi="Times New Roman" w:cs="Times New Roman"/>
          <w:sz w:val="24"/>
          <w:szCs w:val="24"/>
        </w:rPr>
        <w:t>, is a high-value vegetable crop whose productivity often relies heavily on conventional chemical fertilization. However, excessive use of synthetic inputs is detrimental to soil health and environmental sustainability. This study was conducted to evaluate the efficacy of various Integrated Nutrient Management (INM) strategies, specifically the partial substitution of the Recommended Dose of Fertilizer (RDF) with combined organic manures, to achieve sustainable and high-yielding okra production.</w:t>
      </w:r>
    </w:p>
    <w:p w14:paraId="0B18DAE8" w14:textId="77777777" w:rsidR="00907DD0" w:rsidRPr="000579F9" w:rsidRDefault="00907DD0" w:rsidP="00907DD0">
      <w:pPr>
        <w:spacing w:after="0" w:line="360" w:lineRule="auto"/>
        <w:jc w:val="both"/>
        <w:rPr>
          <w:rFonts w:ascii="Times New Roman" w:hAnsi="Times New Roman" w:cs="Times New Roman"/>
          <w:sz w:val="24"/>
          <w:szCs w:val="24"/>
        </w:rPr>
      </w:pPr>
      <w:r w:rsidRPr="000579F9">
        <w:rPr>
          <w:rFonts w:ascii="Times New Roman" w:hAnsi="Times New Roman" w:cs="Times New Roman"/>
          <w:sz w:val="24"/>
          <w:szCs w:val="24"/>
        </w:rPr>
        <w:t>The experiment was set up in a Randomized Block Design with six distinct treatments: T1 (Control); T2 (100% RDF); T3 (50% RDF + Farm Yard Manure); T4 (50% RDF + Vermicompost); T5 (50% RDF + FYM + Vermicompost); and T</w:t>
      </w:r>
      <w:bookmarkStart w:id="0" w:name="_GoBack"/>
      <w:bookmarkEnd w:id="0"/>
      <w:r w:rsidRPr="000579F9">
        <w:rPr>
          <w:rFonts w:ascii="Times New Roman" w:hAnsi="Times New Roman" w:cs="Times New Roman"/>
          <w:sz w:val="24"/>
          <w:szCs w:val="24"/>
        </w:rPr>
        <w:t xml:space="preserve">6 (75% RDF + FYM + Vermicompost + Banana Peel and Eggshell mixture). Growth parameters, including plant height and leaf count, alongside yield attributes such as fruit length, fruit weight, and total marketable yield, were recorded and </w:t>
      </w:r>
      <w:proofErr w:type="spellStart"/>
      <w:r w:rsidRPr="000579F9">
        <w:rPr>
          <w:rFonts w:ascii="Times New Roman" w:hAnsi="Times New Roman" w:cs="Times New Roman"/>
          <w:sz w:val="24"/>
          <w:szCs w:val="24"/>
        </w:rPr>
        <w:t>analyzed</w:t>
      </w:r>
      <w:proofErr w:type="spellEnd"/>
      <w:r w:rsidRPr="000579F9">
        <w:rPr>
          <w:rFonts w:ascii="Times New Roman" w:hAnsi="Times New Roman" w:cs="Times New Roman"/>
          <w:sz w:val="24"/>
          <w:szCs w:val="24"/>
        </w:rPr>
        <w:t>.</w:t>
      </w:r>
    </w:p>
    <w:p w14:paraId="5392BF43" w14:textId="77777777"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 xml:space="preserve">Results indicated that the integrated application of organic and inorganic sources significantly (P&lt;0.05) enhanced both the vegetative growth and final yield compared to the sole chemical fertilizer treatment (T2) and the Control (T1). The </w:t>
      </w:r>
      <w:r w:rsidRPr="000579F9">
        <w:rPr>
          <w:rFonts w:ascii="Times New Roman" w:hAnsi="Times New Roman" w:cs="Times New Roman"/>
          <w:sz w:val="24"/>
          <w:szCs w:val="24"/>
        </w:rPr>
        <w:t>T6 treatment, utilizing a base of 75% RDF supplemented with the combined organic manures and micronutrient-rich mixtures, consistently demonstrated superior performance</w:t>
      </w:r>
      <w:r w:rsidRPr="00907DD0">
        <w:rPr>
          <w:rFonts w:ascii="Times New Roman" w:hAnsi="Times New Roman" w:cs="Times New Roman"/>
          <w:sz w:val="24"/>
          <w:szCs w:val="24"/>
        </w:rPr>
        <w:t>, resulting in the highest plant growth and a maximal total fruit yield. The superior performance of T6 suggests a synergistic effect from the diverse nutrient sources, which is critical for meeting the crop's nutrient demands throughout its cycle.</w:t>
      </w:r>
    </w:p>
    <w:p w14:paraId="3FC04408" w14:textId="2147BA8E"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 xml:space="preserve">In conclusion, the study strongly advocates for the adoption of INM in okra cultivation. The strategic application of a </w:t>
      </w:r>
      <w:r w:rsidRPr="000579F9">
        <w:rPr>
          <w:rFonts w:ascii="Times New Roman" w:hAnsi="Times New Roman" w:cs="Times New Roman"/>
          <w:sz w:val="24"/>
          <w:szCs w:val="24"/>
        </w:rPr>
        <w:t>75% RDF base complemented by a mixture of Farm Yard Manure, Vermicompost, and organic waste (T6) is the</w:t>
      </w:r>
      <w:r w:rsidRPr="00907DD0">
        <w:rPr>
          <w:rFonts w:ascii="Times New Roman" w:hAnsi="Times New Roman" w:cs="Times New Roman"/>
          <w:sz w:val="24"/>
          <w:szCs w:val="24"/>
        </w:rPr>
        <w:t xml:space="preserve"> optimal nutrient management protocol for maximizing the growth and sustainable productivity of </w:t>
      </w:r>
      <w:proofErr w:type="spellStart"/>
      <w:r w:rsidRPr="00907DD0">
        <w:rPr>
          <w:rFonts w:ascii="Times New Roman" w:hAnsi="Times New Roman" w:cs="Times New Roman"/>
          <w:sz w:val="24"/>
          <w:szCs w:val="24"/>
        </w:rPr>
        <w:t>Bhendi</w:t>
      </w:r>
      <w:proofErr w:type="spellEnd"/>
      <w:r>
        <w:rPr>
          <w:rFonts w:ascii="Times New Roman" w:hAnsi="Times New Roman" w:cs="Times New Roman"/>
          <w:sz w:val="24"/>
          <w:szCs w:val="24"/>
        </w:rPr>
        <w:t>.</w:t>
      </w:r>
    </w:p>
    <w:p w14:paraId="4DFEC6D0" w14:textId="1AD81F3E"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b/>
          <w:bCs/>
          <w:sz w:val="24"/>
          <w:szCs w:val="24"/>
        </w:rPr>
        <w:t>Keywords:</w:t>
      </w:r>
      <w:r w:rsidRPr="00907DD0">
        <w:rPr>
          <w:rFonts w:ascii="Times New Roman" w:hAnsi="Times New Roman" w:cs="Times New Roman"/>
          <w:sz w:val="24"/>
          <w:szCs w:val="24"/>
        </w:rPr>
        <w:t xml:space="preserve"> </w:t>
      </w:r>
      <w:r w:rsidRPr="00907DD0">
        <w:rPr>
          <w:rFonts w:ascii="Times New Roman" w:hAnsi="Times New Roman" w:cs="Times New Roman"/>
          <w:i/>
          <w:iCs/>
          <w:sz w:val="24"/>
          <w:szCs w:val="24"/>
        </w:rPr>
        <w:t>Integrated Nutrient Management, Okra</w:t>
      </w:r>
      <w:r w:rsidR="00B23FBE">
        <w:rPr>
          <w:rFonts w:ascii="Times New Roman" w:hAnsi="Times New Roman" w:cs="Times New Roman"/>
          <w:i/>
          <w:iCs/>
          <w:sz w:val="24"/>
          <w:szCs w:val="24"/>
        </w:rPr>
        <w:t xml:space="preserve">, </w:t>
      </w:r>
      <w:r w:rsidRPr="00907DD0">
        <w:rPr>
          <w:rFonts w:ascii="Times New Roman" w:hAnsi="Times New Roman" w:cs="Times New Roman"/>
          <w:i/>
          <w:iCs/>
          <w:sz w:val="24"/>
          <w:szCs w:val="24"/>
        </w:rPr>
        <w:t xml:space="preserve">Recommended Dose Fertilizer, Farm Yard Manure, Vermicompost, </w:t>
      </w:r>
      <w:r w:rsidR="00B23FBE">
        <w:rPr>
          <w:rFonts w:ascii="Times New Roman" w:hAnsi="Times New Roman" w:cs="Times New Roman"/>
          <w:i/>
          <w:iCs/>
          <w:sz w:val="24"/>
          <w:szCs w:val="24"/>
        </w:rPr>
        <w:t xml:space="preserve">Banana Peel, Eggshell, </w:t>
      </w:r>
      <w:r w:rsidRPr="00907DD0">
        <w:rPr>
          <w:rFonts w:ascii="Times New Roman" w:hAnsi="Times New Roman" w:cs="Times New Roman"/>
          <w:i/>
          <w:iCs/>
          <w:sz w:val="24"/>
          <w:szCs w:val="24"/>
        </w:rPr>
        <w:t>Sustainable Yield.</w:t>
      </w:r>
    </w:p>
    <w:p w14:paraId="53127EF8" w14:textId="77777777" w:rsidR="00EE4EFC" w:rsidRDefault="00EE4EFC" w:rsidP="00907DD0">
      <w:pPr>
        <w:spacing w:after="0" w:line="360" w:lineRule="auto"/>
        <w:jc w:val="both"/>
        <w:rPr>
          <w:rFonts w:ascii="Times New Roman" w:hAnsi="Times New Roman" w:cs="Times New Roman"/>
          <w:sz w:val="24"/>
          <w:szCs w:val="24"/>
        </w:rPr>
      </w:pPr>
    </w:p>
    <w:p w14:paraId="26618683" w14:textId="77777777" w:rsidR="00BD4819" w:rsidRDefault="00BD4819" w:rsidP="00EE4EFC">
      <w:pPr>
        <w:spacing w:after="0" w:line="360" w:lineRule="auto"/>
        <w:jc w:val="both"/>
        <w:rPr>
          <w:rFonts w:ascii="Times New Roman" w:hAnsi="Times New Roman" w:cs="Times New Roman"/>
          <w:b/>
          <w:bCs/>
          <w:sz w:val="24"/>
          <w:szCs w:val="24"/>
        </w:rPr>
      </w:pPr>
    </w:p>
    <w:p w14:paraId="5F170453" w14:textId="1E6BBDEA" w:rsidR="00EE4EFC" w:rsidRPr="00EE4EFC" w:rsidRDefault="00AF313F" w:rsidP="00EE4EFC">
      <w:pPr>
        <w:spacing w:after="0" w:line="360" w:lineRule="auto"/>
        <w:jc w:val="both"/>
        <w:rPr>
          <w:rFonts w:ascii="Times New Roman" w:hAnsi="Times New Roman" w:cs="Times New Roman"/>
          <w:b/>
          <w:bCs/>
          <w:sz w:val="24"/>
          <w:szCs w:val="24"/>
        </w:rPr>
      </w:pPr>
      <w:r w:rsidRPr="00EE4EFC">
        <w:rPr>
          <w:rFonts w:ascii="Times New Roman" w:hAnsi="Times New Roman" w:cs="Times New Roman"/>
          <w:b/>
          <w:bCs/>
          <w:sz w:val="24"/>
          <w:szCs w:val="24"/>
        </w:rPr>
        <w:t>1. INTRODUCTION</w:t>
      </w:r>
    </w:p>
    <w:p w14:paraId="110DBE38" w14:textId="77777777" w:rsidR="00EE4EFC" w:rsidRP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lastRenderedPageBreak/>
        <w:t>Okra (</w:t>
      </w:r>
      <w:r w:rsidRPr="00EE4EFC">
        <w:rPr>
          <w:rFonts w:ascii="Times New Roman" w:hAnsi="Times New Roman" w:cs="Times New Roman"/>
          <w:i/>
          <w:iCs/>
          <w:sz w:val="24"/>
          <w:szCs w:val="24"/>
        </w:rPr>
        <w:t>Abelmoschus esculentus</w:t>
      </w:r>
      <w:r w:rsidRPr="00EE4EFC">
        <w:rPr>
          <w:rFonts w:ascii="Times New Roman" w:hAnsi="Times New Roman" w:cs="Times New Roman"/>
          <w:sz w:val="24"/>
          <w:szCs w:val="24"/>
        </w:rPr>
        <w:t xml:space="preserve"> L.), commonly known as </w:t>
      </w:r>
      <w:proofErr w:type="spellStart"/>
      <w:r w:rsidRPr="00EE4EFC">
        <w:rPr>
          <w:rFonts w:ascii="Times New Roman" w:hAnsi="Times New Roman" w:cs="Times New Roman"/>
          <w:sz w:val="24"/>
          <w:szCs w:val="24"/>
        </w:rPr>
        <w:t>Bhendi</w:t>
      </w:r>
      <w:proofErr w:type="spellEnd"/>
      <w:r w:rsidRPr="00EE4EFC">
        <w:rPr>
          <w:rFonts w:ascii="Times New Roman" w:hAnsi="Times New Roman" w:cs="Times New Roman"/>
          <w:sz w:val="24"/>
          <w:szCs w:val="24"/>
        </w:rPr>
        <w:t xml:space="preserve">, holds immense economic and nutritional importance as a major warm-season vegetable crop cultivated across tropical and subtropical regions globally. It is valued for its tender, mucilaginous pods, which are a rich source of dietary </w:t>
      </w:r>
      <w:proofErr w:type="spellStart"/>
      <w:r w:rsidRPr="00EE4EFC">
        <w:rPr>
          <w:rFonts w:ascii="Times New Roman" w:hAnsi="Times New Roman" w:cs="Times New Roman"/>
          <w:sz w:val="24"/>
          <w:szCs w:val="24"/>
        </w:rPr>
        <w:t>fiber</w:t>
      </w:r>
      <w:proofErr w:type="spellEnd"/>
      <w:r w:rsidRPr="00EE4EFC">
        <w:rPr>
          <w:rFonts w:ascii="Times New Roman" w:hAnsi="Times New Roman" w:cs="Times New Roman"/>
          <w:sz w:val="24"/>
          <w:szCs w:val="24"/>
        </w:rPr>
        <w:t xml:space="preserve">, vitamins (A, C, and K), and essential minerals [Kumar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2015]. To meet the rising global demand, growers often rely on intensive cultivation practices involving the </w:t>
      </w:r>
      <w:r w:rsidRPr="005D0ADF">
        <w:rPr>
          <w:rFonts w:ascii="Times New Roman" w:hAnsi="Times New Roman" w:cs="Times New Roman"/>
          <w:sz w:val="24"/>
          <w:szCs w:val="24"/>
        </w:rPr>
        <w:t>Recommended Dose of Fertilizer (RDF). While</w:t>
      </w:r>
      <w:r w:rsidRPr="00EE4EFC">
        <w:rPr>
          <w:rFonts w:ascii="Times New Roman" w:hAnsi="Times New Roman" w:cs="Times New Roman"/>
          <w:sz w:val="24"/>
          <w:szCs w:val="24"/>
        </w:rPr>
        <w:t xml:space="preserve"> these chemical inputs provide a rapid nutrient supply leading to immediate yield boosts, their continuous and excessive application degrades soil structure, diminishes beneficial microbial diversity, and poses serious environmental risks, including nutrient runoff and soil acidity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2017; Shankar Lal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2023].</w:t>
      </w:r>
    </w:p>
    <w:p w14:paraId="57472A8E" w14:textId="3E9AF5E3" w:rsidR="00EE4EFC" w:rsidRPr="00EE4EFC" w:rsidRDefault="00EE4EFC" w:rsidP="00EE4EFC">
      <w:pPr>
        <w:spacing w:after="0" w:line="360" w:lineRule="auto"/>
        <w:jc w:val="both"/>
        <w:rPr>
          <w:rFonts w:ascii="Times New Roman" w:hAnsi="Times New Roman" w:cs="Times New Roman"/>
          <w:sz w:val="24"/>
          <w:szCs w:val="24"/>
        </w:rPr>
      </w:pPr>
    </w:p>
    <w:p w14:paraId="60387CF9" w14:textId="265CE995" w:rsidR="00EE4EFC" w:rsidRP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t xml:space="preserve">The necessity for sustainable crop production has driven research toward the adoption of </w:t>
      </w:r>
      <w:r w:rsidRPr="005D0ADF">
        <w:rPr>
          <w:rFonts w:ascii="Times New Roman" w:hAnsi="Times New Roman" w:cs="Times New Roman"/>
          <w:sz w:val="24"/>
          <w:szCs w:val="24"/>
        </w:rPr>
        <w:t>Integrated Nutrient Management (INM)</w:t>
      </w:r>
      <w:r w:rsidRPr="00EE4EFC">
        <w:rPr>
          <w:rFonts w:ascii="Times New Roman" w:hAnsi="Times New Roman" w:cs="Times New Roman"/>
          <w:sz w:val="24"/>
          <w:szCs w:val="24"/>
        </w:rPr>
        <w:t xml:space="preserve"> systems. The INM approach combines the efficiency of chemical fertilizers with the long-term benefits of organic sources to maintain soil fertility and enhance nutrient use efficiency [Mal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2013]. Key organic components, such as </w:t>
      </w:r>
      <w:r w:rsidRPr="005D0ADF">
        <w:rPr>
          <w:rFonts w:ascii="Times New Roman" w:hAnsi="Times New Roman" w:cs="Times New Roman"/>
          <w:sz w:val="24"/>
          <w:szCs w:val="24"/>
        </w:rPr>
        <w:t>Farm Yard Manure (FYM) and vermicompost,</w:t>
      </w:r>
      <w:r w:rsidRPr="00EE4EFC">
        <w:rPr>
          <w:rFonts w:ascii="Times New Roman" w:hAnsi="Times New Roman" w:cs="Times New Roman"/>
          <w:sz w:val="24"/>
          <w:szCs w:val="24"/>
        </w:rPr>
        <w:t xml:space="preserve"> are critical in INM as they improve soil physical and biological properties—increasing organic carbon content, water holding capacity, and microbial biomass—which are crucial for sustained high yields in okra [Lakra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2017]. For instance, studies have shown that the combined application of mineral fertilizers and vermicompost significantly increased okra fruit yield and nutrient uptake compared to using chemical fertilizers alone [Sharma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2019]. Furthermore, research has demonstrated that utilizing a reduced rate of NPK fertilizer (e.g., 75% RDF) supplemented with organic manures can achieve superior or comparable yields to 100% RDF, highlighting the synergistic effect of INM [Shankar Lal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2023].</w:t>
      </w:r>
    </w:p>
    <w:p w14:paraId="721F522B" w14:textId="0FAB6DAB" w:rsidR="00EE4EFC" w:rsidRPr="00EE4EFC" w:rsidRDefault="00EE4EFC" w:rsidP="00EE4EFC">
      <w:pPr>
        <w:spacing w:after="0" w:line="360" w:lineRule="auto"/>
        <w:jc w:val="both"/>
        <w:rPr>
          <w:rFonts w:ascii="Times New Roman" w:hAnsi="Times New Roman" w:cs="Times New Roman"/>
          <w:sz w:val="24"/>
          <w:szCs w:val="24"/>
        </w:rPr>
      </w:pPr>
    </w:p>
    <w:p w14:paraId="36A0232C" w14:textId="77777777" w:rsid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t xml:space="preserve">Despite the established benefits of combining FYM and vermicompost with chemical fertilizers, there is a scope to optimize INM formulations further by incorporating locally available, nutrient-rich organic wastes. The current study aims to investigate a novel, comprehensive INM package that incorporates </w:t>
      </w:r>
      <w:r w:rsidRPr="00F0168B">
        <w:rPr>
          <w:rFonts w:ascii="Times New Roman" w:hAnsi="Times New Roman" w:cs="Times New Roman"/>
          <w:sz w:val="24"/>
          <w:szCs w:val="24"/>
        </w:rPr>
        <w:t xml:space="preserve">Farm Yard Manure, vermicompost, and an enriched mixture of banana peel and eggshells (a source of essential micro- and secondary nutrients like Potassium and Calcium) in conjunction with different levels of RDF. The objective is to evaluate the effect of these combined organic manure treatments on the growth and yield of </w:t>
      </w:r>
      <w:proofErr w:type="spellStart"/>
      <w:r w:rsidRPr="00F0168B">
        <w:rPr>
          <w:rFonts w:ascii="Times New Roman" w:hAnsi="Times New Roman" w:cs="Times New Roman"/>
          <w:sz w:val="24"/>
          <w:szCs w:val="24"/>
        </w:rPr>
        <w:t>Bhendi</w:t>
      </w:r>
      <w:proofErr w:type="spellEnd"/>
      <w:r w:rsidRPr="00F0168B">
        <w:rPr>
          <w:rFonts w:ascii="Times New Roman" w:hAnsi="Times New Roman" w:cs="Times New Roman"/>
          <w:sz w:val="24"/>
          <w:szCs w:val="24"/>
        </w:rPr>
        <w:t xml:space="preserve"> (</w:t>
      </w:r>
      <w:r w:rsidRPr="00F0168B">
        <w:rPr>
          <w:rFonts w:ascii="Times New Roman" w:hAnsi="Times New Roman" w:cs="Times New Roman"/>
          <w:i/>
          <w:iCs/>
          <w:sz w:val="24"/>
          <w:szCs w:val="24"/>
        </w:rPr>
        <w:t xml:space="preserve">Abelmoschus </w:t>
      </w:r>
      <w:proofErr w:type="spellStart"/>
      <w:r w:rsidRPr="00F0168B">
        <w:rPr>
          <w:rFonts w:ascii="Times New Roman" w:hAnsi="Times New Roman" w:cs="Times New Roman"/>
          <w:i/>
          <w:iCs/>
          <w:sz w:val="24"/>
          <w:szCs w:val="24"/>
        </w:rPr>
        <w:t>esculentus</w:t>
      </w:r>
      <w:proofErr w:type="spellEnd"/>
      <w:r w:rsidRPr="00F0168B">
        <w:rPr>
          <w:rFonts w:ascii="Times New Roman" w:hAnsi="Times New Roman" w:cs="Times New Roman"/>
          <w:sz w:val="24"/>
          <w:szCs w:val="24"/>
        </w:rPr>
        <w:t xml:space="preserve"> L.) and identify the most economically and biologically efficient nutrient strategy for</w:t>
      </w:r>
      <w:r w:rsidRPr="00EE4EFC">
        <w:rPr>
          <w:rFonts w:ascii="Times New Roman" w:hAnsi="Times New Roman" w:cs="Times New Roman"/>
          <w:sz w:val="24"/>
          <w:szCs w:val="24"/>
        </w:rPr>
        <w:t xml:space="preserve"> sustainable okra production.</w:t>
      </w:r>
    </w:p>
    <w:p w14:paraId="247E1EB1" w14:textId="77777777" w:rsidR="00F11DC6" w:rsidRDefault="00F11DC6" w:rsidP="001A1B4D">
      <w:pPr>
        <w:spacing w:after="0" w:line="360" w:lineRule="auto"/>
        <w:jc w:val="both"/>
        <w:rPr>
          <w:rFonts w:ascii="Times New Roman" w:hAnsi="Times New Roman" w:cs="Times New Roman"/>
          <w:b/>
          <w:bCs/>
          <w:sz w:val="24"/>
          <w:szCs w:val="24"/>
        </w:rPr>
      </w:pPr>
    </w:p>
    <w:p w14:paraId="6E613A2C" w14:textId="366D91C6"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lastRenderedPageBreak/>
        <w:t>2. MATERIALS AND METHODS</w:t>
      </w:r>
    </w:p>
    <w:p w14:paraId="23019C54" w14:textId="6614C637" w:rsidR="001A1B4D" w:rsidRPr="001A1B4D" w:rsidRDefault="001A1B4D" w:rsidP="001A1B4D">
      <w:pPr>
        <w:spacing w:after="0" w:line="360" w:lineRule="auto"/>
        <w:jc w:val="both"/>
        <w:rPr>
          <w:rFonts w:ascii="Times New Roman" w:hAnsi="Times New Roman" w:cs="Times New Roman"/>
          <w:sz w:val="24"/>
          <w:szCs w:val="24"/>
        </w:rPr>
      </w:pPr>
    </w:p>
    <w:p w14:paraId="0FD6FD30"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2.1. Experimental Site, Duration, and Soil Characteristics</w:t>
      </w:r>
    </w:p>
    <w:p w14:paraId="45BBD688" w14:textId="04E3F579"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 xml:space="preserve">The field experiment was conducted during the </w:t>
      </w:r>
      <w:r w:rsidRPr="001A1B4D">
        <w:rPr>
          <w:rFonts w:ascii="Times New Roman" w:hAnsi="Times New Roman" w:cs="Times New Roman"/>
          <w:i/>
          <w:iCs/>
          <w:sz w:val="24"/>
          <w:szCs w:val="24"/>
        </w:rPr>
        <w:t>Kharif</w:t>
      </w:r>
      <w:r w:rsidR="00A90D2B" w:rsidRPr="00141C87">
        <w:rPr>
          <w:rFonts w:ascii="Times New Roman" w:hAnsi="Times New Roman" w:cs="Times New Roman"/>
          <w:sz w:val="24"/>
          <w:szCs w:val="24"/>
        </w:rPr>
        <w:t xml:space="preserve"> </w:t>
      </w:r>
      <w:r w:rsidRPr="001A1B4D">
        <w:rPr>
          <w:rFonts w:ascii="Times New Roman" w:hAnsi="Times New Roman" w:cs="Times New Roman"/>
          <w:sz w:val="24"/>
          <w:szCs w:val="24"/>
        </w:rPr>
        <w:t xml:space="preserve">season of </w:t>
      </w:r>
      <w:r w:rsidR="00A90D2B" w:rsidRPr="00141C87">
        <w:rPr>
          <w:rFonts w:ascii="Times New Roman" w:hAnsi="Times New Roman" w:cs="Times New Roman"/>
          <w:sz w:val="24"/>
          <w:szCs w:val="24"/>
        </w:rPr>
        <w:t>2024</w:t>
      </w:r>
      <w:r w:rsidRPr="001A1B4D">
        <w:rPr>
          <w:rFonts w:ascii="Times New Roman" w:hAnsi="Times New Roman" w:cs="Times New Roman"/>
          <w:sz w:val="24"/>
          <w:szCs w:val="24"/>
        </w:rPr>
        <w:t xml:space="preserve"> at the experimental farm of Paavai Engineering College </w:t>
      </w:r>
      <w:r w:rsidR="00141C87">
        <w:rPr>
          <w:rFonts w:ascii="Times New Roman" w:hAnsi="Times New Roman" w:cs="Times New Roman"/>
          <w:sz w:val="24"/>
          <w:szCs w:val="24"/>
        </w:rPr>
        <w:t>(</w:t>
      </w:r>
      <w:r w:rsidR="00A90D2B" w:rsidRPr="00141C87">
        <w:rPr>
          <w:rFonts w:ascii="Times New Roman" w:hAnsi="Times New Roman" w:cs="Times New Roman"/>
          <w:sz w:val="24"/>
          <w:szCs w:val="24"/>
        </w:rPr>
        <w:t>M.S Swaminathan Vayal Kudam</w:t>
      </w:r>
      <w:r w:rsidR="00141C87">
        <w:rPr>
          <w:rFonts w:ascii="Times New Roman" w:hAnsi="Times New Roman" w:cs="Times New Roman"/>
          <w:sz w:val="24"/>
          <w:szCs w:val="24"/>
        </w:rPr>
        <w:t>)</w:t>
      </w:r>
      <w:r w:rsidR="00A90D2B" w:rsidRPr="00141C87">
        <w:rPr>
          <w:rFonts w:ascii="Times New Roman" w:hAnsi="Times New Roman" w:cs="Times New Roman"/>
          <w:sz w:val="24"/>
          <w:szCs w:val="24"/>
        </w:rPr>
        <w:t>,</w:t>
      </w:r>
      <w:r w:rsidRPr="001A1B4D">
        <w:rPr>
          <w:rFonts w:ascii="Times New Roman" w:hAnsi="Times New Roman" w:cs="Times New Roman"/>
          <w:sz w:val="24"/>
          <w:szCs w:val="24"/>
        </w:rPr>
        <w:t xml:space="preserve"> Namakkal). The region falls under the </w:t>
      </w:r>
      <w:r w:rsidR="00A90D2B" w:rsidRPr="00141C87">
        <w:rPr>
          <w:rFonts w:ascii="Times New Roman" w:hAnsi="Times New Roman" w:cs="Times New Roman"/>
          <w:sz w:val="24"/>
          <w:szCs w:val="24"/>
        </w:rPr>
        <w:t xml:space="preserve">North West </w:t>
      </w:r>
      <w:proofErr w:type="spellStart"/>
      <w:r w:rsidRPr="001A1B4D">
        <w:rPr>
          <w:rFonts w:ascii="Times New Roman" w:hAnsi="Times New Roman" w:cs="Times New Roman"/>
          <w:sz w:val="24"/>
          <w:szCs w:val="24"/>
        </w:rPr>
        <w:t>Agro</w:t>
      </w:r>
      <w:proofErr w:type="spellEnd"/>
      <w:r w:rsidRPr="001A1B4D">
        <w:rPr>
          <w:rFonts w:ascii="Times New Roman" w:hAnsi="Times New Roman" w:cs="Times New Roman"/>
          <w:sz w:val="24"/>
          <w:szCs w:val="24"/>
        </w:rPr>
        <w:t>-Climatic Zo</w:t>
      </w:r>
      <w:r w:rsidR="00A90D2B" w:rsidRPr="00141C87">
        <w:rPr>
          <w:rFonts w:ascii="Times New Roman" w:hAnsi="Times New Roman" w:cs="Times New Roman"/>
          <w:sz w:val="24"/>
          <w:szCs w:val="24"/>
        </w:rPr>
        <w:t>ne</w:t>
      </w:r>
      <w:r w:rsidRPr="001A1B4D">
        <w:rPr>
          <w:rFonts w:ascii="Times New Roman" w:hAnsi="Times New Roman" w:cs="Times New Roman"/>
          <w:sz w:val="24"/>
          <w:szCs w:val="24"/>
        </w:rPr>
        <w:t xml:space="preserve"> with a </w:t>
      </w:r>
      <w:r w:rsidR="00A90D2B" w:rsidRPr="00141C87">
        <w:rPr>
          <w:rFonts w:ascii="Times New Roman" w:hAnsi="Times New Roman" w:cs="Times New Roman"/>
          <w:sz w:val="24"/>
          <w:szCs w:val="24"/>
        </w:rPr>
        <w:t>red soil</w:t>
      </w:r>
      <w:r w:rsidRPr="001A1B4D">
        <w:rPr>
          <w:rFonts w:ascii="Times New Roman" w:hAnsi="Times New Roman" w:cs="Times New Roman"/>
          <w:sz w:val="24"/>
          <w:szCs w:val="24"/>
        </w:rPr>
        <w:t xml:space="preserve"> texture. Before starting the experiment, initial soil samples were collected from the field (0–15 cm depth) and </w:t>
      </w:r>
      <w:proofErr w:type="spellStart"/>
      <w:r w:rsidRPr="001A1B4D">
        <w:rPr>
          <w:rFonts w:ascii="Times New Roman" w:hAnsi="Times New Roman" w:cs="Times New Roman"/>
          <w:sz w:val="24"/>
          <w:szCs w:val="24"/>
        </w:rPr>
        <w:t>analyzed</w:t>
      </w:r>
      <w:proofErr w:type="spellEnd"/>
      <w:r w:rsidRPr="001A1B4D">
        <w:rPr>
          <w:rFonts w:ascii="Times New Roman" w:hAnsi="Times New Roman" w:cs="Times New Roman"/>
          <w:sz w:val="24"/>
          <w:szCs w:val="24"/>
        </w:rPr>
        <w:t xml:space="preserve"> for key physicochemical properties. The soil was found to be neutral pH (6.8), low in organic carbon (0.45%), and medium in available N, P, and K.</w:t>
      </w:r>
    </w:p>
    <w:p w14:paraId="0C7951F3" w14:textId="77777777" w:rsidR="00957ED2" w:rsidRDefault="00957ED2" w:rsidP="001A1B4D">
      <w:pPr>
        <w:spacing w:after="0" w:line="360" w:lineRule="auto"/>
        <w:jc w:val="both"/>
        <w:rPr>
          <w:rFonts w:ascii="Times New Roman" w:hAnsi="Times New Roman" w:cs="Times New Roman"/>
          <w:b/>
          <w:bCs/>
          <w:sz w:val="24"/>
          <w:szCs w:val="24"/>
        </w:rPr>
      </w:pPr>
    </w:p>
    <w:p w14:paraId="7261CC10" w14:textId="77777777" w:rsidR="00F11DC6" w:rsidRDefault="00F11DC6" w:rsidP="001A1B4D">
      <w:pPr>
        <w:spacing w:after="0" w:line="360" w:lineRule="auto"/>
        <w:jc w:val="both"/>
        <w:rPr>
          <w:rFonts w:ascii="Times New Roman" w:hAnsi="Times New Roman" w:cs="Times New Roman"/>
          <w:b/>
          <w:bCs/>
          <w:sz w:val="24"/>
          <w:szCs w:val="24"/>
        </w:rPr>
      </w:pPr>
    </w:p>
    <w:p w14:paraId="5221ECCE" w14:textId="156C2F5D"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2.2. Experimental Design and Treatment Details</w:t>
      </w:r>
    </w:p>
    <w:p w14:paraId="7A868D06" w14:textId="2661B21D" w:rsidR="001A1B4D" w:rsidRPr="00180E8A"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 xml:space="preserve">The experiment was laid out in a </w:t>
      </w:r>
      <w:r w:rsidRPr="00180E8A">
        <w:rPr>
          <w:rFonts w:ascii="Times New Roman" w:hAnsi="Times New Roman" w:cs="Times New Roman"/>
          <w:sz w:val="24"/>
          <w:szCs w:val="24"/>
        </w:rPr>
        <w:t>Randomized Block Design (RBD) with six treatment combinations (T1 to T6) replicated three times. The size of the individual experimental plots was 3 m x 2 m.</w:t>
      </w:r>
    </w:p>
    <w:p w14:paraId="16DD187E" w14:textId="799D1BCB" w:rsidR="001A1B4D" w:rsidRPr="001A1B4D" w:rsidRDefault="00170E6D" w:rsidP="001A1B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CHART 1. </w:t>
      </w:r>
      <w:r w:rsidR="001A1B4D" w:rsidRPr="001A1B4D">
        <w:rPr>
          <w:rFonts w:ascii="Times New Roman" w:hAnsi="Times New Roman" w:cs="Times New Roman"/>
          <w:sz w:val="24"/>
          <w:szCs w:val="24"/>
        </w:rPr>
        <w:t>The treatments investigated the effect of Integrated Nutrient Management (INM) by combining Recommended Dose Fertilizer (RDF) with various organic manures: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6940"/>
      </w:tblGrid>
      <w:tr w:rsidR="001A1B4D" w:rsidRPr="001A1B4D" w14:paraId="3DA2FFC0" w14:textId="77777777" w:rsidTr="00AF34E6">
        <w:trPr>
          <w:tblHeader/>
          <w:tblCellSpacing w:w="15" w:type="dxa"/>
        </w:trPr>
        <w:tc>
          <w:tcPr>
            <w:tcW w:w="2142" w:type="dxa"/>
            <w:vAlign w:val="center"/>
            <w:hideMark/>
          </w:tcPr>
          <w:p w14:paraId="3B01503F"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Code</w:t>
            </w:r>
          </w:p>
        </w:tc>
        <w:tc>
          <w:tcPr>
            <w:tcW w:w="6895" w:type="dxa"/>
            <w:vAlign w:val="center"/>
            <w:hideMark/>
          </w:tcPr>
          <w:p w14:paraId="3C705CC0"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Description</w:t>
            </w:r>
          </w:p>
        </w:tc>
      </w:tr>
      <w:tr w:rsidR="001A1B4D" w:rsidRPr="001A1B4D" w14:paraId="03C5ED84" w14:textId="77777777" w:rsidTr="00AF34E6">
        <w:trPr>
          <w:tblCellSpacing w:w="15" w:type="dxa"/>
        </w:trPr>
        <w:tc>
          <w:tcPr>
            <w:tcW w:w="2142" w:type="dxa"/>
            <w:vAlign w:val="center"/>
            <w:hideMark/>
          </w:tcPr>
          <w:p w14:paraId="313A45F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T1</w:t>
            </w:r>
          </w:p>
        </w:tc>
        <w:tc>
          <w:tcPr>
            <w:tcW w:w="6895" w:type="dxa"/>
            <w:vAlign w:val="center"/>
            <w:hideMark/>
          </w:tcPr>
          <w:p w14:paraId="239AC6B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Control (No fertilizer or manure application)</w:t>
            </w:r>
          </w:p>
        </w:tc>
      </w:tr>
      <w:tr w:rsidR="001A1B4D" w:rsidRPr="001A1B4D" w14:paraId="0CCE4197" w14:textId="77777777" w:rsidTr="00AF34E6">
        <w:trPr>
          <w:tblCellSpacing w:w="15" w:type="dxa"/>
        </w:trPr>
        <w:tc>
          <w:tcPr>
            <w:tcW w:w="2142" w:type="dxa"/>
            <w:vAlign w:val="center"/>
            <w:hideMark/>
          </w:tcPr>
          <w:p w14:paraId="5B3599A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T2</w:t>
            </w:r>
          </w:p>
        </w:tc>
        <w:tc>
          <w:tcPr>
            <w:tcW w:w="6895" w:type="dxa"/>
            <w:vAlign w:val="center"/>
            <w:hideMark/>
          </w:tcPr>
          <w:p w14:paraId="3255489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100% Recommended Dose Fertilizer (RDF)</w:t>
            </w:r>
          </w:p>
        </w:tc>
      </w:tr>
      <w:tr w:rsidR="001A1B4D" w:rsidRPr="001A1B4D" w14:paraId="43B1724B" w14:textId="77777777" w:rsidTr="00AF34E6">
        <w:trPr>
          <w:tblCellSpacing w:w="15" w:type="dxa"/>
        </w:trPr>
        <w:tc>
          <w:tcPr>
            <w:tcW w:w="2142" w:type="dxa"/>
            <w:vAlign w:val="center"/>
            <w:hideMark/>
          </w:tcPr>
          <w:p w14:paraId="5FB6FFF1"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T3</w:t>
            </w:r>
          </w:p>
        </w:tc>
        <w:tc>
          <w:tcPr>
            <w:tcW w:w="6895" w:type="dxa"/>
            <w:vAlign w:val="center"/>
            <w:hideMark/>
          </w:tcPr>
          <w:p w14:paraId="0A85A25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Farm Yard Manure (FYM)</w:t>
            </w:r>
          </w:p>
        </w:tc>
      </w:tr>
      <w:tr w:rsidR="001A1B4D" w:rsidRPr="001A1B4D" w14:paraId="159EC374" w14:textId="77777777" w:rsidTr="00AF34E6">
        <w:trPr>
          <w:tblCellSpacing w:w="15" w:type="dxa"/>
        </w:trPr>
        <w:tc>
          <w:tcPr>
            <w:tcW w:w="2142" w:type="dxa"/>
            <w:vAlign w:val="center"/>
            <w:hideMark/>
          </w:tcPr>
          <w:p w14:paraId="097A71C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T4</w:t>
            </w:r>
          </w:p>
        </w:tc>
        <w:tc>
          <w:tcPr>
            <w:tcW w:w="6895" w:type="dxa"/>
            <w:vAlign w:val="center"/>
            <w:hideMark/>
          </w:tcPr>
          <w:p w14:paraId="396C950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Vermicompost (VC)</w:t>
            </w:r>
          </w:p>
        </w:tc>
      </w:tr>
      <w:tr w:rsidR="001A1B4D" w:rsidRPr="001A1B4D" w14:paraId="3C084D75" w14:textId="77777777" w:rsidTr="00AF34E6">
        <w:trPr>
          <w:tblCellSpacing w:w="15" w:type="dxa"/>
        </w:trPr>
        <w:tc>
          <w:tcPr>
            <w:tcW w:w="2142" w:type="dxa"/>
            <w:vAlign w:val="center"/>
            <w:hideMark/>
          </w:tcPr>
          <w:p w14:paraId="06BD07AB"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T5</w:t>
            </w:r>
          </w:p>
        </w:tc>
        <w:tc>
          <w:tcPr>
            <w:tcW w:w="6895" w:type="dxa"/>
            <w:vAlign w:val="center"/>
            <w:hideMark/>
          </w:tcPr>
          <w:p w14:paraId="1CDBEC63"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Farm Yard Manure (FYM) + Vermicompost (VC)</w:t>
            </w:r>
          </w:p>
        </w:tc>
      </w:tr>
      <w:tr w:rsidR="001A1B4D" w:rsidRPr="001A1B4D" w14:paraId="619F6480" w14:textId="77777777" w:rsidTr="00AF34E6">
        <w:trPr>
          <w:tblCellSpacing w:w="15" w:type="dxa"/>
        </w:trPr>
        <w:tc>
          <w:tcPr>
            <w:tcW w:w="2142" w:type="dxa"/>
            <w:vAlign w:val="center"/>
            <w:hideMark/>
          </w:tcPr>
          <w:p w14:paraId="259063E3"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T6</w:t>
            </w:r>
          </w:p>
        </w:tc>
        <w:tc>
          <w:tcPr>
            <w:tcW w:w="6895" w:type="dxa"/>
            <w:vAlign w:val="center"/>
            <w:hideMark/>
          </w:tcPr>
          <w:p w14:paraId="2F54C1E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75% RDF + FYM + VC + Banana Peel and Eggshell mixture (BEM)</w:t>
            </w:r>
          </w:p>
        </w:tc>
      </w:tr>
    </w:tbl>
    <w:p w14:paraId="3ADF7B6F"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i/>
          <w:iCs/>
          <w:sz w:val="24"/>
          <w:szCs w:val="24"/>
        </w:rPr>
        <w:t>Note: The quantity of FYM and Vermicompost applied in treatments T3, T4, T5, and T6 was calculated to supply the equivalent nitrogen (N) or carbon content of the reduced chemical fertilizer dose, as per regional recommendations.</w:t>
      </w:r>
    </w:p>
    <w:p w14:paraId="2A8F319C"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2.3. Crop Cultivation and Nutrient Application</w:t>
      </w:r>
    </w:p>
    <w:p w14:paraId="526EF0CF" w14:textId="08154943" w:rsidR="001A1B4D" w:rsidRPr="001A1B4D" w:rsidRDefault="001A1B4D" w:rsidP="001A1B4D">
      <w:pPr>
        <w:spacing w:after="0" w:line="360" w:lineRule="auto"/>
        <w:jc w:val="both"/>
        <w:rPr>
          <w:rFonts w:ascii="Times New Roman" w:hAnsi="Times New Roman" w:cs="Times New Roman"/>
          <w:sz w:val="24"/>
          <w:szCs w:val="24"/>
        </w:rPr>
      </w:pPr>
      <w:r w:rsidRPr="00F033E8">
        <w:rPr>
          <w:rFonts w:ascii="Times New Roman" w:hAnsi="Times New Roman" w:cs="Times New Roman"/>
          <w:sz w:val="24"/>
          <w:szCs w:val="24"/>
        </w:rPr>
        <w:t xml:space="preserve">The Okra cultivar </w:t>
      </w:r>
      <w:proofErr w:type="spellStart"/>
      <w:r w:rsidR="00576CF2" w:rsidRPr="00F033E8">
        <w:rPr>
          <w:rFonts w:ascii="Times New Roman" w:hAnsi="Times New Roman" w:cs="Times New Roman"/>
          <w:sz w:val="24"/>
          <w:szCs w:val="24"/>
        </w:rPr>
        <w:t>Namdhari</w:t>
      </w:r>
      <w:proofErr w:type="spellEnd"/>
      <w:r w:rsidR="00576CF2" w:rsidRPr="00F033E8">
        <w:rPr>
          <w:rFonts w:ascii="Times New Roman" w:hAnsi="Times New Roman" w:cs="Times New Roman"/>
          <w:sz w:val="24"/>
          <w:szCs w:val="24"/>
        </w:rPr>
        <w:t xml:space="preserve"> hybrid </w:t>
      </w:r>
      <w:r w:rsidRPr="00F033E8">
        <w:rPr>
          <w:rFonts w:ascii="Times New Roman" w:hAnsi="Times New Roman" w:cs="Times New Roman"/>
          <w:sz w:val="24"/>
          <w:szCs w:val="24"/>
        </w:rPr>
        <w:t>variety was used for the study. Seeds were sown at a spacing of 60 cm between rows and 45 cm between plants. Standard agronomic practices, including weeding, irrigation, and pest management</w:t>
      </w:r>
      <w:r w:rsidRPr="001A1B4D">
        <w:rPr>
          <w:rFonts w:ascii="Times New Roman" w:hAnsi="Times New Roman" w:cs="Times New Roman"/>
          <w:sz w:val="24"/>
          <w:szCs w:val="24"/>
        </w:rPr>
        <w:t>, were uniformly followed across all plots to ensure optimal crop growth.</w:t>
      </w:r>
    </w:p>
    <w:p w14:paraId="2CEB5019" w14:textId="0DBFBB1E" w:rsidR="00247936" w:rsidRPr="001A1B4D" w:rsidRDefault="004E3CFB" w:rsidP="001A1B4D">
      <w:pPr>
        <w:spacing w:after="0" w:line="360" w:lineRule="auto"/>
        <w:jc w:val="both"/>
        <w:rPr>
          <w:rFonts w:ascii="Times New Roman" w:hAnsi="Times New Roman" w:cs="Times New Roman"/>
          <w:sz w:val="24"/>
          <w:szCs w:val="24"/>
        </w:rPr>
      </w:pPr>
      <w:r w:rsidRPr="004E3CFB">
        <w:rPr>
          <w:rFonts w:ascii="Times New Roman" w:hAnsi="Times New Roman" w:cs="Times New Roman"/>
          <w:sz w:val="24"/>
          <w:szCs w:val="24"/>
        </w:rPr>
        <w:t xml:space="preserve">The Recommended Dose of Fertilizer (RDF) was </w:t>
      </w:r>
      <w:r w:rsidRPr="00F033E8">
        <w:rPr>
          <w:rFonts w:ascii="Times New Roman" w:hAnsi="Times New Roman" w:cs="Times New Roman"/>
          <w:sz w:val="24"/>
          <w:szCs w:val="24"/>
        </w:rPr>
        <w:t>100:50:50 kg/ha of N:P₂O</w:t>
      </w:r>
      <w:r w:rsidR="004C78D4" w:rsidRPr="00F033E8">
        <w:rPr>
          <w:rFonts w:ascii="Times New Roman" w:hAnsi="Times New Roman" w:cs="Times New Roman"/>
          <w:sz w:val="24"/>
          <w:szCs w:val="24"/>
        </w:rPr>
        <w:t>₅: K</w:t>
      </w:r>
      <w:r w:rsidRPr="00F033E8">
        <w:rPr>
          <w:rFonts w:ascii="Times New Roman" w:hAnsi="Times New Roman" w:cs="Times New Roman"/>
          <w:sz w:val="24"/>
          <w:szCs w:val="24"/>
        </w:rPr>
        <w:t>₂O, a</w:t>
      </w:r>
      <w:r w:rsidRPr="004E3CFB">
        <w:rPr>
          <w:rFonts w:ascii="Times New Roman" w:hAnsi="Times New Roman" w:cs="Times New Roman"/>
          <w:sz w:val="24"/>
          <w:szCs w:val="24"/>
        </w:rPr>
        <w:t>pplied through Urea, Single Super Phosphate (SSP), and Muriate of Potash (MOP).</w:t>
      </w:r>
    </w:p>
    <w:p w14:paraId="2BF2D4DC" w14:textId="77777777" w:rsidR="001A1B4D" w:rsidRPr="001A1B4D" w:rsidRDefault="001A1B4D" w:rsidP="002E7E51">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lastRenderedPageBreak/>
        <w:t>Inorganic Fertilizer Application:</w:t>
      </w:r>
      <w:r w:rsidRPr="001A1B4D">
        <w:rPr>
          <w:rFonts w:ascii="Times New Roman" w:hAnsi="Times New Roman" w:cs="Times New Roman"/>
          <w:sz w:val="24"/>
          <w:szCs w:val="24"/>
        </w:rPr>
        <w:t xml:space="preserve"> The entire dose of phosphorus and potassium, along with half the calculated nitrogen dose, was applied as a basal dressing at the time of sowing. The remaining half of the nitrogen was top-dressed 30 days after sowing (DAS).</w:t>
      </w:r>
    </w:p>
    <w:p w14:paraId="1DDCCBB9" w14:textId="7D5A3AF6" w:rsidR="001A1B4D" w:rsidRPr="001A1B4D" w:rsidRDefault="001A1B4D" w:rsidP="002E7E51">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Organic Manure Application:</w:t>
      </w:r>
      <w:r w:rsidRPr="001A1B4D">
        <w:rPr>
          <w:rFonts w:ascii="Times New Roman" w:hAnsi="Times New Roman" w:cs="Times New Roman"/>
          <w:sz w:val="24"/>
          <w:szCs w:val="24"/>
        </w:rPr>
        <w:t xml:space="preserve"> Farm Yard Manure (FYM) and Vermicompost (VC) were manually incorporated into the respective plots one week prior to sowing to facilitate preliminary decomposition and nutrient release.</w:t>
      </w:r>
      <w:r w:rsidR="007E466C" w:rsidRPr="007E466C">
        <w:rPr>
          <w:b/>
          <w:bCs/>
        </w:rPr>
        <w:t xml:space="preserve"> </w:t>
      </w:r>
      <w:r w:rsidR="007E466C" w:rsidRPr="007E466C">
        <w:rPr>
          <w:rFonts w:ascii="Times New Roman" w:hAnsi="Times New Roman" w:cs="Times New Roman"/>
          <w:sz w:val="24"/>
          <w:szCs w:val="24"/>
        </w:rPr>
        <w:t xml:space="preserve">FYM was applied at 10 t ha⁻¹ and Vermicompost (VC) was applied at 5 t ha⁻¹ in the respective treatments (T3, T4, T5, T6) based on their </w:t>
      </w:r>
      <w:proofErr w:type="spellStart"/>
      <w:r w:rsidR="007E466C" w:rsidRPr="007E466C">
        <w:rPr>
          <w:rFonts w:ascii="Times New Roman" w:hAnsi="Times New Roman" w:cs="Times New Roman"/>
          <w:sz w:val="24"/>
          <w:szCs w:val="24"/>
        </w:rPr>
        <w:t>analyzed</w:t>
      </w:r>
      <w:proofErr w:type="spellEnd"/>
      <w:r w:rsidR="007E466C" w:rsidRPr="007E466C">
        <w:rPr>
          <w:rFonts w:ascii="Times New Roman" w:hAnsi="Times New Roman" w:cs="Times New Roman"/>
          <w:sz w:val="24"/>
          <w:szCs w:val="24"/>
        </w:rPr>
        <w:t xml:space="preserve"> nutrient content.</w:t>
      </w:r>
    </w:p>
    <w:p w14:paraId="68257301" w14:textId="0AE807B0" w:rsidR="00131248"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Banana Peel and Eggshell Mixture (BEM):</w:t>
      </w:r>
      <w:r w:rsidRPr="001A1B4D">
        <w:rPr>
          <w:rFonts w:ascii="Times New Roman" w:hAnsi="Times New Roman" w:cs="Times New Roman"/>
          <w:sz w:val="24"/>
          <w:szCs w:val="24"/>
        </w:rPr>
        <w:t xml:space="preserve"> </w:t>
      </w:r>
      <w:r w:rsidR="00131248" w:rsidRPr="00465B00">
        <w:rPr>
          <w:rFonts w:ascii="Times New Roman" w:hAnsi="Times New Roman" w:cs="Times New Roman"/>
          <w:sz w:val="24"/>
          <w:szCs w:val="24"/>
        </w:rPr>
        <w:t>The Banana Peel and Eggshell Mixture (BEM) was prepared by air-drying mature banana peels and cleaning and grinding eggshells into a fine powder. The dried banana peels and eggshell powder were mixed at a 3:1 ratio (w/w) and incorporated into the T6 plots at a rate of 1 t ha⁻¹ at the time of basal fertilizer application. This BEM primarily served as a source of potassium (K) and calcium (Ca) respectively.</w:t>
      </w:r>
    </w:p>
    <w:p w14:paraId="64AAECA1" w14:textId="30F2A80B"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2.4. Data Collection</w:t>
      </w:r>
    </w:p>
    <w:p w14:paraId="0C44C53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Observations on growth and yield parameters were recorded from five randomly selected and tagged plants in each plot.</w:t>
      </w:r>
    </w:p>
    <w:p w14:paraId="454F8C74"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A. Growth Parameters:</w:t>
      </w:r>
    </w:p>
    <w:p w14:paraId="17CC0912"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Plant Height (cm) recorded at 30, 60, and 90 DAS/Final Harvest.</w:t>
      </w:r>
    </w:p>
    <w:p w14:paraId="0984C398"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Leaves per Plant at 30, 60, and 90 DAS.</w:t>
      </w:r>
    </w:p>
    <w:p w14:paraId="45505FB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B. Yield and Yield Attributing Parameters:</w:t>
      </w:r>
    </w:p>
    <w:p w14:paraId="37747327"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Days to 50% Flowering.</w:t>
      </w:r>
    </w:p>
    <w:p w14:paraId="09727530"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Fruits per Plant.</w:t>
      </w:r>
    </w:p>
    <w:p w14:paraId="070679FF"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Fruit Length (cm).</w:t>
      </w:r>
    </w:p>
    <w:p w14:paraId="1E82F106"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Average Fruit Weight (g).</w:t>
      </w:r>
    </w:p>
    <w:p w14:paraId="20652E4D"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Total Green Pod Yield (t ha⁻¹).</w:t>
      </w:r>
    </w:p>
    <w:p w14:paraId="64ADFF83"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2.5. Statistical Analysis</w:t>
      </w:r>
    </w:p>
    <w:p w14:paraId="74BE958B" w14:textId="7ED9AF1B" w:rsidR="001A1B4D" w:rsidRDefault="00C22C6C" w:rsidP="00EE4EFC">
      <w:pPr>
        <w:spacing w:after="0" w:line="360" w:lineRule="auto"/>
        <w:jc w:val="both"/>
        <w:rPr>
          <w:rFonts w:ascii="Times New Roman" w:hAnsi="Times New Roman" w:cs="Times New Roman"/>
          <w:sz w:val="24"/>
          <w:szCs w:val="24"/>
        </w:rPr>
      </w:pPr>
      <w:r w:rsidRPr="00C22C6C">
        <w:rPr>
          <w:rFonts w:ascii="Times New Roman" w:hAnsi="Times New Roman" w:cs="Times New Roman"/>
          <w:sz w:val="24"/>
          <w:szCs w:val="24"/>
        </w:rPr>
        <w:t>All collected data were subjected to Analysis of Variance (ANOVA) appropriate for the Randomized Block Design (RBD) using R Statistical Software (v. 4.3.2). Treatment mean differences were tested using the F-test at a 5% level of significance (P ≤ 0.05). Significantly different treatment means were separated using the Tukey's Honest Significant Difference (HSD) test or Critical Difference (CD) values.</w:t>
      </w:r>
    </w:p>
    <w:p w14:paraId="2A4FC794" w14:textId="77777777" w:rsidR="00A45754" w:rsidRDefault="00A45754" w:rsidP="00EE4EFC">
      <w:pPr>
        <w:spacing w:after="0" w:line="360" w:lineRule="auto"/>
        <w:jc w:val="both"/>
        <w:rPr>
          <w:rFonts w:ascii="Times New Roman" w:hAnsi="Times New Roman" w:cs="Times New Roman"/>
          <w:sz w:val="24"/>
          <w:szCs w:val="24"/>
        </w:rPr>
      </w:pPr>
    </w:p>
    <w:p w14:paraId="11D08136" w14:textId="39319AE6" w:rsidR="00A45754" w:rsidRPr="00A45754" w:rsidRDefault="00CE0BB5"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 RESULTS AND DISCUSSION</w:t>
      </w:r>
    </w:p>
    <w:p w14:paraId="06F99D3B" w14:textId="55554F4E"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 Effect on Growth Parameters</w:t>
      </w:r>
    </w:p>
    <w:p w14:paraId="3111A525" w14:textId="7D77C7AB"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lastRenderedPageBreak/>
        <w:t xml:space="preserve">The application of Integrated Nutrient Management (INM) treatments significantly influenced the vegetative growth parameters of Okra, including plant height and the number of leaves per plant </w:t>
      </w:r>
      <w:r w:rsidR="00036E45" w:rsidRPr="00C22C6C">
        <w:rPr>
          <w:rFonts w:ascii="Times New Roman" w:hAnsi="Times New Roman" w:cs="Times New Roman"/>
          <w:sz w:val="24"/>
          <w:szCs w:val="24"/>
        </w:rPr>
        <w:t>(P ≤ 0.05).</w:t>
      </w:r>
    </w:p>
    <w:p w14:paraId="0CF94593"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3.1.1. Plant Height</w:t>
      </w:r>
    </w:p>
    <w:p w14:paraId="51EED6AB" w14:textId="510125BE"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At the final harvest (90 DAS), the tallest plants were recorded in treatment T6 (75% RDF + FYM + VC + BEM), averaging 135.2</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r w:rsidR="000B7869" w:rsidRPr="00563B4A">
        <w:rPr>
          <w:rFonts w:ascii="Times New Roman" w:hAnsi="Times New Roman" w:cs="Times New Roman"/>
          <w:sz w:val="24"/>
          <w:szCs w:val="24"/>
        </w:rPr>
        <w:t>,</w:t>
      </w:r>
      <w:r w:rsidRPr="00A45754">
        <w:rPr>
          <w:rFonts w:ascii="Times New Roman" w:hAnsi="Times New Roman" w:cs="Times New Roman"/>
          <w:sz w:val="24"/>
          <w:szCs w:val="24"/>
        </w:rPr>
        <w:t xml:space="preserve"> which was statistically superior to all other treatments. This was followed by T5 (50% RDF + FYM + VC) at 128.5</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 The sole application of 100% RDF (T2) resulted in a height of 118.9 cm</w:t>
      </w:r>
      <w:r w:rsidR="00EF07D2" w:rsidRPr="00563B4A">
        <w:rPr>
          <w:rFonts w:ascii="Times New Roman" w:hAnsi="Times New Roman" w:cs="Times New Roman"/>
          <w:sz w:val="24"/>
          <w:szCs w:val="24"/>
        </w:rPr>
        <w:t>,</w:t>
      </w:r>
      <w:r w:rsidRPr="00A45754">
        <w:rPr>
          <w:rFonts w:ascii="Times New Roman" w:hAnsi="Times New Roman" w:cs="Times New Roman"/>
          <w:sz w:val="24"/>
          <w:szCs w:val="24"/>
        </w:rPr>
        <w:t xml:space="preserve"> while the control (T1) recorded the minimum height of</w:t>
      </w:r>
      <w:r w:rsidR="00563B4A" w:rsidRPr="00563B4A">
        <w:rPr>
          <w:rFonts w:ascii="Times New Roman" w:hAnsi="Times New Roman" w:cs="Times New Roman"/>
          <w:sz w:val="24"/>
          <w:szCs w:val="24"/>
        </w:rPr>
        <w:t xml:space="preserve"> </w:t>
      </w:r>
      <w:r w:rsidRPr="00A45754">
        <w:rPr>
          <w:rFonts w:ascii="Times New Roman" w:hAnsi="Times New Roman" w:cs="Times New Roman"/>
          <w:sz w:val="24"/>
          <w:szCs w:val="24"/>
        </w:rPr>
        <w:t>95.1</w:t>
      </w:r>
      <w:r w:rsidR="00FC0F0A"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p>
    <w:p w14:paraId="52AE35C9" w14:textId="0D28EDFA"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superior height observed in T6 is attributable to the balanced and sustained nutrient release characteristic of INM. The 75% RDF provided immediate essential nutrients, particularly nitrogen, while the organic components (FYM, VC, and BEM) ensured a slow, steady supply of macro- and micronutrients, notably potassium (from BEM) and enhanced micronutrient availability, which are vital for cell elongation and robust vegetative growth [Lakra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xml:space="preserve">., 2017]. The combination of FYM and vermicompost (T5, T6) has been consistently reported to boost plant height compared to sole chemical applications, due to improved soil structure and water holding capacity, leading to better nutrient uptake [Yadav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2017].</w:t>
      </w:r>
    </w:p>
    <w:p w14:paraId="00524DCB"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3.1.2. Number of Leaves per Plant</w:t>
      </w:r>
    </w:p>
    <w:p w14:paraId="707F1C31" w14:textId="6FC9E913" w:rsidR="00A45754" w:rsidRPr="00CB65F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maximum number of leaves per plant at 90 DAS was also recorded in </w:t>
      </w:r>
      <w:r w:rsidRPr="00CB65F4">
        <w:rPr>
          <w:rFonts w:ascii="Times New Roman" w:hAnsi="Times New Roman" w:cs="Times New Roman"/>
          <w:sz w:val="24"/>
          <w:szCs w:val="24"/>
        </w:rPr>
        <w:t>T6 (averaging</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28.5 leaves), followed by T5 (26.1</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T2 (100% RDF) produced 22.4</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which was significantly lower than the best INM treatments.</w:t>
      </w:r>
    </w:p>
    <w:p w14:paraId="57696D86" w14:textId="683B8003" w:rsid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Leaf count is directly correlated with photosynthetic efficiency. The combined application of chemical and organic fertilizers (T5 and T6) promoted greater leaf production by ensuring ample availability of nitrogen (for protein synthesis and chlorophyll formation) and magnesium. The higher microbial activity induced by the organic manures in T6 enhances nutrient cycling, further supporting leaf biomass accumulation compared to the inorganic-only T2 [Sharma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2019].</w:t>
      </w:r>
    </w:p>
    <w:p w14:paraId="0C913D05" w14:textId="77777777" w:rsidR="006376BD" w:rsidRDefault="006376BD" w:rsidP="00A45754">
      <w:pPr>
        <w:spacing w:after="0" w:line="360" w:lineRule="auto"/>
        <w:jc w:val="both"/>
        <w:rPr>
          <w:rFonts w:ascii="Times New Roman" w:hAnsi="Times New Roman" w:cs="Times New Roman"/>
          <w:sz w:val="24"/>
          <w:szCs w:val="24"/>
        </w:rPr>
      </w:pPr>
    </w:p>
    <w:p w14:paraId="0907BBF5" w14:textId="4AA34AD6" w:rsidR="006376BD" w:rsidRPr="00DD2DD6" w:rsidRDefault="00DD2DD6" w:rsidP="00A45754">
      <w:pPr>
        <w:spacing w:after="0" w:line="360" w:lineRule="auto"/>
        <w:jc w:val="both"/>
        <w:rPr>
          <w:rFonts w:ascii="Times New Roman" w:hAnsi="Times New Roman" w:cs="Times New Roman"/>
          <w:b/>
          <w:bCs/>
          <w:sz w:val="24"/>
          <w:szCs w:val="24"/>
        </w:rPr>
      </w:pPr>
      <w:r w:rsidRPr="00DD2DD6">
        <w:rPr>
          <w:rFonts w:ascii="Times New Roman" w:hAnsi="Times New Roman" w:cs="Times New Roman"/>
          <w:b/>
          <w:bCs/>
          <w:sz w:val="24"/>
          <w:szCs w:val="24"/>
        </w:rPr>
        <w:t>Table 1: Effect of Integrated Nutrient Management (INM) Treatments on Gro</w:t>
      </w:r>
      <w:r>
        <w:rPr>
          <w:rFonts w:ascii="Times New Roman" w:hAnsi="Times New Roman" w:cs="Times New Roman"/>
          <w:b/>
          <w:bCs/>
          <w:sz w:val="24"/>
          <w:szCs w:val="24"/>
        </w:rPr>
        <w:t xml:space="preserve">wth </w:t>
      </w:r>
      <w:r w:rsidRPr="00DD2DD6">
        <w:rPr>
          <w:rFonts w:ascii="Times New Roman" w:hAnsi="Times New Roman" w:cs="Times New Roman"/>
          <w:b/>
          <w:bCs/>
          <w:sz w:val="24"/>
          <w:szCs w:val="24"/>
        </w:rPr>
        <w:t>Parameters of Okra</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3391"/>
        <w:gridCol w:w="1282"/>
        <w:gridCol w:w="1239"/>
        <w:gridCol w:w="1030"/>
        <w:gridCol w:w="990"/>
      </w:tblGrid>
      <w:tr w:rsidR="005D6071" w:rsidRPr="006376BD" w14:paraId="4C506EDB" w14:textId="77777777" w:rsidTr="00381B34">
        <w:trPr>
          <w:trHeight w:val="1104"/>
        </w:trPr>
        <w:tc>
          <w:tcPr>
            <w:tcW w:w="1184" w:type="dxa"/>
            <w:tcMar>
              <w:top w:w="30" w:type="dxa"/>
              <w:left w:w="45" w:type="dxa"/>
              <w:bottom w:w="30" w:type="dxa"/>
              <w:right w:w="45" w:type="dxa"/>
            </w:tcMar>
            <w:vAlign w:val="bottom"/>
            <w:hideMark/>
          </w:tcPr>
          <w:p w14:paraId="22279A9B" w14:textId="77777777" w:rsidR="006376BD" w:rsidRPr="006376BD" w:rsidRDefault="006376BD" w:rsidP="00381B34">
            <w:pPr>
              <w:spacing w:after="0" w:line="360" w:lineRule="auto"/>
              <w:rPr>
                <w:rFonts w:ascii="Times New Roman" w:hAnsi="Times New Roman" w:cs="Times New Roman"/>
                <w:b/>
                <w:bCs/>
                <w:sz w:val="24"/>
                <w:szCs w:val="24"/>
              </w:rPr>
            </w:pPr>
            <w:r w:rsidRPr="006376BD">
              <w:rPr>
                <w:rFonts w:ascii="Times New Roman" w:hAnsi="Times New Roman" w:cs="Times New Roman"/>
                <w:b/>
                <w:bCs/>
                <w:sz w:val="24"/>
                <w:szCs w:val="24"/>
              </w:rPr>
              <w:t>Treatment Code</w:t>
            </w:r>
          </w:p>
        </w:tc>
        <w:tc>
          <w:tcPr>
            <w:tcW w:w="3391" w:type="dxa"/>
            <w:tcMar>
              <w:top w:w="30" w:type="dxa"/>
              <w:left w:w="45" w:type="dxa"/>
              <w:bottom w:w="30" w:type="dxa"/>
              <w:right w:w="45" w:type="dxa"/>
            </w:tcMar>
            <w:vAlign w:val="bottom"/>
            <w:hideMark/>
          </w:tcPr>
          <w:p w14:paraId="6462F33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Treatment Description</w:t>
            </w:r>
          </w:p>
        </w:tc>
        <w:tc>
          <w:tcPr>
            <w:tcW w:w="1282" w:type="dxa"/>
            <w:tcMar>
              <w:top w:w="30" w:type="dxa"/>
              <w:left w:w="45" w:type="dxa"/>
              <w:bottom w:w="30" w:type="dxa"/>
              <w:right w:w="45" w:type="dxa"/>
            </w:tcMar>
            <w:vAlign w:val="bottom"/>
            <w:hideMark/>
          </w:tcPr>
          <w:p w14:paraId="43187232"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(30 DAS) (cm)</w:t>
            </w:r>
          </w:p>
        </w:tc>
        <w:tc>
          <w:tcPr>
            <w:tcW w:w="1239" w:type="dxa"/>
            <w:tcMar>
              <w:top w:w="30" w:type="dxa"/>
              <w:left w:w="45" w:type="dxa"/>
              <w:bottom w:w="30" w:type="dxa"/>
              <w:right w:w="45" w:type="dxa"/>
            </w:tcMar>
            <w:vAlign w:val="bottom"/>
            <w:hideMark/>
          </w:tcPr>
          <w:p w14:paraId="1BE1C86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(60 DAS) (cm)</w:t>
            </w:r>
          </w:p>
        </w:tc>
        <w:tc>
          <w:tcPr>
            <w:tcW w:w="0" w:type="auto"/>
            <w:tcMar>
              <w:top w:w="30" w:type="dxa"/>
              <w:left w:w="45" w:type="dxa"/>
              <w:bottom w:w="30" w:type="dxa"/>
              <w:right w:w="45" w:type="dxa"/>
            </w:tcMar>
            <w:vAlign w:val="bottom"/>
            <w:hideMark/>
          </w:tcPr>
          <w:p w14:paraId="3FD0C70B"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(90 DAS) (cm)</w:t>
            </w:r>
          </w:p>
        </w:tc>
        <w:tc>
          <w:tcPr>
            <w:tcW w:w="0" w:type="auto"/>
            <w:tcMar>
              <w:top w:w="30" w:type="dxa"/>
              <w:left w:w="45" w:type="dxa"/>
              <w:bottom w:w="30" w:type="dxa"/>
              <w:right w:w="45" w:type="dxa"/>
            </w:tcMar>
            <w:vAlign w:val="bottom"/>
            <w:hideMark/>
          </w:tcPr>
          <w:p w14:paraId="4770C55D"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No. of Leaves (90 DAS)</w:t>
            </w:r>
          </w:p>
        </w:tc>
      </w:tr>
      <w:tr w:rsidR="005D6071" w:rsidRPr="006376BD" w14:paraId="03075DC6" w14:textId="77777777" w:rsidTr="00381B34">
        <w:trPr>
          <w:trHeight w:val="315"/>
        </w:trPr>
        <w:tc>
          <w:tcPr>
            <w:tcW w:w="1184" w:type="dxa"/>
            <w:tcMar>
              <w:top w:w="30" w:type="dxa"/>
              <w:left w:w="45" w:type="dxa"/>
              <w:bottom w:w="30" w:type="dxa"/>
              <w:right w:w="45" w:type="dxa"/>
            </w:tcMar>
            <w:vAlign w:val="bottom"/>
            <w:hideMark/>
          </w:tcPr>
          <w:p w14:paraId="44B99AE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lastRenderedPageBreak/>
              <w:t>T1​</w:t>
            </w:r>
          </w:p>
        </w:tc>
        <w:tc>
          <w:tcPr>
            <w:tcW w:w="3391" w:type="dxa"/>
            <w:tcMar>
              <w:top w:w="30" w:type="dxa"/>
              <w:left w:w="45" w:type="dxa"/>
              <w:bottom w:w="30" w:type="dxa"/>
              <w:right w:w="45" w:type="dxa"/>
            </w:tcMar>
            <w:vAlign w:val="bottom"/>
            <w:hideMark/>
          </w:tcPr>
          <w:p w14:paraId="1F7782F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Control</w:t>
            </w:r>
          </w:p>
        </w:tc>
        <w:tc>
          <w:tcPr>
            <w:tcW w:w="1282" w:type="dxa"/>
            <w:tcMar>
              <w:top w:w="30" w:type="dxa"/>
              <w:left w:w="45" w:type="dxa"/>
              <w:bottom w:w="30" w:type="dxa"/>
              <w:right w:w="45" w:type="dxa"/>
            </w:tcMar>
            <w:vAlign w:val="bottom"/>
            <w:hideMark/>
          </w:tcPr>
          <w:p w14:paraId="46E8977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24.5</w:t>
            </w:r>
          </w:p>
        </w:tc>
        <w:tc>
          <w:tcPr>
            <w:tcW w:w="1239" w:type="dxa"/>
            <w:tcMar>
              <w:top w:w="30" w:type="dxa"/>
              <w:left w:w="45" w:type="dxa"/>
              <w:bottom w:w="30" w:type="dxa"/>
              <w:right w:w="45" w:type="dxa"/>
            </w:tcMar>
            <w:vAlign w:val="bottom"/>
            <w:hideMark/>
          </w:tcPr>
          <w:p w14:paraId="6407D0F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58</w:t>
            </w:r>
          </w:p>
        </w:tc>
        <w:tc>
          <w:tcPr>
            <w:tcW w:w="0" w:type="auto"/>
            <w:tcMar>
              <w:top w:w="30" w:type="dxa"/>
              <w:left w:w="45" w:type="dxa"/>
              <w:bottom w:w="30" w:type="dxa"/>
              <w:right w:w="45" w:type="dxa"/>
            </w:tcMar>
            <w:vAlign w:val="bottom"/>
            <w:hideMark/>
          </w:tcPr>
          <w:p w14:paraId="1AE7EBD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95.1</w:t>
            </w:r>
          </w:p>
        </w:tc>
        <w:tc>
          <w:tcPr>
            <w:tcW w:w="0" w:type="auto"/>
            <w:tcMar>
              <w:top w:w="30" w:type="dxa"/>
              <w:left w:w="45" w:type="dxa"/>
              <w:bottom w:w="30" w:type="dxa"/>
              <w:right w:w="45" w:type="dxa"/>
            </w:tcMar>
            <w:vAlign w:val="bottom"/>
            <w:hideMark/>
          </w:tcPr>
          <w:p w14:paraId="4E508B9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18.5</w:t>
            </w:r>
          </w:p>
        </w:tc>
      </w:tr>
      <w:tr w:rsidR="005D6071" w:rsidRPr="006376BD" w14:paraId="27FA3A9C" w14:textId="77777777" w:rsidTr="00381B34">
        <w:trPr>
          <w:trHeight w:val="315"/>
        </w:trPr>
        <w:tc>
          <w:tcPr>
            <w:tcW w:w="1184" w:type="dxa"/>
            <w:tcMar>
              <w:top w:w="30" w:type="dxa"/>
              <w:left w:w="45" w:type="dxa"/>
              <w:bottom w:w="30" w:type="dxa"/>
              <w:right w:w="45" w:type="dxa"/>
            </w:tcMar>
            <w:vAlign w:val="bottom"/>
            <w:hideMark/>
          </w:tcPr>
          <w:p w14:paraId="4CA5207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T2​</w:t>
            </w:r>
          </w:p>
        </w:tc>
        <w:tc>
          <w:tcPr>
            <w:tcW w:w="3391" w:type="dxa"/>
            <w:tcMar>
              <w:top w:w="30" w:type="dxa"/>
              <w:left w:w="45" w:type="dxa"/>
              <w:bottom w:w="30" w:type="dxa"/>
              <w:right w:w="45" w:type="dxa"/>
            </w:tcMar>
            <w:vAlign w:val="bottom"/>
            <w:hideMark/>
          </w:tcPr>
          <w:p w14:paraId="75DB3D2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100% RDF</w:t>
            </w:r>
          </w:p>
        </w:tc>
        <w:tc>
          <w:tcPr>
            <w:tcW w:w="1282" w:type="dxa"/>
            <w:tcMar>
              <w:top w:w="30" w:type="dxa"/>
              <w:left w:w="45" w:type="dxa"/>
              <w:bottom w:w="30" w:type="dxa"/>
              <w:right w:w="45" w:type="dxa"/>
            </w:tcMar>
            <w:vAlign w:val="bottom"/>
            <w:hideMark/>
          </w:tcPr>
          <w:p w14:paraId="76C64D1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36.1</w:t>
            </w:r>
          </w:p>
        </w:tc>
        <w:tc>
          <w:tcPr>
            <w:tcW w:w="1239" w:type="dxa"/>
            <w:tcMar>
              <w:top w:w="30" w:type="dxa"/>
              <w:left w:w="45" w:type="dxa"/>
              <w:bottom w:w="30" w:type="dxa"/>
              <w:right w:w="45" w:type="dxa"/>
            </w:tcMar>
            <w:vAlign w:val="bottom"/>
            <w:hideMark/>
          </w:tcPr>
          <w:p w14:paraId="3089889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79.5</w:t>
            </w:r>
          </w:p>
        </w:tc>
        <w:tc>
          <w:tcPr>
            <w:tcW w:w="0" w:type="auto"/>
            <w:tcMar>
              <w:top w:w="30" w:type="dxa"/>
              <w:left w:w="45" w:type="dxa"/>
              <w:bottom w:w="30" w:type="dxa"/>
              <w:right w:w="45" w:type="dxa"/>
            </w:tcMar>
            <w:vAlign w:val="bottom"/>
            <w:hideMark/>
          </w:tcPr>
          <w:p w14:paraId="2749B2B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118.9</w:t>
            </w:r>
          </w:p>
        </w:tc>
        <w:tc>
          <w:tcPr>
            <w:tcW w:w="0" w:type="auto"/>
            <w:tcMar>
              <w:top w:w="30" w:type="dxa"/>
              <w:left w:w="45" w:type="dxa"/>
              <w:bottom w:w="30" w:type="dxa"/>
              <w:right w:w="45" w:type="dxa"/>
            </w:tcMar>
            <w:vAlign w:val="bottom"/>
            <w:hideMark/>
          </w:tcPr>
          <w:p w14:paraId="515AEB1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22.4</w:t>
            </w:r>
          </w:p>
        </w:tc>
      </w:tr>
      <w:tr w:rsidR="005D6071" w:rsidRPr="006376BD" w14:paraId="7B728553" w14:textId="77777777" w:rsidTr="00381B34">
        <w:trPr>
          <w:trHeight w:val="315"/>
        </w:trPr>
        <w:tc>
          <w:tcPr>
            <w:tcW w:w="1184" w:type="dxa"/>
            <w:tcMar>
              <w:top w:w="30" w:type="dxa"/>
              <w:left w:w="45" w:type="dxa"/>
              <w:bottom w:w="30" w:type="dxa"/>
              <w:right w:w="45" w:type="dxa"/>
            </w:tcMar>
            <w:vAlign w:val="bottom"/>
            <w:hideMark/>
          </w:tcPr>
          <w:p w14:paraId="45A7374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T3​</w:t>
            </w:r>
          </w:p>
        </w:tc>
        <w:tc>
          <w:tcPr>
            <w:tcW w:w="3391" w:type="dxa"/>
            <w:tcMar>
              <w:top w:w="30" w:type="dxa"/>
              <w:left w:w="45" w:type="dxa"/>
              <w:bottom w:w="30" w:type="dxa"/>
              <w:right w:w="45" w:type="dxa"/>
            </w:tcMar>
            <w:vAlign w:val="bottom"/>
            <w:hideMark/>
          </w:tcPr>
          <w:p w14:paraId="3B0193D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w:t>
            </w:r>
          </w:p>
        </w:tc>
        <w:tc>
          <w:tcPr>
            <w:tcW w:w="1282" w:type="dxa"/>
            <w:tcMar>
              <w:top w:w="30" w:type="dxa"/>
              <w:left w:w="45" w:type="dxa"/>
              <w:bottom w:w="30" w:type="dxa"/>
              <w:right w:w="45" w:type="dxa"/>
            </w:tcMar>
            <w:vAlign w:val="bottom"/>
            <w:hideMark/>
          </w:tcPr>
          <w:p w14:paraId="469247A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32.8</w:t>
            </w:r>
          </w:p>
        </w:tc>
        <w:tc>
          <w:tcPr>
            <w:tcW w:w="1239" w:type="dxa"/>
            <w:tcMar>
              <w:top w:w="30" w:type="dxa"/>
              <w:left w:w="45" w:type="dxa"/>
              <w:bottom w:w="30" w:type="dxa"/>
              <w:right w:w="45" w:type="dxa"/>
            </w:tcMar>
            <w:vAlign w:val="bottom"/>
            <w:hideMark/>
          </w:tcPr>
          <w:p w14:paraId="74D468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75.2</w:t>
            </w:r>
          </w:p>
        </w:tc>
        <w:tc>
          <w:tcPr>
            <w:tcW w:w="0" w:type="auto"/>
            <w:tcMar>
              <w:top w:w="30" w:type="dxa"/>
              <w:left w:w="45" w:type="dxa"/>
              <w:bottom w:w="30" w:type="dxa"/>
              <w:right w:w="45" w:type="dxa"/>
            </w:tcMar>
            <w:vAlign w:val="bottom"/>
            <w:hideMark/>
          </w:tcPr>
          <w:p w14:paraId="13C4653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122.5</w:t>
            </w:r>
          </w:p>
        </w:tc>
        <w:tc>
          <w:tcPr>
            <w:tcW w:w="0" w:type="auto"/>
            <w:tcMar>
              <w:top w:w="30" w:type="dxa"/>
              <w:left w:w="45" w:type="dxa"/>
              <w:bottom w:w="30" w:type="dxa"/>
              <w:right w:w="45" w:type="dxa"/>
            </w:tcMar>
            <w:vAlign w:val="bottom"/>
            <w:hideMark/>
          </w:tcPr>
          <w:p w14:paraId="706C07C2"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24.1</w:t>
            </w:r>
          </w:p>
        </w:tc>
      </w:tr>
      <w:tr w:rsidR="005D6071" w:rsidRPr="006376BD" w14:paraId="0B9BF134" w14:textId="77777777" w:rsidTr="00381B34">
        <w:trPr>
          <w:trHeight w:val="315"/>
        </w:trPr>
        <w:tc>
          <w:tcPr>
            <w:tcW w:w="1184" w:type="dxa"/>
            <w:tcMar>
              <w:top w:w="30" w:type="dxa"/>
              <w:left w:w="45" w:type="dxa"/>
              <w:bottom w:w="30" w:type="dxa"/>
              <w:right w:w="45" w:type="dxa"/>
            </w:tcMar>
            <w:vAlign w:val="bottom"/>
            <w:hideMark/>
          </w:tcPr>
          <w:p w14:paraId="7371B810"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T4​</w:t>
            </w:r>
          </w:p>
        </w:tc>
        <w:tc>
          <w:tcPr>
            <w:tcW w:w="3391" w:type="dxa"/>
            <w:tcMar>
              <w:top w:w="30" w:type="dxa"/>
              <w:left w:w="45" w:type="dxa"/>
              <w:bottom w:w="30" w:type="dxa"/>
              <w:right w:w="45" w:type="dxa"/>
            </w:tcMar>
            <w:vAlign w:val="bottom"/>
            <w:hideMark/>
          </w:tcPr>
          <w:p w14:paraId="6CAF21D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VC</w:t>
            </w:r>
          </w:p>
        </w:tc>
        <w:tc>
          <w:tcPr>
            <w:tcW w:w="1282" w:type="dxa"/>
            <w:tcMar>
              <w:top w:w="30" w:type="dxa"/>
              <w:left w:w="45" w:type="dxa"/>
              <w:bottom w:w="30" w:type="dxa"/>
              <w:right w:w="45" w:type="dxa"/>
            </w:tcMar>
            <w:vAlign w:val="bottom"/>
            <w:hideMark/>
          </w:tcPr>
          <w:p w14:paraId="15B221D4"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33.5</w:t>
            </w:r>
          </w:p>
        </w:tc>
        <w:tc>
          <w:tcPr>
            <w:tcW w:w="1239" w:type="dxa"/>
            <w:tcMar>
              <w:top w:w="30" w:type="dxa"/>
              <w:left w:w="45" w:type="dxa"/>
              <w:bottom w:w="30" w:type="dxa"/>
              <w:right w:w="45" w:type="dxa"/>
            </w:tcMar>
            <w:vAlign w:val="bottom"/>
            <w:hideMark/>
          </w:tcPr>
          <w:p w14:paraId="6DC88B1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76.8</w:t>
            </w:r>
          </w:p>
        </w:tc>
        <w:tc>
          <w:tcPr>
            <w:tcW w:w="0" w:type="auto"/>
            <w:tcMar>
              <w:top w:w="30" w:type="dxa"/>
              <w:left w:w="45" w:type="dxa"/>
              <w:bottom w:w="30" w:type="dxa"/>
              <w:right w:w="45" w:type="dxa"/>
            </w:tcMar>
            <w:vAlign w:val="bottom"/>
            <w:hideMark/>
          </w:tcPr>
          <w:p w14:paraId="418C0F3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125.8</w:t>
            </w:r>
          </w:p>
        </w:tc>
        <w:tc>
          <w:tcPr>
            <w:tcW w:w="0" w:type="auto"/>
            <w:tcMar>
              <w:top w:w="30" w:type="dxa"/>
              <w:left w:w="45" w:type="dxa"/>
              <w:bottom w:w="30" w:type="dxa"/>
              <w:right w:w="45" w:type="dxa"/>
            </w:tcMar>
            <w:vAlign w:val="bottom"/>
            <w:hideMark/>
          </w:tcPr>
          <w:p w14:paraId="352FF37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25</w:t>
            </w:r>
          </w:p>
        </w:tc>
      </w:tr>
      <w:tr w:rsidR="005D6071" w:rsidRPr="006376BD" w14:paraId="4AB002E1" w14:textId="77777777" w:rsidTr="00381B34">
        <w:trPr>
          <w:trHeight w:val="315"/>
        </w:trPr>
        <w:tc>
          <w:tcPr>
            <w:tcW w:w="1184" w:type="dxa"/>
            <w:tcMar>
              <w:top w:w="30" w:type="dxa"/>
              <w:left w:w="45" w:type="dxa"/>
              <w:bottom w:w="30" w:type="dxa"/>
              <w:right w:w="45" w:type="dxa"/>
            </w:tcMar>
            <w:vAlign w:val="bottom"/>
            <w:hideMark/>
          </w:tcPr>
          <w:p w14:paraId="78810A9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T5​</w:t>
            </w:r>
          </w:p>
        </w:tc>
        <w:tc>
          <w:tcPr>
            <w:tcW w:w="3391" w:type="dxa"/>
            <w:tcMar>
              <w:top w:w="30" w:type="dxa"/>
              <w:left w:w="45" w:type="dxa"/>
              <w:bottom w:w="30" w:type="dxa"/>
              <w:right w:w="45" w:type="dxa"/>
            </w:tcMar>
            <w:vAlign w:val="bottom"/>
            <w:hideMark/>
          </w:tcPr>
          <w:p w14:paraId="0981281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 + VC</w:t>
            </w:r>
          </w:p>
        </w:tc>
        <w:tc>
          <w:tcPr>
            <w:tcW w:w="1282" w:type="dxa"/>
            <w:tcMar>
              <w:top w:w="30" w:type="dxa"/>
              <w:left w:w="45" w:type="dxa"/>
              <w:bottom w:w="30" w:type="dxa"/>
              <w:right w:w="45" w:type="dxa"/>
            </w:tcMar>
            <w:vAlign w:val="bottom"/>
            <w:hideMark/>
          </w:tcPr>
          <w:p w14:paraId="3AECBC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35.2</w:t>
            </w:r>
          </w:p>
        </w:tc>
        <w:tc>
          <w:tcPr>
            <w:tcW w:w="1239" w:type="dxa"/>
            <w:tcMar>
              <w:top w:w="30" w:type="dxa"/>
              <w:left w:w="45" w:type="dxa"/>
              <w:bottom w:w="30" w:type="dxa"/>
              <w:right w:w="45" w:type="dxa"/>
            </w:tcMar>
            <w:vAlign w:val="bottom"/>
            <w:hideMark/>
          </w:tcPr>
          <w:p w14:paraId="2712C26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78.9</w:t>
            </w:r>
          </w:p>
        </w:tc>
        <w:tc>
          <w:tcPr>
            <w:tcW w:w="0" w:type="auto"/>
            <w:tcMar>
              <w:top w:w="30" w:type="dxa"/>
              <w:left w:w="45" w:type="dxa"/>
              <w:bottom w:w="30" w:type="dxa"/>
              <w:right w:w="45" w:type="dxa"/>
            </w:tcMar>
            <w:vAlign w:val="bottom"/>
            <w:hideMark/>
          </w:tcPr>
          <w:p w14:paraId="15B8FEC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128.5</w:t>
            </w:r>
          </w:p>
        </w:tc>
        <w:tc>
          <w:tcPr>
            <w:tcW w:w="0" w:type="auto"/>
            <w:tcMar>
              <w:top w:w="30" w:type="dxa"/>
              <w:left w:w="45" w:type="dxa"/>
              <w:bottom w:w="30" w:type="dxa"/>
              <w:right w:w="45" w:type="dxa"/>
            </w:tcMar>
            <w:vAlign w:val="bottom"/>
            <w:hideMark/>
          </w:tcPr>
          <w:p w14:paraId="7511E5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26.1</w:t>
            </w:r>
          </w:p>
        </w:tc>
      </w:tr>
      <w:tr w:rsidR="005D6071" w:rsidRPr="006376BD" w14:paraId="3AB41DBC" w14:textId="77777777" w:rsidTr="00381B34">
        <w:trPr>
          <w:trHeight w:val="315"/>
        </w:trPr>
        <w:tc>
          <w:tcPr>
            <w:tcW w:w="1184" w:type="dxa"/>
            <w:tcMar>
              <w:top w:w="30" w:type="dxa"/>
              <w:left w:w="45" w:type="dxa"/>
              <w:bottom w:w="30" w:type="dxa"/>
              <w:right w:w="45" w:type="dxa"/>
            </w:tcMar>
            <w:vAlign w:val="bottom"/>
            <w:hideMark/>
          </w:tcPr>
          <w:p w14:paraId="5D6B5C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T6​</w:t>
            </w:r>
          </w:p>
        </w:tc>
        <w:tc>
          <w:tcPr>
            <w:tcW w:w="3391" w:type="dxa"/>
            <w:tcMar>
              <w:top w:w="30" w:type="dxa"/>
              <w:left w:w="45" w:type="dxa"/>
              <w:bottom w:w="30" w:type="dxa"/>
              <w:right w:w="45" w:type="dxa"/>
            </w:tcMar>
            <w:vAlign w:val="bottom"/>
            <w:hideMark/>
          </w:tcPr>
          <w:p w14:paraId="7ADA206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 RDF + FYM + VC + BEM</w:t>
            </w:r>
          </w:p>
        </w:tc>
        <w:tc>
          <w:tcPr>
            <w:tcW w:w="1282" w:type="dxa"/>
            <w:tcMar>
              <w:top w:w="30" w:type="dxa"/>
              <w:left w:w="45" w:type="dxa"/>
              <w:bottom w:w="30" w:type="dxa"/>
              <w:right w:w="45" w:type="dxa"/>
            </w:tcMar>
            <w:vAlign w:val="bottom"/>
            <w:hideMark/>
          </w:tcPr>
          <w:p w14:paraId="1D1B1EB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37.9</w:t>
            </w:r>
          </w:p>
        </w:tc>
        <w:tc>
          <w:tcPr>
            <w:tcW w:w="1239" w:type="dxa"/>
            <w:tcMar>
              <w:top w:w="30" w:type="dxa"/>
              <w:left w:w="45" w:type="dxa"/>
              <w:bottom w:w="30" w:type="dxa"/>
              <w:right w:w="45" w:type="dxa"/>
            </w:tcMar>
            <w:vAlign w:val="bottom"/>
            <w:hideMark/>
          </w:tcPr>
          <w:p w14:paraId="3476049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82.5</w:t>
            </w:r>
          </w:p>
        </w:tc>
        <w:tc>
          <w:tcPr>
            <w:tcW w:w="0" w:type="auto"/>
            <w:tcMar>
              <w:top w:w="30" w:type="dxa"/>
              <w:left w:w="45" w:type="dxa"/>
              <w:bottom w:w="30" w:type="dxa"/>
              <w:right w:w="45" w:type="dxa"/>
            </w:tcMar>
            <w:vAlign w:val="bottom"/>
            <w:hideMark/>
          </w:tcPr>
          <w:p w14:paraId="2E9B9C0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135.2</w:t>
            </w:r>
          </w:p>
        </w:tc>
        <w:tc>
          <w:tcPr>
            <w:tcW w:w="0" w:type="auto"/>
            <w:tcMar>
              <w:top w:w="30" w:type="dxa"/>
              <w:left w:w="45" w:type="dxa"/>
              <w:bottom w:w="30" w:type="dxa"/>
              <w:right w:w="45" w:type="dxa"/>
            </w:tcMar>
            <w:vAlign w:val="bottom"/>
            <w:hideMark/>
          </w:tcPr>
          <w:p w14:paraId="22BCA935"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28.5</w:t>
            </w:r>
          </w:p>
        </w:tc>
      </w:tr>
      <w:tr w:rsidR="0001061D" w:rsidRPr="006376BD" w14:paraId="538F0937" w14:textId="77777777" w:rsidTr="00381B34">
        <w:trPr>
          <w:trHeight w:val="315"/>
        </w:trPr>
        <w:tc>
          <w:tcPr>
            <w:tcW w:w="4575" w:type="dxa"/>
            <w:gridSpan w:val="2"/>
            <w:tcMar>
              <w:top w:w="30" w:type="dxa"/>
              <w:left w:w="45" w:type="dxa"/>
              <w:bottom w:w="30" w:type="dxa"/>
              <w:right w:w="45" w:type="dxa"/>
            </w:tcMar>
            <w:vAlign w:val="bottom"/>
            <w:hideMark/>
          </w:tcPr>
          <w:p w14:paraId="4554B081" w14:textId="67692D4B" w:rsidR="0001061D" w:rsidRPr="006376BD" w:rsidRDefault="0001061D" w:rsidP="003221A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CD (P≤0.05)</w:t>
            </w:r>
          </w:p>
        </w:tc>
        <w:tc>
          <w:tcPr>
            <w:tcW w:w="1282" w:type="dxa"/>
            <w:tcMar>
              <w:top w:w="30" w:type="dxa"/>
              <w:left w:w="45" w:type="dxa"/>
              <w:bottom w:w="30" w:type="dxa"/>
              <w:right w:w="45" w:type="dxa"/>
            </w:tcMar>
            <w:vAlign w:val="bottom"/>
            <w:hideMark/>
          </w:tcPr>
          <w:p w14:paraId="5D042A6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w:t>
            </w:r>
          </w:p>
        </w:tc>
        <w:tc>
          <w:tcPr>
            <w:tcW w:w="1239" w:type="dxa"/>
            <w:tcMar>
              <w:top w:w="30" w:type="dxa"/>
              <w:left w:w="45" w:type="dxa"/>
              <w:bottom w:w="30" w:type="dxa"/>
              <w:right w:w="45" w:type="dxa"/>
            </w:tcMar>
            <w:vAlign w:val="bottom"/>
            <w:hideMark/>
          </w:tcPr>
          <w:p w14:paraId="03DB1CE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w:t>
            </w:r>
          </w:p>
        </w:tc>
        <w:tc>
          <w:tcPr>
            <w:tcW w:w="0" w:type="auto"/>
            <w:tcMar>
              <w:top w:w="30" w:type="dxa"/>
              <w:left w:w="45" w:type="dxa"/>
              <w:bottom w:w="30" w:type="dxa"/>
              <w:right w:w="45" w:type="dxa"/>
            </w:tcMar>
            <w:vAlign w:val="bottom"/>
            <w:hideMark/>
          </w:tcPr>
          <w:p w14:paraId="07F01326"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201B54C0"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1.9</w:t>
            </w:r>
          </w:p>
        </w:tc>
      </w:tr>
    </w:tbl>
    <w:p w14:paraId="30E05C25" w14:textId="0A6268A3" w:rsidR="00EC19D8" w:rsidRDefault="00EC19D8" w:rsidP="00A45754">
      <w:pPr>
        <w:spacing w:after="0" w:line="360" w:lineRule="auto"/>
        <w:jc w:val="both"/>
        <w:rPr>
          <w:rFonts w:ascii="Times New Roman" w:hAnsi="Times New Roman" w:cs="Times New Roman"/>
          <w:sz w:val="24"/>
          <w:szCs w:val="24"/>
        </w:rPr>
      </w:pPr>
    </w:p>
    <w:p w14:paraId="287374C8" w14:textId="77777777" w:rsidR="00C50AB5" w:rsidRDefault="00C50AB5" w:rsidP="00795FFE">
      <w:pPr>
        <w:spacing w:after="0" w:line="360" w:lineRule="auto"/>
        <w:jc w:val="both"/>
        <w:rPr>
          <w:rFonts w:ascii="Times New Roman" w:hAnsi="Times New Roman" w:cs="Times New Roman"/>
          <w:b/>
          <w:bCs/>
          <w:sz w:val="24"/>
          <w:szCs w:val="24"/>
        </w:rPr>
      </w:pPr>
    </w:p>
    <w:p w14:paraId="6D237CBC" w14:textId="77777777" w:rsidR="00F11DC6" w:rsidRDefault="00F11DC6" w:rsidP="00795FFE">
      <w:pPr>
        <w:spacing w:after="0" w:line="360" w:lineRule="auto"/>
        <w:jc w:val="both"/>
        <w:rPr>
          <w:rFonts w:ascii="Times New Roman" w:hAnsi="Times New Roman" w:cs="Times New Roman"/>
          <w:b/>
          <w:bCs/>
          <w:sz w:val="24"/>
          <w:szCs w:val="24"/>
        </w:rPr>
      </w:pPr>
    </w:p>
    <w:p w14:paraId="4D73B528" w14:textId="2CDE7461"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 Effect on Yield and Yield Attributing Parameters</w:t>
      </w:r>
    </w:p>
    <w:p w14:paraId="6AF9904D" w14:textId="77777777" w:rsidR="00795FFE" w:rsidRPr="00795FFE"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Yield components, which determine final productivity, were significantly maximized under the Integrated Nutrient Management treatments.</w:t>
      </w:r>
    </w:p>
    <w:p w14:paraId="0321D2D6" w14:textId="77777777"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3.2.1. Days to 50% Flowering</w:t>
      </w:r>
    </w:p>
    <w:p w14:paraId="43A20EC5" w14:textId="69CB876A" w:rsidR="00795FFE" w:rsidRPr="00B001D7"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 xml:space="preserve">Treatments involving combined organic and inorganic fertilizers generally resulted in earlier flowering. The earliest 50% flowering was observed in </w:t>
      </w:r>
      <w:r w:rsidRPr="00B001D7">
        <w:rPr>
          <w:rFonts w:ascii="Times New Roman" w:hAnsi="Times New Roman" w:cs="Times New Roman"/>
          <w:sz w:val="24"/>
          <w:szCs w:val="24"/>
        </w:rPr>
        <w:t>T6 (41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 statistically at par with T5 (42 days), indicating enhanced metabolic activity and rapid transition to the reproductive phase. The control (T1) took the longest time (51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w:t>
      </w:r>
    </w:p>
    <w:p w14:paraId="50E1FF5A" w14:textId="7B6A4AAA" w:rsidR="00C50AB5" w:rsidRPr="00F11DC6" w:rsidRDefault="00795FFE" w:rsidP="00A45754">
      <w:pPr>
        <w:spacing w:after="0" w:line="360" w:lineRule="auto"/>
        <w:jc w:val="both"/>
        <w:rPr>
          <w:rFonts w:ascii="Times New Roman" w:hAnsi="Times New Roman" w:cs="Times New Roman"/>
          <w:sz w:val="24"/>
          <w:szCs w:val="24"/>
        </w:rPr>
      </w:pPr>
      <w:r w:rsidRPr="00B001D7">
        <w:rPr>
          <w:rFonts w:ascii="Times New Roman" w:hAnsi="Times New Roman" w:cs="Times New Roman"/>
          <w:sz w:val="24"/>
          <w:szCs w:val="24"/>
        </w:rPr>
        <w:t>The timely nutrient availability, particularly of phosphorus</w:t>
      </w:r>
      <w:r w:rsidRPr="00795FFE">
        <w:rPr>
          <w:rFonts w:ascii="Times New Roman" w:hAnsi="Times New Roman" w:cs="Times New Roman"/>
          <w:sz w:val="24"/>
          <w:szCs w:val="24"/>
        </w:rPr>
        <w:t xml:space="preserve"> (P), which is critical for flower initiation, was likely optimized in the INM plots (T5 and T6). Vermicompost is known to solubilize soil-native P and provide plant growth regulators, accelerating the physiological process of flowering compared to control and 100% RDF treatments, where P availability might be limiting or unbalanced over time [Kumar </w:t>
      </w:r>
      <w:r w:rsidRPr="00795FFE">
        <w:rPr>
          <w:rFonts w:ascii="Times New Roman" w:hAnsi="Times New Roman" w:cs="Times New Roman"/>
          <w:i/>
          <w:iCs/>
          <w:sz w:val="24"/>
          <w:szCs w:val="24"/>
        </w:rPr>
        <w:t>et al</w:t>
      </w:r>
      <w:r w:rsidRPr="00795FFE">
        <w:rPr>
          <w:rFonts w:ascii="Times New Roman" w:hAnsi="Times New Roman" w:cs="Times New Roman"/>
          <w:sz w:val="24"/>
          <w:szCs w:val="24"/>
        </w:rPr>
        <w:t>., 2015].</w:t>
      </w:r>
    </w:p>
    <w:p w14:paraId="50F8376A" w14:textId="5144A104" w:rsidR="00795FFE" w:rsidRPr="00A45754" w:rsidRDefault="00955EDB" w:rsidP="00A45754">
      <w:pPr>
        <w:spacing w:after="0" w:line="360" w:lineRule="auto"/>
        <w:jc w:val="both"/>
        <w:rPr>
          <w:rFonts w:ascii="Times New Roman" w:hAnsi="Times New Roman" w:cs="Times New Roman"/>
          <w:b/>
          <w:bCs/>
          <w:sz w:val="24"/>
          <w:szCs w:val="24"/>
        </w:rPr>
      </w:pPr>
      <w:r w:rsidRPr="00955EDB">
        <w:rPr>
          <w:rFonts w:ascii="Times New Roman" w:hAnsi="Times New Roman" w:cs="Times New Roman"/>
          <w:b/>
          <w:bCs/>
          <w:sz w:val="24"/>
          <w:szCs w:val="24"/>
        </w:rPr>
        <w:t xml:space="preserve">Table </w:t>
      </w:r>
      <w:r w:rsidR="007B0B4B">
        <w:rPr>
          <w:rFonts w:ascii="Times New Roman" w:hAnsi="Times New Roman" w:cs="Times New Roman"/>
          <w:b/>
          <w:bCs/>
          <w:sz w:val="24"/>
          <w:szCs w:val="24"/>
        </w:rPr>
        <w:t>2</w:t>
      </w:r>
      <w:r w:rsidRPr="00955EDB">
        <w:rPr>
          <w:rFonts w:ascii="Times New Roman" w:hAnsi="Times New Roman" w:cs="Times New Roman"/>
          <w:b/>
          <w:bCs/>
          <w:sz w:val="24"/>
          <w:szCs w:val="24"/>
        </w:rPr>
        <w:t>: Effect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Okra</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2833"/>
        <w:gridCol w:w="1144"/>
        <w:gridCol w:w="734"/>
        <w:gridCol w:w="835"/>
        <w:gridCol w:w="960"/>
        <w:gridCol w:w="1428"/>
      </w:tblGrid>
      <w:tr w:rsidR="00DB57F8" w:rsidRPr="00DB57F8" w14:paraId="7835975F" w14:textId="77777777" w:rsidTr="003274ED">
        <w:trPr>
          <w:trHeight w:val="315"/>
        </w:trPr>
        <w:tc>
          <w:tcPr>
            <w:tcW w:w="110" w:type="dxa"/>
            <w:tcMar>
              <w:top w:w="30" w:type="dxa"/>
              <w:left w:w="45" w:type="dxa"/>
              <w:bottom w:w="30" w:type="dxa"/>
              <w:right w:w="45" w:type="dxa"/>
            </w:tcMar>
            <w:vAlign w:val="bottom"/>
            <w:hideMark/>
          </w:tcPr>
          <w:p w14:paraId="1E7DA7F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Code</w:t>
            </w:r>
          </w:p>
        </w:tc>
        <w:tc>
          <w:tcPr>
            <w:tcW w:w="2833" w:type="dxa"/>
            <w:tcMar>
              <w:top w:w="30" w:type="dxa"/>
              <w:left w:w="45" w:type="dxa"/>
              <w:bottom w:w="30" w:type="dxa"/>
              <w:right w:w="45" w:type="dxa"/>
            </w:tcMar>
            <w:vAlign w:val="bottom"/>
            <w:hideMark/>
          </w:tcPr>
          <w:p w14:paraId="55A17610"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Description</w:t>
            </w:r>
          </w:p>
        </w:tc>
        <w:tc>
          <w:tcPr>
            <w:tcW w:w="0" w:type="auto"/>
            <w:tcMar>
              <w:top w:w="30" w:type="dxa"/>
              <w:left w:w="45" w:type="dxa"/>
              <w:bottom w:w="30" w:type="dxa"/>
              <w:right w:w="45" w:type="dxa"/>
            </w:tcMar>
            <w:vAlign w:val="bottom"/>
            <w:hideMark/>
          </w:tcPr>
          <w:p w14:paraId="2E3B1AA8"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Days to 50% Flowering</w:t>
            </w:r>
          </w:p>
        </w:tc>
        <w:tc>
          <w:tcPr>
            <w:tcW w:w="0" w:type="auto"/>
            <w:tcMar>
              <w:top w:w="30" w:type="dxa"/>
              <w:left w:w="45" w:type="dxa"/>
              <w:bottom w:w="30" w:type="dxa"/>
              <w:right w:w="45" w:type="dxa"/>
            </w:tcMar>
            <w:vAlign w:val="bottom"/>
            <w:hideMark/>
          </w:tcPr>
          <w:p w14:paraId="2C7A6684"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No. of Fruits per Plant</w:t>
            </w:r>
          </w:p>
        </w:tc>
        <w:tc>
          <w:tcPr>
            <w:tcW w:w="0" w:type="auto"/>
            <w:tcMar>
              <w:top w:w="30" w:type="dxa"/>
              <w:left w:w="45" w:type="dxa"/>
              <w:bottom w:w="30" w:type="dxa"/>
              <w:right w:w="45" w:type="dxa"/>
            </w:tcMar>
            <w:vAlign w:val="bottom"/>
            <w:hideMark/>
          </w:tcPr>
          <w:p w14:paraId="6EBB945E"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Fruit Length (cm)</w:t>
            </w:r>
          </w:p>
        </w:tc>
        <w:tc>
          <w:tcPr>
            <w:tcW w:w="0" w:type="auto"/>
            <w:tcMar>
              <w:top w:w="30" w:type="dxa"/>
              <w:left w:w="45" w:type="dxa"/>
              <w:bottom w:w="30" w:type="dxa"/>
              <w:right w:w="45" w:type="dxa"/>
            </w:tcMar>
            <w:vAlign w:val="bottom"/>
            <w:hideMark/>
          </w:tcPr>
          <w:p w14:paraId="2D37BFC1"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Average Fruit Weight (g)</w:t>
            </w:r>
          </w:p>
        </w:tc>
        <w:tc>
          <w:tcPr>
            <w:tcW w:w="1428" w:type="dxa"/>
            <w:tcMar>
              <w:top w:w="30" w:type="dxa"/>
              <w:left w:w="0" w:type="dxa"/>
              <w:bottom w:w="30" w:type="dxa"/>
              <w:right w:w="0" w:type="dxa"/>
            </w:tcMar>
            <w:vAlign w:val="bottom"/>
            <w:hideMark/>
          </w:tcPr>
          <w:p w14:paraId="4EC40E4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Total Green Pod Yield (t ha−1)</w:t>
            </w:r>
          </w:p>
        </w:tc>
      </w:tr>
      <w:tr w:rsidR="00DB57F8" w:rsidRPr="00DB57F8" w14:paraId="427A5D30" w14:textId="77777777" w:rsidTr="003274ED">
        <w:trPr>
          <w:trHeight w:val="315"/>
        </w:trPr>
        <w:tc>
          <w:tcPr>
            <w:tcW w:w="110" w:type="dxa"/>
            <w:tcMar>
              <w:top w:w="30" w:type="dxa"/>
              <w:left w:w="45" w:type="dxa"/>
              <w:bottom w:w="30" w:type="dxa"/>
              <w:right w:w="45" w:type="dxa"/>
            </w:tcMar>
            <w:vAlign w:val="bottom"/>
            <w:hideMark/>
          </w:tcPr>
          <w:p w14:paraId="3AFD202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T1​</w:t>
            </w:r>
          </w:p>
        </w:tc>
        <w:tc>
          <w:tcPr>
            <w:tcW w:w="2833" w:type="dxa"/>
            <w:tcMar>
              <w:top w:w="30" w:type="dxa"/>
              <w:left w:w="45" w:type="dxa"/>
              <w:bottom w:w="30" w:type="dxa"/>
              <w:right w:w="45" w:type="dxa"/>
            </w:tcMar>
            <w:vAlign w:val="bottom"/>
            <w:hideMark/>
          </w:tcPr>
          <w:p w14:paraId="1BC86A8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Control</w:t>
            </w:r>
          </w:p>
        </w:tc>
        <w:tc>
          <w:tcPr>
            <w:tcW w:w="0" w:type="auto"/>
            <w:tcMar>
              <w:top w:w="30" w:type="dxa"/>
              <w:left w:w="45" w:type="dxa"/>
              <w:bottom w:w="30" w:type="dxa"/>
              <w:right w:w="45" w:type="dxa"/>
            </w:tcMar>
            <w:vAlign w:val="bottom"/>
            <w:hideMark/>
          </w:tcPr>
          <w:p w14:paraId="72AC04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51</w:t>
            </w:r>
          </w:p>
        </w:tc>
        <w:tc>
          <w:tcPr>
            <w:tcW w:w="0" w:type="auto"/>
            <w:tcMar>
              <w:top w:w="30" w:type="dxa"/>
              <w:left w:w="45" w:type="dxa"/>
              <w:bottom w:w="30" w:type="dxa"/>
              <w:right w:w="45" w:type="dxa"/>
            </w:tcMar>
            <w:vAlign w:val="bottom"/>
            <w:hideMark/>
          </w:tcPr>
          <w:p w14:paraId="4C2A11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8.8</w:t>
            </w:r>
          </w:p>
        </w:tc>
        <w:tc>
          <w:tcPr>
            <w:tcW w:w="0" w:type="auto"/>
            <w:tcMar>
              <w:top w:w="30" w:type="dxa"/>
              <w:left w:w="45" w:type="dxa"/>
              <w:bottom w:w="30" w:type="dxa"/>
              <w:right w:w="45" w:type="dxa"/>
            </w:tcMar>
            <w:vAlign w:val="bottom"/>
            <w:hideMark/>
          </w:tcPr>
          <w:p w14:paraId="04DE5CE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10.5</w:t>
            </w:r>
          </w:p>
        </w:tc>
        <w:tc>
          <w:tcPr>
            <w:tcW w:w="0" w:type="auto"/>
            <w:tcMar>
              <w:top w:w="30" w:type="dxa"/>
              <w:left w:w="45" w:type="dxa"/>
              <w:bottom w:w="30" w:type="dxa"/>
              <w:right w:w="45" w:type="dxa"/>
            </w:tcMar>
            <w:vAlign w:val="bottom"/>
            <w:hideMark/>
          </w:tcPr>
          <w:p w14:paraId="619DB5B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11.2</w:t>
            </w:r>
          </w:p>
        </w:tc>
        <w:tc>
          <w:tcPr>
            <w:tcW w:w="1428" w:type="dxa"/>
            <w:tcMar>
              <w:top w:w="30" w:type="dxa"/>
              <w:left w:w="45" w:type="dxa"/>
              <w:bottom w:w="30" w:type="dxa"/>
              <w:right w:w="45" w:type="dxa"/>
            </w:tcMar>
            <w:vAlign w:val="bottom"/>
            <w:hideMark/>
          </w:tcPr>
          <w:p w14:paraId="7A51447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8.2</w:t>
            </w:r>
          </w:p>
        </w:tc>
      </w:tr>
      <w:tr w:rsidR="00DB57F8" w:rsidRPr="00DB57F8" w14:paraId="19E91E72" w14:textId="77777777" w:rsidTr="003274ED">
        <w:trPr>
          <w:trHeight w:val="315"/>
        </w:trPr>
        <w:tc>
          <w:tcPr>
            <w:tcW w:w="110" w:type="dxa"/>
            <w:tcMar>
              <w:top w:w="30" w:type="dxa"/>
              <w:left w:w="45" w:type="dxa"/>
              <w:bottom w:w="30" w:type="dxa"/>
              <w:right w:w="45" w:type="dxa"/>
            </w:tcMar>
            <w:vAlign w:val="bottom"/>
            <w:hideMark/>
          </w:tcPr>
          <w:p w14:paraId="6B55D56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T2​</w:t>
            </w:r>
          </w:p>
        </w:tc>
        <w:tc>
          <w:tcPr>
            <w:tcW w:w="2833" w:type="dxa"/>
            <w:tcMar>
              <w:top w:w="30" w:type="dxa"/>
              <w:left w:w="45" w:type="dxa"/>
              <w:bottom w:w="30" w:type="dxa"/>
              <w:right w:w="45" w:type="dxa"/>
            </w:tcMar>
            <w:vAlign w:val="bottom"/>
            <w:hideMark/>
          </w:tcPr>
          <w:p w14:paraId="56E8978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100% RDF</w:t>
            </w:r>
          </w:p>
        </w:tc>
        <w:tc>
          <w:tcPr>
            <w:tcW w:w="0" w:type="auto"/>
            <w:tcMar>
              <w:top w:w="30" w:type="dxa"/>
              <w:left w:w="45" w:type="dxa"/>
              <w:bottom w:w="30" w:type="dxa"/>
              <w:right w:w="45" w:type="dxa"/>
            </w:tcMar>
            <w:vAlign w:val="bottom"/>
            <w:hideMark/>
          </w:tcPr>
          <w:p w14:paraId="3409D80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44</w:t>
            </w:r>
          </w:p>
        </w:tc>
        <w:tc>
          <w:tcPr>
            <w:tcW w:w="0" w:type="auto"/>
            <w:tcMar>
              <w:top w:w="30" w:type="dxa"/>
              <w:left w:w="45" w:type="dxa"/>
              <w:bottom w:w="30" w:type="dxa"/>
              <w:right w:w="45" w:type="dxa"/>
            </w:tcMar>
            <w:vAlign w:val="bottom"/>
            <w:hideMark/>
          </w:tcPr>
          <w:p w14:paraId="78B26BE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12.5</w:t>
            </w:r>
          </w:p>
        </w:tc>
        <w:tc>
          <w:tcPr>
            <w:tcW w:w="0" w:type="auto"/>
            <w:tcMar>
              <w:top w:w="30" w:type="dxa"/>
              <w:left w:w="45" w:type="dxa"/>
              <w:bottom w:w="30" w:type="dxa"/>
              <w:right w:w="45" w:type="dxa"/>
            </w:tcMar>
            <w:vAlign w:val="bottom"/>
            <w:hideMark/>
          </w:tcPr>
          <w:p w14:paraId="6FE236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13.8</w:t>
            </w:r>
          </w:p>
        </w:tc>
        <w:tc>
          <w:tcPr>
            <w:tcW w:w="0" w:type="auto"/>
            <w:tcMar>
              <w:top w:w="30" w:type="dxa"/>
              <w:left w:w="45" w:type="dxa"/>
              <w:bottom w:w="30" w:type="dxa"/>
              <w:right w:w="45" w:type="dxa"/>
            </w:tcMar>
            <w:vAlign w:val="bottom"/>
            <w:hideMark/>
          </w:tcPr>
          <w:p w14:paraId="5441DA9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1428" w:type="dxa"/>
            <w:tcMar>
              <w:top w:w="30" w:type="dxa"/>
              <w:left w:w="45" w:type="dxa"/>
              <w:bottom w:w="30" w:type="dxa"/>
              <w:right w:w="45" w:type="dxa"/>
            </w:tcMar>
            <w:vAlign w:val="bottom"/>
            <w:hideMark/>
          </w:tcPr>
          <w:p w14:paraId="7D6C6CC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13.5</w:t>
            </w:r>
          </w:p>
        </w:tc>
      </w:tr>
      <w:tr w:rsidR="00DB57F8" w:rsidRPr="00DB57F8" w14:paraId="45AFE981" w14:textId="77777777" w:rsidTr="003274ED">
        <w:trPr>
          <w:trHeight w:val="315"/>
        </w:trPr>
        <w:tc>
          <w:tcPr>
            <w:tcW w:w="110" w:type="dxa"/>
            <w:tcMar>
              <w:top w:w="30" w:type="dxa"/>
              <w:left w:w="45" w:type="dxa"/>
              <w:bottom w:w="30" w:type="dxa"/>
              <w:right w:w="45" w:type="dxa"/>
            </w:tcMar>
            <w:vAlign w:val="bottom"/>
            <w:hideMark/>
          </w:tcPr>
          <w:p w14:paraId="1F41B2B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T3​</w:t>
            </w:r>
          </w:p>
        </w:tc>
        <w:tc>
          <w:tcPr>
            <w:tcW w:w="2833" w:type="dxa"/>
            <w:tcMar>
              <w:top w:w="30" w:type="dxa"/>
              <w:left w:w="45" w:type="dxa"/>
              <w:bottom w:w="30" w:type="dxa"/>
              <w:right w:w="45" w:type="dxa"/>
            </w:tcMar>
            <w:vAlign w:val="bottom"/>
            <w:hideMark/>
          </w:tcPr>
          <w:p w14:paraId="3671CBE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w:t>
            </w:r>
          </w:p>
        </w:tc>
        <w:tc>
          <w:tcPr>
            <w:tcW w:w="0" w:type="auto"/>
            <w:tcMar>
              <w:top w:w="30" w:type="dxa"/>
              <w:left w:w="45" w:type="dxa"/>
              <w:bottom w:w="30" w:type="dxa"/>
              <w:right w:w="45" w:type="dxa"/>
            </w:tcMar>
            <w:vAlign w:val="bottom"/>
            <w:hideMark/>
          </w:tcPr>
          <w:p w14:paraId="46A84A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45</w:t>
            </w:r>
          </w:p>
        </w:tc>
        <w:tc>
          <w:tcPr>
            <w:tcW w:w="0" w:type="auto"/>
            <w:tcMar>
              <w:top w:w="30" w:type="dxa"/>
              <w:left w:w="45" w:type="dxa"/>
              <w:bottom w:w="30" w:type="dxa"/>
              <w:right w:w="45" w:type="dxa"/>
            </w:tcMar>
            <w:vAlign w:val="bottom"/>
            <w:hideMark/>
          </w:tcPr>
          <w:p w14:paraId="4137C06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13.9</w:t>
            </w:r>
          </w:p>
        </w:tc>
        <w:tc>
          <w:tcPr>
            <w:tcW w:w="0" w:type="auto"/>
            <w:tcMar>
              <w:top w:w="30" w:type="dxa"/>
              <w:left w:w="45" w:type="dxa"/>
              <w:bottom w:w="30" w:type="dxa"/>
              <w:right w:w="45" w:type="dxa"/>
            </w:tcMar>
            <w:vAlign w:val="bottom"/>
            <w:hideMark/>
          </w:tcPr>
          <w:p w14:paraId="12DCBAA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14.2</w:t>
            </w:r>
          </w:p>
        </w:tc>
        <w:tc>
          <w:tcPr>
            <w:tcW w:w="0" w:type="auto"/>
            <w:tcMar>
              <w:top w:w="30" w:type="dxa"/>
              <w:left w:w="45" w:type="dxa"/>
              <w:bottom w:w="30" w:type="dxa"/>
              <w:right w:w="45" w:type="dxa"/>
            </w:tcMar>
            <w:vAlign w:val="bottom"/>
            <w:hideMark/>
          </w:tcPr>
          <w:p w14:paraId="38F1A2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c>
          <w:tcPr>
            <w:tcW w:w="1428" w:type="dxa"/>
            <w:tcMar>
              <w:top w:w="30" w:type="dxa"/>
              <w:left w:w="45" w:type="dxa"/>
              <w:bottom w:w="30" w:type="dxa"/>
              <w:right w:w="45" w:type="dxa"/>
            </w:tcMar>
            <w:vAlign w:val="bottom"/>
            <w:hideMark/>
          </w:tcPr>
          <w:p w14:paraId="28ECA4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r>
      <w:tr w:rsidR="00DB57F8" w:rsidRPr="00DB57F8" w14:paraId="25DA2DA0" w14:textId="77777777" w:rsidTr="003274ED">
        <w:trPr>
          <w:trHeight w:val="315"/>
        </w:trPr>
        <w:tc>
          <w:tcPr>
            <w:tcW w:w="110" w:type="dxa"/>
            <w:tcMar>
              <w:top w:w="30" w:type="dxa"/>
              <w:left w:w="45" w:type="dxa"/>
              <w:bottom w:w="30" w:type="dxa"/>
              <w:right w:w="45" w:type="dxa"/>
            </w:tcMar>
            <w:vAlign w:val="bottom"/>
            <w:hideMark/>
          </w:tcPr>
          <w:p w14:paraId="089DD64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T4​</w:t>
            </w:r>
          </w:p>
        </w:tc>
        <w:tc>
          <w:tcPr>
            <w:tcW w:w="2833" w:type="dxa"/>
            <w:tcMar>
              <w:top w:w="30" w:type="dxa"/>
              <w:left w:w="45" w:type="dxa"/>
              <w:bottom w:w="30" w:type="dxa"/>
              <w:right w:w="45" w:type="dxa"/>
            </w:tcMar>
            <w:vAlign w:val="bottom"/>
            <w:hideMark/>
          </w:tcPr>
          <w:p w14:paraId="2A312DA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VC</w:t>
            </w:r>
          </w:p>
        </w:tc>
        <w:tc>
          <w:tcPr>
            <w:tcW w:w="0" w:type="auto"/>
            <w:tcMar>
              <w:top w:w="30" w:type="dxa"/>
              <w:left w:w="45" w:type="dxa"/>
              <w:bottom w:w="30" w:type="dxa"/>
              <w:right w:w="45" w:type="dxa"/>
            </w:tcMar>
            <w:vAlign w:val="bottom"/>
            <w:hideMark/>
          </w:tcPr>
          <w:p w14:paraId="3BB1B97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43</w:t>
            </w:r>
          </w:p>
        </w:tc>
        <w:tc>
          <w:tcPr>
            <w:tcW w:w="0" w:type="auto"/>
            <w:tcMar>
              <w:top w:w="30" w:type="dxa"/>
              <w:left w:w="45" w:type="dxa"/>
              <w:bottom w:w="30" w:type="dxa"/>
              <w:right w:w="45" w:type="dxa"/>
            </w:tcMar>
            <w:vAlign w:val="bottom"/>
            <w:hideMark/>
          </w:tcPr>
          <w:p w14:paraId="2C25A50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3B382B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74DE057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15.3</w:t>
            </w:r>
          </w:p>
        </w:tc>
        <w:tc>
          <w:tcPr>
            <w:tcW w:w="1428" w:type="dxa"/>
            <w:tcMar>
              <w:top w:w="30" w:type="dxa"/>
              <w:left w:w="45" w:type="dxa"/>
              <w:bottom w:w="30" w:type="dxa"/>
              <w:right w:w="45" w:type="dxa"/>
            </w:tcMar>
            <w:vAlign w:val="bottom"/>
            <w:hideMark/>
          </w:tcPr>
          <w:p w14:paraId="04847A1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15.5</w:t>
            </w:r>
          </w:p>
        </w:tc>
      </w:tr>
      <w:tr w:rsidR="00DB57F8" w:rsidRPr="00DB57F8" w14:paraId="11E7CBC9" w14:textId="77777777" w:rsidTr="003274ED">
        <w:trPr>
          <w:trHeight w:val="315"/>
        </w:trPr>
        <w:tc>
          <w:tcPr>
            <w:tcW w:w="110" w:type="dxa"/>
            <w:tcMar>
              <w:top w:w="30" w:type="dxa"/>
              <w:left w:w="45" w:type="dxa"/>
              <w:bottom w:w="30" w:type="dxa"/>
              <w:right w:w="45" w:type="dxa"/>
            </w:tcMar>
            <w:vAlign w:val="bottom"/>
            <w:hideMark/>
          </w:tcPr>
          <w:p w14:paraId="3E15259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lastRenderedPageBreak/>
              <w:t>T5​</w:t>
            </w:r>
          </w:p>
        </w:tc>
        <w:tc>
          <w:tcPr>
            <w:tcW w:w="2833" w:type="dxa"/>
            <w:tcMar>
              <w:top w:w="30" w:type="dxa"/>
              <w:left w:w="45" w:type="dxa"/>
              <w:bottom w:w="30" w:type="dxa"/>
              <w:right w:w="45" w:type="dxa"/>
            </w:tcMar>
            <w:vAlign w:val="bottom"/>
            <w:hideMark/>
          </w:tcPr>
          <w:p w14:paraId="4C511E1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 + VC</w:t>
            </w:r>
          </w:p>
        </w:tc>
        <w:tc>
          <w:tcPr>
            <w:tcW w:w="0" w:type="auto"/>
            <w:tcMar>
              <w:top w:w="30" w:type="dxa"/>
              <w:left w:w="45" w:type="dxa"/>
              <w:bottom w:w="30" w:type="dxa"/>
              <w:right w:w="45" w:type="dxa"/>
            </w:tcMar>
            <w:vAlign w:val="bottom"/>
            <w:hideMark/>
          </w:tcPr>
          <w:p w14:paraId="5EFBAC8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42</w:t>
            </w:r>
          </w:p>
        </w:tc>
        <w:tc>
          <w:tcPr>
            <w:tcW w:w="0" w:type="auto"/>
            <w:tcMar>
              <w:top w:w="30" w:type="dxa"/>
              <w:left w:w="45" w:type="dxa"/>
              <w:bottom w:w="30" w:type="dxa"/>
              <w:right w:w="45" w:type="dxa"/>
            </w:tcMar>
            <w:vAlign w:val="bottom"/>
            <w:hideMark/>
          </w:tcPr>
          <w:p w14:paraId="7816608D"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15.8</w:t>
            </w:r>
          </w:p>
        </w:tc>
        <w:tc>
          <w:tcPr>
            <w:tcW w:w="0" w:type="auto"/>
            <w:tcMar>
              <w:top w:w="30" w:type="dxa"/>
              <w:left w:w="45" w:type="dxa"/>
              <w:bottom w:w="30" w:type="dxa"/>
              <w:right w:w="45" w:type="dxa"/>
            </w:tcMar>
            <w:vAlign w:val="bottom"/>
            <w:hideMark/>
          </w:tcPr>
          <w:p w14:paraId="0D82F33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15.1</w:t>
            </w:r>
          </w:p>
        </w:tc>
        <w:tc>
          <w:tcPr>
            <w:tcW w:w="0" w:type="auto"/>
            <w:tcMar>
              <w:top w:w="30" w:type="dxa"/>
              <w:left w:w="45" w:type="dxa"/>
              <w:bottom w:w="30" w:type="dxa"/>
              <w:right w:w="45" w:type="dxa"/>
            </w:tcMar>
            <w:vAlign w:val="bottom"/>
            <w:hideMark/>
          </w:tcPr>
          <w:p w14:paraId="73B85CEA"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1428" w:type="dxa"/>
            <w:tcMar>
              <w:top w:w="30" w:type="dxa"/>
              <w:left w:w="45" w:type="dxa"/>
              <w:bottom w:w="30" w:type="dxa"/>
              <w:right w:w="45" w:type="dxa"/>
            </w:tcMar>
            <w:vAlign w:val="bottom"/>
            <w:hideMark/>
          </w:tcPr>
          <w:p w14:paraId="02D16D1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16.8</w:t>
            </w:r>
          </w:p>
        </w:tc>
      </w:tr>
      <w:tr w:rsidR="00DB57F8" w:rsidRPr="00DB57F8" w14:paraId="39E49CB1" w14:textId="77777777" w:rsidTr="003274ED">
        <w:trPr>
          <w:trHeight w:val="315"/>
        </w:trPr>
        <w:tc>
          <w:tcPr>
            <w:tcW w:w="110" w:type="dxa"/>
            <w:tcMar>
              <w:top w:w="30" w:type="dxa"/>
              <w:left w:w="45" w:type="dxa"/>
              <w:bottom w:w="30" w:type="dxa"/>
              <w:right w:w="45" w:type="dxa"/>
            </w:tcMar>
            <w:vAlign w:val="bottom"/>
            <w:hideMark/>
          </w:tcPr>
          <w:p w14:paraId="0481991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T6​</w:t>
            </w:r>
          </w:p>
        </w:tc>
        <w:tc>
          <w:tcPr>
            <w:tcW w:w="2833" w:type="dxa"/>
            <w:tcMar>
              <w:top w:w="30" w:type="dxa"/>
              <w:left w:w="45" w:type="dxa"/>
              <w:bottom w:w="30" w:type="dxa"/>
              <w:right w:w="45" w:type="dxa"/>
            </w:tcMar>
            <w:vAlign w:val="bottom"/>
            <w:hideMark/>
          </w:tcPr>
          <w:p w14:paraId="7AD9D9B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75% RDF + FYM + VC + BEM</w:t>
            </w:r>
          </w:p>
        </w:tc>
        <w:tc>
          <w:tcPr>
            <w:tcW w:w="0" w:type="auto"/>
            <w:tcMar>
              <w:top w:w="30" w:type="dxa"/>
              <w:left w:w="45" w:type="dxa"/>
              <w:bottom w:w="30" w:type="dxa"/>
              <w:right w:w="45" w:type="dxa"/>
            </w:tcMar>
            <w:vAlign w:val="bottom"/>
            <w:hideMark/>
          </w:tcPr>
          <w:p w14:paraId="1283538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5328EFB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17.2</w:t>
            </w:r>
          </w:p>
        </w:tc>
        <w:tc>
          <w:tcPr>
            <w:tcW w:w="0" w:type="auto"/>
            <w:tcMar>
              <w:top w:w="30" w:type="dxa"/>
              <w:left w:w="45" w:type="dxa"/>
              <w:bottom w:w="30" w:type="dxa"/>
              <w:right w:w="45" w:type="dxa"/>
            </w:tcMar>
            <w:vAlign w:val="bottom"/>
            <w:hideMark/>
          </w:tcPr>
          <w:p w14:paraId="6480E8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0" w:type="auto"/>
            <w:tcMar>
              <w:top w:w="30" w:type="dxa"/>
              <w:left w:w="45" w:type="dxa"/>
              <w:bottom w:w="30" w:type="dxa"/>
              <w:right w:w="45" w:type="dxa"/>
            </w:tcMar>
            <w:vAlign w:val="bottom"/>
            <w:hideMark/>
          </w:tcPr>
          <w:p w14:paraId="406024E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16.5</w:t>
            </w:r>
          </w:p>
        </w:tc>
        <w:tc>
          <w:tcPr>
            <w:tcW w:w="1428" w:type="dxa"/>
            <w:tcMar>
              <w:top w:w="30" w:type="dxa"/>
              <w:left w:w="45" w:type="dxa"/>
              <w:bottom w:w="30" w:type="dxa"/>
              <w:right w:w="45" w:type="dxa"/>
            </w:tcMar>
            <w:vAlign w:val="bottom"/>
            <w:hideMark/>
          </w:tcPr>
          <w:p w14:paraId="4374DDA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18.9</w:t>
            </w:r>
          </w:p>
        </w:tc>
      </w:tr>
      <w:tr w:rsidR="003274ED" w:rsidRPr="00DB57F8" w14:paraId="0CF7CAAB" w14:textId="77777777" w:rsidTr="00E45D9E">
        <w:trPr>
          <w:trHeight w:val="315"/>
        </w:trPr>
        <w:tc>
          <w:tcPr>
            <w:tcW w:w="0" w:type="auto"/>
            <w:gridSpan w:val="2"/>
            <w:tcMar>
              <w:top w:w="30" w:type="dxa"/>
              <w:left w:w="45" w:type="dxa"/>
              <w:bottom w:w="30" w:type="dxa"/>
              <w:right w:w="45" w:type="dxa"/>
            </w:tcMar>
            <w:vAlign w:val="bottom"/>
            <w:hideMark/>
          </w:tcPr>
          <w:p w14:paraId="6CB2BC22" w14:textId="2B2394F5" w:rsidR="003274ED" w:rsidRPr="00DB57F8" w:rsidRDefault="003274ED" w:rsidP="00226130">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CD (P≤0.05)</w:t>
            </w:r>
          </w:p>
        </w:tc>
        <w:tc>
          <w:tcPr>
            <w:tcW w:w="0" w:type="auto"/>
            <w:tcMar>
              <w:top w:w="30" w:type="dxa"/>
              <w:left w:w="45" w:type="dxa"/>
              <w:bottom w:w="30" w:type="dxa"/>
              <w:right w:w="45" w:type="dxa"/>
            </w:tcMar>
            <w:vAlign w:val="bottom"/>
            <w:hideMark/>
          </w:tcPr>
          <w:p w14:paraId="1FE84C2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2DBD577F"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w:t>
            </w:r>
          </w:p>
        </w:tc>
        <w:tc>
          <w:tcPr>
            <w:tcW w:w="0" w:type="auto"/>
            <w:tcMar>
              <w:top w:w="30" w:type="dxa"/>
              <w:left w:w="45" w:type="dxa"/>
              <w:bottom w:w="30" w:type="dxa"/>
              <w:right w:w="45" w:type="dxa"/>
            </w:tcMar>
            <w:vAlign w:val="bottom"/>
            <w:hideMark/>
          </w:tcPr>
          <w:p w14:paraId="53D25DE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0.8</w:t>
            </w:r>
          </w:p>
        </w:tc>
        <w:tc>
          <w:tcPr>
            <w:tcW w:w="0" w:type="auto"/>
            <w:tcMar>
              <w:top w:w="30" w:type="dxa"/>
              <w:left w:w="45" w:type="dxa"/>
              <w:bottom w:w="30" w:type="dxa"/>
              <w:right w:w="45" w:type="dxa"/>
            </w:tcMar>
            <w:vAlign w:val="bottom"/>
            <w:hideMark/>
          </w:tcPr>
          <w:p w14:paraId="48686A2A"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0.9</w:t>
            </w:r>
          </w:p>
        </w:tc>
        <w:tc>
          <w:tcPr>
            <w:tcW w:w="1428" w:type="dxa"/>
            <w:tcMar>
              <w:top w:w="30" w:type="dxa"/>
              <w:left w:w="45" w:type="dxa"/>
              <w:bottom w:w="30" w:type="dxa"/>
              <w:right w:w="45" w:type="dxa"/>
            </w:tcMar>
            <w:vAlign w:val="bottom"/>
            <w:hideMark/>
          </w:tcPr>
          <w:p w14:paraId="68BD9689"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1.15</w:t>
            </w:r>
          </w:p>
        </w:tc>
      </w:tr>
    </w:tbl>
    <w:p w14:paraId="40C67DDF" w14:textId="77777777" w:rsidR="00A45754" w:rsidRPr="00C22C6C" w:rsidRDefault="00A45754" w:rsidP="00EE4EFC">
      <w:pPr>
        <w:spacing w:after="0" w:line="360" w:lineRule="auto"/>
        <w:jc w:val="both"/>
        <w:rPr>
          <w:rFonts w:ascii="Times New Roman" w:hAnsi="Times New Roman" w:cs="Times New Roman"/>
          <w:sz w:val="24"/>
          <w:szCs w:val="24"/>
        </w:rPr>
      </w:pPr>
    </w:p>
    <w:p w14:paraId="4DB37AF4" w14:textId="5CB14D62" w:rsidR="004C13D4" w:rsidRP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The highest marketable yield of </w:t>
      </w:r>
      <w:r w:rsidRPr="007F50B7">
        <w:rPr>
          <w:rFonts w:ascii="Times New Roman" w:hAnsi="Times New Roman" w:cs="Times New Roman"/>
          <w:sz w:val="24"/>
          <w:szCs w:val="24"/>
        </w:rPr>
        <w:t>18.9 t ha⁻¹ was obtained from T6</w:t>
      </w:r>
      <w:r w:rsidRPr="004C13D4">
        <w:rPr>
          <w:rFonts w:ascii="Times New Roman" w:hAnsi="Times New Roman" w:cs="Times New Roman"/>
          <w:sz w:val="24"/>
          <w:szCs w:val="24"/>
        </w:rPr>
        <w:t xml:space="preserve"> (75% RDF + FYM + VC + BEM), which was significantly higher than the 100% RDF treatment (T2) by approximately 40%</w:t>
      </w:r>
      <w:r w:rsidR="004F0A4B">
        <w:rPr>
          <w:rFonts w:ascii="Times New Roman" w:hAnsi="Times New Roman" w:cs="Times New Roman"/>
          <w:sz w:val="24"/>
          <w:szCs w:val="24"/>
        </w:rPr>
        <w:t>.</w:t>
      </w:r>
    </w:p>
    <w:p w14:paraId="7980BF2D" w14:textId="3380D651" w:rsid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This finding strongly validates the efficacy of adopting a complex, integrated nutrient solution. While 100% RDF provided good yield, the reduced RDF in T6 combined with balanced organic sources resulted in a synergistic effect. The use of 75% RDF minimizes the negative impact of chemical fertilizers while the mixed organic inputs—FYM for bulk organic matter, vermicompost for micronutrients and humic substances, and BEM for secondary nutrients (K and Ca)—created an optimal rhizosphere. Previous studies support this, showing that combining 75% NPK with vermicompost can achieve the highest yield, often surpassing the sole 100% RDF application [Shankar Lal Yadav </w:t>
      </w:r>
      <w:r w:rsidRPr="004C13D4">
        <w:rPr>
          <w:rFonts w:ascii="Times New Roman" w:hAnsi="Times New Roman" w:cs="Times New Roman"/>
          <w:i/>
          <w:iCs/>
          <w:sz w:val="24"/>
          <w:szCs w:val="24"/>
        </w:rPr>
        <w:t>et al</w:t>
      </w:r>
      <w:r w:rsidRPr="004C13D4">
        <w:rPr>
          <w:rFonts w:ascii="Times New Roman" w:hAnsi="Times New Roman" w:cs="Times New Roman"/>
          <w:sz w:val="24"/>
          <w:szCs w:val="24"/>
        </w:rPr>
        <w:t>., 2023]. The added banana peel and eggshell mixture in T6 likely provided essential K for fruit filling and Ca for maintaining fruit firmness, culminating in the maximal yield observed.</w:t>
      </w:r>
    </w:p>
    <w:p w14:paraId="79FE6350" w14:textId="77777777" w:rsidR="0072433A" w:rsidRDefault="0072433A" w:rsidP="0072433A">
      <w:pPr>
        <w:spacing w:after="0" w:line="360" w:lineRule="auto"/>
        <w:jc w:val="both"/>
        <w:rPr>
          <w:rFonts w:ascii="Times New Roman" w:hAnsi="Times New Roman" w:cs="Times New Roman"/>
          <w:b/>
          <w:bCs/>
          <w:sz w:val="24"/>
          <w:szCs w:val="24"/>
        </w:rPr>
      </w:pPr>
    </w:p>
    <w:p w14:paraId="026E0B7C" w14:textId="60417636" w:rsidR="0072433A" w:rsidRPr="0072433A" w:rsidRDefault="0072433A" w:rsidP="004C13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Figure</w:t>
      </w:r>
      <w:r w:rsidRPr="00955EDB">
        <w:rPr>
          <w:rFonts w:ascii="Times New Roman" w:hAnsi="Times New Roman" w:cs="Times New Roman"/>
          <w:b/>
          <w:bCs/>
          <w:sz w:val="24"/>
          <w:szCs w:val="24"/>
        </w:rPr>
        <w:t xml:space="preserve"> </w:t>
      </w:r>
      <w:r>
        <w:rPr>
          <w:rFonts w:ascii="Times New Roman" w:hAnsi="Times New Roman" w:cs="Times New Roman"/>
          <w:b/>
          <w:bCs/>
          <w:sz w:val="24"/>
          <w:szCs w:val="24"/>
        </w:rPr>
        <w:t>1</w:t>
      </w:r>
      <w:r w:rsidRPr="00955EDB">
        <w:rPr>
          <w:rFonts w:ascii="Times New Roman" w:hAnsi="Times New Roman" w:cs="Times New Roman"/>
          <w:b/>
          <w:bCs/>
          <w:sz w:val="24"/>
          <w:szCs w:val="24"/>
        </w:rPr>
        <w:t>: Effect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w:t>
      </w:r>
      <w:r>
        <w:rPr>
          <w:rFonts w:ascii="Times New Roman" w:hAnsi="Times New Roman" w:cs="Times New Roman"/>
          <w:b/>
          <w:bCs/>
          <w:sz w:val="24"/>
          <w:szCs w:val="24"/>
        </w:rPr>
        <w:t>a</w:t>
      </w:r>
    </w:p>
    <w:p w14:paraId="3627C3B2" w14:textId="10F7D6CB" w:rsidR="00F145A3" w:rsidRDefault="00C50AB5" w:rsidP="004C13D4">
      <w:pPr>
        <w:spacing w:after="0" w:line="360" w:lineRule="auto"/>
        <w:jc w:val="both"/>
        <w:rPr>
          <w:rFonts w:ascii="Times New Roman" w:hAnsi="Times New Roman" w:cs="Times New Roman"/>
          <w:sz w:val="24"/>
          <w:szCs w:val="24"/>
        </w:rPr>
      </w:pPr>
      <w:r>
        <w:rPr>
          <w:noProof/>
        </w:rPr>
        <w:drawing>
          <wp:inline distT="0" distB="0" distL="0" distR="0" wp14:anchorId="7BA0C22B" wp14:editId="12A2F759">
            <wp:extent cx="4785360" cy="2960544"/>
            <wp:effectExtent l="0" t="0" r="0" b="0"/>
            <wp:docPr id="8168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5977" cy="2973299"/>
                    </a:xfrm>
                    <a:prstGeom prst="rect">
                      <a:avLst/>
                    </a:prstGeom>
                    <a:noFill/>
                    <a:ln>
                      <a:noFill/>
                    </a:ln>
                  </pic:spPr>
                </pic:pic>
              </a:graphicData>
            </a:graphic>
          </wp:inline>
        </w:drawing>
      </w:r>
    </w:p>
    <w:p w14:paraId="501BD468" w14:textId="478544CD" w:rsidR="00F145A3" w:rsidRPr="00F145A3" w:rsidRDefault="00AA159A"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 DISCUSSION</w:t>
      </w:r>
    </w:p>
    <w:p w14:paraId="2CAD450D" w14:textId="0EF7EBD6" w:rsidR="00E059BC" w:rsidRPr="005F119B" w:rsidRDefault="00F145A3" w:rsidP="00F145A3">
      <w:pPr>
        <w:spacing w:after="0" w:line="360" w:lineRule="auto"/>
        <w:jc w:val="both"/>
        <w:rPr>
          <w:rFonts w:ascii="Times New Roman" w:hAnsi="Times New Roman" w:cs="Times New Roman"/>
          <w:sz w:val="24"/>
          <w:szCs w:val="24"/>
        </w:rPr>
      </w:pPr>
      <w:r w:rsidRPr="00F145A3">
        <w:rPr>
          <w:rFonts w:ascii="Times New Roman" w:hAnsi="Times New Roman" w:cs="Times New Roman"/>
          <w:sz w:val="24"/>
          <w:szCs w:val="24"/>
        </w:rPr>
        <w:lastRenderedPageBreak/>
        <w:t xml:space="preserve">The experimental findings demonstrate a clear and statistically significant advantage of the integrated nutrient management strategy, particularly </w:t>
      </w:r>
      <w:r w:rsidR="00420E76">
        <w:rPr>
          <w:rFonts w:ascii="Times New Roman" w:hAnsi="Times New Roman" w:cs="Times New Roman"/>
          <w:sz w:val="24"/>
          <w:szCs w:val="24"/>
        </w:rPr>
        <w:t>(</w:t>
      </w:r>
      <w:r w:rsidRPr="00F145A3">
        <w:rPr>
          <w:rFonts w:ascii="Times New Roman" w:hAnsi="Times New Roman" w:cs="Times New Roman"/>
          <w:sz w:val="24"/>
          <w:szCs w:val="24"/>
        </w:rPr>
        <w:t>T6</w:t>
      </w:r>
      <w:r w:rsidR="00420E76">
        <w:rPr>
          <w:rFonts w:ascii="Times New Roman" w:hAnsi="Times New Roman" w:cs="Times New Roman"/>
          <w:sz w:val="24"/>
          <w:szCs w:val="24"/>
        </w:rPr>
        <w:t>)</w:t>
      </w:r>
      <w:r w:rsidRPr="00F145A3">
        <w:rPr>
          <w:rFonts w:ascii="Times New Roman" w:hAnsi="Times New Roman" w:cs="Times New Roman"/>
          <w:sz w:val="24"/>
          <w:szCs w:val="24"/>
        </w:rPr>
        <w:t>, over conventional full chemical fertilization (T2).</w:t>
      </w:r>
    </w:p>
    <w:p w14:paraId="4AD7865B" w14:textId="3C553A60"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4.1. Superiority of Integrated Nutrient Management</w:t>
      </w:r>
    </w:p>
    <w:p w14:paraId="494A2893" w14:textId="2A333E5C" w:rsidR="00F145A3" w:rsidRPr="00992526" w:rsidRDefault="00F145A3" w:rsidP="00F145A3">
      <w:pPr>
        <w:spacing w:after="0" w:line="360" w:lineRule="auto"/>
        <w:jc w:val="both"/>
        <w:rPr>
          <w:rFonts w:ascii="Times New Roman" w:hAnsi="Times New Roman" w:cs="Times New Roman"/>
          <w:sz w:val="24"/>
          <w:szCs w:val="24"/>
        </w:rPr>
      </w:pPr>
      <w:r w:rsidRPr="00992526">
        <w:rPr>
          <w:rFonts w:ascii="Times New Roman" w:hAnsi="Times New Roman" w:cs="Times New Roman"/>
          <w:sz w:val="24"/>
          <w:szCs w:val="24"/>
        </w:rPr>
        <w:t>The highest plant growth (height:135.2 cm) and maximum green pod yield (18.9 t ha⁻¹) recorded in T6</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validate the principle of synergistic nutrient delivery. This is supported by recent research which indicates that combining chemical fertilizers with organic amendments maximizes yield potential. A study by Chowdhury et al. (2024) emphasized that INM, especially when involving vermicompost, improves soil physical and chemical properties more effectively than RDF alone, leading to better nutrient use efficiency. Furthermore, Patel et al. (2024) found that reducing the chemical fertilizer dose (e.g., 25% RDF) and supplementing it with high-quality organic sources like vermicompost resulted in higher yields compared to the 100% RDF control, echoing the strong performance observed in our</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T6</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treatment (75% RDF + Organics).</w:t>
      </w:r>
    </w:p>
    <w:p w14:paraId="3D036F3C" w14:textId="77777777"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4.2. Contribution of Organic Manures (FYM and Vermicompost)</w:t>
      </w:r>
    </w:p>
    <w:p w14:paraId="47CF36D9" w14:textId="5199AA4C" w:rsidR="00F145A3" w:rsidRPr="00690A81" w:rsidRDefault="00F145A3" w:rsidP="00F145A3">
      <w:pPr>
        <w:spacing w:after="0" w:line="360" w:lineRule="auto"/>
        <w:jc w:val="both"/>
        <w:rPr>
          <w:rFonts w:ascii="Times New Roman" w:hAnsi="Times New Roman" w:cs="Times New Roman"/>
          <w:sz w:val="24"/>
          <w:szCs w:val="24"/>
        </w:rPr>
      </w:pPr>
      <w:r w:rsidRPr="00690A81">
        <w:rPr>
          <w:rFonts w:ascii="Times New Roman" w:hAnsi="Times New Roman" w:cs="Times New Roman"/>
          <w:sz w:val="24"/>
          <w:szCs w:val="24"/>
        </w:rPr>
        <w:t>The enhanced vegetative growth and earlier flowering observed in T5 and T6 are directly linked to the application of Farm Yard Manure (FYM) and Vermicompost (VC). Nabam et al. (2025), in a comprehensive review, highlighted that vermicompost is crucial for restoring soil health, promoting root growth, and augmenting agricultural production by supplying vital micronutrients and fostering microbial activity. This is further substantiated by Sihag et al. (2025), whose findings indicate that the combined application of FYM and vermicompost significantly increased growth parameters and fruit yield in okra due to improved soil aggregation and sustained nutrient cycling. The inclusion of both FYM (for bulk organic matter and soil health) and VC (for micronutrients, microbial load, and plant growth regulators) provides a comprehensive feeding strategy not achievable with chemical fertilizers alone.</w:t>
      </w:r>
    </w:p>
    <w:p w14:paraId="73780BCE" w14:textId="77777777"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4.3. Specific Role of Banana Peel and Eggshell Mixture (BEM)</w:t>
      </w:r>
    </w:p>
    <w:p w14:paraId="5F69CA08" w14:textId="38A336AA" w:rsidR="00F145A3" w:rsidRPr="00F145A3" w:rsidRDefault="00F145A3" w:rsidP="00F145A3">
      <w:pPr>
        <w:spacing w:after="0" w:line="360" w:lineRule="auto"/>
        <w:jc w:val="both"/>
        <w:rPr>
          <w:rFonts w:ascii="Times New Roman" w:hAnsi="Times New Roman" w:cs="Times New Roman"/>
          <w:sz w:val="24"/>
          <w:szCs w:val="24"/>
        </w:rPr>
      </w:pPr>
      <w:r w:rsidRPr="00F145A3">
        <w:rPr>
          <w:rFonts w:ascii="Times New Roman" w:hAnsi="Times New Roman" w:cs="Times New Roman"/>
          <w:sz w:val="24"/>
          <w:szCs w:val="24"/>
        </w:rPr>
        <w:t>The distinct superiority of T6 over T5 (yield difference: 18.9</w:t>
      </w:r>
      <w:r w:rsidR="007C41AA">
        <w:rPr>
          <w:rFonts w:ascii="Times New Roman" w:hAnsi="Times New Roman" w:cs="Times New Roman"/>
          <w:sz w:val="24"/>
          <w:szCs w:val="24"/>
        </w:rPr>
        <w:t xml:space="preserve"> </w:t>
      </w:r>
      <w:r w:rsidRPr="00F145A3">
        <w:rPr>
          <w:rFonts w:ascii="Times New Roman" w:hAnsi="Times New Roman" w:cs="Times New Roman"/>
          <w:sz w:val="24"/>
          <w:szCs w:val="24"/>
        </w:rPr>
        <w:t>t ha⁻¹ vs. 16.8 t ha⁻¹) suggests a critical role for the Banana Peel and Eggshell Mixture (BEM).</w:t>
      </w:r>
    </w:p>
    <w:p w14:paraId="787879D5" w14:textId="77777777" w:rsidR="00F145A3" w:rsidRPr="00F145A3" w:rsidRDefault="00F145A3" w:rsidP="001F292B">
      <w:pPr>
        <w:spacing w:after="0" w:line="360" w:lineRule="auto"/>
        <w:jc w:val="both"/>
        <w:rPr>
          <w:rFonts w:ascii="Times New Roman" w:hAnsi="Times New Roman" w:cs="Times New Roman"/>
          <w:sz w:val="24"/>
          <w:szCs w:val="24"/>
        </w:rPr>
      </w:pPr>
      <w:r w:rsidRPr="00F145A3">
        <w:rPr>
          <w:rFonts w:ascii="Times New Roman" w:hAnsi="Times New Roman" w:cs="Times New Roman"/>
          <w:b/>
          <w:bCs/>
          <w:sz w:val="24"/>
          <w:szCs w:val="24"/>
        </w:rPr>
        <w:t>Banana Peel (Potassium Source):</w:t>
      </w:r>
      <w:r w:rsidRPr="00F145A3">
        <w:rPr>
          <w:rFonts w:ascii="Times New Roman" w:hAnsi="Times New Roman" w:cs="Times New Roman"/>
          <w:sz w:val="24"/>
          <w:szCs w:val="24"/>
        </w:rPr>
        <w:t xml:space="preserve"> Banana peel is renowned for its high </w:t>
      </w:r>
      <w:r w:rsidRPr="001F292B">
        <w:rPr>
          <w:rFonts w:ascii="Times New Roman" w:hAnsi="Times New Roman" w:cs="Times New Roman"/>
          <w:sz w:val="24"/>
          <w:szCs w:val="24"/>
        </w:rPr>
        <w:t>Potassium (K) content. Since K is essential for photosynthesis, water regulation, and the translocation of photosynthates from leaves to fruits, its supplementary supply via BEM</w:t>
      </w:r>
      <w:r w:rsidRPr="00F145A3">
        <w:rPr>
          <w:rFonts w:ascii="Times New Roman" w:hAnsi="Times New Roman" w:cs="Times New Roman"/>
          <w:sz w:val="24"/>
          <w:szCs w:val="24"/>
        </w:rPr>
        <w:t xml:space="preserve"> is crucial for maximizing fruit development and weight.</w:t>
      </w:r>
    </w:p>
    <w:p w14:paraId="40E6D3EB" w14:textId="38AA8886" w:rsidR="00F145A3" w:rsidRDefault="00F145A3" w:rsidP="001F292B">
      <w:pPr>
        <w:spacing w:after="0" w:line="360" w:lineRule="auto"/>
        <w:jc w:val="both"/>
        <w:rPr>
          <w:rFonts w:ascii="Times New Roman" w:hAnsi="Times New Roman" w:cs="Times New Roman"/>
          <w:sz w:val="24"/>
          <w:szCs w:val="24"/>
        </w:rPr>
      </w:pPr>
      <w:r w:rsidRPr="00F145A3">
        <w:rPr>
          <w:rFonts w:ascii="Times New Roman" w:hAnsi="Times New Roman" w:cs="Times New Roman"/>
          <w:b/>
          <w:bCs/>
          <w:sz w:val="24"/>
          <w:szCs w:val="24"/>
        </w:rPr>
        <w:t>Eggshell (Calcium Source):</w:t>
      </w:r>
      <w:r w:rsidRPr="00F145A3">
        <w:rPr>
          <w:rFonts w:ascii="Times New Roman" w:hAnsi="Times New Roman" w:cs="Times New Roman"/>
          <w:sz w:val="24"/>
          <w:szCs w:val="24"/>
        </w:rPr>
        <w:t xml:space="preserve"> </w:t>
      </w:r>
      <w:r w:rsidRPr="001F292B">
        <w:rPr>
          <w:rFonts w:ascii="Times New Roman" w:hAnsi="Times New Roman" w:cs="Times New Roman"/>
          <w:sz w:val="24"/>
          <w:szCs w:val="24"/>
        </w:rPr>
        <w:t xml:space="preserve">Recent research by Aliyu (2024) supports the use of natural soil amendments. Eggshell, being rich in Calcium (Ca), plays a direct role in maintaining cell </w:t>
      </w:r>
      <w:r w:rsidRPr="001F292B">
        <w:rPr>
          <w:rFonts w:ascii="Times New Roman" w:hAnsi="Times New Roman" w:cs="Times New Roman"/>
          <w:sz w:val="24"/>
          <w:szCs w:val="24"/>
        </w:rPr>
        <w:lastRenderedPageBreak/>
        <w:t>wall integrity, fruit firmness, and reducing physiological disorders in pods. The localized supply of Ca and K in T6 during the critical reproductive phase likely</w:t>
      </w:r>
      <w:r w:rsidRPr="00F145A3">
        <w:rPr>
          <w:rFonts w:ascii="Times New Roman" w:hAnsi="Times New Roman" w:cs="Times New Roman"/>
          <w:sz w:val="24"/>
          <w:szCs w:val="24"/>
        </w:rPr>
        <w:t xml:space="preserve"> led to the production of heavier, better-quality pods, driving the final yield increase.</w:t>
      </w:r>
    </w:p>
    <w:p w14:paraId="04A4192D" w14:textId="77777777" w:rsidR="003B25FB" w:rsidRDefault="003B25FB" w:rsidP="00C73B4F">
      <w:pPr>
        <w:spacing w:after="0" w:line="360" w:lineRule="auto"/>
        <w:jc w:val="both"/>
        <w:rPr>
          <w:rFonts w:ascii="Times New Roman" w:hAnsi="Times New Roman" w:cs="Times New Roman"/>
          <w:b/>
          <w:bCs/>
          <w:sz w:val="24"/>
          <w:szCs w:val="24"/>
        </w:rPr>
      </w:pPr>
    </w:p>
    <w:p w14:paraId="6E71CFE6" w14:textId="569747A3" w:rsidR="00C73B4F" w:rsidRPr="00C73B4F" w:rsidRDefault="006427F9" w:rsidP="00C73B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D443C" w:rsidRPr="00C73B4F">
        <w:rPr>
          <w:rFonts w:ascii="Times New Roman" w:hAnsi="Times New Roman" w:cs="Times New Roman"/>
          <w:b/>
          <w:bCs/>
          <w:sz w:val="24"/>
          <w:szCs w:val="24"/>
        </w:rPr>
        <w:t>. CONCLUSION</w:t>
      </w:r>
    </w:p>
    <w:p w14:paraId="1F41AEB0" w14:textId="77777777" w:rsidR="00C73B4F" w:rsidRDefault="00C73B4F" w:rsidP="00C73B4F">
      <w:pPr>
        <w:spacing w:after="0" w:line="360" w:lineRule="auto"/>
        <w:jc w:val="both"/>
        <w:rPr>
          <w:rFonts w:ascii="Times New Roman" w:hAnsi="Times New Roman" w:cs="Times New Roman"/>
          <w:sz w:val="24"/>
          <w:szCs w:val="24"/>
        </w:rPr>
      </w:pPr>
      <w:r w:rsidRPr="00C73B4F">
        <w:rPr>
          <w:rFonts w:ascii="Times New Roman" w:hAnsi="Times New Roman" w:cs="Times New Roman"/>
          <w:sz w:val="24"/>
          <w:szCs w:val="24"/>
        </w:rPr>
        <w:t>The study demonstrated that an Integrated Nutrient Management (INM) strategy is significantly more effective and sustainable for maximizing the growth and yield of Okra (</w:t>
      </w:r>
      <w:r w:rsidRPr="00C73B4F">
        <w:rPr>
          <w:rFonts w:ascii="Times New Roman" w:hAnsi="Times New Roman" w:cs="Times New Roman"/>
          <w:i/>
          <w:iCs/>
          <w:sz w:val="24"/>
          <w:szCs w:val="24"/>
        </w:rPr>
        <w:t>Abelmoschus esculentus</w:t>
      </w:r>
      <w:r w:rsidRPr="00C73B4F">
        <w:rPr>
          <w:rFonts w:ascii="Times New Roman" w:hAnsi="Times New Roman" w:cs="Times New Roman"/>
          <w:sz w:val="24"/>
          <w:szCs w:val="24"/>
        </w:rPr>
        <w:t xml:space="preserve"> L.) compared to conventional full chemical fertilization. The treatment T6 (75% RDF + Farm Yard Manure + Vermicompost + Banana Peel and Eggshell Mixture) emerged as the optimal nutrient management protocol, recording the highest values for plant height, number of leaves, and total green pod yield. This superior performance indicates that using a reduced chemical fertilizer dose complemented by a diverse mixture of organic manures enhances soil fertility, nutrient availability, and biological activity, leading to a higher return on investment and more sustainable productivity. It is recommended that farmers in the North West </w:t>
      </w:r>
      <w:proofErr w:type="spellStart"/>
      <w:r w:rsidRPr="00C73B4F">
        <w:rPr>
          <w:rFonts w:ascii="Times New Roman" w:hAnsi="Times New Roman" w:cs="Times New Roman"/>
          <w:sz w:val="24"/>
          <w:szCs w:val="24"/>
        </w:rPr>
        <w:t>Agro</w:t>
      </w:r>
      <w:proofErr w:type="spellEnd"/>
      <w:r w:rsidRPr="00C73B4F">
        <w:rPr>
          <w:rFonts w:ascii="Times New Roman" w:hAnsi="Times New Roman" w:cs="Times New Roman"/>
          <w:sz w:val="24"/>
          <w:szCs w:val="24"/>
        </w:rPr>
        <w:t xml:space="preserve">-Climatic Zone adopt this comprehensive INM approach for high-yielding </w:t>
      </w:r>
      <w:proofErr w:type="spellStart"/>
      <w:r w:rsidRPr="00C73B4F">
        <w:rPr>
          <w:rFonts w:ascii="Times New Roman" w:hAnsi="Times New Roman" w:cs="Times New Roman"/>
          <w:sz w:val="24"/>
          <w:szCs w:val="24"/>
        </w:rPr>
        <w:t>Bhendi</w:t>
      </w:r>
      <w:proofErr w:type="spellEnd"/>
      <w:r w:rsidRPr="00C73B4F">
        <w:rPr>
          <w:rFonts w:ascii="Times New Roman" w:hAnsi="Times New Roman" w:cs="Times New Roman"/>
          <w:sz w:val="24"/>
          <w:szCs w:val="24"/>
        </w:rPr>
        <w:t xml:space="preserve"> cultivation.</w:t>
      </w:r>
    </w:p>
    <w:p w14:paraId="4EA5C179" w14:textId="77777777" w:rsidR="00EE4EFC" w:rsidRPr="00907DD0" w:rsidRDefault="00EE4EFC" w:rsidP="00907DD0">
      <w:pPr>
        <w:spacing w:after="0" w:line="360" w:lineRule="auto"/>
        <w:jc w:val="both"/>
        <w:rPr>
          <w:rFonts w:ascii="Times New Roman" w:hAnsi="Times New Roman" w:cs="Times New Roman"/>
          <w:sz w:val="24"/>
          <w:szCs w:val="24"/>
        </w:rPr>
      </w:pPr>
    </w:p>
    <w:p w14:paraId="09F82C42" w14:textId="39150641" w:rsidR="001C4043" w:rsidRPr="001C4043" w:rsidRDefault="00051904" w:rsidP="001C4043">
      <w:pPr>
        <w:spacing w:after="0" w:line="360" w:lineRule="auto"/>
        <w:rPr>
          <w:rFonts w:ascii="Times New Roman" w:hAnsi="Times New Roman" w:cs="Times New Roman"/>
          <w:b/>
          <w:bCs/>
          <w:sz w:val="24"/>
          <w:szCs w:val="24"/>
        </w:rPr>
      </w:pPr>
      <w:r w:rsidRPr="001C4043">
        <w:rPr>
          <w:rFonts w:ascii="Times New Roman" w:hAnsi="Times New Roman" w:cs="Times New Roman"/>
          <w:b/>
          <w:bCs/>
          <w:sz w:val="24"/>
          <w:szCs w:val="24"/>
        </w:rPr>
        <w:t>REFERENCES</w:t>
      </w:r>
    </w:p>
    <w:p w14:paraId="6DB76434" w14:textId="77777777" w:rsidR="00A678D6" w:rsidRDefault="001C4043" w:rsidP="00A678D6">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Kumar, A., &amp; Pandita, V. K. (2015). Effect of integrated nutrient management on seed yield and quality in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The Indian Journal of Agricultural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85</w:t>
      </w:r>
      <w:r w:rsidRPr="00A678D6">
        <w:rPr>
          <w:rFonts w:ascii="Times New Roman" w:hAnsi="Times New Roman" w:cs="Times New Roman"/>
          <w:sz w:val="24"/>
          <w:szCs w:val="24"/>
        </w:rPr>
        <w:t>(8), 1092–1096.</w:t>
      </w:r>
    </w:p>
    <w:p w14:paraId="58FBF2D3" w14:textId="77777777" w:rsidR="00A678D6" w:rsidRDefault="001C4043" w:rsidP="001C4043">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Lakra, R., Kumar, A., &amp; Hooda, D. (2017). Effect of different levels of NPK and vermicompost on </w:t>
      </w:r>
      <w:proofErr w:type="spellStart"/>
      <w:r w:rsidRPr="00A678D6">
        <w:rPr>
          <w:rFonts w:ascii="Times New Roman" w:hAnsi="Times New Roman" w:cs="Times New Roman"/>
          <w:sz w:val="24"/>
          <w:szCs w:val="24"/>
        </w:rPr>
        <w:t>physico</w:t>
      </w:r>
      <w:proofErr w:type="spellEnd"/>
      <w:r w:rsidRPr="00A678D6">
        <w:rPr>
          <w:rFonts w:ascii="Times New Roman" w:hAnsi="Times New Roman" w:cs="Times New Roman"/>
          <w:sz w:val="24"/>
          <w:szCs w:val="24"/>
        </w:rPr>
        <w:t xml:space="preserve">-chemical properties of soil, growth and yield of okra. </w:t>
      </w:r>
      <w:r w:rsidRPr="00A678D6">
        <w:rPr>
          <w:rFonts w:ascii="Times New Roman" w:hAnsi="Times New Roman" w:cs="Times New Roman"/>
          <w:i/>
          <w:iCs/>
          <w:sz w:val="24"/>
          <w:szCs w:val="24"/>
        </w:rPr>
        <w:t>International Journal of Current Microbiology and Applied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6</w:t>
      </w:r>
      <w:r w:rsidRPr="00A678D6">
        <w:rPr>
          <w:rFonts w:ascii="Times New Roman" w:hAnsi="Times New Roman" w:cs="Times New Roman"/>
          <w:sz w:val="24"/>
          <w:szCs w:val="24"/>
        </w:rPr>
        <w:t>(7), 1398–1406.</w:t>
      </w:r>
    </w:p>
    <w:p w14:paraId="7D7BE296" w14:textId="77777777" w:rsidR="00A678D6" w:rsidRDefault="001C4043" w:rsidP="001C4043">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Mal, B., Mahapatra, P., &amp; Mohanty, S. (2013). Effect of diazotrophs and chemical fertilizers on production and economics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cultivars. </w:t>
      </w:r>
      <w:r w:rsidRPr="00A678D6">
        <w:rPr>
          <w:rFonts w:ascii="Times New Roman" w:hAnsi="Times New Roman" w:cs="Times New Roman"/>
          <w:i/>
          <w:iCs/>
          <w:sz w:val="24"/>
          <w:szCs w:val="24"/>
        </w:rPr>
        <w:t>American Journal of Plant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5</w:t>
      </w:r>
      <w:r w:rsidRPr="00A678D6">
        <w:rPr>
          <w:rFonts w:ascii="Times New Roman" w:hAnsi="Times New Roman" w:cs="Times New Roman"/>
          <w:sz w:val="24"/>
          <w:szCs w:val="24"/>
        </w:rPr>
        <w:t>(1), 168–174.</w:t>
      </w:r>
    </w:p>
    <w:p w14:paraId="47F5EE98" w14:textId="77777777" w:rsidR="00A678D6" w:rsidRDefault="001C4043" w:rsidP="001C4043">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Sharma, M., </w:t>
      </w:r>
      <w:proofErr w:type="spellStart"/>
      <w:r w:rsidRPr="00A678D6">
        <w:rPr>
          <w:rFonts w:ascii="Times New Roman" w:hAnsi="Times New Roman" w:cs="Times New Roman"/>
          <w:sz w:val="24"/>
          <w:szCs w:val="24"/>
        </w:rPr>
        <w:t>Kanaujia</w:t>
      </w:r>
      <w:proofErr w:type="spellEnd"/>
      <w:r w:rsidRPr="00A678D6">
        <w:rPr>
          <w:rFonts w:ascii="Times New Roman" w:hAnsi="Times New Roman" w:cs="Times New Roman"/>
          <w:sz w:val="24"/>
          <w:szCs w:val="24"/>
        </w:rPr>
        <w:t>, S. P., &amp; Tiwari, J. K. (2019). Impact of integrated application of vermicompost, farmyard manure and chemical fertilizers on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performance and soil biochemical properties. </w:t>
      </w:r>
      <w:r w:rsidRPr="00A678D6">
        <w:rPr>
          <w:rFonts w:ascii="Times New Roman" w:hAnsi="Times New Roman" w:cs="Times New Roman"/>
          <w:i/>
          <w:iCs/>
          <w:sz w:val="24"/>
          <w:szCs w:val="24"/>
        </w:rPr>
        <w:t>Journal of Pharmacognosy and Phytochemistry</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7</w:t>
      </w:r>
      <w:r w:rsidRPr="00A678D6">
        <w:rPr>
          <w:rFonts w:ascii="Times New Roman" w:hAnsi="Times New Roman" w:cs="Times New Roman"/>
          <w:sz w:val="24"/>
          <w:szCs w:val="24"/>
        </w:rPr>
        <w:t>(2), 203–211.</w:t>
      </w:r>
    </w:p>
    <w:p w14:paraId="288407F8" w14:textId="77777777" w:rsidR="00F056C8" w:rsidRDefault="001C4043" w:rsidP="001C4043">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Shankar Lal Yadav, Topno, S. E., Bahadur, V., Prasad, V. M., &amp; </w:t>
      </w:r>
      <w:proofErr w:type="spellStart"/>
      <w:r w:rsidRPr="00A678D6">
        <w:rPr>
          <w:rFonts w:ascii="Times New Roman" w:hAnsi="Times New Roman" w:cs="Times New Roman"/>
          <w:sz w:val="24"/>
          <w:szCs w:val="24"/>
        </w:rPr>
        <w:t>Kerketta</w:t>
      </w:r>
      <w:proofErr w:type="spellEnd"/>
      <w:r w:rsidRPr="00A678D6">
        <w:rPr>
          <w:rFonts w:ascii="Times New Roman" w:hAnsi="Times New Roman" w:cs="Times New Roman"/>
          <w:sz w:val="24"/>
          <w:szCs w:val="24"/>
        </w:rPr>
        <w:t>, A. (2023). Effect of different organic manure and inorganic fertilizer on growth, yield and quality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w:t>
      </w:r>
      <w:r w:rsidRPr="00A678D6">
        <w:rPr>
          <w:rFonts w:ascii="Times New Roman" w:hAnsi="Times New Roman" w:cs="Times New Roman"/>
          <w:i/>
          <w:iCs/>
          <w:sz w:val="24"/>
          <w:szCs w:val="24"/>
        </w:rPr>
        <w:t>International Journal of Environment and Climate Change</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13</w:t>
      </w:r>
      <w:r w:rsidRPr="00A678D6">
        <w:rPr>
          <w:rFonts w:ascii="Times New Roman" w:hAnsi="Times New Roman" w:cs="Times New Roman"/>
          <w:sz w:val="24"/>
          <w:szCs w:val="24"/>
        </w:rPr>
        <w:t>(8), 1990–1997.</w:t>
      </w:r>
    </w:p>
    <w:p w14:paraId="0DF7D5EA" w14:textId="77777777" w:rsidR="00F056C8" w:rsidRDefault="001C4043" w:rsidP="00A678D6">
      <w:pPr>
        <w:pStyle w:val="ListParagraph"/>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lastRenderedPageBreak/>
        <w:t>Yadav, P., Yadav, B. L., Singh, V., Sharma, R. B., &amp; Yadav, D. P. (2017). Effect of integrated nutrient management on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w:t>
      </w:r>
      <w:r w:rsidRPr="00F056C8">
        <w:rPr>
          <w:rFonts w:ascii="Times New Roman" w:hAnsi="Times New Roman" w:cs="Times New Roman"/>
          <w:i/>
          <w:iCs/>
          <w:sz w:val="24"/>
          <w:szCs w:val="24"/>
        </w:rPr>
        <w:t>Indian Journal of Science and Technology</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10</w:t>
      </w:r>
      <w:r w:rsidRPr="00F056C8">
        <w:rPr>
          <w:rFonts w:ascii="Times New Roman" w:hAnsi="Times New Roman" w:cs="Times New Roman"/>
          <w:sz w:val="24"/>
          <w:szCs w:val="24"/>
        </w:rPr>
        <w:t>(35), 1–6.</w:t>
      </w:r>
    </w:p>
    <w:p w14:paraId="1B89605E" w14:textId="77777777" w:rsidR="00F056C8" w:rsidRDefault="00A678D6" w:rsidP="0089065D">
      <w:pPr>
        <w:pStyle w:val="ListParagraph"/>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Aliyu, A. S. (2024). Effect of Arbuscular Mycorrhizal Fungi as Fungal Biofertilizer on the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in Kebbi. </w:t>
      </w:r>
      <w:r w:rsidRPr="00F056C8">
        <w:rPr>
          <w:rFonts w:ascii="Times New Roman" w:hAnsi="Times New Roman" w:cs="Times New Roman"/>
          <w:i/>
          <w:iCs/>
          <w:sz w:val="24"/>
          <w:szCs w:val="24"/>
        </w:rPr>
        <w:t>International Journal of Plant Research</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38</w:t>
      </w:r>
      <w:r w:rsidRPr="00F056C8">
        <w:rPr>
          <w:rFonts w:ascii="Times New Roman" w:hAnsi="Times New Roman" w:cs="Times New Roman"/>
          <w:sz w:val="24"/>
          <w:szCs w:val="24"/>
        </w:rPr>
        <w:t xml:space="preserve">(1). </w:t>
      </w:r>
    </w:p>
    <w:p w14:paraId="54FE351D" w14:textId="77777777" w:rsidR="00F056C8" w:rsidRDefault="00A678D6" w:rsidP="00A678D6">
      <w:pPr>
        <w:pStyle w:val="ListParagraph"/>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Chowdhury, B., Swaroop, N., Thomas, T., Kumar, K., &amp; Thomas, A. (2024). Effect of Recommended Dose of Fertilizer, Vermicompost and Zinc on Physico-Chemical Properties of Soil, Growth and Yield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var. Supper Green. </w:t>
      </w:r>
      <w:r w:rsidRPr="00A678D6">
        <w:rPr>
          <w:rFonts w:ascii="Times New Roman" w:hAnsi="Times New Roman" w:cs="Times New Roman"/>
          <w:i/>
          <w:iCs/>
          <w:sz w:val="24"/>
          <w:szCs w:val="24"/>
        </w:rPr>
        <w:t>International Journal of Plant &amp; Soil Science</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36</w:t>
      </w:r>
      <w:r w:rsidRPr="00A678D6">
        <w:rPr>
          <w:rFonts w:ascii="Times New Roman" w:hAnsi="Times New Roman" w:cs="Times New Roman"/>
          <w:sz w:val="24"/>
          <w:szCs w:val="24"/>
        </w:rPr>
        <w:t xml:space="preserve">(6), 570–576. </w:t>
      </w:r>
      <w:hyperlink r:id="rId8" w:tgtFrame="_blank" w:history="1">
        <w:r w:rsidRPr="00A678D6">
          <w:rPr>
            <w:rStyle w:val="Hyperlink"/>
            <w:rFonts w:ascii="Times New Roman" w:hAnsi="Times New Roman" w:cs="Times New Roman"/>
            <w:sz w:val="24"/>
            <w:szCs w:val="24"/>
          </w:rPr>
          <w:t>https://doi.org/10.9734/ijpss/2024/v36i64660</w:t>
        </w:r>
      </w:hyperlink>
    </w:p>
    <w:p w14:paraId="5D91FDA1" w14:textId="77777777" w:rsidR="00F056C8" w:rsidRDefault="00A678D6" w:rsidP="00A678D6">
      <w:pPr>
        <w:pStyle w:val="ListParagraph"/>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 xml:space="preserve">Nabam, A., </w:t>
      </w:r>
      <w:proofErr w:type="spellStart"/>
      <w:r w:rsidRPr="00F056C8">
        <w:rPr>
          <w:rFonts w:ascii="Times New Roman" w:hAnsi="Times New Roman" w:cs="Times New Roman"/>
          <w:sz w:val="24"/>
          <w:szCs w:val="24"/>
        </w:rPr>
        <w:t>Gumde</w:t>
      </w:r>
      <w:proofErr w:type="spellEnd"/>
      <w:r w:rsidRPr="00F056C8">
        <w:rPr>
          <w:rFonts w:ascii="Times New Roman" w:hAnsi="Times New Roman" w:cs="Times New Roman"/>
          <w:sz w:val="24"/>
          <w:szCs w:val="24"/>
        </w:rPr>
        <w:t>, N., Bibi, I., &amp; Bairwa, R. (2025). Comprehensive Review of the Effects of Treated Vermicompost on Soil Health, Plant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w:t>
      </w:r>
      <w:r w:rsidRPr="00F056C8">
        <w:rPr>
          <w:rFonts w:ascii="Times New Roman" w:hAnsi="Times New Roman" w:cs="Times New Roman"/>
          <w:i/>
          <w:iCs/>
          <w:sz w:val="24"/>
          <w:szCs w:val="24"/>
        </w:rPr>
        <w:t>Indus Journal of Bioscience Research</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3</w:t>
      </w:r>
      <w:r w:rsidRPr="00F056C8">
        <w:rPr>
          <w:rFonts w:ascii="Times New Roman" w:hAnsi="Times New Roman" w:cs="Times New Roman"/>
          <w:sz w:val="24"/>
          <w:szCs w:val="24"/>
        </w:rPr>
        <w:t>(6).</w:t>
      </w:r>
    </w:p>
    <w:p w14:paraId="15358DB1" w14:textId="77777777" w:rsidR="0091186A" w:rsidRDefault="00A678D6" w:rsidP="00A678D6">
      <w:pPr>
        <w:pStyle w:val="ListParagraph"/>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 xml:space="preserve">Patel, P. K., </w:t>
      </w:r>
      <w:proofErr w:type="spellStart"/>
      <w:r w:rsidRPr="00F056C8">
        <w:rPr>
          <w:rFonts w:ascii="Times New Roman" w:hAnsi="Times New Roman" w:cs="Times New Roman"/>
          <w:sz w:val="24"/>
          <w:szCs w:val="24"/>
        </w:rPr>
        <w:t>Satodiya</w:t>
      </w:r>
      <w:proofErr w:type="spellEnd"/>
      <w:r w:rsidRPr="00F056C8">
        <w:rPr>
          <w:rFonts w:ascii="Times New Roman" w:hAnsi="Times New Roman" w:cs="Times New Roman"/>
          <w:sz w:val="24"/>
          <w:szCs w:val="24"/>
        </w:rPr>
        <w:t xml:space="preserve">, B. N., &amp; Solanki, P. P. (2024). A Comparative Study of Spacing and Integrated Nutrient Management on Growth, Yield and Economics of Okra. </w:t>
      </w:r>
      <w:r w:rsidRPr="00F056C8">
        <w:rPr>
          <w:rFonts w:ascii="Times New Roman" w:hAnsi="Times New Roman" w:cs="Times New Roman"/>
          <w:i/>
          <w:iCs/>
          <w:sz w:val="24"/>
          <w:szCs w:val="24"/>
        </w:rPr>
        <w:t>Journal of Advances in Biology &amp; Biotechnology</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27</w:t>
      </w:r>
      <w:r w:rsidRPr="00F056C8">
        <w:rPr>
          <w:rFonts w:ascii="Times New Roman" w:hAnsi="Times New Roman" w:cs="Times New Roman"/>
          <w:sz w:val="24"/>
          <w:szCs w:val="24"/>
        </w:rPr>
        <w:t xml:space="preserve">(8), 1058–1065. </w:t>
      </w:r>
      <w:hyperlink r:id="rId9" w:tgtFrame="_blank" w:history="1">
        <w:r w:rsidRPr="00F056C8">
          <w:rPr>
            <w:rStyle w:val="Hyperlink"/>
            <w:rFonts w:ascii="Times New Roman" w:hAnsi="Times New Roman" w:cs="Times New Roman"/>
            <w:sz w:val="24"/>
            <w:szCs w:val="24"/>
          </w:rPr>
          <w:t>https://doi.org/10.9734/jabb/2024/v27i81225</w:t>
        </w:r>
      </w:hyperlink>
    </w:p>
    <w:p w14:paraId="005CBDAF" w14:textId="4D1762C9" w:rsidR="00A678D6" w:rsidRPr="0091186A" w:rsidRDefault="00A678D6" w:rsidP="00A678D6">
      <w:pPr>
        <w:pStyle w:val="ListParagraph"/>
        <w:numPr>
          <w:ilvl w:val="0"/>
          <w:numId w:val="216"/>
        </w:numPr>
        <w:spacing w:after="0" w:line="360" w:lineRule="auto"/>
        <w:ind w:left="426"/>
        <w:jc w:val="both"/>
        <w:rPr>
          <w:rFonts w:ascii="Times New Roman" w:hAnsi="Times New Roman" w:cs="Times New Roman"/>
          <w:sz w:val="24"/>
          <w:szCs w:val="24"/>
        </w:rPr>
      </w:pPr>
      <w:r w:rsidRPr="0091186A">
        <w:rPr>
          <w:rFonts w:ascii="Times New Roman" w:hAnsi="Times New Roman" w:cs="Times New Roman"/>
          <w:sz w:val="24"/>
          <w:szCs w:val="24"/>
        </w:rPr>
        <w:t xml:space="preserve">Sihag, A., Alka, Chhabra, J., &amp; </w:t>
      </w:r>
      <w:proofErr w:type="spellStart"/>
      <w:r w:rsidRPr="0091186A">
        <w:rPr>
          <w:rFonts w:ascii="Times New Roman" w:hAnsi="Times New Roman" w:cs="Times New Roman"/>
          <w:sz w:val="24"/>
          <w:szCs w:val="24"/>
        </w:rPr>
        <w:t>Kasnia</w:t>
      </w:r>
      <w:proofErr w:type="spellEnd"/>
      <w:r w:rsidRPr="0091186A">
        <w:rPr>
          <w:rFonts w:ascii="Times New Roman" w:hAnsi="Times New Roman" w:cs="Times New Roman"/>
          <w:sz w:val="24"/>
          <w:szCs w:val="24"/>
        </w:rPr>
        <w:t>, S. K. (2025). Effect of FYM and Vermicompost on Growth and Yield of Okra (</w:t>
      </w:r>
      <w:r w:rsidRPr="0091186A">
        <w:rPr>
          <w:rFonts w:ascii="Times New Roman" w:hAnsi="Times New Roman" w:cs="Times New Roman"/>
          <w:i/>
          <w:iCs/>
          <w:sz w:val="24"/>
          <w:szCs w:val="24"/>
        </w:rPr>
        <w:t>Abelmoschus esculentus</w:t>
      </w:r>
      <w:r w:rsidRPr="0091186A">
        <w:rPr>
          <w:rFonts w:ascii="Times New Roman" w:hAnsi="Times New Roman" w:cs="Times New Roman"/>
          <w:sz w:val="24"/>
          <w:szCs w:val="24"/>
        </w:rPr>
        <w:t xml:space="preserve"> L.) in sandy loam of Sri Ganganagar district in Rajasthan. </w:t>
      </w:r>
      <w:r w:rsidRPr="0091186A">
        <w:rPr>
          <w:rFonts w:ascii="Times New Roman" w:hAnsi="Times New Roman" w:cs="Times New Roman"/>
          <w:i/>
          <w:iCs/>
          <w:sz w:val="24"/>
          <w:szCs w:val="24"/>
        </w:rPr>
        <w:t>International Journal of Agriculture and Food Science</w:t>
      </w:r>
      <w:r w:rsidRPr="0091186A">
        <w:rPr>
          <w:rFonts w:ascii="Times New Roman" w:hAnsi="Times New Roman" w:cs="Times New Roman"/>
          <w:sz w:val="24"/>
          <w:szCs w:val="24"/>
        </w:rPr>
        <w:t xml:space="preserve">, </w:t>
      </w:r>
      <w:r w:rsidRPr="0091186A">
        <w:rPr>
          <w:rFonts w:ascii="Times New Roman" w:hAnsi="Times New Roman" w:cs="Times New Roman"/>
          <w:i/>
          <w:iCs/>
          <w:sz w:val="24"/>
          <w:szCs w:val="24"/>
        </w:rPr>
        <w:t>7</w:t>
      </w:r>
      <w:r w:rsidRPr="0091186A">
        <w:rPr>
          <w:rFonts w:ascii="Times New Roman" w:hAnsi="Times New Roman" w:cs="Times New Roman"/>
          <w:sz w:val="24"/>
          <w:szCs w:val="24"/>
        </w:rPr>
        <w:t xml:space="preserve">(10), 237–240. </w:t>
      </w:r>
      <w:hyperlink r:id="rId10" w:tgtFrame="_blank" w:history="1">
        <w:r w:rsidRPr="0091186A">
          <w:rPr>
            <w:rStyle w:val="Hyperlink"/>
            <w:rFonts w:ascii="Times New Roman" w:hAnsi="Times New Roman" w:cs="Times New Roman"/>
            <w:sz w:val="24"/>
            <w:szCs w:val="24"/>
          </w:rPr>
          <w:t>https://doi.org/10.33545/2664844X.2025.v7.i10d.878</w:t>
        </w:r>
      </w:hyperlink>
    </w:p>
    <w:p w14:paraId="7EFCB4BE" w14:textId="77777777" w:rsidR="00A678D6" w:rsidRPr="001C4043" w:rsidRDefault="00A678D6" w:rsidP="001C4043">
      <w:pPr>
        <w:spacing w:after="0" w:line="360" w:lineRule="auto"/>
        <w:jc w:val="both"/>
        <w:rPr>
          <w:rFonts w:ascii="Times New Roman" w:hAnsi="Times New Roman" w:cs="Times New Roman"/>
          <w:sz w:val="24"/>
          <w:szCs w:val="24"/>
        </w:rPr>
      </w:pPr>
    </w:p>
    <w:p w14:paraId="31C9283B" w14:textId="77777777" w:rsidR="00907DD0" w:rsidRPr="00907DD0" w:rsidRDefault="00907DD0" w:rsidP="00907DD0">
      <w:pPr>
        <w:spacing w:after="0" w:line="360" w:lineRule="auto"/>
        <w:rPr>
          <w:rFonts w:ascii="Times New Roman" w:hAnsi="Times New Roman" w:cs="Times New Roman"/>
          <w:b/>
          <w:bCs/>
          <w:sz w:val="24"/>
          <w:szCs w:val="24"/>
        </w:rPr>
      </w:pPr>
    </w:p>
    <w:sectPr w:rsidR="00907DD0" w:rsidRPr="00907DD0" w:rsidSect="00D61F5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85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A24DD" w14:textId="77777777" w:rsidR="00B50E21" w:rsidRDefault="00B50E21">
      <w:pPr>
        <w:spacing w:line="240" w:lineRule="auto"/>
      </w:pPr>
      <w:r>
        <w:separator/>
      </w:r>
    </w:p>
  </w:endnote>
  <w:endnote w:type="continuationSeparator" w:id="0">
    <w:p w14:paraId="47B741E4" w14:textId="77777777" w:rsidR="00B50E21" w:rsidRDefault="00B50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6C55" w14:textId="77777777" w:rsidR="00CA702C" w:rsidRDefault="00CA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68F9" w14:textId="77777777" w:rsidR="00CA702C" w:rsidRDefault="00CA7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07A3" w14:textId="77777777" w:rsidR="00CA702C" w:rsidRDefault="00CA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8A714" w14:textId="77777777" w:rsidR="00B50E21" w:rsidRDefault="00B50E21">
      <w:pPr>
        <w:spacing w:after="0"/>
      </w:pPr>
      <w:r>
        <w:separator/>
      </w:r>
    </w:p>
  </w:footnote>
  <w:footnote w:type="continuationSeparator" w:id="0">
    <w:p w14:paraId="0B5DBDC5" w14:textId="77777777" w:rsidR="00B50E21" w:rsidRDefault="00B50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25B5" w14:textId="3BC4F068" w:rsidR="00CA702C" w:rsidRDefault="00DA6A38">
    <w:pPr>
      <w:pStyle w:val="Header"/>
    </w:pPr>
    <w:r>
      <w:rPr>
        <w:noProof/>
      </w:rPr>
      <w:pict w14:anchorId="7EC3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2"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5C21" w14:textId="5968CC9B" w:rsidR="00CA702C" w:rsidRDefault="00DA6A38">
    <w:pPr>
      <w:pStyle w:val="Header"/>
    </w:pPr>
    <w:r>
      <w:rPr>
        <w:noProof/>
      </w:rPr>
      <w:pict w14:anchorId="557DE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3"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7D8B" w14:textId="2986064F" w:rsidR="00CA702C" w:rsidRDefault="00DA6A38">
    <w:pPr>
      <w:pStyle w:val="Header"/>
    </w:pPr>
    <w:r>
      <w:rPr>
        <w:noProof/>
      </w:rPr>
      <w:pict w14:anchorId="0B0DB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1"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5E"/>
    <w:multiLevelType w:val="multilevel"/>
    <w:tmpl w:val="4448E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622A2"/>
    <w:multiLevelType w:val="multilevel"/>
    <w:tmpl w:val="ABA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228E"/>
    <w:multiLevelType w:val="multilevel"/>
    <w:tmpl w:val="BC0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9443E"/>
    <w:multiLevelType w:val="multilevel"/>
    <w:tmpl w:val="7EB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816C7"/>
    <w:multiLevelType w:val="multilevel"/>
    <w:tmpl w:val="BE425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3577F"/>
    <w:multiLevelType w:val="multilevel"/>
    <w:tmpl w:val="DC7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D6B48"/>
    <w:multiLevelType w:val="multilevel"/>
    <w:tmpl w:val="F2C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6766B"/>
    <w:multiLevelType w:val="multilevel"/>
    <w:tmpl w:val="A254E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173520"/>
    <w:multiLevelType w:val="multilevel"/>
    <w:tmpl w:val="8E0E5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737C36"/>
    <w:multiLevelType w:val="multilevel"/>
    <w:tmpl w:val="DCA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0056F"/>
    <w:multiLevelType w:val="multilevel"/>
    <w:tmpl w:val="4C66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17ACC"/>
    <w:multiLevelType w:val="multilevel"/>
    <w:tmpl w:val="8D6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7FEA"/>
    <w:multiLevelType w:val="multilevel"/>
    <w:tmpl w:val="205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B127AE"/>
    <w:multiLevelType w:val="multilevel"/>
    <w:tmpl w:val="FB1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75246"/>
    <w:multiLevelType w:val="multilevel"/>
    <w:tmpl w:val="15D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1515B7"/>
    <w:multiLevelType w:val="multilevel"/>
    <w:tmpl w:val="2CD2F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239BD"/>
    <w:multiLevelType w:val="multilevel"/>
    <w:tmpl w:val="6F5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B0187"/>
    <w:multiLevelType w:val="multilevel"/>
    <w:tmpl w:val="86F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35E82"/>
    <w:multiLevelType w:val="multilevel"/>
    <w:tmpl w:val="E5DA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3F527A"/>
    <w:multiLevelType w:val="multilevel"/>
    <w:tmpl w:val="2E840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CB4B89"/>
    <w:multiLevelType w:val="multilevel"/>
    <w:tmpl w:val="06847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E64675"/>
    <w:multiLevelType w:val="multilevel"/>
    <w:tmpl w:val="8B3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1613F3"/>
    <w:multiLevelType w:val="multilevel"/>
    <w:tmpl w:val="093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182974"/>
    <w:multiLevelType w:val="multilevel"/>
    <w:tmpl w:val="175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EB77B3"/>
    <w:multiLevelType w:val="multilevel"/>
    <w:tmpl w:val="9D9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282C60"/>
    <w:multiLevelType w:val="multilevel"/>
    <w:tmpl w:val="192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A44A23"/>
    <w:multiLevelType w:val="multilevel"/>
    <w:tmpl w:val="ACD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E44910"/>
    <w:multiLevelType w:val="multilevel"/>
    <w:tmpl w:val="D50E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E917EF"/>
    <w:multiLevelType w:val="multilevel"/>
    <w:tmpl w:val="B41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A9612A"/>
    <w:multiLevelType w:val="multilevel"/>
    <w:tmpl w:val="B85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1F02D4"/>
    <w:multiLevelType w:val="multilevel"/>
    <w:tmpl w:val="52B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522E51"/>
    <w:multiLevelType w:val="multilevel"/>
    <w:tmpl w:val="376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602633"/>
    <w:multiLevelType w:val="multilevel"/>
    <w:tmpl w:val="612A0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923B77"/>
    <w:multiLevelType w:val="multilevel"/>
    <w:tmpl w:val="287A1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D5E87"/>
    <w:multiLevelType w:val="multilevel"/>
    <w:tmpl w:val="30604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F047EC"/>
    <w:multiLevelType w:val="multilevel"/>
    <w:tmpl w:val="D33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527311"/>
    <w:multiLevelType w:val="multilevel"/>
    <w:tmpl w:val="91A04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D47DD8"/>
    <w:multiLevelType w:val="multilevel"/>
    <w:tmpl w:val="1DA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40C19"/>
    <w:multiLevelType w:val="multilevel"/>
    <w:tmpl w:val="8926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39780B"/>
    <w:multiLevelType w:val="multilevel"/>
    <w:tmpl w:val="A330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673E07"/>
    <w:multiLevelType w:val="multilevel"/>
    <w:tmpl w:val="996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FA560F"/>
    <w:multiLevelType w:val="multilevel"/>
    <w:tmpl w:val="9F7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450CC7"/>
    <w:multiLevelType w:val="multilevel"/>
    <w:tmpl w:val="D7F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477453"/>
    <w:multiLevelType w:val="multilevel"/>
    <w:tmpl w:val="6FBAB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4927EA"/>
    <w:multiLevelType w:val="multilevel"/>
    <w:tmpl w:val="E3E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630112"/>
    <w:multiLevelType w:val="multilevel"/>
    <w:tmpl w:val="6A2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6917CA"/>
    <w:multiLevelType w:val="multilevel"/>
    <w:tmpl w:val="93D4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855424"/>
    <w:multiLevelType w:val="multilevel"/>
    <w:tmpl w:val="417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1F6076"/>
    <w:multiLevelType w:val="multilevel"/>
    <w:tmpl w:val="AC9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B30413"/>
    <w:multiLevelType w:val="multilevel"/>
    <w:tmpl w:val="EDB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CA0887"/>
    <w:multiLevelType w:val="multilevel"/>
    <w:tmpl w:val="BA2A87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DE575A"/>
    <w:multiLevelType w:val="multilevel"/>
    <w:tmpl w:val="B9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FB3E55"/>
    <w:multiLevelType w:val="multilevel"/>
    <w:tmpl w:val="1090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C336E0"/>
    <w:multiLevelType w:val="multilevel"/>
    <w:tmpl w:val="D6E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686BBB"/>
    <w:multiLevelType w:val="multilevel"/>
    <w:tmpl w:val="7A0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B45201"/>
    <w:multiLevelType w:val="multilevel"/>
    <w:tmpl w:val="8F4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F4269C"/>
    <w:multiLevelType w:val="multilevel"/>
    <w:tmpl w:val="E7C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C13476A"/>
    <w:multiLevelType w:val="multilevel"/>
    <w:tmpl w:val="EBD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D71F34"/>
    <w:multiLevelType w:val="multilevel"/>
    <w:tmpl w:val="AC3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EF375D"/>
    <w:multiLevelType w:val="multilevel"/>
    <w:tmpl w:val="64F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0A3741"/>
    <w:multiLevelType w:val="multilevel"/>
    <w:tmpl w:val="D20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4D4603"/>
    <w:multiLevelType w:val="multilevel"/>
    <w:tmpl w:val="331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5F0188"/>
    <w:multiLevelType w:val="multilevel"/>
    <w:tmpl w:val="D4F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94493F"/>
    <w:multiLevelType w:val="multilevel"/>
    <w:tmpl w:val="5076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DD2076"/>
    <w:multiLevelType w:val="multilevel"/>
    <w:tmpl w:val="29D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780540"/>
    <w:multiLevelType w:val="multilevel"/>
    <w:tmpl w:val="5422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821E0E"/>
    <w:multiLevelType w:val="multilevel"/>
    <w:tmpl w:val="82F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0653E4"/>
    <w:multiLevelType w:val="multilevel"/>
    <w:tmpl w:val="28B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E03D73"/>
    <w:multiLevelType w:val="multilevel"/>
    <w:tmpl w:val="6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4C3594"/>
    <w:multiLevelType w:val="multilevel"/>
    <w:tmpl w:val="4C18B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DA6C07"/>
    <w:multiLevelType w:val="multilevel"/>
    <w:tmpl w:val="08C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4A6B28"/>
    <w:multiLevelType w:val="multilevel"/>
    <w:tmpl w:val="735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8D6681"/>
    <w:multiLevelType w:val="multilevel"/>
    <w:tmpl w:val="1C58A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C6635C"/>
    <w:multiLevelType w:val="multilevel"/>
    <w:tmpl w:val="0370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EB7CED"/>
    <w:multiLevelType w:val="multilevel"/>
    <w:tmpl w:val="A18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CA49CD"/>
    <w:multiLevelType w:val="multilevel"/>
    <w:tmpl w:val="B2666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3A073C"/>
    <w:multiLevelType w:val="multilevel"/>
    <w:tmpl w:val="530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FC0997"/>
    <w:multiLevelType w:val="multilevel"/>
    <w:tmpl w:val="20A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0E4FF0"/>
    <w:multiLevelType w:val="multilevel"/>
    <w:tmpl w:val="DCCE4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E42888"/>
    <w:multiLevelType w:val="multilevel"/>
    <w:tmpl w:val="0C7E8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830BB9"/>
    <w:multiLevelType w:val="multilevel"/>
    <w:tmpl w:val="B79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0800AF"/>
    <w:multiLevelType w:val="multilevel"/>
    <w:tmpl w:val="0C4E6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1E484A"/>
    <w:multiLevelType w:val="multilevel"/>
    <w:tmpl w:val="0B8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A630E6"/>
    <w:multiLevelType w:val="multilevel"/>
    <w:tmpl w:val="2EC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FC7E8C"/>
    <w:multiLevelType w:val="multilevel"/>
    <w:tmpl w:val="4D34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373F78"/>
    <w:multiLevelType w:val="multilevel"/>
    <w:tmpl w:val="94227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5C19FF"/>
    <w:multiLevelType w:val="multilevel"/>
    <w:tmpl w:val="E90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503A39"/>
    <w:multiLevelType w:val="multilevel"/>
    <w:tmpl w:val="7E9E1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170577"/>
    <w:multiLevelType w:val="multilevel"/>
    <w:tmpl w:val="9D9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196221"/>
    <w:multiLevelType w:val="multilevel"/>
    <w:tmpl w:val="A25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2C41BB"/>
    <w:multiLevelType w:val="multilevel"/>
    <w:tmpl w:val="BD0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37547C"/>
    <w:multiLevelType w:val="multilevel"/>
    <w:tmpl w:val="8C7A8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793E96"/>
    <w:multiLevelType w:val="multilevel"/>
    <w:tmpl w:val="6B925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A84A81"/>
    <w:multiLevelType w:val="multilevel"/>
    <w:tmpl w:val="1FDA5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465FC4"/>
    <w:multiLevelType w:val="multilevel"/>
    <w:tmpl w:val="47C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D964CB"/>
    <w:multiLevelType w:val="multilevel"/>
    <w:tmpl w:val="6E063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E05D4A"/>
    <w:multiLevelType w:val="multilevel"/>
    <w:tmpl w:val="41B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881620"/>
    <w:multiLevelType w:val="multilevel"/>
    <w:tmpl w:val="E42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CE119B"/>
    <w:multiLevelType w:val="multilevel"/>
    <w:tmpl w:val="80BAC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2C1134"/>
    <w:multiLevelType w:val="multilevel"/>
    <w:tmpl w:val="4B1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426B26"/>
    <w:multiLevelType w:val="multilevel"/>
    <w:tmpl w:val="A82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6F1E92"/>
    <w:multiLevelType w:val="multilevel"/>
    <w:tmpl w:val="F93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9A3189"/>
    <w:multiLevelType w:val="multilevel"/>
    <w:tmpl w:val="215C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E8418E9"/>
    <w:multiLevelType w:val="multilevel"/>
    <w:tmpl w:val="C78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8D770C"/>
    <w:multiLevelType w:val="multilevel"/>
    <w:tmpl w:val="93D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025648"/>
    <w:multiLevelType w:val="multilevel"/>
    <w:tmpl w:val="9AC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3E5219"/>
    <w:multiLevelType w:val="multilevel"/>
    <w:tmpl w:val="38F6C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943BBE"/>
    <w:multiLevelType w:val="multilevel"/>
    <w:tmpl w:val="400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53522C"/>
    <w:multiLevelType w:val="multilevel"/>
    <w:tmpl w:val="681A2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BA39D1"/>
    <w:multiLevelType w:val="multilevel"/>
    <w:tmpl w:val="9F32A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2A6452"/>
    <w:multiLevelType w:val="multilevel"/>
    <w:tmpl w:val="C16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F81C0B"/>
    <w:multiLevelType w:val="multilevel"/>
    <w:tmpl w:val="184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50B0300"/>
    <w:multiLevelType w:val="multilevel"/>
    <w:tmpl w:val="941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1B6E98"/>
    <w:multiLevelType w:val="multilevel"/>
    <w:tmpl w:val="3C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8A0849"/>
    <w:multiLevelType w:val="multilevel"/>
    <w:tmpl w:val="AB5A4A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6D81673"/>
    <w:multiLevelType w:val="multilevel"/>
    <w:tmpl w:val="BF3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D065BD"/>
    <w:multiLevelType w:val="multilevel"/>
    <w:tmpl w:val="8E84F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8B2F94"/>
    <w:multiLevelType w:val="multilevel"/>
    <w:tmpl w:val="E5D82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BE5A19"/>
    <w:multiLevelType w:val="multilevel"/>
    <w:tmpl w:val="86A8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BF7D3E"/>
    <w:multiLevelType w:val="multilevel"/>
    <w:tmpl w:val="DD62B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CEF1FE3"/>
    <w:multiLevelType w:val="multilevel"/>
    <w:tmpl w:val="E63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667B99"/>
    <w:multiLevelType w:val="multilevel"/>
    <w:tmpl w:val="EB6E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432779"/>
    <w:multiLevelType w:val="multilevel"/>
    <w:tmpl w:val="03A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E5671CA"/>
    <w:multiLevelType w:val="multilevel"/>
    <w:tmpl w:val="635E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6B6819"/>
    <w:multiLevelType w:val="multilevel"/>
    <w:tmpl w:val="CFF6B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C84903"/>
    <w:multiLevelType w:val="multilevel"/>
    <w:tmpl w:val="DF5A3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202508"/>
    <w:multiLevelType w:val="multilevel"/>
    <w:tmpl w:val="DEFC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5F087D"/>
    <w:multiLevelType w:val="multilevel"/>
    <w:tmpl w:val="A99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9F16B0"/>
    <w:multiLevelType w:val="multilevel"/>
    <w:tmpl w:val="2BB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EA628C"/>
    <w:multiLevelType w:val="multilevel"/>
    <w:tmpl w:val="79FC4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33405C"/>
    <w:multiLevelType w:val="multilevel"/>
    <w:tmpl w:val="81B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6706D5"/>
    <w:multiLevelType w:val="multilevel"/>
    <w:tmpl w:val="ACF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1331BC"/>
    <w:multiLevelType w:val="multilevel"/>
    <w:tmpl w:val="47C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A77BAB"/>
    <w:multiLevelType w:val="multilevel"/>
    <w:tmpl w:val="3080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9FB4D0C"/>
    <w:multiLevelType w:val="multilevel"/>
    <w:tmpl w:val="35A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A2B5C67"/>
    <w:multiLevelType w:val="multilevel"/>
    <w:tmpl w:val="3C8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AD26445"/>
    <w:multiLevelType w:val="multilevel"/>
    <w:tmpl w:val="0BD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B56313D"/>
    <w:multiLevelType w:val="multilevel"/>
    <w:tmpl w:val="094C1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60279E"/>
    <w:multiLevelType w:val="multilevel"/>
    <w:tmpl w:val="0EF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F574A9"/>
    <w:multiLevelType w:val="multilevel"/>
    <w:tmpl w:val="9FF4F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D263C40"/>
    <w:multiLevelType w:val="multilevel"/>
    <w:tmpl w:val="DB029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426E8B"/>
    <w:multiLevelType w:val="multilevel"/>
    <w:tmpl w:val="5500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4D22DE"/>
    <w:multiLevelType w:val="multilevel"/>
    <w:tmpl w:val="AEB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081587"/>
    <w:multiLevelType w:val="multilevel"/>
    <w:tmpl w:val="1FA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616BBB"/>
    <w:multiLevelType w:val="multilevel"/>
    <w:tmpl w:val="6A30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E7877C5"/>
    <w:multiLevelType w:val="multilevel"/>
    <w:tmpl w:val="2458A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AD66E2"/>
    <w:multiLevelType w:val="multilevel"/>
    <w:tmpl w:val="E5708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9A4EBB"/>
    <w:multiLevelType w:val="multilevel"/>
    <w:tmpl w:val="4E4A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241B2F"/>
    <w:multiLevelType w:val="multilevel"/>
    <w:tmpl w:val="642C5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9E4934"/>
    <w:multiLevelType w:val="multilevel"/>
    <w:tmpl w:val="2ED88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0BA04DF"/>
    <w:multiLevelType w:val="multilevel"/>
    <w:tmpl w:val="258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1194BF5"/>
    <w:multiLevelType w:val="multilevel"/>
    <w:tmpl w:val="535E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1651CCE"/>
    <w:multiLevelType w:val="multilevel"/>
    <w:tmpl w:val="67E0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1EA2978"/>
    <w:multiLevelType w:val="multilevel"/>
    <w:tmpl w:val="5F7C8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269100E"/>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BF774E"/>
    <w:multiLevelType w:val="multilevel"/>
    <w:tmpl w:val="5ED22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3092EC7"/>
    <w:multiLevelType w:val="multilevel"/>
    <w:tmpl w:val="782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381B1C"/>
    <w:multiLevelType w:val="multilevel"/>
    <w:tmpl w:val="8D3C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4A669F"/>
    <w:multiLevelType w:val="hybridMultilevel"/>
    <w:tmpl w:val="3C9C8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639462B2"/>
    <w:multiLevelType w:val="multilevel"/>
    <w:tmpl w:val="2FA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992D0D"/>
    <w:multiLevelType w:val="multilevel"/>
    <w:tmpl w:val="EC2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F4435C"/>
    <w:multiLevelType w:val="multilevel"/>
    <w:tmpl w:val="B3C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1950BB"/>
    <w:multiLevelType w:val="multilevel"/>
    <w:tmpl w:val="BE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39124D"/>
    <w:multiLevelType w:val="multilevel"/>
    <w:tmpl w:val="A8D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6F2DF8"/>
    <w:multiLevelType w:val="multilevel"/>
    <w:tmpl w:val="96C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C577B6"/>
    <w:multiLevelType w:val="multilevel"/>
    <w:tmpl w:val="36E2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65A4663"/>
    <w:multiLevelType w:val="multilevel"/>
    <w:tmpl w:val="2236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69000A2"/>
    <w:multiLevelType w:val="multilevel"/>
    <w:tmpl w:val="EE143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7D23191"/>
    <w:multiLevelType w:val="multilevel"/>
    <w:tmpl w:val="7AE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A6016B"/>
    <w:multiLevelType w:val="multilevel"/>
    <w:tmpl w:val="F1063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94C5A74"/>
    <w:multiLevelType w:val="multilevel"/>
    <w:tmpl w:val="A76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693618"/>
    <w:multiLevelType w:val="multilevel"/>
    <w:tmpl w:val="F54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B63943"/>
    <w:multiLevelType w:val="multilevel"/>
    <w:tmpl w:val="2BB2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1A34EF"/>
    <w:multiLevelType w:val="multilevel"/>
    <w:tmpl w:val="001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A3D03AE"/>
    <w:multiLevelType w:val="multilevel"/>
    <w:tmpl w:val="64101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A686D19"/>
    <w:multiLevelType w:val="multilevel"/>
    <w:tmpl w:val="37B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FC00A7"/>
    <w:multiLevelType w:val="multilevel"/>
    <w:tmpl w:val="8F1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C2461DE"/>
    <w:multiLevelType w:val="multilevel"/>
    <w:tmpl w:val="AB0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CBB1B2A"/>
    <w:multiLevelType w:val="multilevel"/>
    <w:tmpl w:val="AED2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CB051A"/>
    <w:multiLevelType w:val="multilevel"/>
    <w:tmpl w:val="B88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CCB7B61"/>
    <w:multiLevelType w:val="multilevel"/>
    <w:tmpl w:val="395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CE27C02"/>
    <w:multiLevelType w:val="multilevel"/>
    <w:tmpl w:val="52F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26129A"/>
    <w:multiLevelType w:val="multilevel"/>
    <w:tmpl w:val="977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D2A2EEB"/>
    <w:multiLevelType w:val="multilevel"/>
    <w:tmpl w:val="3DD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D4A03BD"/>
    <w:multiLevelType w:val="multilevel"/>
    <w:tmpl w:val="FC9E0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6207A0"/>
    <w:multiLevelType w:val="multilevel"/>
    <w:tmpl w:val="7B4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E126DDF"/>
    <w:multiLevelType w:val="multilevel"/>
    <w:tmpl w:val="996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23038A"/>
    <w:multiLevelType w:val="multilevel"/>
    <w:tmpl w:val="63A2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EE63F21"/>
    <w:multiLevelType w:val="multilevel"/>
    <w:tmpl w:val="1832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E756E0"/>
    <w:multiLevelType w:val="multilevel"/>
    <w:tmpl w:val="548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FC156A"/>
    <w:multiLevelType w:val="multilevel"/>
    <w:tmpl w:val="7FBE1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42544E"/>
    <w:multiLevelType w:val="multilevel"/>
    <w:tmpl w:val="0EA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714E66"/>
    <w:multiLevelType w:val="multilevel"/>
    <w:tmpl w:val="CAA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CB5AFA"/>
    <w:multiLevelType w:val="multilevel"/>
    <w:tmpl w:val="CB5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EB278E"/>
    <w:multiLevelType w:val="multilevel"/>
    <w:tmpl w:val="E47C2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4C041F"/>
    <w:multiLevelType w:val="multilevel"/>
    <w:tmpl w:val="949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C465E0"/>
    <w:multiLevelType w:val="multilevel"/>
    <w:tmpl w:val="2104D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4604857"/>
    <w:multiLevelType w:val="multilevel"/>
    <w:tmpl w:val="C90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A81E15"/>
    <w:multiLevelType w:val="multilevel"/>
    <w:tmpl w:val="A6E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BD257E"/>
    <w:multiLevelType w:val="multilevel"/>
    <w:tmpl w:val="22B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6114C90"/>
    <w:multiLevelType w:val="multilevel"/>
    <w:tmpl w:val="FC9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8052F5A"/>
    <w:multiLevelType w:val="multilevel"/>
    <w:tmpl w:val="868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8482C06"/>
    <w:multiLevelType w:val="multilevel"/>
    <w:tmpl w:val="2B1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8A94600"/>
    <w:multiLevelType w:val="multilevel"/>
    <w:tmpl w:val="6EFAC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98075EE"/>
    <w:multiLevelType w:val="multilevel"/>
    <w:tmpl w:val="E17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B9124A"/>
    <w:multiLevelType w:val="multilevel"/>
    <w:tmpl w:val="8CAA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113498"/>
    <w:multiLevelType w:val="multilevel"/>
    <w:tmpl w:val="E77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5611D0"/>
    <w:multiLevelType w:val="multilevel"/>
    <w:tmpl w:val="1E3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AA61559"/>
    <w:multiLevelType w:val="multilevel"/>
    <w:tmpl w:val="6D0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7D3EE6"/>
    <w:multiLevelType w:val="multilevel"/>
    <w:tmpl w:val="67D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C66354E"/>
    <w:multiLevelType w:val="multilevel"/>
    <w:tmpl w:val="55C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CA04FC6"/>
    <w:multiLevelType w:val="multilevel"/>
    <w:tmpl w:val="2A1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F215E23"/>
    <w:multiLevelType w:val="multilevel"/>
    <w:tmpl w:val="796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FA2327B"/>
    <w:multiLevelType w:val="multilevel"/>
    <w:tmpl w:val="AB0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9"/>
  </w:num>
  <w:num w:numId="2">
    <w:abstractNumId w:val="189"/>
  </w:num>
  <w:num w:numId="3">
    <w:abstractNumId w:val="114"/>
  </w:num>
  <w:num w:numId="4">
    <w:abstractNumId w:val="63"/>
  </w:num>
  <w:num w:numId="5">
    <w:abstractNumId w:val="53"/>
  </w:num>
  <w:num w:numId="6">
    <w:abstractNumId w:val="153"/>
  </w:num>
  <w:num w:numId="7">
    <w:abstractNumId w:val="7"/>
  </w:num>
  <w:num w:numId="8">
    <w:abstractNumId w:val="7"/>
    <w:lvlOverride w:ilvl="1">
      <w:lvl w:ilvl="1">
        <w:numFmt w:val="decimal"/>
        <w:lvlText w:val="%2."/>
        <w:lvlJc w:val="left"/>
      </w:lvl>
    </w:lvlOverride>
  </w:num>
  <w:num w:numId="9">
    <w:abstractNumId w:val="160"/>
  </w:num>
  <w:num w:numId="10">
    <w:abstractNumId w:val="48"/>
  </w:num>
  <w:num w:numId="11">
    <w:abstractNumId w:val="167"/>
  </w:num>
  <w:num w:numId="12">
    <w:abstractNumId w:val="123"/>
  </w:num>
  <w:num w:numId="13">
    <w:abstractNumId w:val="139"/>
  </w:num>
  <w:num w:numId="14">
    <w:abstractNumId w:val="72"/>
  </w:num>
  <w:num w:numId="15">
    <w:abstractNumId w:val="174"/>
  </w:num>
  <w:num w:numId="16">
    <w:abstractNumId w:val="55"/>
  </w:num>
  <w:num w:numId="17">
    <w:abstractNumId w:val="186"/>
  </w:num>
  <w:num w:numId="18">
    <w:abstractNumId w:val="77"/>
  </w:num>
  <w:num w:numId="19">
    <w:abstractNumId w:val="71"/>
  </w:num>
  <w:num w:numId="20">
    <w:abstractNumId w:val="110"/>
  </w:num>
  <w:num w:numId="21">
    <w:abstractNumId w:val="109"/>
  </w:num>
  <w:num w:numId="22">
    <w:abstractNumId w:val="208"/>
  </w:num>
  <w:num w:numId="23">
    <w:abstractNumId w:val="184"/>
  </w:num>
  <w:num w:numId="24">
    <w:abstractNumId w:val="92"/>
  </w:num>
  <w:num w:numId="25">
    <w:abstractNumId w:val="75"/>
  </w:num>
  <w:num w:numId="26">
    <w:abstractNumId w:val="146"/>
  </w:num>
  <w:num w:numId="27">
    <w:abstractNumId w:val="1"/>
  </w:num>
  <w:num w:numId="28">
    <w:abstractNumId w:val="99"/>
  </w:num>
  <w:num w:numId="29">
    <w:abstractNumId w:val="117"/>
  </w:num>
  <w:num w:numId="30">
    <w:abstractNumId w:val="65"/>
  </w:num>
  <w:num w:numId="31">
    <w:abstractNumId w:val="121"/>
  </w:num>
  <w:num w:numId="32">
    <w:abstractNumId w:val="96"/>
  </w:num>
  <w:num w:numId="33">
    <w:abstractNumId w:val="42"/>
  </w:num>
  <w:num w:numId="34">
    <w:abstractNumId w:val="183"/>
  </w:num>
  <w:num w:numId="35">
    <w:abstractNumId w:val="192"/>
  </w:num>
  <w:num w:numId="36">
    <w:abstractNumId w:val="100"/>
  </w:num>
  <w:num w:numId="37">
    <w:abstractNumId w:val="69"/>
  </w:num>
  <w:num w:numId="38">
    <w:abstractNumId w:val="66"/>
  </w:num>
  <w:num w:numId="39">
    <w:abstractNumId w:val="152"/>
  </w:num>
  <w:num w:numId="40">
    <w:abstractNumId w:val="133"/>
  </w:num>
  <w:num w:numId="41">
    <w:abstractNumId w:val="210"/>
  </w:num>
  <w:num w:numId="42">
    <w:abstractNumId w:val="83"/>
  </w:num>
  <w:num w:numId="43">
    <w:abstractNumId w:val="138"/>
  </w:num>
  <w:num w:numId="44">
    <w:abstractNumId w:val="211"/>
  </w:num>
  <w:num w:numId="45">
    <w:abstractNumId w:val="166"/>
  </w:num>
  <w:num w:numId="46">
    <w:abstractNumId w:val="88"/>
  </w:num>
  <w:num w:numId="47">
    <w:abstractNumId w:val="14"/>
  </w:num>
  <w:num w:numId="48">
    <w:abstractNumId w:val="46"/>
  </w:num>
  <w:num w:numId="49">
    <w:abstractNumId w:val="130"/>
  </w:num>
  <w:num w:numId="50">
    <w:abstractNumId w:val="196"/>
  </w:num>
  <w:num w:numId="51">
    <w:abstractNumId w:val="148"/>
  </w:num>
  <w:num w:numId="52">
    <w:abstractNumId w:val="119"/>
  </w:num>
  <w:num w:numId="53">
    <w:abstractNumId w:val="173"/>
  </w:num>
  <w:num w:numId="54">
    <w:abstractNumId w:val="52"/>
  </w:num>
  <w:num w:numId="55">
    <w:abstractNumId w:val="24"/>
  </w:num>
  <w:num w:numId="56">
    <w:abstractNumId w:val="159"/>
  </w:num>
  <w:num w:numId="57">
    <w:abstractNumId w:val="6"/>
  </w:num>
  <w:num w:numId="58">
    <w:abstractNumId w:val="78"/>
  </w:num>
  <w:num w:numId="59">
    <w:abstractNumId w:val="171"/>
  </w:num>
  <w:num w:numId="60">
    <w:abstractNumId w:val="168"/>
  </w:num>
  <w:num w:numId="61">
    <w:abstractNumId w:val="28"/>
  </w:num>
  <w:num w:numId="62">
    <w:abstractNumId w:val="19"/>
  </w:num>
  <w:num w:numId="63">
    <w:abstractNumId w:val="27"/>
  </w:num>
  <w:num w:numId="64">
    <w:abstractNumId w:val="50"/>
  </w:num>
  <w:num w:numId="65">
    <w:abstractNumId w:val="181"/>
  </w:num>
  <w:num w:numId="66">
    <w:abstractNumId w:val="36"/>
  </w:num>
  <w:num w:numId="67">
    <w:abstractNumId w:val="89"/>
  </w:num>
  <w:num w:numId="68">
    <w:abstractNumId w:val="206"/>
  </w:num>
  <w:num w:numId="69">
    <w:abstractNumId w:val="5"/>
  </w:num>
  <w:num w:numId="70">
    <w:abstractNumId w:val="154"/>
  </w:num>
  <w:num w:numId="71">
    <w:abstractNumId w:val="142"/>
  </w:num>
  <w:num w:numId="72">
    <w:abstractNumId w:val="97"/>
  </w:num>
  <w:num w:numId="73">
    <w:abstractNumId w:val="67"/>
  </w:num>
  <w:num w:numId="74">
    <w:abstractNumId w:val="191"/>
  </w:num>
  <w:num w:numId="75">
    <w:abstractNumId w:val="35"/>
  </w:num>
  <w:num w:numId="76">
    <w:abstractNumId w:val="29"/>
  </w:num>
  <w:num w:numId="77">
    <w:abstractNumId w:val="20"/>
  </w:num>
  <w:num w:numId="78">
    <w:abstractNumId w:val="81"/>
  </w:num>
  <w:num w:numId="79">
    <w:abstractNumId w:val="45"/>
  </w:num>
  <w:num w:numId="80">
    <w:abstractNumId w:val="187"/>
  </w:num>
  <w:num w:numId="81">
    <w:abstractNumId w:val="132"/>
  </w:num>
  <w:num w:numId="82">
    <w:abstractNumId w:val="86"/>
  </w:num>
  <w:num w:numId="83">
    <w:abstractNumId w:val="38"/>
  </w:num>
  <w:num w:numId="84">
    <w:abstractNumId w:val="163"/>
  </w:num>
  <w:num w:numId="85">
    <w:abstractNumId w:val="104"/>
  </w:num>
  <w:num w:numId="86">
    <w:abstractNumId w:val="155"/>
  </w:num>
  <w:num w:numId="87">
    <w:abstractNumId w:val="17"/>
  </w:num>
  <w:num w:numId="88">
    <w:abstractNumId w:val="182"/>
  </w:num>
  <w:num w:numId="89">
    <w:abstractNumId w:val="57"/>
  </w:num>
  <w:num w:numId="90">
    <w:abstractNumId w:val="124"/>
  </w:num>
  <w:num w:numId="91">
    <w:abstractNumId w:val="124"/>
    <w:lvlOverride w:ilvl="1">
      <w:lvl w:ilvl="1">
        <w:numFmt w:val="decimal"/>
        <w:lvlText w:val="%2."/>
        <w:lvlJc w:val="left"/>
      </w:lvl>
    </w:lvlOverride>
  </w:num>
  <w:num w:numId="92">
    <w:abstractNumId w:val="193"/>
  </w:num>
  <w:num w:numId="93">
    <w:abstractNumId w:val="190"/>
  </w:num>
  <w:num w:numId="94">
    <w:abstractNumId w:val="13"/>
  </w:num>
  <w:num w:numId="95">
    <w:abstractNumId w:val="129"/>
  </w:num>
  <w:num w:numId="96">
    <w:abstractNumId w:val="68"/>
  </w:num>
  <w:num w:numId="97">
    <w:abstractNumId w:val="207"/>
  </w:num>
  <w:num w:numId="98">
    <w:abstractNumId w:val="194"/>
  </w:num>
  <w:num w:numId="99">
    <w:abstractNumId w:val="170"/>
  </w:num>
  <w:num w:numId="100">
    <w:abstractNumId w:val="126"/>
  </w:num>
  <w:num w:numId="101">
    <w:abstractNumId w:val="178"/>
  </w:num>
  <w:num w:numId="102">
    <w:abstractNumId w:val="37"/>
  </w:num>
  <w:num w:numId="103">
    <w:abstractNumId w:val="200"/>
  </w:num>
  <w:num w:numId="104">
    <w:abstractNumId w:val="175"/>
  </w:num>
  <w:num w:numId="105">
    <w:abstractNumId w:val="95"/>
  </w:num>
  <w:num w:numId="106">
    <w:abstractNumId w:val="108"/>
  </w:num>
  <w:num w:numId="107">
    <w:abstractNumId w:val="116"/>
  </w:num>
  <w:num w:numId="108">
    <w:abstractNumId w:val="22"/>
  </w:num>
  <w:num w:numId="109">
    <w:abstractNumId w:val="169"/>
  </w:num>
  <w:num w:numId="110">
    <w:abstractNumId w:val="202"/>
  </w:num>
  <w:num w:numId="111">
    <w:abstractNumId w:val="115"/>
  </w:num>
  <w:num w:numId="112">
    <w:abstractNumId w:val="131"/>
  </w:num>
  <w:num w:numId="113">
    <w:abstractNumId w:val="58"/>
  </w:num>
  <w:num w:numId="114">
    <w:abstractNumId w:val="25"/>
  </w:num>
  <w:num w:numId="115">
    <w:abstractNumId w:val="8"/>
  </w:num>
  <w:num w:numId="116">
    <w:abstractNumId w:val="31"/>
  </w:num>
  <w:num w:numId="117">
    <w:abstractNumId w:val="49"/>
  </w:num>
  <w:num w:numId="118">
    <w:abstractNumId w:val="44"/>
  </w:num>
  <w:num w:numId="119">
    <w:abstractNumId w:val="149"/>
  </w:num>
  <w:num w:numId="120">
    <w:abstractNumId w:val="137"/>
  </w:num>
  <w:num w:numId="121">
    <w:abstractNumId w:val="201"/>
  </w:num>
  <w:num w:numId="122">
    <w:abstractNumId w:val="147"/>
  </w:num>
  <w:num w:numId="123">
    <w:abstractNumId w:val="4"/>
  </w:num>
  <w:num w:numId="124">
    <w:abstractNumId w:val="64"/>
  </w:num>
  <w:num w:numId="125">
    <w:abstractNumId w:val="74"/>
  </w:num>
  <w:num w:numId="126">
    <w:abstractNumId w:val="61"/>
  </w:num>
  <w:num w:numId="127">
    <w:abstractNumId w:val="18"/>
  </w:num>
  <w:num w:numId="128">
    <w:abstractNumId w:val="209"/>
  </w:num>
  <w:num w:numId="129">
    <w:abstractNumId w:val="43"/>
  </w:num>
  <w:num w:numId="130">
    <w:abstractNumId w:val="12"/>
  </w:num>
  <w:num w:numId="131">
    <w:abstractNumId w:val="143"/>
  </w:num>
  <w:num w:numId="132">
    <w:abstractNumId w:val="127"/>
  </w:num>
  <w:num w:numId="133">
    <w:abstractNumId w:val="140"/>
  </w:num>
  <w:num w:numId="134">
    <w:abstractNumId w:val="84"/>
  </w:num>
  <w:num w:numId="135">
    <w:abstractNumId w:val="26"/>
  </w:num>
  <w:num w:numId="136">
    <w:abstractNumId w:val="135"/>
  </w:num>
  <w:num w:numId="137">
    <w:abstractNumId w:val="39"/>
  </w:num>
  <w:num w:numId="138">
    <w:abstractNumId w:val="94"/>
  </w:num>
  <w:num w:numId="139">
    <w:abstractNumId w:val="82"/>
  </w:num>
  <w:num w:numId="140">
    <w:abstractNumId w:val="213"/>
  </w:num>
  <w:num w:numId="141">
    <w:abstractNumId w:val="176"/>
  </w:num>
  <w:num w:numId="142">
    <w:abstractNumId w:val="177"/>
  </w:num>
  <w:num w:numId="143">
    <w:abstractNumId w:val="91"/>
  </w:num>
  <w:num w:numId="144">
    <w:abstractNumId w:val="162"/>
  </w:num>
  <w:num w:numId="145">
    <w:abstractNumId w:val="150"/>
  </w:num>
  <w:num w:numId="146">
    <w:abstractNumId w:val="122"/>
  </w:num>
  <w:num w:numId="147">
    <w:abstractNumId w:val="203"/>
  </w:num>
  <w:num w:numId="148">
    <w:abstractNumId w:val="145"/>
  </w:num>
  <w:num w:numId="149">
    <w:abstractNumId w:val="205"/>
  </w:num>
  <w:num w:numId="150">
    <w:abstractNumId w:val="103"/>
  </w:num>
  <w:num w:numId="151">
    <w:abstractNumId w:val="87"/>
  </w:num>
  <w:num w:numId="152">
    <w:abstractNumId w:val="204"/>
  </w:num>
  <w:num w:numId="153">
    <w:abstractNumId w:val="3"/>
  </w:num>
  <w:num w:numId="154">
    <w:abstractNumId w:val="128"/>
  </w:num>
  <w:num w:numId="155">
    <w:abstractNumId w:val="2"/>
  </w:num>
  <w:num w:numId="156">
    <w:abstractNumId w:val="113"/>
  </w:num>
  <w:num w:numId="157">
    <w:abstractNumId w:val="85"/>
  </w:num>
  <w:num w:numId="158">
    <w:abstractNumId w:val="23"/>
  </w:num>
  <w:num w:numId="159">
    <w:abstractNumId w:val="56"/>
  </w:num>
  <w:num w:numId="160">
    <w:abstractNumId w:val="80"/>
  </w:num>
  <w:num w:numId="161">
    <w:abstractNumId w:val="106"/>
  </w:num>
  <w:num w:numId="162">
    <w:abstractNumId w:val="165"/>
  </w:num>
  <w:num w:numId="163">
    <w:abstractNumId w:val="161"/>
  </w:num>
  <w:num w:numId="164">
    <w:abstractNumId w:val="107"/>
  </w:num>
  <w:num w:numId="165">
    <w:abstractNumId w:val="125"/>
  </w:num>
  <w:num w:numId="166">
    <w:abstractNumId w:val="101"/>
  </w:num>
  <w:num w:numId="167">
    <w:abstractNumId w:val="144"/>
  </w:num>
  <w:num w:numId="168">
    <w:abstractNumId w:val="9"/>
  </w:num>
  <w:num w:numId="169">
    <w:abstractNumId w:val="15"/>
  </w:num>
  <w:num w:numId="170">
    <w:abstractNumId w:val="60"/>
  </w:num>
  <w:num w:numId="171">
    <w:abstractNumId w:val="79"/>
  </w:num>
  <w:num w:numId="172">
    <w:abstractNumId w:val="76"/>
  </w:num>
  <w:num w:numId="173">
    <w:abstractNumId w:val="151"/>
  </w:num>
  <w:num w:numId="174">
    <w:abstractNumId w:val="21"/>
  </w:num>
  <w:num w:numId="175">
    <w:abstractNumId w:val="34"/>
  </w:num>
  <w:num w:numId="176">
    <w:abstractNumId w:val="93"/>
  </w:num>
  <w:num w:numId="177">
    <w:abstractNumId w:val="180"/>
  </w:num>
  <w:num w:numId="178">
    <w:abstractNumId w:val="111"/>
  </w:num>
  <w:num w:numId="179">
    <w:abstractNumId w:val="172"/>
  </w:num>
  <w:num w:numId="180">
    <w:abstractNumId w:val="120"/>
  </w:num>
  <w:num w:numId="181">
    <w:abstractNumId w:val="16"/>
  </w:num>
  <w:num w:numId="182">
    <w:abstractNumId w:val="73"/>
  </w:num>
  <w:num w:numId="183">
    <w:abstractNumId w:val="197"/>
  </w:num>
  <w:num w:numId="184">
    <w:abstractNumId w:val="54"/>
  </w:num>
  <w:num w:numId="185">
    <w:abstractNumId w:val="59"/>
  </w:num>
  <w:num w:numId="186">
    <w:abstractNumId w:val="33"/>
  </w:num>
  <w:num w:numId="187">
    <w:abstractNumId w:val="105"/>
  </w:num>
  <w:num w:numId="188">
    <w:abstractNumId w:val="136"/>
  </w:num>
  <w:num w:numId="189">
    <w:abstractNumId w:val="212"/>
  </w:num>
  <w:num w:numId="190">
    <w:abstractNumId w:val="41"/>
  </w:num>
  <w:num w:numId="191">
    <w:abstractNumId w:val="47"/>
  </w:num>
  <w:num w:numId="192">
    <w:abstractNumId w:val="0"/>
  </w:num>
  <w:num w:numId="193">
    <w:abstractNumId w:val="10"/>
  </w:num>
  <w:num w:numId="194">
    <w:abstractNumId w:val="134"/>
  </w:num>
  <w:num w:numId="195">
    <w:abstractNumId w:val="70"/>
  </w:num>
  <w:num w:numId="196">
    <w:abstractNumId w:val="164"/>
  </w:num>
  <w:num w:numId="197">
    <w:abstractNumId w:val="188"/>
  </w:num>
  <w:num w:numId="198">
    <w:abstractNumId w:val="198"/>
  </w:num>
  <w:num w:numId="199">
    <w:abstractNumId w:val="40"/>
  </w:num>
  <w:num w:numId="200">
    <w:abstractNumId w:val="32"/>
  </w:num>
  <w:num w:numId="201">
    <w:abstractNumId w:val="156"/>
  </w:num>
  <w:num w:numId="202">
    <w:abstractNumId w:val="30"/>
  </w:num>
  <w:num w:numId="203">
    <w:abstractNumId w:val="51"/>
  </w:num>
  <w:num w:numId="204">
    <w:abstractNumId w:val="11"/>
  </w:num>
  <w:num w:numId="205">
    <w:abstractNumId w:val="102"/>
  </w:num>
  <w:num w:numId="206">
    <w:abstractNumId w:val="199"/>
  </w:num>
  <w:num w:numId="207">
    <w:abstractNumId w:val="98"/>
  </w:num>
  <w:num w:numId="208">
    <w:abstractNumId w:val="112"/>
  </w:num>
  <w:num w:numId="209">
    <w:abstractNumId w:val="90"/>
  </w:num>
  <w:num w:numId="210">
    <w:abstractNumId w:val="157"/>
  </w:num>
  <w:num w:numId="211">
    <w:abstractNumId w:val="62"/>
  </w:num>
  <w:num w:numId="212">
    <w:abstractNumId w:val="195"/>
  </w:num>
  <w:num w:numId="213">
    <w:abstractNumId w:val="118"/>
  </w:num>
  <w:num w:numId="214">
    <w:abstractNumId w:val="141"/>
  </w:num>
  <w:num w:numId="215">
    <w:abstractNumId w:val="185"/>
  </w:num>
  <w:num w:numId="216">
    <w:abstractNumId w:val="158"/>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A2B"/>
    <w:rsid w:val="0000052D"/>
    <w:rsid w:val="000025C5"/>
    <w:rsid w:val="00003587"/>
    <w:rsid w:val="00003BDA"/>
    <w:rsid w:val="0001061D"/>
    <w:rsid w:val="0001188C"/>
    <w:rsid w:val="0001209F"/>
    <w:rsid w:val="000136C3"/>
    <w:rsid w:val="000138E3"/>
    <w:rsid w:val="000168A1"/>
    <w:rsid w:val="000204C6"/>
    <w:rsid w:val="00021F4D"/>
    <w:rsid w:val="00027567"/>
    <w:rsid w:val="000352A5"/>
    <w:rsid w:val="0003616E"/>
    <w:rsid w:val="00036E45"/>
    <w:rsid w:val="000373CD"/>
    <w:rsid w:val="0004023A"/>
    <w:rsid w:val="00041436"/>
    <w:rsid w:val="0004216B"/>
    <w:rsid w:val="00050A6F"/>
    <w:rsid w:val="00051904"/>
    <w:rsid w:val="00052D3C"/>
    <w:rsid w:val="00053998"/>
    <w:rsid w:val="00053F40"/>
    <w:rsid w:val="00054647"/>
    <w:rsid w:val="000550FD"/>
    <w:rsid w:val="00055ED2"/>
    <w:rsid w:val="00056DC6"/>
    <w:rsid w:val="000579F9"/>
    <w:rsid w:val="00057DCA"/>
    <w:rsid w:val="000653BA"/>
    <w:rsid w:val="00065541"/>
    <w:rsid w:val="000868F5"/>
    <w:rsid w:val="00086C38"/>
    <w:rsid w:val="00087B2A"/>
    <w:rsid w:val="00093737"/>
    <w:rsid w:val="00094E5F"/>
    <w:rsid w:val="00094E7B"/>
    <w:rsid w:val="0009638B"/>
    <w:rsid w:val="000968B4"/>
    <w:rsid w:val="000A102C"/>
    <w:rsid w:val="000A33E5"/>
    <w:rsid w:val="000A5B3F"/>
    <w:rsid w:val="000B23B1"/>
    <w:rsid w:val="000B7869"/>
    <w:rsid w:val="000C4AFD"/>
    <w:rsid w:val="000C4D71"/>
    <w:rsid w:val="000C5119"/>
    <w:rsid w:val="000C5137"/>
    <w:rsid w:val="000C7C98"/>
    <w:rsid w:val="000D1F30"/>
    <w:rsid w:val="000D369F"/>
    <w:rsid w:val="000E025C"/>
    <w:rsid w:val="000E1A3B"/>
    <w:rsid w:val="000F02D9"/>
    <w:rsid w:val="000F0BD2"/>
    <w:rsid w:val="00100AEF"/>
    <w:rsid w:val="00102973"/>
    <w:rsid w:val="00102AA1"/>
    <w:rsid w:val="00105FCF"/>
    <w:rsid w:val="00107405"/>
    <w:rsid w:val="00107762"/>
    <w:rsid w:val="001113AB"/>
    <w:rsid w:val="001128F9"/>
    <w:rsid w:val="001138E1"/>
    <w:rsid w:val="00121FBE"/>
    <w:rsid w:val="00131248"/>
    <w:rsid w:val="00131DF5"/>
    <w:rsid w:val="00132B54"/>
    <w:rsid w:val="00136D36"/>
    <w:rsid w:val="0014171E"/>
    <w:rsid w:val="00141C87"/>
    <w:rsid w:val="0014287C"/>
    <w:rsid w:val="00144431"/>
    <w:rsid w:val="00150AB9"/>
    <w:rsid w:val="00151CC0"/>
    <w:rsid w:val="00152169"/>
    <w:rsid w:val="001537EE"/>
    <w:rsid w:val="001545D1"/>
    <w:rsid w:val="00156495"/>
    <w:rsid w:val="001602F2"/>
    <w:rsid w:val="00160C81"/>
    <w:rsid w:val="001610D5"/>
    <w:rsid w:val="001643F6"/>
    <w:rsid w:val="00167151"/>
    <w:rsid w:val="00170E6D"/>
    <w:rsid w:val="00170F7E"/>
    <w:rsid w:val="00172B9E"/>
    <w:rsid w:val="00172D97"/>
    <w:rsid w:val="0017639A"/>
    <w:rsid w:val="00180E8A"/>
    <w:rsid w:val="00182BC3"/>
    <w:rsid w:val="0019095C"/>
    <w:rsid w:val="00193E41"/>
    <w:rsid w:val="001947B6"/>
    <w:rsid w:val="00195A61"/>
    <w:rsid w:val="00196BF1"/>
    <w:rsid w:val="001A0232"/>
    <w:rsid w:val="001A0987"/>
    <w:rsid w:val="001A1523"/>
    <w:rsid w:val="001A1B4D"/>
    <w:rsid w:val="001A7864"/>
    <w:rsid w:val="001A7FD7"/>
    <w:rsid w:val="001B0537"/>
    <w:rsid w:val="001B3239"/>
    <w:rsid w:val="001B5449"/>
    <w:rsid w:val="001B6598"/>
    <w:rsid w:val="001B7891"/>
    <w:rsid w:val="001C2193"/>
    <w:rsid w:val="001C3319"/>
    <w:rsid w:val="001C4043"/>
    <w:rsid w:val="001C4A5D"/>
    <w:rsid w:val="001C5509"/>
    <w:rsid w:val="001D195A"/>
    <w:rsid w:val="001D5161"/>
    <w:rsid w:val="001D53FE"/>
    <w:rsid w:val="001D5466"/>
    <w:rsid w:val="001D7A28"/>
    <w:rsid w:val="001E185C"/>
    <w:rsid w:val="001E1F8D"/>
    <w:rsid w:val="001E253D"/>
    <w:rsid w:val="001E635C"/>
    <w:rsid w:val="001E6B00"/>
    <w:rsid w:val="001E7099"/>
    <w:rsid w:val="001F292B"/>
    <w:rsid w:val="001F3952"/>
    <w:rsid w:val="001F47F1"/>
    <w:rsid w:val="001F62D2"/>
    <w:rsid w:val="002031AD"/>
    <w:rsid w:val="00207843"/>
    <w:rsid w:val="00207B91"/>
    <w:rsid w:val="002115CD"/>
    <w:rsid w:val="002166D5"/>
    <w:rsid w:val="00217AB1"/>
    <w:rsid w:val="00223886"/>
    <w:rsid w:val="002241E6"/>
    <w:rsid w:val="002256E5"/>
    <w:rsid w:val="00226130"/>
    <w:rsid w:val="00231B56"/>
    <w:rsid w:val="00235DAC"/>
    <w:rsid w:val="002378B3"/>
    <w:rsid w:val="00241FA8"/>
    <w:rsid w:val="0024270B"/>
    <w:rsid w:val="002459F2"/>
    <w:rsid w:val="00246987"/>
    <w:rsid w:val="00247936"/>
    <w:rsid w:val="002524C3"/>
    <w:rsid w:val="0025252A"/>
    <w:rsid w:val="0025468A"/>
    <w:rsid w:val="00254F2B"/>
    <w:rsid w:val="002570A5"/>
    <w:rsid w:val="00261323"/>
    <w:rsid w:val="00262986"/>
    <w:rsid w:val="00265567"/>
    <w:rsid w:val="0026558F"/>
    <w:rsid w:val="00281F94"/>
    <w:rsid w:val="002828C7"/>
    <w:rsid w:val="002857E3"/>
    <w:rsid w:val="0029003D"/>
    <w:rsid w:val="0029166E"/>
    <w:rsid w:val="0029573C"/>
    <w:rsid w:val="00295A2B"/>
    <w:rsid w:val="00297928"/>
    <w:rsid w:val="002A77BB"/>
    <w:rsid w:val="002B0C27"/>
    <w:rsid w:val="002B22C9"/>
    <w:rsid w:val="002B56A9"/>
    <w:rsid w:val="002B63EE"/>
    <w:rsid w:val="002B6D69"/>
    <w:rsid w:val="002C13E4"/>
    <w:rsid w:val="002C5DF1"/>
    <w:rsid w:val="002C64E2"/>
    <w:rsid w:val="002D6366"/>
    <w:rsid w:val="002E1192"/>
    <w:rsid w:val="002E3267"/>
    <w:rsid w:val="002E6A4D"/>
    <w:rsid w:val="002E7E51"/>
    <w:rsid w:val="002F20FD"/>
    <w:rsid w:val="002F541F"/>
    <w:rsid w:val="002F573F"/>
    <w:rsid w:val="002F7F01"/>
    <w:rsid w:val="00303BC4"/>
    <w:rsid w:val="00304D8D"/>
    <w:rsid w:val="00307BB0"/>
    <w:rsid w:val="00311716"/>
    <w:rsid w:val="00311FC4"/>
    <w:rsid w:val="00314FB8"/>
    <w:rsid w:val="003221AD"/>
    <w:rsid w:val="00322F5B"/>
    <w:rsid w:val="003274ED"/>
    <w:rsid w:val="00327A7D"/>
    <w:rsid w:val="00327C13"/>
    <w:rsid w:val="00331012"/>
    <w:rsid w:val="003313C5"/>
    <w:rsid w:val="003327CC"/>
    <w:rsid w:val="00332A24"/>
    <w:rsid w:val="003352DA"/>
    <w:rsid w:val="00351A0E"/>
    <w:rsid w:val="00351D6E"/>
    <w:rsid w:val="003522A7"/>
    <w:rsid w:val="00353BCE"/>
    <w:rsid w:val="0036222D"/>
    <w:rsid w:val="00365561"/>
    <w:rsid w:val="00366A31"/>
    <w:rsid w:val="00366DCD"/>
    <w:rsid w:val="003678EF"/>
    <w:rsid w:val="00371AB7"/>
    <w:rsid w:val="003816C6"/>
    <w:rsid w:val="00381B34"/>
    <w:rsid w:val="003820E7"/>
    <w:rsid w:val="00383343"/>
    <w:rsid w:val="00383B90"/>
    <w:rsid w:val="00387EF7"/>
    <w:rsid w:val="00387FC2"/>
    <w:rsid w:val="00390D68"/>
    <w:rsid w:val="00390E28"/>
    <w:rsid w:val="00391E3B"/>
    <w:rsid w:val="0039346D"/>
    <w:rsid w:val="0039780E"/>
    <w:rsid w:val="003A1AAB"/>
    <w:rsid w:val="003B018A"/>
    <w:rsid w:val="003B1987"/>
    <w:rsid w:val="003B25FB"/>
    <w:rsid w:val="003B449F"/>
    <w:rsid w:val="003B5D19"/>
    <w:rsid w:val="003B78E3"/>
    <w:rsid w:val="003B7F0E"/>
    <w:rsid w:val="003C124B"/>
    <w:rsid w:val="003C2A95"/>
    <w:rsid w:val="003C2B78"/>
    <w:rsid w:val="003C38B1"/>
    <w:rsid w:val="003D0CC7"/>
    <w:rsid w:val="003D14FD"/>
    <w:rsid w:val="003E228C"/>
    <w:rsid w:val="003E2641"/>
    <w:rsid w:val="003E4F31"/>
    <w:rsid w:val="003E76BE"/>
    <w:rsid w:val="003E79C6"/>
    <w:rsid w:val="003F0209"/>
    <w:rsid w:val="003F1EFA"/>
    <w:rsid w:val="003F47E4"/>
    <w:rsid w:val="004076A5"/>
    <w:rsid w:val="00410BEE"/>
    <w:rsid w:val="00410D35"/>
    <w:rsid w:val="00413F7F"/>
    <w:rsid w:val="00414626"/>
    <w:rsid w:val="00420BAB"/>
    <w:rsid w:val="00420E76"/>
    <w:rsid w:val="00421EC3"/>
    <w:rsid w:val="00425291"/>
    <w:rsid w:val="00427211"/>
    <w:rsid w:val="004278FC"/>
    <w:rsid w:val="00431B83"/>
    <w:rsid w:val="00435EBC"/>
    <w:rsid w:val="00437E65"/>
    <w:rsid w:val="00446DDA"/>
    <w:rsid w:val="0044790E"/>
    <w:rsid w:val="004502C9"/>
    <w:rsid w:val="0045195C"/>
    <w:rsid w:val="00454959"/>
    <w:rsid w:val="0045496C"/>
    <w:rsid w:val="00455269"/>
    <w:rsid w:val="004576A0"/>
    <w:rsid w:val="00463EB2"/>
    <w:rsid w:val="00465B00"/>
    <w:rsid w:val="00467431"/>
    <w:rsid w:val="00467BAB"/>
    <w:rsid w:val="00470B3A"/>
    <w:rsid w:val="00473801"/>
    <w:rsid w:val="00476513"/>
    <w:rsid w:val="00477A9B"/>
    <w:rsid w:val="00483775"/>
    <w:rsid w:val="0048602B"/>
    <w:rsid w:val="00487C42"/>
    <w:rsid w:val="00495A48"/>
    <w:rsid w:val="00495BBD"/>
    <w:rsid w:val="004A1BC4"/>
    <w:rsid w:val="004A242D"/>
    <w:rsid w:val="004A474A"/>
    <w:rsid w:val="004A4C1C"/>
    <w:rsid w:val="004A772A"/>
    <w:rsid w:val="004B12B7"/>
    <w:rsid w:val="004C13D4"/>
    <w:rsid w:val="004C7609"/>
    <w:rsid w:val="004C78D4"/>
    <w:rsid w:val="004D1518"/>
    <w:rsid w:val="004D38D5"/>
    <w:rsid w:val="004D444E"/>
    <w:rsid w:val="004D5AF3"/>
    <w:rsid w:val="004D6E33"/>
    <w:rsid w:val="004D7037"/>
    <w:rsid w:val="004E3CFB"/>
    <w:rsid w:val="004E7AFE"/>
    <w:rsid w:val="004F0A4B"/>
    <w:rsid w:val="004F65C1"/>
    <w:rsid w:val="00500455"/>
    <w:rsid w:val="00500778"/>
    <w:rsid w:val="005038C9"/>
    <w:rsid w:val="00510690"/>
    <w:rsid w:val="005173E7"/>
    <w:rsid w:val="00522E4D"/>
    <w:rsid w:val="00545D97"/>
    <w:rsid w:val="0054757E"/>
    <w:rsid w:val="00547F37"/>
    <w:rsid w:val="005533EF"/>
    <w:rsid w:val="00555F7E"/>
    <w:rsid w:val="00557298"/>
    <w:rsid w:val="0056126F"/>
    <w:rsid w:val="00563B4A"/>
    <w:rsid w:val="00564E63"/>
    <w:rsid w:val="00566EF9"/>
    <w:rsid w:val="00576CF2"/>
    <w:rsid w:val="005771C9"/>
    <w:rsid w:val="00582119"/>
    <w:rsid w:val="0058379A"/>
    <w:rsid w:val="00585EC0"/>
    <w:rsid w:val="00590E08"/>
    <w:rsid w:val="00592051"/>
    <w:rsid w:val="005A0824"/>
    <w:rsid w:val="005A14BF"/>
    <w:rsid w:val="005A2231"/>
    <w:rsid w:val="005A60DE"/>
    <w:rsid w:val="005B2D1F"/>
    <w:rsid w:val="005C4DA7"/>
    <w:rsid w:val="005C58B6"/>
    <w:rsid w:val="005C79DD"/>
    <w:rsid w:val="005D0ADF"/>
    <w:rsid w:val="005D5DB8"/>
    <w:rsid w:val="005D5EAE"/>
    <w:rsid w:val="005D6071"/>
    <w:rsid w:val="005D7197"/>
    <w:rsid w:val="005D7414"/>
    <w:rsid w:val="005E1DF0"/>
    <w:rsid w:val="005E30BD"/>
    <w:rsid w:val="005E3D20"/>
    <w:rsid w:val="005E3D9D"/>
    <w:rsid w:val="005E6901"/>
    <w:rsid w:val="005E6C7D"/>
    <w:rsid w:val="005F119B"/>
    <w:rsid w:val="005F3527"/>
    <w:rsid w:val="005F50B0"/>
    <w:rsid w:val="005F5841"/>
    <w:rsid w:val="0060714E"/>
    <w:rsid w:val="00607B46"/>
    <w:rsid w:val="0061014E"/>
    <w:rsid w:val="00612F79"/>
    <w:rsid w:val="0061581A"/>
    <w:rsid w:val="006160E5"/>
    <w:rsid w:val="006175BD"/>
    <w:rsid w:val="00617873"/>
    <w:rsid w:val="00627E39"/>
    <w:rsid w:val="00632754"/>
    <w:rsid w:val="00635DA5"/>
    <w:rsid w:val="00637458"/>
    <w:rsid w:val="006376BD"/>
    <w:rsid w:val="0064046A"/>
    <w:rsid w:val="00641E75"/>
    <w:rsid w:val="006427F9"/>
    <w:rsid w:val="0064337C"/>
    <w:rsid w:val="00643616"/>
    <w:rsid w:val="00644D70"/>
    <w:rsid w:val="00647D59"/>
    <w:rsid w:val="00652105"/>
    <w:rsid w:val="00655D57"/>
    <w:rsid w:val="00662C02"/>
    <w:rsid w:val="00663F8E"/>
    <w:rsid w:val="006646CA"/>
    <w:rsid w:val="00672C36"/>
    <w:rsid w:val="00672E14"/>
    <w:rsid w:val="00674929"/>
    <w:rsid w:val="0067627F"/>
    <w:rsid w:val="00680AC2"/>
    <w:rsid w:val="00685713"/>
    <w:rsid w:val="0068593A"/>
    <w:rsid w:val="00690A81"/>
    <w:rsid w:val="00690D83"/>
    <w:rsid w:val="0069276C"/>
    <w:rsid w:val="0069487B"/>
    <w:rsid w:val="006B218C"/>
    <w:rsid w:val="006B46EA"/>
    <w:rsid w:val="006B4857"/>
    <w:rsid w:val="006C2F54"/>
    <w:rsid w:val="006D57E7"/>
    <w:rsid w:val="006E01F3"/>
    <w:rsid w:val="006E0360"/>
    <w:rsid w:val="006E49D5"/>
    <w:rsid w:val="006E4EEC"/>
    <w:rsid w:val="006E53F4"/>
    <w:rsid w:val="006F27B9"/>
    <w:rsid w:val="0070419D"/>
    <w:rsid w:val="00705F11"/>
    <w:rsid w:val="00711BF1"/>
    <w:rsid w:val="0071764F"/>
    <w:rsid w:val="00722CD3"/>
    <w:rsid w:val="0072433A"/>
    <w:rsid w:val="00732A12"/>
    <w:rsid w:val="00736EF7"/>
    <w:rsid w:val="00737AC7"/>
    <w:rsid w:val="00745293"/>
    <w:rsid w:val="007528CE"/>
    <w:rsid w:val="007529FC"/>
    <w:rsid w:val="00754C29"/>
    <w:rsid w:val="00763017"/>
    <w:rsid w:val="0076401D"/>
    <w:rsid w:val="007678A2"/>
    <w:rsid w:val="0077073B"/>
    <w:rsid w:val="00770D88"/>
    <w:rsid w:val="00773A42"/>
    <w:rsid w:val="00776952"/>
    <w:rsid w:val="00784CDF"/>
    <w:rsid w:val="00785129"/>
    <w:rsid w:val="00790AC7"/>
    <w:rsid w:val="00795FFE"/>
    <w:rsid w:val="007B0B4B"/>
    <w:rsid w:val="007B0C07"/>
    <w:rsid w:val="007B0E77"/>
    <w:rsid w:val="007B426A"/>
    <w:rsid w:val="007B4701"/>
    <w:rsid w:val="007B67D0"/>
    <w:rsid w:val="007B6F9A"/>
    <w:rsid w:val="007C41AA"/>
    <w:rsid w:val="007D371C"/>
    <w:rsid w:val="007D3AC1"/>
    <w:rsid w:val="007E0E2A"/>
    <w:rsid w:val="007E116E"/>
    <w:rsid w:val="007E3B16"/>
    <w:rsid w:val="007E466C"/>
    <w:rsid w:val="007F0399"/>
    <w:rsid w:val="007F0F78"/>
    <w:rsid w:val="007F3A52"/>
    <w:rsid w:val="007F3CAF"/>
    <w:rsid w:val="007F4E28"/>
    <w:rsid w:val="007F50B7"/>
    <w:rsid w:val="007F55C7"/>
    <w:rsid w:val="007F6EB5"/>
    <w:rsid w:val="008041A1"/>
    <w:rsid w:val="00806C8F"/>
    <w:rsid w:val="00807582"/>
    <w:rsid w:val="0081233B"/>
    <w:rsid w:val="00816D7D"/>
    <w:rsid w:val="00823272"/>
    <w:rsid w:val="008232D3"/>
    <w:rsid w:val="00827D29"/>
    <w:rsid w:val="00830258"/>
    <w:rsid w:val="00830442"/>
    <w:rsid w:val="00831CC2"/>
    <w:rsid w:val="00832268"/>
    <w:rsid w:val="008350B0"/>
    <w:rsid w:val="008413E8"/>
    <w:rsid w:val="008454BF"/>
    <w:rsid w:val="00845D84"/>
    <w:rsid w:val="00846BC4"/>
    <w:rsid w:val="00850610"/>
    <w:rsid w:val="00852F9F"/>
    <w:rsid w:val="008530EC"/>
    <w:rsid w:val="008551FB"/>
    <w:rsid w:val="00863860"/>
    <w:rsid w:val="00865FF6"/>
    <w:rsid w:val="00877AB0"/>
    <w:rsid w:val="00882B79"/>
    <w:rsid w:val="008831AE"/>
    <w:rsid w:val="0088415B"/>
    <w:rsid w:val="008862FF"/>
    <w:rsid w:val="0088762C"/>
    <w:rsid w:val="008A3B34"/>
    <w:rsid w:val="008A3D76"/>
    <w:rsid w:val="008C3827"/>
    <w:rsid w:val="008C4C35"/>
    <w:rsid w:val="008D14A0"/>
    <w:rsid w:val="008D443C"/>
    <w:rsid w:val="008D4BE1"/>
    <w:rsid w:val="008D4FF6"/>
    <w:rsid w:val="008D6390"/>
    <w:rsid w:val="008D6B52"/>
    <w:rsid w:val="008E12B3"/>
    <w:rsid w:val="008F0312"/>
    <w:rsid w:val="008F1A34"/>
    <w:rsid w:val="008F202D"/>
    <w:rsid w:val="008F3391"/>
    <w:rsid w:val="008F66B5"/>
    <w:rsid w:val="008F7399"/>
    <w:rsid w:val="0090118F"/>
    <w:rsid w:val="009024C9"/>
    <w:rsid w:val="00903BD7"/>
    <w:rsid w:val="0090617D"/>
    <w:rsid w:val="00907DD0"/>
    <w:rsid w:val="0091186A"/>
    <w:rsid w:val="00917196"/>
    <w:rsid w:val="0092077C"/>
    <w:rsid w:val="00924C96"/>
    <w:rsid w:val="009251E8"/>
    <w:rsid w:val="00925F5C"/>
    <w:rsid w:val="009305F5"/>
    <w:rsid w:val="00934A3A"/>
    <w:rsid w:val="00942653"/>
    <w:rsid w:val="00947391"/>
    <w:rsid w:val="009551B5"/>
    <w:rsid w:val="00955EDB"/>
    <w:rsid w:val="009572D7"/>
    <w:rsid w:val="00957A0A"/>
    <w:rsid w:val="00957ED2"/>
    <w:rsid w:val="00960427"/>
    <w:rsid w:val="0096046A"/>
    <w:rsid w:val="0096162E"/>
    <w:rsid w:val="00961CED"/>
    <w:rsid w:val="00961D0B"/>
    <w:rsid w:val="00965D07"/>
    <w:rsid w:val="0098094F"/>
    <w:rsid w:val="00980E6D"/>
    <w:rsid w:val="00984620"/>
    <w:rsid w:val="00990EB1"/>
    <w:rsid w:val="00991819"/>
    <w:rsid w:val="00992526"/>
    <w:rsid w:val="009940B5"/>
    <w:rsid w:val="0099528A"/>
    <w:rsid w:val="00995DC5"/>
    <w:rsid w:val="009979A1"/>
    <w:rsid w:val="009A38E5"/>
    <w:rsid w:val="009A58C4"/>
    <w:rsid w:val="009B10A8"/>
    <w:rsid w:val="009B1366"/>
    <w:rsid w:val="009B2B49"/>
    <w:rsid w:val="009B5BCD"/>
    <w:rsid w:val="009B6F89"/>
    <w:rsid w:val="009C10AF"/>
    <w:rsid w:val="009C15E5"/>
    <w:rsid w:val="009C27FA"/>
    <w:rsid w:val="009C4F9B"/>
    <w:rsid w:val="009C5342"/>
    <w:rsid w:val="009D6212"/>
    <w:rsid w:val="009E1083"/>
    <w:rsid w:val="009E3910"/>
    <w:rsid w:val="009F48F8"/>
    <w:rsid w:val="00A0080B"/>
    <w:rsid w:val="00A0412F"/>
    <w:rsid w:val="00A0503D"/>
    <w:rsid w:val="00A1258B"/>
    <w:rsid w:val="00A17C8A"/>
    <w:rsid w:val="00A2313B"/>
    <w:rsid w:val="00A368EC"/>
    <w:rsid w:val="00A40E57"/>
    <w:rsid w:val="00A424F9"/>
    <w:rsid w:val="00A45754"/>
    <w:rsid w:val="00A45B40"/>
    <w:rsid w:val="00A47EDD"/>
    <w:rsid w:val="00A57770"/>
    <w:rsid w:val="00A678D6"/>
    <w:rsid w:val="00A74D2B"/>
    <w:rsid w:val="00A82D3B"/>
    <w:rsid w:val="00A83090"/>
    <w:rsid w:val="00A85097"/>
    <w:rsid w:val="00A90D2B"/>
    <w:rsid w:val="00A9318D"/>
    <w:rsid w:val="00AA159A"/>
    <w:rsid w:val="00AA3290"/>
    <w:rsid w:val="00AA4239"/>
    <w:rsid w:val="00AA7745"/>
    <w:rsid w:val="00AA7EFF"/>
    <w:rsid w:val="00AB02C0"/>
    <w:rsid w:val="00AB1C6D"/>
    <w:rsid w:val="00AB4D6D"/>
    <w:rsid w:val="00AB6FFF"/>
    <w:rsid w:val="00AC313A"/>
    <w:rsid w:val="00AC535F"/>
    <w:rsid w:val="00AC6CA7"/>
    <w:rsid w:val="00AD0A94"/>
    <w:rsid w:val="00AE49F3"/>
    <w:rsid w:val="00AE7E17"/>
    <w:rsid w:val="00AF313F"/>
    <w:rsid w:val="00AF34E6"/>
    <w:rsid w:val="00AF4885"/>
    <w:rsid w:val="00AF5049"/>
    <w:rsid w:val="00B001D7"/>
    <w:rsid w:val="00B0144B"/>
    <w:rsid w:val="00B051F1"/>
    <w:rsid w:val="00B16AD2"/>
    <w:rsid w:val="00B177D2"/>
    <w:rsid w:val="00B2212D"/>
    <w:rsid w:val="00B23FBE"/>
    <w:rsid w:val="00B2560E"/>
    <w:rsid w:val="00B340D2"/>
    <w:rsid w:val="00B35E6C"/>
    <w:rsid w:val="00B36943"/>
    <w:rsid w:val="00B3722E"/>
    <w:rsid w:val="00B411F4"/>
    <w:rsid w:val="00B421CF"/>
    <w:rsid w:val="00B461FD"/>
    <w:rsid w:val="00B50E21"/>
    <w:rsid w:val="00B51E9F"/>
    <w:rsid w:val="00B51F8E"/>
    <w:rsid w:val="00B5233B"/>
    <w:rsid w:val="00B53552"/>
    <w:rsid w:val="00B56277"/>
    <w:rsid w:val="00B56966"/>
    <w:rsid w:val="00B57255"/>
    <w:rsid w:val="00B57FE3"/>
    <w:rsid w:val="00B625B1"/>
    <w:rsid w:val="00B62AF2"/>
    <w:rsid w:val="00B721D3"/>
    <w:rsid w:val="00B76B12"/>
    <w:rsid w:val="00B80F5E"/>
    <w:rsid w:val="00B82438"/>
    <w:rsid w:val="00B83E4C"/>
    <w:rsid w:val="00B87E33"/>
    <w:rsid w:val="00B91954"/>
    <w:rsid w:val="00B95C2F"/>
    <w:rsid w:val="00B95CAD"/>
    <w:rsid w:val="00B96B37"/>
    <w:rsid w:val="00BA2D48"/>
    <w:rsid w:val="00BA45FF"/>
    <w:rsid w:val="00BB1004"/>
    <w:rsid w:val="00BB3571"/>
    <w:rsid w:val="00BD4819"/>
    <w:rsid w:val="00BE0427"/>
    <w:rsid w:val="00BE0B91"/>
    <w:rsid w:val="00BE211E"/>
    <w:rsid w:val="00BE2C9F"/>
    <w:rsid w:val="00BF191A"/>
    <w:rsid w:val="00BF2722"/>
    <w:rsid w:val="00BF3315"/>
    <w:rsid w:val="00BF478E"/>
    <w:rsid w:val="00BF63BD"/>
    <w:rsid w:val="00BF7A1D"/>
    <w:rsid w:val="00C018F9"/>
    <w:rsid w:val="00C03937"/>
    <w:rsid w:val="00C05CB2"/>
    <w:rsid w:val="00C07099"/>
    <w:rsid w:val="00C10AD0"/>
    <w:rsid w:val="00C15A65"/>
    <w:rsid w:val="00C169BE"/>
    <w:rsid w:val="00C17217"/>
    <w:rsid w:val="00C22C6C"/>
    <w:rsid w:val="00C32382"/>
    <w:rsid w:val="00C326A3"/>
    <w:rsid w:val="00C32C34"/>
    <w:rsid w:val="00C34258"/>
    <w:rsid w:val="00C4289E"/>
    <w:rsid w:val="00C43D4D"/>
    <w:rsid w:val="00C44F47"/>
    <w:rsid w:val="00C471C7"/>
    <w:rsid w:val="00C50AB5"/>
    <w:rsid w:val="00C54A4A"/>
    <w:rsid w:val="00C56052"/>
    <w:rsid w:val="00C61E66"/>
    <w:rsid w:val="00C62D45"/>
    <w:rsid w:val="00C710F2"/>
    <w:rsid w:val="00C73B4F"/>
    <w:rsid w:val="00C747B0"/>
    <w:rsid w:val="00C81DF8"/>
    <w:rsid w:val="00C86C7B"/>
    <w:rsid w:val="00C87FA3"/>
    <w:rsid w:val="00C92AF4"/>
    <w:rsid w:val="00C95104"/>
    <w:rsid w:val="00CA2604"/>
    <w:rsid w:val="00CA5BFA"/>
    <w:rsid w:val="00CA702C"/>
    <w:rsid w:val="00CB5219"/>
    <w:rsid w:val="00CB63F7"/>
    <w:rsid w:val="00CB65F4"/>
    <w:rsid w:val="00CC1991"/>
    <w:rsid w:val="00CE0BB5"/>
    <w:rsid w:val="00CF053A"/>
    <w:rsid w:val="00CF09C2"/>
    <w:rsid w:val="00CF4FFA"/>
    <w:rsid w:val="00CF6191"/>
    <w:rsid w:val="00D076F4"/>
    <w:rsid w:val="00D10074"/>
    <w:rsid w:val="00D12DA5"/>
    <w:rsid w:val="00D21F5C"/>
    <w:rsid w:val="00D30320"/>
    <w:rsid w:val="00D30D42"/>
    <w:rsid w:val="00D32933"/>
    <w:rsid w:val="00D336A9"/>
    <w:rsid w:val="00D34275"/>
    <w:rsid w:val="00D3691F"/>
    <w:rsid w:val="00D37B88"/>
    <w:rsid w:val="00D40E6C"/>
    <w:rsid w:val="00D44A03"/>
    <w:rsid w:val="00D44DA5"/>
    <w:rsid w:val="00D50BC4"/>
    <w:rsid w:val="00D577D1"/>
    <w:rsid w:val="00D61F52"/>
    <w:rsid w:val="00D64F18"/>
    <w:rsid w:val="00D6620D"/>
    <w:rsid w:val="00D70ADF"/>
    <w:rsid w:val="00D728F5"/>
    <w:rsid w:val="00D73287"/>
    <w:rsid w:val="00D74C1F"/>
    <w:rsid w:val="00D80A3D"/>
    <w:rsid w:val="00D866BB"/>
    <w:rsid w:val="00D916C8"/>
    <w:rsid w:val="00D92361"/>
    <w:rsid w:val="00D92516"/>
    <w:rsid w:val="00D96E04"/>
    <w:rsid w:val="00DA27A4"/>
    <w:rsid w:val="00DA2E98"/>
    <w:rsid w:val="00DA31B3"/>
    <w:rsid w:val="00DA6A38"/>
    <w:rsid w:val="00DA71CD"/>
    <w:rsid w:val="00DB0478"/>
    <w:rsid w:val="00DB29AF"/>
    <w:rsid w:val="00DB2B27"/>
    <w:rsid w:val="00DB57F8"/>
    <w:rsid w:val="00DC399D"/>
    <w:rsid w:val="00DC4253"/>
    <w:rsid w:val="00DC52D8"/>
    <w:rsid w:val="00DC6416"/>
    <w:rsid w:val="00DC7410"/>
    <w:rsid w:val="00DD267B"/>
    <w:rsid w:val="00DD2867"/>
    <w:rsid w:val="00DD2DD6"/>
    <w:rsid w:val="00DE0281"/>
    <w:rsid w:val="00DE598E"/>
    <w:rsid w:val="00DF4482"/>
    <w:rsid w:val="00E034AF"/>
    <w:rsid w:val="00E059BC"/>
    <w:rsid w:val="00E1517C"/>
    <w:rsid w:val="00E17EF6"/>
    <w:rsid w:val="00E26706"/>
    <w:rsid w:val="00E31DDD"/>
    <w:rsid w:val="00E32286"/>
    <w:rsid w:val="00E32D1F"/>
    <w:rsid w:val="00E352B9"/>
    <w:rsid w:val="00E41B3D"/>
    <w:rsid w:val="00E45AD8"/>
    <w:rsid w:val="00E532BA"/>
    <w:rsid w:val="00E6507C"/>
    <w:rsid w:val="00E6522B"/>
    <w:rsid w:val="00E659CD"/>
    <w:rsid w:val="00E85818"/>
    <w:rsid w:val="00E85C1F"/>
    <w:rsid w:val="00E87545"/>
    <w:rsid w:val="00E963CB"/>
    <w:rsid w:val="00E96CEA"/>
    <w:rsid w:val="00E97FB0"/>
    <w:rsid w:val="00EA06E6"/>
    <w:rsid w:val="00EA5053"/>
    <w:rsid w:val="00EA595F"/>
    <w:rsid w:val="00EB0B00"/>
    <w:rsid w:val="00EB2C18"/>
    <w:rsid w:val="00EB309E"/>
    <w:rsid w:val="00EB529E"/>
    <w:rsid w:val="00EC19D8"/>
    <w:rsid w:val="00EC5CF8"/>
    <w:rsid w:val="00EC6952"/>
    <w:rsid w:val="00ED1BCE"/>
    <w:rsid w:val="00ED2D23"/>
    <w:rsid w:val="00ED43BF"/>
    <w:rsid w:val="00ED6477"/>
    <w:rsid w:val="00EE16A4"/>
    <w:rsid w:val="00EE4EFC"/>
    <w:rsid w:val="00EE6A34"/>
    <w:rsid w:val="00EE77B8"/>
    <w:rsid w:val="00EF07D2"/>
    <w:rsid w:val="00EF13B9"/>
    <w:rsid w:val="00EF13DE"/>
    <w:rsid w:val="00EF2F51"/>
    <w:rsid w:val="00EF5963"/>
    <w:rsid w:val="00EF715D"/>
    <w:rsid w:val="00F0168B"/>
    <w:rsid w:val="00F033E8"/>
    <w:rsid w:val="00F056C8"/>
    <w:rsid w:val="00F11AC7"/>
    <w:rsid w:val="00F11DC6"/>
    <w:rsid w:val="00F145A3"/>
    <w:rsid w:val="00F16DAF"/>
    <w:rsid w:val="00F22CD3"/>
    <w:rsid w:val="00F244ED"/>
    <w:rsid w:val="00F249AA"/>
    <w:rsid w:val="00F2526B"/>
    <w:rsid w:val="00F259BC"/>
    <w:rsid w:val="00F33987"/>
    <w:rsid w:val="00F3701B"/>
    <w:rsid w:val="00F408A8"/>
    <w:rsid w:val="00F61C99"/>
    <w:rsid w:val="00F620B2"/>
    <w:rsid w:val="00F638ED"/>
    <w:rsid w:val="00F71405"/>
    <w:rsid w:val="00F72655"/>
    <w:rsid w:val="00F74DB1"/>
    <w:rsid w:val="00F7696D"/>
    <w:rsid w:val="00F7754B"/>
    <w:rsid w:val="00F7768E"/>
    <w:rsid w:val="00F8017B"/>
    <w:rsid w:val="00F87126"/>
    <w:rsid w:val="00F87594"/>
    <w:rsid w:val="00F9003E"/>
    <w:rsid w:val="00F936B9"/>
    <w:rsid w:val="00F93BE0"/>
    <w:rsid w:val="00FB2E10"/>
    <w:rsid w:val="00FB2E99"/>
    <w:rsid w:val="00FB3850"/>
    <w:rsid w:val="00FB5146"/>
    <w:rsid w:val="00FB6CCD"/>
    <w:rsid w:val="00FB6EBB"/>
    <w:rsid w:val="00FB7CD4"/>
    <w:rsid w:val="00FC0F0A"/>
    <w:rsid w:val="00FC1B7C"/>
    <w:rsid w:val="00FD03C5"/>
    <w:rsid w:val="00FD08B2"/>
    <w:rsid w:val="00FD139D"/>
    <w:rsid w:val="00FD78EC"/>
    <w:rsid w:val="00FE2516"/>
    <w:rsid w:val="00FE4C7E"/>
    <w:rsid w:val="00FE5656"/>
    <w:rsid w:val="00FF1290"/>
    <w:rsid w:val="00FF1EC6"/>
    <w:rsid w:val="00FF2E23"/>
    <w:rsid w:val="1C335763"/>
    <w:rsid w:val="1E66009A"/>
    <w:rsid w:val="1F39595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03AB133"/>
  <w15:docId w15:val="{977A358A-63AA-4504-A6C7-2ABB9B77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9" w:lineRule="auto"/>
    </w:pPr>
    <w:rPr>
      <w:sz w:val="22"/>
      <w:lang w:eastAsia="en-US" w:bidi="hi-IN"/>
    </w:rPr>
  </w:style>
  <w:style w:type="paragraph" w:styleId="Heading1">
    <w:name w:val="heading 1"/>
    <w:basedOn w:val="Normal"/>
    <w:next w:val="Normal"/>
    <w:link w:val="Heading1Char"/>
    <w:uiPriority w:val="9"/>
    <w:qFormat/>
    <w:rsid w:val="005E3D20"/>
    <w:pPr>
      <w:keepNext/>
      <w:keepLines/>
      <w:spacing w:before="240" w:after="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C326A3"/>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link w:val="Heading3Char"/>
    <w:uiPriority w:val="9"/>
    <w:qFormat/>
    <w:rsid w:val="00F7754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Heading4">
    <w:name w:val="heading 4"/>
    <w:basedOn w:val="Normal"/>
    <w:next w:val="Normal"/>
    <w:link w:val="Heading4Char"/>
    <w:uiPriority w:val="9"/>
    <w:semiHidden/>
    <w:unhideWhenUsed/>
    <w:qFormat/>
    <w:rsid w:val="00A45754"/>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Mangal"/>
      <w:sz w:val="18"/>
      <w:szCs w:val="16"/>
    </w:rPr>
  </w:style>
  <w:style w:type="paragraph" w:styleId="BodyText">
    <w:name w:val="Body Text"/>
    <w:basedOn w:val="Normal"/>
    <w:qFormat/>
    <w:pPr>
      <w:spacing w:after="140" w:line="276" w:lineRule="auto"/>
    </w:pPr>
  </w:style>
  <w:style w:type="paragraph" w:styleId="Caption">
    <w:name w:val="caption"/>
    <w:basedOn w:val="Normal"/>
    <w:next w:val="Normal"/>
    <w:qFormat/>
    <w:pPr>
      <w:suppressLineNumbers/>
      <w:spacing w:before="120" w:after="120"/>
    </w:pPr>
    <w:rPr>
      <w:rFonts w:cs="Arial"/>
      <w:i/>
      <w:iCs/>
      <w:sz w:val="24"/>
      <w:szCs w:val="24"/>
    </w:rPr>
  </w:style>
  <w:style w:type="paragraph" w:styleId="List">
    <w:name w:val="List"/>
    <w:basedOn w:val="BodyText"/>
    <w:qFormat/>
    <w:rPr>
      <w:rFonts w:cs="Ari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customStyle="1" w:styleId="Index">
    <w:name w:val="Index"/>
    <w:basedOn w:val="Normal"/>
    <w:qFormat/>
    <w:pPr>
      <w:suppressLineNumbers/>
    </w:pPr>
    <w:rPr>
      <w:rFonts w:cs="Arial"/>
    </w:rPr>
  </w:style>
  <w:style w:type="paragraph" w:styleId="NoSpacing">
    <w:name w:val="No Spacing"/>
    <w:uiPriority w:val="1"/>
    <w:qFormat/>
    <w:pPr>
      <w:suppressAutoHyphens/>
    </w:pPr>
    <w:rPr>
      <w:rFonts w:cs="Times New Roman"/>
      <w:sz w:val="22"/>
      <w:szCs w:val="22"/>
      <w:lang w:val="en-US" w:eastAsia="en-US"/>
    </w:rPr>
  </w:style>
  <w:style w:type="paragraph" w:styleId="ListParagraph">
    <w:name w:val="List Paragraph"/>
    <w:basedOn w:val="Normal"/>
    <w:uiPriority w:val="34"/>
    <w:qFormat/>
    <w:pPr>
      <w:ind w:left="720"/>
      <w:contextualSpacing/>
    </w:pPr>
    <w:rPr>
      <w:rFonts w:cs="Mangal"/>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unhideWhenUsed/>
    <w:rsid w:val="00E85C1F"/>
    <w:pPr>
      <w:suppressAutoHyphens w:val="0"/>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E85C1F"/>
    <w:rPr>
      <w:b/>
      <w:bCs/>
    </w:rPr>
  </w:style>
  <w:style w:type="character" w:customStyle="1" w:styleId="Heading3Char">
    <w:name w:val="Heading 3 Char"/>
    <w:basedOn w:val="DefaultParagraphFont"/>
    <w:link w:val="Heading3"/>
    <w:uiPriority w:val="9"/>
    <w:rsid w:val="00F775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326A3"/>
    <w:rPr>
      <w:rFonts w:asciiTheme="majorHAnsi" w:eastAsiaTheme="majorEastAsia" w:hAnsiTheme="majorHAnsi" w:cs="Mangal"/>
      <w:color w:val="2F5496" w:themeColor="accent1" w:themeShade="BF"/>
      <w:sz w:val="26"/>
      <w:szCs w:val="23"/>
      <w:lang w:eastAsia="en-US" w:bidi="hi-IN"/>
    </w:rPr>
  </w:style>
  <w:style w:type="character" w:styleId="Emphasis">
    <w:name w:val="Emphasis"/>
    <w:basedOn w:val="DefaultParagraphFont"/>
    <w:uiPriority w:val="20"/>
    <w:qFormat/>
    <w:rsid w:val="00D10074"/>
    <w:rPr>
      <w:i/>
      <w:iCs/>
    </w:rPr>
  </w:style>
  <w:style w:type="character" w:customStyle="1" w:styleId="Heading1Char">
    <w:name w:val="Heading 1 Char"/>
    <w:basedOn w:val="DefaultParagraphFont"/>
    <w:link w:val="Heading1"/>
    <w:uiPriority w:val="9"/>
    <w:rsid w:val="005E3D20"/>
    <w:rPr>
      <w:rFonts w:asciiTheme="majorHAnsi" w:eastAsiaTheme="majorEastAsia" w:hAnsiTheme="majorHAnsi" w:cs="Mangal"/>
      <w:color w:val="2F5496" w:themeColor="accent1" w:themeShade="BF"/>
      <w:sz w:val="32"/>
      <w:szCs w:val="29"/>
      <w:lang w:eastAsia="en-US" w:bidi="hi-IN"/>
    </w:rPr>
  </w:style>
  <w:style w:type="character" w:customStyle="1" w:styleId="Heading4Char">
    <w:name w:val="Heading 4 Char"/>
    <w:basedOn w:val="DefaultParagraphFont"/>
    <w:link w:val="Heading4"/>
    <w:uiPriority w:val="9"/>
    <w:semiHidden/>
    <w:rsid w:val="00A45754"/>
    <w:rPr>
      <w:rFonts w:asciiTheme="majorHAnsi" w:eastAsiaTheme="majorEastAsia" w:hAnsiTheme="majorHAnsi" w:cs="Mangal"/>
      <w:i/>
      <w:iCs/>
      <w:color w:val="2F5496" w:themeColor="accent1" w:themeShade="BF"/>
      <w:sz w:val="22"/>
      <w:lang w:eastAsia="en-US" w:bidi="hi-IN"/>
    </w:rPr>
  </w:style>
  <w:style w:type="character" w:styleId="Hyperlink">
    <w:name w:val="Hyperlink"/>
    <w:basedOn w:val="DefaultParagraphFont"/>
    <w:uiPriority w:val="99"/>
    <w:unhideWhenUsed/>
    <w:rsid w:val="00A678D6"/>
    <w:rPr>
      <w:color w:val="0563C1" w:themeColor="hyperlink"/>
      <w:u w:val="single"/>
    </w:rPr>
  </w:style>
  <w:style w:type="character" w:styleId="UnresolvedMention">
    <w:name w:val="Unresolved Mention"/>
    <w:basedOn w:val="DefaultParagraphFont"/>
    <w:uiPriority w:val="99"/>
    <w:semiHidden/>
    <w:unhideWhenUsed/>
    <w:rsid w:val="00A678D6"/>
    <w:rPr>
      <w:color w:val="605E5C"/>
      <w:shd w:val="clear" w:color="auto" w:fill="E1DFDD"/>
    </w:rPr>
  </w:style>
  <w:style w:type="paragraph" w:styleId="Header">
    <w:name w:val="header"/>
    <w:basedOn w:val="Normal"/>
    <w:link w:val="HeaderChar"/>
    <w:uiPriority w:val="99"/>
    <w:unhideWhenUsed/>
    <w:rsid w:val="00CA702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A702C"/>
    <w:rPr>
      <w:rFonts w:cs="Mangal"/>
      <w:sz w:val="22"/>
      <w:lang w:eastAsia="en-US" w:bidi="hi-IN"/>
    </w:rPr>
  </w:style>
  <w:style w:type="paragraph" w:styleId="Footer">
    <w:name w:val="footer"/>
    <w:basedOn w:val="Normal"/>
    <w:link w:val="FooterChar"/>
    <w:uiPriority w:val="99"/>
    <w:unhideWhenUsed/>
    <w:rsid w:val="00CA702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A702C"/>
    <w:rPr>
      <w:rFonts w:cs="Mangal"/>
      <w:sz w:val="22"/>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4123">
      <w:bodyDiv w:val="1"/>
      <w:marLeft w:val="0"/>
      <w:marRight w:val="0"/>
      <w:marTop w:val="0"/>
      <w:marBottom w:val="0"/>
      <w:divBdr>
        <w:top w:val="none" w:sz="0" w:space="0" w:color="auto"/>
        <w:left w:val="none" w:sz="0" w:space="0" w:color="auto"/>
        <w:bottom w:val="none" w:sz="0" w:space="0" w:color="auto"/>
        <w:right w:val="none" w:sz="0" w:space="0" w:color="auto"/>
      </w:divBdr>
    </w:div>
    <w:div w:id="108471786">
      <w:bodyDiv w:val="1"/>
      <w:marLeft w:val="0"/>
      <w:marRight w:val="0"/>
      <w:marTop w:val="0"/>
      <w:marBottom w:val="0"/>
      <w:divBdr>
        <w:top w:val="none" w:sz="0" w:space="0" w:color="auto"/>
        <w:left w:val="none" w:sz="0" w:space="0" w:color="auto"/>
        <w:bottom w:val="none" w:sz="0" w:space="0" w:color="auto"/>
        <w:right w:val="none" w:sz="0" w:space="0" w:color="auto"/>
      </w:divBdr>
    </w:div>
    <w:div w:id="111365346">
      <w:bodyDiv w:val="1"/>
      <w:marLeft w:val="0"/>
      <w:marRight w:val="0"/>
      <w:marTop w:val="0"/>
      <w:marBottom w:val="0"/>
      <w:divBdr>
        <w:top w:val="none" w:sz="0" w:space="0" w:color="auto"/>
        <w:left w:val="none" w:sz="0" w:space="0" w:color="auto"/>
        <w:bottom w:val="none" w:sz="0" w:space="0" w:color="auto"/>
        <w:right w:val="none" w:sz="0" w:space="0" w:color="auto"/>
      </w:divBdr>
    </w:div>
    <w:div w:id="193154331">
      <w:bodyDiv w:val="1"/>
      <w:marLeft w:val="0"/>
      <w:marRight w:val="0"/>
      <w:marTop w:val="0"/>
      <w:marBottom w:val="0"/>
      <w:divBdr>
        <w:top w:val="none" w:sz="0" w:space="0" w:color="auto"/>
        <w:left w:val="none" w:sz="0" w:space="0" w:color="auto"/>
        <w:bottom w:val="none" w:sz="0" w:space="0" w:color="auto"/>
        <w:right w:val="none" w:sz="0" w:space="0" w:color="auto"/>
      </w:divBdr>
    </w:div>
    <w:div w:id="196817535">
      <w:bodyDiv w:val="1"/>
      <w:marLeft w:val="0"/>
      <w:marRight w:val="0"/>
      <w:marTop w:val="0"/>
      <w:marBottom w:val="0"/>
      <w:divBdr>
        <w:top w:val="none" w:sz="0" w:space="0" w:color="auto"/>
        <w:left w:val="none" w:sz="0" w:space="0" w:color="auto"/>
        <w:bottom w:val="none" w:sz="0" w:space="0" w:color="auto"/>
        <w:right w:val="none" w:sz="0" w:space="0" w:color="auto"/>
      </w:divBdr>
    </w:div>
    <w:div w:id="221643716">
      <w:bodyDiv w:val="1"/>
      <w:marLeft w:val="0"/>
      <w:marRight w:val="0"/>
      <w:marTop w:val="0"/>
      <w:marBottom w:val="0"/>
      <w:divBdr>
        <w:top w:val="none" w:sz="0" w:space="0" w:color="auto"/>
        <w:left w:val="none" w:sz="0" w:space="0" w:color="auto"/>
        <w:bottom w:val="none" w:sz="0" w:space="0" w:color="auto"/>
        <w:right w:val="none" w:sz="0" w:space="0" w:color="auto"/>
      </w:divBdr>
    </w:div>
    <w:div w:id="269095541">
      <w:bodyDiv w:val="1"/>
      <w:marLeft w:val="0"/>
      <w:marRight w:val="0"/>
      <w:marTop w:val="0"/>
      <w:marBottom w:val="0"/>
      <w:divBdr>
        <w:top w:val="none" w:sz="0" w:space="0" w:color="auto"/>
        <w:left w:val="none" w:sz="0" w:space="0" w:color="auto"/>
        <w:bottom w:val="none" w:sz="0" w:space="0" w:color="auto"/>
        <w:right w:val="none" w:sz="0" w:space="0" w:color="auto"/>
      </w:divBdr>
    </w:div>
    <w:div w:id="293096928">
      <w:bodyDiv w:val="1"/>
      <w:marLeft w:val="0"/>
      <w:marRight w:val="0"/>
      <w:marTop w:val="0"/>
      <w:marBottom w:val="0"/>
      <w:divBdr>
        <w:top w:val="none" w:sz="0" w:space="0" w:color="auto"/>
        <w:left w:val="none" w:sz="0" w:space="0" w:color="auto"/>
        <w:bottom w:val="none" w:sz="0" w:space="0" w:color="auto"/>
        <w:right w:val="none" w:sz="0" w:space="0" w:color="auto"/>
      </w:divBdr>
    </w:div>
    <w:div w:id="308555079">
      <w:bodyDiv w:val="1"/>
      <w:marLeft w:val="0"/>
      <w:marRight w:val="0"/>
      <w:marTop w:val="0"/>
      <w:marBottom w:val="0"/>
      <w:divBdr>
        <w:top w:val="none" w:sz="0" w:space="0" w:color="auto"/>
        <w:left w:val="none" w:sz="0" w:space="0" w:color="auto"/>
        <w:bottom w:val="none" w:sz="0" w:space="0" w:color="auto"/>
        <w:right w:val="none" w:sz="0" w:space="0" w:color="auto"/>
      </w:divBdr>
    </w:div>
    <w:div w:id="331566443">
      <w:bodyDiv w:val="1"/>
      <w:marLeft w:val="0"/>
      <w:marRight w:val="0"/>
      <w:marTop w:val="0"/>
      <w:marBottom w:val="0"/>
      <w:divBdr>
        <w:top w:val="none" w:sz="0" w:space="0" w:color="auto"/>
        <w:left w:val="none" w:sz="0" w:space="0" w:color="auto"/>
        <w:bottom w:val="none" w:sz="0" w:space="0" w:color="auto"/>
        <w:right w:val="none" w:sz="0" w:space="0" w:color="auto"/>
      </w:divBdr>
    </w:div>
    <w:div w:id="371346667">
      <w:bodyDiv w:val="1"/>
      <w:marLeft w:val="0"/>
      <w:marRight w:val="0"/>
      <w:marTop w:val="0"/>
      <w:marBottom w:val="0"/>
      <w:divBdr>
        <w:top w:val="none" w:sz="0" w:space="0" w:color="auto"/>
        <w:left w:val="none" w:sz="0" w:space="0" w:color="auto"/>
        <w:bottom w:val="none" w:sz="0" w:space="0" w:color="auto"/>
        <w:right w:val="none" w:sz="0" w:space="0" w:color="auto"/>
      </w:divBdr>
    </w:div>
    <w:div w:id="409548364">
      <w:bodyDiv w:val="1"/>
      <w:marLeft w:val="0"/>
      <w:marRight w:val="0"/>
      <w:marTop w:val="0"/>
      <w:marBottom w:val="0"/>
      <w:divBdr>
        <w:top w:val="none" w:sz="0" w:space="0" w:color="auto"/>
        <w:left w:val="none" w:sz="0" w:space="0" w:color="auto"/>
        <w:bottom w:val="none" w:sz="0" w:space="0" w:color="auto"/>
        <w:right w:val="none" w:sz="0" w:space="0" w:color="auto"/>
      </w:divBdr>
    </w:div>
    <w:div w:id="413355260">
      <w:bodyDiv w:val="1"/>
      <w:marLeft w:val="0"/>
      <w:marRight w:val="0"/>
      <w:marTop w:val="0"/>
      <w:marBottom w:val="0"/>
      <w:divBdr>
        <w:top w:val="none" w:sz="0" w:space="0" w:color="auto"/>
        <w:left w:val="none" w:sz="0" w:space="0" w:color="auto"/>
        <w:bottom w:val="none" w:sz="0" w:space="0" w:color="auto"/>
        <w:right w:val="none" w:sz="0" w:space="0" w:color="auto"/>
      </w:divBdr>
    </w:div>
    <w:div w:id="467020007">
      <w:bodyDiv w:val="1"/>
      <w:marLeft w:val="0"/>
      <w:marRight w:val="0"/>
      <w:marTop w:val="0"/>
      <w:marBottom w:val="0"/>
      <w:divBdr>
        <w:top w:val="none" w:sz="0" w:space="0" w:color="auto"/>
        <w:left w:val="none" w:sz="0" w:space="0" w:color="auto"/>
        <w:bottom w:val="none" w:sz="0" w:space="0" w:color="auto"/>
        <w:right w:val="none" w:sz="0" w:space="0" w:color="auto"/>
      </w:divBdr>
    </w:div>
    <w:div w:id="470051875">
      <w:bodyDiv w:val="1"/>
      <w:marLeft w:val="0"/>
      <w:marRight w:val="0"/>
      <w:marTop w:val="0"/>
      <w:marBottom w:val="0"/>
      <w:divBdr>
        <w:top w:val="none" w:sz="0" w:space="0" w:color="auto"/>
        <w:left w:val="none" w:sz="0" w:space="0" w:color="auto"/>
        <w:bottom w:val="none" w:sz="0" w:space="0" w:color="auto"/>
        <w:right w:val="none" w:sz="0" w:space="0" w:color="auto"/>
      </w:divBdr>
    </w:div>
    <w:div w:id="475954619">
      <w:bodyDiv w:val="1"/>
      <w:marLeft w:val="0"/>
      <w:marRight w:val="0"/>
      <w:marTop w:val="0"/>
      <w:marBottom w:val="0"/>
      <w:divBdr>
        <w:top w:val="none" w:sz="0" w:space="0" w:color="auto"/>
        <w:left w:val="none" w:sz="0" w:space="0" w:color="auto"/>
        <w:bottom w:val="none" w:sz="0" w:space="0" w:color="auto"/>
        <w:right w:val="none" w:sz="0" w:space="0" w:color="auto"/>
      </w:divBdr>
    </w:div>
    <w:div w:id="691420285">
      <w:bodyDiv w:val="1"/>
      <w:marLeft w:val="0"/>
      <w:marRight w:val="0"/>
      <w:marTop w:val="0"/>
      <w:marBottom w:val="0"/>
      <w:divBdr>
        <w:top w:val="none" w:sz="0" w:space="0" w:color="auto"/>
        <w:left w:val="none" w:sz="0" w:space="0" w:color="auto"/>
        <w:bottom w:val="none" w:sz="0" w:space="0" w:color="auto"/>
        <w:right w:val="none" w:sz="0" w:space="0" w:color="auto"/>
      </w:divBdr>
    </w:div>
    <w:div w:id="794953387">
      <w:bodyDiv w:val="1"/>
      <w:marLeft w:val="0"/>
      <w:marRight w:val="0"/>
      <w:marTop w:val="0"/>
      <w:marBottom w:val="0"/>
      <w:divBdr>
        <w:top w:val="none" w:sz="0" w:space="0" w:color="auto"/>
        <w:left w:val="none" w:sz="0" w:space="0" w:color="auto"/>
        <w:bottom w:val="none" w:sz="0" w:space="0" w:color="auto"/>
        <w:right w:val="none" w:sz="0" w:space="0" w:color="auto"/>
      </w:divBdr>
    </w:div>
    <w:div w:id="812210992">
      <w:bodyDiv w:val="1"/>
      <w:marLeft w:val="0"/>
      <w:marRight w:val="0"/>
      <w:marTop w:val="0"/>
      <w:marBottom w:val="0"/>
      <w:divBdr>
        <w:top w:val="none" w:sz="0" w:space="0" w:color="auto"/>
        <w:left w:val="none" w:sz="0" w:space="0" w:color="auto"/>
        <w:bottom w:val="none" w:sz="0" w:space="0" w:color="auto"/>
        <w:right w:val="none" w:sz="0" w:space="0" w:color="auto"/>
      </w:divBdr>
    </w:div>
    <w:div w:id="857891891">
      <w:bodyDiv w:val="1"/>
      <w:marLeft w:val="0"/>
      <w:marRight w:val="0"/>
      <w:marTop w:val="0"/>
      <w:marBottom w:val="0"/>
      <w:divBdr>
        <w:top w:val="none" w:sz="0" w:space="0" w:color="auto"/>
        <w:left w:val="none" w:sz="0" w:space="0" w:color="auto"/>
        <w:bottom w:val="none" w:sz="0" w:space="0" w:color="auto"/>
        <w:right w:val="none" w:sz="0" w:space="0" w:color="auto"/>
      </w:divBdr>
      <w:divsChild>
        <w:div w:id="880362188">
          <w:marLeft w:val="0"/>
          <w:marRight w:val="0"/>
          <w:marTop w:val="0"/>
          <w:marBottom w:val="0"/>
          <w:divBdr>
            <w:top w:val="none" w:sz="0" w:space="0" w:color="auto"/>
            <w:left w:val="none" w:sz="0" w:space="0" w:color="auto"/>
            <w:bottom w:val="none" w:sz="0" w:space="0" w:color="auto"/>
            <w:right w:val="none" w:sz="0" w:space="0" w:color="auto"/>
          </w:divBdr>
          <w:divsChild>
            <w:div w:id="424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196">
      <w:bodyDiv w:val="1"/>
      <w:marLeft w:val="0"/>
      <w:marRight w:val="0"/>
      <w:marTop w:val="0"/>
      <w:marBottom w:val="0"/>
      <w:divBdr>
        <w:top w:val="none" w:sz="0" w:space="0" w:color="auto"/>
        <w:left w:val="none" w:sz="0" w:space="0" w:color="auto"/>
        <w:bottom w:val="none" w:sz="0" w:space="0" w:color="auto"/>
        <w:right w:val="none" w:sz="0" w:space="0" w:color="auto"/>
      </w:divBdr>
    </w:div>
    <w:div w:id="1000933119">
      <w:bodyDiv w:val="1"/>
      <w:marLeft w:val="0"/>
      <w:marRight w:val="0"/>
      <w:marTop w:val="0"/>
      <w:marBottom w:val="0"/>
      <w:divBdr>
        <w:top w:val="none" w:sz="0" w:space="0" w:color="auto"/>
        <w:left w:val="none" w:sz="0" w:space="0" w:color="auto"/>
        <w:bottom w:val="none" w:sz="0" w:space="0" w:color="auto"/>
        <w:right w:val="none" w:sz="0" w:space="0" w:color="auto"/>
      </w:divBdr>
    </w:div>
    <w:div w:id="1049770353">
      <w:bodyDiv w:val="1"/>
      <w:marLeft w:val="0"/>
      <w:marRight w:val="0"/>
      <w:marTop w:val="0"/>
      <w:marBottom w:val="0"/>
      <w:divBdr>
        <w:top w:val="none" w:sz="0" w:space="0" w:color="auto"/>
        <w:left w:val="none" w:sz="0" w:space="0" w:color="auto"/>
        <w:bottom w:val="none" w:sz="0" w:space="0" w:color="auto"/>
        <w:right w:val="none" w:sz="0" w:space="0" w:color="auto"/>
      </w:divBdr>
    </w:div>
    <w:div w:id="1089040829">
      <w:bodyDiv w:val="1"/>
      <w:marLeft w:val="0"/>
      <w:marRight w:val="0"/>
      <w:marTop w:val="0"/>
      <w:marBottom w:val="0"/>
      <w:divBdr>
        <w:top w:val="none" w:sz="0" w:space="0" w:color="auto"/>
        <w:left w:val="none" w:sz="0" w:space="0" w:color="auto"/>
        <w:bottom w:val="none" w:sz="0" w:space="0" w:color="auto"/>
        <w:right w:val="none" w:sz="0" w:space="0" w:color="auto"/>
      </w:divBdr>
    </w:div>
    <w:div w:id="1092314476">
      <w:bodyDiv w:val="1"/>
      <w:marLeft w:val="0"/>
      <w:marRight w:val="0"/>
      <w:marTop w:val="0"/>
      <w:marBottom w:val="0"/>
      <w:divBdr>
        <w:top w:val="none" w:sz="0" w:space="0" w:color="auto"/>
        <w:left w:val="none" w:sz="0" w:space="0" w:color="auto"/>
        <w:bottom w:val="none" w:sz="0" w:space="0" w:color="auto"/>
        <w:right w:val="none" w:sz="0" w:space="0" w:color="auto"/>
      </w:divBdr>
    </w:div>
    <w:div w:id="1137797204">
      <w:bodyDiv w:val="1"/>
      <w:marLeft w:val="0"/>
      <w:marRight w:val="0"/>
      <w:marTop w:val="0"/>
      <w:marBottom w:val="0"/>
      <w:divBdr>
        <w:top w:val="none" w:sz="0" w:space="0" w:color="auto"/>
        <w:left w:val="none" w:sz="0" w:space="0" w:color="auto"/>
        <w:bottom w:val="none" w:sz="0" w:space="0" w:color="auto"/>
        <w:right w:val="none" w:sz="0" w:space="0" w:color="auto"/>
      </w:divBdr>
    </w:div>
    <w:div w:id="1169832076">
      <w:bodyDiv w:val="1"/>
      <w:marLeft w:val="0"/>
      <w:marRight w:val="0"/>
      <w:marTop w:val="0"/>
      <w:marBottom w:val="0"/>
      <w:divBdr>
        <w:top w:val="none" w:sz="0" w:space="0" w:color="auto"/>
        <w:left w:val="none" w:sz="0" w:space="0" w:color="auto"/>
        <w:bottom w:val="none" w:sz="0" w:space="0" w:color="auto"/>
        <w:right w:val="none" w:sz="0" w:space="0" w:color="auto"/>
      </w:divBdr>
    </w:div>
    <w:div w:id="1177234650">
      <w:bodyDiv w:val="1"/>
      <w:marLeft w:val="0"/>
      <w:marRight w:val="0"/>
      <w:marTop w:val="0"/>
      <w:marBottom w:val="0"/>
      <w:divBdr>
        <w:top w:val="none" w:sz="0" w:space="0" w:color="auto"/>
        <w:left w:val="none" w:sz="0" w:space="0" w:color="auto"/>
        <w:bottom w:val="none" w:sz="0" w:space="0" w:color="auto"/>
        <w:right w:val="none" w:sz="0" w:space="0" w:color="auto"/>
      </w:divBdr>
    </w:div>
    <w:div w:id="1185636987">
      <w:bodyDiv w:val="1"/>
      <w:marLeft w:val="0"/>
      <w:marRight w:val="0"/>
      <w:marTop w:val="0"/>
      <w:marBottom w:val="0"/>
      <w:divBdr>
        <w:top w:val="none" w:sz="0" w:space="0" w:color="auto"/>
        <w:left w:val="none" w:sz="0" w:space="0" w:color="auto"/>
        <w:bottom w:val="none" w:sz="0" w:space="0" w:color="auto"/>
        <w:right w:val="none" w:sz="0" w:space="0" w:color="auto"/>
      </w:divBdr>
    </w:div>
    <w:div w:id="1241939843">
      <w:bodyDiv w:val="1"/>
      <w:marLeft w:val="0"/>
      <w:marRight w:val="0"/>
      <w:marTop w:val="0"/>
      <w:marBottom w:val="0"/>
      <w:divBdr>
        <w:top w:val="none" w:sz="0" w:space="0" w:color="auto"/>
        <w:left w:val="none" w:sz="0" w:space="0" w:color="auto"/>
        <w:bottom w:val="none" w:sz="0" w:space="0" w:color="auto"/>
        <w:right w:val="none" w:sz="0" w:space="0" w:color="auto"/>
      </w:divBdr>
    </w:div>
    <w:div w:id="1260486325">
      <w:bodyDiv w:val="1"/>
      <w:marLeft w:val="0"/>
      <w:marRight w:val="0"/>
      <w:marTop w:val="0"/>
      <w:marBottom w:val="0"/>
      <w:divBdr>
        <w:top w:val="none" w:sz="0" w:space="0" w:color="auto"/>
        <w:left w:val="none" w:sz="0" w:space="0" w:color="auto"/>
        <w:bottom w:val="none" w:sz="0" w:space="0" w:color="auto"/>
        <w:right w:val="none" w:sz="0" w:space="0" w:color="auto"/>
      </w:divBdr>
    </w:div>
    <w:div w:id="1297487973">
      <w:bodyDiv w:val="1"/>
      <w:marLeft w:val="0"/>
      <w:marRight w:val="0"/>
      <w:marTop w:val="0"/>
      <w:marBottom w:val="0"/>
      <w:divBdr>
        <w:top w:val="none" w:sz="0" w:space="0" w:color="auto"/>
        <w:left w:val="none" w:sz="0" w:space="0" w:color="auto"/>
        <w:bottom w:val="none" w:sz="0" w:space="0" w:color="auto"/>
        <w:right w:val="none" w:sz="0" w:space="0" w:color="auto"/>
      </w:divBdr>
    </w:div>
    <w:div w:id="1319184859">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403525044">
      <w:bodyDiv w:val="1"/>
      <w:marLeft w:val="0"/>
      <w:marRight w:val="0"/>
      <w:marTop w:val="0"/>
      <w:marBottom w:val="0"/>
      <w:divBdr>
        <w:top w:val="none" w:sz="0" w:space="0" w:color="auto"/>
        <w:left w:val="none" w:sz="0" w:space="0" w:color="auto"/>
        <w:bottom w:val="none" w:sz="0" w:space="0" w:color="auto"/>
        <w:right w:val="none" w:sz="0" w:space="0" w:color="auto"/>
      </w:divBdr>
    </w:div>
    <w:div w:id="1427537827">
      <w:bodyDiv w:val="1"/>
      <w:marLeft w:val="0"/>
      <w:marRight w:val="0"/>
      <w:marTop w:val="0"/>
      <w:marBottom w:val="0"/>
      <w:divBdr>
        <w:top w:val="none" w:sz="0" w:space="0" w:color="auto"/>
        <w:left w:val="none" w:sz="0" w:space="0" w:color="auto"/>
        <w:bottom w:val="none" w:sz="0" w:space="0" w:color="auto"/>
        <w:right w:val="none" w:sz="0" w:space="0" w:color="auto"/>
      </w:divBdr>
    </w:div>
    <w:div w:id="1457941895">
      <w:bodyDiv w:val="1"/>
      <w:marLeft w:val="0"/>
      <w:marRight w:val="0"/>
      <w:marTop w:val="0"/>
      <w:marBottom w:val="0"/>
      <w:divBdr>
        <w:top w:val="none" w:sz="0" w:space="0" w:color="auto"/>
        <w:left w:val="none" w:sz="0" w:space="0" w:color="auto"/>
        <w:bottom w:val="none" w:sz="0" w:space="0" w:color="auto"/>
        <w:right w:val="none" w:sz="0" w:space="0" w:color="auto"/>
      </w:divBdr>
    </w:div>
    <w:div w:id="1586257797">
      <w:bodyDiv w:val="1"/>
      <w:marLeft w:val="0"/>
      <w:marRight w:val="0"/>
      <w:marTop w:val="0"/>
      <w:marBottom w:val="0"/>
      <w:divBdr>
        <w:top w:val="none" w:sz="0" w:space="0" w:color="auto"/>
        <w:left w:val="none" w:sz="0" w:space="0" w:color="auto"/>
        <w:bottom w:val="none" w:sz="0" w:space="0" w:color="auto"/>
        <w:right w:val="none" w:sz="0" w:space="0" w:color="auto"/>
      </w:divBdr>
    </w:div>
    <w:div w:id="1693844015">
      <w:bodyDiv w:val="1"/>
      <w:marLeft w:val="0"/>
      <w:marRight w:val="0"/>
      <w:marTop w:val="0"/>
      <w:marBottom w:val="0"/>
      <w:divBdr>
        <w:top w:val="none" w:sz="0" w:space="0" w:color="auto"/>
        <w:left w:val="none" w:sz="0" w:space="0" w:color="auto"/>
        <w:bottom w:val="none" w:sz="0" w:space="0" w:color="auto"/>
        <w:right w:val="none" w:sz="0" w:space="0" w:color="auto"/>
      </w:divBdr>
    </w:div>
    <w:div w:id="1730956154">
      <w:bodyDiv w:val="1"/>
      <w:marLeft w:val="0"/>
      <w:marRight w:val="0"/>
      <w:marTop w:val="0"/>
      <w:marBottom w:val="0"/>
      <w:divBdr>
        <w:top w:val="none" w:sz="0" w:space="0" w:color="auto"/>
        <w:left w:val="none" w:sz="0" w:space="0" w:color="auto"/>
        <w:bottom w:val="none" w:sz="0" w:space="0" w:color="auto"/>
        <w:right w:val="none" w:sz="0" w:space="0" w:color="auto"/>
      </w:divBdr>
    </w:div>
    <w:div w:id="1777827258">
      <w:bodyDiv w:val="1"/>
      <w:marLeft w:val="0"/>
      <w:marRight w:val="0"/>
      <w:marTop w:val="0"/>
      <w:marBottom w:val="0"/>
      <w:divBdr>
        <w:top w:val="none" w:sz="0" w:space="0" w:color="auto"/>
        <w:left w:val="none" w:sz="0" w:space="0" w:color="auto"/>
        <w:bottom w:val="none" w:sz="0" w:space="0" w:color="auto"/>
        <w:right w:val="none" w:sz="0" w:space="0" w:color="auto"/>
      </w:divBdr>
    </w:div>
    <w:div w:id="1792045292">
      <w:bodyDiv w:val="1"/>
      <w:marLeft w:val="0"/>
      <w:marRight w:val="0"/>
      <w:marTop w:val="0"/>
      <w:marBottom w:val="0"/>
      <w:divBdr>
        <w:top w:val="none" w:sz="0" w:space="0" w:color="auto"/>
        <w:left w:val="none" w:sz="0" w:space="0" w:color="auto"/>
        <w:bottom w:val="none" w:sz="0" w:space="0" w:color="auto"/>
        <w:right w:val="none" w:sz="0" w:space="0" w:color="auto"/>
      </w:divBdr>
    </w:div>
    <w:div w:id="1816876242">
      <w:bodyDiv w:val="1"/>
      <w:marLeft w:val="0"/>
      <w:marRight w:val="0"/>
      <w:marTop w:val="0"/>
      <w:marBottom w:val="0"/>
      <w:divBdr>
        <w:top w:val="none" w:sz="0" w:space="0" w:color="auto"/>
        <w:left w:val="none" w:sz="0" w:space="0" w:color="auto"/>
        <w:bottom w:val="none" w:sz="0" w:space="0" w:color="auto"/>
        <w:right w:val="none" w:sz="0" w:space="0" w:color="auto"/>
      </w:divBdr>
    </w:div>
    <w:div w:id="1826896573">
      <w:bodyDiv w:val="1"/>
      <w:marLeft w:val="0"/>
      <w:marRight w:val="0"/>
      <w:marTop w:val="0"/>
      <w:marBottom w:val="0"/>
      <w:divBdr>
        <w:top w:val="none" w:sz="0" w:space="0" w:color="auto"/>
        <w:left w:val="none" w:sz="0" w:space="0" w:color="auto"/>
        <w:bottom w:val="none" w:sz="0" w:space="0" w:color="auto"/>
        <w:right w:val="none" w:sz="0" w:space="0" w:color="auto"/>
      </w:divBdr>
    </w:div>
    <w:div w:id="1912346156">
      <w:bodyDiv w:val="1"/>
      <w:marLeft w:val="0"/>
      <w:marRight w:val="0"/>
      <w:marTop w:val="0"/>
      <w:marBottom w:val="0"/>
      <w:divBdr>
        <w:top w:val="none" w:sz="0" w:space="0" w:color="auto"/>
        <w:left w:val="none" w:sz="0" w:space="0" w:color="auto"/>
        <w:bottom w:val="none" w:sz="0" w:space="0" w:color="auto"/>
        <w:right w:val="none" w:sz="0" w:space="0" w:color="auto"/>
      </w:divBdr>
    </w:div>
    <w:div w:id="1929146115">
      <w:bodyDiv w:val="1"/>
      <w:marLeft w:val="0"/>
      <w:marRight w:val="0"/>
      <w:marTop w:val="0"/>
      <w:marBottom w:val="0"/>
      <w:divBdr>
        <w:top w:val="none" w:sz="0" w:space="0" w:color="auto"/>
        <w:left w:val="none" w:sz="0" w:space="0" w:color="auto"/>
        <w:bottom w:val="none" w:sz="0" w:space="0" w:color="auto"/>
        <w:right w:val="none" w:sz="0" w:space="0" w:color="auto"/>
      </w:divBdr>
    </w:div>
    <w:div w:id="1931968327">
      <w:bodyDiv w:val="1"/>
      <w:marLeft w:val="0"/>
      <w:marRight w:val="0"/>
      <w:marTop w:val="0"/>
      <w:marBottom w:val="0"/>
      <w:divBdr>
        <w:top w:val="none" w:sz="0" w:space="0" w:color="auto"/>
        <w:left w:val="none" w:sz="0" w:space="0" w:color="auto"/>
        <w:bottom w:val="none" w:sz="0" w:space="0" w:color="auto"/>
        <w:right w:val="none" w:sz="0" w:space="0" w:color="auto"/>
      </w:divBdr>
    </w:div>
    <w:div w:id="1994915916">
      <w:bodyDiv w:val="1"/>
      <w:marLeft w:val="0"/>
      <w:marRight w:val="0"/>
      <w:marTop w:val="0"/>
      <w:marBottom w:val="0"/>
      <w:divBdr>
        <w:top w:val="none" w:sz="0" w:space="0" w:color="auto"/>
        <w:left w:val="none" w:sz="0" w:space="0" w:color="auto"/>
        <w:bottom w:val="none" w:sz="0" w:space="0" w:color="auto"/>
        <w:right w:val="none" w:sz="0" w:space="0" w:color="auto"/>
      </w:divBdr>
    </w:div>
    <w:div w:id="2049867343">
      <w:bodyDiv w:val="1"/>
      <w:marLeft w:val="0"/>
      <w:marRight w:val="0"/>
      <w:marTop w:val="0"/>
      <w:marBottom w:val="0"/>
      <w:divBdr>
        <w:top w:val="none" w:sz="0" w:space="0" w:color="auto"/>
        <w:left w:val="none" w:sz="0" w:space="0" w:color="auto"/>
        <w:bottom w:val="none" w:sz="0" w:space="0" w:color="auto"/>
        <w:right w:val="none" w:sz="0" w:space="0" w:color="auto"/>
      </w:divBdr>
    </w:div>
    <w:div w:id="21172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646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ogle.com/search?q=https://doi.org/10.33545/2664844X.2025.v7.i10d.878" TargetMode="External"/><Relationship Id="rId4" Type="http://schemas.openxmlformats.org/officeDocument/2006/relationships/webSettings" Target="webSettings.xml"/><Relationship Id="rId9" Type="http://schemas.openxmlformats.org/officeDocument/2006/relationships/hyperlink" Target="https://www.google.com/search?q=https://doi.org/10.9734/jabb/2024/v27i812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10</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KARTHIH M G</dc:creator>
  <cp:lastModifiedBy>SDI 1180</cp:lastModifiedBy>
  <cp:revision>957</cp:revision>
  <cp:lastPrinted>2021-09-08T05:27:00Z</cp:lastPrinted>
  <dcterms:created xsi:type="dcterms:W3CDTF">2025-02-03T05:05:00Z</dcterms:created>
  <dcterms:modified xsi:type="dcterms:W3CDTF">2025-10-28T09:56:00Z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4AFD9D702EC345BEB3656A754C161C78</vt:lpwstr>
  </property>
</Properties>
</file>