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8011A" w14:textId="07BA853A" w:rsidR="0069730F" w:rsidRDefault="003F398C" w:rsidP="006B7C77">
      <w:pPr>
        <w:spacing w:line="360" w:lineRule="auto"/>
        <w:jc w:val="center"/>
        <w:rPr>
          <w:rFonts w:ascii="Times New Roman" w:hAnsi="Times New Roman" w:cs="Times New Roman"/>
          <w:b/>
          <w:bCs/>
          <w:sz w:val="24"/>
          <w:szCs w:val="24"/>
        </w:rPr>
      </w:pPr>
      <w:r w:rsidRPr="003F398C">
        <w:rPr>
          <w:rFonts w:ascii="Times New Roman" w:hAnsi="Times New Roman" w:cs="Times New Roman"/>
          <w:b/>
          <w:bCs/>
          <w:sz w:val="24"/>
          <w:szCs w:val="24"/>
        </w:rPr>
        <w:t>Rethinking School Readiness for Inclusion: A Theoretical Evaluation of Social and Cultural Climates for PwDs</w:t>
      </w:r>
    </w:p>
    <w:p w14:paraId="652CD77E" w14:textId="77777777" w:rsidR="00603F39" w:rsidRDefault="00603F39" w:rsidP="006B7C77">
      <w:pPr>
        <w:pStyle w:val="NormalWeb"/>
        <w:spacing w:line="360" w:lineRule="auto"/>
        <w:jc w:val="center"/>
        <w:rPr>
          <w:rStyle w:val="Strong"/>
        </w:rPr>
      </w:pPr>
    </w:p>
    <w:p w14:paraId="5F36F47E" w14:textId="3131F911" w:rsidR="003F398C" w:rsidRPr="003F398C" w:rsidRDefault="003F398C" w:rsidP="006B7C77">
      <w:pPr>
        <w:pStyle w:val="NormalWeb"/>
        <w:spacing w:line="360" w:lineRule="auto"/>
        <w:jc w:val="center"/>
        <w:rPr>
          <w:rStyle w:val="Strong"/>
        </w:rPr>
      </w:pPr>
      <w:r w:rsidRPr="003F398C">
        <w:rPr>
          <w:rStyle w:val="Strong"/>
        </w:rPr>
        <w:t>Abstract</w:t>
      </w:r>
    </w:p>
    <w:p w14:paraId="31CEB453" w14:textId="1C3C4B57" w:rsidR="003F398C" w:rsidRPr="003F398C" w:rsidRDefault="003F398C" w:rsidP="006B7C77">
      <w:pPr>
        <w:pStyle w:val="NormalWeb"/>
        <w:spacing w:line="360" w:lineRule="auto"/>
        <w:jc w:val="both"/>
      </w:pPr>
      <w:r w:rsidRPr="003F398C">
        <w:t>This theoretical paper critically examines the social and cultural climates of mainstream schools to evaluate their readiness for the inclusion of Persons with Disabilities (PwDs). Drawing on sociocultural theory, disability studies, and the ecological systems perspective, the paper argues that inclusion cannot be understood solely through infrastructural or policy compliance; rather, it must be analyzed as a deeply embedded social process shaped by norms, attitudes, relationships, and institutional cultures. The social environment</w:t>
      </w:r>
      <w:r w:rsidR="0097224B">
        <w:t xml:space="preserve">- </w:t>
      </w:r>
      <w:r w:rsidRPr="003F398C">
        <w:t>including peer interactions, teacher expectations, and community perceptions</w:t>
      </w:r>
      <w:r w:rsidR="0097224B">
        <w:t xml:space="preserve">- </w:t>
      </w:r>
      <w:r w:rsidRPr="003F398C">
        <w:t>plays a pivotal role in enabling or constraining the participation of PwDs. Similarly, cultural beliefs around disability, merit, normalcy, and academic competition influence how schools conceptualize “belonging” and “difference.” Through a critical analysis of existing literature and conceptual frameworks, the paper highlights how ableism, stigma, and deficit-oriented perspectives continue to structure exclusionary experiences for disabled learners, even within otherwise “inclusive” settings. It proposes a theoretically grounded understanding of readiness that moves beyond infrastructural checklists to embrace cultural responsiveness, relational ethics, and transformative school practices. By rethinking readiness as an ecological and cultural construct, the paper seeks to guide future research, policy dialogues, and school-level interventions aimed at building genuinely inclusive educational ecosystems.</w:t>
      </w:r>
    </w:p>
    <w:p w14:paraId="0B7C7A32" w14:textId="61E89231" w:rsidR="003F398C" w:rsidRPr="003F398C" w:rsidRDefault="003F398C" w:rsidP="006B7C77">
      <w:pPr>
        <w:pStyle w:val="NormalWeb"/>
        <w:spacing w:line="360" w:lineRule="auto"/>
        <w:jc w:val="both"/>
        <w:rPr>
          <w:i/>
          <w:iCs/>
        </w:rPr>
      </w:pPr>
      <w:r w:rsidRPr="003F398C">
        <w:rPr>
          <w:rStyle w:val="Strong"/>
        </w:rPr>
        <w:t>Keywords:</w:t>
      </w:r>
      <w:r w:rsidRPr="003F398C">
        <w:t xml:space="preserve"> </w:t>
      </w:r>
      <w:r w:rsidRPr="003F398C">
        <w:rPr>
          <w:i/>
          <w:iCs/>
        </w:rPr>
        <w:t>Inclusive Education, Disability Studies, School Climate, Sociocultural Environment, Ableism, Participation, Belonging.</w:t>
      </w:r>
    </w:p>
    <w:p w14:paraId="13C5E226" w14:textId="77777777" w:rsidR="003F398C" w:rsidRPr="003F398C" w:rsidRDefault="003F398C" w:rsidP="006B7C7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en-US"/>
        </w:rPr>
      </w:pPr>
      <w:r w:rsidRPr="003F398C">
        <w:rPr>
          <w:rFonts w:ascii="Times New Roman" w:eastAsia="Times New Roman" w:hAnsi="Times New Roman" w:cs="Times New Roman"/>
          <w:b/>
          <w:bCs/>
          <w:kern w:val="36"/>
          <w:sz w:val="24"/>
          <w:szCs w:val="24"/>
          <w:lang w:val="en-US"/>
        </w:rPr>
        <w:t>1. Introduction</w:t>
      </w:r>
    </w:p>
    <w:p w14:paraId="18AA4868" w14:textId="01CD8464" w:rsidR="003F398C" w:rsidRDefault="003F398C" w:rsidP="006B7C77">
      <w:pPr>
        <w:spacing w:before="100" w:beforeAutospacing="1" w:after="100" w:afterAutospacing="1" w:line="360" w:lineRule="auto"/>
        <w:jc w:val="both"/>
        <w:rPr>
          <w:rFonts w:ascii="Times New Roman" w:eastAsia="Times New Roman" w:hAnsi="Times New Roman" w:cs="Times New Roman"/>
          <w:sz w:val="24"/>
          <w:szCs w:val="24"/>
          <w:lang w:val="en-US"/>
        </w:rPr>
      </w:pPr>
      <w:r w:rsidRPr="003F398C">
        <w:rPr>
          <w:rFonts w:ascii="Times New Roman" w:eastAsia="Times New Roman" w:hAnsi="Times New Roman" w:cs="Times New Roman"/>
          <w:sz w:val="24"/>
          <w:szCs w:val="24"/>
          <w:lang w:val="en-US"/>
        </w:rPr>
        <w:t>The concept of inclusive education has evolved significantly in global and Indian educational discourse</w:t>
      </w:r>
      <w:r w:rsidR="00C154C9">
        <w:rPr>
          <w:rFonts w:ascii="Times New Roman" w:eastAsia="Times New Roman" w:hAnsi="Times New Roman" w:cs="Times New Roman"/>
          <w:sz w:val="24"/>
          <w:szCs w:val="24"/>
          <w:lang w:val="en-US"/>
        </w:rPr>
        <w:t xml:space="preserve"> </w:t>
      </w:r>
      <w:r w:rsidR="00C154C9" w:rsidRPr="00C154C9">
        <w:rPr>
          <w:rFonts w:ascii="Times New Roman" w:eastAsia="Times New Roman" w:hAnsi="Times New Roman" w:cs="Times New Roman"/>
          <w:sz w:val="24"/>
          <w:szCs w:val="24"/>
          <w:lang w:val="en-US"/>
        </w:rPr>
        <w:t>(Rampal &amp; Madrid, 2025</w:t>
      </w:r>
      <w:r w:rsidR="00C154C9">
        <w:rPr>
          <w:rFonts w:ascii="Times New Roman" w:eastAsia="Times New Roman" w:hAnsi="Times New Roman" w:cs="Times New Roman"/>
          <w:sz w:val="24"/>
          <w:szCs w:val="24"/>
          <w:lang w:val="en-US"/>
        </w:rPr>
        <w:t xml:space="preserve">; </w:t>
      </w:r>
      <w:proofErr w:type="spellStart"/>
      <w:r w:rsidR="00C154C9" w:rsidRPr="00C154C9">
        <w:rPr>
          <w:rFonts w:ascii="Times New Roman" w:eastAsia="Times New Roman" w:hAnsi="Times New Roman" w:cs="Times New Roman"/>
          <w:sz w:val="24"/>
          <w:szCs w:val="24"/>
          <w:lang w:val="en-US"/>
        </w:rPr>
        <w:t>Chimirala</w:t>
      </w:r>
      <w:proofErr w:type="spellEnd"/>
      <w:r w:rsidR="00C154C9" w:rsidRPr="00C154C9">
        <w:rPr>
          <w:rFonts w:ascii="Times New Roman" w:eastAsia="Times New Roman" w:hAnsi="Times New Roman" w:cs="Times New Roman"/>
          <w:sz w:val="24"/>
          <w:szCs w:val="24"/>
          <w:lang w:val="en-US"/>
        </w:rPr>
        <w:t xml:space="preserve"> </w:t>
      </w:r>
      <w:r w:rsidR="00C154C9" w:rsidRPr="00C154C9">
        <w:rPr>
          <w:rFonts w:ascii="Times New Roman" w:eastAsia="Times New Roman" w:hAnsi="Times New Roman" w:cs="Times New Roman"/>
          <w:i/>
          <w:iCs/>
          <w:sz w:val="24"/>
          <w:szCs w:val="24"/>
          <w:lang w:val="en-US"/>
        </w:rPr>
        <w:t>et al</w:t>
      </w:r>
      <w:r w:rsidR="00C154C9" w:rsidRPr="00C154C9">
        <w:rPr>
          <w:rFonts w:ascii="Times New Roman" w:eastAsia="Times New Roman" w:hAnsi="Times New Roman" w:cs="Times New Roman"/>
          <w:sz w:val="24"/>
          <w:szCs w:val="24"/>
          <w:lang w:val="en-US"/>
        </w:rPr>
        <w:t>., 2025)</w:t>
      </w:r>
      <w:r w:rsidRPr="003F398C">
        <w:rPr>
          <w:rFonts w:ascii="Times New Roman" w:eastAsia="Times New Roman" w:hAnsi="Times New Roman" w:cs="Times New Roman"/>
          <w:sz w:val="24"/>
          <w:szCs w:val="24"/>
          <w:lang w:val="en-US"/>
        </w:rPr>
        <w:t xml:space="preserve">. Early approaches, informed largely by medical and charitable models of disability, positioned learners with disabilities as “problems” to be integrated into mainstream classrooms through compensatory mechanisms (Shakespeare, 2013). Over the past two decades, however, a shift toward rights-based </w:t>
      </w:r>
      <w:r w:rsidRPr="003F398C">
        <w:rPr>
          <w:rFonts w:ascii="Times New Roman" w:eastAsia="Times New Roman" w:hAnsi="Times New Roman" w:cs="Times New Roman"/>
          <w:sz w:val="24"/>
          <w:szCs w:val="24"/>
          <w:lang w:val="en-US"/>
        </w:rPr>
        <w:lastRenderedPageBreak/>
        <w:t>frameworks</w:t>
      </w:r>
      <w:r w:rsidR="00306327">
        <w:rPr>
          <w:rFonts w:ascii="Times New Roman" w:eastAsia="Times New Roman" w:hAnsi="Times New Roman" w:cs="Times New Roman"/>
          <w:sz w:val="24"/>
          <w:szCs w:val="24"/>
          <w:lang w:val="en-US"/>
        </w:rPr>
        <w:t xml:space="preserve">- </w:t>
      </w:r>
      <w:r w:rsidRPr="003F398C">
        <w:rPr>
          <w:rFonts w:ascii="Times New Roman" w:eastAsia="Times New Roman" w:hAnsi="Times New Roman" w:cs="Times New Roman"/>
          <w:sz w:val="24"/>
          <w:szCs w:val="24"/>
          <w:lang w:val="en-US"/>
        </w:rPr>
        <w:t>rooted in the United Nations Convention on the Rights of Persons with Disabilities (UNCRPD, 2006)</w:t>
      </w:r>
      <w:r w:rsidR="00306327">
        <w:rPr>
          <w:rFonts w:ascii="Times New Roman" w:eastAsia="Times New Roman" w:hAnsi="Times New Roman" w:cs="Times New Roman"/>
          <w:sz w:val="24"/>
          <w:szCs w:val="24"/>
          <w:lang w:val="en-US"/>
        </w:rPr>
        <w:t xml:space="preserve">- </w:t>
      </w:r>
      <w:r w:rsidRPr="003F398C">
        <w:rPr>
          <w:rFonts w:ascii="Times New Roman" w:eastAsia="Times New Roman" w:hAnsi="Times New Roman" w:cs="Times New Roman"/>
          <w:sz w:val="24"/>
          <w:szCs w:val="24"/>
          <w:lang w:val="en-US"/>
        </w:rPr>
        <w:t>has reframed inclusion as a matter of justice, equity, and full participation. This paradigm shift emphasizes dismantling systemic barriers rather than modifying children to fit existing norms (Slee, 2011). In the Indian context, this shift finds expression in two major policy landmarks: the Rights of Persons with Disabilities (RPwD) Act of 2016 and the National Education Policy (NEP) 2020. Both documents articulate the nation’s commitment to creating equitable, accessible, and participatory schooling environments for Persons with Disabilities (PwDs).</w:t>
      </w:r>
    </w:p>
    <w:p w14:paraId="1ECA9815" w14:textId="0D4F41C2" w:rsidR="003F398C" w:rsidRPr="003F398C" w:rsidRDefault="003F398C" w:rsidP="006B7C77">
      <w:pPr>
        <w:spacing w:before="100" w:beforeAutospacing="1" w:after="100" w:afterAutospacing="1" w:line="360" w:lineRule="auto"/>
        <w:jc w:val="both"/>
        <w:rPr>
          <w:rFonts w:ascii="Times New Roman" w:eastAsia="Times New Roman" w:hAnsi="Times New Roman" w:cs="Times New Roman"/>
          <w:sz w:val="24"/>
          <w:szCs w:val="24"/>
          <w:lang w:val="en-US"/>
        </w:rPr>
      </w:pPr>
      <w:r w:rsidRPr="003F398C">
        <w:rPr>
          <w:rFonts w:ascii="Times New Roman" w:eastAsia="Times New Roman" w:hAnsi="Times New Roman" w:cs="Times New Roman"/>
          <w:sz w:val="24"/>
          <w:szCs w:val="24"/>
          <w:lang w:val="en-US"/>
        </w:rPr>
        <w:t>Despite these progressive commitments, the readiness of Indian schools to enact inclusion remains deeply uneven. Much of the national conversation</w:t>
      </w:r>
      <w:r w:rsidR="00306327">
        <w:rPr>
          <w:rFonts w:ascii="Times New Roman" w:eastAsia="Times New Roman" w:hAnsi="Times New Roman" w:cs="Times New Roman"/>
          <w:sz w:val="24"/>
          <w:szCs w:val="24"/>
          <w:lang w:val="en-US"/>
        </w:rPr>
        <w:t xml:space="preserve">- </w:t>
      </w:r>
      <w:r w:rsidRPr="003F398C">
        <w:rPr>
          <w:rFonts w:ascii="Times New Roman" w:eastAsia="Times New Roman" w:hAnsi="Times New Roman" w:cs="Times New Roman"/>
          <w:sz w:val="24"/>
          <w:szCs w:val="24"/>
          <w:lang w:val="en-US"/>
        </w:rPr>
        <w:t>and indeed most institutional monitoring frameworks</w:t>
      </w:r>
      <w:r w:rsidR="00306327">
        <w:rPr>
          <w:rFonts w:ascii="Times New Roman" w:eastAsia="Times New Roman" w:hAnsi="Times New Roman" w:cs="Times New Roman"/>
          <w:sz w:val="24"/>
          <w:szCs w:val="24"/>
          <w:lang w:val="en-US"/>
        </w:rPr>
        <w:t xml:space="preserve">- </w:t>
      </w:r>
      <w:r w:rsidRPr="003F398C">
        <w:rPr>
          <w:rFonts w:ascii="Times New Roman" w:eastAsia="Times New Roman" w:hAnsi="Times New Roman" w:cs="Times New Roman"/>
          <w:sz w:val="24"/>
          <w:szCs w:val="24"/>
          <w:lang w:val="en-US"/>
        </w:rPr>
        <w:t>continues to define readiness in narrow, infrastructural terms. Indicators such as the availability of ramps, accessible toilets, disability certificates, or the presence of a special educator dominate school audits and policy reporting (UDISE+, 2023). While these elements are undeniably important, they reflect only the surface-level dimensions of inclusion. They fail to capture the deeper social, cultural, and psychological conditions that shape whether learners with disabilities feel valued, included, and supported in everyday schooling practices.</w:t>
      </w:r>
    </w:p>
    <w:p w14:paraId="5D393226" w14:textId="244DAF3D" w:rsidR="003F398C" w:rsidRPr="003F398C" w:rsidRDefault="003F398C" w:rsidP="006B7C77">
      <w:pPr>
        <w:spacing w:before="100" w:beforeAutospacing="1" w:after="100" w:afterAutospacing="1" w:line="360" w:lineRule="auto"/>
        <w:jc w:val="both"/>
        <w:rPr>
          <w:rFonts w:ascii="Times New Roman" w:eastAsia="Times New Roman" w:hAnsi="Times New Roman" w:cs="Times New Roman"/>
          <w:sz w:val="24"/>
          <w:szCs w:val="24"/>
          <w:lang w:val="en-US"/>
        </w:rPr>
      </w:pPr>
      <w:r w:rsidRPr="003F398C">
        <w:rPr>
          <w:rFonts w:ascii="Times New Roman" w:eastAsia="Times New Roman" w:hAnsi="Times New Roman" w:cs="Times New Roman"/>
          <w:sz w:val="24"/>
          <w:szCs w:val="24"/>
          <w:lang w:val="en-US"/>
        </w:rPr>
        <w:t>Critical scholarship in disability studies argues that the true barriers to inclusion are not merely architectural but ideological</w:t>
      </w:r>
      <w:r w:rsidR="00306327">
        <w:rPr>
          <w:rFonts w:ascii="Times New Roman" w:eastAsia="Times New Roman" w:hAnsi="Times New Roman" w:cs="Times New Roman"/>
          <w:sz w:val="24"/>
          <w:szCs w:val="24"/>
          <w:lang w:val="en-US"/>
        </w:rPr>
        <w:t xml:space="preserve">- </w:t>
      </w:r>
      <w:r w:rsidRPr="003F398C">
        <w:rPr>
          <w:rFonts w:ascii="Times New Roman" w:eastAsia="Times New Roman" w:hAnsi="Times New Roman" w:cs="Times New Roman"/>
          <w:sz w:val="24"/>
          <w:szCs w:val="24"/>
          <w:lang w:val="en-US"/>
        </w:rPr>
        <w:t>rooted in ableism, stigma, and deficit-based perceptions of disability (Campbell, 2009; Ghai, 201</w:t>
      </w:r>
      <w:r w:rsidR="007639A8">
        <w:rPr>
          <w:rFonts w:ascii="Times New Roman" w:eastAsia="Times New Roman" w:hAnsi="Times New Roman" w:cs="Times New Roman"/>
          <w:sz w:val="24"/>
          <w:szCs w:val="24"/>
          <w:lang w:val="en-US"/>
        </w:rPr>
        <w:t>5</w:t>
      </w:r>
      <w:r w:rsidRPr="003F398C">
        <w:rPr>
          <w:rFonts w:ascii="Times New Roman" w:eastAsia="Times New Roman" w:hAnsi="Times New Roman" w:cs="Times New Roman"/>
          <w:sz w:val="24"/>
          <w:szCs w:val="24"/>
          <w:lang w:val="en-US"/>
        </w:rPr>
        <w:t>). Schools, as microcosms of society, reproduce cultural norms that privilege certain bodies, behaviours, languages, and ways of learning. These norms shape peer interactions, teacher expectations, curriculum design, disciplinary structures, and institutional ethos. As Ainscow (2020) notes, inclusive education is fundamentally about creating school cultures where diversity is actively embraced rather than passively accommodated. Without transforming these relational and cultural structures, infrastructural reforms alone cannot ensure meaningful inclusion.</w:t>
      </w:r>
    </w:p>
    <w:p w14:paraId="7645B172" w14:textId="01681E8A" w:rsidR="003F398C" w:rsidRPr="003F398C" w:rsidRDefault="003F398C" w:rsidP="006B7C77">
      <w:pPr>
        <w:spacing w:before="100" w:beforeAutospacing="1" w:after="100" w:afterAutospacing="1" w:line="360" w:lineRule="auto"/>
        <w:jc w:val="both"/>
        <w:rPr>
          <w:rFonts w:ascii="Times New Roman" w:eastAsia="Times New Roman" w:hAnsi="Times New Roman" w:cs="Times New Roman"/>
          <w:sz w:val="24"/>
          <w:szCs w:val="24"/>
          <w:lang w:val="en-US"/>
        </w:rPr>
      </w:pPr>
      <w:r w:rsidRPr="003F398C">
        <w:rPr>
          <w:rFonts w:ascii="Times New Roman" w:eastAsia="Times New Roman" w:hAnsi="Times New Roman" w:cs="Times New Roman"/>
          <w:sz w:val="24"/>
          <w:szCs w:val="24"/>
          <w:lang w:val="en-US"/>
        </w:rPr>
        <w:t>Moreover, sociocultural theories of learning, particularly those influenced by Vygotsky (1978), highlight the centrality of social interaction, cultural tools, and mediated learning in shaping educational outcomes. From this perspective, inclusion is less about placing children with disabilities in mainstream classrooms and more about ensuring that the social context of learning is responsive, supportive, and participatory. The ecological perspective further strengthens this argument: children develop within nested systems</w:t>
      </w:r>
      <w:r w:rsidR="00306327">
        <w:rPr>
          <w:rFonts w:ascii="Times New Roman" w:eastAsia="Times New Roman" w:hAnsi="Times New Roman" w:cs="Times New Roman"/>
          <w:sz w:val="24"/>
          <w:szCs w:val="24"/>
          <w:lang w:val="en-US"/>
        </w:rPr>
        <w:t xml:space="preserve">- </w:t>
      </w:r>
      <w:r w:rsidRPr="003F398C">
        <w:rPr>
          <w:rFonts w:ascii="Times New Roman" w:eastAsia="Times New Roman" w:hAnsi="Times New Roman" w:cs="Times New Roman"/>
          <w:sz w:val="24"/>
          <w:szCs w:val="24"/>
          <w:lang w:val="en-US"/>
        </w:rPr>
        <w:t xml:space="preserve">families, peer groups, </w:t>
      </w:r>
      <w:r w:rsidRPr="003F398C">
        <w:rPr>
          <w:rFonts w:ascii="Times New Roman" w:eastAsia="Times New Roman" w:hAnsi="Times New Roman" w:cs="Times New Roman"/>
          <w:sz w:val="24"/>
          <w:szCs w:val="24"/>
          <w:lang w:val="en-US"/>
        </w:rPr>
        <w:lastRenderedPageBreak/>
        <w:t>classrooms, schools, and broader communities</w:t>
      </w:r>
      <w:r w:rsidR="00306327">
        <w:rPr>
          <w:rFonts w:ascii="Times New Roman" w:eastAsia="Times New Roman" w:hAnsi="Times New Roman" w:cs="Times New Roman"/>
          <w:sz w:val="24"/>
          <w:szCs w:val="24"/>
          <w:lang w:val="en-US"/>
        </w:rPr>
        <w:t xml:space="preserve">- </w:t>
      </w:r>
      <w:r w:rsidRPr="003F398C">
        <w:rPr>
          <w:rFonts w:ascii="Times New Roman" w:eastAsia="Times New Roman" w:hAnsi="Times New Roman" w:cs="Times New Roman"/>
          <w:sz w:val="24"/>
          <w:szCs w:val="24"/>
          <w:lang w:val="en-US"/>
        </w:rPr>
        <w:t>each contributing to inclusion or exclusion (Bronfenbrenner, 1994). Thus, readiness is a function of the entire school ecology, not merely its physical environment.</w:t>
      </w:r>
    </w:p>
    <w:p w14:paraId="6AB553DA" w14:textId="5FBB7F0E" w:rsidR="003F398C" w:rsidRPr="003F398C" w:rsidRDefault="003F398C" w:rsidP="006B7C77">
      <w:pPr>
        <w:spacing w:before="100" w:beforeAutospacing="1" w:after="100" w:afterAutospacing="1" w:line="360" w:lineRule="auto"/>
        <w:jc w:val="both"/>
        <w:rPr>
          <w:rFonts w:ascii="Times New Roman" w:eastAsia="Times New Roman" w:hAnsi="Times New Roman" w:cs="Times New Roman"/>
          <w:sz w:val="24"/>
          <w:szCs w:val="24"/>
          <w:lang w:val="en-US"/>
        </w:rPr>
      </w:pPr>
      <w:r w:rsidRPr="003F398C">
        <w:rPr>
          <w:rFonts w:ascii="Times New Roman" w:eastAsia="Times New Roman" w:hAnsi="Times New Roman" w:cs="Times New Roman"/>
          <w:sz w:val="24"/>
          <w:szCs w:val="24"/>
          <w:lang w:val="en-US"/>
        </w:rPr>
        <w:t>This paper therefore contends that any meaningful evaluation of school readiness must shift from a narrow infrastructural lens to a more comprehensive, ecological analysis that foregrounds social climates, cultural ideologies, relational practices, and institutional norms. By situating inclusion within these broader sociocultural and ecological frameworks, the paper argues that schools must undergo cultural transformation</w:t>
      </w:r>
      <w:r w:rsidR="00306327">
        <w:rPr>
          <w:rFonts w:ascii="Times New Roman" w:eastAsia="Times New Roman" w:hAnsi="Times New Roman" w:cs="Times New Roman"/>
          <w:sz w:val="24"/>
          <w:szCs w:val="24"/>
          <w:lang w:val="en-US"/>
        </w:rPr>
        <w:t xml:space="preserve">- </w:t>
      </w:r>
      <w:r w:rsidRPr="003F398C">
        <w:rPr>
          <w:rFonts w:ascii="Times New Roman" w:eastAsia="Times New Roman" w:hAnsi="Times New Roman" w:cs="Times New Roman"/>
          <w:sz w:val="24"/>
          <w:szCs w:val="24"/>
          <w:lang w:val="en-US"/>
        </w:rPr>
        <w:t>challenging ableism, expanding conceptualizations of diversity, and nurturing school environments where all learners can experience belonging, participation, and dignity.</w:t>
      </w:r>
    </w:p>
    <w:p w14:paraId="0A5107F8" w14:textId="075D8F84" w:rsidR="003F398C" w:rsidRPr="00E86C07" w:rsidRDefault="003F398C" w:rsidP="006B7C77">
      <w:pPr>
        <w:pStyle w:val="Heading1"/>
        <w:spacing w:line="360" w:lineRule="auto"/>
        <w:jc w:val="both"/>
        <w:rPr>
          <w:sz w:val="24"/>
          <w:szCs w:val="24"/>
        </w:rPr>
      </w:pPr>
      <w:r w:rsidRPr="00E86C07">
        <w:rPr>
          <w:rStyle w:val="Strong"/>
          <w:b/>
          <w:bCs/>
          <w:sz w:val="24"/>
          <w:szCs w:val="24"/>
        </w:rPr>
        <w:t xml:space="preserve">2. Conceptual Foundations </w:t>
      </w:r>
    </w:p>
    <w:p w14:paraId="61AB59CF" w14:textId="7914FF6B" w:rsidR="003F398C" w:rsidRPr="00E86C07" w:rsidRDefault="003F398C" w:rsidP="006B7C77">
      <w:pPr>
        <w:pStyle w:val="NormalWeb"/>
        <w:spacing w:line="360" w:lineRule="auto"/>
        <w:jc w:val="both"/>
      </w:pPr>
      <w:r w:rsidRPr="00E86C07">
        <w:t>Understanding school readiness for inclusion demands an examination of the deeper theoretical frameworks that shape how disability, learning, and participation are conceptualized. Three bodies of scholarship</w:t>
      </w:r>
      <w:r w:rsidR="00306327">
        <w:t xml:space="preserve">- </w:t>
      </w:r>
      <w:r w:rsidRPr="00E86C07">
        <w:t>sociocultural theory, disability studies, and ecological systems theory</w:t>
      </w:r>
      <w:r w:rsidR="00306327">
        <w:t>-</w:t>
      </w:r>
      <w:r w:rsidRPr="00E86C07">
        <w:t>offer critical lenses through which to interrogate the social and cultural foundations of inclusion. Together, they reveal that disability is not simply a characteristic of the child but a relationship mediated by cultural norms, institutional structures, and everyday interactions within schools.</w:t>
      </w:r>
    </w:p>
    <w:p w14:paraId="05A13431" w14:textId="77777777" w:rsidR="003F398C" w:rsidRPr="00E86C07" w:rsidRDefault="003F398C" w:rsidP="006B7C77">
      <w:pPr>
        <w:pStyle w:val="Heading3"/>
        <w:spacing w:line="360" w:lineRule="auto"/>
        <w:jc w:val="both"/>
        <w:rPr>
          <w:sz w:val="24"/>
          <w:szCs w:val="24"/>
        </w:rPr>
      </w:pPr>
      <w:r w:rsidRPr="00E86C07">
        <w:rPr>
          <w:rStyle w:val="Strong"/>
          <w:b/>
          <w:bCs/>
          <w:sz w:val="24"/>
          <w:szCs w:val="24"/>
        </w:rPr>
        <w:t>2.1 Sociocultural Theory and Disability</w:t>
      </w:r>
    </w:p>
    <w:p w14:paraId="145BF50D" w14:textId="3A5573EB" w:rsidR="003F398C" w:rsidRPr="00E86C07" w:rsidRDefault="003F398C" w:rsidP="006B7C77">
      <w:pPr>
        <w:pStyle w:val="NormalWeb"/>
        <w:spacing w:line="360" w:lineRule="auto"/>
        <w:jc w:val="both"/>
      </w:pPr>
      <w:r w:rsidRPr="00E86C07">
        <w:t>Sociocultural theory, rooted in the work of Vygotsky (1978), provides one of the most powerful critiques of traditional, individualistic understandings of disability. Vygotsky emphasized that development is fundamentally mediated through social interaction, language, and the cultural tools available within the learner’s environment. From this perspective, disability does not reside solely in the individual body but emerges in the interplay between the learner and the social world. If the environment is unresponsive</w:t>
      </w:r>
      <w:r w:rsidR="00B06F92">
        <w:t xml:space="preserve">- </w:t>
      </w:r>
      <w:r w:rsidRPr="00E86C07">
        <w:t>if peers exclude, teachers hold low expectations, or instructional practices fail to offer mediated support</w:t>
      </w:r>
      <w:r w:rsidR="00B06F92">
        <w:t xml:space="preserve">- </w:t>
      </w:r>
      <w:r w:rsidRPr="00E86C07">
        <w:t>learning barriers are socially constructed rather than biologically determined.</w:t>
      </w:r>
    </w:p>
    <w:p w14:paraId="26D49E82" w14:textId="6F64DA76" w:rsidR="003F398C" w:rsidRPr="00E86C07" w:rsidRDefault="003F398C" w:rsidP="006B7C77">
      <w:pPr>
        <w:pStyle w:val="NormalWeb"/>
        <w:spacing w:line="360" w:lineRule="auto"/>
        <w:jc w:val="both"/>
      </w:pPr>
      <w:r w:rsidRPr="00E86C07">
        <w:t xml:space="preserve">This insight has profound implications for inclusion. It suggests that accessible infrastructure alone cannot create conditions for meaningful participation. If social interactions subtly </w:t>
      </w:r>
      <w:r w:rsidRPr="00E86C07">
        <w:lastRenderedPageBreak/>
        <w:t>marginalize students with disabilities or if classroom discourse reinforces normative assumptions about ability, then the school becomes a space where disability is “produced” rather than merely present. Shakespeare (2013) reinforces this argument, noting that disability is co-constructed through cultural meanings, institutional structures, and social relationships. In contexts like India, where disability is often viewed through charitable or deficit frameworks (Ghai, 201</w:t>
      </w:r>
      <w:r w:rsidR="007639A8">
        <w:t>5</w:t>
      </w:r>
      <w:r w:rsidRPr="00E86C07">
        <w:t>), sociocultural theory exposes how exclusion becomes normalized even within schools that outwardly commit to inclusion.</w:t>
      </w:r>
    </w:p>
    <w:p w14:paraId="45D1B033" w14:textId="546C1326" w:rsidR="003F398C" w:rsidRPr="00E86C07" w:rsidRDefault="003F398C" w:rsidP="006B7C77">
      <w:pPr>
        <w:pStyle w:val="NormalWeb"/>
        <w:spacing w:line="360" w:lineRule="auto"/>
        <w:jc w:val="both"/>
      </w:pPr>
      <w:r w:rsidRPr="00E86C07">
        <w:t xml:space="preserve">Thus, sociocultural theory reframes inclusion as a relational and cultural </w:t>
      </w:r>
      <w:r w:rsidR="0097224B" w:rsidRPr="00E86C07">
        <w:t>endeavours</w:t>
      </w:r>
      <w:r w:rsidRPr="00E86C07">
        <w:t>. It foregrounds the need for classrooms that cultivate collaborative learning, scaffolding, and social participation</w:t>
      </w:r>
      <w:r w:rsidR="0097224B">
        <w:t xml:space="preserve">- </w:t>
      </w:r>
      <w:r w:rsidRPr="00E86C07">
        <w:t>conditions that are not guaranteed simply by enrollment or physical presence. It also highlights how school cultures must challenge normative assumptions about intelligence, behaviour, and competence if they are to become genuinely inclusive spaces.</w:t>
      </w:r>
    </w:p>
    <w:p w14:paraId="18617F9A" w14:textId="77777777" w:rsidR="003F398C" w:rsidRPr="00E86C07" w:rsidRDefault="003F398C" w:rsidP="006B7C77">
      <w:pPr>
        <w:pStyle w:val="Heading3"/>
        <w:spacing w:line="360" w:lineRule="auto"/>
        <w:jc w:val="both"/>
        <w:rPr>
          <w:sz w:val="24"/>
          <w:szCs w:val="24"/>
        </w:rPr>
      </w:pPr>
      <w:r w:rsidRPr="00E86C07">
        <w:rPr>
          <w:rStyle w:val="Strong"/>
          <w:b/>
          <w:bCs/>
          <w:sz w:val="24"/>
          <w:szCs w:val="24"/>
        </w:rPr>
        <w:t>2.2 Disability Studies and Ableism in School Culture</w:t>
      </w:r>
    </w:p>
    <w:p w14:paraId="6F690013" w14:textId="77777777" w:rsidR="003F398C" w:rsidRPr="00E86C07" w:rsidRDefault="003F398C" w:rsidP="006B7C77">
      <w:pPr>
        <w:pStyle w:val="NormalWeb"/>
        <w:spacing w:line="360" w:lineRule="auto"/>
        <w:jc w:val="both"/>
      </w:pPr>
      <w:r w:rsidRPr="00E86C07">
        <w:t>Disability studies deepens this critique by shifting the focus from individual impairments toward the societal norms and power structures that define certain bodies and minds as deviant. Campbell’s (2009) influential work on ableism reveals how societies privilege normative assumptions about ability, productivity, independence, and behavioural conformity. These assumptions permeate schools in subtle but pervasive ways. For instance, the privileging of speed in examinations, fluency in speech and writing, or one-size-fits-all classroom participation norms creates cultures where disabled learners are positioned as exceptions needing accommodation rather than as equal participants.</w:t>
      </w:r>
    </w:p>
    <w:p w14:paraId="2A34BD88" w14:textId="11FA5C30" w:rsidR="003F398C" w:rsidRPr="00E86C07" w:rsidRDefault="003F398C" w:rsidP="006B7C77">
      <w:pPr>
        <w:pStyle w:val="NormalWeb"/>
        <w:spacing w:line="360" w:lineRule="auto"/>
        <w:jc w:val="both"/>
      </w:pPr>
      <w:r w:rsidRPr="00E86C07">
        <w:t>In India, these dynamics are intensified by deeply embedded cultural narratives that equate disability with lack, dependence, or spiritual misfortune (Ghai, 201</w:t>
      </w:r>
      <w:r w:rsidR="007639A8">
        <w:t>5</w:t>
      </w:r>
      <w:r w:rsidRPr="00E86C07">
        <w:t>). When teachers, consciously or unconsciously, adopt deficit-based perspectives, they may lower their expectations, provide limited opportunities for participation, or structure classrooms in ways that centre non-disabled norms. Slee (2011) argues that such practices reflect the “irregularity” of schooling—a system designed around the ideal, able, compliant learner. Even when policies promote inclusion, everyday cultural practices such as segregated seating, avoidance of differentiated instruction, or paternalistic attitudes toward PwDs reproduce exclusion.</w:t>
      </w:r>
    </w:p>
    <w:p w14:paraId="4457E226" w14:textId="77777777" w:rsidR="003F398C" w:rsidRPr="00E86C07" w:rsidRDefault="003F398C" w:rsidP="006B7C77">
      <w:pPr>
        <w:pStyle w:val="NormalWeb"/>
        <w:spacing w:line="360" w:lineRule="auto"/>
        <w:jc w:val="both"/>
      </w:pPr>
      <w:r w:rsidRPr="00E86C07">
        <w:lastRenderedPageBreak/>
        <w:t>Disability studies therefore challenges the superficial implementation of inclusion. It exposes the cultural narratives, discursive practices, and institutional norms that silently govern who is seen as capable, who is seen as belonging, and who is treated as an outsider within the school community. This critique foregrounds the need for schools to dismantle ableist assumptions, reimagine pedagogies, and cultivate cultures that recognize disability as a dimension of human diversity rather than as a problem to be managed.</w:t>
      </w:r>
    </w:p>
    <w:p w14:paraId="7A8B9A2D" w14:textId="77777777" w:rsidR="003F398C" w:rsidRPr="00E86C07" w:rsidRDefault="003F398C" w:rsidP="006B7C77">
      <w:pPr>
        <w:pStyle w:val="Heading3"/>
        <w:spacing w:line="360" w:lineRule="auto"/>
        <w:jc w:val="both"/>
        <w:rPr>
          <w:sz w:val="24"/>
          <w:szCs w:val="24"/>
        </w:rPr>
      </w:pPr>
      <w:r w:rsidRPr="00E86C07">
        <w:rPr>
          <w:rStyle w:val="Strong"/>
          <w:b/>
          <w:bCs/>
          <w:sz w:val="24"/>
          <w:szCs w:val="24"/>
        </w:rPr>
        <w:t>2.3 Ecological Systems Theory</w:t>
      </w:r>
    </w:p>
    <w:p w14:paraId="58A6B066" w14:textId="2486F4C3" w:rsidR="003F398C" w:rsidRPr="00E86C07" w:rsidRDefault="003F398C" w:rsidP="006B7C77">
      <w:pPr>
        <w:pStyle w:val="NormalWeb"/>
        <w:spacing w:line="360" w:lineRule="auto"/>
        <w:jc w:val="both"/>
      </w:pPr>
      <w:r w:rsidRPr="00E86C07">
        <w:t>While sociocultural theory and disability studies illuminate the cultural and relational construction of disability, Bronfenbrenner’s ecological systems theory adds a multi-layered understanding of how inclusion is shaped by interactions across different environmental systems. Bronfenbrenner (1994) conceptualizes human development as unfolding within nested systems ranging from immediate microsystems</w:t>
      </w:r>
      <w:r w:rsidR="0097224B">
        <w:t xml:space="preserve">- </w:t>
      </w:r>
      <w:r w:rsidRPr="00E86C07">
        <w:t>such as peer groups, classrooms, and families</w:t>
      </w:r>
      <w:r w:rsidR="0097224B">
        <w:t xml:space="preserve">- </w:t>
      </w:r>
      <w:r w:rsidRPr="00E86C07">
        <w:t>to broader macrosystems encompassing cultural values, historical legacies, and societal ideologies.</w:t>
      </w:r>
    </w:p>
    <w:p w14:paraId="0DCA233B" w14:textId="2D406574" w:rsidR="003F398C" w:rsidRPr="00E86C07" w:rsidRDefault="003F398C" w:rsidP="006B7C77">
      <w:pPr>
        <w:pStyle w:val="NormalWeb"/>
        <w:spacing w:line="360" w:lineRule="auto"/>
        <w:jc w:val="both"/>
      </w:pPr>
      <w:r w:rsidRPr="00E86C07">
        <w:t>Applying this ecological lens to school readiness reveals why infrastructural interventions alone cannot create inclusive environments. At the microsystem level, peer attitudes, teacher beliefs, and classroom interactions profoundly influence students’ sense of belonging and participation. If peers engage in bullying or exclusion, or if teachers fail to scaffold learning and emotional support, inclusion becomes fragile regardless of policy compliance. At the mesosystem level, weak collaboration between schools and families</w:t>
      </w:r>
      <w:r w:rsidR="0097224B">
        <w:t xml:space="preserve">- </w:t>
      </w:r>
      <w:r w:rsidRPr="00E86C07">
        <w:t>especially families of disabled children</w:t>
      </w:r>
      <w:r w:rsidR="0097224B">
        <w:t xml:space="preserve">- </w:t>
      </w:r>
      <w:r w:rsidRPr="00E86C07">
        <w:t>can limit communication, understanding, and consistency in support.</w:t>
      </w:r>
    </w:p>
    <w:p w14:paraId="1EB650AC" w14:textId="5A72B513" w:rsidR="003F398C" w:rsidRPr="00E86C07" w:rsidRDefault="003F398C" w:rsidP="006B7C77">
      <w:pPr>
        <w:pStyle w:val="NormalWeb"/>
        <w:spacing w:line="360" w:lineRule="auto"/>
        <w:jc w:val="both"/>
      </w:pPr>
      <w:r w:rsidRPr="00E86C07">
        <w:t xml:space="preserve">The </w:t>
      </w:r>
      <w:r w:rsidR="0097224B" w:rsidRPr="00E86C07">
        <w:t>ecosystem</w:t>
      </w:r>
      <w:r w:rsidRPr="00E86C07">
        <w:t xml:space="preserve"> includes community attitudes, district-level resource allocation, and local governance structures that shape the availability of specialists, assistive technologies, and inclusive training. In regions where disability stigma is high or where local institutions lack inclusive priorities, schools may find themselves constrained. At the macrosystem level, broader cultural narratives about normalcy, productivity, and meritocracy</w:t>
      </w:r>
      <w:r w:rsidR="0097224B">
        <w:t xml:space="preserve">- </w:t>
      </w:r>
      <w:r w:rsidRPr="00E86C07">
        <w:t>values deeply embedded in India’s education system</w:t>
      </w:r>
      <w:r w:rsidR="0097224B">
        <w:t xml:space="preserve">- </w:t>
      </w:r>
      <w:r w:rsidRPr="00E86C07">
        <w:t>shape how schools interpret inclusion and participation (Ainscow, 2020).</w:t>
      </w:r>
    </w:p>
    <w:p w14:paraId="53419FD7" w14:textId="77777777" w:rsidR="003F398C" w:rsidRPr="00E86C07" w:rsidRDefault="003F398C" w:rsidP="006B7C77">
      <w:pPr>
        <w:pStyle w:val="NormalWeb"/>
        <w:spacing w:line="360" w:lineRule="auto"/>
        <w:jc w:val="both"/>
      </w:pPr>
      <w:r w:rsidRPr="00E86C07">
        <w:t xml:space="preserve">Ecological systems theory thus demonstrates that readiness for inclusion is not a property of the school building but of the entire cultural ecosystem in which schooling is embedded. It </w:t>
      </w:r>
      <w:r w:rsidRPr="00E86C07">
        <w:lastRenderedPageBreak/>
        <w:t>requires alignment across social relationships, institutional norms, community beliefs, and national ideologies. Without addressing these layers, inclusion remains partial and symbolic.</w:t>
      </w:r>
    </w:p>
    <w:p w14:paraId="0DBD5A76" w14:textId="77777777" w:rsidR="003F398C" w:rsidRDefault="003F398C" w:rsidP="006B7C77">
      <w:pPr>
        <w:spacing w:after="0" w:line="360" w:lineRule="auto"/>
        <w:rPr>
          <w:rFonts w:ascii="Times New Roman" w:eastAsia="Times New Roman" w:hAnsi="Times New Roman" w:cs="Times New Roman"/>
          <w:b/>
          <w:bCs/>
          <w:sz w:val="24"/>
          <w:szCs w:val="24"/>
          <w:lang w:val="en-US"/>
        </w:rPr>
      </w:pPr>
    </w:p>
    <w:p w14:paraId="04F1B9F8" w14:textId="77777777" w:rsidR="003F398C" w:rsidRPr="003F398C" w:rsidRDefault="003F398C" w:rsidP="006B7C7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en-US"/>
        </w:rPr>
      </w:pPr>
      <w:r w:rsidRPr="003F398C">
        <w:rPr>
          <w:rFonts w:ascii="Times New Roman" w:eastAsia="Times New Roman" w:hAnsi="Times New Roman" w:cs="Times New Roman"/>
          <w:b/>
          <w:bCs/>
          <w:kern w:val="36"/>
          <w:sz w:val="24"/>
          <w:szCs w:val="24"/>
          <w:lang w:val="en-US"/>
        </w:rPr>
        <w:t>3. Social Climates Shaping Inclusion</w:t>
      </w:r>
    </w:p>
    <w:p w14:paraId="2AFDF586" w14:textId="77777777" w:rsidR="00E86C07" w:rsidRPr="00E86C07" w:rsidRDefault="00E86C07" w:rsidP="006B7C77">
      <w:pPr>
        <w:pStyle w:val="NormalWeb"/>
        <w:spacing w:line="360" w:lineRule="auto"/>
        <w:jc w:val="both"/>
      </w:pPr>
      <w:r w:rsidRPr="00E86C07">
        <w:t>Inclusive education is deeply shaped by the social climates that govern everyday interactions within schools. While policies often emphasize structural accessibility, the lived experiences of children with disabilities are mediated primarily through peer relationships, teacher expectations, and the broader institutional ethos. These social climates determine whether inclusion becomes a meaningful experience of belonging or a symbolic gesture devoid of genuine participation.</w:t>
      </w:r>
    </w:p>
    <w:p w14:paraId="6BC0E2DA" w14:textId="77777777" w:rsidR="00E86C07" w:rsidRPr="00E86C07" w:rsidRDefault="00E86C07" w:rsidP="006B7C77">
      <w:pPr>
        <w:pStyle w:val="Heading3"/>
        <w:spacing w:line="360" w:lineRule="auto"/>
        <w:jc w:val="both"/>
        <w:rPr>
          <w:sz w:val="24"/>
          <w:szCs w:val="24"/>
        </w:rPr>
      </w:pPr>
      <w:r w:rsidRPr="00E86C07">
        <w:rPr>
          <w:rStyle w:val="Strong"/>
          <w:b/>
          <w:bCs/>
          <w:sz w:val="24"/>
          <w:szCs w:val="24"/>
        </w:rPr>
        <w:t>3.1 Peer Relationships and Belonging</w:t>
      </w:r>
    </w:p>
    <w:p w14:paraId="61CBC8D8" w14:textId="2338BC84" w:rsidR="00E86C07" w:rsidRPr="00E86C07" w:rsidRDefault="00E86C07" w:rsidP="006B7C77">
      <w:pPr>
        <w:pStyle w:val="NormalWeb"/>
        <w:spacing w:line="360" w:lineRule="auto"/>
        <w:jc w:val="both"/>
      </w:pPr>
      <w:r w:rsidRPr="00E86C07">
        <w:t>Peer culture forms one of the most powerful forces shaping school life, particularly for learners with disabilities. Research across diverse contexts shows that disabled children frequently encounter subtle and overt forms of exclusion</w:t>
      </w:r>
      <w:r w:rsidR="0097224B">
        <w:t xml:space="preserve">- </w:t>
      </w:r>
      <w:r w:rsidRPr="00E86C07">
        <w:t>being left out of games, ridiculed for differences in communication or mobility, or treated as objects of pity rather than equal classmates (UNESCO, 2020). These everyday interactions accumulate into patterns of marginalization that undermine learners’ sense of belonging, an essential dimension of inclusion. Belonging is not merely the physical presence in a classroom but the felt experience of being valued, recognized, and socially connected.</w:t>
      </w:r>
    </w:p>
    <w:p w14:paraId="61E4E5DA" w14:textId="7FB3F0AA" w:rsidR="00E86C07" w:rsidRPr="00E86C07" w:rsidRDefault="00E86C07" w:rsidP="006B7C77">
      <w:pPr>
        <w:pStyle w:val="NormalWeb"/>
        <w:spacing w:line="360" w:lineRule="auto"/>
        <w:jc w:val="both"/>
      </w:pPr>
      <w:r w:rsidRPr="00E86C07">
        <w:t>The social isolation experienced by many disabled learners can be traced to wider cultural perceptions that position disability as abnormal or deficient, influencing how peers understand and respond to difference. Studies in sociocultural and disability literature argue that peer exclusion often mirrors societal stigma, reproducing broader norms within the microcosm of the school (Shakespeare, 2013; Ghai, 201</w:t>
      </w:r>
      <w:r w:rsidR="007639A8">
        <w:t>5</w:t>
      </w:r>
      <w:r w:rsidRPr="00E86C07">
        <w:t>). When children internalize notions of ability, success, or “normal behaviour” as defined by dominant cultural values, they may marginalize those who deviate from these expectations.</w:t>
      </w:r>
    </w:p>
    <w:p w14:paraId="4718EAD8" w14:textId="77777777" w:rsidR="00E86C07" w:rsidRDefault="00E86C07" w:rsidP="006B7C77">
      <w:pPr>
        <w:pStyle w:val="NormalWeb"/>
        <w:spacing w:line="360" w:lineRule="auto"/>
        <w:jc w:val="both"/>
      </w:pPr>
      <w:r w:rsidRPr="00E86C07">
        <w:t xml:space="preserve">Yet peer cultures also hold transformative potential. Evidence shows that when classrooms adopt cooperative learning structures, buddy arrangements, or collaborative problem-solving tasks, peer interactions shift from competition to interdependence, fostering empathy and social </w:t>
      </w:r>
      <w:r w:rsidRPr="00E86C07">
        <w:lastRenderedPageBreak/>
        <w:t>cohesion (Ainscow, 2020). Such relational practices support inclusive participation by creating conditions in which all students experience social acceptance and shared responsibility. In this sense, belonging is achieved not through physical proximity but through social recognition, inclusive discourse, and relational trust.</w:t>
      </w:r>
    </w:p>
    <w:p w14:paraId="5119A58F" w14:textId="77777777" w:rsidR="00E86C07" w:rsidRDefault="00E86C07" w:rsidP="006B7C77">
      <w:pPr>
        <w:pStyle w:val="NormalWeb"/>
        <w:spacing w:line="360" w:lineRule="auto"/>
        <w:jc w:val="both"/>
      </w:pPr>
      <w:r w:rsidRPr="00E86C07">
        <w:rPr>
          <w:rStyle w:val="Strong"/>
        </w:rPr>
        <w:t>3.2 Teacher Expectations and Classroom Interactions</w:t>
      </w:r>
    </w:p>
    <w:p w14:paraId="0540B8F7" w14:textId="68F3DFEE" w:rsidR="00E86C07" w:rsidRPr="00E86C07" w:rsidRDefault="00E86C07" w:rsidP="006B7C77">
      <w:pPr>
        <w:pStyle w:val="NormalWeb"/>
        <w:spacing w:line="360" w:lineRule="auto"/>
        <w:jc w:val="both"/>
      </w:pPr>
      <w:r w:rsidRPr="00E86C07">
        <w:t>While peers shape horizontal relationships, teachers play a central role in creating the vertical structure of classroom culture. Teachers’ expectations function as powerful determinants of student outcomes. Hattie’s (2012) synthesis of over 800 meta-analyses identifies teacher expectations as one of the strongest predictors of academic achievement and engagement. When teachers hold high expectations, students are more likely to participate, persevere, and succeed; when teachers perceive students through deficit-based assumptions, the effects can be profoundly limiting.</w:t>
      </w:r>
      <w:r w:rsidR="00040A39">
        <w:t xml:space="preserve"> </w:t>
      </w:r>
      <w:r w:rsidRPr="00E86C07">
        <w:t>In the Indian context, multiple studies indicate that teachers frequently interpret disability through medicalized or deficit-oriented frameworks, viewing disabled learners as “slow,” “less capable,” or requiring separate instructional attention (Kalyanpur, 2008; Addlakha, 20</w:t>
      </w:r>
      <w:r w:rsidR="00040A39">
        <w:t>13</w:t>
      </w:r>
      <w:r w:rsidRPr="00E86C07">
        <w:t>). These perceptions influence how teachers structure lessons, whom they call upon, how they group students, and whether they provide accommodations. For example, teachers who assume that disabled learners cannot cope with the mainstream curriculum may inadvertently create marginalization by limiting opportunities for participation or excluding them from higher-order tasks.</w:t>
      </w:r>
      <w:r w:rsidR="00040A39">
        <w:t xml:space="preserve"> </w:t>
      </w:r>
      <w:r w:rsidRPr="00E86C07">
        <w:t>Even when teachers express support for inclusion, a lack of confidence in their own abilities</w:t>
      </w:r>
      <w:r w:rsidR="0097224B">
        <w:t xml:space="preserve">- </w:t>
      </w:r>
      <w:r w:rsidRPr="00E86C07">
        <w:t>stemming from insufficient training or limited exposure to inclusive pedagogies</w:t>
      </w:r>
      <w:r w:rsidR="0097224B">
        <w:t xml:space="preserve">- </w:t>
      </w:r>
      <w:r w:rsidRPr="00E86C07">
        <w:t>often results in unintentional exclusion. Teachers may avoid adapting materials, hesitate to differentiate instruction, or rely heavily on rote-based teaching, which disproportionately disadvantages students with disabilities. The emotional climate created through these practices shapes students’ motivation, self-concept, and willingness to engage. Thus, teacher expectations and pedagogical interactions are central to cultivating inclusive environments, requiring both attitudinal change and sustained professional development.</w:t>
      </w:r>
    </w:p>
    <w:p w14:paraId="1F047F2D" w14:textId="77777777" w:rsidR="00E86C07" w:rsidRPr="00E86C07" w:rsidRDefault="00E86C07" w:rsidP="006B7C77">
      <w:pPr>
        <w:pStyle w:val="Heading3"/>
        <w:spacing w:line="360" w:lineRule="auto"/>
        <w:jc w:val="both"/>
        <w:rPr>
          <w:sz w:val="24"/>
          <w:szCs w:val="24"/>
        </w:rPr>
      </w:pPr>
      <w:r w:rsidRPr="00E86C07">
        <w:rPr>
          <w:rStyle w:val="Strong"/>
          <w:b/>
          <w:bCs/>
          <w:sz w:val="24"/>
          <w:szCs w:val="24"/>
        </w:rPr>
        <w:t>3.3 School Leadership and Institutional Ethos</w:t>
      </w:r>
    </w:p>
    <w:p w14:paraId="4409643E" w14:textId="1D5379C9" w:rsidR="00E86C07" w:rsidRPr="00E86C07" w:rsidRDefault="00E86C07" w:rsidP="006B7C77">
      <w:pPr>
        <w:pStyle w:val="NormalWeb"/>
        <w:spacing w:line="360" w:lineRule="auto"/>
        <w:jc w:val="both"/>
      </w:pPr>
      <w:r w:rsidRPr="00E86C07">
        <w:t xml:space="preserve">Beyond classroom-level relationships, the ethos established by school leadership profoundly influences whether inclusion becomes embedded within institutional culture. Principals and school leaders determine priorities through decisions about resource allocation, professional </w:t>
      </w:r>
      <w:r w:rsidRPr="00E86C07">
        <w:lastRenderedPageBreak/>
        <w:t>development, communication with families, and overall school values. Ainscow and Sandill (2010) argue that leaders who adopt inclusive philosophies create schools in which collaboration, shared responsibility, and equity guide practice. Such leaders encourage teachers to experiment with inclusive strategies, support peer collaboration, and cultivate cultures of openness where diversity is celebrated rather than problematized.</w:t>
      </w:r>
      <w:r w:rsidR="00040A39">
        <w:t xml:space="preserve"> </w:t>
      </w:r>
      <w:r w:rsidRPr="00E86C07">
        <w:t>On the contrary, leadership indifference or resistance can reinforce ableist structures. When inclusion is treated as a marginal agenda</w:t>
      </w:r>
      <w:r w:rsidR="0097224B">
        <w:t xml:space="preserve">- </w:t>
      </w:r>
      <w:r w:rsidRPr="00E86C07">
        <w:t>secondary to academic rankings, board examinations, or institutional reputation</w:t>
      </w:r>
      <w:r w:rsidR="0097224B">
        <w:t xml:space="preserve">- </w:t>
      </w:r>
      <w:r w:rsidRPr="00E86C07">
        <w:t>schools may deprioritize inclusive training, neglect accessible materials, or discourage the admission of students with disabilities. Leaders who focus narrowly on performance metrics risk reproducing exclusionary cultures in which diversity is viewed as incompatible with academic excellence, reinforcing deficit narratives around disability.</w:t>
      </w:r>
      <w:r w:rsidR="00040A39">
        <w:t xml:space="preserve"> </w:t>
      </w:r>
      <w:r w:rsidRPr="00E86C07">
        <w:t>Institutional ethos is therefore not merely an administrative characteristic but a cultural force that shapes how teachers interpret their roles, how peers interact, and how families engage with the school. When leadership commits to inclusion as a core value, it sets the tone for a community that recognizes disability as part of human diversity. Conversely, when leadership fails to challenge ableism, exclusion becomes normalized across daily practices.</w:t>
      </w:r>
    </w:p>
    <w:p w14:paraId="38FC2A09" w14:textId="0787D374" w:rsidR="00E86C07" w:rsidRPr="007639A8" w:rsidRDefault="00E86C07" w:rsidP="006B7C77">
      <w:pPr>
        <w:pStyle w:val="Heading1"/>
        <w:spacing w:line="360" w:lineRule="auto"/>
        <w:jc w:val="both"/>
        <w:rPr>
          <w:sz w:val="24"/>
          <w:szCs w:val="24"/>
        </w:rPr>
      </w:pPr>
      <w:r w:rsidRPr="007639A8">
        <w:rPr>
          <w:rStyle w:val="Strong"/>
          <w:b/>
          <w:bCs/>
          <w:sz w:val="24"/>
          <w:szCs w:val="24"/>
        </w:rPr>
        <w:t xml:space="preserve">4. Cultural Climates Shaping Inclusion </w:t>
      </w:r>
    </w:p>
    <w:p w14:paraId="3CE57E40" w14:textId="3ACE2F91" w:rsidR="00E86C07" w:rsidRPr="007639A8" w:rsidRDefault="00E86C07" w:rsidP="006B7C77">
      <w:pPr>
        <w:pStyle w:val="NormalWeb"/>
        <w:spacing w:line="360" w:lineRule="auto"/>
        <w:jc w:val="both"/>
      </w:pPr>
      <w:r w:rsidRPr="007639A8">
        <w:t>School cultures do not exist in isolation; they are embedded within wider cultural systems that attribute meaning to disability, regulate norms of achievement, and shape expectations of belonging. The cultural climate of a school</w:t>
      </w:r>
      <w:r w:rsidR="0097224B">
        <w:t xml:space="preserve">- </w:t>
      </w:r>
      <w:r w:rsidRPr="007639A8">
        <w:t>its values, discourses, curricular representations, and everyday practices</w:t>
      </w:r>
      <w:r w:rsidR="0097224B">
        <w:t xml:space="preserve">- </w:t>
      </w:r>
      <w:r w:rsidRPr="007639A8">
        <w:t>plays an equally important role as infrastructure or teacher competence in determining whether learners with disabilities can participate equally. Inclusion remains incomplete when these cultural forces remain unexamined.</w:t>
      </w:r>
    </w:p>
    <w:p w14:paraId="4B293511" w14:textId="77777777" w:rsidR="00E86C07" w:rsidRPr="007639A8" w:rsidRDefault="00E86C07" w:rsidP="006B7C77">
      <w:pPr>
        <w:pStyle w:val="Heading3"/>
        <w:spacing w:line="360" w:lineRule="auto"/>
        <w:jc w:val="both"/>
        <w:rPr>
          <w:sz w:val="24"/>
          <w:szCs w:val="24"/>
        </w:rPr>
      </w:pPr>
      <w:r w:rsidRPr="007639A8">
        <w:rPr>
          <w:rStyle w:val="Strong"/>
          <w:b/>
          <w:bCs/>
          <w:sz w:val="24"/>
          <w:szCs w:val="24"/>
        </w:rPr>
        <w:t>4.1 Cultural Beliefs About Disability</w:t>
      </w:r>
    </w:p>
    <w:p w14:paraId="758DD282" w14:textId="780F6AAE" w:rsidR="00E86C07" w:rsidRPr="007639A8" w:rsidRDefault="00E86C07" w:rsidP="006B7C77">
      <w:pPr>
        <w:pStyle w:val="NormalWeb"/>
        <w:spacing w:line="360" w:lineRule="auto"/>
        <w:jc w:val="both"/>
      </w:pPr>
      <w:r w:rsidRPr="007639A8">
        <w:t>Cultural perceptions of disability form the invisible architecture within which inclusive or exclusionary practices unfold. In the Indian context, disability has historically been constructed through discourses of karma, spirituality, tragedy, and dependence. As Ghai (201</w:t>
      </w:r>
      <w:r w:rsidR="007639A8">
        <w:t>5</w:t>
      </w:r>
      <w:r w:rsidRPr="007639A8">
        <w:t>) argues, these beliefs are deeply ingrained in social life and continue to influence how disabled individuals are perceived and treated. When disability is understood as misfortune, divine punishment, or a condition requiring charity, the educational response tends to oscillate between paternalistic overprotection and covert exclusion.</w:t>
      </w:r>
      <w:r w:rsidR="00040A39">
        <w:t xml:space="preserve"> </w:t>
      </w:r>
      <w:r w:rsidRPr="007639A8">
        <w:t xml:space="preserve">Inside schools, these cultural </w:t>
      </w:r>
      <w:r w:rsidRPr="007639A8">
        <w:lastRenderedPageBreak/>
        <w:t>frameworks shape teachers’ interpretations of disability in powerful ways. Teachers who internalize deficit-based views may assume that disabled students cannot cope with mainstream expectations or believe that academic achievement is unattainable for them. Rather than challenging systemic barriers, they may lower expectations or exclude learners from cognitively demanding tasks, believing this to be an act of kindness. This “benevolent ableism” appears compassionate but reinforces inequality by denying opportunities for growth.</w:t>
      </w:r>
      <w:r w:rsidR="00040A39">
        <w:t xml:space="preserve"> </w:t>
      </w:r>
      <w:r w:rsidRPr="007639A8">
        <w:t xml:space="preserve">Parental beliefs, too, are shaped by cultural norms. Some families of non-disabled children resist inclusive classrooms, fearing that the presence of disabled students will disrupt learning or </w:t>
      </w:r>
      <w:r w:rsidR="0097224B" w:rsidRPr="007639A8">
        <w:t>lower-class</w:t>
      </w:r>
      <w:r w:rsidRPr="007639A8">
        <w:t xml:space="preserve"> performance. Conversely, families of disabled children may hesitate to advocate for their rights, internalizing broader societal messages that portray disability as shameful or burdensome. Peer attitudes mirror these cultural constructions: children often learn early to categorize difference through labels of “normal” and “abnormal,” resulting in social distancing, bullying, or pity rather than friendship.</w:t>
      </w:r>
      <w:r w:rsidR="00040A39">
        <w:t xml:space="preserve"> </w:t>
      </w:r>
      <w:r w:rsidRPr="007639A8">
        <w:t>Thus, cultural beliefs function as a hidden curriculum</w:t>
      </w:r>
      <w:r w:rsidR="0097224B">
        <w:t xml:space="preserve">- </w:t>
      </w:r>
      <w:r w:rsidRPr="007639A8">
        <w:t>operating beneath formal policies and shaping the everyday interactions that define a child’s schooling experience. Unless these beliefs are interrogated and transformed, policy mandates cannot translate into equitable inclusion.</w:t>
      </w:r>
    </w:p>
    <w:p w14:paraId="5CD1CAD3" w14:textId="77777777" w:rsidR="00E86C07" w:rsidRPr="007639A8" w:rsidRDefault="00E86C07" w:rsidP="006B7C77">
      <w:pPr>
        <w:pStyle w:val="Heading3"/>
        <w:spacing w:line="360" w:lineRule="auto"/>
        <w:jc w:val="both"/>
        <w:rPr>
          <w:sz w:val="24"/>
          <w:szCs w:val="24"/>
        </w:rPr>
      </w:pPr>
      <w:r w:rsidRPr="007639A8">
        <w:rPr>
          <w:rStyle w:val="Strong"/>
          <w:b/>
          <w:bCs/>
          <w:sz w:val="24"/>
          <w:szCs w:val="24"/>
        </w:rPr>
        <w:t>4.2 Norms of Meritocracy and Academic Competition</w:t>
      </w:r>
    </w:p>
    <w:p w14:paraId="63546203" w14:textId="3BAC4F88" w:rsidR="00E86C07" w:rsidRPr="007639A8" w:rsidRDefault="00E86C07" w:rsidP="006B7C77">
      <w:pPr>
        <w:pStyle w:val="NormalWeb"/>
        <w:spacing w:line="360" w:lineRule="auto"/>
        <w:jc w:val="both"/>
      </w:pPr>
      <w:r w:rsidRPr="007639A8">
        <w:t>Indian schooling is structured around a meritocratic ethos that strongly privileges examination performance, rank ordering, and competitive achievement. Kumar (2005) traces how colonial education and later nationalist objectives shaped a system that values academic uniformity, measurable outcomes, and hierarchical classification of students. These norms are framed as neutral measures of merit but are in fact culturally situated and exclusionary.</w:t>
      </w:r>
      <w:r w:rsidR="00040A39">
        <w:t xml:space="preserve"> </w:t>
      </w:r>
      <w:r w:rsidRPr="007639A8">
        <w:t>For learners with disabilities, meritocracy becomes a mechanism of exclusion. Because the system equates intelligence with speed, obedience, linguistic fluency, and memorization, students who learn differently are quickly marked as “slow” or “weak.” Teachers working under pressure to complete syllabi and produce high scores may sideline disabled learners from core learning tasks, fearing that their participation could lower class averages or consume additional time. Schools with strong reputational stakes in board results often subtly discourage the enrolment of children with disabilities or label them as unsuitable for mainstream academic tracks.</w:t>
      </w:r>
      <w:r w:rsidR="00040A39">
        <w:t xml:space="preserve"> </w:t>
      </w:r>
      <w:r w:rsidRPr="007639A8">
        <w:t xml:space="preserve">The deeper issue is that meritocratic norms are treated as objective and natural, obscuring how they structurally reproduce inequality. Disabled students are evaluated against standards never designed with them in mind, and their difficulties are framed as individual deficits rather than </w:t>
      </w:r>
      <w:r w:rsidRPr="007639A8">
        <w:lastRenderedPageBreak/>
        <w:t>systemic failures. Even when accommodations exist</w:t>
      </w:r>
      <w:r w:rsidR="0097224B">
        <w:t xml:space="preserve">- </w:t>
      </w:r>
      <w:r w:rsidRPr="007639A8">
        <w:t>extra time, scribes, or flexible assessments</w:t>
      </w:r>
      <w:r w:rsidR="0097224B">
        <w:t xml:space="preserve">- </w:t>
      </w:r>
      <w:r w:rsidRPr="007639A8">
        <w:t>schools may resist implementing them, arguing that such supports compromise “fairness” or “standards.” These arguments reveal how meritocracy and ableism reinforce one another, shaping a cultural climate in which disabled learners are positioned as peripheral.</w:t>
      </w:r>
      <w:r w:rsidR="00040A39">
        <w:t xml:space="preserve"> </w:t>
      </w:r>
      <w:r w:rsidRPr="007639A8">
        <w:t>Thus, inclusion requires not only infrastructure or training but a rethinking of the cultural values that underpin schooling. Without challenging the dominance of competitive academic norms, inclusion remains aspirational rather than actual.</w:t>
      </w:r>
    </w:p>
    <w:p w14:paraId="37410041" w14:textId="77777777" w:rsidR="00E86C07" w:rsidRPr="007639A8" w:rsidRDefault="00E86C07" w:rsidP="006B7C77">
      <w:pPr>
        <w:pStyle w:val="Heading3"/>
        <w:spacing w:line="360" w:lineRule="auto"/>
        <w:jc w:val="both"/>
        <w:rPr>
          <w:sz w:val="24"/>
          <w:szCs w:val="24"/>
        </w:rPr>
      </w:pPr>
      <w:r w:rsidRPr="007639A8">
        <w:rPr>
          <w:rStyle w:val="Strong"/>
          <w:b/>
          <w:bCs/>
          <w:sz w:val="24"/>
          <w:szCs w:val="24"/>
        </w:rPr>
        <w:t>4.3 Language, Curriculum, and Representation</w:t>
      </w:r>
    </w:p>
    <w:p w14:paraId="3E56F3B9" w14:textId="0D33AB5E" w:rsidR="00E86C07" w:rsidRPr="007639A8" w:rsidRDefault="00E86C07" w:rsidP="006B7C77">
      <w:pPr>
        <w:pStyle w:val="NormalWeb"/>
        <w:spacing w:line="360" w:lineRule="auto"/>
        <w:jc w:val="both"/>
      </w:pPr>
      <w:r w:rsidRPr="007639A8">
        <w:t xml:space="preserve">Curriculum and language practices constitute powerful cultural tools that shape how learners understand themselves and the world. In the Indian school system, disability remains largely invisible in textbooks, classroom discussions, and official learning materials. </w:t>
      </w:r>
      <w:r w:rsidR="007639A8">
        <w:t>Shelley (2023)</w:t>
      </w:r>
      <w:r w:rsidRPr="007639A8">
        <w:t xml:space="preserve"> highlights that when disability does appear, it is often portrayed through narratives of heroism, charity, or tragedy</w:t>
      </w:r>
      <w:r w:rsidR="0097224B">
        <w:t xml:space="preserve">- </w:t>
      </w:r>
      <w:r w:rsidRPr="007639A8">
        <w:t>depictions that reinforce stereotypes and exceptionalism rather than normalize disabled lives.</w:t>
      </w:r>
      <w:r w:rsidR="00040A39">
        <w:t xml:space="preserve"> </w:t>
      </w:r>
      <w:r w:rsidRPr="007639A8">
        <w:t>This absence of everyday representation serves to erase disabled identities from the cultural imagination of the classroom. When students never encounter disability as a normal facet of human diversity, they internalize the assumption that disability lies outside the mainstream, belonging either to special institutions or to social margins. Disabled learners, in turn, may struggle to see themselves reflected in the curriculum, undermining their sense of identity, agency, and belonging.</w:t>
      </w:r>
      <w:r w:rsidR="00040A39">
        <w:t xml:space="preserve"> </w:t>
      </w:r>
      <w:r w:rsidRPr="007639A8">
        <w:t>Language practices in classrooms further reinforce cultural norms about normalcy. Instruction tends to assume uniform linguistic, cognitive, and sensory profiles, privileging speech, print literacy, and rote-based recall. For students who rely on sign language, tactile learning, or alternative communication methods, such linguistically restrictive environments produce exclusion even when teachers do not intend it. Multimodal and accessible language practices</w:t>
      </w:r>
      <w:r w:rsidR="0097224B">
        <w:t xml:space="preserve">- </w:t>
      </w:r>
      <w:r w:rsidRPr="007639A8">
        <w:t>visual supports, tactile materials, oral explanations, gesture-based pedagogy</w:t>
      </w:r>
      <w:r w:rsidR="0097224B">
        <w:t xml:space="preserve">- </w:t>
      </w:r>
      <w:r w:rsidRPr="007639A8">
        <w:t>remain rare, in part because teachers are socialized into normative conceptualizations of what “proper” classroom communication looks like.</w:t>
      </w:r>
      <w:r w:rsidR="00040A39">
        <w:t xml:space="preserve"> </w:t>
      </w:r>
      <w:r w:rsidRPr="007639A8">
        <w:t>A culturally inclusive climate requires curricular transformation that integrates disability narratives, encourages critical reflection on social norms, and normalizes diverse ways of being. It also requires teachers to critically interrogate the cultural assumptions embedded in language and pedagogy. Without this reorientation, schools risk reinforcing a monocultural vision of learning that marginalizes students whose identities and communication styles fall outside the dominant norm.</w:t>
      </w:r>
    </w:p>
    <w:p w14:paraId="3B0EF072" w14:textId="7E7C3098" w:rsidR="005161B1" w:rsidRPr="007639A8" w:rsidRDefault="005161B1" w:rsidP="006B7C77">
      <w:pPr>
        <w:pStyle w:val="Heading1"/>
        <w:spacing w:line="360" w:lineRule="auto"/>
        <w:jc w:val="both"/>
        <w:rPr>
          <w:sz w:val="24"/>
          <w:szCs w:val="24"/>
        </w:rPr>
      </w:pPr>
      <w:r w:rsidRPr="007639A8">
        <w:rPr>
          <w:rStyle w:val="Strong"/>
          <w:b/>
          <w:bCs/>
          <w:sz w:val="24"/>
          <w:szCs w:val="24"/>
        </w:rPr>
        <w:lastRenderedPageBreak/>
        <w:t xml:space="preserve">5. Critical Analysis: Why Inclusion Remains Symbolic </w:t>
      </w:r>
    </w:p>
    <w:p w14:paraId="472B0BFF" w14:textId="6C41BC42" w:rsidR="005161B1" w:rsidRPr="007639A8" w:rsidRDefault="005161B1" w:rsidP="006B7C77">
      <w:pPr>
        <w:pStyle w:val="NormalWeb"/>
        <w:spacing w:line="360" w:lineRule="auto"/>
        <w:jc w:val="both"/>
      </w:pPr>
      <w:r w:rsidRPr="007639A8">
        <w:t>Although India’s policy environment strongly endorses inclusive education, the lived realities in mainstream schools reveal a stark mismatch between legislation and practice. When examined through the objective of this paper</w:t>
      </w:r>
      <w:r w:rsidR="0097224B">
        <w:t xml:space="preserve">- </w:t>
      </w:r>
      <w:r w:rsidRPr="007639A8">
        <w:rPr>
          <w:rStyle w:val="Emphasis"/>
        </w:rPr>
        <w:t>to analyse the inclusivity of social, cultural, and psychological environments for PwDs</w:t>
      </w:r>
      <w:r w:rsidR="0097224B">
        <w:t xml:space="preserve">- </w:t>
      </w:r>
      <w:r w:rsidRPr="007639A8">
        <w:t>it becomes clear that inclusion remains largely symbolic because school ecosystems have not undergone the deeper relational, cultural, and structural transformation required for meaningful change. The following analysis shows how schools often mirror broader societal attitudes, competitive academic norms, and institutional constraints, thereby limiting the social and psychological participation of disabled learners even when they are physically present.</w:t>
      </w:r>
    </w:p>
    <w:p w14:paraId="59781385" w14:textId="77777777" w:rsidR="005161B1" w:rsidRPr="007639A8" w:rsidRDefault="005161B1" w:rsidP="006B7C77">
      <w:pPr>
        <w:pStyle w:val="Heading3"/>
        <w:spacing w:line="360" w:lineRule="auto"/>
        <w:jc w:val="both"/>
        <w:rPr>
          <w:sz w:val="24"/>
          <w:szCs w:val="24"/>
        </w:rPr>
      </w:pPr>
      <w:r w:rsidRPr="007639A8">
        <w:rPr>
          <w:rStyle w:val="Strong"/>
          <w:b/>
          <w:bCs/>
          <w:sz w:val="24"/>
          <w:szCs w:val="24"/>
        </w:rPr>
        <w:t>5.1 Superficial Compliance</w:t>
      </w:r>
    </w:p>
    <w:p w14:paraId="6E91C602" w14:textId="314D9DF2" w:rsidR="005161B1" w:rsidRPr="007639A8" w:rsidRDefault="005161B1" w:rsidP="006B7C77">
      <w:pPr>
        <w:pStyle w:val="NormalWeb"/>
        <w:spacing w:line="360" w:lineRule="auto"/>
        <w:jc w:val="both"/>
      </w:pPr>
      <w:r w:rsidRPr="007639A8">
        <w:t>Superficial compliance is one of the most widespread barriers preventing substantive inclusion. Schools often implement the most visible and easily quantifiable elements</w:t>
      </w:r>
      <w:r w:rsidR="0097224B">
        <w:t xml:space="preserve">- </w:t>
      </w:r>
      <w:r w:rsidRPr="007639A8">
        <w:t>ramps, toilet modifications, disability certificates, or enrollment data</w:t>
      </w:r>
      <w:r w:rsidR="0097224B">
        <w:t xml:space="preserve">- </w:t>
      </w:r>
      <w:r w:rsidRPr="007639A8">
        <w:t xml:space="preserve">because these are the metrics typically demanded in official monitoring. However, these infrastructural indicators do not address the </w:t>
      </w:r>
      <w:r w:rsidRPr="00711E06">
        <w:rPr>
          <w:rStyle w:val="Strong"/>
          <w:b w:val="0"/>
          <w:bCs w:val="0"/>
        </w:rPr>
        <w:t>social and psychological dimensions</w:t>
      </w:r>
      <w:r w:rsidRPr="007639A8">
        <w:t xml:space="preserve"> essential for genuine belonging. A ramp does not prevent bullying; a disability certificate does not ensure peer acceptance; and a “special educator on paper” does not guarantee pedagogical support. As UNESCO (2020) notes, such checklist-driven approaches allow schools to claim inclusivity while daily practices still marginalize disabled learners through neglect, isolation, or lowered expectations. Thus, superficial compliance creates an illusion of progress but fails to transform the relational environment in which inclusion must actually occur.</w:t>
      </w:r>
    </w:p>
    <w:p w14:paraId="69661BC2" w14:textId="77777777" w:rsidR="005161B1" w:rsidRPr="007639A8" w:rsidRDefault="005161B1" w:rsidP="006B7C77">
      <w:pPr>
        <w:pStyle w:val="Heading3"/>
        <w:spacing w:line="360" w:lineRule="auto"/>
        <w:jc w:val="both"/>
        <w:rPr>
          <w:sz w:val="24"/>
          <w:szCs w:val="24"/>
        </w:rPr>
      </w:pPr>
      <w:r w:rsidRPr="007639A8">
        <w:rPr>
          <w:rStyle w:val="Strong"/>
          <w:b/>
          <w:bCs/>
          <w:sz w:val="24"/>
          <w:szCs w:val="24"/>
        </w:rPr>
        <w:t>5.2 Persistent Ableism</w:t>
      </w:r>
    </w:p>
    <w:p w14:paraId="0D43C403" w14:textId="3086F02E" w:rsidR="005161B1" w:rsidRPr="007639A8" w:rsidRDefault="005161B1" w:rsidP="006B7C77">
      <w:pPr>
        <w:pStyle w:val="NormalWeb"/>
        <w:spacing w:line="360" w:lineRule="auto"/>
        <w:jc w:val="both"/>
      </w:pPr>
      <w:r w:rsidRPr="007639A8">
        <w:t>The persistence of ableism is central to why inclusion remains rhetorical. Ableism</w:t>
      </w:r>
      <w:r w:rsidR="0097224B">
        <w:t xml:space="preserve">- </w:t>
      </w:r>
      <w:r w:rsidRPr="007639A8">
        <w:t>understood as the privileging of normative bodies, behaviours, and learning styles</w:t>
      </w:r>
      <w:r w:rsidR="0097224B">
        <w:t xml:space="preserve">- </w:t>
      </w:r>
      <w:r w:rsidRPr="007639A8">
        <w:t>permeates school cultures and shapes how disabled learners are perceived and treated (Campbell, 2009; Ghai, 201</w:t>
      </w:r>
      <w:r w:rsidR="007639A8">
        <w:t>5</w:t>
      </w:r>
      <w:r w:rsidRPr="007639A8">
        <w:t xml:space="preserve">). In the context of Purba Medinipur and similar districts, disability is often interpreted through deficit lenses, leading teachers, peers, and administrators to view PwDs as “less capable,” “slow,” or “in need of charity,” rather than as rights-bearing learners. Such assumptions undermine the </w:t>
      </w:r>
      <w:r w:rsidRPr="00711E06">
        <w:rPr>
          <w:rStyle w:val="Strong"/>
          <w:b w:val="0"/>
          <w:bCs w:val="0"/>
        </w:rPr>
        <w:t>psychological safety</w:t>
      </w:r>
      <w:r w:rsidRPr="007639A8">
        <w:t xml:space="preserve"> of disabled students by creating classroom </w:t>
      </w:r>
      <w:r w:rsidRPr="007639A8">
        <w:lastRenderedPageBreak/>
        <w:t xml:space="preserve">climates where their potential is doubted and their participation is conditional. Slee (2011) argues that unless ableist norms are confronted directly, schools will continue to treat inclusion as “integration into existing structures,” rather than transforming those structures to become genuinely inclusive. Persistent ableism therefore erodes both the </w:t>
      </w:r>
      <w:r w:rsidRPr="00711E06">
        <w:rPr>
          <w:rStyle w:val="Strong"/>
          <w:b w:val="0"/>
          <w:bCs w:val="0"/>
        </w:rPr>
        <w:t>social acceptance</w:t>
      </w:r>
      <w:r w:rsidRPr="007639A8">
        <w:t xml:space="preserve"> and </w:t>
      </w:r>
      <w:r w:rsidRPr="00711E06">
        <w:rPr>
          <w:rStyle w:val="Strong"/>
          <w:b w:val="0"/>
          <w:bCs w:val="0"/>
        </w:rPr>
        <w:t>self-worth</w:t>
      </w:r>
      <w:r w:rsidRPr="007639A8">
        <w:t xml:space="preserve"> of disabled learners, making inclusion symbolic rather than experiential.</w:t>
      </w:r>
    </w:p>
    <w:p w14:paraId="7BC35518" w14:textId="77777777" w:rsidR="005161B1" w:rsidRPr="007639A8" w:rsidRDefault="005161B1" w:rsidP="006B7C77">
      <w:pPr>
        <w:pStyle w:val="Heading3"/>
        <w:spacing w:line="360" w:lineRule="auto"/>
        <w:jc w:val="both"/>
        <w:rPr>
          <w:sz w:val="24"/>
          <w:szCs w:val="24"/>
        </w:rPr>
      </w:pPr>
      <w:r w:rsidRPr="007639A8">
        <w:rPr>
          <w:rStyle w:val="Strong"/>
          <w:b/>
          <w:bCs/>
          <w:sz w:val="24"/>
          <w:szCs w:val="24"/>
        </w:rPr>
        <w:t>5.3 Structural Rigidity</w:t>
      </w:r>
    </w:p>
    <w:p w14:paraId="0FA467CB" w14:textId="483FA5A7" w:rsidR="005161B1" w:rsidRPr="007639A8" w:rsidRDefault="005161B1" w:rsidP="006B7C77">
      <w:pPr>
        <w:pStyle w:val="NormalWeb"/>
        <w:spacing w:line="360" w:lineRule="auto"/>
        <w:jc w:val="both"/>
      </w:pPr>
      <w:r w:rsidRPr="007639A8">
        <w:t>The rigidity of the Indian schooling system further reinforces symbolic inclusion. As Kumar (2005) demonstrates, the system is built around standardized curricula, high-stakes examinations, and performance hierarchy</w:t>
      </w:r>
      <w:r w:rsidR="00711E06">
        <w:t xml:space="preserve">- </w:t>
      </w:r>
      <w:r w:rsidRPr="007639A8">
        <w:t xml:space="preserve">norms that define success narrowly and punish divergence. This structural inflexibility becomes a cultural force that shapes classroom practice and teacher behaviour. Teachers under pressure to complete syllabi or maintain board examination rankings may avoid differentiated instruction or refuse to adapt materials, fearing it will “slow down” the class. Such rigidity limits opportunities for </w:t>
      </w:r>
      <w:r w:rsidRPr="00711E06">
        <w:rPr>
          <w:rStyle w:val="Strong"/>
          <w:b w:val="0"/>
          <w:bCs w:val="0"/>
        </w:rPr>
        <w:t>culturally responsive pedagogy</w:t>
      </w:r>
      <w:r w:rsidRPr="007639A8">
        <w:t>, multimodal learning, or collaborative practices that benefit all students, especially PwDs. Even when teachers are supportive, the system constrains their freedom to innovate, producing environments that psychologically and academically exclude those who do not fit the linear, time-bound progression the curriculum demands. Structural rigidity, therefore, reproduces exclusion by design rather than through intent.</w:t>
      </w:r>
    </w:p>
    <w:p w14:paraId="312E83C7" w14:textId="77777777" w:rsidR="005161B1" w:rsidRPr="007639A8" w:rsidRDefault="005161B1" w:rsidP="006B7C77">
      <w:pPr>
        <w:pStyle w:val="Heading3"/>
        <w:spacing w:line="360" w:lineRule="auto"/>
        <w:jc w:val="both"/>
        <w:rPr>
          <w:sz w:val="24"/>
          <w:szCs w:val="24"/>
        </w:rPr>
      </w:pPr>
      <w:r w:rsidRPr="007639A8">
        <w:rPr>
          <w:rStyle w:val="Strong"/>
          <w:b/>
          <w:bCs/>
          <w:sz w:val="24"/>
          <w:szCs w:val="24"/>
        </w:rPr>
        <w:t>5.4 Cultural Resistance</w:t>
      </w:r>
    </w:p>
    <w:p w14:paraId="60824980" w14:textId="5E43A94F" w:rsidR="005161B1" w:rsidRPr="007639A8" w:rsidRDefault="005161B1" w:rsidP="006B7C77">
      <w:pPr>
        <w:pStyle w:val="NormalWeb"/>
        <w:spacing w:line="360" w:lineRule="auto"/>
        <w:jc w:val="both"/>
      </w:pPr>
      <w:r w:rsidRPr="007639A8">
        <w:t>Deep-rooted cultural narratives about disability often conflict with the principles of rights-based inclusion. In many communities</w:t>
      </w:r>
      <w:r w:rsidR="00711E06">
        <w:t xml:space="preserve">- </w:t>
      </w:r>
      <w:r w:rsidRPr="007639A8">
        <w:t>including districts like Purba Medinipur</w:t>
      </w:r>
      <w:r w:rsidR="00711E06">
        <w:t xml:space="preserve">- </w:t>
      </w:r>
      <w:r w:rsidRPr="007639A8">
        <w:t>disability continues to be associated with stigma, pity, and karmic explanations (Ghai, 201</w:t>
      </w:r>
      <w:r w:rsidR="007639A8">
        <w:t>5</w:t>
      </w:r>
      <w:r w:rsidRPr="007639A8">
        <w:t xml:space="preserve">). These beliefs infiltrate schools subtly yet powerfully. Parents of non-disabled children may resist mixed classrooms, teachers may believe inclusion is a burden, and administrators may prioritize reputation or exam performance over equity. Such cultural resistance undermines the </w:t>
      </w:r>
      <w:r w:rsidRPr="00711E06">
        <w:rPr>
          <w:rStyle w:val="Strong"/>
          <w:b w:val="0"/>
          <w:bCs w:val="0"/>
        </w:rPr>
        <w:t>social climate</w:t>
      </w:r>
      <w:r w:rsidRPr="007639A8">
        <w:t xml:space="preserve"> of the school by reinforcing the idea that disabled students are outliers who must adjust to pre-existing norms. Moreover, this resistance affects family engagement, peer dynamics, and institutional support structures</w:t>
      </w:r>
      <w:r w:rsidR="0097224B">
        <w:t xml:space="preserve">- </w:t>
      </w:r>
      <w:r w:rsidRPr="007639A8">
        <w:t xml:space="preserve">all crucial components of </w:t>
      </w:r>
      <w:r w:rsidRPr="00711E06">
        <w:rPr>
          <w:rStyle w:val="Strong"/>
          <w:b w:val="0"/>
          <w:bCs w:val="0"/>
        </w:rPr>
        <w:t>psychological inclusion</w:t>
      </w:r>
      <w:r w:rsidRPr="00711E06">
        <w:rPr>
          <w:b/>
          <w:bCs/>
        </w:rPr>
        <w:t>.</w:t>
      </w:r>
      <w:r w:rsidRPr="007639A8">
        <w:t xml:space="preserve"> Cultural norms, therefore, not only hinder the acceptance of disabled students but also reproduce emotional environments in which they feel marginal, tolerated, or invisible.</w:t>
      </w:r>
    </w:p>
    <w:p w14:paraId="014A9609" w14:textId="77777777" w:rsidR="005161B1" w:rsidRPr="007639A8" w:rsidRDefault="005161B1" w:rsidP="006B7C77">
      <w:pPr>
        <w:pStyle w:val="Heading3"/>
        <w:spacing w:line="360" w:lineRule="auto"/>
        <w:jc w:val="both"/>
        <w:rPr>
          <w:sz w:val="24"/>
          <w:szCs w:val="24"/>
        </w:rPr>
      </w:pPr>
      <w:r w:rsidRPr="007639A8">
        <w:rPr>
          <w:rStyle w:val="Strong"/>
          <w:b/>
          <w:bCs/>
          <w:sz w:val="24"/>
          <w:szCs w:val="24"/>
        </w:rPr>
        <w:lastRenderedPageBreak/>
        <w:t>5.5 Limited Teacher Preparation</w:t>
      </w:r>
    </w:p>
    <w:p w14:paraId="2E0A86AE" w14:textId="468F0C62" w:rsidR="005161B1" w:rsidRPr="007639A8" w:rsidRDefault="005161B1" w:rsidP="006B7C77">
      <w:pPr>
        <w:pStyle w:val="NormalWeb"/>
        <w:spacing w:line="360" w:lineRule="auto"/>
        <w:jc w:val="both"/>
      </w:pPr>
      <w:r w:rsidRPr="007639A8">
        <w:t xml:space="preserve">A final critical barrier is the limited preparation of teachers to address the social, cultural, and psychological needs of PwDs. The NCERT (2022) report highlights that a majority of teachers lack conceptual grounding in disability studies, inclusive pedagogy, classroom differentiation, or universal design. Without this foundation, teachers often rely on medicalized interpretations of disability or fear inclusive classrooms due to lack of confidence. This gap directly undermines the </w:t>
      </w:r>
      <w:r w:rsidRPr="00711E06">
        <w:rPr>
          <w:rStyle w:val="Strong"/>
          <w:b w:val="0"/>
          <w:bCs w:val="0"/>
        </w:rPr>
        <w:t>psychological environment</w:t>
      </w:r>
      <w:r w:rsidRPr="007639A8">
        <w:t xml:space="preserve"> of the classroom: students who sense frustration, neglect, or discomfort from teachers are less likely to participate or build healthy academic identities. Teacher unpreparedness also restricts the development of classroom cultures in which diversity is normalized and celebrated. Inclusion becomes symbolic when teachers have neither the theoretical understanding nor the practical strategies needed to enact substantive changes in pedagogy, assessment, or relational dynamics.</w:t>
      </w:r>
      <w:r w:rsidR="0097224B">
        <w:t xml:space="preserve"> </w:t>
      </w:r>
      <w:r w:rsidRPr="00711E06">
        <w:rPr>
          <w:rStyle w:val="Strong"/>
          <w:b w:val="0"/>
          <w:bCs w:val="0"/>
        </w:rPr>
        <w:t>In sum</w:t>
      </w:r>
      <w:r w:rsidRPr="00711E06">
        <w:rPr>
          <w:b/>
          <w:bCs/>
        </w:rPr>
        <w:t>,</w:t>
      </w:r>
      <w:r w:rsidRPr="007639A8">
        <w:t xml:space="preserve"> inclusion remains symbolic because schools have focused on the visible, procedural aspects of policy while neglecting the deeper cultural, social, and psychological transformations required for genuine participation. For PwDs in mainstream schools</w:t>
      </w:r>
      <w:r w:rsidR="00711E06">
        <w:t xml:space="preserve">- </w:t>
      </w:r>
      <w:r w:rsidRPr="007639A8">
        <w:t>especially in districts such as Purba Medinipur</w:t>
      </w:r>
      <w:r w:rsidR="00711E06">
        <w:t xml:space="preserve">- </w:t>
      </w:r>
      <w:r w:rsidRPr="007639A8">
        <w:t xml:space="preserve">the barriers are less about infrastructure and more about the </w:t>
      </w:r>
      <w:r w:rsidRPr="00711E06">
        <w:rPr>
          <w:rStyle w:val="Strong"/>
          <w:b w:val="0"/>
          <w:bCs w:val="0"/>
        </w:rPr>
        <w:t>beliefs, norms, competitive pressures, and relational environment</w:t>
      </w:r>
      <w:r w:rsidRPr="007639A8">
        <w:rPr>
          <w:rStyle w:val="Strong"/>
        </w:rPr>
        <w:t>s</w:t>
      </w:r>
      <w:r w:rsidRPr="007639A8">
        <w:t xml:space="preserve"> that shape their everyday experiences.</w:t>
      </w:r>
      <w:r w:rsidR="0097224B">
        <w:t xml:space="preserve"> </w:t>
      </w:r>
      <w:r w:rsidRPr="007639A8">
        <w:t xml:space="preserve">To achieve the objective of this paper, this critical analysis makes clear that inclusion will remain incomplete until schools reimagine themselves not merely as accessible physical spaces but as </w:t>
      </w:r>
      <w:r w:rsidRPr="00711E06">
        <w:rPr>
          <w:rStyle w:val="Strong"/>
          <w:b w:val="0"/>
          <w:bCs w:val="0"/>
        </w:rPr>
        <w:t>culturally affirming, socially supportive, and psychologically safe ecosystems</w:t>
      </w:r>
      <w:r w:rsidRPr="00711E06">
        <w:rPr>
          <w:b/>
          <w:bCs/>
        </w:rPr>
        <w:t>.</w:t>
      </w:r>
    </w:p>
    <w:p w14:paraId="37579316" w14:textId="497DCB6C" w:rsidR="005161B1" w:rsidRPr="007639A8" w:rsidRDefault="005161B1" w:rsidP="006B7C77">
      <w:pPr>
        <w:pStyle w:val="Heading1"/>
        <w:spacing w:line="360" w:lineRule="auto"/>
        <w:jc w:val="both"/>
        <w:rPr>
          <w:sz w:val="24"/>
          <w:szCs w:val="24"/>
        </w:rPr>
      </w:pPr>
      <w:r w:rsidRPr="007639A8">
        <w:rPr>
          <w:rStyle w:val="Strong"/>
          <w:b/>
          <w:bCs/>
          <w:sz w:val="24"/>
          <w:szCs w:val="24"/>
        </w:rPr>
        <w:t>6. Rethinking Readiness: A Theoretical Proposition</w:t>
      </w:r>
    </w:p>
    <w:p w14:paraId="35B28557" w14:textId="5220D7F7" w:rsidR="005161B1" w:rsidRPr="007639A8" w:rsidRDefault="005161B1" w:rsidP="006B7C77">
      <w:pPr>
        <w:pStyle w:val="NormalWeb"/>
        <w:spacing w:line="360" w:lineRule="auto"/>
        <w:jc w:val="both"/>
      </w:pPr>
      <w:r w:rsidRPr="007639A8">
        <w:t xml:space="preserve">The preceding analysis makes clear that school readiness cannot be limited to infrastructural adequacy or procedural compliance. Instead, readiness must be reconceptualized as a </w:t>
      </w:r>
      <w:r w:rsidRPr="00711E06">
        <w:rPr>
          <w:rStyle w:val="Strong"/>
          <w:b w:val="0"/>
          <w:bCs w:val="0"/>
        </w:rPr>
        <w:t>multi-dimensional, ecological construct</w:t>
      </w:r>
      <w:r w:rsidRPr="00711E06">
        <w:rPr>
          <w:b/>
          <w:bCs/>
        </w:rPr>
        <w:t xml:space="preserve"> </w:t>
      </w:r>
      <w:r w:rsidRPr="007639A8">
        <w:t>shaped by relational dynamics, cultural ideologies, pedagogical responsiveness, ethical commitments, and institutional priorities. Drawing on sociocultural theory (Vygotsky, 1978), disability studies (Ghai, 201</w:t>
      </w:r>
      <w:r w:rsidR="007639A8">
        <w:t>5</w:t>
      </w:r>
      <w:r w:rsidRPr="007639A8">
        <w:t xml:space="preserve">; Shakespeare, 2013), and ecological systems theory (Bronfenbrenner, 1994), this section proposes a holistic framework for rethinking readiness that aligns explicitly with the objective of this paper: </w:t>
      </w:r>
      <w:r w:rsidRPr="007639A8">
        <w:rPr>
          <w:rStyle w:val="Emphasis"/>
        </w:rPr>
        <w:t>to assess inclusivity in the social, cultural, and psychological environments of schools.</w:t>
      </w:r>
    </w:p>
    <w:p w14:paraId="1CB225FC" w14:textId="77777777" w:rsidR="005161B1" w:rsidRPr="007639A8" w:rsidRDefault="005161B1" w:rsidP="006B7C77">
      <w:pPr>
        <w:pStyle w:val="Heading3"/>
        <w:spacing w:line="360" w:lineRule="auto"/>
        <w:jc w:val="both"/>
        <w:rPr>
          <w:sz w:val="24"/>
          <w:szCs w:val="24"/>
        </w:rPr>
      </w:pPr>
      <w:r w:rsidRPr="007639A8">
        <w:rPr>
          <w:rStyle w:val="Strong"/>
          <w:b/>
          <w:bCs/>
          <w:sz w:val="24"/>
          <w:szCs w:val="24"/>
        </w:rPr>
        <w:t>6.1 Relational Readiness</w:t>
      </w:r>
    </w:p>
    <w:p w14:paraId="7968040B" w14:textId="77777777" w:rsidR="005161B1" w:rsidRPr="007639A8" w:rsidRDefault="005161B1" w:rsidP="006B7C77">
      <w:pPr>
        <w:pStyle w:val="NormalWeb"/>
        <w:spacing w:line="360" w:lineRule="auto"/>
        <w:jc w:val="both"/>
      </w:pPr>
      <w:r w:rsidRPr="007639A8">
        <w:lastRenderedPageBreak/>
        <w:t>Relational readiness refers to the capacity of a school to create the interpersonal conditions necessary for belonging, meaningful participation, and emotional safety. Inclusion is fundamentally a relational project: it is enacted through teacher–student interactions, peer networks, family engagement, and community relationships. Research shows that positive social relationships significantly influence academic engagement and psychological well-being for disabled learners (UNESCO, 2020). Conversely, hostile peer cultures, low teacher expectations, or emotionally distant classrooms undermine inclusion even in highly resourced environments. Readiness must therefore include intentional efforts to build empathetic relationships, promote cooperative learning, nurture peer support structures, and cultivate an ethos of mutual respect. Without relational transformation, infrastructural improvements remain hollow.</w:t>
      </w:r>
    </w:p>
    <w:p w14:paraId="26700F7C" w14:textId="77777777" w:rsidR="005161B1" w:rsidRPr="007639A8" w:rsidRDefault="005161B1" w:rsidP="006B7C77">
      <w:pPr>
        <w:pStyle w:val="Heading3"/>
        <w:spacing w:line="360" w:lineRule="auto"/>
        <w:jc w:val="both"/>
        <w:rPr>
          <w:sz w:val="24"/>
          <w:szCs w:val="24"/>
        </w:rPr>
      </w:pPr>
      <w:r w:rsidRPr="007639A8">
        <w:rPr>
          <w:rStyle w:val="Strong"/>
          <w:b/>
          <w:bCs/>
          <w:sz w:val="24"/>
          <w:szCs w:val="24"/>
        </w:rPr>
        <w:t>6.2 Cultural Readiness</w:t>
      </w:r>
    </w:p>
    <w:p w14:paraId="340EDAB2" w14:textId="09188D9E" w:rsidR="005161B1" w:rsidRPr="007639A8" w:rsidRDefault="005161B1" w:rsidP="006B7C77">
      <w:pPr>
        <w:pStyle w:val="NormalWeb"/>
        <w:spacing w:line="360" w:lineRule="auto"/>
        <w:jc w:val="both"/>
      </w:pPr>
      <w:r w:rsidRPr="007639A8">
        <w:t>Cultural readiness requires schools to confront the deep-seated beliefs, myths, and normative assumptions that shape attitudes toward disability. As Ghai (201</w:t>
      </w:r>
      <w:r w:rsidR="007639A8">
        <w:t>5</w:t>
      </w:r>
      <w:r w:rsidRPr="007639A8">
        <w:t>) notes, disability in India continues to be framed through cultural narratives of pity, tragedy, or karma, which often enter school cultures and reproduce stigma. Cultural readiness demands that schools actively challenge ableist norms, question deficit-based assumptions, and embrace disability as a dimension of human diversity. This includes diversifying the curriculum to reflect disability narratives (</w:t>
      </w:r>
      <w:r w:rsidR="007639A8">
        <w:t>Shelley, 2023</w:t>
      </w:r>
      <w:r w:rsidRPr="007639A8">
        <w:t>), integrating critical disability studies perspectives, and normalizing disabled identities in classroom discourse. Schools that ignore cultural narratives risk reinforcing invisible barriers that prevent PwDs from feeling socially or psychologically included. Transforming the cultural climate is therefore essential for any meaningful definition of readiness.</w:t>
      </w:r>
    </w:p>
    <w:p w14:paraId="38E89F8D" w14:textId="77777777" w:rsidR="005161B1" w:rsidRPr="007639A8" w:rsidRDefault="005161B1" w:rsidP="006B7C77">
      <w:pPr>
        <w:pStyle w:val="Heading3"/>
        <w:spacing w:line="360" w:lineRule="auto"/>
        <w:jc w:val="both"/>
        <w:rPr>
          <w:sz w:val="24"/>
          <w:szCs w:val="24"/>
        </w:rPr>
      </w:pPr>
      <w:r w:rsidRPr="007639A8">
        <w:rPr>
          <w:rStyle w:val="Strong"/>
          <w:b/>
          <w:bCs/>
          <w:sz w:val="24"/>
          <w:szCs w:val="24"/>
        </w:rPr>
        <w:t>6.3 Pedagogical Readiness</w:t>
      </w:r>
    </w:p>
    <w:p w14:paraId="4F3DC99A" w14:textId="77777777" w:rsidR="005161B1" w:rsidRPr="007639A8" w:rsidRDefault="005161B1" w:rsidP="006B7C77">
      <w:pPr>
        <w:pStyle w:val="NormalWeb"/>
        <w:spacing w:line="360" w:lineRule="auto"/>
        <w:jc w:val="both"/>
      </w:pPr>
      <w:r w:rsidRPr="007639A8">
        <w:t xml:space="preserve">Pedagogical readiness refers to the capacity of teachers and classrooms to adapt instruction, assessment, and learning environments to accommodate diverse learners. Drawing on the principles of Universal Design for Learning (CAST, 2018), pedagogical readiness requires multimodal teaching, differentiated instruction, flexible assessments, and child-centered approaches. Kalyanpur (2008) argues that Indian pedagogy has long been shaped by uniformity and standardization, limiting its responsiveness to diverse learning needs. For PwDs, rigid pedagogies translate into exclusion—even when teachers express goodwill—because the </w:t>
      </w:r>
      <w:r w:rsidRPr="007639A8">
        <w:lastRenderedPageBreak/>
        <w:t>curriculum and assessment systems remain inaccessible. Pedagogical readiness therefore requires continuous professional development, reflective practice, and a willingness to redesign learning environments so that participation is not dependent on conformity to normative learning styles.</w:t>
      </w:r>
    </w:p>
    <w:p w14:paraId="106BE992" w14:textId="77777777" w:rsidR="005161B1" w:rsidRPr="007639A8" w:rsidRDefault="005161B1" w:rsidP="006B7C77">
      <w:pPr>
        <w:pStyle w:val="Heading3"/>
        <w:spacing w:line="360" w:lineRule="auto"/>
        <w:jc w:val="both"/>
        <w:rPr>
          <w:sz w:val="24"/>
          <w:szCs w:val="24"/>
        </w:rPr>
      </w:pPr>
      <w:r w:rsidRPr="007639A8">
        <w:rPr>
          <w:rStyle w:val="Strong"/>
          <w:b/>
          <w:bCs/>
          <w:sz w:val="24"/>
          <w:szCs w:val="24"/>
        </w:rPr>
        <w:t>6.4 Ethical Readiness</w:t>
      </w:r>
    </w:p>
    <w:p w14:paraId="16EC4A9A" w14:textId="77777777" w:rsidR="005161B1" w:rsidRPr="007639A8" w:rsidRDefault="005161B1" w:rsidP="006B7C77">
      <w:pPr>
        <w:pStyle w:val="NormalWeb"/>
        <w:spacing w:line="360" w:lineRule="auto"/>
        <w:jc w:val="both"/>
      </w:pPr>
      <w:r w:rsidRPr="007639A8">
        <w:t>Ethical readiness concerns the moral and rights-based foundations upon which inclusion is built. Schools often approach disability through charity or benevolence, reinforcing hierarchical relationships between disabled and non-disabled learners. Ethical readiness challenges these paternalistic frameworks by grounding inclusion in dignity, autonomy, and human rights. This aligns with Shakespeare’s (2013) argument that disability must be understood through justice-oriented rather than charity-oriented paradigms. Ethical readiness requires schools to respect the agency of disabled learners, uphold their rights to participation, and ensure that policies and practices promote equity rather than dependency or segregation. It shifts the discourse from “helping the disabled” to dismantling barriers and creating just environments.</w:t>
      </w:r>
    </w:p>
    <w:p w14:paraId="01F6B125" w14:textId="77777777" w:rsidR="005161B1" w:rsidRPr="007639A8" w:rsidRDefault="005161B1" w:rsidP="006B7C77">
      <w:pPr>
        <w:pStyle w:val="Heading3"/>
        <w:spacing w:line="360" w:lineRule="auto"/>
        <w:jc w:val="both"/>
        <w:rPr>
          <w:sz w:val="24"/>
          <w:szCs w:val="24"/>
        </w:rPr>
      </w:pPr>
      <w:r w:rsidRPr="007639A8">
        <w:rPr>
          <w:rStyle w:val="Strong"/>
          <w:b/>
          <w:bCs/>
          <w:sz w:val="24"/>
          <w:szCs w:val="24"/>
        </w:rPr>
        <w:t>6.5 Institutional Readiness</w:t>
      </w:r>
    </w:p>
    <w:p w14:paraId="6FF67895" w14:textId="2D8052F0" w:rsidR="005161B1" w:rsidRPr="007639A8" w:rsidRDefault="005161B1" w:rsidP="006B7C77">
      <w:pPr>
        <w:pStyle w:val="NormalWeb"/>
        <w:spacing w:line="360" w:lineRule="auto"/>
        <w:jc w:val="both"/>
      </w:pPr>
      <w:r w:rsidRPr="007639A8">
        <w:t>Institutional readiness refers to the structural and leadership commitments necessary for sustaining inclusive practices. Ainscow and Sandill (2010) emphasize that leadership plays a decisive role in shaping school cultures: leaders determine priorities, allocation of resources, and the visibility of inclusion within the institutional agenda. When inclusion is treated as an add-on or secondary requirement, teachers receive inconsistent support, families encounter barriers, and students remain marginalized. Institutional readiness requires school leaders to embed inclusion as a core indicator of school quality, integrate disability perspectives into planning and evaluation, and foster a schoolwide culture of collaboration. Institutional readiness also involves developing clear policies, investing in support systems, and building mechanisms for accountability</w:t>
      </w:r>
      <w:r w:rsidR="0097224B">
        <w:t xml:space="preserve">- </w:t>
      </w:r>
      <w:r w:rsidRPr="007639A8">
        <w:t>not as punitive tools, but as structures that maintain sustained commitment.</w:t>
      </w:r>
    </w:p>
    <w:p w14:paraId="608484E5" w14:textId="4F11AA94" w:rsidR="007639A8" w:rsidRPr="007639A8" w:rsidRDefault="007639A8" w:rsidP="006B7C77">
      <w:pPr>
        <w:pStyle w:val="Heading1"/>
        <w:spacing w:line="360" w:lineRule="auto"/>
        <w:jc w:val="both"/>
        <w:rPr>
          <w:sz w:val="24"/>
          <w:szCs w:val="24"/>
        </w:rPr>
      </w:pPr>
      <w:r w:rsidRPr="007639A8">
        <w:rPr>
          <w:rStyle w:val="Strong"/>
          <w:b/>
          <w:bCs/>
          <w:sz w:val="24"/>
          <w:szCs w:val="24"/>
        </w:rPr>
        <w:t>7. Implications for Policy and Practice</w:t>
      </w:r>
      <w:r w:rsidR="00711E06">
        <w:rPr>
          <w:rStyle w:val="Strong"/>
          <w:b/>
          <w:bCs/>
          <w:sz w:val="24"/>
          <w:szCs w:val="24"/>
        </w:rPr>
        <w:t xml:space="preserve"> </w:t>
      </w:r>
    </w:p>
    <w:p w14:paraId="56EB2E04" w14:textId="77777777" w:rsidR="007639A8" w:rsidRPr="007639A8" w:rsidRDefault="007639A8" w:rsidP="006B7C77">
      <w:pPr>
        <w:pStyle w:val="NormalWeb"/>
        <w:spacing w:line="360" w:lineRule="auto"/>
        <w:jc w:val="both"/>
      </w:pPr>
      <w:r w:rsidRPr="007639A8">
        <w:lastRenderedPageBreak/>
        <w:t>The analysis presented in this paper highlights that the barriers to inclusion for Persons with Disabilities (PwDs) lie not only in the physical architecture of schools but in their cultural, relational, and psychological environments. Therefore, policy and practice must move decisively beyond infrastructural reform and rethink inclusion as a socio-cultural transformation. This requires a multidimensional approach that addresses attitudes, identities, pedagogies, and institutional priorities.</w:t>
      </w:r>
    </w:p>
    <w:p w14:paraId="17512DB7" w14:textId="20BC3777" w:rsidR="007639A8" w:rsidRPr="007639A8" w:rsidRDefault="007639A8" w:rsidP="006B7C77">
      <w:pPr>
        <w:pStyle w:val="NormalWeb"/>
        <w:spacing w:line="360" w:lineRule="auto"/>
        <w:jc w:val="both"/>
      </w:pPr>
      <w:r w:rsidRPr="007639A8">
        <w:t xml:space="preserve">First, </w:t>
      </w:r>
      <w:r w:rsidRPr="001E3607">
        <w:rPr>
          <w:rStyle w:val="Strong"/>
          <w:b w:val="0"/>
          <w:bCs w:val="0"/>
        </w:rPr>
        <w:t>policies must explicitly recognize sociocultural indicators of inclusion</w:t>
      </w:r>
      <w:r w:rsidRPr="001E3607">
        <w:rPr>
          <w:b/>
          <w:bCs/>
        </w:rPr>
        <w:t>.</w:t>
      </w:r>
      <w:r w:rsidRPr="007639A8">
        <w:t xml:space="preserve"> Current monitoring tools such as UDISE+ largely focus on infrastructure, enrolment, or resource availability. However, these metrics fail to capture the relational and psychological climate</w:t>
      </w:r>
      <w:r w:rsidR="00B06F92">
        <w:t xml:space="preserve">- </w:t>
      </w:r>
      <w:r w:rsidRPr="007639A8">
        <w:t>peer acceptance, teacher expectations, sense of belonging, or the prevalence of stigma</w:t>
      </w:r>
      <w:r w:rsidR="00B06F92">
        <w:t xml:space="preserve">- </w:t>
      </w:r>
      <w:r w:rsidRPr="007639A8">
        <w:t>that fundamentally shapes disabled learners’ experiences. National and state-level policies should therefore incorporate indicators such as classroom participation patterns, school climate surveys, and measures of attitudinal change.</w:t>
      </w:r>
    </w:p>
    <w:p w14:paraId="20538C4A" w14:textId="53F9A413" w:rsidR="007639A8" w:rsidRPr="007639A8" w:rsidRDefault="007639A8" w:rsidP="006B7C77">
      <w:pPr>
        <w:pStyle w:val="NormalWeb"/>
        <w:spacing w:line="360" w:lineRule="auto"/>
        <w:jc w:val="both"/>
      </w:pPr>
      <w:r w:rsidRPr="007639A8">
        <w:t xml:space="preserve">Second, </w:t>
      </w:r>
      <w:r w:rsidRPr="001E3607">
        <w:rPr>
          <w:rStyle w:val="Strong"/>
          <w:b w:val="0"/>
          <w:bCs w:val="0"/>
        </w:rPr>
        <w:t>teacher education must embed disability studies, anti-ableism, and sociocultural frameworks</w:t>
      </w:r>
      <w:r w:rsidRPr="001E3607">
        <w:rPr>
          <w:b/>
          <w:bCs/>
        </w:rPr>
        <w:t>.</w:t>
      </w:r>
      <w:r w:rsidRPr="007639A8">
        <w:t xml:space="preserve"> As NCERT (2022) highlights, most teachers feel underprepared to support diverse learners. Embedding disability studies (Ghai, 201</w:t>
      </w:r>
      <w:r>
        <w:t>5</w:t>
      </w:r>
      <w:r w:rsidRPr="007639A8">
        <w:t>), critical analyses of ableism (Campbell, 2009), and sociocultural theories of learning (Vygotsky, 1978) into B.Ed., M.Ed., and in-service programs would equip teachers with the conceptual and pedagogical tools needed for responsive practice. Teacher preparation must shift from charity-oriented or medicalized narratives to rights-based, justice-centered perspectives.</w:t>
      </w:r>
    </w:p>
    <w:p w14:paraId="4039BF4F" w14:textId="526FEFA0" w:rsidR="007639A8" w:rsidRPr="007639A8" w:rsidRDefault="007639A8" w:rsidP="006B7C77">
      <w:pPr>
        <w:pStyle w:val="NormalWeb"/>
        <w:spacing w:line="360" w:lineRule="auto"/>
        <w:jc w:val="both"/>
      </w:pPr>
      <w:r w:rsidRPr="007639A8">
        <w:t xml:space="preserve">Third, </w:t>
      </w:r>
      <w:r w:rsidRPr="001E3607">
        <w:rPr>
          <w:rStyle w:val="Strong"/>
          <w:b w:val="0"/>
          <w:bCs w:val="0"/>
        </w:rPr>
        <w:t>school-level climate audits should be institutionalized</w:t>
      </w:r>
      <w:r w:rsidRPr="001E3607">
        <w:rPr>
          <w:b/>
          <w:bCs/>
        </w:rPr>
        <w:t>.</w:t>
      </w:r>
      <w:r w:rsidRPr="007639A8">
        <w:t xml:space="preserve"> Tools that measure inclusion must go beyond infrastructure and evaluate relationships, classroom interactions, emotional safety, and participation. Climate audits</w:t>
      </w:r>
      <w:r w:rsidR="00B06F92">
        <w:t xml:space="preserve">- </w:t>
      </w:r>
      <w:r w:rsidRPr="007639A8">
        <w:t>conducted through observations, student voice surveys, peer interaction mapping, and reflective teacher assessments</w:t>
      </w:r>
      <w:r w:rsidR="00B06F92">
        <w:t xml:space="preserve">- </w:t>
      </w:r>
      <w:r w:rsidRPr="007639A8">
        <w:t>can reveal hidden patterns of exclusion that remain invisible in infrastructural audits.</w:t>
      </w:r>
    </w:p>
    <w:p w14:paraId="026D1E08" w14:textId="13CFC7BA" w:rsidR="007639A8" w:rsidRPr="007639A8" w:rsidRDefault="007639A8" w:rsidP="006B7C77">
      <w:pPr>
        <w:pStyle w:val="NormalWeb"/>
        <w:spacing w:line="360" w:lineRule="auto"/>
        <w:jc w:val="both"/>
      </w:pPr>
      <w:r w:rsidRPr="007639A8">
        <w:t xml:space="preserve">Fourth, </w:t>
      </w:r>
      <w:r w:rsidRPr="001E3607">
        <w:rPr>
          <w:rStyle w:val="Strong"/>
          <w:b w:val="0"/>
          <w:bCs w:val="0"/>
        </w:rPr>
        <w:t>curriculum and textbook reforms must embed disability narratives and representation</w:t>
      </w:r>
      <w:r w:rsidRPr="001E3607">
        <w:rPr>
          <w:b/>
          <w:bCs/>
        </w:rPr>
        <w:t>.</w:t>
      </w:r>
      <w:r w:rsidRPr="007639A8">
        <w:t xml:space="preserve"> As </w:t>
      </w:r>
      <w:r>
        <w:t>Shelley (2023)</w:t>
      </w:r>
      <w:r w:rsidRPr="007639A8">
        <w:t xml:space="preserve"> notes, the absence or stereotyping of disabled characters reinforces invisibility. Curriculum reform must ensure that disability is included not merely as a topic but as a cross-cutting theme across subjects, stories, examples, visuals, and assessments. This would normalize disability as part of human diversity and challenge deficit-based cultural norms.</w:t>
      </w:r>
    </w:p>
    <w:p w14:paraId="2F25D4B3" w14:textId="1FC985EB" w:rsidR="007639A8" w:rsidRPr="007639A8" w:rsidRDefault="007639A8" w:rsidP="006B7C77">
      <w:pPr>
        <w:pStyle w:val="NormalWeb"/>
        <w:spacing w:line="360" w:lineRule="auto"/>
        <w:jc w:val="both"/>
      </w:pPr>
      <w:r w:rsidRPr="007639A8">
        <w:lastRenderedPageBreak/>
        <w:t xml:space="preserve">Finally, </w:t>
      </w:r>
      <w:r w:rsidRPr="001E3607">
        <w:rPr>
          <w:rStyle w:val="Strong"/>
          <w:b w:val="0"/>
          <w:bCs w:val="0"/>
        </w:rPr>
        <w:t>community engagement programs must actively challenge stigma and cultural beliefs</w:t>
      </w:r>
      <w:r w:rsidRPr="007639A8">
        <w:t xml:space="preserve"> surrounding disability. Schools do not exist in isolation; they reflect societal attitudes. Parent</w:t>
      </w:r>
      <w:r w:rsidR="00B06F92">
        <w:t>-</w:t>
      </w:r>
      <w:r w:rsidRPr="007639A8">
        <w:t>teacher associations, school management committees, and community organizations should work together to promote awareness, challenge harmful stereotypes, and encourage inclusive participation in school events, decision-making, and co-curricular activities. Culturally responsive programs can bridge the gap between community narratives and school practices, strengthening the social foundations of inclusion.</w:t>
      </w:r>
    </w:p>
    <w:p w14:paraId="595DAEEB" w14:textId="78318257" w:rsidR="007639A8" w:rsidRPr="007639A8" w:rsidRDefault="007639A8" w:rsidP="006B7C77">
      <w:pPr>
        <w:pStyle w:val="NormalWeb"/>
        <w:spacing w:line="360" w:lineRule="auto"/>
        <w:jc w:val="both"/>
      </w:pPr>
      <w:r w:rsidRPr="007639A8">
        <w:t>Collectively, these implications highlight that inclusion requires systemic transformation</w:t>
      </w:r>
      <w:r w:rsidR="00B06F92">
        <w:t>-</w:t>
      </w:r>
      <w:r w:rsidRPr="007639A8">
        <w:t>across policy, pedagogy, culture, leadership, and community life</w:t>
      </w:r>
      <w:r w:rsidR="00B06F92">
        <w:t>-</w:t>
      </w:r>
      <w:r w:rsidRPr="007639A8">
        <w:t>not isolated interventions.</w:t>
      </w:r>
    </w:p>
    <w:p w14:paraId="47E60851" w14:textId="63EF941B" w:rsidR="007639A8" w:rsidRPr="007639A8" w:rsidRDefault="007639A8" w:rsidP="006B7C77">
      <w:pPr>
        <w:pStyle w:val="Heading1"/>
        <w:spacing w:line="360" w:lineRule="auto"/>
        <w:jc w:val="both"/>
        <w:rPr>
          <w:sz w:val="24"/>
          <w:szCs w:val="24"/>
        </w:rPr>
      </w:pPr>
      <w:r w:rsidRPr="007639A8">
        <w:rPr>
          <w:rStyle w:val="Strong"/>
          <w:b/>
          <w:bCs/>
          <w:sz w:val="24"/>
          <w:szCs w:val="24"/>
        </w:rPr>
        <w:t xml:space="preserve">8. Conclusion </w:t>
      </w:r>
    </w:p>
    <w:p w14:paraId="2A2306AB" w14:textId="28294514" w:rsidR="007639A8" w:rsidRDefault="007639A8" w:rsidP="006B7C77">
      <w:pPr>
        <w:pStyle w:val="NormalWeb"/>
        <w:spacing w:line="360" w:lineRule="auto"/>
        <w:jc w:val="both"/>
      </w:pPr>
      <w:r w:rsidRPr="007639A8">
        <w:t xml:space="preserve">School readiness for inclusion cannot be meaningfully assessed through the presence of ramps, accessible toilets, disability certificates, or the employment of special educators alone. These infrastructural elements, while necessary, are insufficient indicators of whether a school genuinely welcomes and supports learners with disabilities. The findings of this paper reveal that inclusion is fundamentally a </w:t>
      </w:r>
      <w:r w:rsidRPr="001E3607">
        <w:rPr>
          <w:rStyle w:val="Strong"/>
          <w:b w:val="0"/>
          <w:bCs w:val="0"/>
        </w:rPr>
        <w:t>cultural, relational, and psychological process</w:t>
      </w:r>
      <w:r w:rsidRPr="001E3607">
        <w:rPr>
          <w:b/>
          <w:bCs/>
        </w:rPr>
        <w:t>,</w:t>
      </w:r>
      <w:r w:rsidRPr="007639A8">
        <w:t xml:space="preserve"> shaped by everyday interactions, norms of meritocracy, institutional beliefs, and deeply-rooted societal attitudes toward disability.</w:t>
      </w:r>
      <w:r w:rsidR="0097224B">
        <w:t xml:space="preserve"> </w:t>
      </w:r>
      <w:r w:rsidRPr="007639A8">
        <w:t>Drawing on sociocultural theory, disability studies, and ecological systems perspectives, this paper argues that meaningful inclusion requires a transformation of the school as a whole—its ethos, discourses, relationships, teaching practices, and community engagements. Policies can mandate accessibility, but they cannot automatically create belonging. Schools may comply with administrative requirements yet fail to cultivate environments where disabled learners feel valued, safe, and able to participate fully.</w:t>
      </w:r>
      <w:r w:rsidR="0097224B">
        <w:t xml:space="preserve"> </w:t>
      </w:r>
      <w:r w:rsidRPr="007639A8">
        <w:t>For PwDs in mainstream schools, especially in socially diverse contexts such as Purba Medinipur, the greatest barriers are not physical but cultural—stigmatizing beliefs, rigid academic norms, deficit-based teacher expectations, and peer cultures that reinforce ableist hierarchies. Unless these hidden dimensions are addressed, inclusion will remain symbolic.</w:t>
      </w:r>
      <w:r w:rsidR="0097224B">
        <w:t xml:space="preserve"> </w:t>
      </w:r>
      <w:r w:rsidRPr="007639A8">
        <w:t>Thus, readiness must be reconceptualized as a</w:t>
      </w:r>
      <w:r w:rsidRPr="001E3607">
        <w:rPr>
          <w:b/>
          <w:bCs/>
        </w:rPr>
        <w:t xml:space="preserve"> </w:t>
      </w:r>
      <w:r w:rsidRPr="001E3607">
        <w:rPr>
          <w:rStyle w:val="Strong"/>
          <w:b w:val="0"/>
          <w:bCs w:val="0"/>
        </w:rPr>
        <w:t>holistic ecological condition</w:t>
      </w:r>
      <w:r w:rsidRPr="001E3607">
        <w:rPr>
          <w:b/>
          <w:bCs/>
        </w:rPr>
        <w:t>,</w:t>
      </w:r>
      <w:r w:rsidRPr="007639A8">
        <w:t xml:space="preserve"> encompassing relational empathy, cultural responsiveness, pedagogical flexibility, ethical commitment, and institutional leadership. Only when schools reimagine themselves as ecosystems where diversity is celebrated</w:t>
      </w:r>
      <w:r w:rsidR="001E3607">
        <w:t xml:space="preserve">- </w:t>
      </w:r>
      <w:r w:rsidRPr="007639A8">
        <w:t>not merely tolerated</w:t>
      </w:r>
      <w:r w:rsidR="001E3607">
        <w:t xml:space="preserve">- </w:t>
      </w:r>
      <w:r w:rsidRPr="007639A8">
        <w:t>can the goals of the RPwD Act (2016) and NEP 2020 be realized. Inclusion becomes meaningful when every child, regardless of disability, experiences dignity, belonging, participation, and the freedom to thrive academically and socially.</w:t>
      </w:r>
    </w:p>
    <w:p w14:paraId="26B18263" w14:textId="77777777" w:rsidR="00C13630" w:rsidRPr="00560F7E" w:rsidRDefault="00C13630" w:rsidP="00C13630">
      <w:pPr>
        <w:pStyle w:val="Heading3"/>
        <w:spacing w:line="276" w:lineRule="auto"/>
        <w:rPr>
          <w:sz w:val="24"/>
          <w:szCs w:val="24"/>
        </w:rPr>
      </w:pPr>
      <w:r w:rsidRPr="00560F7E">
        <w:rPr>
          <w:rStyle w:val="Strong"/>
          <w:b/>
          <w:bCs/>
          <w:sz w:val="24"/>
          <w:szCs w:val="24"/>
        </w:rPr>
        <w:lastRenderedPageBreak/>
        <w:t>Declarations</w:t>
      </w:r>
    </w:p>
    <w:p w14:paraId="02E3D85A" w14:textId="77777777" w:rsidR="00C13630" w:rsidRDefault="00C13630" w:rsidP="00C13630">
      <w:pPr>
        <w:pStyle w:val="NormalWeb"/>
        <w:numPr>
          <w:ilvl w:val="0"/>
          <w:numId w:val="10"/>
        </w:numPr>
        <w:spacing w:line="276" w:lineRule="auto"/>
        <w:jc w:val="both"/>
      </w:pPr>
      <w:r w:rsidRPr="00560F7E">
        <w:rPr>
          <w:rStyle w:val="Strong"/>
          <w:b w:val="0"/>
          <w:bCs w:val="0"/>
        </w:rPr>
        <w:t>Ethical compliance:</w:t>
      </w:r>
      <w:r w:rsidRPr="00560F7E">
        <w:t xml:space="preserve"> The study adheres to accepted academic and ethical standards.</w:t>
      </w:r>
    </w:p>
    <w:p w14:paraId="79EF93A3" w14:textId="77777777" w:rsidR="00C13630" w:rsidRDefault="00C13630" w:rsidP="00C13630">
      <w:pPr>
        <w:pStyle w:val="NormalWeb"/>
        <w:numPr>
          <w:ilvl w:val="0"/>
          <w:numId w:val="10"/>
        </w:numPr>
        <w:spacing w:line="276" w:lineRule="auto"/>
        <w:jc w:val="both"/>
      </w:pPr>
      <w:r w:rsidRPr="00560F7E">
        <w:rPr>
          <w:rStyle w:val="Strong"/>
          <w:b w:val="0"/>
          <w:bCs w:val="0"/>
        </w:rPr>
        <w:t>Consent to participate/publication:</w:t>
      </w:r>
      <w:r w:rsidRPr="00560F7E">
        <w:t xml:space="preserve"> Not applicable.</w:t>
      </w:r>
    </w:p>
    <w:p w14:paraId="1B496526" w14:textId="77777777" w:rsidR="00C13630" w:rsidRDefault="00C13630" w:rsidP="00C13630">
      <w:pPr>
        <w:pStyle w:val="NormalWeb"/>
        <w:numPr>
          <w:ilvl w:val="0"/>
          <w:numId w:val="10"/>
        </w:numPr>
        <w:spacing w:line="276" w:lineRule="auto"/>
        <w:jc w:val="both"/>
      </w:pPr>
      <w:bookmarkStart w:id="0" w:name="_GoBack"/>
      <w:bookmarkEnd w:id="0"/>
      <w:r w:rsidRPr="00560F7E">
        <w:rPr>
          <w:rStyle w:val="Strong"/>
          <w:b w:val="0"/>
          <w:bCs w:val="0"/>
        </w:rPr>
        <w:t>Data availability:</w:t>
      </w:r>
      <w:r w:rsidRPr="00560F7E">
        <w:t xml:space="preserve"> Not applicable.</w:t>
      </w:r>
    </w:p>
    <w:p w14:paraId="69BA11B5" w14:textId="77777777" w:rsidR="00C13630" w:rsidRDefault="00C13630" w:rsidP="00C13630">
      <w:pPr>
        <w:pStyle w:val="NormalWeb"/>
        <w:numPr>
          <w:ilvl w:val="0"/>
          <w:numId w:val="10"/>
        </w:numPr>
        <w:spacing w:line="276" w:lineRule="auto"/>
        <w:jc w:val="both"/>
      </w:pPr>
      <w:r w:rsidRPr="00560F7E">
        <w:rPr>
          <w:rStyle w:val="Strong"/>
          <w:b w:val="0"/>
          <w:bCs w:val="0"/>
        </w:rPr>
        <w:t>Use of AI Tools:</w:t>
      </w:r>
      <w:r w:rsidRPr="00560F7E">
        <w:t xml:space="preserve"> Grammarly and Paperpal (Premium) were used exclusively for language refinement and readability enhancement; no generative or content-producing AI tools were used in the preparation of this manuscript.</w:t>
      </w:r>
    </w:p>
    <w:p w14:paraId="42FC63AA" w14:textId="77777777" w:rsidR="002273BA" w:rsidRDefault="002273BA" w:rsidP="002273BA">
      <w:pPr>
        <w:pStyle w:val="NormalWeb"/>
        <w:spacing w:line="276" w:lineRule="auto"/>
        <w:jc w:val="both"/>
      </w:pPr>
    </w:p>
    <w:p w14:paraId="350E0E73" w14:textId="77777777" w:rsidR="002273BA" w:rsidRDefault="002273BA" w:rsidP="002273BA">
      <w:pPr>
        <w:pStyle w:val="NormalWeb"/>
        <w:spacing w:line="276" w:lineRule="auto"/>
        <w:jc w:val="both"/>
      </w:pPr>
      <w:r>
        <w:t>COMPETING INTERESTS DISCLAIMER:</w:t>
      </w:r>
    </w:p>
    <w:p w14:paraId="70863991" w14:textId="774D1E80" w:rsidR="002273BA" w:rsidRDefault="002273BA" w:rsidP="002273BA">
      <w:pPr>
        <w:pStyle w:val="NormalWeb"/>
        <w:spacing w:line="276" w:lineRule="auto"/>
        <w:jc w:val="both"/>
      </w:pPr>
      <w:r>
        <w:t>Authors have declared that they have no known competing financial interests OR non-financial interests OR personal relationships that could have appeared to influence the work reported in this paper.</w:t>
      </w:r>
    </w:p>
    <w:p w14:paraId="122E528C" w14:textId="77777777" w:rsidR="002273BA" w:rsidRPr="00560F7E" w:rsidRDefault="002273BA" w:rsidP="002273BA">
      <w:pPr>
        <w:pStyle w:val="NormalWeb"/>
        <w:spacing w:line="276" w:lineRule="auto"/>
        <w:jc w:val="both"/>
      </w:pPr>
    </w:p>
    <w:p w14:paraId="24F263B8" w14:textId="77777777" w:rsidR="003F398C" w:rsidRPr="003F398C" w:rsidRDefault="003F398C" w:rsidP="006B7C77">
      <w:pPr>
        <w:spacing w:before="100" w:beforeAutospacing="1" w:after="100" w:afterAutospacing="1" w:line="360" w:lineRule="auto"/>
        <w:outlineLvl w:val="0"/>
        <w:rPr>
          <w:rFonts w:ascii="Times New Roman" w:eastAsia="Times New Roman" w:hAnsi="Times New Roman" w:cs="Times New Roman"/>
          <w:b/>
          <w:bCs/>
          <w:kern w:val="36"/>
          <w:sz w:val="24"/>
          <w:szCs w:val="24"/>
          <w:lang w:val="en-US"/>
        </w:rPr>
      </w:pPr>
      <w:r w:rsidRPr="003F398C">
        <w:rPr>
          <w:rFonts w:ascii="Times New Roman" w:eastAsia="Times New Roman" w:hAnsi="Times New Roman" w:cs="Times New Roman"/>
          <w:b/>
          <w:bCs/>
          <w:kern w:val="36"/>
          <w:sz w:val="24"/>
          <w:szCs w:val="24"/>
          <w:lang w:val="en-US"/>
        </w:rPr>
        <w:t>References</w:t>
      </w:r>
    </w:p>
    <w:p w14:paraId="5844E2C8" w14:textId="77777777" w:rsidR="00040A39" w:rsidRPr="00306327" w:rsidRDefault="00040A39" w:rsidP="006B7C77">
      <w:pPr>
        <w:pStyle w:val="NormalWeb"/>
        <w:numPr>
          <w:ilvl w:val="0"/>
          <w:numId w:val="9"/>
        </w:numPr>
        <w:spacing w:line="360" w:lineRule="auto"/>
        <w:jc w:val="both"/>
        <w:rPr>
          <w:color w:val="000000" w:themeColor="text1"/>
        </w:rPr>
      </w:pPr>
      <w:r w:rsidRPr="00306327">
        <w:rPr>
          <w:color w:val="000000" w:themeColor="text1"/>
        </w:rPr>
        <w:t xml:space="preserve">Addlakha, R. (Ed.). (2013). </w:t>
      </w:r>
      <w:r w:rsidRPr="00306327">
        <w:rPr>
          <w:i/>
          <w:iCs/>
          <w:color w:val="000000" w:themeColor="text1"/>
        </w:rPr>
        <w:t>Disability studies in India: Global discourses, local realities (1st ed.).</w:t>
      </w:r>
      <w:r w:rsidRPr="00306327">
        <w:rPr>
          <w:color w:val="000000" w:themeColor="text1"/>
        </w:rPr>
        <w:t xml:space="preserve"> Routledge India. </w:t>
      </w:r>
      <w:hyperlink r:id="rId7" w:history="1">
        <w:r w:rsidRPr="00306327">
          <w:rPr>
            <w:rStyle w:val="Hyperlink"/>
            <w:color w:val="000000" w:themeColor="text1"/>
            <w:u w:val="none"/>
          </w:rPr>
          <w:t>https://doi.org/10.4324/9780367818401</w:t>
        </w:r>
      </w:hyperlink>
      <w:r w:rsidRPr="00306327">
        <w:rPr>
          <w:color w:val="000000" w:themeColor="text1"/>
        </w:rPr>
        <w:t xml:space="preserve"> </w:t>
      </w:r>
    </w:p>
    <w:p w14:paraId="65BCEB5F" w14:textId="77777777" w:rsidR="00040A39" w:rsidRPr="00306327" w:rsidRDefault="00040A39" w:rsidP="006B7C77">
      <w:pPr>
        <w:pStyle w:val="NormalWeb"/>
        <w:numPr>
          <w:ilvl w:val="0"/>
          <w:numId w:val="9"/>
        </w:numPr>
        <w:spacing w:line="360" w:lineRule="auto"/>
        <w:jc w:val="both"/>
        <w:rPr>
          <w:color w:val="000000" w:themeColor="text1"/>
        </w:rPr>
      </w:pPr>
      <w:r w:rsidRPr="00306327">
        <w:rPr>
          <w:color w:val="000000" w:themeColor="text1"/>
        </w:rPr>
        <w:t xml:space="preserve">Ainscow, M. (2020). Promoting inclusion and equity in education: Lessons from international experiences. </w:t>
      </w:r>
      <w:r w:rsidRPr="00306327">
        <w:rPr>
          <w:rStyle w:val="Emphasis"/>
          <w:color w:val="000000" w:themeColor="text1"/>
        </w:rPr>
        <w:t>Nordic Journal of Studies in Educational Policy, 6</w:t>
      </w:r>
      <w:r w:rsidRPr="00306327">
        <w:rPr>
          <w:color w:val="000000" w:themeColor="text1"/>
        </w:rPr>
        <w:t xml:space="preserve">(1), 7–16. </w:t>
      </w:r>
      <w:r w:rsidRPr="00306327">
        <w:rPr>
          <w:color w:val="000000" w:themeColor="text1"/>
        </w:rPr>
        <w:br/>
      </w:r>
      <w:r w:rsidRPr="00306327">
        <w:rPr>
          <w:color w:val="000000" w:themeColor="text1"/>
          <w:shd w:val="clear" w:color="auto" w:fill="FFFFFF"/>
        </w:rPr>
        <w:t>https://doi.org/10.1080/20020317.2020.1729587</w:t>
      </w:r>
    </w:p>
    <w:p w14:paraId="1B9E77C0" w14:textId="3E7AF721" w:rsidR="00040A39" w:rsidRPr="00306327" w:rsidRDefault="00040A39" w:rsidP="001E3607">
      <w:pPr>
        <w:pStyle w:val="NormalWeb"/>
        <w:numPr>
          <w:ilvl w:val="0"/>
          <w:numId w:val="9"/>
        </w:numPr>
        <w:spacing w:line="360" w:lineRule="auto"/>
        <w:jc w:val="both"/>
        <w:rPr>
          <w:color w:val="000000" w:themeColor="text1"/>
        </w:rPr>
      </w:pPr>
      <w:r w:rsidRPr="00306327">
        <w:rPr>
          <w:color w:val="000000" w:themeColor="text1"/>
          <w:shd w:val="clear" w:color="auto" w:fill="FFFFFF"/>
        </w:rPr>
        <w:t xml:space="preserve">Ainscow, M., &amp; Sandill, A. (2010). Developing inclusive education systems: The role of </w:t>
      </w:r>
      <w:proofErr w:type="spellStart"/>
      <w:r w:rsidRPr="00306327">
        <w:rPr>
          <w:color w:val="000000" w:themeColor="text1"/>
          <w:shd w:val="clear" w:color="auto" w:fill="FFFFFF"/>
        </w:rPr>
        <w:t>organisational</w:t>
      </w:r>
      <w:proofErr w:type="spellEnd"/>
      <w:r w:rsidRPr="00306327">
        <w:rPr>
          <w:color w:val="000000" w:themeColor="text1"/>
          <w:shd w:val="clear" w:color="auto" w:fill="FFFFFF"/>
        </w:rPr>
        <w:t xml:space="preserve"> cultures and leadership. </w:t>
      </w:r>
      <w:r w:rsidRPr="00306327">
        <w:rPr>
          <w:i/>
          <w:iCs/>
          <w:color w:val="000000" w:themeColor="text1"/>
          <w:shd w:val="clear" w:color="auto" w:fill="FFFFFF"/>
        </w:rPr>
        <w:t>International</w:t>
      </w:r>
      <w:r w:rsidRPr="00306327">
        <w:rPr>
          <w:color w:val="000000" w:themeColor="text1"/>
          <w:shd w:val="clear" w:color="auto" w:fill="FFFFFF"/>
        </w:rPr>
        <w:t> </w:t>
      </w:r>
      <w:r w:rsidRPr="00306327">
        <w:rPr>
          <w:i/>
          <w:iCs/>
          <w:color w:val="000000" w:themeColor="text1"/>
          <w:shd w:val="clear" w:color="auto" w:fill="FFFFFF"/>
        </w:rPr>
        <w:t>Journal</w:t>
      </w:r>
      <w:r w:rsidRPr="00306327">
        <w:rPr>
          <w:color w:val="000000" w:themeColor="text1"/>
          <w:shd w:val="clear" w:color="auto" w:fill="FFFFFF"/>
        </w:rPr>
        <w:t> </w:t>
      </w:r>
      <w:r w:rsidRPr="00306327">
        <w:rPr>
          <w:i/>
          <w:iCs/>
          <w:color w:val="000000" w:themeColor="text1"/>
          <w:shd w:val="clear" w:color="auto" w:fill="FFFFFF"/>
        </w:rPr>
        <w:t>of</w:t>
      </w:r>
      <w:r w:rsidRPr="00306327">
        <w:rPr>
          <w:color w:val="000000" w:themeColor="text1"/>
          <w:shd w:val="clear" w:color="auto" w:fill="FFFFFF"/>
        </w:rPr>
        <w:t> </w:t>
      </w:r>
      <w:r w:rsidRPr="00306327">
        <w:rPr>
          <w:i/>
          <w:iCs/>
          <w:color w:val="000000" w:themeColor="text1"/>
          <w:shd w:val="clear" w:color="auto" w:fill="FFFFFF"/>
        </w:rPr>
        <w:t>Inclusive</w:t>
      </w:r>
      <w:r w:rsidRPr="00306327">
        <w:rPr>
          <w:color w:val="000000" w:themeColor="text1"/>
          <w:shd w:val="clear" w:color="auto" w:fill="FFFFFF"/>
        </w:rPr>
        <w:t> </w:t>
      </w:r>
      <w:r w:rsidRPr="00306327">
        <w:rPr>
          <w:i/>
          <w:iCs/>
          <w:color w:val="000000" w:themeColor="text1"/>
          <w:shd w:val="clear" w:color="auto" w:fill="FFFFFF"/>
        </w:rPr>
        <w:t>Education,</w:t>
      </w:r>
      <w:r w:rsidRPr="00306327">
        <w:rPr>
          <w:color w:val="000000" w:themeColor="text1"/>
          <w:shd w:val="clear" w:color="auto" w:fill="FFFFFF"/>
        </w:rPr>
        <w:t> </w:t>
      </w:r>
      <w:r w:rsidRPr="00306327">
        <w:rPr>
          <w:i/>
          <w:iCs/>
          <w:color w:val="000000" w:themeColor="text1"/>
          <w:shd w:val="clear" w:color="auto" w:fill="FFFFFF"/>
        </w:rPr>
        <w:t>14,</w:t>
      </w:r>
      <w:r w:rsidRPr="00306327">
        <w:rPr>
          <w:color w:val="000000" w:themeColor="text1"/>
          <w:shd w:val="clear" w:color="auto" w:fill="FFFFFF"/>
        </w:rPr>
        <w:t> 401-416.</w:t>
      </w:r>
      <w:r w:rsidR="00306327" w:rsidRPr="00306327">
        <w:rPr>
          <w:color w:val="000000" w:themeColor="text1"/>
        </w:rPr>
        <w:t xml:space="preserve"> </w:t>
      </w:r>
      <w:r w:rsidRPr="00306327">
        <w:rPr>
          <w:color w:val="000000" w:themeColor="text1"/>
          <w:shd w:val="clear" w:color="auto" w:fill="FFFFFF"/>
        </w:rPr>
        <w:t>https://doi.org/10.1080/1</w:t>
      </w:r>
      <w:r w:rsidR="001E3607" w:rsidRPr="00306327">
        <w:rPr>
          <w:color w:val="000000" w:themeColor="text1"/>
          <w:shd w:val="clear" w:color="auto" w:fill="FFFFFF"/>
        </w:rPr>
        <w:t xml:space="preserve"> </w:t>
      </w:r>
      <w:r w:rsidRPr="00306327">
        <w:rPr>
          <w:color w:val="000000" w:themeColor="text1"/>
          <w:shd w:val="clear" w:color="auto" w:fill="FFFFFF"/>
        </w:rPr>
        <w:t xml:space="preserve">3603110802504903 </w:t>
      </w:r>
    </w:p>
    <w:p w14:paraId="2964CB3B" w14:textId="77777777" w:rsidR="00040A39" w:rsidRPr="00306327" w:rsidRDefault="00040A39" w:rsidP="006B7C77">
      <w:pPr>
        <w:pStyle w:val="NormalWeb"/>
        <w:numPr>
          <w:ilvl w:val="0"/>
          <w:numId w:val="9"/>
        </w:numPr>
        <w:spacing w:line="360" w:lineRule="auto"/>
        <w:jc w:val="both"/>
        <w:rPr>
          <w:color w:val="000000" w:themeColor="text1"/>
        </w:rPr>
      </w:pPr>
      <w:r w:rsidRPr="00306327">
        <w:rPr>
          <w:color w:val="000000" w:themeColor="text1"/>
          <w:shd w:val="clear" w:color="auto" w:fill="FFFFFF"/>
        </w:rPr>
        <w:t xml:space="preserve">Bronfenbrenner, U. (1994). </w:t>
      </w:r>
      <w:r w:rsidRPr="00306327">
        <w:rPr>
          <w:i/>
          <w:iCs/>
          <w:color w:val="000000" w:themeColor="text1"/>
          <w:shd w:val="clear" w:color="auto" w:fill="FFFFFF"/>
        </w:rPr>
        <w:t>Ecological models of human development. In International Encyclopedia of Education (Vol. 3, 2nd ed.).</w:t>
      </w:r>
      <w:r w:rsidRPr="00306327">
        <w:rPr>
          <w:color w:val="000000" w:themeColor="text1"/>
          <w:shd w:val="clear" w:color="auto" w:fill="FFFFFF"/>
        </w:rPr>
        <w:t xml:space="preserve"> Oxford: Elsevier. </w:t>
      </w:r>
    </w:p>
    <w:p w14:paraId="1AD55F0B" w14:textId="77777777" w:rsidR="00040A39" w:rsidRPr="00306327" w:rsidRDefault="00040A39" w:rsidP="006B7C77">
      <w:pPr>
        <w:pStyle w:val="NormalWeb"/>
        <w:numPr>
          <w:ilvl w:val="0"/>
          <w:numId w:val="9"/>
        </w:numPr>
        <w:spacing w:line="360" w:lineRule="auto"/>
        <w:jc w:val="both"/>
        <w:rPr>
          <w:color w:val="000000" w:themeColor="text1"/>
        </w:rPr>
      </w:pPr>
      <w:r w:rsidRPr="00306327">
        <w:rPr>
          <w:rStyle w:val="Strong"/>
          <w:b w:val="0"/>
          <w:bCs w:val="0"/>
          <w:color w:val="000000" w:themeColor="text1"/>
        </w:rPr>
        <w:t>Campbell, F. K. (2009).</w:t>
      </w:r>
      <w:r w:rsidRPr="00306327">
        <w:rPr>
          <w:color w:val="000000" w:themeColor="text1"/>
        </w:rPr>
        <w:t xml:space="preserve"> </w:t>
      </w:r>
      <w:r w:rsidRPr="00306327">
        <w:rPr>
          <w:rStyle w:val="Emphasis"/>
          <w:color w:val="000000" w:themeColor="text1"/>
        </w:rPr>
        <w:t>Contours of ableism: The production of disability and abledness</w:t>
      </w:r>
      <w:r w:rsidRPr="00306327">
        <w:rPr>
          <w:color w:val="000000" w:themeColor="text1"/>
        </w:rPr>
        <w:t xml:space="preserve">. United Kingdom: Palgrave Macmillan. </w:t>
      </w:r>
    </w:p>
    <w:p w14:paraId="06ABDCDA" w14:textId="431A2BEB" w:rsidR="00040A39" w:rsidRPr="00306327" w:rsidRDefault="00040A39" w:rsidP="006B7C77">
      <w:pPr>
        <w:pStyle w:val="ListParagraph"/>
        <w:numPr>
          <w:ilvl w:val="0"/>
          <w:numId w:val="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US"/>
        </w:rPr>
      </w:pPr>
      <w:r w:rsidRPr="00306327">
        <w:rPr>
          <w:rFonts w:ascii="Times New Roman" w:hAnsi="Times New Roman" w:cs="Times New Roman"/>
          <w:color w:val="000000" w:themeColor="text1"/>
          <w:sz w:val="24"/>
          <w:szCs w:val="24"/>
        </w:rPr>
        <w:t xml:space="preserve">CAST. (2018). </w:t>
      </w:r>
      <w:r w:rsidRPr="00306327">
        <w:rPr>
          <w:rStyle w:val="Emphasis"/>
          <w:rFonts w:ascii="Times New Roman" w:hAnsi="Times New Roman" w:cs="Times New Roman"/>
          <w:color w:val="000000" w:themeColor="text1"/>
          <w:sz w:val="24"/>
          <w:szCs w:val="24"/>
        </w:rPr>
        <w:t>Universal Design for Learning guidelines version 2.2</w:t>
      </w:r>
      <w:r w:rsidRPr="00306327">
        <w:rPr>
          <w:rFonts w:ascii="Times New Roman" w:hAnsi="Times New Roman" w:cs="Times New Roman"/>
          <w:color w:val="000000" w:themeColor="text1"/>
          <w:sz w:val="24"/>
          <w:szCs w:val="24"/>
        </w:rPr>
        <w:t xml:space="preserve">. </w:t>
      </w:r>
      <w:hyperlink r:id="rId8" w:history="1">
        <w:r w:rsidR="001E3607" w:rsidRPr="00306327">
          <w:rPr>
            <w:rStyle w:val="Hyperlink"/>
            <w:rFonts w:ascii="Times New Roman" w:hAnsi="Times New Roman" w:cs="Times New Roman"/>
            <w:color w:val="000000" w:themeColor="text1"/>
            <w:sz w:val="24"/>
            <w:szCs w:val="24"/>
            <w:u w:val="none"/>
          </w:rPr>
          <w:t>http://udlguidelines.cast.org</w:t>
        </w:r>
      </w:hyperlink>
      <w:r w:rsidRPr="00306327">
        <w:rPr>
          <w:rFonts w:ascii="Times New Roman" w:hAnsi="Times New Roman" w:cs="Times New Roman"/>
          <w:color w:val="000000" w:themeColor="text1"/>
          <w:sz w:val="24"/>
          <w:szCs w:val="24"/>
        </w:rPr>
        <w:t xml:space="preserve"> </w:t>
      </w:r>
    </w:p>
    <w:p w14:paraId="0A443EFC" w14:textId="3330D5C2" w:rsidR="00040A39" w:rsidRPr="00306327" w:rsidRDefault="00040A39" w:rsidP="006B7C77">
      <w:pPr>
        <w:pStyle w:val="NormalWeb"/>
        <w:numPr>
          <w:ilvl w:val="0"/>
          <w:numId w:val="9"/>
        </w:numPr>
        <w:spacing w:line="360" w:lineRule="auto"/>
        <w:jc w:val="both"/>
        <w:rPr>
          <w:color w:val="000000" w:themeColor="text1"/>
        </w:rPr>
      </w:pPr>
      <w:r w:rsidRPr="00306327">
        <w:rPr>
          <w:color w:val="000000" w:themeColor="text1"/>
        </w:rPr>
        <w:t xml:space="preserve">Ghai, A. (2015). </w:t>
      </w:r>
      <w:r w:rsidRPr="00306327">
        <w:rPr>
          <w:i/>
          <w:iCs/>
          <w:color w:val="000000" w:themeColor="text1"/>
        </w:rPr>
        <w:t xml:space="preserve">Rethinking disability in </w:t>
      </w:r>
      <w:r w:rsidR="00306327" w:rsidRPr="00306327">
        <w:rPr>
          <w:i/>
          <w:iCs/>
          <w:color w:val="000000" w:themeColor="text1"/>
        </w:rPr>
        <w:t>India</w:t>
      </w:r>
      <w:r w:rsidRPr="00306327">
        <w:rPr>
          <w:i/>
          <w:iCs/>
          <w:color w:val="000000" w:themeColor="text1"/>
        </w:rPr>
        <w:t xml:space="preserve"> (1st ed.).</w:t>
      </w:r>
      <w:r w:rsidRPr="00306327">
        <w:rPr>
          <w:color w:val="000000" w:themeColor="text1"/>
        </w:rPr>
        <w:t xml:space="preserve"> Routledge India. </w:t>
      </w:r>
      <w:hyperlink r:id="rId9" w:history="1">
        <w:r w:rsidRPr="00306327">
          <w:rPr>
            <w:rStyle w:val="Hyperlink"/>
            <w:color w:val="000000" w:themeColor="text1"/>
            <w:u w:val="none"/>
          </w:rPr>
          <w:t>https://doi.org/10.4324/9781315734064</w:t>
        </w:r>
      </w:hyperlink>
      <w:r w:rsidRPr="00306327">
        <w:rPr>
          <w:color w:val="000000" w:themeColor="text1"/>
        </w:rPr>
        <w:t xml:space="preserve"> </w:t>
      </w:r>
    </w:p>
    <w:p w14:paraId="77310E54" w14:textId="77777777" w:rsidR="00040A39" w:rsidRPr="00306327" w:rsidRDefault="00040A39" w:rsidP="006B7C77">
      <w:pPr>
        <w:pStyle w:val="NormalWeb"/>
        <w:numPr>
          <w:ilvl w:val="0"/>
          <w:numId w:val="9"/>
        </w:numPr>
        <w:spacing w:line="360" w:lineRule="auto"/>
        <w:jc w:val="both"/>
        <w:rPr>
          <w:color w:val="000000" w:themeColor="text1"/>
        </w:rPr>
      </w:pPr>
      <w:r w:rsidRPr="00306327">
        <w:rPr>
          <w:color w:val="000000" w:themeColor="text1"/>
        </w:rPr>
        <w:lastRenderedPageBreak/>
        <w:t>Hattie, J. (2012). </w:t>
      </w:r>
      <w:r w:rsidRPr="00306327">
        <w:rPr>
          <w:i/>
          <w:iCs/>
          <w:color w:val="000000" w:themeColor="text1"/>
        </w:rPr>
        <w:t>Visible learning for teachers: Maximizing impact on learning.</w:t>
      </w:r>
      <w:r w:rsidRPr="00306327">
        <w:rPr>
          <w:color w:val="000000" w:themeColor="text1"/>
        </w:rPr>
        <w:t> Routledge/Taylor &amp; Francis Group. </w:t>
      </w:r>
      <w:hyperlink r:id="rId10" w:tgtFrame="_blank" w:history="1">
        <w:r w:rsidRPr="00306327">
          <w:rPr>
            <w:color w:val="000000" w:themeColor="text1"/>
          </w:rPr>
          <w:t>https://doi.org/10.4324/9780203181522</w:t>
        </w:r>
      </w:hyperlink>
    </w:p>
    <w:p w14:paraId="2FFFA2FB" w14:textId="77777777" w:rsidR="00040A39" w:rsidRPr="00306327" w:rsidRDefault="00040A39" w:rsidP="006B7C77">
      <w:pPr>
        <w:pStyle w:val="NormalWeb"/>
        <w:numPr>
          <w:ilvl w:val="0"/>
          <w:numId w:val="9"/>
        </w:numPr>
        <w:spacing w:line="360" w:lineRule="auto"/>
        <w:jc w:val="both"/>
        <w:rPr>
          <w:color w:val="000000" w:themeColor="text1"/>
        </w:rPr>
      </w:pPr>
      <w:r w:rsidRPr="00306327">
        <w:rPr>
          <w:color w:val="000000" w:themeColor="text1"/>
          <w:shd w:val="clear" w:color="auto" w:fill="FFFFFF"/>
        </w:rPr>
        <w:t>Kalyanpur, M. (2008). Equality, quality and quantity: challenges in inclusive education policy and service provision in India. </w:t>
      </w:r>
      <w:r w:rsidRPr="00306327">
        <w:rPr>
          <w:i/>
          <w:iCs/>
          <w:color w:val="000000" w:themeColor="text1"/>
          <w:shd w:val="clear" w:color="auto" w:fill="FFFFFF"/>
        </w:rPr>
        <w:t>International Journal of Inclusive Education</w:t>
      </w:r>
      <w:r w:rsidRPr="00306327">
        <w:rPr>
          <w:color w:val="000000" w:themeColor="text1"/>
          <w:shd w:val="clear" w:color="auto" w:fill="FFFFFF"/>
        </w:rPr>
        <w:t>, </w:t>
      </w:r>
      <w:r w:rsidRPr="00306327">
        <w:rPr>
          <w:i/>
          <w:iCs/>
          <w:color w:val="000000" w:themeColor="text1"/>
          <w:shd w:val="clear" w:color="auto" w:fill="FFFFFF"/>
        </w:rPr>
        <w:t>12</w:t>
      </w:r>
      <w:r w:rsidRPr="00306327">
        <w:rPr>
          <w:color w:val="000000" w:themeColor="text1"/>
          <w:shd w:val="clear" w:color="auto" w:fill="FFFFFF"/>
        </w:rPr>
        <w:t>(3), 243–262. https://doi.org/10.1080/13603110601103162</w:t>
      </w:r>
    </w:p>
    <w:p w14:paraId="7D1C3166" w14:textId="77777777" w:rsidR="00040A39" w:rsidRPr="00306327" w:rsidRDefault="00040A39" w:rsidP="006B7C77">
      <w:pPr>
        <w:pStyle w:val="ListParagraph"/>
        <w:numPr>
          <w:ilvl w:val="0"/>
          <w:numId w:val="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US"/>
        </w:rPr>
      </w:pPr>
      <w:r w:rsidRPr="00306327">
        <w:rPr>
          <w:rFonts w:ascii="Times New Roman" w:hAnsi="Times New Roman" w:cs="Times New Roman"/>
          <w:color w:val="000000" w:themeColor="text1"/>
          <w:sz w:val="24"/>
          <w:szCs w:val="24"/>
        </w:rPr>
        <w:t xml:space="preserve">Kumar, K. (2005). </w:t>
      </w:r>
      <w:r w:rsidRPr="00306327">
        <w:rPr>
          <w:rStyle w:val="Emphasis"/>
          <w:rFonts w:ascii="Times New Roman" w:hAnsi="Times New Roman" w:cs="Times New Roman"/>
          <w:color w:val="000000" w:themeColor="text1"/>
          <w:sz w:val="24"/>
          <w:szCs w:val="24"/>
        </w:rPr>
        <w:t>Political agenda of education: A study of colonialist and nationalist ideas</w:t>
      </w:r>
      <w:r w:rsidRPr="00306327">
        <w:rPr>
          <w:rFonts w:ascii="Times New Roman" w:hAnsi="Times New Roman" w:cs="Times New Roman"/>
          <w:color w:val="000000" w:themeColor="text1"/>
          <w:sz w:val="24"/>
          <w:szCs w:val="24"/>
        </w:rPr>
        <w:t xml:space="preserve"> (2nd ed.). Sage Publications.</w:t>
      </w:r>
    </w:p>
    <w:p w14:paraId="3DA01B6D" w14:textId="77777777" w:rsidR="00040A39" w:rsidRPr="00306327" w:rsidRDefault="00040A39" w:rsidP="006B7C77">
      <w:pPr>
        <w:pStyle w:val="ListParagraph"/>
        <w:numPr>
          <w:ilvl w:val="0"/>
          <w:numId w:val="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US"/>
        </w:rPr>
      </w:pPr>
      <w:r w:rsidRPr="00306327">
        <w:rPr>
          <w:rFonts w:ascii="Times New Roman" w:eastAsia="Times New Roman" w:hAnsi="Times New Roman" w:cs="Times New Roman"/>
          <w:color w:val="000000" w:themeColor="text1"/>
          <w:sz w:val="24"/>
          <w:szCs w:val="24"/>
          <w:lang w:val="en-US"/>
        </w:rPr>
        <w:t xml:space="preserve">NCERT. (2022). </w:t>
      </w:r>
      <w:r w:rsidRPr="00306327">
        <w:rPr>
          <w:rFonts w:ascii="Times New Roman" w:eastAsia="Times New Roman" w:hAnsi="Times New Roman" w:cs="Times New Roman"/>
          <w:i/>
          <w:iCs/>
          <w:color w:val="000000" w:themeColor="text1"/>
          <w:sz w:val="24"/>
          <w:szCs w:val="24"/>
          <w:lang w:val="en-US"/>
        </w:rPr>
        <w:t>Teachers’ preparedness for inclusive education</w:t>
      </w:r>
      <w:r w:rsidRPr="00306327">
        <w:rPr>
          <w:rFonts w:ascii="Times New Roman" w:eastAsia="Times New Roman" w:hAnsi="Times New Roman" w:cs="Times New Roman"/>
          <w:color w:val="000000" w:themeColor="text1"/>
          <w:sz w:val="24"/>
          <w:szCs w:val="24"/>
          <w:lang w:val="en-US"/>
        </w:rPr>
        <w:t xml:space="preserve">. National Council of Educational Research and Training. Ministry of Education, Govt. of India. </w:t>
      </w:r>
    </w:p>
    <w:p w14:paraId="42490ABA" w14:textId="77777777" w:rsidR="00040A39" w:rsidRPr="00306327" w:rsidRDefault="00040A39" w:rsidP="006B7C77">
      <w:pPr>
        <w:pStyle w:val="NormalWeb"/>
        <w:numPr>
          <w:ilvl w:val="0"/>
          <w:numId w:val="9"/>
        </w:numPr>
        <w:spacing w:line="360" w:lineRule="auto"/>
        <w:jc w:val="both"/>
        <w:rPr>
          <w:color w:val="000000" w:themeColor="text1"/>
        </w:rPr>
      </w:pPr>
      <w:r w:rsidRPr="00306327">
        <w:rPr>
          <w:rStyle w:val="Strong"/>
          <w:b w:val="0"/>
          <w:bCs w:val="0"/>
          <w:color w:val="000000" w:themeColor="text1"/>
        </w:rPr>
        <w:t>Shakespeare, T. (2013).</w:t>
      </w:r>
      <w:r w:rsidRPr="00306327">
        <w:rPr>
          <w:color w:val="000000" w:themeColor="text1"/>
        </w:rPr>
        <w:t xml:space="preserve"> </w:t>
      </w:r>
      <w:r w:rsidRPr="00306327">
        <w:rPr>
          <w:rStyle w:val="Emphasis"/>
          <w:color w:val="000000" w:themeColor="text1"/>
        </w:rPr>
        <w:t>Disability rights and wrongs revisited</w:t>
      </w:r>
      <w:r w:rsidRPr="00306327">
        <w:rPr>
          <w:color w:val="000000" w:themeColor="text1"/>
        </w:rPr>
        <w:t xml:space="preserve"> (2nd ed.). Routledge.</w:t>
      </w:r>
    </w:p>
    <w:p w14:paraId="072D4B27" w14:textId="5CEB22F9" w:rsidR="00040A39" w:rsidRPr="00306327" w:rsidRDefault="00040A39" w:rsidP="006B7C77">
      <w:pPr>
        <w:pStyle w:val="NormalWeb"/>
        <w:numPr>
          <w:ilvl w:val="0"/>
          <w:numId w:val="9"/>
        </w:numPr>
        <w:spacing w:line="360" w:lineRule="auto"/>
        <w:jc w:val="both"/>
        <w:rPr>
          <w:color w:val="000000" w:themeColor="text1"/>
        </w:rPr>
      </w:pPr>
      <w:r w:rsidRPr="00306327">
        <w:rPr>
          <w:color w:val="000000" w:themeColor="text1"/>
        </w:rPr>
        <w:t xml:space="preserve">Shelley, S. M. (2023). Representation matters: Disability and its narratives. </w:t>
      </w:r>
      <w:r w:rsidRPr="00306327">
        <w:rPr>
          <w:rStyle w:val="Emphasis"/>
          <w:color w:val="000000" w:themeColor="text1"/>
        </w:rPr>
        <w:t>Laurier Undergraduate Journal of the Arts, 7</w:t>
      </w:r>
      <w:r w:rsidRPr="00306327">
        <w:rPr>
          <w:color w:val="000000" w:themeColor="text1"/>
        </w:rPr>
        <w:t>, 1</w:t>
      </w:r>
      <w:r w:rsidR="00306327" w:rsidRPr="00306327">
        <w:rPr>
          <w:color w:val="000000" w:themeColor="text1"/>
        </w:rPr>
        <w:t>-</w:t>
      </w:r>
      <w:r w:rsidRPr="00306327">
        <w:rPr>
          <w:color w:val="000000" w:themeColor="text1"/>
        </w:rPr>
        <w:t xml:space="preserve">9. </w:t>
      </w:r>
    </w:p>
    <w:p w14:paraId="6FA8D8E1" w14:textId="77777777" w:rsidR="00040A39" w:rsidRPr="00306327" w:rsidRDefault="00040A39" w:rsidP="006B7C77">
      <w:pPr>
        <w:pStyle w:val="NormalWeb"/>
        <w:numPr>
          <w:ilvl w:val="0"/>
          <w:numId w:val="9"/>
        </w:numPr>
        <w:spacing w:line="360" w:lineRule="auto"/>
        <w:jc w:val="both"/>
        <w:rPr>
          <w:color w:val="000000" w:themeColor="text1"/>
        </w:rPr>
      </w:pPr>
      <w:r w:rsidRPr="00306327">
        <w:rPr>
          <w:rStyle w:val="Strong"/>
          <w:b w:val="0"/>
          <w:bCs w:val="0"/>
          <w:color w:val="000000" w:themeColor="text1"/>
        </w:rPr>
        <w:t>Slee, R. (2011).</w:t>
      </w:r>
      <w:r w:rsidRPr="00306327">
        <w:rPr>
          <w:color w:val="000000" w:themeColor="text1"/>
        </w:rPr>
        <w:t xml:space="preserve"> </w:t>
      </w:r>
      <w:r w:rsidRPr="00306327">
        <w:rPr>
          <w:rStyle w:val="Emphasis"/>
          <w:color w:val="000000" w:themeColor="text1"/>
        </w:rPr>
        <w:t>The irregular school: Exclusion, schooling and inclusive education</w:t>
      </w:r>
      <w:r w:rsidRPr="00306327">
        <w:rPr>
          <w:color w:val="000000" w:themeColor="text1"/>
        </w:rPr>
        <w:t>. Routledge.</w:t>
      </w:r>
    </w:p>
    <w:p w14:paraId="3B95150B" w14:textId="24F47EF3" w:rsidR="00040A39" w:rsidRPr="00306327" w:rsidRDefault="00040A39" w:rsidP="006B7C77">
      <w:pPr>
        <w:pStyle w:val="NormalWeb"/>
        <w:numPr>
          <w:ilvl w:val="0"/>
          <w:numId w:val="9"/>
        </w:numPr>
        <w:spacing w:line="360" w:lineRule="auto"/>
        <w:jc w:val="both"/>
        <w:rPr>
          <w:color w:val="000000" w:themeColor="text1"/>
        </w:rPr>
      </w:pPr>
      <w:r w:rsidRPr="00306327">
        <w:rPr>
          <w:rStyle w:val="Strong"/>
          <w:b w:val="0"/>
          <w:bCs w:val="0"/>
          <w:color w:val="000000" w:themeColor="text1"/>
        </w:rPr>
        <w:t>UDISE+. (2023).</w:t>
      </w:r>
      <w:r w:rsidRPr="00306327">
        <w:rPr>
          <w:color w:val="000000" w:themeColor="text1"/>
        </w:rPr>
        <w:t xml:space="preserve"> </w:t>
      </w:r>
      <w:r w:rsidRPr="00306327">
        <w:rPr>
          <w:rStyle w:val="Emphasis"/>
          <w:color w:val="000000" w:themeColor="text1"/>
        </w:rPr>
        <w:t xml:space="preserve">Unified </w:t>
      </w:r>
      <w:r w:rsidR="00306327" w:rsidRPr="00306327">
        <w:rPr>
          <w:rStyle w:val="Emphasis"/>
          <w:color w:val="000000" w:themeColor="text1"/>
        </w:rPr>
        <w:t xml:space="preserve">district information system for education plus </w:t>
      </w:r>
      <w:r w:rsidRPr="00306327">
        <w:rPr>
          <w:rStyle w:val="Emphasis"/>
          <w:color w:val="000000" w:themeColor="text1"/>
        </w:rPr>
        <w:t>2022</w:t>
      </w:r>
      <w:r w:rsidR="00306327" w:rsidRPr="00306327">
        <w:rPr>
          <w:rStyle w:val="Emphasis"/>
          <w:color w:val="000000" w:themeColor="text1"/>
        </w:rPr>
        <w:t>-</w:t>
      </w:r>
      <w:r w:rsidRPr="00306327">
        <w:rPr>
          <w:rStyle w:val="Emphasis"/>
          <w:color w:val="000000" w:themeColor="text1"/>
        </w:rPr>
        <w:t>23</w:t>
      </w:r>
      <w:r w:rsidRPr="00306327">
        <w:rPr>
          <w:color w:val="000000" w:themeColor="text1"/>
        </w:rPr>
        <w:t>. Ministry of Education, Government of India.</w:t>
      </w:r>
    </w:p>
    <w:p w14:paraId="615510A6" w14:textId="202EDE1D" w:rsidR="00040A39" w:rsidRPr="00306327" w:rsidRDefault="00040A39" w:rsidP="006B7C77">
      <w:pPr>
        <w:pStyle w:val="NormalWeb"/>
        <w:numPr>
          <w:ilvl w:val="0"/>
          <w:numId w:val="9"/>
        </w:numPr>
        <w:spacing w:line="360" w:lineRule="auto"/>
        <w:jc w:val="both"/>
        <w:rPr>
          <w:color w:val="000000" w:themeColor="text1"/>
        </w:rPr>
      </w:pPr>
      <w:r w:rsidRPr="00306327">
        <w:rPr>
          <w:color w:val="000000" w:themeColor="text1"/>
        </w:rPr>
        <w:t xml:space="preserve">UNESCO. (2020). </w:t>
      </w:r>
      <w:r w:rsidRPr="00306327">
        <w:rPr>
          <w:rStyle w:val="Emphasis"/>
          <w:color w:val="000000" w:themeColor="text1"/>
        </w:rPr>
        <w:t xml:space="preserve">Global </w:t>
      </w:r>
      <w:r w:rsidR="00306327" w:rsidRPr="00306327">
        <w:rPr>
          <w:rStyle w:val="Emphasis"/>
          <w:color w:val="000000" w:themeColor="text1"/>
        </w:rPr>
        <w:t xml:space="preserve">education monitoring report </w:t>
      </w:r>
      <w:r w:rsidRPr="00306327">
        <w:rPr>
          <w:rStyle w:val="Emphasis"/>
          <w:color w:val="000000" w:themeColor="text1"/>
        </w:rPr>
        <w:t>2020: Inclusion and education – All means all</w:t>
      </w:r>
      <w:r w:rsidRPr="00306327">
        <w:rPr>
          <w:color w:val="000000" w:themeColor="text1"/>
        </w:rPr>
        <w:t>. UNESCO.</w:t>
      </w:r>
    </w:p>
    <w:p w14:paraId="176C9F5A" w14:textId="21E403E8" w:rsidR="00040A39" w:rsidRPr="00306327" w:rsidRDefault="00040A39" w:rsidP="006B7C77">
      <w:pPr>
        <w:pStyle w:val="NormalWeb"/>
        <w:numPr>
          <w:ilvl w:val="0"/>
          <w:numId w:val="9"/>
        </w:numPr>
        <w:spacing w:line="360" w:lineRule="auto"/>
        <w:jc w:val="both"/>
        <w:rPr>
          <w:color w:val="000000" w:themeColor="text1"/>
        </w:rPr>
      </w:pPr>
      <w:r w:rsidRPr="00306327">
        <w:rPr>
          <w:rStyle w:val="Strong"/>
          <w:b w:val="0"/>
          <w:bCs w:val="0"/>
          <w:color w:val="000000" w:themeColor="text1"/>
        </w:rPr>
        <w:t>United Nations. (2006).</w:t>
      </w:r>
      <w:r w:rsidRPr="00306327">
        <w:rPr>
          <w:color w:val="000000" w:themeColor="text1"/>
        </w:rPr>
        <w:t xml:space="preserve"> </w:t>
      </w:r>
      <w:r w:rsidRPr="00306327">
        <w:rPr>
          <w:rStyle w:val="Emphasis"/>
          <w:color w:val="000000" w:themeColor="text1"/>
        </w:rPr>
        <w:t>Convention on the Rights of Persons with Disabilities (UNCRPD)</w:t>
      </w:r>
      <w:r w:rsidRPr="00306327">
        <w:rPr>
          <w:color w:val="000000" w:themeColor="text1"/>
        </w:rPr>
        <w:t>. United Nations.</w:t>
      </w:r>
      <w:r w:rsidRPr="00306327">
        <w:rPr>
          <w:color w:val="000000" w:themeColor="text1"/>
        </w:rPr>
        <w:br/>
      </w:r>
      <w:hyperlink r:id="rId11" w:history="1">
        <w:r w:rsidR="00306327" w:rsidRPr="00306327">
          <w:rPr>
            <w:rStyle w:val="Hyperlink"/>
            <w:color w:val="000000" w:themeColor="text1"/>
            <w:u w:val="none"/>
          </w:rPr>
          <w:t>https://www.un.org/disabilities/documents/convention/convoptprot-e.pdf</w:t>
        </w:r>
      </w:hyperlink>
    </w:p>
    <w:p w14:paraId="2CDEE312" w14:textId="3ADEA159" w:rsidR="007639A8" w:rsidRPr="00C154C9" w:rsidRDefault="00040A39" w:rsidP="00DF319B">
      <w:pPr>
        <w:pStyle w:val="NormalWeb"/>
        <w:numPr>
          <w:ilvl w:val="0"/>
          <w:numId w:val="9"/>
        </w:numPr>
        <w:spacing w:after="0" w:line="360" w:lineRule="auto"/>
        <w:ind w:left="720"/>
        <w:jc w:val="both"/>
      </w:pPr>
      <w:r w:rsidRPr="00F6156E">
        <w:rPr>
          <w:rStyle w:val="Strong"/>
          <w:b w:val="0"/>
          <w:bCs w:val="0"/>
          <w:color w:val="000000" w:themeColor="text1"/>
        </w:rPr>
        <w:t>Vygotsky, L. S. (1978).</w:t>
      </w:r>
      <w:r w:rsidRPr="00F6156E">
        <w:rPr>
          <w:color w:val="000000" w:themeColor="text1"/>
        </w:rPr>
        <w:t xml:space="preserve"> </w:t>
      </w:r>
      <w:r w:rsidRPr="00F6156E">
        <w:rPr>
          <w:rStyle w:val="Emphasis"/>
          <w:color w:val="000000" w:themeColor="text1"/>
        </w:rPr>
        <w:t>Mind in society: The development of higher psychological processes</w:t>
      </w:r>
      <w:r w:rsidRPr="00F6156E">
        <w:rPr>
          <w:color w:val="000000" w:themeColor="text1"/>
        </w:rPr>
        <w:t>. Harvard University Press.</w:t>
      </w:r>
    </w:p>
    <w:p w14:paraId="30961DA5" w14:textId="2163DAA5" w:rsidR="00C154C9" w:rsidRDefault="00C154C9" w:rsidP="00DF319B">
      <w:pPr>
        <w:pStyle w:val="NormalWeb"/>
        <w:numPr>
          <w:ilvl w:val="0"/>
          <w:numId w:val="9"/>
        </w:numPr>
        <w:spacing w:after="0" w:line="360" w:lineRule="auto"/>
        <w:ind w:left="720"/>
        <w:jc w:val="both"/>
      </w:pPr>
      <w:r w:rsidRPr="00C154C9">
        <w:t xml:space="preserve">Rampal, S., &amp; Madrid </w:t>
      </w:r>
      <w:proofErr w:type="spellStart"/>
      <w:r w:rsidRPr="00C154C9">
        <w:t>Akpovo</w:t>
      </w:r>
      <w:proofErr w:type="spellEnd"/>
      <w:r w:rsidRPr="00C154C9">
        <w:t>, S. (2025). The Early Childhood Education in India and Traces of Colonial Regimes: A Critical Discourse Analysis. Journal of Research in Childhood Education, 39(2), 178-191.</w:t>
      </w:r>
      <w:r>
        <w:t xml:space="preserve">  </w:t>
      </w:r>
    </w:p>
    <w:p w14:paraId="23D846DE" w14:textId="05340173" w:rsidR="00C154C9" w:rsidRPr="00F6156E" w:rsidRDefault="00C154C9" w:rsidP="00DF319B">
      <w:pPr>
        <w:pStyle w:val="NormalWeb"/>
        <w:numPr>
          <w:ilvl w:val="0"/>
          <w:numId w:val="9"/>
        </w:numPr>
        <w:spacing w:after="0" w:line="360" w:lineRule="auto"/>
        <w:ind w:left="720"/>
        <w:jc w:val="both"/>
      </w:pPr>
      <w:proofErr w:type="spellStart"/>
      <w:r w:rsidRPr="00C154C9">
        <w:t>Chimirala</w:t>
      </w:r>
      <w:proofErr w:type="spellEnd"/>
      <w:r w:rsidRPr="00C154C9">
        <w:t>, U. M., Anuchuri, P. D., &amp; Parulekar, S. J. (2025). Discourses and counter-discourses on learning poverty through NEP-2020 and Indian judiciary for the Indigenous/Tribal/Minority child. Journal of Education Policy, 40(1), 152-173.</w:t>
      </w:r>
      <w:r>
        <w:t xml:space="preserve">  </w:t>
      </w:r>
      <w:r w:rsidRPr="00C154C9">
        <w:tab/>
      </w:r>
    </w:p>
    <w:p w14:paraId="7DBA021A" w14:textId="77777777" w:rsidR="007639A8" w:rsidRPr="003F398C" w:rsidRDefault="007639A8" w:rsidP="006B7C77">
      <w:pPr>
        <w:spacing w:after="0" w:line="360" w:lineRule="auto"/>
        <w:rPr>
          <w:rFonts w:ascii="Times New Roman" w:eastAsia="Times New Roman" w:hAnsi="Times New Roman" w:cs="Times New Roman"/>
          <w:sz w:val="24"/>
          <w:szCs w:val="24"/>
          <w:lang w:val="en-US"/>
        </w:rPr>
      </w:pPr>
    </w:p>
    <w:p w14:paraId="28541240" w14:textId="77777777" w:rsidR="007639A8" w:rsidRPr="003F398C" w:rsidRDefault="007639A8" w:rsidP="006B7C77">
      <w:pPr>
        <w:spacing w:before="100" w:beforeAutospacing="1" w:after="100" w:afterAutospacing="1" w:line="360" w:lineRule="auto"/>
        <w:rPr>
          <w:rFonts w:ascii="Times New Roman" w:eastAsia="Times New Roman" w:hAnsi="Times New Roman" w:cs="Times New Roman"/>
          <w:sz w:val="24"/>
          <w:szCs w:val="24"/>
          <w:lang w:val="en-US"/>
        </w:rPr>
      </w:pPr>
    </w:p>
    <w:p w14:paraId="0970014A" w14:textId="77777777" w:rsidR="003F398C" w:rsidRPr="003F398C" w:rsidRDefault="003F398C" w:rsidP="006B7C77">
      <w:pPr>
        <w:spacing w:line="360" w:lineRule="auto"/>
        <w:rPr>
          <w:rFonts w:ascii="Times New Roman" w:hAnsi="Times New Roman" w:cs="Times New Roman"/>
          <w:sz w:val="24"/>
          <w:szCs w:val="24"/>
        </w:rPr>
      </w:pPr>
    </w:p>
    <w:sectPr w:rsidR="003F398C" w:rsidRPr="003F398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33EA7" w14:textId="77777777" w:rsidR="006C7349" w:rsidRDefault="006C7349" w:rsidP="00603F39">
      <w:pPr>
        <w:spacing w:after="0" w:line="240" w:lineRule="auto"/>
      </w:pPr>
      <w:r>
        <w:separator/>
      </w:r>
    </w:p>
  </w:endnote>
  <w:endnote w:type="continuationSeparator" w:id="0">
    <w:p w14:paraId="57F4B62B" w14:textId="77777777" w:rsidR="006C7349" w:rsidRDefault="006C7349" w:rsidP="0060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FD42" w14:textId="77777777" w:rsidR="00603F39" w:rsidRDefault="00603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1653" w14:textId="77777777" w:rsidR="00603F39" w:rsidRDefault="00603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A724" w14:textId="77777777" w:rsidR="00603F39" w:rsidRDefault="00603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C3D75" w14:textId="77777777" w:rsidR="006C7349" w:rsidRDefault="006C7349" w:rsidP="00603F39">
      <w:pPr>
        <w:spacing w:after="0" w:line="240" w:lineRule="auto"/>
      </w:pPr>
      <w:r>
        <w:separator/>
      </w:r>
    </w:p>
  </w:footnote>
  <w:footnote w:type="continuationSeparator" w:id="0">
    <w:p w14:paraId="01D06C07" w14:textId="77777777" w:rsidR="006C7349" w:rsidRDefault="006C7349" w:rsidP="00603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780DB" w14:textId="21912755" w:rsidR="00603F39" w:rsidRDefault="00603F39">
    <w:pPr>
      <w:pStyle w:val="Header"/>
    </w:pPr>
    <w:r>
      <w:rPr>
        <w:noProof/>
      </w:rPr>
      <w:pict w14:anchorId="5164C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83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12D0" w14:textId="6820CC92" w:rsidR="00603F39" w:rsidRDefault="00603F39">
    <w:pPr>
      <w:pStyle w:val="Header"/>
    </w:pPr>
    <w:r>
      <w:rPr>
        <w:noProof/>
      </w:rPr>
      <w:pict w14:anchorId="19979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83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CC18" w14:textId="41EDF65F" w:rsidR="00603F39" w:rsidRDefault="00603F39">
    <w:pPr>
      <w:pStyle w:val="Header"/>
    </w:pPr>
    <w:r>
      <w:rPr>
        <w:noProof/>
      </w:rPr>
      <w:pict w14:anchorId="5457A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83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335FF"/>
    <w:multiLevelType w:val="multilevel"/>
    <w:tmpl w:val="4A28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734F5"/>
    <w:multiLevelType w:val="multilevel"/>
    <w:tmpl w:val="9392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33D74"/>
    <w:multiLevelType w:val="multilevel"/>
    <w:tmpl w:val="9312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E1E97"/>
    <w:multiLevelType w:val="multilevel"/>
    <w:tmpl w:val="5FC2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8F5E11"/>
    <w:multiLevelType w:val="multilevel"/>
    <w:tmpl w:val="0E32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918C0"/>
    <w:multiLevelType w:val="hybridMultilevel"/>
    <w:tmpl w:val="6EAE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B7B50"/>
    <w:multiLevelType w:val="multilevel"/>
    <w:tmpl w:val="DD68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E695D"/>
    <w:multiLevelType w:val="multilevel"/>
    <w:tmpl w:val="AB5C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1A6127"/>
    <w:multiLevelType w:val="hybridMultilevel"/>
    <w:tmpl w:val="F080E016"/>
    <w:lvl w:ilvl="0" w:tplc="52609E16">
      <w:start w:val="1"/>
      <w:numFmt w:val="decimal"/>
      <w:lvlText w:val="%1."/>
      <w:lvlJc w:val="left"/>
      <w:pPr>
        <w:ind w:left="630" w:hanging="360"/>
      </w:pPr>
      <w:rPr>
        <w:rFonts w:ascii="Times New Roman" w:hAnsi="Times New Roman" w:cs="Times New Roman" w:hint="default"/>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A6F54F4"/>
    <w:multiLevelType w:val="multilevel"/>
    <w:tmpl w:val="DCB0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9"/>
  </w:num>
  <w:num w:numId="5">
    <w:abstractNumId w:val="2"/>
  </w:num>
  <w:num w:numId="6">
    <w:abstractNumId w:val="4"/>
  </w:num>
  <w:num w:numId="7">
    <w:abstractNumId w:val="1"/>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yMjEwtLAwNrWwsDBR0lEKTi0uzszPAykwrAUASSNMoCwAAAA="/>
  </w:docVars>
  <w:rsids>
    <w:rsidRoot w:val="00AE67FC"/>
    <w:rsid w:val="00040A39"/>
    <w:rsid w:val="001E3607"/>
    <w:rsid w:val="002273BA"/>
    <w:rsid w:val="00306327"/>
    <w:rsid w:val="003A369F"/>
    <w:rsid w:val="003F398C"/>
    <w:rsid w:val="005161B1"/>
    <w:rsid w:val="00603F39"/>
    <w:rsid w:val="0069730F"/>
    <w:rsid w:val="006B7C77"/>
    <w:rsid w:val="006C7349"/>
    <w:rsid w:val="00711E06"/>
    <w:rsid w:val="007639A8"/>
    <w:rsid w:val="007861BE"/>
    <w:rsid w:val="0097224B"/>
    <w:rsid w:val="00AE67FC"/>
    <w:rsid w:val="00B06F92"/>
    <w:rsid w:val="00C13630"/>
    <w:rsid w:val="00C154C9"/>
    <w:rsid w:val="00E459C8"/>
    <w:rsid w:val="00E86C07"/>
    <w:rsid w:val="00EE5EC8"/>
    <w:rsid w:val="00F6156E"/>
    <w:rsid w:val="00F66183"/>
    <w:rsid w:val="00FB4B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ADA905"/>
  <w15:chartTrackingRefBased/>
  <w15:docId w15:val="{E4EAF81F-6C71-4F16-AA15-A0FF9523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F398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3F398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3F398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5">
    <w:name w:val="heading 5"/>
    <w:basedOn w:val="Normal"/>
    <w:next w:val="Normal"/>
    <w:link w:val="Heading5Char"/>
    <w:uiPriority w:val="9"/>
    <w:semiHidden/>
    <w:unhideWhenUsed/>
    <w:qFormat/>
    <w:rsid w:val="005161B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61B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39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F398C"/>
    <w:rPr>
      <w:b/>
      <w:bCs/>
    </w:rPr>
  </w:style>
  <w:style w:type="character" w:customStyle="1" w:styleId="Heading1Char">
    <w:name w:val="Heading 1 Char"/>
    <w:basedOn w:val="DefaultParagraphFont"/>
    <w:link w:val="Heading1"/>
    <w:uiPriority w:val="9"/>
    <w:rsid w:val="003F398C"/>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3F398C"/>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3F398C"/>
    <w:rPr>
      <w:rFonts w:ascii="Times New Roman" w:eastAsia="Times New Roman" w:hAnsi="Times New Roman" w:cs="Times New Roman"/>
      <w:b/>
      <w:bCs/>
      <w:sz w:val="27"/>
      <w:szCs w:val="27"/>
      <w:lang w:val="en-US"/>
    </w:rPr>
  </w:style>
  <w:style w:type="character" w:styleId="Emphasis">
    <w:name w:val="Emphasis"/>
    <w:basedOn w:val="DefaultParagraphFont"/>
    <w:uiPriority w:val="20"/>
    <w:qFormat/>
    <w:rsid w:val="003F398C"/>
    <w:rPr>
      <w:i/>
      <w:iCs/>
    </w:rPr>
  </w:style>
  <w:style w:type="character" w:styleId="Hyperlink">
    <w:name w:val="Hyperlink"/>
    <w:basedOn w:val="DefaultParagraphFont"/>
    <w:uiPriority w:val="99"/>
    <w:unhideWhenUsed/>
    <w:rsid w:val="003F398C"/>
    <w:rPr>
      <w:color w:val="0000FF"/>
      <w:u w:val="single"/>
    </w:rPr>
  </w:style>
  <w:style w:type="character" w:customStyle="1" w:styleId="Heading5Char">
    <w:name w:val="Heading 5 Char"/>
    <w:basedOn w:val="DefaultParagraphFont"/>
    <w:link w:val="Heading5"/>
    <w:uiPriority w:val="9"/>
    <w:semiHidden/>
    <w:rsid w:val="005161B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61B1"/>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7639A8"/>
    <w:pPr>
      <w:ind w:left="720"/>
      <w:contextualSpacing/>
    </w:pPr>
  </w:style>
  <w:style w:type="character" w:styleId="UnresolvedMention">
    <w:name w:val="Unresolved Mention"/>
    <w:basedOn w:val="DefaultParagraphFont"/>
    <w:uiPriority w:val="99"/>
    <w:semiHidden/>
    <w:unhideWhenUsed/>
    <w:rsid w:val="007639A8"/>
    <w:rPr>
      <w:color w:val="605E5C"/>
      <w:shd w:val="clear" w:color="auto" w:fill="E1DFDD"/>
    </w:rPr>
  </w:style>
  <w:style w:type="character" w:styleId="FollowedHyperlink">
    <w:name w:val="FollowedHyperlink"/>
    <w:basedOn w:val="DefaultParagraphFont"/>
    <w:uiPriority w:val="99"/>
    <w:semiHidden/>
    <w:unhideWhenUsed/>
    <w:rsid w:val="001E3607"/>
    <w:rPr>
      <w:color w:val="954F72" w:themeColor="followedHyperlink"/>
      <w:u w:val="single"/>
    </w:rPr>
  </w:style>
  <w:style w:type="paragraph" w:styleId="Header">
    <w:name w:val="header"/>
    <w:basedOn w:val="Normal"/>
    <w:link w:val="HeaderChar"/>
    <w:uiPriority w:val="99"/>
    <w:unhideWhenUsed/>
    <w:rsid w:val="00603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F39"/>
  </w:style>
  <w:style w:type="paragraph" w:styleId="Footer">
    <w:name w:val="footer"/>
    <w:basedOn w:val="Normal"/>
    <w:link w:val="FooterChar"/>
    <w:uiPriority w:val="99"/>
    <w:unhideWhenUsed/>
    <w:rsid w:val="00603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219328">
      <w:bodyDiv w:val="1"/>
      <w:marLeft w:val="0"/>
      <w:marRight w:val="0"/>
      <w:marTop w:val="0"/>
      <w:marBottom w:val="0"/>
      <w:divBdr>
        <w:top w:val="none" w:sz="0" w:space="0" w:color="auto"/>
        <w:left w:val="none" w:sz="0" w:space="0" w:color="auto"/>
        <w:bottom w:val="none" w:sz="0" w:space="0" w:color="auto"/>
        <w:right w:val="none" w:sz="0" w:space="0" w:color="auto"/>
      </w:divBdr>
    </w:div>
    <w:div w:id="478232997">
      <w:bodyDiv w:val="1"/>
      <w:marLeft w:val="0"/>
      <w:marRight w:val="0"/>
      <w:marTop w:val="0"/>
      <w:marBottom w:val="0"/>
      <w:divBdr>
        <w:top w:val="none" w:sz="0" w:space="0" w:color="auto"/>
        <w:left w:val="none" w:sz="0" w:space="0" w:color="auto"/>
        <w:bottom w:val="none" w:sz="0" w:space="0" w:color="auto"/>
        <w:right w:val="none" w:sz="0" w:space="0" w:color="auto"/>
      </w:divBdr>
      <w:divsChild>
        <w:div w:id="891962827">
          <w:marLeft w:val="0"/>
          <w:marRight w:val="0"/>
          <w:marTop w:val="0"/>
          <w:marBottom w:val="0"/>
          <w:divBdr>
            <w:top w:val="none" w:sz="0" w:space="0" w:color="auto"/>
            <w:left w:val="none" w:sz="0" w:space="0" w:color="auto"/>
            <w:bottom w:val="none" w:sz="0" w:space="0" w:color="auto"/>
            <w:right w:val="none" w:sz="0" w:space="0" w:color="auto"/>
          </w:divBdr>
          <w:divsChild>
            <w:div w:id="425270542">
              <w:marLeft w:val="0"/>
              <w:marRight w:val="0"/>
              <w:marTop w:val="0"/>
              <w:marBottom w:val="0"/>
              <w:divBdr>
                <w:top w:val="none" w:sz="0" w:space="0" w:color="auto"/>
                <w:left w:val="none" w:sz="0" w:space="0" w:color="auto"/>
                <w:bottom w:val="none" w:sz="0" w:space="0" w:color="auto"/>
                <w:right w:val="none" w:sz="0" w:space="0" w:color="auto"/>
              </w:divBdr>
              <w:divsChild>
                <w:div w:id="601570549">
                  <w:marLeft w:val="0"/>
                  <w:marRight w:val="0"/>
                  <w:marTop w:val="0"/>
                  <w:marBottom w:val="0"/>
                  <w:divBdr>
                    <w:top w:val="none" w:sz="0" w:space="0" w:color="auto"/>
                    <w:left w:val="none" w:sz="0" w:space="0" w:color="auto"/>
                    <w:bottom w:val="none" w:sz="0" w:space="0" w:color="auto"/>
                    <w:right w:val="none" w:sz="0" w:space="0" w:color="auto"/>
                  </w:divBdr>
                  <w:divsChild>
                    <w:div w:id="429349919">
                      <w:marLeft w:val="0"/>
                      <w:marRight w:val="0"/>
                      <w:marTop w:val="0"/>
                      <w:marBottom w:val="0"/>
                      <w:divBdr>
                        <w:top w:val="none" w:sz="0" w:space="0" w:color="auto"/>
                        <w:left w:val="none" w:sz="0" w:space="0" w:color="auto"/>
                        <w:bottom w:val="none" w:sz="0" w:space="0" w:color="auto"/>
                        <w:right w:val="none" w:sz="0" w:space="0" w:color="auto"/>
                      </w:divBdr>
                      <w:divsChild>
                        <w:div w:id="2093118399">
                          <w:marLeft w:val="0"/>
                          <w:marRight w:val="0"/>
                          <w:marTop w:val="0"/>
                          <w:marBottom w:val="0"/>
                          <w:divBdr>
                            <w:top w:val="none" w:sz="0" w:space="0" w:color="auto"/>
                            <w:left w:val="none" w:sz="0" w:space="0" w:color="auto"/>
                            <w:bottom w:val="none" w:sz="0" w:space="0" w:color="auto"/>
                            <w:right w:val="none" w:sz="0" w:space="0" w:color="auto"/>
                          </w:divBdr>
                          <w:divsChild>
                            <w:div w:id="3570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001565">
      <w:bodyDiv w:val="1"/>
      <w:marLeft w:val="0"/>
      <w:marRight w:val="0"/>
      <w:marTop w:val="0"/>
      <w:marBottom w:val="0"/>
      <w:divBdr>
        <w:top w:val="none" w:sz="0" w:space="0" w:color="auto"/>
        <w:left w:val="none" w:sz="0" w:space="0" w:color="auto"/>
        <w:bottom w:val="none" w:sz="0" w:space="0" w:color="auto"/>
        <w:right w:val="none" w:sz="0" w:space="0" w:color="auto"/>
      </w:divBdr>
    </w:div>
    <w:div w:id="947389327">
      <w:bodyDiv w:val="1"/>
      <w:marLeft w:val="0"/>
      <w:marRight w:val="0"/>
      <w:marTop w:val="0"/>
      <w:marBottom w:val="0"/>
      <w:divBdr>
        <w:top w:val="none" w:sz="0" w:space="0" w:color="auto"/>
        <w:left w:val="none" w:sz="0" w:space="0" w:color="auto"/>
        <w:bottom w:val="none" w:sz="0" w:space="0" w:color="auto"/>
        <w:right w:val="none" w:sz="0" w:space="0" w:color="auto"/>
      </w:divBdr>
      <w:divsChild>
        <w:div w:id="262344660">
          <w:marLeft w:val="0"/>
          <w:marRight w:val="0"/>
          <w:marTop w:val="0"/>
          <w:marBottom w:val="0"/>
          <w:divBdr>
            <w:top w:val="none" w:sz="0" w:space="0" w:color="auto"/>
            <w:left w:val="none" w:sz="0" w:space="0" w:color="auto"/>
            <w:bottom w:val="none" w:sz="0" w:space="0" w:color="auto"/>
            <w:right w:val="none" w:sz="0" w:space="0" w:color="auto"/>
          </w:divBdr>
          <w:divsChild>
            <w:div w:id="1058475449">
              <w:marLeft w:val="0"/>
              <w:marRight w:val="0"/>
              <w:marTop w:val="0"/>
              <w:marBottom w:val="0"/>
              <w:divBdr>
                <w:top w:val="none" w:sz="0" w:space="0" w:color="auto"/>
                <w:left w:val="none" w:sz="0" w:space="0" w:color="auto"/>
                <w:bottom w:val="none" w:sz="0" w:space="0" w:color="auto"/>
                <w:right w:val="none" w:sz="0" w:space="0" w:color="auto"/>
              </w:divBdr>
              <w:divsChild>
                <w:div w:id="517279096">
                  <w:marLeft w:val="0"/>
                  <w:marRight w:val="0"/>
                  <w:marTop w:val="0"/>
                  <w:marBottom w:val="0"/>
                  <w:divBdr>
                    <w:top w:val="none" w:sz="0" w:space="0" w:color="auto"/>
                    <w:left w:val="none" w:sz="0" w:space="0" w:color="auto"/>
                    <w:bottom w:val="none" w:sz="0" w:space="0" w:color="auto"/>
                    <w:right w:val="none" w:sz="0" w:space="0" w:color="auto"/>
                  </w:divBdr>
                  <w:divsChild>
                    <w:div w:id="147995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679047">
      <w:bodyDiv w:val="1"/>
      <w:marLeft w:val="0"/>
      <w:marRight w:val="0"/>
      <w:marTop w:val="0"/>
      <w:marBottom w:val="0"/>
      <w:divBdr>
        <w:top w:val="none" w:sz="0" w:space="0" w:color="auto"/>
        <w:left w:val="none" w:sz="0" w:space="0" w:color="auto"/>
        <w:bottom w:val="none" w:sz="0" w:space="0" w:color="auto"/>
        <w:right w:val="none" w:sz="0" w:space="0" w:color="auto"/>
      </w:divBdr>
    </w:div>
    <w:div w:id="1198590941">
      <w:bodyDiv w:val="1"/>
      <w:marLeft w:val="0"/>
      <w:marRight w:val="0"/>
      <w:marTop w:val="0"/>
      <w:marBottom w:val="0"/>
      <w:divBdr>
        <w:top w:val="none" w:sz="0" w:space="0" w:color="auto"/>
        <w:left w:val="none" w:sz="0" w:space="0" w:color="auto"/>
        <w:bottom w:val="none" w:sz="0" w:space="0" w:color="auto"/>
        <w:right w:val="none" w:sz="0" w:space="0" w:color="auto"/>
      </w:divBdr>
    </w:div>
    <w:div w:id="1657297254">
      <w:bodyDiv w:val="1"/>
      <w:marLeft w:val="0"/>
      <w:marRight w:val="0"/>
      <w:marTop w:val="0"/>
      <w:marBottom w:val="0"/>
      <w:divBdr>
        <w:top w:val="none" w:sz="0" w:space="0" w:color="auto"/>
        <w:left w:val="none" w:sz="0" w:space="0" w:color="auto"/>
        <w:bottom w:val="none" w:sz="0" w:space="0" w:color="auto"/>
        <w:right w:val="none" w:sz="0" w:space="0" w:color="auto"/>
      </w:divBdr>
    </w:div>
    <w:div w:id="1801923686">
      <w:bodyDiv w:val="1"/>
      <w:marLeft w:val="0"/>
      <w:marRight w:val="0"/>
      <w:marTop w:val="0"/>
      <w:marBottom w:val="0"/>
      <w:divBdr>
        <w:top w:val="none" w:sz="0" w:space="0" w:color="auto"/>
        <w:left w:val="none" w:sz="0" w:space="0" w:color="auto"/>
        <w:bottom w:val="none" w:sz="0" w:space="0" w:color="auto"/>
        <w:right w:val="none" w:sz="0" w:space="0" w:color="auto"/>
      </w:divBdr>
      <w:divsChild>
        <w:div w:id="449859382">
          <w:marLeft w:val="0"/>
          <w:marRight w:val="0"/>
          <w:marTop w:val="0"/>
          <w:marBottom w:val="0"/>
          <w:divBdr>
            <w:top w:val="none" w:sz="0" w:space="0" w:color="auto"/>
            <w:left w:val="none" w:sz="0" w:space="0" w:color="auto"/>
            <w:bottom w:val="none" w:sz="0" w:space="0" w:color="auto"/>
            <w:right w:val="none" w:sz="0" w:space="0" w:color="auto"/>
          </w:divBdr>
          <w:divsChild>
            <w:div w:id="1067410743">
              <w:marLeft w:val="0"/>
              <w:marRight w:val="0"/>
              <w:marTop w:val="0"/>
              <w:marBottom w:val="0"/>
              <w:divBdr>
                <w:top w:val="none" w:sz="0" w:space="0" w:color="auto"/>
                <w:left w:val="none" w:sz="0" w:space="0" w:color="auto"/>
                <w:bottom w:val="none" w:sz="0" w:space="0" w:color="auto"/>
                <w:right w:val="none" w:sz="0" w:space="0" w:color="auto"/>
              </w:divBdr>
              <w:divsChild>
                <w:div w:id="1710956524">
                  <w:marLeft w:val="0"/>
                  <w:marRight w:val="0"/>
                  <w:marTop w:val="0"/>
                  <w:marBottom w:val="0"/>
                  <w:divBdr>
                    <w:top w:val="none" w:sz="0" w:space="0" w:color="auto"/>
                    <w:left w:val="none" w:sz="0" w:space="0" w:color="auto"/>
                    <w:bottom w:val="none" w:sz="0" w:space="0" w:color="auto"/>
                    <w:right w:val="none" w:sz="0" w:space="0" w:color="auto"/>
                  </w:divBdr>
                  <w:divsChild>
                    <w:div w:id="1554151839">
                      <w:marLeft w:val="0"/>
                      <w:marRight w:val="0"/>
                      <w:marTop w:val="0"/>
                      <w:marBottom w:val="0"/>
                      <w:divBdr>
                        <w:top w:val="none" w:sz="0" w:space="0" w:color="auto"/>
                        <w:left w:val="none" w:sz="0" w:space="0" w:color="auto"/>
                        <w:bottom w:val="none" w:sz="0" w:space="0" w:color="auto"/>
                        <w:right w:val="none" w:sz="0" w:space="0" w:color="auto"/>
                      </w:divBdr>
                      <w:divsChild>
                        <w:div w:id="1000888492">
                          <w:marLeft w:val="0"/>
                          <w:marRight w:val="0"/>
                          <w:marTop w:val="0"/>
                          <w:marBottom w:val="0"/>
                          <w:divBdr>
                            <w:top w:val="none" w:sz="0" w:space="0" w:color="auto"/>
                            <w:left w:val="none" w:sz="0" w:space="0" w:color="auto"/>
                            <w:bottom w:val="none" w:sz="0" w:space="0" w:color="auto"/>
                            <w:right w:val="none" w:sz="0" w:space="0" w:color="auto"/>
                          </w:divBdr>
                          <w:divsChild>
                            <w:div w:id="9162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837515">
          <w:marLeft w:val="0"/>
          <w:marRight w:val="0"/>
          <w:marTop w:val="0"/>
          <w:marBottom w:val="0"/>
          <w:divBdr>
            <w:top w:val="none" w:sz="0" w:space="0" w:color="auto"/>
            <w:left w:val="none" w:sz="0" w:space="0" w:color="auto"/>
            <w:bottom w:val="none" w:sz="0" w:space="0" w:color="auto"/>
            <w:right w:val="none" w:sz="0" w:space="0" w:color="auto"/>
          </w:divBdr>
          <w:divsChild>
            <w:div w:id="2040156439">
              <w:marLeft w:val="0"/>
              <w:marRight w:val="0"/>
              <w:marTop w:val="0"/>
              <w:marBottom w:val="0"/>
              <w:divBdr>
                <w:top w:val="none" w:sz="0" w:space="0" w:color="auto"/>
                <w:left w:val="none" w:sz="0" w:space="0" w:color="auto"/>
                <w:bottom w:val="none" w:sz="0" w:space="0" w:color="auto"/>
                <w:right w:val="none" w:sz="0" w:space="0" w:color="auto"/>
              </w:divBdr>
              <w:divsChild>
                <w:div w:id="1432163446">
                  <w:marLeft w:val="0"/>
                  <w:marRight w:val="0"/>
                  <w:marTop w:val="0"/>
                  <w:marBottom w:val="0"/>
                  <w:divBdr>
                    <w:top w:val="none" w:sz="0" w:space="0" w:color="auto"/>
                    <w:left w:val="none" w:sz="0" w:space="0" w:color="auto"/>
                    <w:bottom w:val="none" w:sz="0" w:space="0" w:color="auto"/>
                    <w:right w:val="none" w:sz="0" w:space="0" w:color="auto"/>
                  </w:divBdr>
                  <w:divsChild>
                    <w:div w:id="721715151">
                      <w:marLeft w:val="0"/>
                      <w:marRight w:val="0"/>
                      <w:marTop w:val="0"/>
                      <w:marBottom w:val="0"/>
                      <w:divBdr>
                        <w:top w:val="none" w:sz="0" w:space="0" w:color="auto"/>
                        <w:left w:val="none" w:sz="0" w:space="0" w:color="auto"/>
                        <w:bottom w:val="none" w:sz="0" w:space="0" w:color="auto"/>
                        <w:right w:val="none" w:sz="0" w:space="0" w:color="auto"/>
                      </w:divBdr>
                      <w:divsChild>
                        <w:div w:id="1474788268">
                          <w:marLeft w:val="0"/>
                          <w:marRight w:val="0"/>
                          <w:marTop w:val="0"/>
                          <w:marBottom w:val="0"/>
                          <w:divBdr>
                            <w:top w:val="none" w:sz="0" w:space="0" w:color="auto"/>
                            <w:left w:val="none" w:sz="0" w:space="0" w:color="auto"/>
                            <w:bottom w:val="none" w:sz="0" w:space="0" w:color="auto"/>
                            <w:right w:val="none" w:sz="0" w:space="0" w:color="auto"/>
                          </w:divBdr>
                          <w:divsChild>
                            <w:div w:id="890964451">
                              <w:marLeft w:val="0"/>
                              <w:marRight w:val="0"/>
                              <w:marTop w:val="0"/>
                              <w:marBottom w:val="0"/>
                              <w:divBdr>
                                <w:top w:val="none" w:sz="0" w:space="0" w:color="auto"/>
                                <w:left w:val="none" w:sz="0" w:space="0" w:color="auto"/>
                                <w:bottom w:val="none" w:sz="0" w:space="0" w:color="auto"/>
                                <w:right w:val="none" w:sz="0" w:space="0" w:color="auto"/>
                              </w:divBdr>
                              <w:divsChild>
                                <w:div w:id="17669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425865">
          <w:marLeft w:val="0"/>
          <w:marRight w:val="0"/>
          <w:marTop w:val="0"/>
          <w:marBottom w:val="0"/>
          <w:divBdr>
            <w:top w:val="none" w:sz="0" w:space="0" w:color="auto"/>
            <w:left w:val="none" w:sz="0" w:space="0" w:color="auto"/>
            <w:bottom w:val="none" w:sz="0" w:space="0" w:color="auto"/>
            <w:right w:val="none" w:sz="0" w:space="0" w:color="auto"/>
          </w:divBdr>
          <w:divsChild>
            <w:div w:id="1771732091">
              <w:marLeft w:val="0"/>
              <w:marRight w:val="0"/>
              <w:marTop w:val="0"/>
              <w:marBottom w:val="0"/>
              <w:divBdr>
                <w:top w:val="none" w:sz="0" w:space="0" w:color="auto"/>
                <w:left w:val="none" w:sz="0" w:space="0" w:color="auto"/>
                <w:bottom w:val="none" w:sz="0" w:space="0" w:color="auto"/>
                <w:right w:val="none" w:sz="0" w:space="0" w:color="auto"/>
              </w:divBdr>
              <w:divsChild>
                <w:div w:id="574357543">
                  <w:marLeft w:val="0"/>
                  <w:marRight w:val="0"/>
                  <w:marTop w:val="0"/>
                  <w:marBottom w:val="0"/>
                  <w:divBdr>
                    <w:top w:val="none" w:sz="0" w:space="0" w:color="auto"/>
                    <w:left w:val="none" w:sz="0" w:space="0" w:color="auto"/>
                    <w:bottom w:val="none" w:sz="0" w:space="0" w:color="auto"/>
                    <w:right w:val="none" w:sz="0" w:space="0" w:color="auto"/>
                  </w:divBdr>
                  <w:divsChild>
                    <w:div w:id="396823924">
                      <w:marLeft w:val="0"/>
                      <w:marRight w:val="0"/>
                      <w:marTop w:val="0"/>
                      <w:marBottom w:val="0"/>
                      <w:divBdr>
                        <w:top w:val="none" w:sz="0" w:space="0" w:color="auto"/>
                        <w:left w:val="none" w:sz="0" w:space="0" w:color="auto"/>
                        <w:bottom w:val="none" w:sz="0" w:space="0" w:color="auto"/>
                        <w:right w:val="none" w:sz="0" w:space="0" w:color="auto"/>
                      </w:divBdr>
                      <w:divsChild>
                        <w:div w:id="896404458">
                          <w:marLeft w:val="0"/>
                          <w:marRight w:val="0"/>
                          <w:marTop w:val="0"/>
                          <w:marBottom w:val="0"/>
                          <w:divBdr>
                            <w:top w:val="none" w:sz="0" w:space="0" w:color="auto"/>
                            <w:left w:val="none" w:sz="0" w:space="0" w:color="auto"/>
                            <w:bottom w:val="none" w:sz="0" w:space="0" w:color="auto"/>
                            <w:right w:val="none" w:sz="0" w:space="0" w:color="auto"/>
                          </w:divBdr>
                          <w:divsChild>
                            <w:div w:id="16431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28524">
      <w:bodyDiv w:val="1"/>
      <w:marLeft w:val="0"/>
      <w:marRight w:val="0"/>
      <w:marTop w:val="0"/>
      <w:marBottom w:val="0"/>
      <w:divBdr>
        <w:top w:val="none" w:sz="0" w:space="0" w:color="auto"/>
        <w:left w:val="none" w:sz="0" w:space="0" w:color="auto"/>
        <w:bottom w:val="none" w:sz="0" w:space="0" w:color="auto"/>
        <w:right w:val="none" w:sz="0" w:space="0" w:color="auto"/>
      </w:divBdr>
    </w:div>
    <w:div w:id="208537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dlguidelines.cast.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4324/978036781840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disabilities/documents/convention/convoptprot-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sycnet.apa.org/doi/10.4324/97802031815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4324/978131573406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19</Pages>
  <Words>7086</Words>
  <Characters>40396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Ratan Sarkar</dc:creator>
  <cp:keywords/>
  <dc:description/>
  <cp:lastModifiedBy>SDI 1084</cp:lastModifiedBy>
  <cp:revision>18</cp:revision>
  <dcterms:created xsi:type="dcterms:W3CDTF">2025-11-08T15:25:00Z</dcterms:created>
  <dcterms:modified xsi:type="dcterms:W3CDTF">2025-11-10T08:13:00Z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493f9238-9821-48c8-ac1f-c0368a868ee8</vt:lpwstr>
  </property>
</Properties>
</file>