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E3C8D" w14:textId="77777777" w:rsidR="0013240D" w:rsidRDefault="00D517BD">
      <w:pPr>
        <w:spacing w:before="100" w:beforeAutospacing="1" w:after="100" w:afterAutospacing="1"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UBUNTU AND SUSTAINABLE FUTURES: REIMAGINING DEVELOPMENT IN CONTEMPORARY AFRICA</w:t>
      </w:r>
    </w:p>
    <w:p w14:paraId="4A95B228" w14:textId="4579C4A2" w:rsidR="0013240D" w:rsidRDefault="00D517BD">
      <w:pPr>
        <w:spacing w:after="0" w:line="360" w:lineRule="auto"/>
        <w:jc w:val="center"/>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 xml:space="preserve"> </w:t>
      </w:r>
    </w:p>
    <w:p w14:paraId="255050E7" w14:textId="77777777" w:rsidR="0013240D" w:rsidRDefault="0013240D">
      <w:pPr>
        <w:spacing w:after="0" w:line="360" w:lineRule="auto"/>
        <w:jc w:val="both"/>
        <w:rPr>
          <w:rFonts w:ascii="Times New Roman" w:eastAsia="Times New Roman" w:hAnsi="Times New Roman" w:cs="Times New Roman"/>
          <w:kern w:val="0"/>
          <w:lang w:eastAsia="zh-CN"/>
          <w14:ligatures w14:val="none"/>
        </w:rPr>
      </w:pPr>
      <w:bookmarkStart w:id="0" w:name="_GoBack"/>
      <w:bookmarkEnd w:id="0"/>
    </w:p>
    <w:p w14:paraId="153C77A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Abstract</w:t>
      </w:r>
    </w:p>
    <w:p w14:paraId="4BC6EAF4" w14:textId="77777777" w:rsidR="0013240D" w:rsidRDefault="00D517BD">
      <w:pPr>
        <w:spacing w:before="100" w:beforeAutospacing="1" w:after="100" w:afterAutospacing="1" w:line="240" w:lineRule="auto"/>
        <w:jc w:val="both"/>
        <w:rPr>
          <w:rFonts w:ascii="Times New Roman" w:eastAsia="Times New Roman" w:hAnsi="Times New Roman" w:cs="Times New Roman"/>
          <w:i/>
          <w:iCs/>
          <w:kern w:val="0"/>
          <w:lang w:eastAsia="zh-CN"/>
          <w14:ligatures w14:val="none"/>
        </w:rPr>
      </w:pPr>
      <w:r>
        <w:rPr>
          <w:rFonts w:ascii="Times New Roman" w:eastAsia="Times New Roman" w:hAnsi="Times New Roman" w:cs="Times New Roman"/>
          <w:i/>
          <w:iCs/>
          <w:kern w:val="0"/>
          <w:lang w:eastAsia="zh-CN"/>
          <w14:ligatures w14:val="none"/>
        </w:rPr>
        <w:t>This study explores the philosophy of Ubuntu as a normative and ethical framework for addressing the complex challenges of sustainable development in contemporary Africa. Grounded in the principles of interdependence, communal responsibility, and the intrinsic Dignity of human life, Ubuntu provides a counter-narrative to dominant Western models of development that often prioritize individualism, extractivism, and market logics over collective well-being. The paper examines how Ubuntu can inform alternative pathways to sustainability across economic, social, political, and ecological domains, while also confronting Africa’s pressing realities—climate change, governance crises, resource exploitation, youth unemployment, and deepening inequalities. By situating Ubuntu within debates on decolonial thought, global sustainability agendas, and African indigenous knowledge systems, the work argues for a pluriversal approach to development rooted in relational ethics and ecological justice. Ultimately, the study highlights Ubuntu not merely as a cultural philosophy, but as a living praxis capable of inspiring inclusive governance, participatory economics, and resilient communities for Africa’s sustainable futures.</w:t>
      </w:r>
    </w:p>
    <w:p w14:paraId="29306FB4" w14:textId="77777777" w:rsidR="0013240D" w:rsidRDefault="00D517BD">
      <w:pPr>
        <w:spacing w:before="100" w:beforeAutospacing="1" w:after="100" w:afterAutospacing="1" w:line="240" w:lineRule="auto"/>
        <w:jc w:val="both"/>
        <w:rPr>
          <w:rFonts w:ascii="Times New Roman" w:eastAsia="Times New Roman" w:hAnsi="Times New Roman" w:cs="Times New Roman"/>
          <w:i/>
          <w:iCs/>
          <w:kern w:val="0"/>
          <w:lang w:val="en-US" w:eastAsia="zh-CN"/>
          <w14:ligatures w14:val="none"/>
        </w:rPr>
      </w:pPr>
      <w:r>
        <w:rPr>
          <w:rFonts w:ascii="Times New Roman" w:eastAsia="Times New Roman" w:hAnsi="Times New Roman" w:cs="Times New Roman"/>
          <w:i/>
          <w:iCs/>
          <w:kern w:val="0"/>
          <w:lang w:val="en-US" w:eastAsia="zh-CN"/>
          <w14:ligatures w14:val="none"/>
        </w:rPr>
        <w:t>Key words: Ubuntu; decolonial thought; cultural philosophy; sustainable future</w:t>
      </w:r>
    </w:p>
    <w:p w14:paraId="423A16C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1. Introduction</w:t>
      </w:r>
    </w:p>
    <w:p w14:paraId="498951BF" w14:textId="65976941"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Africa currently finds itself at a profound crossroads. Despite its abundance in natural resources, rich cultural heritage, and a youthful population, the continent continues to face persistent challenges such as environmental degradation, deepening inequality, governance fragility, youth unemployment, and external dependency. This lingering paradox—wealth alongside deprivation—reveals the limitations of several imported development models that emphasize economic growth and market liberalization while sidelining communal solidarity and ecological stewardship</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(Koen, 2021</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Martinez-Vargas et al., 2024)</w:t>
      </w:r>
      <w:r>
        <w:rPr>
          <w:rFonts w:ascii="Times New Roman" w:eastAsia="Times New Roman" w:hAnsi="Times New Roman" w:cs="Times New Roman"/>
          <w:kern w:val="0"/>
          <w:lang w:eastAsia="zh-CN"/>
          <w14:ligatures w14:val="none"/>
        </w:rPr>
        <w:t>.</w:t>
      </w:r>
    </w:p>
    <w:p w14:paraId="3411EAB9"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Reimagining development through African philosophies offers a necessary corrective. Ubuntu—a foundational ethos in African thought, encapsulated in the maxim </w:t>
      </w:r>
      <w:r>
        <w:rPr>
          <w:rFonts w:ascii="Times New Roman" w:eastAsia="Times New Roman" w:hAnsi="Times New Roman" w:cs="Times New Roman"/>
          <w:i/>
          <w:iCs/>
          <w:kern w:val="0"/>
          <w:lang w:eastAsia="zh-CN"/>
          <w14:ligatures w14:val="none"/>
        </w:rPr>
        <w:t>umuntu ngumuntu ngabantu</w:t>
      </w:r>
      <w:r>
        <w:rPr>
          <w:rFonts w:ascii="Times New Roman" w:eastAsia="Times New Roman" w:hAnsi="Times New Roman" w:cs="Times New Roman"/>
          <w:kern w:val="0"/>
          <w:lang w:eastAsia="zh-CN"/>
          <w14:ligatures w14:val="none"/>
        </w:rPr>
        <w:t xml:space="preserve"> (“a person is a person through other persons”)—emphasizes relationality, dignity, communal responsibility, and reciprocal care. John Mbiti explains this communal orientation when he writes: “Whatever happens to the individual happens to the whole group, and whatever happens to the whole group happens to the individual. The individual can only </w:t>
      </w:r>
      <w:r>
        <w:rPr>
          <w:rFonts w:ascii="Times New Roman" w:eastAsia="Times New Roman" w:hAnsi="Times New Roman" w:cs="Times New Roman"/>
          <w:kern w:val="0"/>
          <w:lang w:eastAsia="zh-CN"/>
          <w14:ligatures w14:val="none"/>
        </w:rPr>
        <w:lastRenderedPageBreak/>
        <w:t>say: ‘I am, because we are; and since we are, therefore I am’” (Mbiti 1969, 106). Augustine Shutte likewise insists that: “Our deepest moral obligation is to become fully human. And this means entering more and more deeply into the community with others. So, although the goal is personal fulfilment, selfishness is excluded” (Shutte 2001, 30).</w:t>
      </w:r>
    </w:p>
    <w:p w14:paraId="2E6688FC"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For Ubuntu, this is not merely abstract philosophy but a lived ethic of solidarity. As Desmond Tutu put it: “A person is a person through other persons. None of us comes into the world fully formed. We would not know how to think, or walk, or speak, or behave as human beings unless we learned it from other human beings” (Tutu 1999, 35). Philosopher Thaddeus Metz further clarifies that Ubuntu is centrally about right relationship: “An action is right just insofar as it produces harmony and reduces discord; an action is wrong to the extent that it causes discord and undermines relationships” (Metz 2007, 334).</w:t>
      </w:r>
    </w:p>
    <w:p w14:paraId="2EA1F3DB" w14:textId="51790245"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These deeply embedded values of Ubuntu offer theoretical synergies with the goals of sustainable development—particularly justice, inclusion, ecological balance, and community resilience</w:t>
      </w:r>
      <w:r w:rsidR="00460623">
        <w:rPr>
          <w:rFonts w:ascii="Times New Roman" w:eastAsia="Times New Roman" w:hAnsi="Times New Roman" w:cs="Times New Roman"/>
          <w:kern w:val="0"/>
          <w:lang w:val="en-GB" w:eastAsia="zh-CN"/>
          <w14:ligatures w14:val="none"/>
        </w:rPr>
        <w:t xml:space="preserve"> </w:t>
      </w:r>
      <w:r w:rsidR="00460623" w:rsidRPr="00460623">
        <w:rPr>
          <w:rFonts w:ascii="Times New Roman" w:eastAsia="Times New Roman" w:hAnsi="Times New Roman" w:cs="Times New Roman"/>
          <w:kern w:val="0"/>
          <w:lang w:val="en-GB" w:eastAsia="zh-CN"/>
          <w14:ligatures w14:val="none"/>
        </w:rPr>
        <w:t>(</w:t>
      </w:r>
      <w:proofErr w:type="spellStart"/>
      <w:r w:rsidR="00460623" w:rsidRPr="00460623">
        <w:rPr>
          <w:rFonts w:ascii="Times New Roman" w:eastAsia="Times New Roman" w:hAnsi="Times New Roman" w:cs="Times New Roman"/>
          <w:kern w:val="0"/>
          <w:lang w:val="en-GB" w:eastAsia="zh-CN"/>
          <w14:ligatures w14:val="none"/>
        </w:rPr>
        <w:t>Chipango</w:t>
      </w:r>
      <w:proofErr w:type="spellEnd"/>
      <w:r w:rsidR="00460623" w:rsidRPr="00460623">
        <w:rPr>
          <w:rFonts w:ascii="Times New Roman" w:eastAsia="Times New Roman" w:hAnsi="Times New Roman" w:cs="Times New Roman"/>
          <w:kern w:val="0"/>
          <w:lang w:val="en-GB" w:eastAsia="zh-CN"/>
          <w14:ligatures w14:val="none"/>
        </w:rPr>
        <w:t xml:space="preserve"> &amp; To, 2024)</w:t>
      </w:r>
      <w:r>
        <w:rPr>
          <w:rFonts w:ascii="Times New Roman" w:eastAsia="Times New Roman" w:hAnsi="Times New Roman" w:cs="Times New Roman"/>
          <w:kern w:val="0"/>
          <w:lang w:eastAsia="zh-CN"/>
          <w14:ligatures w14:val="none"/>
        </w:rPr>
        <w:t>. Yet Ubuntu has not been sufficiently foregrounded in mainstream African development discourse. This study aims to explore Ubuntu not just as a cultural relic, but as a vigorous, applicable philosophy for sustainable futures on the continent.</w:t>
      </w:r>
    </w:p>
    <w:p w14:paraId="1614D6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Specifically, the study asks:</w:t>
      </w:r>
    </w:p>
    <w:p w14:paraId="38851431"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How does Ubuntu, as an ethical and philosophical system, challenge the assumptions of dominant Western development models?</w:t>
      </w:r>
    </w:p>
    <w:p w14:paraId="64645F16"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In what ways can Ubuntu inform alternative approaches to sustainability in Africa’s current socio-political and ecological contexts?</w:t>
      </w:r>
    </w:p>
    <w:p w14:paraId="79A0AD2D" w14:textId="77777777" w:rsidR="0013240D" w:rsidRDefault="00D517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b/>
          <w:bCs/>
          <w:kern w:val="0"/>
          <w:lang w:eastAsia="zh-CN"/>
          <w14:ligatures w14:val="none"/>
        </w:rPr>
        <w:t>What would be the implications of centering Ubuntu in African development agendas to address issues like climate change, social inequality, and governance deficits?</w:t>
      </w:r>
    </w:p>
    <w:p w14:paraId="24207D8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To address these questions, the paper adopts a </w:t>
      </w:r>
      <w:r>
        <w:rPr>
          <w:rFonts w:ascii="Times New Roman" w:eastAsia="Times New Roman" w:hAnsi="Times New Roman" w:cs="Times New Roman"/>
          <w:b/>
          <w:bCs/>
          <w:kern w:val="0"/>
          <w:lang w:eastAsia="zh-CN"/>
          <w14:ligatures w14:val="none"/>
        </w:rPr>
        <w:t>philosophical and decolonial methodological approach</w:t>
      </w:r>
      <w:r>
        <w:rPr>
          <w:rFonts w:ascii="Times New Roman" w:eastAsia="Times New Roman" w:hAnsi="Times New Roman" w:cs="Times New Roman"/>
          <w:kern w:val="0"/>
          <w:lang w:eastAsia="zh-CN"/>
          <w14:ligatures w14:val="none"/>
        </w:rPr>
        <w:t xml:space="preserve">, weaving normative analysis with illustrative case studies. It draws on foundational sources in African philosophy, postcolonial critiques, and sustainability studies, and includes concrete case examples such as community-led resource stewardship, Ubuntu-informed governance and reconciliation models, and educational frameworks rooted in communal ethics. </w:t>
      </w:r>
      <w:r>
        <w:rPr>
          <w:rFonts w:ascii="Times New Roman" w:eastAsia="Times New Roman" w:hAnsi="Times New Roman" w:cs="Times New Roman"/>
          <w:kern w:val="0"/>
          <w:lang w:eastAsia="zh-CN"/>
          <w14:ligatures w14:val="none"/>
        </w:rPr>
        <w:lastRenderedPageBreak/>
        <w:t>The aim is to demonstrate that Ubuntu is not only a cultural philosophy but also a powerful praxis for crafting resilient, inclusive, and sustainable African futures.</w:t>
      </w:r>
    </w:p>
    <w:p w14:paraId="0D7D5AC6"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2. The Philosophy of Ubuntu: Foundations and Meanings</w:t>
      </w:r>
    </w:p>
    <w:p w14:paraId="1D101B8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is one of the most enduring philosophical traditions of Africa, deeply embedded in the linguistic, cultural, and moral fabric of many Bantu-speaking societies. The maxim </w:t>
      </w:r>
      <w:r>
        <w:rPr>
          <w:rFonts w:ascii="Times New Roman" w:eastAsia="Times New Roman" w:hAnsi="Times New Roman" w:cs="Times New Roman"/>
          <w:i/>
          <w:iCs/>
          <w:kern w:val="0"/>
          <w:lang w:eastAsia="zh-CN"/>
          <w14:ligatures w14:val="none"/>
        </w:rPr>
        <w:t>umuntu ngumuntu ngabantu</w:t>
      </w:r>
      <w:r>
        <w:rPr>
          <w:rFonts w:ascii="Times New Roman" w:eastAsia="Times New Roman" w:hAnsi="Times New Roman" w:cs="Times New Roman"/>
          <w:kern w:val="0"/>
          <w:lang w:eastAsia="zh-CN"/>
          <w14:ligatures w14:val="none"/>
        </w:rPr>
        <w:t>—literally, “a person is a person through other persons”—captures the conviction that human identity and flourishing are inextricably bound to community. As Desmond Tutu explains, “Ubuntu speaks particularly about the fact that you can’t exist as a human being in isolation. It speaks about our interconnectedness. You can’t be human all by yourself” (Tutu 1999, 35). The African self, therefore, is not conceived as an atomistic or autonomous individual, but as a being whose existence and dignity emerge only within a web of relationships.</w:t>
      </w:r>
    </w:p>
    <w:p w14:paraId="0DFCA2FF"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John Mbiti, one of the foremost interpreters of African philosophy, emphasized this communal ontology when he declared: “In traditional life, the individual does not and cannot exist alone except corporately. He owes his existence to other people…He is simply part of the whole. The community must therefore make, create, or produce the individual” (Mbiti 1969, 108). Ubuntu thus resists the modern Western notion of a detached self, insisting instead on relationality as the foundation of human existence. Michael Battle reinforces this point when he writes: “Ubuntu means that people are people through other people…we affirm our humanity when we affirm the humanity of others” (Battle 1997, 39).</w:t>
      </w:r>
    </w:p>
    <w:p w14:paraId="3005D6C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As an ethical system, Ubuntu embodies a set of interrelated values that guide social life. It stresses relationality, communal responsibility, reciprocity, and the inherent dignity of all persons. Augustine Shutte observes that Ubuntu excludes self-centeredness, because “although the goal is personal fulfilment, selfishness is excluded. What is right is what builds up the community; what is wrong is what undermines it” (Shutte 2001, 30). This vision of the good life finds its basis not in the pursuit of individual gain but in the promotion of harmony and solidarity. Philosopher Mogobe Ramose similarly explains that “to be human is to affirm one’s humanity by recognizing the humanity of others and, on that basis, establish humane relations with them” (Ramose 2002, 231). The ethical orientation of Ubuntu therefore rests upon the recognition of mutual dependence and the affirmation of human dignity.</w:t>
      </w:r>
    </w:p>
    <w:p w14:paraId="6B0D1E01"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Ubuntu’s relational logic also extends beyond human community to encompass the natural world. Ramose insists that “the earth is not just a resource but part of the same network of interdependence that constitutes being human” (Ramose 2009, 308). In this sense, Ubuntu integrates ecological interconnectedness into its moral framework, challenging exploitative and extractivist attitudes toward nature. This ecological dimension resonates strongly with contemporary discourses on environmental sustainability and global calls for climate justice.</w:t>
      </w:r>
    </w:p>
    <w:p w14:paraId="7144EF6A"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Beyond the sphere of ethics, Ubuntu has also evolved into a socio-political philosophy with far-reaching implications for governance, justice, and development. During South Africa’s democratic transition, Ubuntu was invoked as the moral foundation for reconciliation and nation-building, most prominently in the work of the Truth and Reconciliation Commission. Justice Yvonne Mokgoro affirms its role in law and public life, noting that “Ubuntu is a culture which places some emphasis on respect for human dignity, compassion, humaneness and respect for humanity of others” (Mokgoro 1998, 16). Thaddeus Metz (2007) provides a systematic philosophical articulation of Ubuntu as a moral theory, writing that “an action is right just insofar as it promotes shared identity among people grounded on goodwill; an action is wrong to the extent that it fosters division and ill-will” (Metz 2007, 338). Ubuntu thus functions not only as an ethical guideline for personal conduct but also as a normative compass for collective life.</w:t>
      </w:r>
    </w:p>
    <w:p w14:paraId="7CA1BAC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Taken together, these perspectives reveal that Ubuntu is more than a cultural relic or abstract idea. It is a living philosophy that integrates ethics, politics, and ecology into a coherent worldview. It describes African ways of being, but it also prescribes a vision for how societies might confront present challenges—be it social fragmentation, political instability, or ecological crisis—through values of solidarity, dignity, and interdependence.</w:t>
      </w:r>
    </w:p>
    <w:p w14:paraId="6388501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3. Western Development Paradigms and Their Limits in Africa</w:t>
      </w:r>
    </w:p>
    <w:p w14:paraId="7F749748"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Postcolonial Africa has been profoundly shaped by Western development paradigms, particularly modernization theory, neoliberal economic reforms, and extractive capitalism. Modernization theory, dominant in the 1950s and 1960s, assumed that African societies would advance by imitating the industrial and cultural trajectories of the West. Walt Rostow famously argued that development required all nations to pass through linear “stages of growth” culminating in high mass consumption (Rostow 1960, 4). Such teleological thinking dismissed African histories and social systems as “traditional” and obstacles to progress.</w:t>
      </w:r>
    </w:p>
    <w:p w14:paraId="36DC8FB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By the 1980s and 1990s, neoliberal structural adjustment programs imposed by the World Bank and IMF sought to liberalize markets, privatize state assets, and reduce public expenditure. These reforms exacerbated inequality and eroded public welfare. As Joseph Stiglitz later observed, “structural adjustment policies brought greater poverty, increased unemployment, and a deterioration of social services” (Stiglitz 2002, 39). The logic of extractive capitalism, meanwhile, has kept African economies dependent on raw material exports, often at the expense of ecological integrity. Arturo Escobar critiques this model as inherently destructive, arguing that “the production of nature in modernity involves its conversion into resource” (Escobar 1995, 196).</w:t>
      </w:r>
    </w:p>
    <w:p w14:paraId="4681D19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These paradigms have left enduring legacies of ecological destruction, social fragmentation, and dependency. They have also contributed to what decolonial thinkers term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—the systematic marginalization of indigenous knowledges. Boaventura de Sousa Santos describes this as “the murder of knowledge systems” whereby Eurocentric science delegitimates local epistemologies (Santos 2014, 92). In the African context, this has meant that philosophies such as Ubuntu were sidelined in favor of imported frameworks, creating what Ngũgĩ wa Thiong’o calls the “cultural bomb” that annihilates people’s belief in their own wisdom and creativity (Ngũgĩ 1986, 3).</w:t>
      </w:r>
    </w:p>
    <w:p w14:paraId="7D538372"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In light of these failures, it becomes imperative to turn to African epistemologies that offer alternative visions of development rooted in dignity, reciprocity, and ecological balance. Ubuntu, as a relational ethic, presents one such decolonial horizon.</w:t>
      </w:r>
    </w:p>
    <w:p w14:paraId="07E69F95"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4. Ubuntu and Sustainable Development: Theoretical Synergies</w:t>
      </w:r>
    </w:p>
    <w:p w14:paraId="3584D1A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Ubuntu resonates deeply with the core principles of sustainability—justice, equity, stewardship, and solidarity. Its insistence on interdependence reflects what the Brundtland Report defined as meeting “the needs of the present without compromising the ability of future generations to meet their own needs” (WCED 1987, 43). Ubuntu extends this ethic beyond mere resource management to the affirmation of human dignity and communal responsibility. As Ramose notes, “to be human is to affirm one’s humanity by recognizing the humanity of others” (Ramose 2002, 231), an ethic that naturally undergirds social equity and ecological stewardship.</w:t>
      </w:r>
    </w:p>
    <w:p w14:paraId="436BA1D3"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The philosophy also converges with many goals of the United Nations Sustainable Development Goals (SDGs). Its communal ethic aligns with SDG 1 on poverty eradication, </w:t>
      </w:r>
      <w:r>
        <w:rPr>
          <w:rFonts w:ascii="Times New Roman" w:eastAsia="Times New Roman" w:hAnsi="Times New Roman" w:cs="Times New Roman"/>
          <w:kern w:val="0"/>
          <w:lang w:eastAsia="zh-CN"/>
          <w14:ligatures w14:val="none"/>
        </w:rPr>
        <w:lastRenderedPageBreak/>
        <w:t>SDG 10 on reducing inequalities, and SDG 16 on peace, justice, and strong institutions. Moreover, Ubuntu’s ecological interconnectedness resonates with SDG 13 on climate action and SDG 15 on protecting terrestrial ecosystems. Yet, tensions exist: while the SDGs remain framed within a global capitalist order, Ubuntu critiques individualistic growth metrics and extractive economic logics. As Metz argues, Ubuntu ethics measure the good by “harmony and goodwill” rather than accumulation or consumption (Metz 2007, 338).</w:t>
      </w:r>
    </w:p>
    <w:p w14:paraId="132BF14C"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In this way, Ubuntu functions as both an epistemic and ethical corrective to dominant models of development. It challenges the anthropocentric and economistic biases of mainstream sustainability discourse, calling instead for a pluriversal approach that values multiple ways of knowing and being. By rooting sustainability in relationality and dignity, Ubuntu not only complements but also reorients the global development agenda toward more just, inclusive, and ecologically balanced futures.</w:t>
      </w:r>
    </w:p>
    <w:p w14:paraId="17D4BBB1"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5. Contemporary Challenges Facing Africa</w:t>
      </w:r>
    </w:p>
    <w:p w14:paraId="573128E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Africa’s quest for sustainable development unfolds against the backdrop of acute contemporary challenges. Climate change and environmental degradation have intensified vulnerabilities across the continent, with rising temperatures, erratic rainfall, and desertification threatening food security and livelihoods. The IPCC has warned that Africa is “one of the most vulnerable continents to climate variability and change” (IPCC 2022, 9), yet contributes the least to global emissions. This ecological injustice underscores the urgency of frameworks rooted in equity and resilience, such as those offered by Ubuntu.</w:t>
      </w:r>
    </w:p>
    <w:p w14:paraId="13FBEBB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Governance crises further complicate the development landscape. Many African states continue to struggle with corruption, neo-patrimonial networks, and fragile institutions. Jean-François Bayart’s concept of the “politics of the belly” captures the persistence of clientelism and resource capture in postcolonial governance (Bayart 1993, 90). Such practices erode public trust, weaken accountability, and hinder the creation of inclusive, sustainable policies.</w:t>
      </w:r>
    </w:p>
    <w:p w14:paraId="428E4F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At the social level, Africa faces the dual challenge of youth unemployment and inequality. With over 60 percent of its population under the age of 25, the continent has what some term a “youth bulge.” Yet opportunities remain limited, fueling disillusionment, internal migration to cities, and outward migration in search of better prospects. As Adebajo observes, “Africa’s youth are often treated as a demographic threat rather than a vital resource for the continent’s </w:t>
      </w:r>
      <w:r>
        <w:rPr>
          <w:rFonts w:ascii="Times New Roman" w:eastAsia="Times New Roman" w:hAnsi="Times New Roman" w:cs="Times New Roman"/>
          <w:kern w:val="0"/>
          <w:lang w:eastAsia="zh-CN"/>
          <w14:ligatures w14:val="none"/>
        </w:rPr>
        <w:lastRenderedPageBreak/>
        <w:t>renewal” (Adebajo 2010, 22). The failure to harness this demographic dividend deepens inequality and weakens prospects for sustainable futures.</w:t>
      </w:r>
    </w:p>
    <w:p w14:paraId="689C1FE4"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Resource exploitation also poses a central challenge. Despite immense mineral wealth, Africa’s extractive industries often generate ecological devastation and benefit external actors more than local communities. Walter Rodney’s seminal critique remains relevant: “The question as to who and what is responsible for African underdevelopment can be answered at two levels. Firstly, the answer is that the operation of the imperialist system bears major responsibility…Secondly, one has to deal with those who manipulate that system and those who are either agents or unwitting accomplices of it” (Rodney 1972, 22). Such dynamics have locked many African economies into cycles of dependency and ecological harm.</w:t>
      </w:r>
    </w:p>
    <w:p w14:paraId="488058E7"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Finally, global pressures—ranging from unsustainable debt burdens to extractivist trade regimes and geopolitical competition—further limit African agency in shaping its development trajectory. The COVID-19 pandemic and the Russia–Ukraine war revealed the precarity of African economies heavily reliant on global supply chains. These structural vulnerabilities make clear that sustainability in Africa cannot simply replicate external models but must be grounded in indigenous philosophies like Ubuntu that emphasize resilience, reciprocity, and dignity.</w:t>
      </w:r>
    </w:p>
    <w:p w14:paraId="7EDF5F0B"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7. Decolonial Dimensions of Ubuntu and Development</w:t>
      </w:r>
    </w:p>
    <w:p w14:paraId="5A4E33FD"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Ubuntu is not only an ethical philosophy but also a decolonial lens that resists the dominance of Eurocentric paradigms in development. For centuries, colonialism and its aftermath imposed Western models of progress that undermined African systems of knowledge, governance, and social organization. Boaventura de Sousa Santos (2014) calls this process </w:t>
      </w:r>
      <w:r>
        <w:rPr>
          <w:rFonts w:ascii="Times New Roman" w:eastAsia="Times New Roman" w:hAnsi="Times New Roman" w:cs="Times New Roman"/>
          <w:i/>
          <w:iCs/>
          <w:kern w:val="0"/>
          <w:lang w:eastAsia="zh-CN"/>
          <w14:ligatures w14:val="none"/>
        </w:rPr>
        <w:t>epistemicide</w:t>
      </w:r>
      <w:r>
        <w:rPr>
          <w:rFonts w:ascii="Times New Roman" w:eastAsia="Times New Roman" w:hAnsi="Times New Roman" w:cs="Times New Roman"/>
          <w:kern w:val="0"/>
          <w:lang w:eastAsia="zh-CN"/>
          <w14:ligatures w14:val="none"/>
        </w:rPr>
        <w:t>—the erasure of non-Western epistemologies by presenting them as inferior or irrelevant. Ubuntu, by affirming relationality and communal knowledge, disrupts this hierarchy and reasserts the validity of African worldviews in shaping the future. As Ramose argues, “Ubuntu is the root of African philosophy…to ignore it is to mutilate African philosophy” (Ramose 2002, 230).</w:t>
      </w:r>
    </w:p>
    <w:p w14:paraId="052D48A8"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At the heart of this decolonial turn is the demand for cognitive justice and pluriversality in knowledge and policy. Ubuntu insists that truth emerges through dialogue and interdependence, not through the universalizing claims of one tradition. Walter Mignolo explains that pluriversality means “a world in which many worlds fit” (Mignolo 2011, 45), an approach that </w:t>
      </w:r>
      <w:r>
        <w:rPr>
          <w:rFonts w:ascii="Times New Roman" w:eastAsia="Times New Roman" w:hAnsi="Times New Roman" w:cs="Times New Roman"/>
          <w:kern w:val="0"/>
          <w:lang w:eastAsia="zh-CN"/>
          <w14:ligatures w14:val="none"/>
        </w:rPr>
        <w:lastRenderedPageBreak/>
        <w:t>resonates with Ubuntu’s ethic of inclusivity and recognition of difference. By embedding Ubuntu into policy and practice, African states can develop frameworks that are context-sensitive, rooted in local wisdom, and open to dialogue with global discourses on sustainability.</w:t>
      </w:r>
    </w:p>
    <w:p w14:paraId="3548FD0B"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Ubuntu also animates Pan-African visions of self-determined futures. Pan-African thinkers from Kwame Nkrumah to Julius Nyerere stressed the need for African unity and autonomy in development. Ubuntu deepens this vision by grounding solidarity not only in political strategy but also in an ethical commitment to shared humanity and reciprocity. Thaddeus Metz (2007) argues that Ubuntu promotes harmony and goodwill as the measure of right action, a principle that can serve as the moral foundation for continental integration, resource-sharing, and cooperative development. In this way, Ubuntu undergirds Pan-African projects of resistance to neocolonial dependency and affirms Africa’s capacity to define its own sustainable pathways.</w:t>
      </w:r>
    </w:p>
    <w:p w14:paraId="4C2068AF"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Thus, Ubuntu serves as both a decolonial critique and a constructive alternative. It challenges the epistemic domination of Eurocentric models, calls for cognitive justice and pluriversality, and nurtures Pan-African aspirations for futures that are self-determined, solidaristic, and ecologically attuned.</w:t>
      </w:r>
    </w:p>
    <w:p w14:paraId="125CEBAD"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8. Policy Implications and Pathways Forward</w:t>
      </w:r>
    </w:p>
    <w:p w14:paraId="11CA071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If Ubuntu is to shape Africa’s sustainable development, its principles must be systematically integrated into institutional frameworks at both continental and national levels. The African Union’s </w:t>
      </w:r>
      <w:r>
        <w:rPr>
          <w:rFonts w:ascii="Times New Roman" w:eastAsia="Times New Roman" w:hAnsi="Times New Roman" w:cs="Times New Roman"/>
          <w:b/>
          <w:bCs/>
          <w:kern w:val="0"/>
          <w:lang w:eastAsia="zh-CN"/>
          <w14:ligatures w14:val="none"/>
        </w:rPr>
        <w:t>Agenda 2063</w:t>
      </w:r>
      <w:r>
        <w:rPr>
          <w:rFonts w:ascii="Times New Roman" w:eastAsia="Times New Roman" w:hAnsi="Times New Roman" w:cs="Times New Roman"/>
          <w:kern w:val="0"/>
          <w:lang w:eastAsia="zh-CN"/>
          <w14:ligatures w14:val="none"/>
        </w:rPr>
        <w:t xml:space="preserve"> already emphasizes inclusive growth, unity, and environmental stewardship; embedding Ubuntu explicitly within such strategies could strengthen the ethical foundation of these goals. By framing development not merely as economic growth but as the enhancement of communal well-being, dignity, and reciprocity, Ubuntu offers a distinctive African contribution to global sustainability discourse.</w:t>
      </w:r>
    </w:p>
    <w:p w14:paraId="0E7FD761"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Equally vital is the bridging of traditional wisdom with modern sustainability science. Indigenous ecological practices—such as rotational grazing, sacred forest protection, and community-based water management—hold important lessons for resilience in the face of climate change. Combining these with contemporary tools such as renewable energy technologies and climate modeling would create hybrid systems of knowledge. This resonates with the call for </w:t>
      </w:r>
      <w:r>
        <w:rPr>
          <w:rFonts w:ascii="Times New Roman" w:eastAsia="Times New Roman" w:hAnsi="Times New Roman" w:cs="Times New Roman"/>
          <w:i/>
          <w:iCs/>
          <w:kern w:val="0"/>
          <w:lang w:eastAsia="zh-CN"/>
          <w14:ligatures w14:val="none"/>
        </w:rPr>
        <w:t>cognitive justice</w:t>
      </w:r>
      <w:r>
        <w:rPr>
          <w:rFonts w:ascii="Times New Roman" w:eastAsia="Times New Roman" w:hAnsi="Times New Roman" w:cs="Times New Roman"/>
          <w:kern w:val="0"/>
          <w:lang w:eastAsia="zh-CN"/>
          <w14:ligatures w14:val="none"/>
        </w:rPr>
        <w:t xml:space="preserve"> (Santos 2014, 92), where multiple knowledge systems coexist and inform one another.</w:t>
      </w:r>
    </w:p>
    <w:p w14:paraId="597650AB"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Finally, Africa’s participation in global sustainability debates must be Afrocentric rather than derivative. Too often, development frameworks are imported wholesale from Eurocentric paradigms, leaving little space for indigenous philosophies. Ubuntu provides a platform for Africa to assert its epistemic sovereignty. By foregrounding relationality, equity, and solidarity, African negotiators, scholars, and activists can reshape global sustainability conversations to reflect Africa’s lived realities and ethical traditions. Such an approach not only resists marginalization but also enriches global dialogues with alternative ways of imagining futures.</w:t>
      </w:r>
    </w:p>
    <w:p w14:paraId="2B01A54F" w14:textId="77777777" w:rsidR="0013240D" w:rsidRDefault="00D517BD">
      <w:pPr>
        <w:spacing w:before="100" w:beforeAutospacing="1" w:after="100" w:afterAutospacing="1" w:line="360" w:lineRule="auto"/>
        <w:jc w:val="both"/>
        <w:outlineLvl w:val="1"/>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9. Conclusion</w:t>
      </w:r>
    </w:p>
    <w:p w14:paraId="792FA4D5"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This study has argued that Ubuntu offers a critical lens for rethinking sustainable development in Africa. By situating Ubuntu as both philosophy and praxis, it becomes clear that Africa’s path to sustainability cannot rest solely on external models but must draw from its own ethical traditions. Ubuntu’s emphasis on interdependence, dignity, and reciprocity aligns strongly with sustainability principles while also correcting the epistemic and moral blind spots of dominant Western paradigms.</w:t>
      </w:r>
    </w:p>
    <w:p w14:paraId="33D3771E"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The analysis has shown that Ubuntu can guide ecological stewardship, participatory governance, solidarity economies, and inclusive education. It also highlights how Ubuntu functions as a decolonial philosophy, countering epistemicide and reinforcing Pan-African visions of autonomy and unity. These insights demonstrate that sustainability in Africa is not merely a technical project but an ethical one, rooted in cultural values and historical struggles.</w:t>
      </w:r>
    </w:p>
    <w:p w14:paraId="528D7790"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Looking forward, the integration of Ubuntu into development policy and practice opens new pathways for both scholarship and praxis. Future research could explore comparative case studies of Ubuntu-inspired initiatives, empirical frameworks for measuring Ubuntu’s impact in governance and ecology, and the role of Ubuntu in shaping Africa’s contributions to global sustainability debates.</w:t>
      </w:r>
    </w:p>
    <w:p w14:paraId="1830BBF6" w14:textId="77777777" w:rsidR="0013240D" w:rsidRDefault="00D517BD">
      <w:pPr>
        <w:spacing w:before="100" w:beforeAutospacing="1" w:after="100" w:afterAutospacing="1"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Ultimately, Ubuntu reminds us that Africa’s sustainable futures depend on the recognition that “a person is a person through other persons.” Reclaiming this philosophy for the twenty-first century is not only a cultural affirmation but also a strategic necessity for building just, resilient, and flourishing societies.</w:t>
      </w:r>
    </w:p>
    <w:p w14:paraId="20A78E62" w14:textId="33AE5762" w:rsidR="0013240D" w:rsidRPr="008A1896" w:rsidRDefault="0053001E">
      <w:pPr>
        <w:spacing w:before="100" w:beforeAutospacing="1" w:after="100" w:afterAutospacing="1" w:line="240" w:lineRule="auto"/>
        <w:outlineLvl w:val="2"/>
        <w:rPr>
          <w:rFonts w:ascii="Times New Roman" w:eastAsia="Times New Roman" w:hAnsi="Times New Roman" w:cs="Times New Roman"/>
          <w:b/>
          <w:bCs/>
          <w:kern w:val="0"/>
          <w:sz w:val="27"/>
          <w:szCs w:val="27"/>
          <w:lang w:val="en-IN" w:eastAsia="zh-CN"/>
          <w14:ligatures w14:val="none"/>
        </w:rPr>
      </w:pPr>
      <w:r>
        <w:rPr>
          <w:rFonts w:ascii="Times New Roman" w:eastAsia="Times New Roman" w:hAnsi="Times New Roman" w:cs="Times New Roman"/>
          <w:b/>
          <w:bCs/>
          <w:kern w:val="0"/>
          <w:sz w:val="27"/>
          <w:szCs w:val="27"/>
          <w:lang w:val="en-IN" w:eastAsia="zh-CN"/>
          <w14:ligatures w14:val="none"/>
        </w:rPr>
        <w:t>R</w:t>
      </w:r>
      <w:r w:rsidR="008A1896">
        <w:rPr>
          <w:rFonts w:ascii="Times New Roman" w:eastAsia="Times New Roman" w:hAnsi="Times New Roman" w:cs="Times New Roman"/>
          <w:b/>
          <w:bCs/>
          <w:kern w:val="0"/>
          <w:sz w:val="27"/>
          <w:szCs w:val="27"/>
          <w:lang w:val="en-IN" w:eastAsia="zh-CN"/>
          <w14:ligatures w14:val="none"/>
        </w:rPr>
        <w:t>EFERENCES</w:t>
      </w:r>
    </w:p>
    <w:p w14:paraId="570DFA0D"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 xml:space="preserve">Mignolo, Walter D. </w:t>
      </w:r>
      <w:r>
        <w:rPr>
          <w:rFonts w:ascii="Times New Roman" w:eastAsia="Times New Roman" w:hAnsi="Times New Roman" w:cs="Times New Roman"/>
          <w:i/>
          <w:iCs/>
          <w:kern w:val="0"/>
          <w:lang w:eastAsia="zh-CN"/>
          <w14:ligatures w14:val="none"/>
        </w:rPr>
        <w:t>The Darker Side of Western Modernity: Global Futures, Decolonial Options</w:t>
      </w:r>
      <w:r>
        <w:rPr>
          <w:rFonts w:ascii="Times New Roman" w:eastAsia="Times New Roman" w:hAnsi="Times New Roman" w:cs="Times New Roman"/>
          <w:kern w:val="0"/>
          <w:lang w:eastAsia="zh-CN"/>
          <w14:ligatures w14:val="none"/>
        </w:rPr>
        <w:t>. Durham, NC: Duke University Press, 2011.</w:t>
      </w:r>
    </w:p>
    <w:p w14:paraId="4E3EA441"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Mokgoro, Yvonne. “Ubuntu and the Law in South Africa.” </w:t>
      </w:r>
      <w:r>
        <w:rPr>
          <w:rFonts w:ascii="Times New Roman" w:eastAsia="Times New Roman" w:hAnsi="Times New Roman" w:cs="Times New Roman"/>
          <w:i/>
          <w:iCs/>
          <w:kern w:val="0"/>
          <w:lang w:eastAsia="zh-CN"/>
          <w14:ligatures w14:val="none"/>
        </w:rPr>
        <w:t>Buffalo Human Rights Law Review</w:t>
      </w:r>
      <w:r>
        <w:rPr>
          <w:rFonts w:ascii="Times New Roman" w:eastAsia="Times New Roman" w:hAnsi="Times New Roman" w:cs="Times New Roman"/>
          <w:kern w:val="0"/>
          <w:lang w:eastAsia="zh-CN"/>
          <w14:ligatures w14:val="none"/>
        </w:rPr>
        <w:t xml:space="preserve"> 4 (1998): 15–23.</w:t>
      </w:r>
    </w:p>
    <w:p w14:paraId="54304228"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Metz, Thaddeus. “Ubuntu as a Moral Theory and Human Rights in South Africa.” </w:t>
      </w:r>
      <w:r>
        <w:rPr>
          <w:rFonts w:ascii="Times New Roman" w:eastAsia="Times New Roman" w:hAnsi="Times New Roman" w:cs="Times New Roman"/>
          <w:i/>
          <w:iCs/>
          <w:kern w:val="0"/>
          <w:lang w:eastAsia="zh-CN"/>
          <w14:ligatures w14:val="none"/>
        </w:rPr>
        <w:t>African Human Rights Law Journal</w:t>
      </w:r>
      <w:r>
        <w:rPr>
          <w:rFonts w:ascii="Times New Roman" w:eastAsia="Times New Roman" w:hAnsi="Times New Roman" w:cs="Times New Roman"/>
          <w:kern w:val="0"/>
          <w:lang w:eastAsia="zh-CN"/>
          <w14:ligatures w14:val="none"/>
        </w:rPr>
        <w:t xml:space="preserve"> 7, no. 2 (2007): 532–559.</w:t>
      </w:r>
    </w:p>
    <w:p w14:paraId="5A66CBA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Nyamnjoh, Francis B. </w:t>
      </w:r>
      <w:r>
        <w:rPr>
          <w:rFonts w:ascii="Times New Roman" w:eastAsia="Times New Roman" w:hAnsi="Times New Roman" w:cs="Times New Roman"/>
          <w:i/>
          <w:iCs/>
          <w:kern w:val="0"/>
          <w:lang w:eastAsia="zh-CN"/>
          <w14:ligatures w14:val="none"/>
        </w:rPr>
        <w:t>Incompleteness: Frontier Africa and the Currency of Conviviality</w:t>
      </w:r>
      <w:r>
        <w:rPr>
          <w:rFonts w:ascii="Times New Roman" w:eastAsia="Times New Roman" w:hAnsi="Times New Roman" w:cs="Times New Roman"/>
          <w:kern w:val="0"/>
          <w:lang w:eastAsia="zh-CN"/>
          <w14:ligatures w14:val="none"/>
        </w:rPr>
        <w:t>. Bamenda: Langaa Research and Publishing, 2017.</w:t>
      </w:r>
    </w:p>
    <w:p w14:paraId="349EA3D3"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Ramose, Mogobe B. </w:t>
      </w:r>
      <w:r>
        <w:rPr>
          <w:rFonts w:ascii="Times New Roman" w:eastAsia="Times New Roman" w:hAnsi="Times New Roman" w:cs="Times New Roman"/>
          <w:i/>
          <w:iCs/>
          <w:kern w:val="0"/>
          <w:lang w:eastAsia="zh-CN"/>
          <w14:ligatures w14:val="none"/>
        </w:rPr>
        <w:t>African Philosophy through Ubuntu</w:t>
      </w:r>
      <w:r>
        <w:rPr>
          <w:rFonts w:ascii="Times New Roman" w:eastAsia="Times New Roman" w:hAnsi="Times New Roman" w:cs="Times New Roman"/>
          <w:kern w:val="0"/>
          <w:lang w:eastAsia="zh-CN"/>
          <w14:ligatures w14:val="none"/>
        </w:rPr>
        <w:t>. Harare: Mond Books, 1999.</w:t>
      </w:r>
    </w:p>
    <w:p w14:paraId="44FFA24E"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“Ecology through Ubuntu.” In </w:t>
      </w:r>
      <w:r>
        <w:rPr>
          <w:rFonts w:ascii="Times New Roman" w:eastAsia="Times New Roman" w:hAnsi="Times New Roman" w:cs="Times New Roman"/>
          <w:i/>
          <w:iCs/>
          <w:kern w:val="0"/>
          <w:lang w:eastAsia="zh-CN"/>
          <w14:ligatures w14:val="none"/>
        </w:rPr>
        <w:t>The African Philosophy Reader</w:t>
      </w:r>
      <w:r>
        <w:rPr>
          <w:rFonts w:ascii="Times New Roman" w:eastAsia="Times New Roman" w:hAnsi="Times New Roman" w:cs="Times New Roman"/>
          <w:kern w:val="0"/>
          <w:lang w:eastAsia="zh-CN"/>
          <w14:ligatures w14:val="none"/>
        </w:rPr>
        <w:t>, edited by P.H. Coetzee and A.P.J. Roux, 308–316. 2nd ed. London: Routledge, 2009.</w:t>
      </w:r>
    </w:p>
    <w:p w14:paraId="1E025D36"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“The Philosophy of Ubuntu and Ubuntu as a Philosophy.” In </w:t>
      </w:r>
      <w:r>
        <w:rPr>
          <w:rFonts w:ascii="Times New Roman" w:eastAsia="Times New Roman" w:hAnsi="Times New Roman" w:cs="Times New Roman"/>
          <w:i/>
          <w:iCs/>
          <w:kern w:val="0"/>
          <w:lang w:eastAsia="zh-CN"/>
          <w14:ligatures w14:val="none"/>
        </w:rPr>
        <w:t>Philosophy from Africa: A Text with Readings</w:t>
      </w:r>
      <w:r>
        <w:rPr>
          <w:rFonts w:ascii="Times New Roman" w:eastAsia="Times New Roman" w:hAnsi="Times New Roman" w:cs="Times New Roman"/>
          <w:kern w:val="0"/>
          <w:lang w:eastAsia="zh-CN"/>
          <w14:ligatures w14:val="none"/>
        </w:rPr>
        <w:t>, edited by P.H. Coetzee and A.P.J. Roux, 230–238. 2nd ed. Oxford: Oxford University Press Southern Africa, 2002.</w:t>
      </w:r>
    </w:p>
    <w:p w14:paraId="5BBE900C"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Santos, Boaventura de Sousa. </w:t>
      </w:r>
      <w:r>
        <w:rPr>
          <w:rFonts w:ascii="Times New Roman" w:eastAsia="Times New Roman" w:hAnsi="Times New Roman" w:cs="Times New Roman"/>
          <w:i/>
          <w:iCs/>
          <w:kern w:val="0"/>
          <w:lang w:eastAsia="zh-CN"/>
          <w14:ligatures w14:val="none"/>
        </w:rPr>
        <w:t>Epistemologies of the South: Justice Against Epistemicide</w:t>
      </w:r>
      <w:r>
        <w:rPr>
          <w:rFonts w:ascii="Times New Roman" w:eastAsia="Times New Roman" w:hAnsi="Times New Roman" w:cs="Times New Roman"/>
          <w:kern w:val="0"/>
          <w:lang w:eastAsia="zh-CN"/>
          <w14:ligatures w14:val="none"/>
        </w:rPr>
        <w:t>. Boulder, CO: Paradigm Publishers, 2014.</w:t>
      </w:r>
    </w:p>
    <w:p w14:paraId="38A8F560"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Shutte, Augustine. </w:t>
      </w:r>
      <w:r>
        <w:rPr>
          <w:rFonts w:ascii="Times New Roman" w:eastAsia="Times New Roman" w:hAnsi="Times New Roman" w:cs="Times New Roman"/>
          <w:i/>
          <w:iCs/>
          <w:kern w:val="0"/>
          <w:lang w:eastAsia="zh-CN"/>
          <w14:ligatures w14:val="none"/>
        </w:rPr>
        <w:t>Ubuntu: An Ethic for a New South Africa</w:t>
      </w:r>
      <w:r>
        <w:rPr>
          <w:rFonts w:ascii="Times New Roman" w:eastAsia="Times New Roman" w:hAnsi="Times New Roman" w:cs="Times New Roman"/>
          <w:kern w:val="0"/>
          <w:lang w:eastAsia="zh-CN"/>
          <w14:ligatures w14:val="none"/>
        </w:rPr>
        <w:t>. Pietermaritzburg: Cluster Publications, 2001.</w:t>
      </w:r>
    </w:p>
    <w:p w14:paraId="44DA359F" w14:textId="77777777"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Tutu, Desmond. </w:t>
      </w:r>
      <w:r>
        <w:rPr>
          <w:rFonts w:ascii="Times New Roman" w:eastAsia="Times New Roman" w:hAnsi="Times New Roman" w:cs="Times New Roman"/>
          <w:i/>
          <w:iCs/>
          <w:kern w:val="0"/>
          <w:lang w:eastAsia="zh-CN"/>
          <w14:ligatures w14:val="none"/>
        </w:rPr>
        <w:t>No Future Without Forgiveness</w:t>
      </w:r>
      <w:r>
        <w:rPr>
          <w:rFonts w:ascii="Times New Roman" w:eastAsia="Times New Roman" w:hAnsi="Times New Roman" w:cs="Times New Roman"/>
          <w:kern w:val="0"/>
          <w:lang w:eastAsia="zh-CN"/>
          <w14:ligatures w14:val="none"/>
        </w:rPr>
        <w:t>. New York: Doubleday, 1999.</w:t>
      </w:r>
    </w:p>
    <w:p w14:paraId="0247F520" w14:textId="6A43AF31" w:rsidR="0013240D" w:rsidRDefault="00D517BD">
      <w:pPr>
        <w:spacing w:before="100" w:beforeAutospacing="1" w:after="100" w:afterAutospacing="1" w:line="240" w:lineRule="auto"/>
        <w:ind w:left="360"/>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wa Thiong’o, Ngũgĩ. </w:t>
      </w:r>
      <w:r>
        <w:rPr>
          <w:rFonts w:ascii="Times New Roman" w:eastAsia="Times New Roman" w:hAnsi="Times New Roman" w:cs="Times New Roman"/>
          <w:i/>
          <w:iCs/>
          <w:kern w:val="0"/>
          <w:lang w:eastAsia="zh-CN"/>
          <w14:ligatures w14:val="none"/>
        </w:rPr>
        <w:t>Decolonising the Mind: The Politics of Language in African Literature</w:t>
      </w:r>
      <w:r>
        <w:rPr>
          <w:rFonts w:ascii="Times New Roman" w:eastAsia="Times New Roman" w:hAnsi="Times New Roman" w:cs="Times New Roman"/>
          <w:kern w:val="0"/>
          <w:lang w:eastAsia="zh-CN"/>
          <w14:ligatures w14:val="none"/>
        </w:rPr>
        <w:t>. London: James Currey, 1986.</w:t>
      </w:r>
    </w:p>
    <w:p w14:paraId="41A4CA7C" w14:textId="2D6EA77A" w:rsidR="00A21A44" w:rsidRDefault="00A21A44">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t>Koen, M. (2021). Sustainable future for early childhood: Applying the African Ubuntu philosophy to contribute to the holistic development of young children. </w:t>
      </w:r>
      <w:r>
        <w:rPr>
          <w:rFonts w:ascii="Arial" w:hAnsi="Arial" w:cs="Arial"/>
          <w:i/>
          <w:iCs/>
          <w:color w:val="222222"/>
          <w:sz w:val="20"/>
          <w:szCs w:val="20"/>
          <w:shd w:val="clear" w:color="auto" w:fill="FFFFFF"/>
        </w:rPr>
        <w:t>Sustainable development in Africa: Fostering sustainability in one of the world's most promising continents</w:t>
      </w:r>
      <w:r>
        <w:rPr>
          <w:rFonts w:ascii="Arial" w:hAnsi="Arial" w:cs="Arial"/>
          <w:color w:val="222222"/>
          <w:sz w:val="20"/>
          <w:szCs w:val="20"/>
          <w:shd w:val="clear" w:color="auto" w:fill="FFFFFF"/>
        </w:rPr>
        <w:t>, 131-146.</w:t>
      </w:r>
    </w:p>
    <w:p w14:paraId="091BCFDC" w14:textId="54F2B3EE" w:rsidR="00460623" w:rsidRDefault="00460623">
      <w:pPr>
        <w:spacing w:before="100" w:beforeAutospacing="1" w:after="100" w:afterAutospacing="1" w:line="240" w:lineRule="auto"/>
        <w:ind w:left="360"/>
        <w:jc w:val="both"/>
        <w:rPr>
          <w:rFonts w:ascii="Arial" w:hAnsi="Arial" w:cs="Arial"/>
          <w:color w:val="222222"/>
          <w:sz w:val="20"/>
          <w:szCs w:val="20"/>
          <w:shd w:val="clear" w:color="auto" w:fill="FFFFFF"/>
          <w:lang w:eastAsia="zh-CN"/>
        </w:rPr>
      </w:pPr>
      <w:r>
        <w:rPr>
          <w:rFonts w:ascii="Arial" w:hAnsi="Arial" w:cs="Arial"/>
          <w:color w:val="222222"/>
          <w:sz w:val="20"/>
          <w:szCs w:val="20"/>
          <w:shd w:val="clear" w:color="auto" w:fill="FFFFFF"/>
        </w:rPr>
        <w:t>Chipango, E. F., &amp; To, L. S. (2024). When sustainable development competes with African Ubuntu: A case study. </w:t>
      </w:r>
      <w:r>
        <w:rPr>
          <w:rFonts w:ascii="Arial" w:hAnsi="Arial" w:cs="Arial"/>
          <w:i/>
          <w:iCs/>
          <w:color w:val="222222"/>
          <w:sz w:val="20"/>
          <w:szCs w:val="20"/>
          <w:shd w:val="clear" w:color="auto" w:fill="FFFFFF"/>
        </w:rPr>
        <w:t>Geoforum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154</w:t>
      </w:r>
      <w:r>
        <w:rPr>
          <w:rFonts w:ascii="Arial" w:hAnsi="Arial" w:cs="Arial"/>
          <w:color w:val="222222"/>
          <w:sz w:val="20"/>
          <w:szCs w:val="20"/>
          <w:shd w:val="clear" w:color="auto" w:fill="FFFFFF"/>
        </w:rPr>
        <w:t>, 104073.</w:t>
      </w:r>
    </w:p>
    <w:p w14:paraId="7DED9ACF" w14:textId="6042DD9A" w:rsidR="00460623" w:rsidRPr="00A21A44" w:rsidRDefault="00460623">
      <w:pPr>
        <w:spacing w:before="100" w:beforeAutospacing="1" w:after="100" w:afterAutospacing="1" w:line="240" w:lineRule="auto"/>
        <w:ind w:left="360"/>
        <w:jc w:val="both"/>
        <w:rPr>
          <w:lang w:eastAsia="zh-CN"/>
        </w:rPr>
      </w:pPr>
      <w:r>
        <w:rPr>
          <w:rFonts w:ascii="Arial" w:hAnsi="Arial" w:cs="Arial"/>
          <w:color w:val="222222"/>
          <w:sz w:val="20"/>
          <w:szCs w:val="20"/>
          <w:shd w:val="clear" w:color="auto" w:fill="FFFFFF"/>
        </w:rPr>
        <w:t>Martinez-Vargas, C., Mathebula, M., Mkwananzi, F., Kibona, B., Malatji, T., Mahlatsi, T., ... &amp; Dlamini, S. (2024). Towards an Ubuntu and Capabilities-Based Conceptualisation of Sustainable Educational Futures in the South African University: Perspectives from Student Activists. In </w:t>
      </w:r>
      <w:r>
        <w:rPr>
          <w:rFonts w:ascii="Arial" w:hAnsi="Arial" w:cs="Arial"/>
          <w:i/>
          <w:iCs/>
          <w:color w:val="222222"/>
          <w:sz w:val="20"/>
          <w:szCs w:val="20"/>
          <w:shd w:val="clear" w:color="auto" w:fill="FFFFFF"/>
        </w:rPr>
        <w:t>Reparative Futures and Transformative Learning Spaces</w:t>
      </w:r>
      <w:r>
        <w:rPr>
          <w:rFonts w:ascii="Arial" w:hAnsi="Arial" w:cs="Arial"/>
          <w:color w:val="222222"/>
          <w:sz w:val="20"/>
          <w:szCs w:val="20"/>
          <w:shd w:val="clear" w:color="auto" w:fill="FFFFFF"/>
        </w:rPr>
        <w:t> (pp. 89-109). Cham: Springer Nature Switzerland.</w:t>
      </w:r>
    </w:p>
    <w:sectPr w:rsidR="00460623" w:rsidRPr="00A21A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58457" w14:textId="77777777" w:rsidR="00C65F50" w:rsidRDefault="00C65F50">
      <w:pPr>
        <w:spacing w:line="240" w:lineRule="auto"/>
      </w:pPr>
      <w:r>
        <w:separator/>
      </w:r>
    </w:p>
  </w:endnote>
  <w:endnote w:type="continuationSeparator" w:id="0">
    <w:p w14:paraId="3246040B" w14:textId="77777777" w:rsidR="00C65F50" w:rsidRDefault="00C6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BF57" w14:textId="77777777" w:rsidR="000D7E8C" w:rsidRDefault="000D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6CD4" w14:textId="77777777" w:rsidR="000D7E8C" w:rsidRDefault="000D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3FDD" w14:textId="77777777" w:rsidR="000D7E8C" w:rsidRDefault="000D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FFE4" w14:textId="77777777" w:rsidR="00C65F50" w:rsidRDefault="00C65F50">
      <w:pPr>
        <w:spacing w:after="0"/>
      </w:pPr>
      <w:r>
        <w:separator/>
      </w:r>
    </w:p>
  </w:footnote>
  <w:footnote w:type="continuationSeparator" w:id="0">
    <w:p w14:paraId="204F8049" w14:textId="77777777" w:rsidR="00C65F50" w:rsidRDefault="00C65F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F982" w14:textId="313EB939" w:rsidR="000D7E8C" w:rsidRDefault="000D7E8C">
    <w:pPr>
      <w:pStyle w:val="Header"/>
    </w:pPr>
    <w:r>
      <w:rPr>
        <w:noProof/>
      </w:rPr>
      <w:pict w14:anchorId="36E2A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0AC6" w14:textId="2DE09910" w:rsidR="000D7E8C" w:rsidRDefault="000D7E8C">
    <w:pPr>
      <w:pStyle w:val="Header"/>
    </w:pPr>
    <w:r>
      <w:rPr>
        <w:noProof/>
      </w:rPr>
      <w:pict w14:anchorId="71E30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A46E" w14:textId="4F734FA8" w:rsidR="000D7E8C" w:rsidRDefault="000D7E8C">
    <w:pPr>
      <w:pStyle w:val="Header"/>
    </w:pPr>
    <w:r>
      <w:rPr>
        <w:noProof/>
      </w:rPr>
      <w:pict w14:anchorId="0169B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641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82895"/>
    <w:multiLevelType w:val="multilevel"/>
    <w:tmpl w:val="239828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jG3MDKwNLE0tLRU0lEKTi0uzszPAykwrAUAunSlzywAAAA="/>
  </w:docVars>
  <w:rsids>
    <w:rsidRoot w:val="00E61507"/>
    <w:rsid w:val="000C2F5C"/>
    <w:rsid w:val="000D7E8C"/>
    <w:rsid w:val="0013240D"/>
    <w:rsid w:val="0018473B"/>
    <w:rsid w:val="00190E00"/>
    <w:rsid w:val="003A6AF0"/>
    <w:rsid w:val="00434674"/>
    <w:rsid w:val="00460623"/>
    <w:rsid w:val="0053001E"/>
    <w:rsid w:val="006773E4"/>
    <w:rsid w:val="006E5003"/>
    <w:rsid w:val="008806F5"/>
    <w:rsid w:val="008A1896"/>
    <w:rsid w:val="009A32FE"/>
    <w:rsid w:val="00A21A44"/>
    <w:rsid w:val="00A54875"/>
    <w:rsid w:val="00A90194"/>
    <w:rsid w:val="00BA5952"/>
    <w:rsid w:val="00BC696B"/>
    <w:rsid w:val="00C34903"/>
    <w:rsid w:val="00C65F50"/>
    <w:rsid w:val="00CE36AE"/>
    <w:rsid w:val="00D517BD"/>
    <w:rsid w:val="00E61507"/>
    <w:rsid w:val="553346AE"/>
    <w:rsid w:val="78683C9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9BE958"/>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autoRedefine/>
    <w:uiPriority w:val="9"/>
    <w:qFormat/>
    <w:pPr>
      <w:keepNext/>
      <w:keepLines/>
      <w:spacing w:before="360" w:after="80"/>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autoRedefine/>
    <w:uiPriority w:val="9"/>
    <w:unhideWhenUsed/>
    <w:qFormat/>
    <w:pPr>
      <w:keepNext/>
      <w:keepLines/>
      <w:spacing w:before="160" w:after="80"/>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32"/>
      <w:szCs w:val="32"/>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0D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8C"/>
    <w:rPr>
      <w:kern w:val="2"/>
      <w:sz w:val="24"/>
      <w:szCs w:val="24"/>
      <w:lang w:val="zh-CN" w:eastAsia="en-US"/>
      <w14:ligatures w14:val="standardContextual"/>
    </w:rPr>
  </w:style>
  <w:style w:type="paragraph" w:styleId="Footer">
    <w:name w:val="footer"/>
    <w:basedOn w:val="Normal"/>
    <w:link w:val="FooterChar"/>
    <w:uiPriority w:val="99"/>
    <w:unhideWhenUsed/>
    <w:rsid w:val="000D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8C"/>
    <w:rPr>
      <w:kern w:val="2"/>
      <w:sz w:val="24"/>
      <w:szCs w:val="24"/>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7729-F5D6-477C-968B-B7CCEA0C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OUMA</dc:creator>
  <cp:lastModifiedBy>SDI 1084</cp:lastModifiedBy>
  <cp:revision>11</cp:revision>
  <dcterms:created xsi:type="dcterms:W3CDTF">2025-09-02T15:27:00Z</dcterms:created>
  <dcterms:modified xsi:type="dcterms:W3CDTF">2025-09-05T09:40:00Z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64efdba6-13d5-49a6-9140-62d75cbed2ae</vt:lpwstr>
  </property>
  <property fmtid="{D5CDD505-2E9C-101B-9397-08002B2CF9AE}" pid="3" name="KSOProductBuildVer">
    <vt:lpwstr>1033-12.2.0.22549</vt:lpwstr>
  </property>
  <property fmtid="{D5CDD505-2E9C-101B-9397-08002B2CF9AE}" pid="4" name="ICV">
    <vt:lpwstr>2302CFA0FD5041BCABAF10A6C35099CE_13</vt:lpwstr>
  </property>
</Properties>
</file>