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B410F" w14:textId="77777777" w:rsidR="00AF7E2F" w:rsidRPr="00AF7E2F" w:rsidRDefault="00AF7E2F" w:rsidP="00AF7E2F">
      <w:pPr>
        <w:pStyle w:val="Title"/>
        <w:jc w:val="both"/>
        <w:rPr>
          <w:rFonts w:ascii="Arial" w:hAnsi="Arial" w:cs="Arial"/>
          <w:bCs/>
          <w:i/>
          <w:iCs/>
          <w:u w:val="single"/>
        </w:rPr>
      </w:pPr>
      <w:r w:rsidRPr="00AF7E2F">
        <w:rPr>
          <w:rFonts w:ascii="Arial" w:hAnsi="Arial" w:cs="Arial"/>
          <w:bCs/>
          <w:i/>
          <w:iCs/>
          <w:u w:val="single"/>
        </w:rPr>
        <w:t>Review Article</w:t>
      </w:r>
    </w:p>
    <w:p w14:paraId="2149FBED" w14:textId="77777777" w:rsidR="00754C9A" w:rsidRDefault="00754C9A" w:rsidP="00441B6F">
      <w:pPr>
        <w:pStyle w:val="Title"/>
        <w:spacing w:after="0"/>
        <w:jc w:val="both"/>
        <w:rPr>
          <w:rFonts w:ascii="Arial" w:hAnsi="Arial" w:cs="Arial"/>
        </w:rPr>
      </w:pPr>
    </w:p>
    <w:p w14:paraId="2E527C74" w14:textId="77777777" w:rsidR="00D17362" w:rsidRPr="00D17362" w:rsidRDefault="00D17362" w:rsidP="00D17362">
      <w:pPr>
        <w:jc w:val="right"/>
        <w:rPr>
          <w:rFonts w:ascii="Arial" w:hAnsi="Arial" w:cs="Arial"/>
          <w:sz w:val="36"/>
          <w:szCs w:val="36"/>
        </w:rPr>
      </w:pPr>
      <w:r w:rsidRPr="00D17362">
        <w:rPr>
          <w:rFonts w:ascii="Arial" w:hAnsi="Arial" w:cs="Arial"/>
          <w:b/>
          <w:sz w:val="36"/>
          <w:szCs w:val="36"/>
        </w:rPr>
        <w:t>Rhizosphere Microorganisms and their Role in Sustenance of Soil and Nutrient uptake in soil</w:t>
      </w:r>
    </w:p>
    <w:p w14:paraId="2D7D4150" w14:textId="77777777" w:rsidR="00A258C3" w:rsidRPr="00790ADA" w:rsidRDefault="00A258C3" w:rsidP="00441B6F">
      <w:pPr>
        <w:pStyle w:val="Author"/>
        <w:spacing w:line="240" w:lineRule="auto"/>
        <w:jc w:val="both"/>
        <w:rPr>
          <w:rFonts w:ascii="Arial" w:hAnsi="Arial" w:cs="Arial"/>
          <w:sz w:val="36"/>
        </w:rPr>
      </w:pPr>
    </w:p>
    <w:p w14:paraId="7740A9B3" w14:textId="77777777" w:rsidR="00790ADA" w:rsidRDefault="00790ADA" w:rsidP="00441B6F">
      <w:pPr>
        <w:pStyle w:val="Affiliation"/>
        <w:spacing w:after="0" w:line="240" w:lineRule="auto"/>
        <w:jc w:val="both"/>
        <w:rPr>
          <w:rFonts w:ascii="Arial" w:hAnsi="Arial" w:cs="Arial"/>
        </w:rPr>
      </w:pPr>
    </w:p>
    <w:p w14:paraId="06BB3204" w14:textId="77777777" w:rsidR="002C57D2" w:rsidRPr="00FB3A86" w:rsidRDefault="002C57D2" w:rsidP="00441B6F">
      <w:pPr>
        <w:pStyle w:val="Affiliation"/>
        <w:spacing w:after="0" w:line="240" w:lineRule="auto"/>
        <w:jc w:val="both"/>
        <w:rPr>
          <w:rFonts w:ascii="Arial" w:hAnsi="Arial" w:cs="Arial"/>
        </w:rPr>
      </w:pPr>
    </w:p>
    <w:p w14:paraId="567A6BD7" w14:textId="77777777" w:rsidR="00B01FCD" w:rsidRPr="00FB3A86" w:rsidRDefault="00882B95" w:rsidP="00441B6F">
      <w:pPr>
        <w:pStyle w:val="Copyright"/>
        <w:spacing w:after="0" w:line="240" w:lineRule="auto"/>
        <w:jc w:val="both"/>
        <w:rPr>
          <w:rFonts w:ascii="Arial" w:hAnsi="Arial" w:cs="Arial"/>
        </w:rPr>
        <w:sectPr w:rsidR="00B01FCD" w:rsidRPr="00FB3A86" w:rsidSect="00AA0AF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F6D410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187ED46"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6A66BE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FECA664" w14:textId="77777777" w:rsidTr="001E44FE">
        <w:tc>
          <w:tcPr>
            <w:tcW w:w="9576" w:type="dxa"/>
            <w:shd w:val="clear" w:color="auto" w:fill="F2F2F2"/>
          </w:tcPr>
          <w:p w14:paraId="7987203C" w14:textId="77777777" w:rsidR="00505F06" w:rsidRPr="00D17362" w:rsidRDefault="00D17362" w:rsidP="00441B6F">
            <w:pPr>
              <w:pStyle w:val="Body"/>
              <w:spacing w:after="0"/>
              <w:rPr>
                <w:rFonts w:ascii="Arial" w:eastAsia="Calibri" w:hAnsi="Arial" w:cs="Arial"/>
                <w:szCs w:val="22"/>
              </w:rPr>
            </w:pPr>
            <w:r w:rsidRPr="00D17362">
              <w:rPr>
                <w:rFonts w:ascii="Arial" w:hAnsi="Arial" w:cs="Arial"/>
              </w:rPr>
              <w:t xml:space="preserve">The rhizosphere, the skin of soil that has plant roots, is a dynamic habitat that is rich in various microorganisms that are critical in the health of the soil, recycling of nutrients and the yield of the plants. These symbiotically-interacting rhizosphere microorganisms, such as bacteria, fungi, actinomycetes and mycorrhizae, assist root plant transformation and mobilization of important nutrients such as nitrogen, phosphorus, potassium and micronutrients. Useful microbes like Rhizobium, </w:t>
            </w:r>
            <w:proofErr w:type="spellStart"/>
            <w:r w:rsidRPr="00D17362">
              <w:rPr>
                <w:rFonts w:ascii="Arial" w:hAnsi="Arial" w:cs="Arial"/>
              </w:rPr>
              <w:t>Azospirillum</w:t>
            </w:r>
            <w:proofErr w:type="spellEnd"/>
            <w:r w:rsidRPr="00D17362">
              <w:rPr>
                <w:rFonts w:ascii="Arial" w:hAnsi="Arial" w:cs="Arial"/>
              </w:rPr>
              <w:t xml:space="preserve">, </w:t>
            </w:r>
            <w:proofErr w:type="spellStart"/>
            <w:r w:rsidRPr="00D17362">
              <w:rPr>
                <w:rFonts w:ascii="Arial" w:hAnsi="Arial" w:cs="Arial"/>
              </w:rPr>
              <w:t>Azotobacter</w:t>
            </w:r>
            <w:proofErr w:type="spellEnd"/>
            <w:r w:rsidRPr="00D17362">
              <w:rPr>
                <w:rFonts w:ascii="Arial" w:hAnsi="Arial" w:cs="Arial"/>
              </w:rPr>
              <w:t>, phosphate solubilizing bacteria, and plant growth-promoting substances increase the efficiency of nutrient uptake by mechanisms like nitrogen fixation, phosphate solubilization and production of plant growth promoting substances. The mycorrhizal fungi especially the arbuscular mycorrhizae which is a type of mycorrhizal fungus enhances the nutrient and water uptake area of the root, as well as the plant tolerance to biotic and abiotic stresses. More so, rhizosphere microorganisms help to aggregate soil, decompose organic matter and to inhibit soil-borne pathogens thereby enhancing sustainable soil fertility. The rhizosphere microbiome is important to comprehend and control in order to develop agricultural practices that are environmentally friendly and that do not depend on chemical fertilizers but that ensure the sustainability of the soil in the long term. Therefore, the utilization of the power of rhizosphere microorganisms is one of the cornerstone solutions of sustainable agriculture and environmental sustainability.</w:t>
            </w:r>
          </w:p>
        </w:tc>
      </w:tr>
    </w:tbl>
    <w:p w14:paraId="44B82943" w14:textId="77777777" w:rsidR="00636EB2" w:rsidRDefault="00636EB2" w:rsidP="00441B6F">
      <w:pPr>
        <w:pStyle w:val="Body"/>
        <w:spacing w:after="0"/>
        <w:rPr>
          <w:rFonts w:ascii="Arial" w:hAnsi="Arial" w:cs="Arial"/>
          <w:i/>
        </w:rPr>
      </w:pPr>
    </w:p>
    <w:p w14:paraId="6813CE7F" w14:textId="77777777" w:rsidR="00A24E7E" w:rsidRDefault="00A24E7E" w:rsidP="00441B6F">
      <w:pPr>
        <w:pStyle w:val="Body"/>
        <w:spacing w:after="0"/>
        <w:rPr>
          <w:rFonts w:ascii="Arial" w:hAnsi="Arial" w:cs="Arial"/>
          <w:i/>
        </w:rPr>
      </w:pPr>
      <w:r>
        <w:rPr>
          <w:rFonts w:ascii="Arial" w:hAnsi="Arial" w:cs="Arial"/>
          <w:i/>
        </w:rPr>
        <w:t xml:space="preserve">Keywords: </w:t>
      </w:r>
      <w:r w:rsidR="00D17362" w:rsidRPr="00D17362">
        <w:rPr>
          <w:rFonts w:ascii="Arial" w:hAnsi="Arial" w:cs="Arial"/>
          <w:i/>
        </w:rPr>
        <w:t>Plant-microbe interaction, fixation of nitrogen, solubilization of phosphates, mycorrhiza, rhizosphere microorganisms, nutrient absorption, and soil fertility.</w:t>
      </w:r>
    </w:p>
    <w:p w14:paraId="5AE5D233" w14:textId="77777777" w:rsidR="00790ADA" w:rsidRDefault="00790ADA" w:rsidP="00441B6F">
      <w:pPr>
        <w:pStyle w:val="Body"/>
        <w:spacing w:after="0"/>
        <w:rPr>
          <w:rFonts w:ascii="Arial" w:hAnsi="Arial" w:cs="Arial"/>
          <w:i/>
        </w:rPr>
      </w:pPr>
    </w:p>
    <w:p w14:paraId="3DBDD63B" w14:textId="77777777" w:rsidR="0024282C" w:rsidRDefault="0024282C" w:rsidP="00441B6F">
      <w:pPr>
        <w:pStyle w:val="Body"/>
        <w:spacing w:after="0"/>
        <w:rPr>
          <w:rFonts w:ascii="Arial" w:hAnsi="Arial" w:cs="Arial"/>
          <w:i/>
          <w:sz w:val="18"/>
        </w:rPr>
      </w:pPr>
    </w:p>
    <w:p w14:paraId="36D057E5" w14:textId="77777777" w:rsidR="00505F06" w:rsidRPr="00A24E7E" w:rsidRDefault="00505F06" w:rsidP="00441B6F">
      <w:pPr>
        <w:pStyle w:val="Body"/>
        <w:spacing w:after="0"/>
        <w:rPr>
          <w:rFonts w:ascii="Arial" w:hAnsi="Arial" w:cs="Arial"/>
          <w:i/>
        </w:rPr>
      </w:pPr>
    </w:p>
    <w:p w14:paraId="71C8CA73" w14:textId="6F9412D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F0B8AF3" w14:textId="77777777" w:rsidR="00790ADA" w:rsidRPr="00FB3A86" w:rsidRDefault="00790ADA" w:rsidP="00441B6F">
      <w:pPr>
        <w:pStyle w:val="AbstHead"/>
        <w:spacing w:after="0"/>
        <w:jc w:val="both"/>
        <w:rPr>
          <w:rFonts w:ascii="Arial" w:hAnsi="Arial" w:cs="Arial"/>
        </w:rPr>
      </w:pPr>
    </w:p>
    <w:p w14:paraId="38DE58C8" w14:textId="77777777"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 xml:space="preserve">The rhizosphere is a dynamic zone of </w:t>
      </w:r>
      <w:proofErr w:type="spellStart"/>
      <w:r w:rsidRPr="00BF1D56">
        <w:rPr>
          <w:rFonts w:ascii="Arial" w:hAnsi="Arial" w:cs="Arial"/>
          <w:sz w:val="20"/>
          <w:szCs w:val="20"/>
        </w:rPr>
        <w:t>biopathological</w:t>
      </w:r>
      <w:proofErr w:type="spellEnd"/>
      <w:r w:rsidRPr="00BF1D56">
        <w:rPr>
          <w:rFonts w:ascii="Arial" w:hAnsi="Arial" w:cs="Arial"/>
          <w:sz w:val="20"/>
          <w:szCs w:val="20"/>
        </w:rPr>
        <w:t xml:space="preserve"> activity around the roots of plants in which multifaceted relationships between plants, soil, and a variety of microorganisms occur, which affects the health of plants, the structure of the soil, and the functioning of the entire ecosystem significantly. The microenvironment is highly biochemical and physical, which is mainly caused by root exudation that is the release of organic acids, amino acids, sugars, mucilage, and secondary metabolites of plant roots into the adjacent soil. These exudates act as nutrients and also as </w:t>
      </w:r>
      <w:proofErr w:type="spellStart"/>
      <w:r w:rsidRPr="00BF1D56">
        <w:rPr>
          <w:rFonts w:ascii="Arial" w:hAnsi="Arial" w:cs="Arial"/>
          <w:sz w:val="20"/>
          <w:szCs w:val="20"/>
        </w:rPr>
        <w:t>signaling</w:t>
      </w:r>
      <w:proofErr w:type="spellEnd"/>
      <w:r w:rsidRPr="00BF1D56">
        <w:rPr>
          <w:rFonts w:ascii="Arial" w:hAnsi="Arial" w:cs="Arial"/>
          <w:sz w:val="20"/>
          <w:szCs w:val="20"/>
        </w:rPr>
        <w:t xml:space="preserve"> molecules, conditioning the composition and the activity of the rhizosphere microbiome, which is commonly called the second genome of the plant because it is highly important in expanding plant functional capacity and increasing its resistance to environmental stresses (Yusuf </w:t>
      </w:r>
      <w:r w:rsidRPr="00BF1D56">
        <w:rPr>
          <w:rFonts w:ascii="Arial" w:hAnsi="Arial" w:cs="Arial"/>
          <w:i/>
          <w:sz w:val="20"/>
          <w:szCs w:val="20"/>
        </w:rPr>
        <w:t>et al.</w:t>
      </w:r>
      <w:r w:rsidRPr="00BF1D56">
        <w:rPr>
          <w:rFonts w:ascii="Arial" w:hAnsi="Arial" w:cs="Arial"/>
          <w:sz w:val="20"/>
          <w:szCs w:val="20"/>
        </w:rPr>
        <w:t xml:space="preserve">, 2025; Bending </w:t>
      </w:r>
      <w:r w:rsidRPr="00BF1D56">
        <w:rPr>
          <w:rFonts w:ascii="Arial" w:hAnsi="Arial" w:cs="Arial"/>
          <w:i/>
          <w:sz w:val="20"/>
          <w:szCs w:val="20"/>
        </w:rPr>
        <w:t>et al.,</w:t>
      </w:r>
      <w:r w:rsidRPr="00BF1D56">
        <w:rPr>
          <w:rFonts w:ascii="Arial" w:hAnsi="Arial" w:cs="Arial"/>
          <w:sz w:val="20"/>
          <w:szCs w:val="20"/>
        </w:rPr>
        <w:t xml:space="preserve"> 2024; </w:t>
      </w:r>
      <w:proofErr w:type="spellStart"/>
      <w:r w:rsidRPr="00BF1D56">
        <w:rPr>
          <w:rFonts w:ascii="Arial" w:hAnsi="Arial" w:cs="Arial"/>
          <w:sz w:val="20"/>
          <w:szCs w:val="20"/>
        </w:rPr>
        <w:t>Chepsergon</w:t>
      </w:r>
      <w:proofErr w:type="spellEnd"/>
      <w:r w:rsidRPr="00BF1D56">
        <w:rPr>
          <w:rFonts w:ascii="Arial" w:hAnsi="Arial" w:cs="Arial"/>
          <w:sz w:val="20"/>
          <w:szCs w:val="20"/>
        </w:rPr>
        <w:t xml:space="preserve"> </w:t>
      </w:r>
      <w:r w:rsidRPr="00BF1D56">
        <w:rPr>
          <w:rFonts w:ascii="Arial" w:hAnsi="Arial" w:cs="Arial"/>
          <w:sz w:val="20"/>
          <w:szCs w:val="20"/>
        </w:rPr>
        <w:lastRenderedPageBreak/>
        <w:t xml:space="preserve">and </w:t>
      </w:r>
      <w:proofErr w:type="spellStart"/>
      <w:r w:rsidRPr="00BF1D56">
        <w:rPr>
          <w:rFonts w:ascii="Arial" w:hAnsi="Arial" w:cs="Arial"/>
          <w:sz w:val="20"/>
          <w:szCs w:val="20"/>
        </w:rPr>
        <w:t>Moleleki</w:t>
      </w:r>
      <w:proofErr w:type="spellEnd"/>
      <w:r w:rsidRPr="00BF1D56">
        <w:rPr>
          <w:rFonts w:ascii="Arial" w:hAnsi="Arial" w:cs="Arial"/>
          <w:sz w:val="20"/>
          <w:szCs w:val="20"/>
        </w:rPr>
        <w:t xml:space="preserve">, 2023). Not only is the rhizosphere not a homogeneous structure, its structure and activity depend on the plant species, stage of development, soil type, pH, and moisture and nutrient availability, but also root hairs and </w:t>
      </w:r>
      <w:proofErr w:type="spellStart"/>
      <w:r w:rsidRPr="00BF1D56">
        <w:rPr>
          <w:rFonts w:ascii="Arial" w:hAnsi="Arial" w:cs="Arial"/>
          <w:sz w:val="20"/>
          <w:szCs w:val="20"/>
        </w:rPr>
        <w:t>rhizosheaths</w:t>
      </w:r>
      <w:proofErr w:type="spellEnd"/>
      <w:r w:rsidRPr="00BF1D56">
        <w:rPr>
          <w:rFonts w:ascii="Arial" w:hAnsi="Arial" w:cs="Arial"/>
          <w:sz w:val="20"/>
          <w:szCs w:val="20"/>
        </w:rPr>
        <w:t xml:space="preserve">, or sheaths of soil surrounding the roots, which also modify the water retention, nutrient cycling and microbial colonization (Mueller </w:t>
      </w:r>
      <w:r w:rsidRPr="00BF1D56">
        <w:rPr>
          <w:rFonts w:ascii="Arial" w:hAnsi="Arial" w:cs="Arial"/>
          <w:i/>
          <w:sz w:val="20"/>
          <w:szCs w:val="20"/>
        </w:rPr>
        <w:t>et al.,</w:t>
      </w:r>
      <w:r w:rsidRPr="00BF1D56">
        <w:rPr>
          <w:rFonts w:ascii="Arial" w:hAnsi="Arial" w:cs="Arial"/>
          <w:sz w:val="20"/>
          <w:szCs w:val="20"/>
        </w:rPr>
        <w:t xml:space="preserve"> 2024; Mo </w:t>
      </w:r>
      <w:r w:rsidRPr="00BF1D56">
        <w:rPr>
          <w:rFonts w:ascii="Arial" w:hAnsi="Arial" w:cs="Arial"/>
          <w:i/>
          <w:sz w:val="20"/>
          <w:szCs w:val="20"/>
        </w:rPr>
        <w:t>et al.,</w:t>
      </w:r>
      <w:r w:rsidRPr="00BF1D56">
        <w:rPr>
          <w:rFonts w:ascii="Arial" w:hAnsi="Arial" w:cs="Arial"/>
          <w:sz w:val="20"/>
          <w:szCs w:val="20"/>
        </w:rPr>
        <w:t xml:space="preserve"> 2023; </w:t>
      </w:r>
      <w:proofErr w:type="spellStart"/>
      <w:r w:rsidRPr="00BF1D56">
        <w:rPr>
          <w:rFonts w:ascii="Arial" w:hAnsi="Arial" w:cs="Arial"/>
          <w:sz w:val="20"/>
          <w:szCs w:val="20"/>
        </w:rPr>
        <w:t>Thiagaraj</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2025). Root exudates and </w:t>
      </w:r>
      <w:proofErr w:type="spellStart"/>
      <w:r w:rsidRPr="00BF1D56">
        <w:rPr>
          <w:rFonts w:ascii="Arial" w:hAnsi="Arial" w:cs="Arial"/>
          <w:sz w:val="20"/>
          <w:szCs w:val="20"/>
        </w:rPr>
        <w:t>rhizodeposits</w:t>
      </w:r>
      <w:proofErr w:type="spellEnd"/>
      <w:r w:rsidRPr="00BF1D56">
        <w:rPr>
          <w:rFonts w:ascii="Arial" w:hAnsi="Arial" w:cs="Arial"/>
          <w:sz w:val="20"/>
          <w:szCs w:val="20"/>
        </w:rPr>
        <w:t xml:space="preserve"> do not only attract beneficial microbes, including plant growth-promoting rhizobacteria (PGPR), but also compete and cooperate with other microbial communities, and thus suppress pathogen, as well as improves nutrient acquisition by providing nutrients like nitrogen fixation, phosphorus solubilization, and siderophore production (Chen and Liu, 2024; Chai and </w:t>
      </w:r>
      <w:proofErr w:type="spellStart"/>
      <w:r w:rsidRPr="00BF1D56">
        <w:rPr>
          <w:rFonts w:ascii="Arial" w:hAnsi="Arial" w:cs="Arial"/>
          <w:sz w:val="20"/>
          <w:szCs w:val="20"/>
        </w:rPr>
        <w:t>Schachtman</w:t>
      </w:r>
      <w:proofErr w:type="spellEnd"/>
      <w:r w:rsidRPr="00BF1D56">
        <w:rPr>
          <w:rFonts w:ascii="Arial" w:hAnsi="Arial" w:cs="Arial"/>
          <w:sz w:val="20"/>
          <w:szCs w:val="20"/>
        </w:rPr>
        <w:t xml:space="preserve">, 2021; Grover </w:t>
      </w:r>
      <w:r w:rsidRPr="00BF1D56">
        <w:rPr>
          <w:rFonts w:ascii="Arial" w:hAnsi="Arial" w:cs="Arial"/>
          <w:i/>
          <w:sz w:val="20"/>
          <w:szCs w:val="20"/>
        </w:rPr>
        <w:t>et al.,</w:t>
      </w:r>
      <w:r w:rsidRPr="00BF1D56">
        <w:rPr>
          <w:rFonts w:ascii="Arial" w:hAnsi="Arial" w:cs="Arial"/>
          <w:sz w:val="20"/>
          <w:szCs w:val="20"/>
        </w:rPr>
        <w:t xml:space="preserve"> 2021). The microbial diversity and activity of the rhizosphere is very dynamic and responds to plant circadian rhythms, environmental changes; hence, it influences biogeochemical cycling and plant nutrient uptake (Bending </w:t>
      </w:r>
      <w:r w:rsidRPr="00BF1D56">
        <w:rPr>
          <w:rFonts w:ascii="Arial" w:hAnsi="Arial" w:cs="Arial"/>
          <w:i/>
          <w:sz w:val="20"/>
          <w:szCs w:val="20"/>
        </w:rPr>
        <w:t>et al.,</w:t>
      </w:r>
      <w:r w:rsidRPr="00BF1D56">
        <w:rPr>
          <w:rFonts w:ascii="Arial" w:hAnsi="Arial" w:cs="Arial"/>
          <w:sz w:val="20"/>
          <w:szCs w:val="20"/>
        </w:rPr>
        <w:t xml:space="preserve"> 2024; Maitra </w:t>
      </w:r>
      <w:r w:rsidRPr="00BF1D56">
        <w:rPr>
          <w:rFonts w:ascii="Arial" w:hAnsi="Arial" w:cs="Arial"/>
          <w:i/>
          <w:sz w:val="20"/>
          <w:szCs w:val="20"/>
        </w:rPr>
        <w:t>et al.,</w:t>
      </w:r>
      <w:r w:rsidRPr="00BF1D56">
        <w:rPr>
          <w:rFonts w:ascii="Arial" w:hAnsi="Arial" w:cs="Arial"/>
          <w:sz w:val="20"/>
          <w:szCs w:val="20"/>
        </w:rPr>
        <w:t xml:space="preserve"> 2024). The complexity of the rhizosphere, which has already been revealed by the advances in omics technologies, imaging, and synthetic microbial community engineering, has created the opportunity to optimize the interactions between plants and microbiomes in order to attain sustainable agriculture, enhanced crop productivity, and adaptation to climate changes (Yusuf </w:t>
      </w:r>
      <w:r w:rsidRPr="00BF1D56">
        <w:rPr>
          <w:rFonts w:ascii="Arial" w:hAnsi="Arial" w:cs="Arial"/>
          <w:i/>
          <w:sz w:val="20"/>
          <w:szCs w:val="20"/>
        </w:rPr>
        <w:t>et al.,</w:t>
      </w:r>
      <w:r w:rsidRPr="00BF1D56">
        <w:rPr>
          <w:rFonts w:ascii="Arial" w:hAnsi="Arial" w:cs="Arial"/>
          <w:sz w:val="20"/>
          <w:szCs w:val="20"/>
        </w:rPr>
        <w:t xml:space="preserve"> 2025; Mishra </w:t>
      </w:r>
      <w:r w:rsidRPr="00BF1D56">
        <w:rPr>
          <w:rFonts w:ascii="Arial" w:hAnsi="Arial" w:cs="Arial"/>
          <w:i/>
          <w:sz w:val="20"/>
          <w:szCs w:val="20"/>
        </w:rPr>
        <w:t>et al.,</w:t>
      </w:r>
      <w:r w:rsidRPr="00BF1D56">
        <w:rPr>
          <w:rFonts w:ascii="Arial" w:hAnsi="Arial" w:cs="Arial"/>
          <w:sz w:val="20"/>
          <w:szCs w:val="20"/>
        </w:rPr>
        <w:t xml:space="preserve"> 2022; George </w:t>
      </w:r>
      <w:r w:rsidRPr="00BF1D56">
        <w:rPr>
          <w:rFonts w:ascii="Arial" w:hAnsi="Arial" w:cs="Arial"/>
          <w:i/>
          <w:sz w:val="20"/>
          <w:szCs w:val="20"/>
        </w:rPr>
        <w:t>et al.,</w:t>
      </w:r>
      <w:r w:rsidRPr="00BF1D56">
        <w:rPr>
          <w:rFonts w:ascii="Arial" w:hAnsi="Arial" w:cs="Arial"/>
          <w:sz w:val="20"/>
          <w:szCs w:val="20"/>
        </w:rPr>
        <w:t xml:space="preserve"> 2024; Sun </w:t>
      </w:r>
      <w:r w:rsidRPr="00BF1D56">
        <w:rPr>
          <w:rFonts w:ascii="Arial" w:hAnsi="Arial" w:cs="Arial"/>
          <w:i/>
          <w:sz w:val="20"/>
          <w:szCs w:val="20"/>
        </w:rPr>
        <w:t>et al.,</w:t>
      </w:r>
      <w:r w:rsidRPr="00BF1D56">
        <w:rPr>
          <w:rFonts w:ascii="Arial" w:hAnsi="Arial" w:cs="Arial"/>
          <w:sz w:val="20"/>
          <w:szCs w:val="20"/>
        </w:rPr>
        <w:t xml:space="preserve"> 2021). Although there has been marked advancement, there are still uncertainty issues over the spatial extent of the rhizosphere, measurement of the continuity of rhizosphere processes following the demise of roots and the complex interactions of root characteristics, exudates, and microbial community establishment across different soils and environments (Mueller </w:t>
      </w:r>
      <w:r w:rsidRPr="00BF1D56">
        <w:rPr>
          <w:rFonts w:ascii="Arial" w:hAnsi="Arial" w:cs="Arial"/>
          <w:i/>
          <w:sz w:val="20"/>
          <w:szCs w:val="20"/>
        </w:rPr>
        <w:t>et al.,</w:t>
      </w:r>
      <w:r w:rsidRPr="00BF1D56">
        <w:rPr>
          <w:rFonts w:ascii="Arial" w:hAnsi="Arial" w:cs="Arial"/>
          <w:sz w:val="20"/>
          <w:szCs w:val="20"/>
        </w:rPr>
        <w:t xml:space="preserve"> 2024; Adeniji </w:t>
      </w:r>
      <w:r w:rsidRPr="00BF1D56">
        <w:rPr>
          <w:rFonts w:ascii="Arial" w:hAnsi="Arial" w:cs="Arial"/>
          <w:i/>
          <w:sz w:val="20"/>
          <w:szCs w:val="20"/>
        </w:rPr>
        <w:t>et al.,</w:t>
      </w:r>
      <w:r w:rsidRPr="00BF1D56">
        <w:rPr>
          <w:rFonts w:ascii="Arial" w:hAnsi="Arial" w:cs="Arial"/>
          <w:sz w:val="20"/>
          <w:szCs w:val="20"/>
        </w:rPr>
        <w:t xml:space="preserve"> 2024; Mehra </w:t>
      </w:r>
      <w:r w:rsidRPr="00BF1D56">
        <w:rPr>
          <w:rFonts w:ascii="Arial" w:hAnsi="Arial" w:cs="Arial"/>
          <w:i/>
          <w:sz w:val="20"/>
          <w:szCs w:val="20"/>
        </w:rPr>
        <w:t>et al.,</w:t>
      </w:r>
      <w:r w:rsidRPr="00BF1D56">
        <w:rPr>
          <w:rFonts w:ascii="Arial" w:hAnsi="Arial" w:cs="Arial"/>
          <w:sz w:val="20"/>
          <w:szCs w:val="20"/>
        </w:rPr>
        <w:t xml:space="preserve"> 2025). The rhizosphere, as an important frontier in ecological engineering, offers potential solutions in improving food security, soil health, and ecosystem sustainability in the context of global environmental change due to continually growing combination of multi-disciplinary approaches to research (Yusuf </w:t>
      </w:r>
      <w:r w:rsidRPr="00BF1D56">
        <w:rPr>
          <w:rFonts w:ascii="Arial" w:hAnsi="Arial" w:cs="Arial"/>
          <w:i/>
          <w:sz w:val="20"/>
          <w:szCs w:val="20"/>
        </w:rPr>
        <w:t>et al.,</w:t>
      </w:r>
      <w:r w:rsidRPr="00BF1D56">
        <w:rPr>
          <w:rFonts w:ascii="Arial" w:hAnsi="Arial" w:cs="Arial"/>
          <w:sz w:val="20"/>
          <w:szCs w:val="20"/>
        </w:rPr>
        <w:t xml:space="preserve"> 2025; Kumawat </w:t>
      </w:r>
      <w:r w:rsidRPr="00BF1D56">
        <w:rPr>
          <w:rFonts w:ascii="Arial" w:hAnsi="Arial" w:cs="Arial"/>
          <w:i/>
          <w:sz w:val="20"/>
          <w:szCs w:val="20"/>
        </w:rPr>
        <w:t>et al.,</w:t>
      </w:r>
      <w:r w:rsidRPr="00BF1D56">
        <w:rPr>
          <w:rFonts w:ascii="Arial" w:hAnsi="Arial" w:cs="Arial"/>
          <w:sz w:val="20"/>
          <w:szCs w:val="20"/>
        </w:rPr>
        <w:t xml:space="preserve"> 2021; Afridi </w:t>
      </w:r>
      <w:r w:rsidRPr="00BF1D56">
        <w:rPr>
          <w:rFonts w:ascii="Arial" w:hAnsi="Arial" w:cs="Arial"/>
          <w:i/>
          <w:sz w:val="20"/>
          <w:szCs w:val="20"/>
        </w:rPr>
        <w:t>et al.,</w:t>
      </w:r>
      <w:r w:rsidRPr="00BF1D56">
        <w:rPr>
          <w:rFonts w:ascii="Arial" w:hAnsi="Arial" w:cs="Arial"/>
          <w:sz w:val="20"/>
          <w:szCs w:val="20"/>
        </w:rPr>
        <w:t xml:space="preserve"> 2023).</w:t>
      </w:r>
    </w:p>
    <w:p w14:paraId="4500B597" w14:textId="77777777" w:rsidR="00BF1D56" w:rsidRPr="00BF1D56" w:rsidRDefault="00BF1D56" w:rsidP="00BF1D56">
      <w:pPr>
        <w:pStyle w:val="NormalWeb"/>
        <w:jc w:val="both"/>
        <w:rPr>
          <w:rFonts w:ascii="Arial" w:hAnsi="Arial" w:cs="Arial"/>
          <w:sz w:val="22"/>
          <w:szCs w:val="22"/>
        </w:rPr>
      </w:pPr>
      <w:r w:rsidRPr="00BF1D56">
        <w:rPr>
          <w:rStyle w:val="Strong"/>
          <w:rFonts w:ascii="Arial" w:hAnsi="Arial" w:cs="Arial"/>
          <w:sz w:val="22"/>
          <w:szCs w:val="22"/>
        </w:rPr>
        <w:t>2. DIVERSITY OF RHIZOSPHERE MICROORGANISMS</w:t>
      </w:r>
    </w:p>
    <w:p w14:paraId="47433FE4" w14:textId="77777777"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 xml:space="preserve">Rhizosphere, the thin film of soil that is affected by plant roots, is known as a source of remarkable microbial diversity including bacteria, fungi, archaea, protozoa, nematodes and microfauna and is an environment where micro-organisms develop complex interactions that have far-reaching impacts on plant health and soil functionality. This diversity is defined by arrays of factors which include plant species, genotype, stage of development, root exudates content, soil type, pH, moisture, nutrient availability and environmental factors. Bacteria are some of the most prolific and functionally varied rhizosphere colonists, where Bacillus, Pseudomonas, </w:t>
      </w:r>
      <w:proofErr w:type="spellStart"/>
      <w:r w:rsidRPr="00BF1D56">
        <w:rPr>
          <w:rFonts w:ascii="Arial" w:hAnsi="Arial" w:cs="Arial"/>
          <w:sz w:val="20"/>
          <w:szCs w:val="20"/>
        </w:rPr>
        <w:t>Bradyrhizobium</w:t>
      </w:r>
      <w:proofErr w:type="spellEnd"/>
      <w:r w:rsidRPr="00BF1D56">
        <w:rPr>
          <w:rFonts w:ascii="Arial" w:hAnsi="Arial" w:cs="Arial"/>
          <w:sz w:val="20"/>
          <w:szCs w:val="20"/>
        </w:rPr>
        <w:t xml:space="preserve">, Streptomyces, and </w:t>
      </w:r>
      <w:proofErr w:type="spellStart"/>
      <w:r w:rsidRPr="00BF1D56">
        <w:rPr>
          <w:rFonts w:ascii="Arial" w:hAnsi="Arial" w:cs="Arial"/>
          <w:sz w:val="20"/>
          <w:szCs w:val="20"/>
        </w:rPr>
        <w:t>Burkholderia</w:t>
      </w:r>
      <w:proofErr w:type="spellEnd"/>
      <w:r w:rsidRPr="00BF1D56">
        <w:rPr>
          <w:rFonts w:ascii="Arial" w:hAnsi="Arial" w:cs="Arial"/>
          <w:sz w:val="20"/>
          <w:szCs w:val="20"/>
        </w:rPr>
        <w:t xml:space="preserve"> genera are also likely to dominate and play a role in nutrient cycling, disease control, and promotion of plant growth. Fungi have been shown to have key roles in nutrient acquisition and in tolerance to stress, and archaea have been shown to have an ever larger role in nitrogen cycling, especially in ammonia-oxidizing archaea. These microbial communities are not fixed in their composition and structure, but both temporally fluctuate (such as in diurnal rhythmicity in association with plant circadian rhythms), and under apparently homogenous conditions, rapidly branch into different microbiome configurations, which have a role in determining disease outcomes and plant resilience. Rhizosphere microbiome interactions are complex where competitions, cooperation, and commensalism are common where the microbes compete to acquire resources, antimicrobial compounds, or form synergistic consortia which increase plant resistance to stress. Root exudates are biochemical cues; preferentially attracting useful microbes and assembling communities, and environmental stresses and agricultural interventions further regulate the activity and abundance of microbial communities. Recent technological progress in metagenomics and molecular methods has helped to shed light on the large repertoire of genetic and functional capabilities of rhizosphere microorganisms, demonstrating that species-level and intraspecies diversity is important in ecosystem </w:t>
      </w:r>
      <w:r w:rsidRPr="00BF1D56">
        <w:rPr>
          <w:rFonts w:ascii="Arial" w:hAnsi="Arial" w:cs="Arial"/>
          <w:sz w:val="20"/>
          <w:szCs w:val="20"/>
        </w:rPr>
        <w:lastRenderedPageBreak/>
        <w:t xml:space="preserve">performance and plant-microbe coevolution. Finally, the stability, productivity, and sustainability of terrestrial ecosystems are based on the diversity of rhizosphere microorganisms, which provide opportunities in ecological engineering and sustainable agriculture with minimum amounts of chemicals (Yusuf </w:t>
      </w:r>
      <w:r w:rsidRPr="00BF1D56">
        <w:rPr>
          <w:rFonts w:ascii="Arial" w:hAnsi="Arial" w:cs="Arial"/>
          <w:i/>
          <w:sz w:val="20"/>
          <w:szCs w:val="20"/>
        </w:rPr>
        <w:t>et al.,</w:t>
      </w:r>
      <w:r w:rsidRPr="00BF1D56">
        <w:rPr>
          <w:rFonts w:ascii="Arial" w:hAnsi="Arial" w:cs="Arial"/>
          <w:sz w:val="20"/>
          <w:szCs w:val="20"/>
        </w:rPr>
        <w:t xml:space="preserve"> 2025; </w:t>
      </w:r>
      <w:proofErr w:type="spellStart"/>
      <w:r w:rsidRPr="00BF1D56">
        <w:rPr>
          <w:rFonts w:ascii="Arial" w:hAnsi="Arial" w:cs="Arial"/>
          <w:sz w:val="20"/>
          <w:szCs w:val="20"/>
        </w:rPr>
        <w:t>Chepsergon</w:t>
      </w:r>
      <w:proofErr w:type="spellEnd"/>
      <w:r w:rsidRPr="00BF1D56">
        <w:rPr>
          <w:rFonts w:ascii="Arial" w:hAnsi="Arial" w:cs="Arial"/>
          <w:sz w:val="20"/>
          <w:szCs w:val="20"/>
        </w:rPr>
        <w:t xml:space="preserve"> &amp; </w:t>
      </w:r>
      <w:proofErr w:type="spellStart"/>
      <w:r w:rsidRPr="00BF1D56">
        <w:rPr>
          <w:rFonts w:ascii="Arial" w:hAnsi="Arial" w:cs="Arial"/>
          <w:sz w:val="20"/>
          <w:szCs w:val="20"/>
        </w:rPr>
        <w:t>Moleleki</w:t>
      </w:r>
      <w:proofErr w:type="spellEnd"/>
      <w:r w:rsidRPr="00BF1D56">
        <w:rPr>
          <w:rFonts w:ascii="Arial" w:hAnsi="Arial" w:cs="Arial"/>
          <w:sz w:val="20"/>
          <w:szCs w:val="20"/>
        </w:rPr>
        <w:t>, 2023; Fields and Friman, 2022; Akinola and Babalola, 2020).</w:t>
      </w:r>
    </w:p>
    <w:p w14:paraId="79F6E617" w14:textId="77777777" w:rsidR="00BF1D56" w:rsidRPr="00BF1D56" w:rsidRDefault="00BF1D56" w:rsidP="00BF1D56">
      <w:pPr>
        <w:pStyle w:val="NormalWeb"/>
        <w:jc w:val="both"/>
        <w:rPr>
          <w:rFonts w:ascii="Arial" w:hAnsi="Arial" w:cs="Arial"/>
          <w:b/>
          <w:sz w:val="22"/>
          <w:szCs w:val="22"/>
        </w:rPr>
      </w:pPr>
      <w:r w:rsidRPr="00BF1D56">
        <w:rPr>
          <w:rFonts w:ascii="Arial" w:hAnsi="Arial" w:cs="Arial"/>
          <w:b/>
          <w:sz w:val="22"/>
          <w:szCs w:val="22"/>
        </w:rPr>
        <w:t>3. INTERACTIONS BETWEEN PLANTS AND MICROBES IN THE RHIZOSPHERE</w:t>
      </w:r>
    </w:p>
    <w:p w14:paraId="0FE5FF83" w14:textId="77777777"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 xml:space="preserve">The rhizosphere is the central environment of interaction of plants with microbes to facilitate plant health, nutrient acquisition, and resilience to environmental stresses. The rhizosphere is a biologically active environment around the roots of plants, which is conditioned by the constant secretions of root exudates, diverse complex mixtures of organic acids, amino acids, sugars, and secondary metabolites that are both nutrients and </w:t>
      </w:r>
      <w:proofErr w:type="spellStart"/>
      <w:r w:rsidRPr="00BF1D56">
        <w:rPr>
          <w:rFonts w:ascii="Arial" w:hAnsi="Arial" w:cs="Arial"/>
          <w:sz w:val="20"/>
          <w:szCs w:val="20"/>
        </w:rPr>
        <w:t>signaling</w:t>
      </w:r>
      <w:proofErr w:type="spellEnd"/>
      <w:r w:rsidRPr="00BF1D56">
        <w:rPr>
          <w:rFonts w:ascii="Arial" w:hAnsi="Arial" w:cs="Arial"/>
          <w:sz w:val="20"/>
          <w:szCs w:val="20"/>
        </w:rPr>
        <w:t xml:space="preserve"> molecules of soil microorganisms. The interactions are very dynamic depending on the genotype of the plants, the stage of their development, the soil properties and the environmental conditions. As an example, the secretion of flavonoids by legumes triggers nod genes in rhizobia, as a result of which nitrogen-fixing root nodules are formed, and </w:t>
      </w:r>
      <w:proofErr w:type="spellStart"/>
      <w:r w:rsidRPr="00BF1D56">
        <w:rPr>
          <w:rFonts w:ascii="Arial" w:hAnsi="Arial" w:cs="Arial"/>
          <w:sz w:val="20"/>
          <w:szCs w:val="20"/>
        </w:rPr>
        <w:t>strigolactones</w:t>
      </w:r>
      <w:proofErr w:type="spellEnd"/>
      <w:r w:rsidRPr="00BF1D56">
        <w:rPr>
          <w:rFonts w:ascii="Arial" w:hAnsi="Arial" w:cs="Arial"/>
          <w:sz w:val="20"/>
          <w:szCs w:val="20"/>
        </w:rPr>
        <w:t xml:space="preserve"> induces the establishment of symbiosis with AMF, which enhances the uptake of phosphorus (Yusuf </w:t>
      </w:r>
      <w:r w:rsidRPr="00BF1D56">
        <w:rPr>
          <w:rFonts w:ascii="Arial" w:hAnsi="Arial" w:cs="Arial"/>
          <w:i/>
          <w:sz w:val="20"/>
          <w:szCs w:val="20"/>
        </w:rPr>
        <w:t>et al.,</w:t>
      </w:r>
      <w:r w:rsidRPr="00BF1D56">
        <w:rPr>
          <w:rFonts w:ascii="Arial" w:hAnsi="Arial" w:cs="Arial"/>
          <w:sz w:val="20"/>
          <w:szCs w:val="20"/>
        </w:rPr>
        <w:t xml:space="preserve"> 2025; Mishra </w:t>
      </w:r>
      <w:r w:rsidRPr="00BF1D56">
        <w:rPr>
          <w:rFonts w:ascii="Arial" w:hAnsi="Arial" w:cs="Arial"/>
          <w:i/>
          <w:sz w:val="20"/>
          <w:szCs w:val="20"/>
        </w:rPr>
        <w:t xml:space="preserve">et al., </w:t>
      </w:r>
      <w:r w:rsidRPr="00BF1D56">
        <w:rPr>
          <w:rFonts w:ascii="Arial" w:hAnsi="Arial" w:cs="Arial"/>
          <w:sz w:val="20"/>
          <w:szCs w:val="20"/>
        </w:rPr>
        <w:t xml:space="preserve">2022). Microbial communities of the rhizosphere undergo even more complicated microbe–microbe interactions, such as competition, cooperation, and communication through </w:t>
      </w:r>
      <w:proofErr w:type="spellStart"/>
      <w:r w:rsidRPr="00BF1D56">
        <w:rPr>
          <w:rFonts w:ascii="Arial" w:hAnsi="Arial" w:cs="Arial"/>
          <w:sz w:val="20"/>
          <w:szCs w:val="20"/>
        </w:rPr>
        <w:t>signaling</w:t>
      </w:r>
      <w:proofErr w:type="spellEnd"/>
      <w:r w:rsidRPr="00BF1D56">
        <w:rPr>
          <w:rFonts w:ascii="Arial" w:hAnsi="Arial" w:cs="Arial"/>
          <w:sz w:val="20"/>
          <w:szCs w:val="20"/>
        </w:rPr>
        <w:t xml:space="preserve"> molecules, which also mediate further the relationships between plants and their health and resistance to infections (</w:t>
      </w:r>
      <w:proofErr w:type="spellStart"/>
      <w:r w:rsidRPr="00BF1D56">
        <w:rPr>
          <w:rFonts w:ascii="Arial" w:hAnsi="Arial" w:cs="Arial"/>
          <w:sz w:val="20"/>
          <w:szCs w:val="20"/>
        </w:rPr>
        <w:t>Chepsergon</w:t>
      </w:r>
      <w:proofErr w:type="spellEnd"/>
      <w:r w:rsidRPr="00BF1D56">
        <w:rPr>
          <w:rFonts w:ascii="Arial" w:hAnsi="Arial" w:cs="Arial"/>
          <w:sz w:val="20"/>
          <w:szCs w:val="20"/>
        </w:rPr>
        <w:t xml:space="preserve"> and </w:t>
      </w:r>
      <w:proofErr w:type="spellStart"/>
      <w:r w:rsidRPr="00BF1D56">
        <w:rPr>
          <w:rFonts w:ascii="Arial" w:hAnsi="Arial" w:cs="Arial"/>
          <w:sz w:val="20"/>
          <w:szCs w:val="20"/>
        </w:rPr>
        <w:t>Moleleki</w:t>
      </w:r>
      <w:proofErr w:type="spellEnd"/>
      <w:r w:rsidRPr="00BF1D56">
        <w:rPr>
          <w:rFonts w:ascii="Arial" w:hAnsi="Arial" w:cs="Arial"/>
          <w:sz w:val="20"/>
          <w:szCs w:val="20"/>
        </w:rPr>
        <w:t xml:space="preserve">, 2023; Mashabela </w:t>
      </w:r>
      <w:r w:rsidRPr="00BF1D56">
        <w:rPr>
          <w:rFonts w:ascii="Arial" w:hAnsi="Arial" w:cs="Arial"/>
          <w:i/>
          <w:sz w:val="20"/>
          <w:szCs w:val="20"/>
        </w:rPr>
        <w:t>et al.,</w:t>
      </w:r>
      <w:r w:rsidRPr="00BF1D56">
        <w:rPr>
          <w:rFonts w:ascii="Arial" w:hAnsi="Arial" w:cs="Arial"/>
          <w:sz w:val="20"/>
          <w:szCs w:val="20"/>
        </w:rPr>
        <w:t xml:space="preserve"> 2022). Omics technologies (metagenomics, metabolomics, etc.) have now made it possible to fully characterize such interactions, finding that custom-designed synthetic microbial communities (</w:t>
      </w:r>
      <w:proofErr w:type="spellStart"/>
      <w:r w:rsidRPr="00BF1D56">
        <w:rPr>
          <w:rFonts w:ascii="Arial" w:hAnsi="Arial" w:cs="Arial"/>
          <w:sz w:val="20"/>
          <w:szCs w:val="20"/>
        </w:rPr>
        <w:t>SynComs</w:t>
      </w:r>
      <w:proofErr w:type="spellEnd"/>
      <w:r w:rsidRPr="00BF1D56">
        <w:rPr>
          <w:rFonts w:ascii="Arial" w:hAnsi="Arial" w:cs="Arial"/>
          <w:sz w:val="20"/>
          <w:szCs w:val="20"/>
        </w:rPr>
        <w:t xml:space="preserve">) can be developed to enhance plant resilience and productivity (Yusuf </w:t>
      </w:r>
      <w:r w:rsidRPr="00BF1D56">
        <w:rPr>
          <w:rFonts w:ascii="Arial" w:hAnsi="Arial" w:cs="Arial"/>
          <w:i/>
          <w:sz w:val="20"/>
          <w:szCs w:val="20"/>
        </w:rPr>
        <w:t>et al.,</w:t>
      </w:r>
      <w:r w:rsidRPr="00BF1D56">
        <w:rPr>
          <w:rFonts w:ascii="Arial" w:hAnsi="Arial" w:cs="Arial"/>
          <w:sz w:val="20"/>
          <w:szCs w:val="20"/>
        </w:rPr>
        <w:t xml:space="preserve"> 2025; Mishra </w:t>
      </w:r>
      <w:r w:rsidRPr="00BF1D56">
        <w:rPr>
          <w:rFonts w:ascii="Arial" w:hAnsi="Arial" w:cs="Arial"/>
          <w:i/>
          <w:sz w:val="20"/>
          <w:szCs w:val="20"/>
        </w:rPr>
        <w:t>et al.,</w:t>
      </w:r>
      <w:r w:rsidRPr="00BF1D56">
        <w:rPr>
          <w:rFonts w:ascii="Arial" w:hAnsi="Arial" w:cs="Arial"/>
          <w:sz w:val="20"/>
          <w:szCs w:val="20"/>
        </w:rPr>
        <w:t xml:space="preserve"> 2022). Nonetheless, there are obstacles to combining multi-omics data and comprehending the stability of engineered microbiomes over time, which is why it is important to conduct further research on the regulatory principles and ecological processes of plant-microbe interactions in the rhizosphere (Yusuf </w:t>
      </w:r>
      <w:r w:rsidRPr="00BF1D56">
        <w:rPr>
          <w:rFonts w:ascii="Arial" w:hAnsi="Arial" w:cs="Arial"/>
          <w:i/>
          <w:sz w:val="20"/>
          <w:szCs w:val="20"/>
        </w:rPr>
        <w:t>et al</w:t>
      </w:r>
      <w:r w:rsidRPr="00BF1D56">
        <w:rPr>
          <w:rFonts w:ascii="Arial" w:hAnsi="Arial" w:cs="Arial"/>
          <w:sz w:val="20"/>
          <w:szCs w:val="20"/>
        </w:rPr>
        <w:t xml:space="preserve">., 2025; Mishra </w:t>
      </w:r>
      <w:r w:rsidRPr="00BF1D56">
        <w:rPr>
          <w:rFonts w:ascii="Arial" w:hAnsi="Arial" w:cs="Arial"/>
          <w:i/>
          <w:sz w:val="20"/>
          <w:szCs w:val="20"/>
        </w:rPr>
        <w:t>et al.,</w:t>
      </w:r>
      <w:r w:rsidRPr="00BF1D56">
        <w:rPr>
          <w:rFonts w:ascii="Arial" w:hAnsi="Arial" w:cs="Arial"/>
          <w:sz w:val="20"/>
          <w:szCs w:val="20"/>
        </w:rPr>
        <w:t xml:space="preserve"> 2022; Afridi </w:t>
      </w:r>
      <w:r w:rsidRPr="00BF1D56">
        <w:rPr>
          <w:rFonts w:ascii="Arial" w:hAnsi="Arial" w:cs="Arial"/>
          <w:i/>
          <w:sz w:val="20"/>
          <w:szCs w:val="20"/>
        </w:rPr>
        <w:t>et al.,</w:t>
      </w:r>
      <w:r w:rsidRPr="00BF1D56">
        <w:rPr>
          <w:rFonts w:ascii="Arial" w:hAnsi="Arial" w:cs="Arial"/>
          <w:sz w:val="20"/>
          <w:szCs w:val="20"/>
        </w:rPr>
        <w:t xml:space="preserve"> 2023).</w:t>
      </w:r>
    </w:p>
    <w:p w14:paraId="05880183" w14:textId="77777777" w:rsidR="00BF1D56" w:rsidRPr="00BF1D56" w:rsidRDefault="00BF1D56" w:rsidP="00BF1D56">
      <w:pPr>
        <w:pStyle w:val="Heading3"/>
        <w:spacing w:after="240" w:line="240" w:lineRule="auto"/>
        <w:jc w:val="center"/>
        <w:rPr>
          <w:rFonts w:ascii="Arial" w:hAnsi="Arial" w:cs="Arial"/>
          <w:b/>
          <w:color w:val="000000" w:themeColor="text1"/>
          <w:sz w:val="20"/>
          <w:szCs w:val="20"/>
        </w:rPr>
      </w:pPr>
      <w:r w:rsidRPr="00BF1D56">
        <w:rPr>
          <w:rFonts w:ascii="Arial" w:hAnsi="Arial" w:cs="Arial"/>
          <w:b/>
          <w:color w:val="000000" w:themeColor="text1"/>
          <w:sz w:val="20"/>
          <w:szCs w:val="20"/>
        </w:rPr>
        <w:t>Table 1. Key Types of Plant–Microbe Interactions in the Rhizosphere</w:t>
      </w:r>
    </w:p>
    <w:tbl>
      <w:tblPr>
        <w:tblStyle w:val="TableGrid"/>
        <w:tblW w:w="0" w:type="auto"/>
        <w:tblLook w:val="04A0" w:firstRow="1" w:lastRow="0" w:firstColumn="1" w:lastColumn="0" w:noHBand="0" w:noVBand="1"/>
      </w:tblPr>
      <w:tblGrid>
        <w:gridCol w:w="1828"/>
        <w:gridCol w:w="2550"/>
        <w:gridCol w:w="2192"/>
        <w:gridCol w:w="1854"/>
      </w:tblGrid>
      <w:tr w:rsidR="00BF1D56" w:rsidRPr="00BF1D56" w14:paraId="654C06F4" w14:textId="77777777" w:rsidTr="00DA0798">
        <w:tc>
          <w:tcPr>
            <w:tcW w:w="0" w:type="auto"/>
            <w:hideMark/>
          </w:tcPr>
          <w:p w14:paraId="4DAEA58D" w14:textId="77777777" w:rsidR="00BF1D56" w:rsidRPr="00BF1D56" w:rsidRDefault="00BF1D56" w:rsidP="00BF1D56">
            <w:pPr>
              <w:jc w:val="center"/>
              <w:rPr>
                <w:rFonts w:ascii="Arial" w:hAnsi="Arial" w:cs="Arial"/>
                <w:b/>
                <w:bCs/>
                <w:color w:val="000000" w:themeColor="text1"/>
                <w:sz w:val="20"/>
                <w:szCs w:val="20"/>
              </w:rPr>
            </w:pPr>
            <w:r w:rsidRPr="00BF1D56">
              <w:rPr>
                <w:rFonts w:ascii="Arial" w:hAnsi="Arial" w:cs="Arial"/>
                <w:b/>
                <w:bCs/>
                <w:color w:val="000000" w:themeColor="text1"/>
                <w:sz w:val="20"/>
                <w:szCs w:val="20"/>
              </w:rPr>
              <w:t>Interaction Type</w:t>
            </w:r>
          </w:p>
        </w:tc>
        <w:tc>
          <w:tcPr>
            <w:tcW w:w="0" w:type="auto"/>
            <w:hideMark/>
          </w:tcPr>
          <w:p w14:paraId="4011FD72" w14:textId="77777777" w:rsidR="00BF1D56" w:rsidRPr="00BF1D56" w:rsidRDefault="00BF1D56" w:rsidP="00BF1D56">
            <w:pPr>
              <w:jc w:val="center"/>
              <w:rPr>
                <w:rFonts w:ascii="Arial" w:hAnsi="Arial" w:cs="Arial"/>
                <w:b/>
                <w:bCs/>
                <w:color w:val="000000" w:themeColor="text1"/>
                <w:sz w:val="20"/>
                <w:szCs w:val="20"/>
              </w:rPr>
            </w:pPr>
            <w:r w:rsidRPr="00BF1D56">
              <w:rPr>
                <w:rFonts w:ascii="Arial" w:hAnsi="Arial" w:cs="Arial"/>
                <w:b/>
                <w:bCs/>
                <w:color w:val="000000" w:themeColor="text1"/>
                <w:sz w:val="20"/>
                <w:szCs w:val="20"/>
              </w:rPr>
              <w:t>Mechanism/Example</w:t>
            </w:r>
          </w:p>
        </w:tc>
        <w:tc>
          <w:tcPr>
            <w:tcW w:w="0" w:type="auto"/>
            <w:hideMark/>
          </w:tcPr>
          <w:p w14:paraId="0D34D57C" w14:textId="77777777" w:rsidR="00BF1D56" w:rsidRPr="00BF1D56" w:rsidRDefault="00BF1D56" w:rsidP="00BF1D56">
            <w:pPr>
              <w:jc w:val="center"/>
              <w:rPr>
                <w:rFonts w:ascii="Arial" w:hAnsi="Arial" w:cs="Arial"/>
                <w:b/>
                <w:bCs/>
                <w:color w:val="000000" w:themeColor="text1"/>
                <w:sz w:val="20"/>
                <w:szCs w:val="20"/>
              </w:rPr>
            </w:pPr>
            <w:r w:rsidRPr="00BF1D56">
              <w:rPr>
                <w:rFonts w:ascii="Arial" w:hAnsi="Arial" w:cs="Arial"/>
                <w:b/>
                <w:bCs/>
                <w:color w:val="000000" w:themeColor="text1"/>
                <w:sz w:val="20"/>
                <w:szCs w:val="20"/>
              </w:rPr>
              <w:t>Plant Benefit</w:t>
            </w:r>
          </w:p>
        </w:tc>
        <w:tc>
          <w:tcPr>
            <w:tcW w:w="0" w:type="auto"/>
            <w:hideMark/>
          </w:tcPr>
          <w:p w14:paraId="3EEEAC12" w14:textId="77777777" w:rsidR="00BF1D56" w:rsidRPr="00BF1D56" w:rsidRDefault="00BF1D56" w:rsidP="00BF1D56">
            <w:pPr>
              <w:jc w:val="center"/>
              <w:rPr>
                <w:rFonts w:ascii="Arial" w:hAnsi="Arial" w:cs="Arial"/>
                <w:b/>
                <w:bCs/>
                <w:color w:val="000000" w:themeColor="text1"/>
                <w:sz w:val="20"/>
                <w:szCs w:val="20"/>
              </w:rPr>
            </w:pPr>
            <w:r w:rsidRPr="00BF1D56">
              <w:rPr>
                <w:rFonts w:ascii="Arial" w:hAnsi="Arial" w:cs="Arial"/>
                <w:b/>
                <w:bCs/>
                <w:color w:val="000000" w:themeColor="text1"/>
                <w:sz w:val="20"/>
                <w:szCs w:val="20"/>
              </w:rPr>
              <w:t>Citations</w:t>
            </w:r>
          </w:p>
        </w:tc>
      </w:tr>
      <w:tr w:rsidR="00BF1D56" w:rsidRPr="00BF1D56" w14:paraId="6E40DB87" w14:textId="77777777" w:rsidTr="00DA0798">
        <w:tc>
          <w:tcPr>
            <w:tcW w:w="0" w:type="auto"/>
            <w:hideMark/>
          </w:tcPr>
          <w:p w14:paraId="30B3A55E"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Symbiosis (e.g., Rhizobia-Legume)</w:t>
            </w:r>
          </w:p>
        </w:tc>
        <w:tc>
          <w:tcPr>
            <w:tcW w:w="0" w:type="auto"/>
            <w:hideMark/>
          </w:tcPr>
          <w:p w14:paraId="76DBE21C"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Flavonoid signaling triggers nitrogen-fixing nodules</w:t>
            </w:r>
          </w:p>
        </w:tc>
        <w:tc>
          <w:tcPr>
            <w:tcW w:w="0" w:type="auto"/>
            <w:hideMark/>
          </w:tcPr>
          <w:p w14:paraId="6C7E39A4"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Nitrogen acquisition</w:t>
            </w:r>
          </w:p>
        </w:tc>
        <w:tc>
          <w:tcPr>
            <w:tcW w:w="0" w:type="auto"/>
            <w:hideMark/>
          </w:tcPr>
          <w:p w14:paraId="417630F4"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 xml:space="preserve">(Yusuf </w:t>
            </w:r>
            <w:r w:rsidRPr="00BF1D56">
              <w:rPr>
                <w:rFonts w:ascii="Arial" w:hAnsi="Arial" w:cs="Arial"/>
                <w:i/>
                <w:color w:val="000000" w:themeColor="text1"/>
                <w:sz w:val="20"/>
                <w:szCs w:val="20"/>
              </w:rPr>
              <w:t>et al.,</w:t>
            </w:r>
            <w:r w:rsidRPr="00BF1D56">
              <w:rPr>
                <w:rFonts w:ascii="Arial" w:hAnsi="Arial" w:cs="Arial"/>
                <w:color w:val="000000" w:themeColor="text1"/>
                <w:sz w:val="20"/>
                <w:szCs w:val="20"/>
              </w:rPr>
              <w:t xml:space="preserve"> 2025; Mishra </w:t>
            </w:r>
            <w:r w:rsidRPr="00BF1D56">
              <w:rPr>
                <w:rFonts w:ascii="Arial" w:hAnsi="Arial" w:cs="Arial"/>
                <w:i/>
                <w:color w:val="000000" w:themeColor="text1"/>
                <w:sz w:val="20"/>
                <w:szCs w:val="20"/>
              </w:rPr>
              <w:t xml:space="preserve">et al., </w:t>
            </w:r>
            <w:r w:rsidRPr="00BF1D56">
              <w:rPr>
                <w:rFonts w:ascii="Arial" w:hAnsi="Arial" w:cs="Arial"/>
                <w:color w:val="000000" w:themeColor="text1"/>
                <w:sz w:val="20"/>
                <w:szCs w:val="20"/>
              </w:rPr>
              <w:t>2022)</w:t>
            </w:r>
          </w:p>
        </w:tc>
      </w:tr>
      <w:tr w:rsidR="00BF1D56" w:rsidRPr="00BF1D56" w14:paraId="400A3591" w14:textId="77777777" w:rsidTr="00DA0798">
        <w:tc>
          <w:tcPr>
            <w:tcW w:w="0" w:type="auto"/>
            <w:hideMark/>
          </w:tcPr>
          <w:p w14:paraId="4932B08B"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Mycorrhizal Association</w:t>
            </w:r>
          </w:p>
        </w:tc>
        <w:tc>
          <w:tcPr>
            <w:tcW w:w="0" w:type="auto"/>
            <w:hideMark/>
          </w:tcPr>
          <w:p w14:paraId="38ABB0EB" w14:textId="77777777" w:rsidR="00BF1D56" w:rsidRPr="00BF1D56" w:rsidRDefault="00BF1D56" w:rsidP="00BF1D56">
            <w:pPr>
              <w:jc w:val="center"/>
              <w:rPr>
                <w:rFonts w:ascii="Arial" w:hAnsi="Arial" w:cs="Arial"/>
                <w:color w:val="000000" w:themeColor="text1"/>
                <w:sz w:val="20"/>
                <w:szCs w:val="20"/>
              </w:rPr>
            </w:pPr>
            <w:proofErr w:type="spellStart"/>
            <w:r w:rsidRPr="00BF1D56">
              <w:rPr>
                <w:rFonts w:ascii="Arial" w:hAnsi="Arial" w:cs="Arial"/>
                <w:color w:val="000000" w:themeColor="text1"/>
                <w:sz w:val="20"/>
                <w:szCs w:val="20"/>
              </w:rPr>
              <w:t>Strigolactones</w:t>
            </w:r>
            <w:proofErr w:type="spellEnd"/>
            <w:r w:rsidRPr="00BF1D56">
              <w:rPr>
                <w:rFonts w:ascii="Arial" w:hAnsi="Arial" w:cs="Arial"/>
                <w:color w:val="000000" w:themeColor="text1"/>
                <w:sz w:val="20"/>
                <w:szCs w:val="20"/>
              </w:rPr>
              <w:t xml:space="preserve"> recruit AMF for phosphorus uptake</w:t>
            </w:r>
          </w:p>
        </w:tc>
        <w:tc>
          <w:tcPr>
            <w:tcW w:w="0" w:type="auto"/>
            <w:hideMark/>
          </w:tcPr>
          <w:p w14:paraId="2DAEFAD8"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Enhanced phosphorus/nutrient uptake</w:t>
            </w:r>
          </w:p>
        </w:tc>
        <w:tc>
          <w:tcPr>
            <w:tcW w:w="0" w:type="auto"/>
            <w:hideMark/>
          </w:tcPr>
          <w:p w14:paraId="2CD9F149"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 xml:space="preserve">(Yusuf </w:t>
            </w:r>
            <w:r w:rsidRPr="00BF1D56">
              <w:rPr>
                <w:rFonts w:ascii="Arial" w:hAnsi="Arial" w:cs="Arial"/>
                <w:i/>
                <w:color w:val="000000" w:themeColor="text1"/>
                <w:sz w:val="20"/>
                <w:szCs w:val="20"/>
              </w:rPr>
              <w:t>et al.,</w:t>
            </w:r>
            <w:r w:rsidRPr="00BF1D56">
              <w:rPr>
                <w:rFonts w:ascii="Arial" w:hAnsi="Arial" w:cs="Arial"/>
                <w:color w:val="000000" w:themeColor="text1"/>
                <w:sz w:val="20"/>
                <w:szCs w:val="20"/>
              </w:rPr>
              <w:t xml:space="preserve"> 2025; Mishra </w:t>
            </w:r>
            <w:r w:rsidRPr="00BF1D56">
              <w:rPr>
                <w:rFonts w:ascii="Arial" w:hAnsi="Arial" w:cs="Arial"/>
                <w:i/>
                <w:color w:val="000000" w:themeColor="text1"/>
                <w:sz w:val="20"/>
                <w:szCs w:val="20"/>
              </w:rPr>
              <w:t>et al.,</w:t>
            </w:r>
            <w:r w:rsidRPr="00BF1D56">
              <w:rPr>
                <w:rFonts w:ascii="Arial" w:hAnsi="Arial" w:cs="Arial"/>
                <w:color w:val="000000" w:themeColor="text1"/>
                <w:sz w:val="20"/>
                <w:szCs w:val="20"/>
              </w:rPr>
              <w:t xml:space="preserve"> 2022)</w:t>
            </w:r>
          </w:p>
        </w:tc>
      </w:tr>
      <w:tr w:rsidR="00BF1D56" w:rsidRPr="00BF1D56" w14:paraId="6F79663D" w14:textId="77777777" w:rsidTr="00DA0798">
        <w:tc>
          <w:tcPr>
            <w:tcW w:w="0" w:type="auto"/>
            <w:hideMark/>
          </w:tcPr>
          <w:p w14:paraId="62B5D06B"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PGPR Recruitment</w:t>
            </w:r>
          </w:p>
        </w:tc>
        <w:tc>
          <w:tcPr>
            <w:tcW w:w="0" w:type="auto"/>
            <w:hideMark/>
          </w:tcPr>
          <w:p w14:paraId="7409836B"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Root exudates attract beneficial bacteria</w:t>
            </w:r>
          </w:p>
        </w:tc>
        <w:tc>
          <w:tcPr>
            <w:tcW w:w="0" w:type="auto"/>
            <w:hideMark/>
          </w:tcPr>
          <w:p w14:paraId="2C0384F3"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Growth promotion, stress tolerance</w:t>
            </w:r>
          </w:p>
        </w:tc>
        <w:tc>
          <w:tcPr>
            <w:tcW w:w="0" w:type="auto"/>
            <w:hideMark/>
          </w:tcPr>
          <w:p w14:paraId="1E103978"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 xml:space="preserve">(Afridi </w:t>
            </w:r>
            <w:r w:rsidRPr="00BF1D56">
              <w:rPr>
                <w:rFonts w:ascii="Arial" w:hAnsi="Arial" w:cs="Arial"/>
                <w:i/>
                <w:color w:val="000000" w:themeColor="text1"/>
                <w:sz w:val="20"/>
                <w:szCs w:val="20"/>
              </w:rPr>
              <w:t>et al.,</w:t>
            </w:r>
            <w:r w:rsidRPr="00BF1D56">
              <w:rPr>
                <w:rFonts w:ascii="Arial" w:hAnsi="Arial" w:cs="Arial"/>
                <w:color w:val="000000" w:themeColor="text1"/>
                <w:sz w:val="20"/>
                <w:szCs w:val="20"/>
              </w:rPr>
              <w:t xml:space="preserve"> 2023; Muhammad </w:t>
            </w:r>
            <w:r w:rsidRPr="00BF1D56">
              <w:rPr>
                <w:rFonts w:ascii="Arial" w:hAnsi="Arial" w:cs="Arial"/>
                <w:i/>
                <w:color w:val="000000" w:themeColor="text1"/>
                <w:sz w:val="20"/>
                <w:szCs w:val="20"/>
              </w:rPr>
              <w:t>et al.,</w:t>
            </w:r>
            <w:r w:rsidRPr="00BF1D56">
              <w:rPr>
                <w:rFonts w:ascii="Arial" w:hAnsi="Arial" w:cs="Arial"/>
                <w:color w:val="000000" w:themeColor="text1"/>
                <w:sz w:val="20"/>
                <w:szCs w:val="20"/>
              </w:rPr>
              <w:t xml:space="preserve"> 2024)</w:t>
            </w:r>
          </w:p>
        </w:tc>
      </w:tr>
      <w:tr w:rsidR="00BF1D56" w:rsidRPr="00BF1D56" w14:paraId="035E75E7" w14:textId="77777777" w:rsidTr="00DA0798">
        <w:tc>
          <w:tcPr>
            <w:tcW w:w="0" w:type="auto"/>
            <w:hideMark/>
          </w:tcPr>
          <w:p w14:paraId="1F543476"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Disease Suppression</w:t>
            </w:r>
          </w:p>
        </w:tc>
        <w:tc>
          <w:tcPr>
            <w:tcW w:w="0" w:type="auto"/>
            <w:hideMark/>
          </w:tcPr>
          <w:p w14:paraId="7C6D67E8"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Microbes produce antibiotics, compete with pathogens</w:t>
            </w:r>
          </w:p>
        </w:tc>
        <w:tc>
          <w:tcPr>
            <w:tcW w:w="0" w:type="auto"/>
            <w:hideMark/>
          </w:tcPr>
          <w:p w14:paraId="0C3835B5"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Reduced disease incidence</w:t>
            </w:r>
          </w:p>
        </w:tc>
        <w:tc>
          <w:tcPr>
            <w:tcW w:w="0" w:type="auto"/>
            <w:hideMark/>
          </w:tcPr>
          <w:p w14:paraId="63710F22"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w:t>
            </w:r>
            <w:proofErr w:type="spellStart"/>
            <w:r w:rsidRPr="00BF1D56">
              <w:rPr>
                <w:rFonts w:ascii="Arial" w:hAnsi="Arial" w:cs="Arial"/>
                <w:color w:val="000000" w:themeColor="text1"/>
                <w:sz w:val="20"/>
                <w:szCs w:val="20"/>
              </w:rPr>
              <w:t>Chepsergon</w:t>
            </w:r>
            <w:proofErr w:type="spellEnd"/>
            <w:r w:rsidRPr="00BF1D56">
              <w:rPr>
                <w:rFonts w:ascii="Arial" w:hAnsi="Arial" w:cs="Arial"/>
                <w:color w:val="000000" w:themeColor="text1"/>
                <w:sz w:val="20"/>
                <w:szCs w:val="20"/>
              </w:rPr>
              <w:t xml:space="preserve"> &amp; </w:t>
            </w:r>
            <w:proofErr w:type="spellStart"/>
            <w:r w:rsidRPr="00BF1D56">
              <w:rPr>
                <w:rFonts w:ascii="Arial" w:hAnsi="Arial" w:cs="Arial"/>
                <w:color w:val="000000" w:themeColor="text1"/>
                <w:sz w:val="20"/>
                <w:szCs w:val="20"/>
              </w:rPr>
              <w:t>Moleleki</w:t>
            </w:r>
            <w:proofErr w:type="spellEnd"/>
            <w:r w:rsidRPr="00BF1D56">
              <w:rPr>
                <w:rFonts w:ascii="Arial" w:hAnsi="Arial" w:cs="Arial"/>
                <w:color w:val="000000" w:themeColor="text1"/>
                <w:sz w:val="20"/>
                <w:szCs w:val="20"/>
              </w:rPr>
              <w:t xml:space="preserve">, 2023; Mashabela </w:t>
            </w:r>
            <w:r w:rsidRPr="00BF1D56">
              <w:rPr>
                <w:rFonts w:ascii="Arial" w:hAnsi="Arial" w:cs="Arial"/>
                <w:i/>
                <w:color w:val="000000" w:themeColor="text1"/>
                <w:sz w:val="20"/>
                <w:szCs w:val="20"/>
              </w:rPr>
              <w:t>et al.,</w:t>
            </w:r>
            <w:r w:rsidRPr="00BF1D56">
              <w:rPr>
                <w:rFonts w:ascii="Arial" w:hAnsi="Arial" w:cs="Arial"/>
                <w:color w:val="000000" w:themeColor="text1"/>
                <w:sz w:val="20"/>
                <w:szCs w:val="20"/>
              </w:rPr>
              <w:t xml:space="preserve"> 2022)</w:t>
            </w:r>
          </w:p>
        </w:tc>
      </w:tr>
      <w:tr w:rsidR="00BF1D56" w:rsidRPr="00BF1D56" w14:paraId="1771E782" w14:textId="77777777" w:rsidTr="00DA0798">
        <w:tc>
          <w:tcPr>
            <w:tcW w:w="0" w:type="auto"/>
            <w:hideMark/>
          </w:tcPr>
          <w:p w14:paraId="59DDDDA2"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Microbe–Microbe Communication</w:t>
            </w:r>
          </w:p>
        </w:tc>
        <w:tc>
          <w:tcPr>
            <w:tcW w:w="0" w:type="auto"/>
            <w:hideMark/>
          </w:tcPr>
          <w:p w14:paraId="2F8C6AF7"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Quorum sensing, metabolite exchange</w:t>
            </w:r>
          </w:p>
        </w:tc>
        <w:tc>
          <w:tcPr>
            <w:tcW w:w="0" w:type="auto"/>
            <w:hideMark/>
          </w:tcPr>
          <w:p w14:paraId="38F05AC6"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Microbiome stability, plant health</w:t>
            </w:r>
          </w:p>
        </w:tc>
        <w:tc>
          <w:tcPr>
            <w:tcW w:w="0" w:type="auto"/>
            <w:hideMark/>
          </w:tcPr>
          <w:p w14:paraId="77D73DFC"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w:t>
            </w:r>
            <w:proofErr w:type="spellStart"/>
            <w:r w:rsidRPr="00BF1D56">
              <w:rPr>
                <w:rFonts w:ascii="Arial" w:hAnsi="Arial" w:cs="Arial"/>
                <w:color w:val="000000" w:themeColor="text1"/>
                <w:sz w:val="20"/>
                <w:szCs w:val="20"/>
              </w:rPr>
              <w:t>Chepsergon</w:t>
            </w:r>
            <w:proofErr w:type="spellEnd"/>
            <w:r w:rsidRPr="00BF1D56">
              <w:rPr>
                <w:rFonts w:ascii="Arial" w:hAnsi="Arial" w:cs="Arial"/>
                <w:color w:val="000000" w:themeColor="text1"/>
                <w:sz w:val="20"/>
                <w:szCs w:val="20"/>
              </w:rPr>
              <w:t xml:space="preserve"> &amp; </w:t>
            </w:r>
            <w:proofErr w:type="spellStart"/>
            <w:r w:rsidRPr="00BF1D56">
              <w:rPr>
                <w:rFonts w:ascii="Arial" w:hAnsi="Arial" w:cs="Arial"/>
                <w:color w:val="000000" w:themeColor="text1"/>
                <w:sz w:val="20"/>
                <w:szCs w:val="20"/>
              </w:rPr>
              <w:t>Moleleki</w:t>
            </w:r>
            <w:proofErr w:type="spellEnd"/>
            <w:r w:rsidRPr="00BF1D56">
              <w:rPr>
                <w:rFonts w:ascii="Arial" w:hAnsi="Arial" w:cs="Arial"/>
                <w:color w:val="000000" w:themeColor="text1"/>
                <w:sz w:val="20"/>
                <w:szCs w:val="20"/>
              </w:rPr>
              <w:t xml:space="preserve">, 2023; Mashabela </w:t>
            </w:r>
            <w:r w:rsidRPr="00BF1D56">
              <w:rPr>
                <w:rFonts w:ascii="Arial" w:hAnsi="Arial" w:cs="Arial"/>
                <w:i/>
                <w:color w:val="000000" w:themeColor="text1"/>
                <w:sz w:val="20"/>
                <w:szCs w:val="20"/>
              </w:rPr>
              <w:t>et al.,</w:t>
            </w:r>
            <w:r w:rsidRPr="00BF1D56">
              <w:rPr>
                <w:rFonts w:ascii="Arial" w:hAnsi="Arial" w:cs="Arial"/>
                <w:color w:val="000000" w:themeColor="text1"/>
                <w:sz w:val="20"/>
                <w:szCs w:val="20"/>
              </w:rPr>
              <w:t xml:space="preserve"> 2022)</w:t>
            </w:r>
          </w:p>
        </w:tc>
      </w:tr>
    </w:tbl>
    <w:p w14:paraId="07CB1C8E" w14:textId="77777777" w:rsidR="00BF1D56" w:rsidRPr="00BF1D56" w:rsidRDefault="00BF1D56" w:rsidP="00BF1D56">
      <w:pPr>
        <w:pStyle w:val="Heading1"/>
        <w:jc w:val="both"/>
        <w:rPr>
          <w:rFonts w:cs="Arial"/>
          <w:b w:val="0"/>
          <w:sz w:val="22"/>
          <w:szCs w:val="22"/>
        </w:rPr>
      </w:pPr>
      <w:r w:rsidRPr="00BF1D56">
        <w:rPr>
          <w:rStyle w:val="Strong"/>
          <w:rFonts w:cs="Arial"/>
          <w:b/>
          <w:bCs w:val="0"/>
          <w:sz w:val="22"/>
          <w:szCs w:val="22"/>
        </w:rPr>
        <w:lastRenderedPageBreak/>
        <w:t>4. Mechanisms of Nutrient Mobilization and Uptake in the Rhizosphere</w:t>
      </w:r>
    </w:p>
    <w:p w14:paraId="16131B27" w14:textId="77777777"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The mobilization and uptake of nutrients in the rhizosphere is a complex interaction of plant root characteristics, microbial processes and physicochemical processes within soil that are critical to plant growth and the cultivation of crops in a sustainable manner. There are a number of measures that plants utilize to increase the availability and uptake of important nutrients like nitrogen, phosphorus, and iron, which tend to occur in inaccessible forms. The first mechanism is that of secretion of root exudates organic acids, amino acids, sugars, and secondary metabolites which alter the chemical environment of the roots. These exudates can acidify the rhizosphere, chelate mineral nutrients as well as solubilizing otherwise insoluble compounds increasing the bioavailability of nutrients such as phosphorus and iron (</w:t>
      </w:r>
      <w:proofErr w:type="spellStart"/>
      <w:r w:rsidRPr="00BF1D56">
        <w:rPr>
          <w:rFonts w:ascii="Arial" w:hAnsi="Arial" w:cs="Arial"/>
          <w:sz w:val="20"/>
          <w:szCs w:val="20"/>
        </w:rPr>
        <w:t>Qetrani</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2024; Sun </w:t>
      </w:r>
      <w:r w:rsidRPr="00BF1D56">
        <w:rPr>
          <w:rFonts w:ascii="Arial" w:hAnsi="Arial" w:cs="Arial"/>
          <w:i/>
          <w:sz w:val="20"/>
          <w:szCs w:val="20"/>
        </w:rPr>
        <w:t>et al.,</w:t>
      </w:r>
      <w:r w:rsidRPr="00BF1D56">
        <w:rPr>
          <w:rFonts w:ascii="Arial" w:hAnsi="Arial" w:cs="Arial"/>
          <w:sz w:val="20"/>
          <w:szCs w:val="20"/>
        </w:rPr>
        <w:t xml:space="preserve"> 2021; </w:t>
      </w:r>
      <w:proofErr w:type="spellStart"/>
      <w:r w:rsidRPr="00BF1D56">
        <w:rPr>
          <w:rFonts w:ascii="Arial" w:hAnsi="Arial" w:cs="Arial"/>
          <w:sz w:val="20"/>
          <w:szCs w:val="20"/>
        </w:rPr>
        <w:t>Khourchi</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2023; </w:t>
      </w:r>
      <w:proofErr w:type="spellStart"/>
      <w:r w:rsidRPr="00BF1D56">
        <w:rPr>
          <w:rFonts w:ascii="Arial" w:hAnsi="Arial" w:cs="Arial"/>
          <w:sz w:val="20"/>
          <w:szCs w:val="20"/>
        </w:rPr>
        <w:t>Wenming</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2022). </w:t>
      </w:r>
    </w:p>
    <w:p w14:paraId="7605570B" w14:textId="77777777" w:rsidR="00BF1D56" w:rsidRPr="00BF1D56" w:rsidRDefault="00BF1D56" w:rsidP="00BF1D56">
      <w:pPr>
        <w:pStyle w:val="NormalWeb"/>
        <w:jc w:val="center"/>
        <w:rPr>
          <w:rFonts w:ascii="Arial" w:hAnsi="Arial" w:cs="Arial"/>
          <w:sz w:val="20"/>
          <w:szCs w:val="20"/>
        </w:rPr>
      </w:pPr>
      <w:r w:rsidRPr="00BF1D56">
        <w:rPr>
          <w:rFonts w:ascii="Arial" w:hAnsi="Arial" w:cs="Arial"/>
          <w:noProof/>
          <w:sz w:val="20"/>
          <w:szCs w:val="20"/>
        </w:rPr>
        <w:drawing>
          <wp:inline distT="0" distB="0" distL="0" distR="0" wp14:anchorId="6D64F07A" wp14:editId="707A3502">
            <wp:extent cx="5202455" cy="2628900"/>
            <wp:effectExtent l="0" t="0" r="0" b="0"/>
            <wp:docPr id="1" name="Picture 1" descr="C:\Users\acer\Downloads\_- visual selectio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_- visual selection (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7481" cy="2636493"/>
                    </a:xfrm>
                    <a:prstGeom prst="rect">
                      <a:avLst/>
                    </a:prstGeom>
                    <a:noFill/>
                    <a:ln>
                      <a:noFill/>
                    </a:ln>
                  </pic:spPr>
                </pic:pic>
              </a:graphicData>
            </a:graphic>
          </wp:inline>
        </w:drawing>
      </w:r>
    </w:p>
    <w:p w14:paraId="45E943D2" w14:textId="77777777" w:rsidR="00BF1D56" w:rsidRPr="00BF1D56" w:rsidRDefault="00BF1D56" w:rsidP="00BF1D56">
      <w:pPr>
        <w:pStyle w:val="NormalWeb"/>
        <w:jc w:val="center"/>
        <w:rPr>
          <w:rFonts w:ascii="Arial" w:hAnsi="Arial" w:cs="Arial"/>
          <w:sz w:val="20"/>
          <w:szCs w:val="20"/>
        </w:rPr>
      </w:pPr>
      <w:r w:rsidRPr="00BF1D56">
        <w:rPr>
          <w:rFonts w:ascii="Arial" w:hAnsi="Arial" w:cs="Arial"/>
          <w:b/>
          <w:sz w:val="20"/>
          <w:szCs w:val="20"/>
        </w:rPr>
        <w:t>Figure 1.</w:t>
      </w:r>
      <w:r w:rsidRPr="00BF1D56">
        <w:rPr>
          <w:rFonts w:ascii="Arial" w:hAnsi="Arial" w:cs="Arial"/>
          <w:sz w:val="20"/>
          <w:szCs w:val="20"/>
        </w:rPr>
        <w:t xml:space="preserve"> Understanding Nutrient Mobilization in the Rhizosphere</w:t>
      </w:r>
    </w:p>
    <w:p w14:paraId="20DBAED3" w14:textId="77777777"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As an example, root exudation can liberate phosphorus by organic acids and phosphatases in soils with alkali-calcareous soils that have phosphorus very lowly bound, thus, making it accessible to plants (</w:t>
      </w:r>
      <w:proofErr w:type="spellStart"/>
      <w:r w:rsidRPr="00BF1D56">
        <w:rPr>
          <w:rFonts w:ascii="Arial" w:hAnsi="Arial" w:cs="Arial"/>
          <w:sz w:val="20"/>
          <w:szCs w:val="20"/>
        </w:rPr>
        <w:t>Qetrani</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2024; </w:t>
      </w:r>
      <w:proofErr w:type="spellStart"/>
      <w:r w:rsidRPr="00BF1D56">
        <w:rPr>
          <w:rFonts w:ascii="Arial" w:hAnsi="Arial" w:cs="Arial"/>
          <w:sz w:val="20"/>
          <w:szCs w:val="20"/>
        </w:rPr>
        <w:t>Khourchi</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2023). Also, plants may also modify root architecture and morphology, including raising root surface area or developing specialized structures, to investigate a larger soil volume and reach more nutrients (Sun </w:t>
      </w:r>
      <w:r w:rsidRPr="00BF1D56">
        <w:rPr>
          <w:rFonts w:ascii="Arial" w:hAnsi="Arial" w:cs="Arial"/>
          <w:i/>
          <w:sz w:val="20"/>
          <w:szCs w:val="20"/>
        </w:rPr>
        <w:t>et al.,</w:t>
      </w:r>
      <w:r w:rsidRPr="00BF1D56">
        <w:rPr>
          <w:rFonts w:ascii="Arial" w:hAnsi="Arial" w:cs="Arial"/>
          <w:sz w:val="20"/>
          <w:szCs w:val="20"/>
        </w:rPr>
        <w:t xml:space="preserve"> 2021; Grover </w:t>
      </w:r>
      <w:r w:rsidRPr="00BF1D56">
        <w:rPr>
          <w:rFonts w:ascii="Arial" w:hAnsi="Arial" w:cs="Arial"/>
          <w:i/>
          <w:sz w:val="20"/>
          <w:szCs w:val="20"/>
        </w:rPr>
        <w:t>et al.,</w:t>
      </w:r>
      <w:r w:rsidRPr="00BF1D56">
        <w:rPr>
          <w:rFonts w:ascii="Arial" w:hAnsi="Arial" w:cs="Arial"/>
          <w:sz w:val="20"/>
          <w:szCs w:val="20"/>
        </w:rPr>
        <w:t xml:space="preserve"> 2021). The rhizosphere microbial communities are very important in nutrient mobilization like biological fixation of nitrogen, phosphate solubilization and the formation of siderophores which bind and carry iron. Of particular importance are plant growth-promoting rhizobacteria (PGPR) and mycorrhizal fungi which are capable of converting atmospheric nitrogen into forms useable by plants, dissolve mineral phosphates, and increase the uptake of micronutrients (Grover </w:t>
      </w:r>
      <w:r w:rsidRPr="00BF1D56">
        <w:rPr>
          <w:rFonts w:ascii="Arial" w:hAnsi="Arial" w:cs="Arial"/>
          <w:i/>
          <w:sz w:val="20"/>
          <w:szCs w:val="20"/>
        </w:rPr>
        <w:t>et al.,</w:t>
      </w:r>
      <w:r w:rsidRPr="00BF1D56">
        <w:rPr>
          <w:rFonts w:ascii="Arial" w:hAnsi="Arial" w:cs="Arial"/>
          <w:sz w:val="20"/>
          <w:szCs w:val="20"/>
        </w:rPr>
        <w:t xml:space="preserve"> 2021; Timofeeva </w:t>
      </w:r>
      <w:r w:rsidRPr="00BF1D56">
        <w:rPr>
          <w:rFonts w:ascii="Arial" w:hAnsi="Arial" w:cs="Arial"/>
          <w:i/>
          <w:sz w:val="20"/>
          <w:szCs w:val="20"/>
        </w:rPr>
        <w:t>et al.,</w:t>
      </w:r>
      <w:r w:rsidRPr="00BF1D56">
        <w:rPr>
          <w:rFonts w:ascii="Arial" w:hAnsi="Arial" w:cs="Arial"/>
          <w:sz w:val="20"/>
          <w:szCs w:val="20"/>
        </w:rPr>
        <w:t xml:space="preserve"> 2023; </w:t>
      </w:r>
      <w:proofErr w:type="spellStart"/>
      <w:r w:rsidRPr="00BF1D56">
        <w:rPr>
          <w:rFonts w:ascii="Arial" w:hAnsi="Arial" w:cs="Arial"/>
          <w:sz w:val="20"/>
          <w:szCs w:val="20"/>
        </w:rPr>
        <w:t>Bargaz</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2021). Root exudates and rhizosphere interaction are very synergistic: exudates are the source of energy and </w:t>
      </w:r>
      <w:proofErr w:type="spellStart"/>
      <w:r w:rsidRPr="00BF1D56">
        <w:rPr>
          <w:rFonts w:ascii="Arial" w:hAnsi="Arial" w:cs="Arial"/>
          <w:sz w:val="20"/>
          <w:szCs w:val="20"/>
        </w:rPr>
        <w:t>signaling</w:t>
      </w:r>
      <w:proofErr w:type="spellEnd"/>
      <w:r w:rsidRPr="00BF1D56">
        <w:rPr>
          <w:rFonts w:ascii="Arial" w:hAnsi="Arial" w:cs="Arial"/>
          <w:sz w:val="20"/>
          <w:szCs w:val="20"/>
        </w:rPr>
        <w:t xml:space="preserve"> molecules that attract useful microbes which subsequently release enzymes and metabolites that attract other nutrients and suppress pathogens (Sun </w:t>
      </w:r>
      <w:r w:rsidRPr="00BF1D56">
        <w:rPr>
          <w:rFonts w:ascii="Arial" w:hAnsi="Arial" w:cs="Arial"/>
          <w:i/>
          <w:sz w:val="20"/>
          <w:szCs w:val="20"/>
        </w:rPr>
        <w:t>et al</w:t>
      </w:r>
      <w:r w:rsidRPr="00BF1D56">
        <w:rPr>
          <w:rFonts w:ascii="Arial" w:hAnsi="Arial" w:cs="Arial"/>
          <w:sz w:val="20"/>
          <w:szCs w:val="20"/>
        </w:rPr>
        <w:t xml:space="preserve">., 2021; Grover </w:t>
      </w:r>
      <w:r w:rsidRPr="00BF1D56">
        <w:rPr>
          <w:rFonts w:ascii="Arial" w:hAnsi="Arial" w:cs="Arial"/>
          <w:i/>
          <w:sz w:val="20"/>
          <w:szCs w:val="20"/>
        </w:rPr>
        <w:t>et al</w:t>
      </w:r>
      <w:r w:rsidRPr="00BF1D56">
        <w:rPr>
          <w:rFonts w:ascii="Arial" w:hAnsi="Arial" w:cs="Arial"/>
          <w:sz w:val="20"/>
          <w:szCs w:val="20"/>
        </w:rPr>
        <w:t xml:space="preserve">., 2021; Timofeeva </w:t>
      </w:r>
      <w:r w:rsidRPr="00BF1D56">
        <w:rPr>
          <w:rFonts w:ascii="Arial" w:hAnsi="Arial" w:cs="Arial"/>
          <w:i/>
          <w:sz w:val="20"/>
          <w:szCs w:val="20"/>
        </w:rPr>
        <w:t>et al.,</w:t>
      </w:r>
      <w:r w:rsidRPr="00BF1D56">
        <w:rPr>
          <w:rFonts w:ascii="Arial" w:hAnsi="Arial" w:cs="Arial"/>
          <w:sz w:val="20"/>
          <w:szCs w:val="20"/>
        </w:rPr>
        <w:t xml:space="preserve"> 2023). As an example, phosphate-solubilizing bacteria secrete organic acids and phosphatases and free up phosphorus in organic and inorganic pools, whereas mycorrhizal fungi widen the absorptive network of the root and absorb phosphorus, nitrogen, and trace elements </w:t>
      </w:r>
      <w:r w:rsidRPr="00BF1D56">
        <w:rPr>
          <w:rFonts w:ascii="Arial" w:hAnsi="Arial" w:cs="Arial"/>
          <w:sz w:val="20"/>
          <w:szCs w:val="20"/>
        </w:rPr>
        <w:lastRenderedPageBreak/>
        <w:t xml:space="preserve">(Timofeeva </w:t>
      </w:r>
      <w:r w:rsidRPr="00BF1D56">
        <w:rPr>
          <w:rFonts w:ascii="Arial" w:hAnsi="Arial" w:cs="Arial"/>
          <w:i/>
          <w:sz w:val="20"/>
          <w:szCs w:val="20"/>
        </w:rPr>
        <w:t>et al.,</w:t>
      </w:r>
      <w:r w:rsidRPr="00BF1D56">
        <w:rPr>
          <w:rFonts w:ascii="Arial" w:hAnsi="Arial" w:cs="Arial"/>
          <w:sz w:val="20"/>
          <w:szCs w:val="20"/>
        </w:rPr>
        <w:t xml:space="preserve"> 2023; </w:t>
      </w:r>
      <w:proofErr w:type="spellStart"/>
      <w:r w:rsidRPr="00BF1D56">
        <w:rPr>
          <w:rFonts w:ascii="Arial" w:hAnsi="Arial" w:cs="Arial"/>
          <w:sz w:val="20"/>
          <w:szCs w:val="20"/>
        </w:rPr>
        <w:t>Sardans</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2023). Physicochemical characteristics of soil, including pH, texture, and organic matter content, also determine the mobilization and use of nutrients because it changes the solubility and mobility of nutrients and the activity of roots and microbes (</w:t>
      </w:r>
      <w:proofErr w:type="spellStart"/>
      <w:r w:rsidRPr="00BF1D56">
        <w:rPr>
          <w:rFonts w:ascii="Arial" w:hAnsi="Arial" w:cs="Arial"/>
          <w:sz w:val="20"/>
          <w:szCs w:val="20"/>
        </w:rPr>
        <w:t>Qetrani</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2024; </w:t>
      </w:r>
      <w:proofErr w:type="spellStart"/>
      <w:r w:rsidRPr="00BF1D56">
        <w:rPr>
          <w:rFonts w:ascii="Arial" w:hAnsi="Arial" w:cs="Arial"/>
          <w:sz w:val="20"/>
          <w:szCs w:val="20"/>
        </w:rPr>
        <w:t>Khourchi</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2023; Adeniji </w:t>
      </w:r>
      <w:r w:rsidRPr="00BF1D56">
        <w:rPr>
          <w:rFonts w:ascii="Arial" w:hAnsi="Arial" w:cs="Arial"/>
          <w:i/>
          <w:sz w:val="20"/>
          <w:szCs w:val="20"/>
        </w:rPr>
        <w:t xml:space="preserve">et al., </w:t>
      </w:r>
      <w:r w:rsidRPr="00BF1D56">
        <w:rPr>
          <w:rFonts w:ascii="Arial" w:hAnsi="Arial" w:cs="Arial"/>
          <w:sz w:val="20"/>
          <w:szCs w:val="20"/>
        </w:rPr>
        <w:t xml:space="preserve">2024). Current developments in multi-omics and imaging methods have offered additional information on these processes, and it is possible to optimize root exudate profiles and develop desirable microbial communities to improve nutrient cycling and plant resilience and minimise the use of chemical fertilizers to support sustainable agriculture (Sun </w:t>
      </w:r>
      <w:r w:rsidRPr="00BF1D56">
        <w:rPr>
          <w:rFonts w:ascii="Arial" w:hAnsi="Arial" w:cs="Arial"/>
          <w:i/>
          <w:sz w:val="20"/>
          <w:szCs w:val="20"/>
        </w:rPr>
        <w:t>et al.,</w:t>
      </w:r>
      <w:r w:rsidRPr="00BF1D56">
        <w:rPr>
          <w:rFonts w:ascii="Arial" w:hAnsi="Arial" w:cs="Arial"/>
          <w:sz w:val="20"/>
          <w:szCs w:val="20"/>
        </w:rPr>
        <w:t xml:space="preserve"> 2021; Yusuf </w:t>
      </w:r>
      <w:r w:rsidRPr="00BF1D56">
        <w:rPr>
          <w:rFonts w:ascii="Arial" w:hAnsi="Arial" w:cs="Arial"/>
          <w:i/>
          <w:sz w:val="20"/>
          <w:szCs w:val="20"/>
        </w:rPr>
        <w:t>et al.,</w:t>
      </w:r>
      <w:r w:rsidRPr="00BF1D56">
        <w:rPr>
          <w:rFonts w:ascii="Arial" w:hAnsi="Arial" w:cs="Arial"/>
          <w:sz w:val="20"/>
          <w:szCs w:val="20"/>
        </w:rPr>
        <w:t xml:space="preserve"> 2025). Although these advances were made, the gaps in the knowledge of the trade-offs present between the various root traits, the long-term stability of engineered microbiomes, and the specific molecular pathways regulating nutrient mobilization have not been resolved, indicating the necessity to conduct further research in the field (</w:t>
      </w:r>
      <w:proofErr w:type="spellStart"/>
      <w:r w:rsidRPr="00BF1D56">
        <w:rPr>
          <w:rFonts w:ascii="Arial" w:hAnsi="Arial" w:cs="Arial"/>
          <w:sz w:val="20"/>
          <w:szCs w:val="20"/>
        </w:rPr>
        <w:t>Qetrani</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2024; Sun </w:t>
      </w:r>
      <w:r w:rsidRPr="00BF1D56">
        <w:rPr>
          <w:rFonts w:ascii="Arial" w:hAnsi="Arial" w:cs="Arial"/>
          <w:i/>
          <w:sz w:val="20"/>
          <w:szCs w:val="20"/>
        </w:rPr>
        <w:t>et al.,</w:t>
      </w:r>
      <w:r w:rsidRPr="00BF1D56">
        <w:rPr>
          <w:rFonts w:ascii="Arial" w:hAnsi="Arial" w:cs="Arial"/>
          <w:sz w:val="20"/>
          <w:szCs w:val="20"/>
        </w:rPr>
        <w:t xml:space="preserve"> 2021; </w:t>
      </w:r>
      <w:proofErr w:type="spellStart"/>
      <w:r w:rsidRPr="00BF1D56">
        <w:rPr>
          <w:rFonts w:ascii="Arial" w:hAnsi="Arial" w:cs="Arial"/>
          <w:sz w:val="20"/>
          <w:szCs w:val="20"/>
        </w:rPr>
        <w:t>Khourchi</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2023).</w:t>
      </w:r>
    </w:p>
    <w:p w14:paraId="26CE9ED5" w14:textId="77777777" w:rsidR="00BF1D56" w:rsidRPr="00BF1D56" w:rsidRDefault="00BF1D56" w:rsidP="00BF1D56">
      <w:pPr>
        <w:pStyle w:val="Heading1"/>
        <w:jc w:val="both"/>
        <w:rPr>
          <w:rFonts w:cs="Arial"/>
          <w:b w:val="0"/>
          <w:sz w:val="22"/>
          <w:szCs w:val="22"/>
        </w:rPr>
      </w:pPr>
      <w:r w:rsidRPr="00BF1D56">
        <w:rPr>
          <w:rStyle w:val="Strong"/>
          <w:rFonts w:cs="Arial"/>
          <w:b/>
          <w:bCs w:val="0"/>
          <w:sz w:val="22"/>
          <w:szCs w:val="22"/>
        </w:rPr>
        <w:t>5. THE ROLE OF MYCORRHIZAL ASSOCIATIONS IN PLANT AND ECOSYSTEM HEALTH</w:t>
      </w:r>
    </w:p>
    <w:p w14:paraId="5FB02479" w14:textId="77777777"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AMF Mycorrhizal associations, especially those that involve the arbuscular mycorrhizal fungi (AMF), are core symbiosis associations between the plant roots and the soil fungi, where they have an overwhelming effect on the nutrition, growth, stress tolerance, and sustainability of the ecosystems. They are some of the most ubiquitous and ancient mutualisms in terrestrial systems, AMF developing close intracellular structures known as arbuscules into root cortical cells, with which plants provide the fungi with photosynthetically-generated carbon, and the fungi, in return, increases the access to essential mineral nutrients, particularly phosphorus and nitrogen, as well as water by the plant (</w:t>
      </w:r>
      <w:proofErr w:type="spellStart"/>
      <w:r w:rsidRPr="00BF1D56">
        <w:rPr>
          <w:rFonts w:ascii="Arial" w:hAnsi="Arial" w:cs="Arial"/>
          <w:sz w:val="20"/>
          <w:szCs w:val="20"/>
        </w:rPr>
        <w:t>Bhupenchandra</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2024; Khan </w:t>
      </w:r>
      <w:r w:rsidRPr="00BF1D56">
        <w:rPr>
          <w:rFonts w:ascii="Arial" w:hAnsi="Arial" w:cs="Arial"/>
          <w:i/>
          <w:sz w:val="20"/>
          <w:szCs w:val="20"/>
        </w:rPr>
        <w:t>et al.,</w:t>
      </w:r>
      <w:r w:rsidRPr="00BF1D56">
        <w:rPr>
          <w:rFonts w:ascii="Arial" w:hAnsi="Arial" w:cs="Arial"/>
          <w:sz w:val="20"/>
          <w:szCs w:val="20"/>
        </w:rPr>
        <w:t xml:space="preserve"> 2022; Genre </w:t>
      </w:r>
      <w:r w:rsidRPr="00BF1D56">
        <w:rPr>
          <w:rFonts w:ascii="Arial" w:hAnsi="Arial" w:cs="Arial"/>
          <w:i/>
          <w:sz w:val="20"/>
          <w:szCs w:val="20"/>
        </w:rPr>
        <w:t>et al</w:t>
      </w:r>
      <w:r w:rsidRPr="00BF1D56">
        <w:rPr>
          <w:rFonts w:ascii="Arial" w:hAnsi="Arial" w:cs="Arial"/>
          <w:sz w:val="20"/>
          <w:szCs w:val="20"/>
        </w:rPr>
        <w:t xml:space="preserve">., 2020). The wide mass of fungal hyphae stretches way beyond the root zone and searches larger volumes of soil and accesses nutrients and water that would otherwise be inaccessible to plant roots, which is especially important in nutrient-deprived or drought-affected soil (Khan </w:t>
      </w:r>
      <w:r w:rsidRPr="00BF1D56">
        <w:rPr>
          <w:rFonts w:ascii="Arial" w:hAnsi="Arial" w:cs="Arial"/>
          <w:i/>
          <w:sz w:val="20"/>
          <w:szCs w:val="20"/>
        </w:rPr>
        <w:t>et al</w:t>
      </w:r>
      <w:r w:rsidRPr="00BF1D56">
        <w:rPr>
          <w:rFonts w:ascii="Arial" w:hAnsi="Arial" w:cs="Arial"/>
          <w:sz w:val="20"/>
          <w:szCs w:val="20"/>
        </w:rPr>
        <w:t xml:space="preserve">., 2022; Bortolot </w:t>
      </w:r>
      <w:r w:rsidRPr="00BF1D56">
        <w:rPr>
          <w:rFonts w:ascii="Arial" w:hAnsi="Arial" w:cs="Arial"/>
          <w:i/>
          <w:sz w:val="20"/>
          <w:szCs w:val="20"/>
        </w:rPr>
        <w:t>et al</w:t>
      </w:r>
      <w:r w:rsidRPr="00BF1D56">
        <w:rPr>
          <w:rFonts w:ascii="Arial" w:hAnsi="Arial" w:cs="Arial"/>
          <w:sz w:val="20"/>
          <w:szCs w:val="20"/>
        </w:rPr>
        <w:t xml:space="preserve">., 2024). Mycorrhizal associations are also important in enhancing soil structure and fertility by enhancing soil aggregation, enzymatic and microbial activities, and developing beneficial soil microbial communities (Sun and </w:t>
      </w:r>
      <w:proofErr w:type="spellStart"/>
      <w:r w:rsidRPr="00BF1D56">
        <w:rPr>
          <w:rFonts w:ascii="Arial" w:hAnsi="Arial" w:cs="Arial"/>
          <w:sz w:val="20"/>
          <w:szCs w:val="20"/>
        </w:rPr>
        <w:t>Shahrajabian</w:t>
      </w:r>
      <w:proofErr w:type="spellEnd"/>
      <w:r w:rsidRPr="00BF1D56">
        <w:rPr>
          <w:rFonts w:ascii="Arial" w:hAnsi="Arial" w:cs="Arial"/>
          <w:sz w:val="20"/>
          <w:szCs w:val="20"/>
        </w:rPr>
        <w:t xml:space="preserve">, 2023; Wang </w:t>
      </w:r>
      <w:r w:rsidRPr="00BF1D56">
        <w:rPr>
          <w:rFonts w:ascii="Arial" w:hAnsi="Arial" w:cs="Arial"/>
          <w:i/>
          <w:sz w:val="20"/>
          <w:szCs w:val="20"/>
        </w:rPr>
        <w:t>et al.,</w:t>
      </w:r>
      <w:r w:rsidRPr="00BF1D56">
        <w:rPr>
          <w:rFonts w:ascii="Arial" w:hAnsi="Arial" w:cs="Arial"/>
          <w:sz w:val="20"/>
          <w:szCs w:val="20"/>
        </w:rPr>
        <w:t xml:space="preserve"> 2022). In addition to nutrient assimilation, AMF provide great tolerance to plants to various abiotic stressors, including salinity, drought, extreme temperatures, and heavy metal toxicity by altering plant physiological and biochemical responses, including increased antioxidant potential, better osmotic adaptation, and root morphology (</w:t>
      </w:r>
      <w:proofErr w:type="spellStart"/>
      <w:r w:rsidRPr="00BF1D56">
        <w:rPr>
          <w:rFonts w:ascii="Arial" w:hAnsi="Arial" w:cs="Arial"/>
          <w:sz w:val="20"/>
          <w:szCs w:val="20"/>
        </w:rPr>
        <w:t>Bhupenchandra</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2024; Sun and </w:t>
      </w:r>
      <w:proofErr w:type="spellStart"/>
      <w:r w:rsidRPr="00BF1D56">
        <w:rPr>
          <w:rFonts w:ascii="Arial" w:hAnsi="Arial" w:cs="Arial"/>
          <w:sz w:val="20"/>
          <w:szCs w:val="20"/>
        </w:rPr>
        <w:t>Shahrajabian</w:t>
      </w:r>
      <w:proofErr w:type="spellEnd"/>
      <w:r w:rsidRPr="00BF1D56">
        <w:rPr>
          <w:rFonts w:ascii="Arial" w:hAnsi="Arial" w:cs="Arial"/>
          <w:sz w:val="20"/>
          <w:szCs w:val="20"/>
        </w:rPr>
        <w:t xml:space="preserve">, 2023; </w:t>
      </w:r>
      <w:proofErr w:type="spellStart"/>
      <w:r w:rsidRPr="00BF1D56">
        <w:rPr>
          <w:rFonts w:ascii="Arial" w:hAnsi="Arial" w:cs="Arial"/>
          <w:sz w:val="20"/>
          <w:szCs w:val="20"/>
        </w:rPr>
        <w:t>Thangavel</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2022; Jajoo and Mathur, 2021). They are also able to enhance the plant immune responses and resistance to biotic stresses due to the induction of resistance genes, production of antimicrobial compounds, and priming of the immune system (</w:t>
      </w:r>
      <w:proofErr w:type="spellStart"/>
      <w:r w:rsidRPr="00BF1D56">
        <w:rPr>
          <w:rFonts w:ascii="Arial" w:hAnsi="Arial" w:cs="Arial"/>
          <w:sz w:val="20"/>
          <w:szCs w:val="20"/>
        </w:rPr>
        <w:t>Bhupenchandra</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2024; Umer </w:t>
      </w:r>
      <w:r w:rsidRPr="00BF1D56">
        <w:rPr>
          <w:rFonts w:ascii="Arial" w:hAnsi="Arial" w:cs="Arial"/>
          <w:i/>
          <w:sz w:val="20"/>
          <w:szCs w:val="20"/>
        </w:rPr>
        <w:t>et al.,</w:t>
      </w:r>
      <w:r w:rsidRPr="00BF1D56">
        <w:rPr>
          <w:rFonts w:ascii="Arial" w:hAnsi="Arial" w:cs="Arial"/>
          <w:sz w:val="20"/>
          <w:szCs w:val="20"/>
        </w:rPr>
        <w:t xml:space="preserve"> 2025). The mycorrhizal symbiosis has also been shown to yield better crop yield and quality, which is why AMF can be used as a promising biotechnology tool to achieve sustainable agriculture because it will lessen the use of chemical fertilizers and pesticides, reduce soil erosion, and help secure food security during changing climatic conditions (Sun and </w:t>
      </w:r>
      <w:proofErr w:type="spellStart"/>
      <w:r w:rsidRPr="00BF1D56">
        <w:rPr>
          <w:rFonts w:ascii="Arial" w:hAnsi="Arial" w:cs="Arial"/>
          <w:sz w:val="20"/>
          <w:szCs w:val="20"/>
        </w:rPr>
        <w:t>Shahrajabian</w:t>
      </w:r>
      <w:proofErr w:type="spellEnd"/>
      <w:r w:rsidRPr="00BF1D56">
        <w:rPr>
          <w:rFonts w:ascii="Arial" w:hAnsi="Arial" w:cs="Arial"/>
          <w:sz w:val="20"/>
          <w:szCs w:val="20"/>
        </w:rPr>
        <w:t xml:space="preserve">, 2023; </w:t>
      </w:r>
      <w:proofErr w:type="spellStart"/>
      <w:r w:rsidRPr="00BF1D56">
        <w:rPr>
          <w:rFonts w:ascii="Arial" w:hAnsi="Arial" w:cs="Arial"/>
          <w:sz w:val="20"/>
          <w:szCs w:val="20"/>
        </w:rPr>
        <w:t>Fasusi</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2023; Martin and Van Der Heijden, 2024). Moreover, mycorrhizal networks also help in the exchange of nutrients and </w:t>
      </w:r>
      <w:proofErr w:type="spellStart"/>
      <w:r w:rsidRPr="00BF1D56">
        <w:rPr>
          <w:rFonts w:ascii="Arial" w:hAnsi="Arial" w:cs="Arial"/>
          <w:sz w:val="20"/>
          <w:szCs w:val="20"/>
        </w:rPr>
        <w:t>signaling</w:t>
      </w:r>
      <w:proofErr w:type="spellEnd"/>
      <w:r w:rsidRPr="00BF1D56">
        <w:rPr>
          <w:rFonts w:ascii="Arial" w:hAnsi="Arial" w:cs="Arial"/>
          <w:sz w:val="20"/>
          <w:szCs w:val="20"/>
        </w:rPr>
        <w:t xml:space="preserve"> molecules among plants, which leads to the diversification of plant communities, the productivity of the ecosystem, and the sequestration of carbon (Wang </w:t>
      </w:r>
      <w:r w:rsidRPr="00BF1D56">
        <w:rPr>
          <w:rFonts w:ascii="Arial" w:hAnsi="Arial" w:cs="Arial"/>
          <w:i/>
          <w:sz w:val="20"/>
          <w:szCs w:val="20"/>
        </w:rPr>
        <w:t>et al.,</w:t>
      </w:r>
      <w:r w:rsidRPr="00BF1D56">
        <w:rPr>
          <w:rFonts w:ascii="Arial" w:hAnsi="Arial" w:cs="Arial"/>
          <w:sz w:val="20"/>
          <w:szCs w:val="20"/>
        </w:rPr>
        <w:t xml:space="preserve"> 2022; Martin and Van Der Heijden, 2024). The recent progress in genomics and molecular biology has added more insights into the regulatory processes of mycorrhizal symbiosis, and the formation and operation of these associations may be strictly regulated by both the partners and are affected by environmental factors including nutrient status of the soil and the plant genotype (Genre </w:t>
      </w:r>
      <w:r w:rsidRPr="00BF1D56">
        <w:rPr>
          <w:rFonts w:ascii="Arial" w:hAnsi="Arial" w:cs="Arial"/>
          <w:i/>
          <w:sz w:val="20"/>
          <w:szCs w:val="20"/>
        </w:rPr>
        <w:t>et al.,</w:t>
      </w:r>
      <w:r w:rsidRPr="00BF1D56">
        <w:rPr>
          <w:rFonts w:ascii="Arial" w:hAnsi="Arial" w:cs="Arial"/>
          <w:sz w:val="20"/>
          <w:szCs w:val="20"/>
        </w:rPr>
        <w:t xml:space="preserve"> 2020; Ho-</w:t>
      </w:r>
      <w:proofErr w:type="spellStart"/>
      <w:r w:rsidRPr="00BF1D56">
        <w:rPr>
          <w:rFonts w:ascii="Arial" w:hAnsi="Arial" w:cs="Arial"/>
          <w:sz w:val="20"/>
          <w:szCs w:val="20"/>
        </w:rPr>
        <w:t>Plágaro</w:t>
      </w:r>
      <w:proofErr w:type="spellEnd"/>
      <w:r w:rsidRPr="00BF1D56">
        <w:rPr>
          <w:rFonts w:ascii="Arial" w:hAnsi="Arial" w:cs="Arial"/>
          <w:sz w:val="20"/>
          <w:szCs w:val="20"/>
        </w:rPr>
        <w:t xml:space="preserve"> &amp; </w:t>
      </w:r>
      <w:proofErr w:type="spellStart"/>
      <w:r w:rsidRPr="00BF1D56">
        <w:rPr>
          <w:rFonts w:ascii="Arial" w:hAnsi="Arial" w:cs="Arial"/>
          <w:sz w:val="20"/>
          <w:szCs w:val="20"/>
        </w:rPr>
        <w:t>Garcio</w:t>
      </w:r>
      <w:proofErr w:type="spellEnd"/>
      <w:r w:rsidRPr="00BF1D56">
        <w:rPr>
          <w:rFonts w:ascii="Arial" w:hAnsi="Arial" w:cs="Arial"/>
          <w:sz w:val="20"/>
          <w:szCs w:val="20"/>
        </w:rPr>
        <w:t xml:space="preserve">-Garrido, 2022). Although their positive effects have been well documented, the performance of mycorrhizal </w:t>
      </w:r>
      <w:r w:rsidRPr="00BF1D56">
        <w:rPr>
          <w:rFonts w:ascii="Arial" w:hAnsi="Arial" w:cs="Arial"/>
          <w:sz w:val="20"/>
          <w:szCs w:val="20"/>
        </w:rPr>
        <w:lastRenderedPageBreak/>
        <w:t>associations may be reduced by the incompatibility of the plant and fungal species, as well as the soil factors and agricultural activities, so it is necessary to focus more research on this issue to streamline their application in diverse cropping systems (</w:t>
      </w:r>
      <w:proofErr w:type="spellStart"/>
      <w:r w:rsidRPr="00BF1D56">
        <w:rPr>
          <w:rFonts w:ascii="Arial" w:hAnsi="Arial" w:cs="Arial"/>
          <w:sz w:val="20"/>
          <w:szCs w:val="20"/>
        </w:rPr>
        <w:t>Bhupenchandra</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2024; Sun and </w:t>
      </w:r>
      <w:proofErr w:type="spellStart"/>
      <w:r w:rsidRPr="00BF1D56">
        <w:rPr>
          <w:rFonts w:ascii="Arial" w:hAnsi="Arial" w:cs="Arial"/>
          <w:sz w:val="20"/>
          <w:szCs w:val="20"/>
        </w:rPr>
        <w:t>Shahrajabian</w:t>
      </w:r>
      <w:proofErr w:type="spellEnd"/>
      <w:r w:rsidRPr="00BF1D56">
        <w:rPr>
          <w:rFonts w:ascii="Arial" w:hAnsi="Arial" w:cs="Arial"/>
          <w:sz w:val="20"/>
          <w:szCs w:val="20"/>
        </w:rPr>
        <w:t>, 2023; Kuyper and Jansa, 2023). On balance, mycorrhizal associations are essential to plant life and the work of the ecosystem, and provide an environmentally friendly solution to the problem, improving the sustainability of agriculture, reviving damaged soils, and developing resilience to environmental challenges (</w:t>
      </w:r>
      <w:proofErr w:type="spellStart"/>
      <w:r w:rsidRPr="00BF1D56">
        <w:rPr>
          <w:rFonts w:ascii="Arial" w:hAnsi="Arial" w:cs="Arial"/>
          <w:sz w:val="20"/>
          <w:szCs w:val="20"/>
        </w:rPr>
        <w:t>Bhupenchandra</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2024; Sun and </w:t>
      </w:r>
      <w:proofErr w:type="spellStart"/>
      <w:r w:rsidRPr="00BF1D56">
        <w:rPr>
          <w:rFonts w:ascii="Arial" w:hAnsi="Arial" w:cs="Arial"/>
          <w:sz w:val="20"/>
          <w:szCs w:val="20"/>
        </w:rPr>
        <w:t>Shahrajabian</w:t>
      </w:r>
      <w:proofErr w:type="spellEnd"/>
      <w:r w:rsidRPr="00BF1D56">
        <w:rPr>
          <w:rFonts w:ascii="Arial" w:hAnsi="Arial" w:cs="Arial"/>
          <w:sz w:val="20"/>
          <w:szCs w:val="20"/>
        </w:rPr>
        <w:t xml:space="preserve">, 2023; Khan </w:t>
      </w:r>
      <w:r w:rsidRPr="00BF1D56">
        <w:rPr>
          <w:rFonts w:ascii="Arial" w:hAnsi="Arial" w:cs="Arial"/>
          <w:i/>
          <w:sz w:val="20"/>
          <w:szCs w:val="20"/>
        </w:rPr>
        <w:t>et al.,</w:t>
      </w:r>
      <w:r w:rsidRPr="00BF1D56">
        <w:rPr>
          <w:rFonts w:ascii="Arial" w:hAnsi="Arial" w:cs="Arial"/>
          <w:sz w:val="20"/>
          <w:szCs w:val="20"/>
        </w:rPr>
        <w:t xml:space="preserve"> 2022; Wang </w:t>
      </w:r>
      <w:r w:rsidRPr="00BF1D56">
        <w:rPr>
          <w:rFonts w:ascii="Arial" w:hAnsi="Arial" w:cs="Arial"/>
          <w:i/>
          <w:sz w:val="20"/>
          <w:szCs w:val="20"/>
        </w:rPr>
        <w:t>et al.,</w:t>
      </w:r>
      <w:r w:rsidRPr="00BF1D56">
        <w:rPr>
          <w:rFonts w:ascii="Arial" w:hAnsi="Arial" w:cs="Arial"/>
          <w:sz w:val="20"/>
          <w:szCs w:val="20"/>
        </w:rPr>
        <w:t xml:space="preserve"> 2022; Martin and Van Der Heijden, 2024).</w:t>
      </w:r>
    </w:p>
    <w:p w14:paraId="037420A9" w14:textId="77777777" w:rsidR="00BF1D56" w:rsidRPr="00BF1D56" w:rsidRDefault="00BF1D56" w:rsidP="00BF1D56">
      <w:pPr>
        <w:pStyle w:val="NormalWeb"/>
        <w:jc w:val="both"/>
        <w:rPr>
          <w:rFonts w:ascii="Arial" w:hAnsi="Arial" w:cs="Arial"/>
          <w:b/>
          <w:sz w:val="22"/>
          <w:szCs w:val="22"/>
        </w:rPr>
      </w:pPr>
      <w:r w:rsidRPr="00BF1D56">
        <w:rPr>
          <w:rFonts w:ascii="Arial" w:hAnsi="Arial" w:cs="Arial"/>
          <w:b/>
          <w:sz w:val="22"/>
          <w:szCs w:val="22"/>
        </w:rPr>
        <w:t>6. THE SOIL HEALTH AND STRUCTURE BY MICROBES</w:t>
      </w:r>
    </w:p>
    <w:p w14:paraId="191599B0" w14:textId="77777777"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 xml:space="preserve">The microorganisms of soil - bacteria, fungi, archaea, and microfauna - are inherent regulators of soil health and structure that provide fundamental processes of nutrient cycling, organismal breakdown, disease prevention, and soil aggregation. Particular attention should be paid to plant growth-promoting rhizobacteria (PGPR) and mycorrhizal fungi, which will increase the availability of nutrients, stimulate the growth of plants, and enable plants to endure biotic and abiotic stresses, avoiding the use of chemical fertilizers and pesticides (Khatoon </w:t>
      </w:r>
      <w:r w:rsidRPr="00BF1D56">
        <w:rPr>
          <w:rFonts w:ascii="Arial" w:hAnsi="Arial" w:cs="Arial"/>
          <w:i/>
          <w:sz w:val="20"/>
          <w:szCs w:val="20"/>
        </w:rPr>
        <w:t>et al.,</w:t>
      </w:r>
      <w:r w:rsidRPr="00BF1D56">
        <w:rPr>
          <w:rFonts w:ascii="Arial" w:hAnsi="Arial" w:cs="Arial"/>
          <w:sz w:val="20"/>
          <w:szCs w:val="20"/>
        </w:rPr>
        <w:t xml:space="preserve"> 2020; </w:t>
      </w:r>
      <w:proofErr w:type="spellStart"/>
      <w:r w:rsidRPr="00BF1D56">
        <w:rPr>
          <w:rFonts w:ascii="Arial" w:hAnsi="Arial" w:cs="Arial"/>
          <w:sz w:val="20"/>
          <w:szCs w:val="20"/>
        </w:rPr>
        <w:t>Fasusi</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2023). The complex of interactions between roots and soil fauna and microorganisms also stabilize the soil structure through the production of gluing agents and the formation of micro- and macro-aggregates that are important in the long-term storage of Carbon and soil fertility (Mueller </w:t>
      </w:r>
      <w:r w:rsidRPr="00BF1D56">
        <w:rPr>
          <w:rFonts w:ascii="Arial" w:hAnsi="Arial" w:cs="Arial"/>
          <w:i/>
          <w:sz w:val="20"/>
          <w:szCs w:val="20"/>
        </w:rPr>
        <w:t>et al</w:t>
      </w:r>
      <w:r w:rsidRPr="00BF1D56">
        <w:rPr>
          <w:rFonts w:ascii="Arial" w:hAnsi="Arial" w:cs="Arial"/>
          <w:sz w:val="20"/>
          <w:szCs w:val="20"/>
        </w:rPr>
        <w:t xml:space="preserve">., 2024; De Goede </w:t>
      </w:r>
      <w:r w:rsidRPr="00BF1D56">
        <w:rPr>
          <w:rFonts w:ascii="Arial" w:hAnsi="Arial" w:cs="Arial"/>
          <w:i/>
          <w:sz w:val="20"/>
          <w:szCs w:val="20"/>
        </w:rPr>
        <w:t>et al</w:t>
      </w:r>
      <w:r w:rsidRPr="00BF1D56">
        <w:rPr>
          <w:rFonts w:ascii="Arial" w:hAnsi="Arial" w:cs="Arial"/>
          <w:sz w:val="20"/>
          <w:szCs w:val="20"/>
        </w:rPr>
        <w:t xml:space="preserve">., 2025). Nevertheless, </w:t>
      </w:r>
      <w:proofErr w:type="spellStart"/>
      <w:r w:rsidRPr="00BF1D56">
        <w:rPr>
          <w:rFonts w:ascii="Arial" w:hAnsi="Arial" w:cs="Arial"/>
          <w:sz w:val="20"/>
          <w:szCs w:val="20"/>
        </w:rPr>
        <w:t>monocultivation</w:t>
      </w:r>
      <w:proofErr w:type="spellEnd"/>
      <w:r w:rsidRPr="00BF1D56">
        <w:rPr>
          <w:rFonts w:ascii="Arial" w:hAnsi="Arial" w:cs="Arial"/>
          <w:sz w:val="20"/>
          <w:szCs w:val="20"/>
        </w:rPr>
        <w:t xml:space="preserve"> and alterations in the environment may disrupt microbial diversity and activity, so it is important to implement the solutions that will ensure a sustainable management of the soil and promote the presence of useful microbiota in the soil (Chen </w:t>
      </w:r>
      <w:r w:rsidRPr="00BF1D56">
        <w:rPr>
          <w:rFonts w:ascii="Arial" w:hAnsi="Arial" w:cs="Arial"/>
          <w:i/>
          <w:sz w:val="20"/>
          <w:szCs w:val="20"/>
        </w:rPr>
        <w:t>et al.,</w:t>
      </w:r>
      <w:r w:rsidRPr="00BF1D56">
        <w:rPr>
          <w:rFonts w:ascii="Arial" w:hAnsi="Arial" w:cs="Arial"/>
          <w:sz w:val="20"/>
          <w:szCs w:val="20"/>
        </w:rPr>
        <w:t xml:space="preserve"> 2024; </w:t>
      </w:r>
      <w:proofErr w:type="spellStart"/>
      <w:r w:rsidRPr="00BF1D56">
        <w:rPr>
          <w:rFonts w:ascii="Arial" w:hAnsi="Arial" w:cs="Arial"/>
          <w:sz w:val="20"/>
          <w:szCs w:val="20"/>
        </w:rPr>
        <w:t>Fasusi</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2023). Generally, the sustainability of productive and healthy agricultural and natural ecosystems depends largely on the maintenance of an active and abundant community of soil microorganisms in the long term.</w:t>
      </w:r>
    </w:p>
    <w:p w14:paraId="6CB5A171" w14:textId="77777777" w:rsidR="00BF1D56" w:rsidRPr="00BF1D56" w:rsidRDefault="00BF1D56" w:rsidP="00BF1D56">
      <w:pPr>
        <w:pStyle w:val="Heading3"/>
        <w:spacing w:after="240" w:line="240" w:lineRule="auto"/>
        <w:jc w:val="center"/>
        <w:rPr>
          <w:rFonts w:ascii="Arial" w:hAnsi="Arial" w:cs="Arial"/>
          <w:b/>
          <w:color w:val="000000" w:themeColor="text1"/>
          <w:sz w:val="20"/>
          <w:szCs w:val="20"/>
        </w:rPr>
      </w:pPr>
      <w:r w:rsidRPr="00BF1D56">
        <w:rPr>
          <w:rFonts w:ascii="Arial" w:hAnsi="Arial" w:cs="Arial"/>
          <w:b/>
          <w:color w:val="000000" w:themeColor="text1"/>
          <w:sz w:val="20"/>
          <w:szCs w:val="20"/>
        </w:rPr>
        <w:t>Table 2. Key Microbial Functions in Soil Health and Structure</w:t>
      </w:r>
    </w:p>
    <w:tbl>
      <w:tblPr>
        <w:tblStyle w:val="TableGrid"/>
        <w:tblW w:w="0" w:type="auto"/>
        <w:tblLook w:val="04A0" w:firstRow="1" w:lastRow="0" w:firstColumn="1" w:lastColumn="0" w:noHBand="0" w:noVBand="1"/>
      </w:tblPr>
      <w:tblGrid>
        <w:gridCol w:w="2301"/>
        <w:gridCol w:w="2396"/>
        <w:gridCol w:w="3727"/>
      </w:tblGrid>
      <w:tr w:rsidR="00BF1D56" w:rsidRPr="00BF1D56" w14:paraId="2F7D9FD0" w14:textId="77777777" w:rsidTr="00DA0798">
        <w:tc>
          <w:tcPr>
            <w:tcW w:w="0" w:type="auto"/>
            <w:hideMark/>
          </w:tcPr>
          <w:p w14:paraId="0EFF6836" w14:textId="77777777" w:rsidR="00BF1D56" w:rsidRPr="00BF1D56" w:rsidRDefault="00BF1D56" w:rsidP="00BF1D56">
            <w:pPr>
              <w:jc w:val="center"/>
              <w:rPr>
                <w:rFonts w:ascii="Arial" w:hAnsi="Arial" w:cs="Arial"/>
                <w:b/>
                <w:bCs/>
                <w:color w:val="000000" w:themeColor="text1"/>
                <w:sz w:val="20"/>
                <w:szCs w:val="20"/>
              </w:rPr>
            </w:pPr>
            <w:r w:rsidRPr="00BF1D56">
              <w:rPr>
                <w:rFonts w:ascii="Arial" w:hAnsi="Arial" w:cs="Arial"/>
                <w:b/>
                <w:bCs/>
                <w:color w:val="000000" w:themeColor="text1"/>
                <w:sz w:val="20"/>
                <w:szCs w:val="20"/>
              </w:rPr>
              <w:t>Microbial Function</w:t>
            </w:r>
          </w:p>
        </w:tc>
        <w:tc>
          <w:tcPr>
            <w:tcW w:w="0" w:type="auto"/>
            <w:hideMark/>
          </w:tcPr>
          <w:p w14:paraId="774D9257" w14:textId="77777777" w:rsidR="00BF1D56" w:rsidRPr="00BF1D56" w:rsidRDefault="00BF1D56" w:rsidP="00BF1D56">
            <w:pPr>
              <w:jc w:val="center"/>
              <w:rPr>
                <w:rFonts w:ascii="Arial" w:hAnsi="Arial" w:cs="Arial"/>
                <w:b/>
                <w:bCs/>
                <w:color w:val="000000" w:themeColor="text1"/>
                <w:sz w:val="20"/>
                <w:szCs w:val="20"/>
              </w:rPr>
            </w:pPr>
            <w:r w:rsidRPr="00BF1D56">
              <w:rPr>
                <w:rFonts w:ascii="Arial" w:hAnsi="Arial" w:cs="Arial"/>
                <w:b/>
                <w:bCs/>
                <w:color w:val="000000" w:themeColor="text1"/>
                <w:sz w:val="20"/>
                <w:szCs w:val="20"/>
              </w:rPr>
              <w:t>Soil Health Benefit</w:t>
            </w:r>
          </w:p>
        </w:tc>
        <w:tc>
          <w:tcPr>
            <w:tcW w:w="0" w:type="auto"/>
            <w:hideMark/>
          </w:tcPr>
          <w:p w14:paraId="75F412AE" w14:textId="77777777" w:rsidR="00BF1D56" w:rsidRPr="00BF1D56" w:rsidRDefault="00BF1D56" w:rsidP="00BF1D56">
            <w:pPr>
              <w:jc w:val="center"/>
              <w:rPr>
                <w:rFonts w:ascii="Arial" w:hAnsi="Arial" w:cs="Arial"/>
                <w:b/>
                <w:bCs/>
                <w:color w:val="000000" w:themeColor="text1"/>
                <w:sz w:val="20"/>
                <w:szCs w:val="20"/>
              </w:rPr>
            </w:pPr>
            <w:r w:rsidRPr="00BF1D56">
              <w:rPr>
                <w:rFonts w:ascii="Arial" w:hAnsi="Arial" w:cs="Arial"/>
                <w:b/>
                <w:bCs/>
                <w:color w:val="000000" w:themeColor="text1"/>
                <w:sz w:val="20"/>
                <w:szCs w:val="20"/>
              </w:rPr>
              <w:t>Citations</w:t>
            </w:r>
          </w:p>
        </w:tc>
      </w:tr>
      <w:tr w:rsidR="00BF1D56" w:rsidRPr="00BF1D56" w14:paraId="19DEBFC0" w14:textId="77777777" w:rsidTr="00DA0798">
        <w:tc>
          <w:tcPr>
            <w:tcW w:w="0" w:type="auto"/>
            <w:hideMark/>
          </w:tcPr>
          <w:p w14:paraId="0168B91F"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Nutrient cycling</w:t>
            </w:r>
          </w:p>
        </w:tc>
        <w:tc>
          <w:tcPr>
            <w:tcW w:w="0" w:type="auto"/>
            <w:hideMark/>
          </w:tcPr>
          <w:p w14:paraId="29928379"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Releases N, P, and K for plants</w:t>
            </w:r>
          </w:p>
        </w:tc>
        <w:tc>
          <w:tcPr>
            <w:tcW w:w="0" w:type="auto"/>
            <w:hideMark/>
          </w:tcPr>
          <w:p w14:paraId="74CA8F0C"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 xml:space="preserve">(Chen </w:t>
            </w:r>
            <w:r w:rsidRPr="00BF1D56">
              <w:rPr>
                <w:rFonts w:ascii="Arial" w:hAnsi="Arial" w:cs="Arial"/>
                <w:i/>
                <w:color w:val="000000" w:themeColor="text1"/>
                <w:sz w:val="20"/>
                <w:szCs w:val="20"/>
              </w:rPr>
              <w:t>et al.,</w:t>
            </w:r>
            <w:r w:rsidRPr="00BF1D56">
              <w:rPr>
                <w:rFonts w:ascii="Arial" w:hAnsi="Arial" w:cs="Arial"/>
                <w:color w:val="000000" w:themeColor="text1"/>
                <w:sz w:val="20"/>
                <w:szCs w:val="20"/>
              </w:rPr>
              <w:t xml:space="preserve"> 2024; Khatoon </w:t>
            </w:r>
            <w:r w:rsidRPr="00BF1D56">
              <w:rPr>
                <w:rFonts w:ascii="Arial" w:hAnsi="Arial" w:cs="Arial"/>
                <w:i/>
                <w:color w:val="000000" w:themeColor="text1"/>
                <w:sz w:val="20"/>
                <w:szCs w:val="20"/>
              </w:rPr>
              <w:t>et al.,</w:t>
            </w:r>
            <w:r w:rsidRPr="00BF1D56">
              <w:rPr>
                <w:rFonts w:ascii="Arial" w:hAnsi="Arial" w:cs="Arial"/>
                <w:color w:val="000000" w:themeColor="text1"/>
                <w:sz w:val="20"/>
                <w:szCs w:val="20"/>
              </w:rPr>
              <w:t xml:space="preserve"> 2020; </w:t>
            </w:r>
            <w:proofErr w:type="spellStart"/>
            <w:r w:rsidRPr="00BF1D56">
              <w:rPr>
                <w:rFonts w:ascii="Arial" w:hAnsi="Arial" w:cs="Arial"/>
                <w:color w:val="000000" w:themeColor="text1"/>
                <w:sz w:val="20"/>
                <w:szCs w:val="20"/>
              </w:rPr>
              <w:t>Fasusi</w:t>
            </w:r>
            <w:proofErr w:type="spellEnd"/>
            <w:r w:rsidRPr="00BF1D56">
              <w:rPr>
                <w:rFonts w:ascii="Arial" w:hAnsi="Arial" w:cs="Arial"/>
                <w:color w:val="000000" w:themeColor="text1"/>
                <w:sz w:val="20"/>
                <w:szCs w:val="20"/>
              </w:rPr>
              <w:t xml:space="preserve"> </w:t>
            </w:r>
            <w:r w:rsidRPr="00BF1D56">
              <w:rPr>
                <w:rFonts w:ascii="Arial" w:hAnsi="Arial" w:cs="Arial"/>
                <w:i/>
                <w:color w:val="000000" w:themeColor="text1"/>
                <w:sz w:val="20"/>
                <w:szCs w:val="20"/>
              </w:rPr>
              <w:t>et al</w:t>
            </w:r>
            <w:r w:rsidRPr="00BF1D56">
              <w:rPr>
                <w:rFonts w:ascii="Arial" w:hAnsi="Arial" w:cs="Arial"/>
                <w:color w:val="000000" w:themeColor="text1"/>
                <w:sz w:val="20"/>
                <w:szCs w:val="20"/>
              </w:rPr>
              <w:t>., 2023)</w:t>
            </w:r>
          </w:p>
        </w:tc>
      </w:tr>
      <w:tr w:rsidR="00BF1D56" w:rsidRPr="00BF1D56" w14:paraId="6A79E5C8" w14:textId="77777777" w:rsidTr="00DA0798">
        <w:tc>
          <w:tcPr>
            <w:tcW w:w="0" w:type="auto"/>
            <w:hideMark/>
          </w:tcPr>
          <w:p w14:paraId="116EF8B4"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Organic matter decomposition</w:t>
            </w:r>
          </w:p>
        </w:tc>
        <w:tc>
          <w:tcPr>
            <w:tcW w:w="0" w:type="auto"/>
            <w:hideMark/>
          </w:tcPr>
          <w:p w14:paraId="6947BD99"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Builds stable soil organic matter</w:t>
            </w:r>
          </w:p>
        </w:tc>
        <w:tc>
          <w:tcPr>
            <w:tcW w:w="0" w:type="auto"/>
            <w:hideMark/>
          </w:tcPr>
          <w:p w14:paraId="004176DE"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 xml:space="preserve">(Chen </w:t>
            </w:r>
            <w:r w:rsidRPr="00BF1D56">
              <w:rPr>
                <w:rFonts w:ascii="Arial" w:hAnsi="Arial" w:cs="Arial"/>
                <w:i/>
                <w:color w:val="000000" w:themeColor="text1"/>
                <w:sz w:val="20"/>
                <w:szCs w:val="20"/>
              </w:rPr>
              <w:t>et al.,</w:t>
            </w:r>
            <w:r w:rsidRPr="00BF1D56">
              <w:rPr>
                <w:rFonts w:ascii="Arial" w:hAnsi="Arial" w:cs="Arial"/>
                <w:color w:val="000000" w:themeColor="text1"/>
                <w:sz w:val="20"/>
                <w:szCs w:val="20"/>
              </w:rPr>
              <w:t xml:space="preserve"> 2024; Mueller </w:t>
            </w:r>
            <w:r w:rsidRPr="00BF1D56">
              <w:rPr>
                <w:rFonts w:ascii="Arial" w:hAnsi="Arial" w:cs="Arial"/>
                <w:i/>
                <w:color w:val="000000" w:themeColor="text1"/>
                <w:sz w:val="20"/>
                <w:szCs w:val="20"/>
              </w:rPr>
              <w:t>et al.,</w:t>
            </w:r>
            <w:r w:rsidRPr="00BF1D56">
              <w:rPr>
                <w:rFonts w:ascii="Arial" w:hAnsi="Arial" w:cs="Arial"/>
                <w:color w:val="000000" w:themeColor="text1"/>
                <w:sz w:val="20"/>
                <w:szCs w:val="20"/>
              </w:rPr>
              <w:t xml:space="preserve"> 2024; Dai </w:t>
            </w:r>
            <w:r w:rsidRPr="00BF1D56">
              <w:rPr>
                <w:rFonts w:ascii="Arial" w:hAnsi="Arial" w:cs="Arial"/>
                <w:i/>
                <w:color w:val="000000" w:themeColor="text1"/>
                <w:sz w:val="20"/>
                <w:szCs w:val="20"/>
              </w:rPr>
              <w:t>et al.,</w:t>
            </w:r>
            <w:r w:rsidRPr="00BF1D56">
              <w:rPr>
                <w:rFonts w:ascii="Arial" w:hAnsi="Arial" w:cs="Arial"/>
                <w:color w:val="000000" w:themeColor="text1"/>
                <w:sz w:val="20"/>
                <w:szCs w:val="20"/>
              </w:rPr>
              <w:t xml:space="preserve"> 2021)</w:t>
            </w:r>
          </w:p>
        </w:tc>
      </w:tr>
      <w:tr w:rsidR="00BF1D56" w:rsidRPr="00BF1D56" w14:paraId="05123DF4" w14:textId="77777777" w:rsidTr="00DA0798">
        <w:tc>
          <w:tcPr>
            <w:tcW w:w="0" w:type="auto"/>
            <w:hideMark/>
          </w:tcPr>
          <w:p w14:paraId="61712044"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Soil aggregation</w:t>
            </w:r>
          </w:p>
        </w:tc>
        <w:tc>
          <w:tcPr>
            <w:tcW w:w="0" w:type="auto"/>
            <w:hideMark/>
          </w:tcPr>
          <w:p w14:paraId="4BEFCD89"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Improves structure, water retention</w:t>
            </w:r>
          </w:p>
        </w:tc>
        <w:tc>
          <w:tcPr>
            <w:tcW w:w="0" w:type="auto"/>
            <w:hideMark/>
          </w:tcPr>
          <w:p w14:paraId="49ACCBC6"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 xml:space="preserve">(Mueller </w:t>
            </w:r>
            <w:r w:rsidRPr="00BF1D56">
              <w:rPr>
                <w:rFonts w:ascii="Arial" w:hAnsi="Arial" w:cs="Arial"/>
                <w:i/>
                <w:color w:val="000000" w:themeColor="text1"/>
                <w:sz w:val="20"/>
                <w:szCs w:val="20"/>
              </w:rPr>
              <w:t>et al.,</w:t>
            </w:r>
            <w:r w:rsidRPr="00BF1D56">
              <w:rPr>
                <w:rFonts w:ascii="Arial" w:hAnsi="Arial" w:cs="Arial"/>
                <w:color w:val="000000" w:themeColor="text1"/>
                <w:sz w:val="20"/>
                <w:szCs w:val="20"/>
              </w:rPr>
              <w:t xml:space="preserve"> 2024; De Goede </w:t>
            </w:r>
            <w:r w:rsidRPr="00BF1D56">
              <w:rPr>
                <w:rFonts w:ascii="Arial" w:hAnsi="Arial" w:cs="Arial"/>
                <w:i/>
                <w:color w:val="000000" w:themeColor="text1"/>
                <w:sz w:val="20"/>
                <w:szCs w:val="20"/>
              </w:rPr>
              <w:t>et al</w:t>
            </w:r>
            <w:r w:rsidRPr="00BF1D56">
              <w:rPr>
                <w:rFonts w:ascii="Arial" w:hAnsi="Arial" w:cs="Arial"/>
                <w:color w:val="000000" w:themeColor="text1"/>
                <w:sz w:val="20"/>
                <w:szCs w:val="20"/>
              </w:rPr>
              <w:t>., 2025)</w:t>
            </w:r>
          </w:p>
        </w:tc>
      </w:tr>
      <w:tr w:rsidR="00BF1D56" w:rsidRPr="00BF1D56" w14:paraId="35DD27F4" w14:textId="77777777" w:rsidTr="00DA0798">
        <w:tc>
          <w:tcPr>
            <w:tcW w:w="0" w:type="auto"/>
            <w:hideMark/>
          </w:tcPr>
          <w:p w14:paraId="27DF7702"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Disease suppression</w:t>
            </w:r>
          </w:p>
        </w:tc>
        <w:tc>
          <w:tcPr>
            <w:tcW w:w="0" w:type="auto"/>
            <w:hideMark/>
          </w:tcPr>
          <w:p w14:paraId="42E55880"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Reduces soil-borne pathogens</w:t>
            </w:r>
          </w:p>
        </w:tc>
        <w:tc>
          <w:tcPr>
            <w:tcW w:w="0" w:type="auto"/>
            <w:hideMark/>
          </w:tcPr>
          <w:p w14:paraId="7380F8FE" w14:textId="77777777" w:rsidR="00BF1D56" w:rsidRPr="00BF1D56" w:rsidRDefault="00BF1D56" w:rsidP="00BF1D56">
            <w:pPr>
              <w:jc w:val="center"/>
              <w:rPr>
                <w:rFonts w:ascii="Arial" w:hAnsi="Arial" w:cs="Arial"/>
                <w:color w:val="000000" w:themeColor="text1"/>
                <w:sz w:val="20"/>
                <w:szCs w:val="20"/>
              </w:rPr>
            </w:pPr>
            <w:r w:rsidRPr="00BF1D56">
              <w:rPr>
                <w:rFonts w:ascii="Arial" w:hAnsi="Arial" w:cs="Arial"/>
                <w:color w:val="000000" w:themeColor="text1"/>
                <w:sz w:val="20"/>
                <w:szCs w:val="20"/>
              </w:rPr>
              <w:t xml:space="preserve">(Chen </w:t>
            </w:r>
            <w:r w:rsidRPr="00BF1D56">
              <w:rPr>
                <w:rFonts w:ascii="Arial" w:hAnsi="Arial" w:cs="Arial"/>
                <w:i/>
                <w:color w:val="000000" w:themeColor="text1"/>
                <w:sz w:val="20"/>
                <w:szCs w:val="20"/>
              </w:rPr>
              <w:t>et al.,</w:t>
            </w:r>
            <w:r w:rsidRPr="00BF1D56">
              <w:rPr>
                <w:rFonts w:ascii="Arial" w:hAnsi="Arial" w:cs="Arial"/>
                <w:color w:val="000000" w:themeColor="text1"/>
                <w:sz w:val="20"/>
                <w:szCs w:val="20"/>
              </w:rPr>
              <w:t xml:space="preserve"> 2024; </w:t>
            </w:r>
            <w:proofErr w:type="spellStart"/>
            <w:r w:rsidRPr="00BF1D56">
              <w:rPr>
                <w:rFonts w:ascii="Arial" w:hAnsi="Arial" w:cs="Arial"/>
                <w:color w:val="000000" w:themeColor="text1"/>
                <w:sz w:val="20"/>
                <w:szCs w:val="20"/>
              </w:rPr>
              <w:t>Fasusi</w:t>
            </w:r>
            <w:proofErr w:type="spellEnd"/>
            <w:r w:rsidRPr="00BF1D56">
              <w:rPr>
                <w:rFonts w:ascii="Arial" w:hAnsi="Arial" w:cs="Arial"/>
                <w:color w:val="000000" w:themeColor="text1"/>
                <w:sz w:val="20"/>
                <w:szCs w:val="20"/>
              </w:rPr>
              <w:t xml:space="preserve"> </w:t>
            </w:r>
            <w:r w:rsidRPr="00BF1D56">
              <w:rPr>
                <w:rFonts w:ascii="Arial" w:hAnsi="Arial" w:cs="Arial"/>
                <w:i/>
                <w:color w:val="000000" w:themeColor="text1"/>
                <w:sz w:val="20"/>
                <w:szCs w:val="20"/>
              </w:rPr>
              <w:t>et al.</w:t>
            </w:r>
            <w:r w:rsidRPr="00BF1D56">
              <w:rPr>
                <w:rFonts w:ascii="Arial" w:hAnsi="Arial" w:cs="Arial"/>
                <w:color w:val="000000" w:themeColor="text1"/>
                <w:sz w:val="20"/>
                <w:szCs w:val="20"/>
              </w:rPr>
              <w:t xml:space="preserve">, 2023; Todorović </w:t>
            </w:r>
            <w:r w:rsidRPr="00BF1D56">
              <w:rPr>
                <w:rFonts w:ascii="Arial" w:hAnsi="Arial" w:cs="Arial"/>
                <w:i/>
                <w:color w:val="000000" w:themeColor="text1"/>
                <w:sz w:val="20"/>
                <w:szCs w:val="20"/>
              </w:rPr>
              <w:t>et al.,</w:t>
            </w:r>
            <w:r w:rsidRPr="00BF1D56">
              <w:rPr>
                <w:rFonts w:ascii="Arial" w:hAnsi="Arial" w:cs="Arial"/>
                <w:color w:val="000000" w:themeColor="text1"/>
                <w:sz w:val="20"/>
                <w:szCs w:val="20"/>
              </w:rPr>
              <w:t xml:space="preserve"> 2023)</w:t>
            </w:r>
          </w:p>
        </w:tc>
      </w:tr>
    </w:tbl>
    <w:p w14:paraId="005282E7" w14:textId="77777777" w:rsidR="00BF1D56" w:rsidRPr="00BF1D56" w:rsidRDefault="00BF1D56" w:rsidP="00BF1D56">
      <w:pPr>
        <w:pStyle w:val="Heading1"/>
        <w:jc w:val="both"/>
        <w:rPr>
          <w:rFonts w:cs="Arial"/>
          <w:b w:val="0"/>
          <w:sz w:val="22"/>
          <w:szCs w:val="22"/>
        </w:rPr>
      </w:pPr>
      <w:r w:rsidRPr="00BF1D56">
        <w:rPr>
          <w:rStyle w:val="Strong"/>
          <w:rFonts w:cs="Arial"/>
          <w:b/>
          <w:bCs w:val="0"/>
          <w:sz w:val="22"/>
          <w:szCs w:val="22"/>
        </w:rPr>
        <w:t>7. Biocontrol and Stress Mitigation Functions of Rhizosphere Microorganisms</w:t>
      </w:r>
    </w:p>
    <w:p w14:paraId="7874816D" w14:textId="77777777"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 xml:space="preserve">Rhizosphere microorganisms, especially the plant growth-promoting rhizobacteria (PGPR), arbuscular mycorrhizal fungi (AMF), and endophytes, are important in biocontrol and stress mitigation and provide sustainable solutions to the issue of biotic and abiotic stress in agriculture. The positive microbes use a combination of direct and indirect mechanisms to shield the plants against pathogens and other environmental challenges, promoting plant development, productivity and resilience. PGPR and AMF reduce plant pathology by synthesizing antibiotics, lytic enzymes, siderophores and volatile organic compounds (VOCs) that antagonize or outcompete phytopathogens in the rhizosphere in terms of biocontrol. They also cause systemic resistance in plants, preparing the plant immune </w:t>
      </w:r>
      <w:r w:rsidRPr="00BF1D56">
        <w:rPr>
          <w:rFonts w:ascii="Arial" w:hAnsi="Arial" w:cs="Arial"/>
          <w:sz w:val="20"/>
          <w:szCs w:val="20"/>
        </w:rPr>
        <w:lastRenderedPageBreak/>
        <w:t xml:space="preserve">system to achieve a more effective response to an attack by pathogens, which is an induced systemic resistance (ISR) phenomenon (Mashabela </w:t>
      </w:r>
      <w:r w:rsidRPr="00BF1D56">
        <w:rPr>
          <w:rFonts w:ascii="Arial" w:hAnsi="Arial" w:cs="Arial"/>
          <w:i/>
          <w:sz w:val="20"/>
          <w:szCs w:val="20"/>
        </w:rPr>
        <w:t>et al.,</w:t>
      </w:r>
      <w:r w:rsidRPr="00BF1D56">
        <w:rPr>
          <w:rFonts w:ascii="Arial" w:hAnsi="Arial" w:cs="Arial"/>
          <w:sz w:val="20"/>
          <w:szCs w:val="20"/>
        </w:rPr>
        <w:t xml:space="preserve"> 2022; Bortolot </w:t>
      </w:r>
      <w:r w:rsidRPr="00BF1D56">
        <w:rPr>
          <w:rFonts w:ascii="Arial" w:hAnsi="Arial" w:cs="Arial"/>
          <w:i/>
          <w:sz w:val="20"/>
          <w:szCs w:val="20"/>
        </w:rPr>
        <w:t>et al.,</w:t>
      </w:r>
      <w:r w:rsidRPr="00BF1D56">
        <w:rPr>
          <w:rFonts w:ascii="Arial" w:hAnsi="Arial" w:cs="Arial"/>
          <w:sz w:val="20"/>
          <w:szCs w:val="20"/>
        </w:rPr>
        <w:t xml:space="preserve"> 2024). This priming is relatively complex chemical </w:t>
      </w:r>
      <w:proofErr w:type="spellStart"/>
      <w:r w:rsidRPr="00BF1D56">
        <w:rPr>
          <w:rFonts w:ascii="Arial" w:hAnsi="Arial" w:cs="Arial"/>
          <w:sz w:val="20"/>
          <w:szCs w:val="20"/>
        </w:rPr>
        <w:t>signaling</w:t>
      </w:r>
      <w:proofErr w:type="spellEnd"/>
      <w:r w:rsidRPr="00BF1D56">
        <w:rPr>
          <w:rFonts w:ascii="Arial" w:hAnsi="Arial" w:cs="Arial"/>
          <w:sz w:val="20"/>
          <w:szCs w:val="20"/>
        </w:rPr>
        <w:t xml:space="preserve"> and metabolic reprogramming usually through phytohormones and secondary metabolites which strengthen plant </w:t>
      </w:r>
      <w:proofErr w:type="spellStart"/>
      <w:r w:rsidRPr="00BF1D56">
        <w:rPr>
          <w:rFonts w:ascii="Arial" w:hAnsi="Arial" w:cs="Arial"/>
          <w:sz w:val="20"/>
          <w:szCs w:val="20"/>
        </w:rPr>
        <w:t>defenses</w:t>
      </w:r>
      <w:proofErr w:type="spellEnd"/>
      <w:r w:rsidRPr="00BF1D56">
        <w:rPr>
          <w:rFonts w:ascii="Arial" w:hAnsi="Arial" w:cs="Arial"/>
          <w:sz w:val="20"/>
          <w:szCs w:val="20"/>
        </w:rPr>
        <w:t xml:space="preserve"> without physical contact with pathogens (Mashabela </w:t>
      </w:r>
      <w:r w:rsidRPr="00BF1D56">
        <w:rPr>
          <w:rFonts w:ascii="Arial" w:hAnsi="Arial" w:cs="Arial"/>
          <w:i/>
          <w:sz w:val="20"/>
          <w:szCs w:val="20"/>
        </w:rPr>
        <w:t>et al.,</w:t>
      </w:r>
      <w:r w:rsidRPr="00BF1D56">
        <w:rPr>
          <w:rFonts w:ascii="Arial" w:hAnsi="Arial" w:cs="Arial"/>
          <w:sz w:val="20"/>
          <w:szCs w:val="20"/>
        </w:rPr>
        <w:t xml:space="preserve"> 2022). Besides, due to the establishment of biofilms by some rhizobacteria, physical barriers are formed that further hinder the colonization of pathogens and promote synergistic interactions between microbial communities, which have higher biocontrol effectiveness (Brokate </w:t>
      </w:r>
      <w:r w:rsidRPr="00BF1D56">
        <w:rPr>
          <w:rFonts w:ascii="Arial" w:hAnsi="Arial" w:cs="Arial"/>
          <w:i/>
          <w:sz w:val="20"/>
          <w:szCs w:val="20"/>
        </w:rPr>
        <w:t>et al.,</w:t>
      </w:r>
      <w:r w:rsidRPr="00BF1D56">
        <w:rPr>
          <w:rFonts w:ascii="Arial" w:hAnsi="Arial" w:cs="Arial"/>
          <w:sz w:val="20"/>
          <w:szCs w:val="20"/>
        </w:rPr>
        <w:t xml:space="preserve"> 2024; Bortolot </w:t>
      </w:r>
      <w:r w:rsidRPr="00BF1D56">
        <w:rPr>
          <w:rFonts w:ascii="Arial" w:hAnsi="Arial" w:cs="Arial"/>
          <w:i/>
          <w:sz w:val="20"/>
          <w:szCs w:val="20"/>
        </w:rPr>
        <w:t>et al.,</w:t>
      </w:r>
      <w:r w:rsidRPr="00BF1D56">
        <w:rPr>
          <w:rFonts w:ascii="Arial" w:hAnsi="Arial" w:cs="Arial"/>
          <w:sz w:val="20"/>
          <w:szCs w:val="20"/>
        </w:rPr>
        <w:t xml:space="preserve"> 2024). To reduce stress, rhizosphere microbial organisms play an important role in stress management of plants that are exposed to abiotic stresses like drought, salinity, heavy metals, and temperature extremes. PGPR and AMF also control the stress reactions of plants by generating phytohormones (e.g., auxins, </w:t>
      </w:r>
      <w:proofErr w:type="spellStart"/>
      <w:r w:rsidRPr="00BF1D56">
        <w:rPr>
          <w:rFonts w:ascii="Arial" w:hAnsi="Arial" w:cs="Arial"/>
          <w:sz w:val="20"/>
          <w:szCs w:val="20"/>
        </w:rPr>
        <w:t>cytokinins</w:t>
      </w:r>
      <w:proofErr w:type="spellEnd"/>
      <w:r w:rsidRPr="00BF1D56">
        <w:rPr>
          <w:rFonts w:ascii="Arial" w:hAnsi="Arial" w:cs="Arial"/>
          <w:sz w:val="20"/>
          <w:szCs w:val="20"/>
        </w:rPr>
        <w:t xml:space="preserve">, gibberellins, abscisic acid), </w:t>
      </w:r>
      <w:proofErr w:type="spellStart"/>
      <w:r w:rsidRPr="00BF1D56">
        <w:rPr>
          <w:rFonts w:ascii="Arial" w:hAnsi="Arial" w:cs="Arial"/>
          <w:sz w:val="20"/>
          <w:szCs w:val="20"/>
        </w:rPr>
        <w:t>osmoprotectants</w:t>
      </w:r>
      <w:proofErr w:type="spellEnd"/>
      <w:r w:rsidRPr="00BF1D56">
        <w:rPr>
          <w:rFonts w:ascii="Arial" w:hAnsi="Arial" w:cs="Arial"/>
          <w:sz w:val="20"/>
          <w:szCs w:val="20"/>
        </w:rPr>
        <w:t xml:space="preserve">, and antioxidants that manage the water status of plants, their ionic homeostasis, and the processes of scavenging of reactive oxygen species (ROS) (Khan </w:t>
      </w:r>
      <w:r w:rsidRPr="00BF1D56">
        <w:rPr>
          <w:rFonts w:ascii="Arial" w:hAnsi="Arial" w:cs="Arial"/>
          <w:i/>
          <w:sz w:val="20"/>
          <w:szCs w:val="20"/>
        </w:rPr>
        <w:t>et al</w:t>
      </w:r>
      <w:r w:rsidRPr="00BF1D56">
        <w:rPr>
          <w:rFonts w:ascii="Arial" w:hAnsi="Arial" w:cs="Arial"/>
          <w:sz w:val="20"/>
          <w:szCs w:val="20"/>
        </w:rPr>
        <w:t xml:space="preserve">., 2021; Al-Turki </w:t>
      </w:r>
      <w:r w:rsidRPr="00BF1D56">
        <w:rPr>
          <w:rFonts w:ascii="Arial" w:hAnsi="Arial" w:cs="Arial"/>
          <w:i/>
          <w:sz w:val="20"/>
          <w:szCs w:val="20"/>
        </w:rPr>
        <w:t>et al</w:t>
      </w:r>
      <w:r w:rsidRPr="00BF1D56">
        <w:rPr>
          <w:rFonts w:ascii="Arial" w:hAnsi="Arial" w:cs="Arial"/>
          <w:sz w:val="20"/>
          <w:szCs w:val="20"/>
        </w:rPr>
        <w:t xml:space="preserve">., 2023; Ha-Tran </w:t>
      </w:r>
      <w:r w:rsidRPr="00BF1D56">
        <w:rPr>
          <w:rFonts w:ascii="Arial" w:hAnsi="Arial" w:cs="Arial"/>
          <w:i/>
          <w:sz w:val="20"/>
          <w:szCs w:val="20"/>
        </w:rPr>
        <w:t>et al.,</w:t>
      </w:r>
      <w:r w:rsidRPr="00BF1D56">
        <w:rPr>
          <w:rFonts w:ascii="Arial" w:hAnsi="Arial" w:cs="Arial"/>
          <w:sz w:val="20"/>
          <w:szCs w:val="20"/>
        </w:rPr>
        <w:t xml:space="preserve"> 2021). As an illustration, during drought or salt stress, the growth of roots can be enhanced by the usage of the PGPR, which modifies root structure and enhances osmolyte and antioxidant accumulation in the root, increasing the uptake of water by the plant and its protection against oxidation (Khan </w:t>
      </w:r>
      <w:r w:rsidRPr="00BF1D56">
        <w:rPr>
          <w:rFonts w:ascii="Arial" w:hAnsi="Arial" w:cs="Arial"/>
          <w:i/>
          <w:sz w:val="20"/>
          <w:szCs w:val="20"/>
        </w:rPr>
        <w:t>et al.,</w:t>
      </w:r>
      <w:r w:rsidRPr="00BF1D56">
        <w:rPr>
          <w:rFonts w:ascii="Arial" w:hAnsi="Arial" w:cs="Arial"/>
          <w:sz w:val="20"/>
          <w:szCs w:val="20"/>
        </w:rPr>
        <w:t xml:space="preserve"> 2021; Al-Turki </w:t>
      </w:r>
      <w:r w:rsidRPr="00BF1D56">
        <w:rPr>
          <w:rFonts w:ascii="Arial" w:hAnsi="Arial" w:cs="Arial"/>
          <w:i/>
          <w:sz w:val="20"/>
          <w:szCs w:val="20"/>
        </w:rPr>
        <w:t>et al.,</w:t>
      </w:r>
      <w:r w:rsidRPr="00BF1D56">
        <w:rPr>
          <w:rFonts w:ascii="Arial" w:hAnsi="Arial" w:cs="Arial"/>
          <w:sz w:val="20"/>
          <w:szCs w:val="20"/>
        </w:rPr>
        <w:t xml:space="preserve"> 2023; El-</w:t>
      </w:r>
      <w:proofErr w:type="spellStart"/>
      <w:r w:rsidRPr="00BF1D56">
        <w:rPr>
          <w:rFonts w:ascii="Arial" w:hAnsi="Arial" w:cs="Arial"/>
          <w:sz w:val="20"/>
          <w:szCs w:val="20"/>
        </w:rPr>
        <w:t>Saadony</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2024; Ha-Tran </w:t>
      </w:r>
      <w:r w:rsidRPr="00BF1D56">
        <w:rPr>
          <w:rFonts w:ascii="Arial" w:hAnsi="Arial" w:cs="Arial"/>
          <w:i/>
          <w:sz w:val="20"/>
          <w:szCs w:val="20"/>
        </w:rPr>
        <w:t>et al</w:t>
      </w:r>
      <w:r w:rsidRPr="00BF1D56">
        <w:rPr>
          <w:rFonts w:ascii="Arial" w:hAnsi="Arial" w:cs="Arial"/>
          <w:sz w:val="20"/>
          <w:szCs w:val="20"/>
        </w:rPr>
        <w:t xml:space="preserve">., 2021). Other strains of PGPR synthesize ACC deaminase, decreasing ethylene in plants, reducing growth inhibition caused by stress (Ha-Tran </w:t>
      </w:r>
      <w:r w:rsidRPr="00BF1D56">
        <w:rPr>
          <w:rFonts w:ascii="Arial" w:hAnsi="Arial" w:cs="Arial"/>
          <w:i/>
          <w:sz w:val="20"/>
          <w:szCs w:val="20"/>
        </w:rPr>
        <w:t>et al.,</w:t>
      </w:r>
      <w:r w:rsidRPr="00BF1D56">
        <w:rPr>
          <w:rFonts w:ascii="Arial" w:hAnsi="Arial" w:cs="Arial"/>
          <w:sz w:val="20"/>
          <w:szCs w:val="20"/>
        </w:rPr>
        <w:t xml:space="preserve"> 2021). Others release exopolysaccharides which bind toxic ions or enhance soil structure, to further offer survivability in adverse conditions to plants (Ha-Tran </w:t>
      </w:r>
      <w:r w:rsidRPr="00BF1D56">
        <w:rPr>
          <w:rFonts w:ascii="Arial" w:hAnsi="Arial" w:cs="Arial"/>
          <w:i/>
          <w:sz w:val="20"/>
          <w:szCs w:val="20"/>
        </w:rPr>
        <w:t>et al.,</w:t>
      </w:r>
      <w:r w:rsidRPr="00BF1D56">
        <w:rPr>
          <w:rFonts w:ascii="Arial" w:hAnsi="Arial" w:cs="Arial"/>
          <w:sz w:val="20"/>
          <w:szCs w:val="20"/>
        </w:rPr>
        <w:t xml:space="preserve"> 2021; Brokate </w:t>
      </w:r>
      <w:r w:rsidRPr="00BF1D56">
        <w:rPr>
          <w:rFonts w:ascii="Arial" w:hAnsi="Arial" w:cs="Arial"/>
          <w:i/>
          <w:sz w:val="20"/>
          <w:szCs w:val="20"/>
        </w:rPr>
        <w:t>et al.,</w:t>
      </w:r>
      <w:r w:rsidRPr="00BF1D56">
        <w:rPr>
          <w:rFonts w:ascii="Arial" w:hAnsi="Arial" w:cs="Arial"/>
          <w:sz w:val="20"/>
          <w:szCs w:val="20"/>
        </w:rPr>
        <w:t xml:space="preserve"> 2024). Nutrient deficiencies which may often accompany abiotic stress are also relieved through the capacity of these microbes to solubilize nutrients and help them absorb them (Al-Turki </w:t>
      </w:r>
      <w:r w:rsidRPr="00BF1D56">
        <w:rPr>
          <w:rFonts w:ascii="Arial" w:hAnsi="Arial" w:cs="Arial"/>
          <w:i/>
          <w:sz w:val="20"/>
          <w:szCs w:val="20"/>
        </w:rPr>
        <w:t>et al.,</w:t>
      </w:r>
      <w:r w:rsidRPr="00BF1D56">
        <w:rPr>
          <w:rFonts w:ascii="Arial" w:hAnsi="Arial" w:cs="Arial"/>
          <w:sz w:val="20"/>
          <w:szCs w:val="20"/>
        </w:rPr>
        <w:t xml:space="preserve"> 2023; El-</w:t>
      </w:r>
      <w:proofErr w:type="spellStart"/>
      <w:r w:rsidRPr="00BF1D56">
        <w:rPr>
          <w:rFonts w:ascii="Arial" w:hAnsi="Arial" w:cs="Arial"/>
          <w:sz w:val="20"/>
          <w:szCs w:val="20"/>
        </w:rPr>
        <w:t>Saadony</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2024; Munir </w:t>
      </w:r>
      <w:r w:rsidRPr="00BF1D56">
        <w:rPr>
          <w:rFonts w:ascii="Arial" w:hAnsi="Arial" w:cs="Arial"/>
          <w:i/>
          <w:sz w:val="20"/>
          <w:szCs w:val="20"/>
        </w:rPr>
        <w:t>et al.,</w:t>
      </w:r>
      <w:r w:rsidRPr="00BF1D56">
        <w:rPr>
          <w:rFonts w:ascii="Arial" w:hAnsi="Arial" w:cs="Arial"/>
          <w:sz w:val="20"/>
          <w:szCs w:val="20"/>
        </w:rPr>
        <w:t xml:space="preserve"> 2022). Recently, further developments of multi-omics methods, such as genomics, transcriptomics, proteomics, and metabolomics, have led to the discovery of the complex molecular mechanisms and gene networks underlying these positive interactions, in which microbial inoculation can cause far-reaching transcriptional and metabolic responses that improve stress resistance in plants (Al-Turki </w:t>
      </w:r>
      <w:r w:rsidRPr="00BF1D56">
        <w:rPr>
          <w:rFonts w:ascii="Arial" w:hAnsi="Arial" w:cs="Arial"/>
          <w:i/>
          <w:sz w:val="20"/>
          <w:szCs w:val="20"/>
        </w:rPr>
        <w:t>et al</w:t>
      </w:r>
      <w:r w:rsidRPr="00BF1D56">
        <w:rPr>
          <w:rFonts w:ascii="Arial" w:hAnsi="Arial" w:cs="Arial"/>
          <w:sz w:val="20"/>
          <w:szCs w:val="20"/>
        </w:rPr>
        <w:t xml:space="preserve">., 2023; Ahmad </w:t>
      </w:r>
      <w:r w:rsidRPr="00BF1D56">
        <w:rPr>
          <w:rFonts w:ascii="Arial" w:hAnsi="Arial" w:cs="Arial"/>
          <w:i/>
          <w:sz w:val="20"/>
          <w:szCs w:val="20"/>
        </w:rPr>
        <w:t>et al.,</w:t>
      </w:r>
      <w:r w:rsidRPr="00BF1D56">
        <w:rPr>
          <w:rFonts w:ascii="Arial" w:hAnsi="Arial" w:cs="Arial"/>
          <w:sz w:val="20"/>
          <w:szCs w:val="20"/>
        </w:rPr>
        <w:t xml:space="preserve"> 2022; Munir </w:t>
      </w:r>
      <w:r w:rsidRPr="00BF1D56">
        <w:rPr>
          <w:rFonts w:ascii="Arial" w:hAnsi="Arial" w:cs="Arial"/>
          <w:i/>
          <w:sz w:val="20"/>
          <w:szCs w:val="20"/>
        </w:rPr>
        <w:t>et al.,</w:t>
      </w:r>
      <w:r w:rsidRPr="00BF1D56">
        <w:rPr>
          <w:rFonts w:ascii="Arial" w:hAnsi="Arial" w:cs="Arial"/>
          <w:sz w:val="20"/>
          <w:szCs w:val="20"/>
        </w:rPr>
        <w:t xml:space="preserve"> 2022). The microbial coexistence in the rhizosphere is further strengthened by the synergetic coexistence of various microbial species which guarantees the robust and consistent effects of stress mitigation and biocontrol despite the changing environmental conditions (Ge </w:t>
      </w:r>
      <w:r w:rsidRPr="00BF1D56">
        <w:rPr>
          <w:rFonts w:ascii="Arial" w:hAnsi="Arial" w:cs="Arial"/>
          <w:i/>
          <w:sz w:val="20"/>
          <w:szCs w:val="20"/>
        </w:rPr>
        <w:t>et al.,</w:t>
      </w:r>
      <w:r w:rsidRPr="00BF1D56">
        <w:rPr>
          <w:rFonts w:ascii="Arial" w:hAnsi="Arial" w:cs="Arial"/>
          <w:sz w:val="20"/>
          <w:szCs w:val="20"/>
        </w:rPr>
        <w:t xml:space="preserve"> 2023; Brokate </w:t>
      </w:r>
      <w:r w:rsidRPr="00BF1D56">
        <w:rPr>
          <w:rFonts w:ascii="Arial" w:hAnsi="Arial" w:cs="Arial"/>
          <w:i/>
          <w:sz w:val="20"/>
          <w:szCs w:val="20"/>
        </w:rPr>
        <w:t>et al.,</w:t>
      </w:r>
      <w:r w:rsidRPr="00BF1D56">
        <w:rPr>
          <w:rFonts w:ascii="Arial" w:hAnsi="Arial" w:cs="Arial"/>
          <w:sz w:val="20"/>
          <w:szCs w:val="20"/>
        </w:rPr>
        <w:t xml:space="preserve"> 2024). </w:t>
      </w:r>
    </w:p>
    <w:p w14:paraId="28962491" w14:textId="77777777" w:rsidR="00BF1D56" w:rsidRPr="00BF1D56" w:rsidRDefault="00BF1D56" w:rsidP="00BF1D56">
      <w:pPr>
        <w:pStyle w:val="NormalWeb"/>
        <w:jc w:val="both"/>
        <w:rPr>
          <w:rFonts w:ascii="Arial" w:hAnsi="Arial" w:cs="Arial"/>
          <w:sz w:val="20"/>
          <w:szCs w:val="20"/>
        </w:rPr>
      </w:pPr>
      <w:r w:rsidRPr="00BF1D56">
        <w:rPr>
          <w:rFonts w:ascii="Arial" w:hAnsi="Arial" w:cs="Arial"/>
          <w:noProof/>
          <w:sz w:val="20"/>
          <w:szCs w:val="20"/>
        </w:rPr>
        <w:lastRenderedPageBreak/>
        <w:drawing>
          <wp:inline distT="0" distB="0" distL="0" distR="0" wp14:anchorId="0F574FC7" wp14:editId="72D50052">
            <wp:extent cx="4945349" cy="2914650"/>
            <wp:effectExtent l="0" t="0" r="0" b="0"/>
            <wp:docPr id="2" name="Picture 2" descr="C:\Users\acer\Downloads\_- visual selectio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ownloads\_- visual selection (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49240" cy="2916944"/>
                    </a:xfrm>
                    <a:prstGeom prst="rect">
                      <a:avLst/>
                    </a:prstGeom>
                    <a:noFill/>
                    <a:ln>
                      <a:noFill/>
                    </a:ln>
                  </pic:spPr>
                </pic:pic>
              </a:graphicData>
            </a:graphic>
          </wp:inline>
        </w:drawing>
      </w:r>
    </w:p>
    <w:p w14:paraId="23059B2E" w14:textId="77777777" w:rsidR="00BF1D56" w:rsidRPr="00BF1D56" w:rsidRDefault="00BF1D56" w:rsidP="00BF1D56">
      <w:pPr>
        <w:pStyle w:val="NormalWeb"/>
        <w:jc w:val="center"/>
        <w:rPr>
          <w:rFonts w:ascii="Arial" w:hAnsi="Arial" w:cs="Arial"/>
          <w:sz w:val="20"/>
          <w:szCs w:val="20"/>
        </w:rPr>
      </w:pPr>
      <w:r w:rsidRPr="00BF1D56">
        <w:rPr>
          <w:rFonts w:ascii="Arial" w:hAnsi="Arial" w:cs="Arial"/>
          <w:b/>
          <w:sz w:val="20"/>
          <w:szCs w:val="20"/>
        </w:rPr>
        <w:t>Figure 2.</w:t>
      </w:r>
      <w:r w:rsidRPr="00BF1D56">
        <w:rPr>
          <w:rFonts w:ascii="Arial" w:hAnsi="Arial" w:cs="Arial"/>
          <w:sz w:val="20"/>
          <w:szCs w:val="20"/>
        </w:rPr>
        <w:t xml:space="preserve"> Unveiling the Multifaceted Roles of Rhizosphere Microorganisms</w:t>
      </w:r>
    </w:p>
    <w:p w14:paraId="291EF8A6" w14:textId="77777777"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 xml:space="preserve">In addition, such advantages have been found to be enhanced by the combination of biochar and other soil supplements with microbial inoculants, which presents promising approaches to climate-smart and sustainable agriculture (Munir </w:t>
      </w:r>
      <w:r w:rsidRPr="00BF1D56">
        <w:rPr>
          <w:rFonts w:ascii="Arial" w:hAnsi="Arial" w:cs="Arial"/>
          <w:i/>
          <w:sz w:val="20"/>
          <w:szCs w:val="20"/>
        </w:rPr>
        <w:t>et al.,</w:t>
      </w:r>
      <w:r w:rsidRPr="00BF1D56">
        <w:rPr>
          <w:rFonts w:ascii="Arial" w:hAnsi="Arial" w:cs="Arial"/>
          <w:sz w:val="20"/>
          <w:szCs w:val="20"/>
        </w:rPr>
        <w:t xml:space="preserve"> 2022; Brokate </w:t>
      </w:r>
      <w:r w:rsidRPr="00BF1D56">
        <w:rPr>
          <w:rFonts w:ascii="Arial" w:hAnsi="Arial" w:cs="Arial"/>
          <w:i/>
          <w:sz w:val="20"/>
          <w:szCs w:val="20"/>
        </w:rPr>
        <w:t>et al.,</w:t>
      </w:r>
      <w:r w:rsidRPr="00BF1D56">
        <w:rPr>
          <w:rFonts w:ascii="Arial" w:hAnsi="Arial" w:cs="Arial"/>
          <w:sz w:val="20"/>
          <w:szCs w:val="20"/>
        </w:rPr>
        <w:t xml:space="preserve"> 2024). Nevertheless, there are barriers to the transfer of laboratory discoveries to practice that could lead to the effectiveness of microbial biocontrol and stress reduction depending on the genotype of the plant, the nature of soil, environmental factors, and compatibility of microbial strains (Khan </w:t>
      </w:r>
      <w:r w:rsidRPr="00BF1D56">
        <w:rPr>
          <w:rFonts w:ascii="Arial" w:hAnsi="Arial" w:cs="Arial"/>
          <w:i/>
          <w:sz w:val="20"/>
          <w:szCs w:val="20"/>
        </w:rPr>
        <w:t>et al.,</w:t>
      </w:r>
      <w:r w:rsidRPr="00BF1D56">
        <w:rPr>
          <w:rFonts w:ascii="Arial" w:hAnsi="Arial" w:cs="Arial"/>
          <w:sz w:val="20"/>
          <w:szCs w:val="20"/>
        </w:rPr>
        <w:t xml:space="preserve"> 2021; Al-Turki </w:t>
      </w:r>
      <w:r w:rsidRPr="00BF1D56">
        <w:rPr>
          <w:rFonts w:ascii="Arial" w:hAnsi="Arial" w:cs="Arial"/>
          <w:i/>
          <w:sz w:val="20"/>
          <w:szCs w:val="20"/>
        </w:rPr>
        <w:t>et al.,</w:t>
      </w:r>
      <w:r w:rsidRPr="00BF1D56">
        <w:rPr>
          <w:rFonts w:ascii="Arial" w:hAnsi="Arial" w:cs="Arial"/>
          <w:sz w:val="20"/>
          <w:szCs w:val="20"/>
        </w:rPr>
        <w:t xml:space="preserve"> 2023; Ge </w:t>
      </w:r>
      <w:r w:rsidRPr="00BF1D56">
        <w:rPr>
          <w:rFonts w:ascii="Arial" w:hAnsi="Arial" w:cs="Arial"/>
          <w:i/>
          <w:sz w:val="20"/>
          <w:szCs w:val="20"/>
        </w:rPr>
        <w:t>et al.,</w:t>
      </w:r>
      <w:r w:rsidRPr="00BF1D56">
        <w:rPr>
          <w:rFonts w:ascii="Arial" w:hAnsi="Arial" w:cs="Arial"/>
          <w:sz w:val="20"/>
          <w:szCs w:val="20"/>
        </w:rPr>
        <w:t xml:space="preserve"> 2023). However, the accumulating evidence highlights the breadth of opportunities in terms of utilizing rhizosphere microorganisms to achieve biocontrol and alleviate stress, decrease the use of chemical inputs, and promote the sustainability and functionality of agroecosystems as a result of mitigating global climate change (Khan </w:t>
      </w:r>
      <w:r w:rsidRPr="00BF1D56">
        <w:rPr>
          <w:rFonts w:ascii="Arial" w:hAnsi="Arial" w:cs="Arial"/>
          <w:i/>
          <w:sz w:val="20"/>
          <w:szCs w:val="20"/>
        </w:rPr>
        <w:t>et al.,</w:t>
      </w:r>
      <w:r w:rsidRPr="00BF1D56">
        <w:rPr>
          <w:rFonts w:ascii="Arial" w:hAnsi="Arial" w:cs="Arial"/>
          <w:sz w:val="20"/>
          <w:szCs w:val="20"/>
        </w:rPr>
        <w:t xml:space="preserve"> 2021; Al-Turki </w:t>
      </w:r>
      <w:r w:rsidRPr="00BF1D56">
        <w:rPr>
          <w:rFonts w:ascii="Arial" w:hAnsi="Arial" w:cs="Arial"/>
          <w:i/>
          <w:sz w:val="20"/>
          <w:szCs w:val="20"/>
        </w:rPr>
        <w:t>et al</w:t>
      </w:r>
      <w:r w:rsidRPr="00BF1D56">
        <w:rPr>
          <w:rFonts w:ascii="Arial" w:hAnsi="Arial" w:cs="Arial"/>
          <w:sz w:val="20"/>
          <w:szCs w:val="20"/>
        </w:rPr>
        <w:t>., 2023; El-</w:t>
      </w:r>
      <w:proofErr w:type="spellStart"/>
      <w:r w:rsidRPr="00BF1D56">
        <w:rPr>
          <w:rFonts w:ascii="Arial" w:hAnsi="Arial" w:cs="Arial"/>
          <w:sz w:val="20"/>
          <w:szCs w:val="20"/>
        </w:rPr>
        <w:t>Saadony</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2024; Ha-Tran </w:t>
      </w:r>
      <w:r w:rsidRPr="00BF1D56">
        <w:rPr>
          <w:rFonts w:ascii="Arial" w:hAnsi="Arial" w:cs="Arial"/>
          <w:i/>
          <w:sz w:val="20"/>
          <w:szCs w:val="20"/>
        </w:rPr>
        <w:t>et al.,</w:t>
      </w:r>
      <w:r w:rsidRPr="00BF1D56">
        <w:rPr>
          <w:rFonts w:ascii="Arial" w:hAnsi="Arial" w:cs="Arial"/>
          <w:sz w:val="20"/>
          <w:szCs w:val="20"/>
        </w:rPr>
        <w:t xml:space="preserve"> 2021; Munir </w:t>
      </w:r>
      <w:r w:rsidRPr="00BF1D56">
        <w:rPr>
          <w:rFonts w:ascii="Arial" w:hAnsi="Arial" w:cs="Arial"/>
          <w:i/>
          <w:sz w:val="20"/>
          <w:szCs w:val="20"/>
        </w:rPr>
        <w:t>et al</w:t>
      </w:r>
      <w:r w:rsidRPr="00BF1D56">
        <w:rPr>
          <w:rFonts w:ascii="Arial" w:hAnsi="Arial" w:cs="Arial"/>
          <w:sz w:val="20"/>
          <w:szCs w:val="20"/>
        </w:rPr>
        <w:t xml:space="preserve">., 2022; Mashabela </w:t>
      </w:r>
      <w:r w:rsidRPr="00BF1D56">
        <w:rPr>
          <w:rFonts w:ascii="Arial" w:hAnsi="Arial" w:cs="Arial"/>
          <w:i/>
          <w:sz w:val="20"/>
          <w:szCs w:val="20"/>
        </w:rPr>
        <w:t>et al.,</w:t>
      </w:r>
      <w:r w:rsidRPr="00BF1D56">
        <w:rPr>
          <w:rFonts w:ascii="Arial" w:hAnsi="Arial" w:cs="Arial"/>
          <w:sz w:val="20"/>
          <w:szCs w:val="20"/>
        </w:rPr>
        <w:t xml:space="preserve"> 2022; Brokate </w:t>
      </w:r>
      <w:r w:rsidRPr="00BF1D56">
        <w:rPr>
          <w:rFonts w:ascii="Arial" w:hAnsi="Arial" w:cs="Arial"/>
          <w:i/>
          <w:sz w:val="20"/>
          <w:szCs w:val="20"/>
        </w:rPr>
        <w:t>et al.,</w:t>
      </w:r>
      <w:r w:rsidRPr="00BF1D56">
        <w:rPr>
          <w:rFonts w:ascii="Arial" w:hAnsi="Arial" w:cs="Arial"/>
          <w:sz w:val="20"/>
          <w:szCs w:val="20"/>
        </w:rPr>
        <w:t xml:space="preserve"> 2024; Bortolot </w:t>
      </w:r>
      <w:r w:rsidRPr="00BF1D56">
        <w:rPr>
          <w:rFonts w:ascii="Arial" w:hAnsi="Arial" w:cs="Arial"/>
          <w:i/>
          <w:sz w:val="20"/>
          <w:szCs w:val="20"/>
        </w:rPr>
        <w:t>et al.,</w:t>
      </w:r>
      <w:r w:rsidRPr="00BF1D56">
        <w:rPr>
          <w:rFonts w:ascii="Arial" w:hAnsi="Arial" w:cs="Arial"/>
          <w:sz w:val="20"/>
          <w:szCs w:val="20"/>
        </w:rPr>
        <w:t xml:space="preserve"> 2024).</w:t>
      </w:r>
    </w:p>
    <w:p w14:paraId="2435AFFA" w14:textId="77777777" w:rsidR="00BF1D56" w:rsidRPr="00BF1D56" w:rsidRDefault="00BF1D56" w:rsidP="00BF1D56">
      <w:pPr>
        <w:pStyle w:val="Heading1"/>
        <w:jc w:val="both"/>
        <w:rPr>
          <w:rFonts w:cs="Arial"/>
          <w:b w:val="0"/>
          <w:sz w:val="22"/>
          <w:szCs w:val="22"/>
        </w:rPr>
      </w:pPr>
      <w:r w:rsidRPr="00BF1D56">
        <w:rPr>
          <w:rStyle w:val="Strong"/>
          <w:rFonts w:cs="Arial"/>
          <w:b/>
          <w:bCs w:val="0"/>
          <w:sz w:val="22"/>
          <w:szCs w:val="22"/>
        </w:rPr>
        <w:t>8. INFLUENCE OF AGRICULTURAL PRACTICES ON THE RHIZOSPHERE MICROBIOME</w:t>
      </w:r>
    </w:p>
    <w:p w14:paraId="3AACE216" w14:textId="77777777"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 xml:space="preserve">The interactions between Agricultural activities and the composition, diversity and activity of rhizosphere microbiome have significant and multifaceted impacts on plant health, productivity and the sustainability of the ecosystem. The traditional farming methods of intensive tillage, monoculture, and excessive use of chemical fertilizers and pesticides usually destabilize the natural balance of microbial communities of the soil. Repeat use of synthetic inputs can decrease microbial diversity, change the community structure, and decrease the population of beneficial microbes, including plant growth-promoting rhizobacteria (PGPR) and arbuscular mycorrhizal fungi (AMF) and in some cases increase the growth of opportunistic pathogens or metal-accumulating taxa (Vishwakarma </w:t>
      </w:r>
      <w:r w:rsidRPr="00BF1D56">
        <w:rPr>
          <w:rFonts w:ascii="Arial" w:hAnsi="Arial" w:cs="Arial"/>
          <w:i/>
          <w:sz w:val="20"/>
          <w:szCs w:val="20"/>
        </w:rPr>
        <w:t>et al.,</w:t>
      </w:r>
      <w:r w:rsidRPr="00BF1D56">
        <w:rPr>
          <w:rFonts w:ascii="Arial" w:hAnsi="Arial" w:cs="Arial"/>
          <w:sz w:val="20"/>
          <w:szCs w:val="20"/>
        </w:rPr>
        <w:t xml:space="preserve"> 2020; </w:t>
      </w:r>
      <w:proofErr w:type="spellStart"/>
      <w:r w:rsidRPr="00BF1D56">
        <w:rPr>
          <w:rFonts w:ascii="Arial" w:hAnsi="Arial" w:cs="Arial"/>
          <w:sz w:val="20"/>
          <w:szCs w:val="20"/>
        </w:rPr>
        <w:t>Khmelevtsova</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2022; Yang </w:t>
      </w:r>
      <w:r w:rsidRPr="00BF1D56">
        <w:rPr>
          <w:rFonts w:ascii="Arial" w:hAnsi="Arial" w:cs="Arial"/>
          <w:i/>
          <w:sz w:val="20"/>
          <w:szCs w:val="20"/>
        </w:rPr>
        <w:t>et al.,</w:t>
      </w:r>
      <w:r w:rsidRPr="00BF1D56">
        <w:rPr>
          <w:rFonts w:ascii="Arial" w:hAnsi="Arial" w:cs="Arial"/>
          <w:sz w:val="20"/>
          <w:szCs w:val="20"/>
        </w:rPr>
        <w:t xml:space="preserve"> 2021; Aloo </w:t>
      </w:r>
      <w:r w:rsidRPr="00BF1D56">
        <w:rPr>
          <w:rFonts w:ascii="Arial" w:hAnsi="Arial" w:cs="Arial"/>
          <w:i/>
          <w:sz w:val="20"/>
          <w:szCs w:val="20"/>
        </w:rPr>
        <w:t>et al.,</w:t>
      </w:r>
      <w:r w:rsidRPr="00BF1D56">
        <w:rPr>
          <w:rFonts w:ascii="Arial" w:hAnsi="Arial" w:cs="Arial"/>
          <w:sz w:val="20"/>
          <w:szCs w:val="20"/>
        </w:rPr>
        <w:t xml:space="preserve"> 2021). Such transformations have the potential to compromise nutrient cycling, decrease suppressiveness of disease and eventually soil health and crop resilience. As an example, the excessive application of </w:t>
      </w:r>
      <w:r w:rsidRPr="00BF1D56">
        <w:rPr>
          <w:rFonts w:ascii="Arial" w:hAnsi="Arial" w:cs="Arial"/>
          <w:sz w:val="20"/>
          <w:szCs w:val="20"/>
        </w:rPr>
        <w:lastRenderedPageBreak/>
        <w:t xml:space="preserve">mineral nitrogen fertilizers may cause acidification of the soil and reduction in the microbial biomass, and some pesticides and fungicides are poisonous to the non-target soil microorganisms, which further destabilize the rhizosphere ecosystem (Yang </w:t>
      </w:r>
      <w:r w:rsidRPr="00BF1D56">
        <w:rPr>
          <w:rFonts w:ascii="Arial" w:hAnsi="Arial" w:cs="Arial"/>
          <w:i/>
          <w:sz w:val="20"/>
          <w:szCs w:val="20"/>
        </w:rPr>
        <w:t>et al.</w:t>
      </w:r>
      <w:r w:rsidRPr="00BF1D56">
        <w:rPr>
          <w:rFonts w:ascii="Arial" w:hAnsi="Arial" w:cs="Arial"/>
          <w:sz w:val="20"/>
          <w:szCs w:val="20"/>
        </w:rPr>
        <w:t xml:space="preserve">, 2021; Aloo </w:t>
      </w:r>
      <w:r w:rsidRPr="00BF1D56">
        <w:rPr>
          <w:rFonts w:ascii="Arial" w:hAnsi="Arial" w:cs="Arial"/>
          <w:i/>
          <w:sz w:val="20"/>
          <w:szCs w:val="20"/>
        </w:rPr>
        <w:t>et al.,</w:t>
      </w:r>
      <w:r w:rsidRPr="00BF1D56">
        <w:rPr>
          <w:rFonts w:ascii="Arial" w:hAnsi="Arial" w:cs="Arial"/>
          <w:sz w:val="20"/>
          <w:szCs w:val="20"/>
        </w:rPr>
        <w:t xml:space="preserve"> 2021). Areas of organic amendment and crop diversification multiply the prevalence of good microorganisms, improve nutrient cycling, and create disease-suppressive soils, and reduced tillage maintains the soil structure and microbial homes, resulting in an increased microbial activity and biomass, particularly in the upper layers of the soil (</w:t>
      </w:r>
      <w:proofErr w:type="spellStart"/>
      <w:r w:rsidRPr="00BF1D56">
        <w:rPr>
          <w:rFonts w:ascii="Arial" w:hAnsi="Arial" w:cs="Arial"/>
          <w:sz w:val="20"/>
          <w:szCs w:val="20"/>
        </w:rPr>
        <w:t>Khmelevtsova</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2022; Rodgers </w:t>
      </w:r>
      <w:r w:rsidRPr="00BF1D56">
        <w:rPr>
          <w:rFonts w:ascii="Arial" w:hAnsi="Arial" w:cs="Arial"/>
          <w:i/>
          <w:sz w:val="20"/>
          <w:szCs w:val="20"/>
        </w:rPr>
        <w:t>et al.,</w:t>
      </w:r>
      <w:r w:rsidRPr="00BF1D56">
        <w:rPr>
          <w:rFonts w:ascii="Arial" w:hAnsi="Arial" w:cs="Arial"/>
          <w:sz w:val="20"/>
          <w:szCs w:val="20"/>
        </w:rPr>
        <w:t xml:space="preserve"> 2021). Nitrogen-fixing bacteria and other useful taxa may be introduced into the rhizosphere through crop rotation, especially that of legumes or pulses, enhancing the fertility of the soil and the yield of the plants (Kumar and Dubey, 2020; Yang </w:t>
      </w:r>
      <w:r w:rsidRPr="00BF1D56">
        <w:rPr>
          <w:rFonts w:ascii="Arial" w:hAnsi="Arial" w:cs="Arial"/>
          <w:i/>
          <w:sz w:val="20"/>
          <w:szCs w:val="20"/>
        </w:rPr>
        <w:t>et al</w:t>
      </w:r>
      <w:r w:rsidRPr="00BF1D56">
        <w:rPr>
          <w:rFonts w:ascii="Arial" w:hAnsi="Arial" w:cs="Arial"/>
          <w:sz w:val="20"/>
          <w:szCs w:val="20"/>
        </w:rPr>
        <w:t xml:space="preserve">., 2021). Another approach that could be used to reestablish or improve rhizosphere functions to aid in plant growth, disease resistance, and stress tolerance, and decrease chemical inputs is the integration of inoculants or bioformulations, a specific consortia of beneficial bacteria and fungi (Vishwakarma </w:t>
      </w:r>
      <w:r w:rsidRPr="00BF1D56">
        <w:rPr>
          <w:rFonts w:ascii="Arial" w:hAnsi="Arial" w:cs="Arial"/>
          <w:i/>
          <w:sz w:val="20"/>
          <w:szCs w:val="20"/>
        </w:rPr>
        <w:t>et al.,</w:t>
      </w:r>
      <w:r w:rsidRPr="00BF1D56">
        <w:rPr>
          <w:rFonts w:ascii="Arial" w:hAnsi="Arial" w:cs="Arial"/>
          <w:sz w:val="20"/>
          <w:szCs w:val="20"/>
        </w:rPr>
        <w:t xml:space="preserve"> 2020; Kumawat </w:t>
      </w:r>
      <w:r w:rsidRPr="00BF1D56">
        <w:rPr>
          <w:rFonts w:ascii="Arial" w:hAnsi="Arial" w:cs="Arial"/>
          <w:i/>
          <w:sz w:val="20"/>
          <w:szCs w:val="20"/>
        </w:rPr>
        <w:t>et al.,</w:t>
      </w:r>
      <w:r w:rsidRPr="00BF1D56">
        <w:rPr>
          <w:rFonts w:ascii="Arial" w:hAnsi="Arial" w:cs="Arial"/>
          <w:sz w:val="20"/>
          <w:szCs w:val="20"/>
        </w:rPr>
        <w:t xml:space="preserve"> 2021). Moreover, breeding of plants with root characteristics that promote microbes becoming beneficial is also becoming a promising practice to engineer rhizosphere microbiome to promote crop health and production (Herms </w:t>
      </w:r>
      <w:r w:rsidRPr="00BF1D56">
        <w:rPr>
          <w:rFonts w:ascii="Arial" w:hAnsi="Arial" w:cs="Arial"/>
          <w:i/>
          <w:sz w:val="20"/>
          <w:szCs w:val="20"/>
        </w:rPr>
        <w:t>et al.,</w:t>
      </w:r>
      <w:r w:rsidRPr="00BF1D56">
        <w:rPr>
          <w:rFonts w:ascii="Arial" w:hAnsi="Arial" w:cs="Arial"/>
          <w:sz w:val="20"/>
          <w:szCs w:val="20"/>
        </w:rPr>
        <w:t xml:space="preserve"> 2022). The management practices too are interacting with environmental factors such as soil pH, moisture, organic matter, and climate to have an impact on microbiome assembly and functioning, and hence, site-specific and adaptive management approaches are necessary (Yang </w:t>
      </w:r>
      <w:r w:rsidRPr="00BF1D56">
        <w:rPr>
          <w:rFonts w:ascii="Arial" w:hAnsi="Arial" w:cs="Arial"/>
          <w:i/>
          <w:sz w:val="20"/>
          <w:szCs w:val="20"/>
        </w:rPr>
        <w:t>et al.,</w:t>
      </w:r>
      <w:r w:rsidRPr="00BF1D56">
        <w:rPr>
          <w:rFonts w:ascii="Arial" w:hAnsi="Arial" w:cs="Arial"/>
          <w:sz w:val="20"/>
          <w:szCs w:val="20"/>
        </w:rPr>
        <w:t xml:space="preserve"> 2021; Chang </w:t>
      </w:r>
      <w:r w:rsidRPr="00BF1D56">
        <w:rPr>
          <w:rFonts w:ascii="Arial" w:hAnsi="Arial" w:cs="Arial"/>
          <w:i/>
          <w:sz w:val="20"/>
          <w:szCs w:val="20"/>
        </w:rPr>
        <w:t>et al.,</w:t>
      </w:r>
      <w:r w:rsidRPr="00BF1D56">
        <w:rPr>
          <w:rFonts w:ascii="Arial" w:hAnsi="Arial" w:cs="Arial"/>
          <w:sz w:val="20"/>
          <w:szCs w:val="20"/>
        </w:rPr>
        <w:t xml:space="preserve"> 2022). Recent progress in the omics technologies and high-throughput sequencing has made it possible to profile the rhizosphere microbial communities in detail and find out that even minor changes in the microbiome composition can forecast the outcomes of plant diseases and overall crop performance (Gu </w:t>
      </w:r>
      <w:r w:rsidRPr="00BF1D56">
        <w:rPr>
          <w:rFonts w:ascii="Arial" w:hAnsi="Arial" w:cs="Arial"/>
          <w:i/>
          <w:sz w:val="20"/>
          <w:szCs w:val="20"/>
        </w:rPr>
        <w:t>et al.,</w:t>
      </w:r>
      <w:r w:rsidRPr="00BF1D56">
        <w:rPr>
          <w:rFonts w:ascii="Arial" w:hAnsi="Arial" w:cs="Arial"/>
          <w:sz w:val="20"/>
          <w:szCs w:val="20"/>
        </w:rPr>
        <w:t xml:space="preserve"> 2022). Finally, a shift to sustainable agricultural practices supporting a diverse and functional rhizosphere microbiome represents the way to achieve long-term soil fertility, crop productivity, and environmental health, which provides a channel to address global food security issues with minimal ecological effects (Vishwakarma </w:t>
      </w:r>
      <w:r w:rsidRPr="00BF1D56">
        <w:rPr>
          <w:rFonts w:ascii="Arial" w:hAnsi="Arial" w:cs="Arial"/>
          <w:i/>
          <w:sz w:val="20"/>
          <w:szCs w:val="20"/>
        </w:rPr>
        <w:t>et al.,</w:t>
      </w:r>
      <w:r w:rsidRPr="00BF1D56">
        <w:rPr>
          <w:rFonts w:ascii="Arial" w:hAnsi="Arial" w:cs="Arial"/>
          <w:sz w:val="20"/>
          <w:szCs w:val="20"/>
        </w:rPr>
        <w:t xml:space="preserve"> 2020; </w:t>
      </w:r>
      <w:proofErr w:type="spellStart"/>
      <w:r w:rsidRPr="00BF1D56">
        <w:rPr>
          <w:rFonts w:ascii="Arial" w:hAnsi="Arial" w:cs="Arial"/>
          <w:sz w:val="20"/>
          <w:szCs w:val="20"/>
        </w:rPr>
        <w:t>Khmelevtsova</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2022; Yang </w:t>
      </w:r>
      <w:r w:rsidRPr="00BF1D56">
        <w:rPr>
          <w:rFonts w:ascii="Arial" w:hAnsi="Arial" w:cs="Arial"/>
          <w:i/>
          <w:sz w:val="20"/>
          <w:szCs w:val="20"/>
        </w:rPr>
        <w:t>et al.,</w:t>
      </w:r>
      <w:r w:rsidRPr="00BF1D56">
        <w:rPr>
          <w:rFonts w:ascii="Arial" w:hAnsi="Arial" w:cs="Arial"/>
          <w:sz w:val="20"/>
          <w:szCs w:val="20"/>
        </w:rPr>
        <w:t xml:space="preserve"> 2021; Kumawat </w:t>
      </w:r>
      <w:r w:rsidRPr="00BF1D56">
        <w:rPr>
          <w:rFonts w:ascii="Arial" w:hAnsi="Arial" w:cs="Arial"/>
          <w:i/>
          <w:sz w:val="20"/>
          <w:szCs w:val="20"/>
        </w:rPr>
        <w:t>et al.,</w:t>
      </w:r>
      <w:r w:rsidRPr="00BF1D56">
        <w:rPr>
          <w:rFonts w:ascii="Arial" w:hAnsi="Arial" w:cs="Arial"/>
          <w:sz w:val="20"/>
          <w:szCs w:val="20"/>
        </w:rPr>
        <w:t xml:space="preserve"> 2021; Rodgers </w:t>
      </w:r>
      <w:r w:rsidRPr="00BF1D56">
        <w:rPr>
          <w:rFonts w:ascii="Arial" w:hAnsi="Arial" w:cs="Arial"/>
          <w:i/>
          <w:sz w:val="20"/>
          <w:szCs w:val="20"/>
        </w:rPr>
        <w:t>et al.,</w:t>
      </w:r>
      <w:r w:rsidRPr="00BF1D56">
        <w:rPr>
          <w:rFonts w:ascii="Arial" w:hAnsi="Arial" w:cs="Arial"/>
          <w:sz w:val="20"/>
          <w:szCs w:val="20"/>
        </w:rPr>
        <w:t xml:space="preserve"> 2021).</w:t>
      </w:r>
    </w:p>
    <w:p w14:paraId="156A3EC9" w14:textId="77777777" w:rsidR="00BF1D56" w:rsidRPr="00BF1D56" w:rsidRDefault="00BF1D56" w:rsidP="00BF1D56">
      <w:pPr>
        <w:pStyle w:val="NormalWeb"/>
        <w:jc w:val="both"/>
        <w:rPr>
          <w:rFonts w:ascii="Arial" w:hAnsi="Arial" w:cs="Arial"/>
          <w:b/>
          <w:sz w:val="22"/>
          <w:szCs w:val="22"/>
        </w:rPr>
      </w:pPr>
      <w:r w:rsidRPr="00BF1D56">
        <w:rPr>
          <w:rFonts w:ascii="Arial" w:hAnsi="Arial" w:cs="Arial"/>
          <w:b/>
          <w:sz w:val="22"/>
          <w:szCs w:val="22"/>
        </w:rPr>
        <w:t>9. The Sustainable Agriculture Applications</w:t>
      </w:r>
    </w:p>
    <w:p w14:paraId="27F761DD" w14:textId="77777777"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 xml:space="preserve">Sustainable agriculture is turning more towards using biological approaches to boost crop production, soil quality and environmental sustainability as well as minimising the use of chemical fertilizers and pesticides. Microbial </w:t>
      </w:r>
      <w:proofErr w:type="spellStart"/>
      <w:r w:rsidRPr="00BF1D56">
        <w:rPr>
          <w:rFonts w:ascii="Arial" w:hAnsi="Arial" w:cs="Arial"/>
          <w:sz w:val="20"/>
          <w:szCs w:val="20"/>
        </w:rPr>
        <w:t>biostimulants</w:t>
      </w:r>
      <w:proofErr w:type="spellEnd"/>
      <w:r w:rsidRPr="00BF1D56">
        <w:rPr>
          <w:rFonts w:ascii="Arial" w:hAnsi="Arial" w:cs="Arial"/>
          <w:sz w:val="20"/>
          <w:szCs w:val="20"/>
        </w:rPr>
        <w:t xml:space="preserve">, including arbuscular mycorrhizal fungi (AMF) and plant growth-promoting rhizobacteria (PGPR), that enter into beneficial relations with plant roots are one of the most promising methods. They are microorganisms that enhance nutrient, water uptake and growth of roots, as well as, plant tolerance to abiotic conditions such as drought, salinity, and extreme temperatures. Specifically, AMF are known to stimulate soil fertility, decrease soil erosion, and promote the well-being of the vegetation by promoting the uptake of vital nutrients out of the root depletion zone, ultimately decreasing the yield gap between conventional and organic agriculture systems (Sun and </w:t>
      </w:r>
      <w:proofErr w:type="spellStart"/>
      <w:r w:rsidRPr="00BF1D56">
        <w:rPr>
          <w:rFonts w:ascii="Arial" w:hAnsi="Arial" w:cs="Arial"/>
          <w:sz w:val="20"/>
          <w:szCs w:val="20"/>
        </w:rPr>
        <w:t>Shahrajabian</w:t>
      </w:r>
      <w:proofErr w:type="spellEnd"/>
      <w:r w:rsidRPr="00BF1D56">
        <w:rPr>
          <w:rFonts w:ascii="Arial" w:hAnsi="Arial" w:cs="Arial"/>
          <w:sz w:val="20"/>
          <w:szCs w:val="20"/>
        </w:rPr>
        <w:t xml:space="preserve">, 2023). </w:t>
      </w:r>
    </w:p>
    <w:p w14:paraId="587221A4" w14:textId="77777777" w:rsidR="00BF1D56" w:rsidRPr="00BF1D56" w:rsidRDefault="00BF1D56" w:rsidP="00BF1D56">
      <w:pPr>
        <w:pStyle w:val="NormalWeb"/>
        <w:jc w:val="center"/>
        <w:rPr>
          <w:rFonts w:ascii="Arial" w:hAnsi="Arial" w:cs="Arial"/>
          <w:sz w:val="20"/>
          <w:szCs w:val="20"/>
        </w:rPr>
      </w:pPr>
      <w:r w:rsidRPr="00BF1D56">
        <w:rPr>
          <w:rFonts w:ascii="Arial" w:hAnsi="Arial" w:cs="Arial"/>
          <w:noProof/>
          <w:sz w:val="20"/>
          <w:szCs w:val="20"/>
        </w:rPr>
        <w:lastRenderedPageBreak/>
        <w:drawing>
          <wp:inline distT="0" distB="0" distL="0" distR="0" wp14:anchorId="3CD5BCBF" wp14:editId="6EB6B6E9">
            <wp:extent cx="4867275" cy="3586612"/>
            <wp:effectExtent l="0" t="0" r="0" b="0"/>
            <wp:docPr id="3" name="Picture 3" descr="C:\Users\acer\Downloads\_- visual selection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ownloads\_- visual selection (3).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74897" cy="3592228"/>
                    </a:xfrm>
                    <a:prstGeom prst="rect">
                      <a:avLst/>
                    </a:prstGeom>
                    <a:noFill/>
                    <a:ln>
                      <a:noFill/>
                    </a:ln>
                  </pic:spPr>
                </pic:pic>
              </a:graphicData>
            </a:graphic>
          </wp:inline>
        </w:drawing>
      </w:r>
    </w:p>
    <w:p w14:paraId="2D817FEC" w14:textId="77777777" w:rsidR="00BF1D56" w:rsidRPr="00BF1D56" w:rsidRDefault="00BF1D56" w:rsidP="00BF1D56">
      <w:pPr>
        <w:pStyle w:val="NormalWeb"/>
        <w:jc w:val="center"/>
        <w:rPr>
          <w:rFonts w:ascii="Arial" w:hAnsi="Arial" w:cs="Arial"/>
          <w:sz w:val="20"/>
          <w:szCs w:val="20"/>
        </w:rPr>
      </w:pPr>
      <w:r w:rsidRPr="00BF1D56">
        <w:rPr>
          <w:rFonts w:ascii="Arial" w:hAnsi="Arial" w:cs="Arial"/>
          <w:b/>
          <w:sz w:val="20"/>
          <w:szCs w:val="20"/>
        </w:rPr>
        <w:t>Figure 3.</w:t>
      </w:r>
      <w:r w:rsidRPr="00BF1D56">
        <w:rPr>
          <w:rFonts w:ascii="Arial" w:hAnsi="Arial" w:cs="Arial"/>
          <w:sz w:val="20"/>
          <w:szCs w:val="20"/>
        </w:rPr>
        <w:t xml:space="preserve"> Enhancing Agriculture with Biological Solutions</w:t>
      </w:r>
    </w:p>
    <w:p w14:paraId="5C15576D" w14:textId="77777777"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 xml:space="preserve">The microbial </w:t>
      </w:r>
      <w:proofErr w:type="spellStart"/>
      <w:r w:rsidRPr="00BF1D56">
        <w:rPr>
          <w:rFonts w:ascii="Arial" w:hAnsi="Arial" w:cs="Arial"/>
          <w:sz w:val="20"/>
          <w:szCs w:val="20"/>
        </w:rPr>
        <w:t>biostimulants</w:t>
      </w:r>
      <w:proofErr w:type="spellEnd"/>
      <w:r w:rsidRPr="00BF1D56">
        <w:rPr>
          <w:rFonts w:ascii="Arial" w:hAnsi="Arial" w:cs="Arial"/>
          <w:sz w:val="20"/>
          <w:szCs w:val="20"/>
        </w:rPr>
        <w:t xml:space="preserve"> are also able to enhance the enzymatic and microbial activities within the soil, enhance the soil structure, and development of the complementary soil microbes, all of which leads to the sustainability of soil fertility and the ecosystem over the long term. Besides the microbial </w:t>
      </w:r>
      <w:proofErr w:type="spellStart"/>
      <w:r w:rsidRPr="00BF1D56">
        <w:rPr>
          <w:rFonts w:ascii="Arial" w:hAnsi="Arial" w:cs="Arial"/>
          <w:sz w:val="20"/>
          <w:szCs w:val="20"/>
        </w:rPr>
        <w:t>biostimulants</w:t>
      </w:r>
      <w:proofErr w:type="spellEnd"/>
      <w:r w:rsidRPr="00BF1D56">
        <w:rPr>
          <w:rFonts w:ascii="Arial" w:hAnsi="Arial" w:cs="Arial"/>
          <w:sz w:val="20"/>
          <w:szCs w:val="20"/>
        </w:rPr>
        <w:t xml:space="preserve">, non-microbial products, including; seaweed extracts, humic acids, and protein hydrolysates are utilized to further assist in enhancing the plant growth and resilience. These </w:t>
      </w:r>
      <w:proofErr w:type="spellStart"/>
      <w:r w:rsidRPr="00BF1D56">
        <w:rPr>
          <w:rFonts w:ascii="Arial" w:hAnsi="Arial" w:cs="Arial"/>
          <w:sz w:val="20"/>
          <w:szCs w:val="20"/>
        </w:rPr>
        <w:t>biostimulants</w:t>
      </w:r>
      <w:proofErr w:type="spellEnd"/>
      <w:r w:rsidRPr="00BF1D56">
        <w:rPr>
          <w:rFonts w:ascii="Arial" w:hAnsi="Arial" w:cs="Arial"/>
          <w:sz w:val="20"/>
          <w:szCs w:val="20"/>
        </w:rPr>
        <w:t>, when integrated into the current agricultural practices, not only increases the crop yield and quality, but also lessens the environmental effects of over-reliance on using synthetic inputs. What is more, microbial inoculants may serve as biofertilizers and biopesticides, offer natural protection against plant pathogens and pests, and eliminate the necessity of chemical crop protection agents (</w:t>
      </w:r>
      <w:proofErr w:type="spellStart"/>
      <w:r w:rsidRPr="00BF1D56">
        <w:rPr>
          <w:rFonts w:ascii="Arial" w:hAnsi="Arial" w:cs="Arial"/>
          <w:sz w:val="20"/>
          <w:szCs w:val="20"/>
        </w:rPr>
        <w:t>Elnahal</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2022). The future use of these biological solutions has been backed by continuous research and successful case studies in many crops, which prove effective in enhancing the nutritional level of plants, the capacity to tolerate stress, and general performance of crops (</w:t>
      </w:r>
      <w:proofErr w:type="spellStart"/>
      <w:r w:rsidRPr="00BF1D56">
        <w:rPr>
          <w:rFonts w:ascii="Arial" w:hAnsi="Arial" w:cs="Arial"/>
          <w:sz w:val="20"/>
          <w:szCs w:val="20"/>
        </w:rPr>
        <w:t>Shahrajabian</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2023). Due to the increase in global food demand and growing environmental issues, the use of non-microbial and microbial </w:t>
      </w:r>
      <w:proofErr w:type="spellStart"/>
      <w:r w:rsidRPr="00BF1D56">
        <w:rPr>
          <w:rFonts w:ascii="Arial" w:hAnsi="Arial" w:cs="Arial"/>
          <w:sz w:val="20"/>
          <w:szCs w:val="20"/>
        </w:rPr>
        <w:t>biostimulants</w:t>
      </w:r>
      <w:proofErr w:type="spellEnd"/>
      <w:r w:rsidRPr="00BF1D56">
        <w:rPr>
          <w:rFonts w:ascii="Arial" w:hAnsi="Arial" w:cs="Arial"/>
          <w:sz w:val="20"/>
          <w:szCs w:val="20"/>
        </w:rPr>
        <w:t xml:space="preserve"> provides a sustainable solution to agriculture, which would meet its objectives in food security, environmental conservation, and economic sustainability of farmers.</w:t>
      </w:r>
    </w:p>
    <w:p w14:paraId="39C7D082" w14:textId="77777777" w:rsidR="00BF1D56" w:rsidRPr="00BF1D56" w:rsidRDefault="00BF1D56" w:rsidP="00BF1D56">
      <w:pPr>
        <w:pStyle w:val="Heading1"/>
        <w:jc w:val="both"/>
        <w:rPr>
          <w:rFonts w:cs="Arial"/>
          <w:b w:val="0"/>
          <w:sz w:val="22"/>
          <w:szCs w:val="22"/>
        </w:rPr>
      </w:pPr>
      <w:r w:rsidRPr="00BF1D56">
        <w:rPr>
          <w:rStyle w:val="Strong"/>
          <w:rFonts w:cs="Arial"/>
          <w:b/>
          <w:bCs w:val="0"/>
          <w:sz w:val="22"/>
          <w:szCs w:val="22"/>
        </w:rPr>
        <w:t>10. FUTURE PERSPECTIVES AND RESEARCH PRIORITIES</w:t>
      </w:r>
    </w:p>
    <w:p w14:paraId="4196D1E2" w14:textId="77777777"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The future of sustainable agriculture has a close connection with the strategic management and engineering of the rhizosphere microbiome that research has become more and more concerned with utilizing the interactions between plants and microbes to contribute to crop resilience, nutrient-uptake and environmental sustainability. One of the key areas of research is creating synthetic microbial communities (</w:t>
      </w:r>
      <w:proofErr w:type="spellStart"/>
      <w:r w:rsidRPr="00BF1D56">
        <w:rPr>
          <w:rFonts w:ascii="Arial" w:hAnsi="Arial" w:cs="Arial"/>
          <w:sz w:val="20"/>
          <w:szCs w:val="20"/>
        </w:rPr>
        <w:t>SynComs</w:t>
      </w:r>
      <w:proofErr w:type="spellEnd"/>
      <w:r w:rsidRPr="00BF1D56">
        <w:rPr>
          <w:rFonts w:ascii="Arial" w:hAnsi="Arial" w:cs="Arial"/>
          <w:sz w:val="20"/>
          <w:szCs w:val="20"/>
        </w:rPr>
        <w:t xml:space="preserve">) specific to particular crops, </w:t>
      </w:r>
      <w:r w:rsidRPr="00BF1D56">
        <w:rPr>
          <w:rFonts w:ascii="Arial" w:hAnsi="Arial" w:cs="Arial"/>
          <w:sz w:val="20"/>
          <w:szCs w:val="20"/>
        </w:rPr>
        <w:lastRenderedPageBreak/>
        <w:t xml:space="preserve">soils and climatic conditions, which is made possible by advanced omics technologies, such as metagenomics, transcriptomics, and metabolomics. Such tools enable the more profound insight into the intricate biochemical and genetic interplay between plants and their respective microbes, and the role of the root exudates in the design of advantageous microbial communities and the impact on the plant health and stress resistance (Yusuf </w:t>
      </w:r>
      <w:r w:rsidRPr="00BF1D56">
        <w:rPr>
          <w:rFonts w:ascii="Arial" w:hAnsi="Arial" w:cs="Arial"/>
          <w:i/>
          <w:sz w:val="20"/>
          <w:szCs w:val="20"/>
        </w:rPr>
        <w:t>et al.,</w:t>
      </w:r>
      <w:r w:rsidRPr="00BF1D56">
        <w:rPr>
          <w:rFonts w:ascii="Arial" w:hAnsi="Arial" w:cs="Arial"/>
          <w:sz w:val="20"/>
          <w:szCs w:val="20"/>
        </w:rPr>
        <w:t xml:space="preserve"> 2025; Kumawat </w:t>
      </w:r>
      <w:r w:rsidRPr="00BF1D56">
        <w:rPr>
          <w:rFonts w:ascii="Arial" w:hAnsi="Arial" w:cs="Arial"/>
          <w:i/>
          <w:sz w:val="20"/>
          <w:szCs w:val="20"/>
        </w:rPr>
        <w:t>et al.,</w:t>
      </w:r>
      <w:r w:rsidRPr="00BF1D56">
        <w:rPr>
          <w:rFonts w:ascii="Arial" w:hAnsi="Arial" w:cs="Arial"/>
          <w:sz w:val="20"/>
          <w:szCs w:val="20"/>
        </w:rPr>
        <w:t xml:space="preserve"> 2021). </w:t>
      </w:r>
      <w:proofErr w:type="spellStart"/>
      <w:r w:rsidRPr="00BF1D56">
        <w:rPr>
          <w:rFonts w:ascii="Arial" w:hAnsi="Arial" w:cs="Arial"/>
          <w:sz w:val="20"/>
          <w:szCs w:val="20"/>
        </w:rPr>
        <w:t>SynComs</w:t>
      </w:r>
      <w:proofErr w:type="spellEnd"/>
      <w:r w:rsidRPr="00BF1D56">
        <w:rPr>
          <w:rFonts w:ascii="Arial" w:hAnsi="Arial" w:cs="Arial"/>
          <w:sz w:val="20"/>
          <w:szCs w:val="20"/>
        </w:rPr>
        <w:t xml:space="preserve"> made in combination with optimized root exudates profiles have proven to be beneficial in enhancing nutrient cycling, preventing pathogenic diseases in plants and alleviating the impact of abiotic stressors such as drought and salinity, thus reducing the use of chemical fertilizers and pesticides (Yusuf </w:t>
      </w:r>
      <w:r w:rsidRPr="00BF1D56">
        <w:rPr>
          <w:rFonts w:ascii="Arial" w:hAnsi="Arial" w:cs="Arial"/>
          <w:i/>
          <w:sz w:val="20"/>
          <w:szCs w:val="20"/>
        </w:rPr>
        <w:t>et al.,</w:t>
      </w:r>
      <w:r w:rsidRPr="00BF1D56">
        <w:rPr>
          <w:rFonts w:ascii="Arial" w:hAnsi="Arial" w:cs="Arial"/>
          <w:sz w:val="20"/>
          <w:szCs w:val="20"/>
        </w:rPr>
        <w:t xml:space="preserve"> 2025; Zuluaga </w:t>
      </w:r>
      <w:r w:rsidRPr="00BF1D56">
        <w:rPr>
          <w:rFonts w:ascii="Arial" w:hAnsi="Arial" w:cs="Arial"/>
          <w:i/>
          <w:sz w:val="20"/>
          <w:szCs w:val="20"/>
        </w:rPr>
        <w:t>et al.,</w:t>
      </w:r>
      <w:r w:rsidRPr="00BF1D56">
        <w:rPr>
          <w:rFonts w:ascii="Arial" w:hAnsi="Arial" w:cs="Arial"/>
          <w:sz w:val="20"/>
          <w:szCs w:val="20"/>
        </w:rPr>
        <w:t xml:space="preserve"> 2024). The other important direction is the engineering of microbiomes to boost the competitiveness and persistence of useful microbes in the rhizosphere, which can be addressed by utilizing gene editing technologies and precision agriculture methods to manipulate microbial and plant genomes to the benefit of their symbiosis and efficient resource utilization (Kumar and Dubey, 2020; Han and </w:t>
      </w:r>
      <w:proofErr w:type="spellStart"/>
      <w:r w:rsidRPr="00BF1D56">
        <w:rPr>
          <w:rFonts w:ascii="Arial" w:hAnsi="Arial" w:cs="Arial"/>
          <w:sz w:val="20"/>
          <w:szCs w:val="20"/>
        </w:rPr>
        <w:t>Yoshikuni</w:t>
      </w:r>
      <w:proofErr w:type="spellEnd"/>
      <w:r w:rsidRPr="00BF1D56">
        <w:rPr>
          <w:rFonts w:ascii="Arial" w:hAnsi="Arial" w:cs="Arial"/>
          <w:sz w:val="20"/>
          <w:szCs w:val="20"/>
        </w:rPr>
        <w:t xml:space="preserve">, 2022). Regardless of these achievements, the application of microbial inoculants and biofertilizers to the field is a major issue because its success can vary based on the soil type, climate, crop genotype, and management practices (Zuluaga </w:t>
      </w:r>
      <w:r w:rsidRPr="00BF1D56">
        <w:rPr>
          <w:rFonts w:ascii="Arial" w:hAnsi="Arial" w:cs="Arial"/>
          <w:i/>
          <w:sz w:val="20"/>
          <w:szCs w:val="20"/>
        </w:rPr>
        <w:t>et al.,</w:t>
      </w:r>
      <w:r w:rsidRPr="00BF1D56">
        <w:rPr>
          <w:rFonts w:ascii="Arial" w:hAnsi="Arial" w:cs="Arial"/>
          <w:sz w:val="20"/>
          <w:szCs w:val="20"/>
        </w:rPr>
        <w:t xml:space="preserve"> 2024; Vishwakarma </w:t>
      </w:r>
      <w:r w:rsidRPr="00BF1D56">
        <w:rPr>
          <w:rFonts w:ascii="Arial" w:hAnsi="Arial" w:cs="Arial"/>
          <w:i/>
          <w:sz w:val="20"/>
          <w:szCs w:val="20"/>
        </w:rPr>
        <w:t>et al.,</w:t>
      </w:r>
      <w:r w:rsidRPr="00BF1D56">
        <w:rPr>
          <w:rFonts w:ascii="Arial" w:hAnsi="Arial" w:cs="Arial"/>
          <w:sz w:val="20"/>
          <w:szCs w:val="20"/>
        </w:rPr>
        <w:t xml:space="preserve"> 2020). To maintain reproducibility and reliability in various agricultural systems, standardization of protocols to be used in the application and evaluation of microbial products is therefore crucial (Zuluaga </w:t>
      </w:r>
      <w:r w:rsidRPr="00BF1D56">
        <w:rPr>
          <w:rFonts w:ascii="Arial" w:hAnsi="Arial" w:cs="Arial"/>
          <w:i/>
          <w:sz w:val="20"/>
          <w:szCs w:val="20"/>
        </w:rPr>
        <w:t>et al.,</w:t>
      </w:r>
      <w:r w:rsidRPr="00BF1D56">
        <w:rPr>
          <w:rFonts w:ascii="Arial" w:hAnsi="Arial" w:cs="Arial"/>
          <w:sz w:val="20"/>
          <w:szCs w:val="20"/>
        </w:rPr>
        <w:t xml:space="preserve"> 2024; </w:t>
      </w:r>
      <w:proofErr w:type="spellStart"/>
      <w:r w:rsidRPr="00BF1D56">
        <w:rPr>
          <w:rFonts w:ascii="Arial" w:hAnsi="Arial" w:cs="Arial"/>
          <w:sz w:val="20"/>
          <w:szCs w:val="20"/>
        </w:rPr>
        <w:t>Shahrajabian</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2023). The identification of keystone microbial species and the clarification of their effective actions in the rhizosphere should also be one of the priorities of future research and the creation of healthy bioformulations that contain several useful microorganisms and can be used synergistically (Kumawat </w:t>
      </w:r>
      <w:r w:rsidRPr="00BF1D56">
        <w:rPr>
          <w:rFonts w:ascii="Arial" w:hAnsi="Arial" w:cs="Arial"/>
          <w:i/>
          <w:sz w:val="20"/>
          <w:szCs w:val="20"/>
        </w:rPr>
        <w:t>et al.,</w:t>
      </w:r>
      <w:r w:rsidRPr="00BF1D56">
        <w:rPr>
          <w:rFonts w:ascii="Arial" w:hAnsi="Arial" w:cs="Arial"/>
          <w:sz w:val="20"/>
          <w:szCs w:val="20"/>
        </w:rPr>
        <w:t xml:space="preserve"> 2021; Timofeeva </w:t>
      </w:r>
      <w:r w:rsidRPr="00BF1D56">
        <w:rPr>
          <w:rFonts w:ascii="Arial" w:hAnsi="Arial" w:cs="Arial"/>
          <w:i/>
          <w:sz w:val="20"/>
          <w:szCs w:val="20"/>
        </w:rPr>
        <w:t>et al.,</w:t>
      </w:r>
      <w:r w:rsidRPr="00BF1D56">
        <w:rPr>
          <w:rFonts w:ascii="Arial" w:hAnsi="Arial" w:cs="Arial"/>
          <w:sz w:val="20"/>
          <w:szCs w:val="20"/>
        </w:rPr>
        <w:t xml:space="preserve"> 2023; Nunes </w:t>
      </w:r>
      <w:r w:rsidRPr="00BF1D56">
        <w:rPr>
          <w:rFonts w:ascii="Arial" w:hAnsi="Arial" w:cs="Arial"/>
          <w:i/>
          <w:sz w:val="20"/>
          <w:szCs w:val="20"/>
        </w:rPr>
        <w:t>et al.,</w:t>
      </w:r>
      <w:r w:rsidRPr="00BF1D56">
        <w:rPr>
          <w:rFonts w:ascii="Arial" w:hAnsi="Arial" w:cs="Arial"/>
          <w:sz w:val="20"/>
          <w:szCs w:val="20"/>
        </w:rPr>
        <w:t xml:space="preserve"> 2024). Collaboration between microbiologists, plant scientists, agronomists, data scientists, and farmers will be highly sought after to implement microbiome-based solutions successfully, and so will the combination of computational </w:t>
      </w:r>
      <w:proofErr w:type="spellStart"/>
      <w:r w:rsidRPr="00BF1D56">
        <w:rPr>
          <w:rFonts w:ascii="Arial" w:hAnsi="Arial" w:cs="Arial"/>
          <w:sz w:val="20"/>
          <w:szCs w:val="20"/>
        </w:rPr>
        <w:t>modeling</w:t>
      </w:r>
      <w:proofErr w:type="spellEnd"/>
      <w:r w:rsidRPr="00BF1D56">
        <w:rPr>
          <w:rFonts w:ascii="Arial" w:hAnsi="Arial" w:cs="Arial"/>
          <w:sz w:val="20"/>
          <w:szCs w:val="20"/>
        </w:rPr>
        <w:t xml:space="preserve"> and network analysis to predict and optimize conditions of the plant-microbe interaction under field conditions (Kumawat </w:t>
      </w:r>
      <w:r w:rsidRPr="00BF1D56">
        <w:rPr>
          <w:rFonts w:ascii="Arial" w:hAnsi="Arial" w:cs="Arial"/>
          <w:i/>
          <w:sz w:val="20"/>
          <w:szCs w:val="20"/>
        </w:rPr>
        <w:t>et al.,</w:t>
      </w:r>
      <w:r w:rsidRPr="00BF1D56">
        <w:rPr>
          <w:rFonts w:ascii="Arial" w:hAnsi="Arial" w:cs="Arial"/>
          <w:sz w:val="20"/>
          <w:szCs w:val="20"/>
        </w:rPr>
        <w:t xml:space="preserve"> 2021; Han and </w:t>
      </w:r>
      <w:proofErr w:type="spellStart"/>
      <w:r w:rsidRPr="00BF1D56">
        <w:rPr>
          <w:rFonts w:ascii="Arial" w:hAnsi="Arial" w:cs="Arial"/>
          <w:sz w:val="20"/>
          <w:szCs w:val="20"/>
        </w:rPr>
        <w:t>Yoshikuni</w:t>
      </w:r>
      <w:proofErr w:type="spellEnd"/>
      <w:r w:rsidRPr="00BF1D56">
        <w:rPr>
          <w:rFonts w:ascii="Arial" w:hAnsi="Arial" w:cs="Arial"/>
          <w:sz w:val="20"/>
          <w:szCs w:val="20"/>
        </w:rPr>
        <w:t xml:space="preserve">, 2022). Also, the realization of the necessity to breed crop varieties with root properties that are conducive to the attraction and preservation of advantageous microbial communities is growing in popularity, which increases the usefulness of microbiome engineering strategies (Yusuf </w:t>
      </w:r>
      <w:r w:rsidRPr="00BF1D56">
        <w:rPr>
          <w:rFonts w:ascii="Arial" w:hAnsi="Arial" w:cs="Arial"/>
          <w:i/>
          <w:sz w:val="20"/>
          <w:szCs w:val="20"/>
        </w:rPr>
        <w:t xml:space="preserve">et al., </w:t>
      </w:r>
      <w:r w:rsidRPr="00BF1D56">
        <w:rPr>
          <w:rFonts w:ascii="Arial" w:hAnsi="Arial" w:cs="Arial"/>
          <w:sz w:val="20"/>
          <w:szCs w:val="20"/>
        </w:rPr>
        <w:t xml:space="preserve">2025; Herms </w:t>
      </w:r>
      <w:r w:rsidRPr="00BF1D56">
        <w:rPr>
          <w:rFonts w:ascii="Arial" w:hAnsi="Arial" w:cs="Arial"/>
          <w:i/>
          <w:sz w:val="20"/>
          <w:szCs w:val="20"/>
        </w:rPr>
        <w:t>et al.,</w:t>
      </w:r>
      <w:r w:rsidRPr="00BF1D56">
        <w:rPr>
          <w:rFonts w:ascii="Arial" w:hAnsi="Arial" w:cs="Arial"/>
          <w:sz w:val="20"/>
          <w:szCs w:val="20"/>
        </w:rPr>
        <w:t xml:space="preserve"> 2022). The innovative solutions will be needed to address the effects of climate change, soil degradation, and biodiversity loss to preserve native microbial diversity, rehabilitate degraded soils, and ensure carbon sequestration with the help of specific microbiome management (</w:t>
      </w:r>
      <w:proofErr w:type="spellStart"/>
      <w:r w:rsidRPr="00BF1D56">
        <w:rPr>
          <w:rFonts w:ascii="Arial" w:hAnsi="Arial" w:cs="Arial"/>
          <w:sz w:val="20"/>
          <w:szCs w:val="20"/>
        </w:rPr>
        <w:t>Rayanoothala</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2023; Tan </w:t>
      </w:r>
      <w:r w:rsidRPr="00BF1D56">
        <w:rPr>
          <w:rFonts w:ascii="Arial" w:hAnsi="Arial" w:cs="Arial"/>
          <w:i/>
          <w:sz w:val="20"/>
          <w:szCs w:val="20"/>
        </w:rPr>
        <w:t>et al.,</w:t>
      </w:r>
      <w:r w:rsidRPr="00BF1D56">
        <w:rPr>
          <w:rFonts w:ascii="Arial" w:hAnsi="Arial" w:cs="Arial"/>
          <w:sz w:val="20"/>
          <w:szCs w:val="20"/>
        </w:rPr>
        <w:t xml:space="preserve"> 2022). The impact of extreme weather condition, alterations in land use and urbanization on rhizosphere processes should also be researched with the view of creating resilient agroecosystems that will enable endurance to future environmental changes (</w:t>
      </w:r>
      <w:proofErr w:type="spellStart"/>
      <w:r w:rsidRPr="00BF1D56">
        <w:rPr>
          <w:rFonts w:ascii="Arial" w:hAnsi="Arial" w:cs="Arial"/>
          <w:sz w:val="20"/>
          <w:szCs w:val="20"/>
        </w:rPr>
        <w:t>Rayanoothala</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2023; Tan </w:t>
      </w:r>
      <w:r w:rsidRPr="00BF1D56">
        <w:rPr>
          <w:rFonts w:ascii="Arial" w:hAnsi="Arial" w:cs="Arial"/>
          <w:i/>
          <w:sz w:val="20"/>
          <w:szCs w:val="20"/>
        </w:rPr>
        <w:t>et al.,</w:t>
      </w:r>
      <w:r w:rsidRPr="00BF1D56">
        <w:rPr>
          <w:rFonts w:ascii="Arial" w:hAnsi="Arial" w:cs="Arial"/>
          <w:sz w:val="20"/>
          <w:szCs w:val="20"/>
        </w:rPr>
        <w:t xml:space="preserve"> 2022). Lastly, by encouraging effective collaboration between researchers, industry stakeholders, policymakers and farmers, it will be possible to promote the rapid implementation of scientific discoveries into practical applications, which will make future agricultural systems productive, resilient, and environmentally friendly (Yusuf </w:t>
      </w:r>
      <w:r w:rsidRPr="00BF1D56">
        <w:rPr>
          <w:rFonts w:ascii="Arial" w:hAnsi="Arial" w:cs="Arial"/>
          <w:i/>
          <w:sz w:val="20"/>
          <w:szCs w:val="20"/>
        </w:rPr>
        <w:t>et al.,</w:t>
      </w:r>
      <w:r w:rsidRPr="00BF1D56">
        <w:rPr>
          <w:rFonts w:ascii="Arial" w:hAnsi="Arial" w:cs="Arial"/>
          <w:sz w:val="20"/>
          <w:szCs w:val="20"/>
        </w:rPr>
        <w:t xml:space="preserve"> 2025; Kumawat </w:t>
      </w:r>
      <w:r w:rsidRPr="00BF1D56">
        <w:rPr>
          <w:rFonts w:ascii="Arial" w:hAnsi="Arial" w:cs="Arial"/>
          <w:i/>
          <w:sz w:val="20"/>
          <w:szCs w:val="20"/>
        </w:rPr>
        <w:t>et al.,</w:t>
      </w:r>
      <w:r w:rsidRPr="00BF1D56">
        <w:rPr>
          <w:rFonts w:ascii="Arial" w:hAnsi="Arial" w:cs="Arial"/>
          <w:sz w:val="20"/>
          <w:szCs w:val="20"/>
        </w:rPr>
        <w:t xml:space="preserve"> 2021; Zuluaga </w:t>
      </w:r>
      <w:r w:rsidRPr="00BF1D56">
        <w:rPr>
          <w:rFonts w:ascii="Arial" w:hAnsi="Arial" w:cs="Arial"/>
          <w:i/>
          <w:sz w:val="20"/>
          <w:szCs w:val="20"/>
        </w:rPr>
        <w:t>et al.,</w:t>
      </w:r>
      <w:r w:rsidRPr="00BF1D56">
        <w:rPr>
          <w:rFonts w:ascii="Arial" w:hAnsi="Arial" w:cs="Arial"/>
          <w:sz w:val="20"/>
          <w:szCs w:val="20"/>
        </w:rPr>
        <w:t xml:space="preserve"> 2024; Vishwakarma </w:t>
      </w:r>
      <w:r w:rsidRPr="00BF1D56">
        <w:rPr>
          <w:rFonts w:ascii="Arial" w:hAnsi="Arial" w:cs="Arial"/>
          <w:i/>
          <w:sz w:val="20"/>
          <w:szCs w:val="20"/>
        </w:rPr>
        <w:t>et al.,</w:t>
      </w:r>
      <w:r w:rsidRPr="00BF1D56">
        <w:rPr>
          <w:rFonts w:ascii="Arial" w:hAnsi="Arial" w:cs="Arial"/>
          <w:sz w:val="20"/>
          <w:szCs w:val="20"/>
        </w:rPr>
        <w:t xml:space="preserve"> 2020; </w:t>
      </w:r>
      <w:proofErr w:type="spellStart"/>
      <w:r w:rsidRPr="00BF1D56">
        <w:rPr>
          <w:rFonts w:ascii="Arial" w:hAnsi="Arial" w:cs="Arial"/>
          <w:sz w:val="20"/>
          <w:szCs w:val="20"/>
        </w:rPr>
        <w:t>Rayanoothala</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2023; </w:t>
      </w:r>
      <w:proofErr w:type="spellStart"/>
      <w:r w:rsidRPr="00BF1D56">
        <w:rPr>
          <w:rFonts w:ascii="Arial" w:hAnsi="Arial" w:cs="Arial"/>
          <w:sz w:val="20"/>
          <w:szCs w:val="20"/>
        </w:rPr>
        <w:t>Shahrajabian</w:t>
      </w:r>
      <w:proofErr w:type="spellEnd"/>
      <w:r w:rsidRPr="00BF1D56">
        <w:rPr>
          <w:rFonts w:ascii="Arial" w:hAnsi="Arial" w:cs="Arial"/>
          <w:sz w:val="20"/>
          <w:szCs w:val="20"/>
        </w:rPr>
        <w:t xml:space="preserve"> </w:t>
      </w:r>
      <w:r w:rsidRPr="00BF1D56">
        <w:rPr>
          <w:rFonts w:ascii="Arial" w:hAnsi="Arial" w:cs="Arial"/>
          <w:i/>
          <w:sz w:val="20"/>
          <w:szCs w:val="20"/>
        </w:rPr>
        <w:t>et al.,</w:t>
      </w:r>
      <w:r w:rsidRPr="00BF1D56">
        <w:rPr>
          <w:rFonts w:ascii="Arial" w:hAnsi="Arial" w:cs="Arial"/>
          <w:sz w:val="20"/>
          <w:szCs w:val="20"/>
        </w:rPr>
        <w:t xml:space="preserve"> 2023; Nunes </w:t>
      </w:r>
      <w:r w:rsidRPr="00BF1D56">
        <w:rPr>
          <w:rFonts w:ascii="Arial" w:hAnsi="Arial" w:cs="Arial"/>
          <w:i/>
          <w:sz w:val="20"/>
          <w:szCs w:val="20"/>
        </w:rPr>
        <w:t>et al.,</w:t>
      </w:r>
      <w:r w:rsidRPr="00BF1D56">
        <w:rPr>
          <w:rFonts w:ascii="Arial" w:hAnsi="Arial" w:cs="Arial"/>
          <w:sz w:val="20"/>
          <w:szCs w:val="20"/>
        </w:rPr>
        <w:t xml:space="preserve"> 2024).</w:t>
      </w:r>
    </w:p>
    <w:p w14:paraId="51FEAFF4" w14:textId="77777777" w:rsidR="00790ADA" w:rsidRPr="00FB3A86" w:rsidRDefault="00790ADA" w:rsidP="00441B6F">
      <w:pPr>
        <w:pStyle w:val="Body"/>
        <w:spacing w:after="0"/>
        <w:rPr>
          <w:rFonts w:ascii="Arial" w:hAnsi="Arial" w:cs="Arial"/>
        </w:rPr>
      </w:pPr>
    </w:p>
    <w:p w14:paraId="32B11036" w14:textId="77777777" w:rsidR="00B01FCD" w:rsidRDefault="00BF1D56" w:rsidP="00441B6F">
      <w:pPr>
        <w:pStyle w:val="ConcHead"/>
        <w:spacing w:after="0"/>
        <w:jc w:val="both"/>
        <w:rPr>
          <w:rFonts w:ascii="Arial" w:hAnsi="Arial" w:cs="Arial"/>
        </w:rPr>
      </w:pPr>
      <w:r>
        <w:rPr>
          <w:rFonts w:ascii="Arial" w:hAnsi="Arial" w:cs="Arial"/>
        </w:rPr>
        <w:t>11</w:t>
      </w:r>
      <w:r w:rsidR="00000F8F">
        <w:rPr>
          <w:rFonts w:ascii="Arial" w:hAnsi="Arial" w:cs="Arial"/>
        </w:rPr>
        <w:t xml:space="preserve">. </w:t>
      </w:r>
      <w:r w:rsidR="00B01FCD" w:rsidRPr="00FB3A86">
        <w:rPr>
          <w:rFonts w:ascii="Arial" w:hAnsi="Arial" w:cs="Arial"/>
        </w:rPr>
        <w:t>Conclusion</w:t>
      </w:r>
    </w:p>
    <w:p w14:paraId="4DC7C906" w14:textId="77777777" w:rsidR="00BF1D56" w:rsidRPr="00BF1D56" w:rsidRDefault="00BF1D56" w:rsidP="00BF1D56">
      <w:pPr>
        <w:pStyle w:val="NormalWeb"/>
        <w:jc w:val="both"/>
        <w:rPr>
          <w:rFonts w:ascii="Arial" w:hAnsi="Arial" w:cs="Arial"/>
          <w:sz w:val="20"/>
          <w:szCs w:val="20"/>
        </w:rPr>
      </w:pPr>
      <w:r w:rsidRPr="00BF1D56">
        <w:rPr>
          <w:rFonts w:ascii="Arial" w:hAnsi="Arial" w:cs="Arial"/>
          <w:sz w:val="20"/>
          <w:szCs w:val="20"/>
        </w:rPr>
        <w:t xml:space="preserve">The rhizosphere microorganisms are the foundation of soil fertility and nutritional needs of plants whose presence is vital in maintaining healthy and productive agroecosystems. These microbes increase nutrient availability, root growth and soil structure through complicated interactions with plant roots. Nitrogen fixing bacilli, </w:t>
      </w:r>
      <w:proofErr w:type="spellStart"/>
      <w:r w:rsidRPr="00BF1D56">
        <w:rPr>
          <w:rFonts w:ascii="Arial" w:hAnsi="Arial" w:cs="Arial"/>
          <w:sz w:val="20"/>
          <w:szCs w:val="20"/>
        </w:rPr>
        <w:t>phosphat</w:t>
      </w:r>
      <w:proofErr w:type="spellEnd"/>
      <w:r w:rsidRPr="00BF1D56">
        <w:rPr>
          <w:rFonts w:ascii="Arial" w:hAnsi="Arial" w:cs="Arial"/>
          <w:sz w:val="20"/>
          <w:szCs w:val="20"/>
        </w:rPr>
        <w:t xml:space="preserve"> solubilizing microorganisms and mycorrhizal fungi together aid the efficient nutrient uptake reducing the application of </w:t>
      </w:r>
      <w:r w:rsidRPr="00BF1D56">
        <w:rPr>
          <w:rFonts w:ascii="Arial" w:hAnsi="Arial" w:cs="Arial"/>
          <w:sz w:val="20"/>
          <w:szCs w:val="20"/>
        </w:rPr>
        <w:lastRenderedPageBreak/>
        <w:t>synthetic fertilizers. Moreover, the rhizosphere microbes also help in the breakdown of soil organic matter, aggregation, and suppression of diseases hence ensuring soil health and stability. They also have the potential to reduce the adverse effects of biotic and abiotic stresses, which also contributes to increasing crop production under varied climatic conditions. The introduction of useful microorganisms into contemporary farming activities by applying biofertilizers and microbial inoculants is a potential solution to the problem of chemical inputs. In order to utilize their potential to the fullest, they should pay more attention to the study of the interactions between plants and microbes and soil and create eco-friendly management approaches that preserve soil biodiversity. Therefore, rhizosphere microorganisms are the inalienable part of sustainable agriculture which makes soil productive long-term and balanced to the environment.</w:t>
      </w:r>
    </w:p>
    <w:p w14:paraId="0477CA1E" w14:textId="77777777" w:rsidR="00790ADA" w:rsidRPr="00FB3A86" w:rsidRDefault="00790ADA" w:rsidP="00441B6F">
      <w:pPr>
        <w:pStyle w:val="Body"/>
        <w:spacing w:after="0"/>
        <w:rPr>
          <w:rFonts w:ascii="Arial" w:hAnsi="Arial" w:cs="Arial"/>
        </w:rPr>
      </w:pPr>
    </w:p>
    <w:p w14:paraId="577ED582" w14:textId="77777777" w:rsidR="002B685A" w:rsidRDefault="002B685A" w:rsidP="00441B6F">
      <w:pPr>
        <w:pStyle w:val="ReferHead"/>
        <w:spacing w:after="0"/>
        <w:jc w:val="both"/>
        <w:rPr>
          <w:rFonts w:ascii="Arial" w:hAnsi="Arial" w:cs="Arial"/>
          <w:b w:val="0"/>
          <w:caps w:val="0"/>
          <w:sz w:val="20"/>
        </w:rPr>
      </w:pPr>
      <w:bookmarkStart w:id="0" w:name="_GoBack"/>
      <w:bookmarkEnd w:id="0"/>
    </w:p>
    <w:p w14:paraId="37D1BB7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411728A" w14:textId="77777777"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t xml:space="preserve">Adeniji, A., Huang, J., Li, S., Lu, X., &amp; Guo, R. (2024). Hot viewpoint on how soil texture, soil nutrient availability, and root exudates interact to shape microbial dynamics and plant health. </w:t>
      </w:r>
      <w:r w:rsidRPr="00D3686F">
        <w:rPr>
          <w:rFonts w:ascii="Arial" w:hAnsi="Arial" w:cs="Arial"/>
          <w:i/>
          <w:iCs/>
          <w:lang w:eastAsia="en-IN"/>
        </w:rPr>
        <w:t>Plant and Soil</w:t>
      </w:r>
      <w:r w:rsidRPr="00D3686F">
        <w:rPr>
          <w:rFonts w:ascii="Arial" w:hAnsi="Arial" w:cs="Arial"/>
          <w:lang w:eastAsia="en-IN"/>
        </w:rPr>
        <w:t xml:space="preserve">. </w:t>
      </w:r>
      <w:hyperlink r:id="rId17" w:history="1">
        <w:r w:rsidRPr="00D3686F">
          <w:rPr>
            <w:rFonts w:ascii="Arial" w:hAnsi="Arial" w:cs="Arial"/>
            <w:color w:val="0000FF"/>
            <w:u w:val="single"/>
            <w:lang w:eastAsia="en-IN"/>
          </w:rPr>
          <w:t>https://doi.org/10.1007/s11104-024-07020-y</w:t>
        </w:r>
      </w:hyperlink>
    </w:p>
    <w:p w14:paraId="2C63D55A" w14:textId="77777777"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t xml:space="preserve">Afridi, M., Kumar, A., Javed, M., Dubey, A., De Medeiros, F., &amp; Santoyo, G. (2023). Harnessing root exudates for plant microbiome engineering and stress resistance in </w:t>
      </w:r>
      <w:proofErr w:type="gramStart"/>
      <w:r w:rsidRPr="00D3686F">
        <w:rPr>
          <w:rFonts w:ascii="Arial" w:hAnsi="Arial" w:cs="Arial"/>
          <w:lang w:eastAsia="en-IN"/>
        </w:rPr>
        <w:t>plants..</w:t>
      </w:r>
      <w:proofErr w:type="gramEnd"/>
      <w:r w:rsidRPr="00D3686F">
        <w:rPr>
          <w:rFonts w:ascii="Arial" w:hAnsi="Arial" w:cs="Arial"/>
          <w:lang w:eastAsia="en-IN"/>
        </w:rPr>
        <w:t xml:space="preserve"> </w:t>
      </w:r>
      <w:r w:rsidRPr="00D3686F">
        <w:rPr>
          <w:rFonts w:ascii="Arial" w:hAnsi="Arial" w:cs="Arial"/>
          <w:i/>
          <w:iCs/>
          <w:lang w:eastAsia="en-IN"/>
        </w:rPr>
        <w:t>Microbiological research</w:t>
      </w:r>
      <w:r w:rsidRPr="00D3686F">
        <w:rPr>
          <w:rFonts w:ascii="Arial" w:hAnsi="Arial" w:cs="Arial"/>
          <w:lang w:eastAsia="en-IN"/>
        </w:rPr>
        <w:t xml:space="preserve">, 279, 127564. </w:t>
      </w:r>
      <w:hyperlink r:id="rId18" w:history="1">
        <w:r w:rsidRPr="00D3686F">
          <w:rPr>
            <w:rFonts w:ascii="Arial" w:hAnsi="Arial" w:cs="Arial"/>
            <w:color w:val="0000FF"/>
            <w:u w:val="single"/>
            <w:lang w:eastAsia="en-IN"/>
          </w:rPr>
          <w:t>https://doi.org/10.1016/j.micres.2023.127564</w:t>
        </w:r>
      </w:hyperlink>
    </w:p>
    <w:p w14:paraId="0CFCA089"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Ahmad, H., Fiaz, S., Hafeez, S., Zahra, S., Shah, A., Gul, B., Aziz, O.</w:t>
      </w:r>
      <w:proofErr w:type="gramStart"/>
      <w:r w:rsidRPr="00D3686F">
        <w:rPr>
          <w:rFonts w:ascii="Arial" w:hAnsi="Arial" w:cs="Arial"/>
          <w:sz w:val="20"/>
          <w:szCs w:val="20"/>
        </w:rPr>
        <w:t>, ,</w:t>
      </w:r>
      <w:proofErr w:type="gramEnd"/>
      <w:r w:rsidRPr="00D3686F">
        <w:rPr>
          <w:rFonts w:ascii="Arial" w:hAnsi="Arial" w:cs="Arial"/>
          <w:sz w:val="20"/>
          <w:szCs w:val="20"/>
        </w:rPr>
        <w:t xml:space="preserve"> M., Fakhar, A., Rafique, M., Chen, Y., Yang, S., &amp; Wang, X. (2022). Plant Growth-Promoting Rhizobacteria Eliminate the Effect of Drought Stress in Plants: A Review. </w:t>
      </w:r>
      <w:r w:rsidRPr="00D3686F">
        <w:rPr>
          <w:rStyle w:val="Emphasis"/>
          <w:rFonts w:ascii="Arial" w:hAnsi="Arial" w:cs="Arial"/>
          <w:sz w:val="20"/>
          <w:szCs w:val="20"/>
        </w:rPr>
        <w:t>Frontiers in Plant Science</w:t>
      </w:r>
      <w:r w:rsidRPr="00D3686F">
        <w:rPr>
          <w:rFonts w:ascii="Arial" w:hAnsi="Arial" w:cs="Arial"/>
          <w:sz w:val="20"/>
          <w:szCs w:val="20"/>
        </w:rPr>
        <w:t xml:space="preserve">, 13. </w:t>
      </w:r>
      <w:hyperlink r:id="rId19" w:history="1">
        <w:r w:rsidRPr="00D3686F">
          <w:rPr>
            <w:rStyle w:val="Hyperlink"/>
            <w:rFonts w:ascii="Arial" w:hAnsi="Arial" w:cs="Arial"/>
            <w:sz w:val="20"/>
            <w:szCs w:val="20"/>
          </w:rPr>
          <w:t>https://doi.org/10.3389/fpls.2022.875774</w:t>
        </w:r>
      </w:hyperlink>
    </w:p>
    <w:p w14:paraId="52A75C25"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Akinola, S., &amp; Babalola, O. (2020). The fungal and archaeal community within plant rhizosphere: a review on their contribution to crop safety. </w:t>
      </w:r>
      <w:r w:rsidRPr="00D3686F">
        <w:rPr>
          <w:rStyle w:val="Emphasis"/>
          <w:rFonts w:ascii="Arial" w:hAnsi="Arial" w:cs="Arial"/>
          <w:sz w:val="20"/>
          <w:szCs w:val="20"/>
        </w:rPr>
        <w:t>Journal of Plant Nutrition</w:t>
      </w:r>
      <w:r w:rsidRPr="00D3686F">
        <w:rPr>
          <w:rFonts w:ascii="Arial" w:hAnsi="Arial" w:cs="Arial"/>
          <w:sz w:val="20"/>
          <w:szCs w:val="20"/>
        </w:rPr>
        <w:t xml:space="preserve">, 44, 600 - 618. </w:t>
      </w:r>
      <w:hyperlink r:id="rId20" w:history="1">
        <w:r w:rsidRPr="00D3686F">
          <w:rPr>
            <w:rStyle w:val="Hyperlink"/>
            <w:rFonts w:ascii="Arial" w:hAnsi="Arial" w:cs="Arial"/>
            <w:sz w:val="20"/>
            <w:szCs w:val="20"/>
          </w:rPr>
          <w:t>https://doi.org/10.1080/01904167.2020.1845376</w:t>
        </w:r>
      </w:hyperlink>
    </w:p>
    <w:p w14:paraId="7986D001"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Aloo, B., </w:t>
      </w:r>
      <w:proofErr w:type="spellStart"/>
      <w:r w:rsidRPr="00D3686F">
        <w:rPr>
          <w:rFonts w:ascii="Arial" w:hAnsi="Arial" w:cs="Arial"/>
          <w:sz w:val="20"/>
          <w:szCs w:val="20"/>
        </w:rPr>
        <w:t>Mbega</w:t>
      </w:r>
      <w:proofErr w:type="spellEnd"/>
      <w:r w:rsidRPr="00D3686F">
        <w:rPr>
          <w:rFonts w:ascii="Arial" w:hAnsi="Arial" w:cs="Arial"/>
          <w:sz w:val="20"/>
          <w:szCs w:val="20"/>
        </w:rPr>
        <w:t xml:space="preserve">, E., Makumba, B., &amp; Tumuhairwe, J. (2021). Effects of agrochemicals on the beneficial plant rhizobacteria in agricultural systems. </w:t>
      </w:r>
      <w:r w:rsidRPr="00D3686F">
        <w:rPr>
          <w:rStyle w:val="Emphasis"/>
          <w:rFonts w:ascii="Arial" w:hAnsi="Arial" w:cs="Arial"/>
          <w:sz w:val="20"/>
          <w:szCs w:val="20"/>
        </w:rPr>
        <w:t>Environmental Science and Pollution Research</w:t>
      </w:r>
      <w:r w:rsidRPr="00D3686F">
        <w:rPr>
          <w:rFonts w:ascii="Arial" w:hAnsi="Arial" w:cs="Arial"/>
          <w:sz w:val="20"/>
          <w:szCs w:val="20"/>
        </w:rPr>
        <w:t xml:space="preserve">, 28, 60406 - 60424. </w:t>
      </w:r>
      <w:hyperlink r:id="rId21" w:history="1">
        <w:r w:rsidRPr="00D3686F">
          <w:rPr>
            <w:rStyle w:val="Hyperlink"/>
            <w:rFonts w:ascii="Arial" w:hAnsi="Arial" w:cs="Arial"/>
            <w:sz w:val="20"/>
            <w:szCs w:val="20"/>
          </w:rPr>
          <w:t>https://doi.org/10.1007/s11356-021-16191-5</w:t>
        </w:r>
      </w:hyperlink>
    </w:p>
    <w:p w14:paraId="43E6AB07"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Al-Turki, A., Murali, M., Omar, A., Rehan, M., Sayyed, R., Islam, T., Sharma, S., Sarker, A., Omar, A., &amp; Sayyed, R. (2023). Recent advances in PGPR-mediated resilience toward interactive effects of drought and salt stress in plants. </w:t>
      </w:r>
      <w:r w:rsidRPr="00D3686F">
        <w:rPr>
          <w:rStyle w:val="Emphasis"/>
          <w:rFonts w:ascii="Arial" w:hAnsi="Arial" w:cs="Arial"/>
          <w:sz w:val="20"/>
          <w:szCs w:val="20"/>
        </w:rPr>
        <w:t>Frontiers in Microbiology</w:t>
      </w:r>
      <w:r w:rsidRPr="00D3686F">
        <w:rPr>
          <w:rFonts w:ascii="Arial" w:hAnsi="Arial" w:cs="Arial"/>
          <w:sz w:val="20"/>
          <w:szCs w:val="20"/>
        </w:rPr>
        <w:t xml:space="preserve">, 14. </w:t>
      </w:r>
      <w:hyperlink r:id="rId22" w:history="1">
        <w:r w:rsidRPr="00D3686F">
          <w:rPr>
            <w:rStyle w:val="Hyperlink"/>
            <w:rFonts w:ascii="Arial" w:hAnsi="Arial" w:cs="Arial"/>
            <w:sz w:val="20"/>
            <w:szCs w:val="20"/>
          </w:rPr>
          <w:t>https://doi.org/10.3389/fmicb.2023.1214845</w:t>
        </w:r>
      </w:hyperlink>
    </w:p>
    <w:p w14:paraId="033BFE58" w14:textId="77777777" w:rsidR="00D3686F" w:rsidRPr="00D3686F" w:rsidRDefault="00D3686F" w:rsidP="00D3686F">
      <w:pPr>
        <w:pStyle w:val="NormalWeb"/>
        <w:jc w:val="both"/>
        <w:rPr>
          <w:rFonts w:ascii="Arial" w:hAnsi="Arial" w:cs="Arial"/>
          <w:sz w:val="20"/>
          <w:szCs w:val="20"/>
        </w:rPr>
      </w:pPr>
      <w:proofErr w:type="spellStart"/>
      <w:r w:rsidRPr="00D3686F">
        <w:rPr>
          <w:rFonts w:ascii="Arial" w:hAnsi="Arial" w:cs="Arial"/>
          <w:sz w:val="20"/>
          <w:szCs w:val="20"/>
        </w:rPr>
        <w:t>Bargaz</w:t>
      </w:r>
      <w:proofErr w:type="spellEnd"/>
      <w:r w:rsidRPr="00D3686F">
        <w:rPr>
          <w:rFonts w:ascii="Arial" w:hAnsi="Arial" w:cs="Arial"/>
          <w:sz w:val="20"/>
          <w:szCs w:val="20"/>
        </w:rPr>
        <w:t xml:space="preserve">, A., </w:t>
      </w:r>
      <w:proofErr w:type="spellStart"/>
      <w:r w:rsidRPr="00D3686F">
        <w:rPr>
          <w:rFonts w:ascii="Arial" w:hAnsi="Arial" w:cs="Arial"/>
          <w:sz w:val="20"/>
          <w:szCs w:val="20"/>
        </w:rPr>
        <w:t>Elhaissoufi</w:t>
      </w:r>
      <w:proofErr w:type="spellEnd"/>
      <w:r w:rsidRPr="00D3686F">
        <w:rPr>
          <w:rFonts w:ascii="Arial" w:hAnsi="Arial" w:cs="Arial"/>
          <w:sz w:val="20"/>
          <w:szCs w:val="20"/>
        </w:rPr>
        <w:t xml:space="preserve">, W., </w:t>
      </w:r>
      <w:proofErr w:type="spellStart"/>
      <w:r w:rsidRPr="00D3686F">
        <w:rPr>
          <w:rFonts w:ascii="Arial" w:hAnsi="Arial" w:cs="Arial"/>
          <w:sz w:val="20"/>
          <w:szCs w:val="20"/>
        </w:rPr>
        <w:t>Khourchi</w:t>
      </w:r>
      <w:proofErr w:type="spellEnd"/>
      <w:r w:rsidRPr="00D3686F">
        <w:rPr>
          <w:rFonts w:ascii="Arial" w:hAnsi="Arial" w:cs="Arial"/>
          <w:sz w:val="20"/>
          <w:szCs w:val="20"/>
        </w:rPr>
        <w:t xml:space="preserve">, S., </w:t>
      </w:r>
      <w:proofErr w:type="spellStart"/>
      <w:r w:rsidRPr="00D3686F">
        <w:rPr>
          <w:rFonts w:ascii="Arial" w:hAnsi="Arial" w:cs="Arial"/>
          <w:sz w:val="20"/>
          <w:szCs w:val="20"/>
        </w:rPr>
        <w:t>Benmrid</w:t>
      </w:r>
      <w:proofErr w:type="spellEnd"/>
      <w:r w:rsidRPr="00D3686F">
        <w:rPr>
          <w:rFonts w:ascii="Arial" w:hAnsi="Arial" w:cs="Arial"/>
          <w:sz w:val="20"/>
          <w:szCs w:val="20"/>
        </w:rPr>
        <w:t xml:space="preserve">, B., Borden, K., &amp; </w:t>
      </w:r>
      <w:proofErr w:type="spellStart"/>
      <w:r w:rsidRPr="00D3686F">
        <w:rPr>
          <w:rFonts w:ascii="Arial" w:hAnsi="Arial" w:cs="Arial"/>
          <w:sz w:val="20"/>
          <w:szCs w:val="20"/>
        </w:rPr>
        <w:t>Rchiad</w:t>
      </w:r>
      <w:proofErr w:type="spellEnd"/>
      <w:r w:rsidRPr="00D3686F">
        <w:rPr>
          <w:rFonts w:ascii="Arial" w:hAnsi="Arial" w:cs="Arial"/>
          <w:sz w:val="20"/>
          <w:szCs w:val="20"/>
        </w:rPr>
        <w:t xml:space="preserve">, Z. (2021). Benefits of phosphate solubilizing bacteria on belowground crop performance for improved crop acquisition of </w:t>
      </w:r>
      <w:proofErr w:type="gramStart"/>
      <w:r w:rsidRPr="00D3686F">
        <w:rPr>
          <w:rFonts w:ascii="Arial" w:hAnsi="Arial" w:cs="Arial"/>
          <w:sz w:val="20"/>
          <w:szCs w:val="20"/>
        </w:rPr>
        <w:t>phosphorus..</w:t>
      </w:r>
      <w:proofErr w:type="gramEnd"/>
      <w:r w:rsidRPr="00D3686F">
        <w:rPr>
          <w:rFonts w:ascii="Arial" w:hAnsi="Arial" w:cs="Arial"/>
          <w:sz w:val="20"/>
          <w:szCs w:val="20"/>
        </w:rPr>
        <w:t xml:space="preserve"> </w:t>
      </w:r>
      <w:r w:rsidRPr="00D3686F">
        <w:rPr>
          <w:rStyle w:val="Emphasis"/>
          <w:rFonts w:ascii="Arial" w:hAnsi="Arial" w:cs="Arial"/>
          <w:sz w:val="20"/>
          <w:szCs w:val="20"/>
        </w:rPr>
        <w:t>Microbiological research</w:t>
      </w:r>
      <w:r w:rsidRPr="00D3686F">
        <w:rPr>
          <w:rFonts w:ascii="Arial" w:hAnsi="Arial" w:cs="Arial"/>
          <w:sz w:val="20"/>
          <w:szCs w:val="20"/>
        </w:rPr>
        <w:t xml:space="preserve">, 252, 126842. </w:t>
      </w:r>
      <w:hyperlink r:id="rId23" w:history="1">
        <w:r w:rsidRPr="00D3686F">
          <w:rPr>
            <w:rStyle w:val="Hyperlink"/>
            <w:rFonts w:ascii="Arial" w:hAnsi="Arial" w:cs="Arial"/>
            <w:sz w:val="20"/>
            <w:szCs w:val="20"/>
          </w:rPr>
          <w:t>https://doi.org/10.1016/j.micres.2021.126842</w:t>
        </w:r>
      </w:hyperlink>
    </w:p>
    <w:p w14:paraId="2F991E6E" w14:textId="77777777"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t xml:space="preserve">Bending, G., Newman, A., Picot, E., Mushinski, R., Jones, D., &amp; Carré, I. (2024). Diurnal Rhythmicity in the Rhizosphere Microbiome—Mechanistic Insights and Significance for Rhizosphere Function. </w:t>
      </w:r>
      <w:r w:rsidRPr="00D3686F">
        <w:rPr>
          <w:rFonts w:ascii="Arial" w:hAnsi="Arial" w:cs="Arial"/>
          <w:i/>
          <w:iCs/>
          <w:lang w:eastAsia="en-IN"/>
        </w:rPr>
        <w:t>Plant, Cell &amp; Environment</w:t>
      </w:r>
      <w:r w:rsidRPr="00D3686F">
        <w:rPr>
          <w:rFonts w:ascii="Arial" w:hAnsi="Arial" w:cs="Arial"/>
          <w:lang w:eastAsia="en-IN"/>
        </w:rPr>
        <w:t xml:space="preserve">, 48, 2040 - 2052. </w:t>
      </w:r>
      <w:hyperlink r:id="rId24" w:history="1">
        <w:r w:rsidRPr="00D3686F">
          <w:rPr>
            <w:rFonts w:ascii="Arial" w:hAnsi="Arial" w:cs="Arial"/>
            <w:color w:val="0000FF"/>
            <w:u w:val="single"/>
            <w:lang w:eastAsia="en-IN"/>
          </w:rPr>
          <w:t>https://doi.org/10.1111/pce.15283</w:t>
        </w:r>
      </w:hyperlink>
    </w:p>
    <w:p w14:paraId="20313F1A" w14:textId="77777777" w:rsidR="00D3686F" w:rsidRPr="00D3686F" w:rsidRDefault="00D3686F" w:rsidP="00D3686F">
      <w:pPr>
        <w:pStyle w:val="NormalWeb"/>
        <w:jc w:val="both"/>
        <w:rPr>
          <w:rFonts w:ascii="Arial" w:hAnsi="Arial" w:cs="Arial"/>
          <w:sz w:val="20"/>
          <w:szCs w:val="20"/>
        </w:rPr>
      </w:pPr>
      <w:proofErr w:type="spellStart"/>
      <w:r w:rsidRPr="00D3686F">
        <w:rPr>
          <w:rFonts w:ascii="Arial" w:hAnsi="Arial" w:cs="Arial"/>
          <w:sz w:val="20"/>
          <w:szCs w:val="20"/>
        </w:rPr>
        <w:lastRenderedPageBreak/>
        <w:t>Bhupenchandra</w:t>
      </w:r>
      <w:proofErr w:type="spellEnd"/>
      <w:r w:rsidRPr="00D3686F">
        <w:rPr>
          <w:rFonts w:ascii="Arial" w:hAnsi="Arial" w:cs="Arial"/>
          <w:sz w:val="20"/>
          <w:szCs w:val="20"/>
        </w:rPr>
        <w:t xml:space="preserve">, I., </w:t>
      </w:r>
      <w:proofErr w:type="spellStart"/>
      <w:r w:rsidRPr="00D3686F">
        <w:rPr>
          <w:rFonts w:ascii="Arial" w:hAnsi="Arial" w:cs="Arial"/>
          <w:sz w:val="20"/>
          <w:szCs w:val="20"/>
        </w:rPr>
        <w:t>Chongtham</w:t>
      </w:r>
      <w:proofErr w:type="spellEnd"/>
      <w:r w:rsidRPr="00D3686F">
        <w:rPr>
          <w:rFonts w:ascii="Arial" w:hAnsi="Arial" w:cs="Arial"/>
          <w:sz w:val="20"/>
          <w:szCs w:val="20"/>
        </w:rPr>
        <w:t xml:space="preserve">, S., Devi, A., Dutta, P., Sahoo, M., Mohanty, S., Kumar, S., Choudhary, A., Devi, E., </w:t>
      </w:r>
      <w:proofErr w:type="spellStart"/>
      <w:r w:rsidRPr="00D3686F">
        <w:rPr>
          <w:rFonts w:ascii="Arial" w:hAnsi="Arial" w:cs="Arial"/>
          <w:sz w:val="20"/>
          <w:szCs w:val="20"/>
        </w:rPr>
        <w:t>Sinyorita</w:t>
      </w:r>
      <w:proofErr w:type="spellEnd"/>
      <w:r w:rsidRPr="00D3686F">
        <w:rPr>
          <w:rFonts w:ascii="Arial" w:hAnsi="Arial" w:cs="Arial"/>
          <w:sz w:val="20"/>
          <w:szCs w:val="20"/>
        </w:rPr>
        <w:t xml:space="preserve">, S., Devi, S., Mahanta, M., Kumari, A., Devi, H., </w:t>
      </w:r>
      <w:proofErr w:type="spellStart"/>
      <w:r w:rsidRPr="00D3686F">
        <w:rPr>
          <w:rFonts w:ascii="Arial" w:hAnsi="Arial" w:cs="Arial"/>
          <w:sz w:val="20"/>
          <w:szCs w:val="20"/>
        </w:rPr>
        <w:t>Josmee</w:t>
      </w:r>
      <w:proofErr w:type="spellEnd"/>
      <w:r w:rsidRPr="00D3686F">
        <w:rPr>
          <w:rFonts w:ascii="Arial" w:hAnsi="Arial" w:cs="Arial"/>
          <w:sz w:val="20"/>
          <w:szCs w:val="20"/>
        </w:rPr>
        <w:t xml:space="preserve">, R., </w:t>
      </w:r>
      <w:proofErr w:type="spellStart"/>
      <w:r w:rsidRPr="00D3686F">
        <w:rPr>
          <w:rFonts w:ascii="Arial" w:hAnsi="Arial" w:cs="Arial"/>
          <w:sz w:val="20"/>
          <w:szCs w:val="20"/>
        </w:rPr>
        <w:t>Pusparani</w:t>
      </w:r>
      <w:proofErr w:type="spellEnd"/>
      <w:r w:rsidRPr="00D3686F">
        <w:rPr>
          <w:rFonts w:ascii="Arial" w:hAnsi="Arial" w:cs="Arial"/>
          <w:sz w:val="20"/>
          <w:szCs w:val="20"/>
        </w:rPr>
        <w:t xml:space="preserve">, A., </w:t>
      </w:r>
      <w:proofErr w:type="spellStart"/>
      <w:r w:rsidRPr="00D3686F">
        <w:rPr>
          <w:rFonts w:ascii="Arial" w:hAnsi="Arial" w:cs="Arial"/>
          <w:sz w:val="20"/>
          <w:szCs w:val="20"/>
        </w:rPr>
        <w:t>Pathaw</w:t>
      </w:r>
      <w:proofErr w:type="spellEnd"/>
      <w:r w:rsidRPr="00D3686F">
        <w:rPr>
          <w:rFonts w:ascii="Arial" w:hAnsi="Arial" w:cs="Arial"/>
          <w:sz w:val="20"/>
          <w:szCs w:val="20"/>
        </w:rPr>
        <w:t xml:space="preserve">, N., Gupta, S., Meena, M., Janmeda, P., Seth, C., Arora, J., Sahoo, A., &amp; Swapnil, P. (2024). Unlocking the Potential of Arbuscular Mycorrhizal Fungi: Exploring Role in Plant Growth Promotion, Nutrient Uptake Mechanisms, Biotic Stress Alleviation, and Sustaining Agricultural Production Systems. </w:t>
      </w:r>
      <w:r w:rsidRPr="00D3686F">
        <w:rPr>
          <w:rStyle w:val="Emphasis"/>
          <w:rFonts w:ascii="Arial" w:hAnsi="Arial" w:cs="Arial"/>
          <w:sz w:val="20"/>
          <w:szCs w:val="20"/>
        </w:rPr>
        <w:t>Journal of Plant Growth Regulation</w:t>
      </w:r>
      <w:r w:rsidRPr="00D3686F">
        <w:rPr>
          <w:rFonts w:ascii="Arial" w:hAnsi="Arial" w:cs="Arial"/>
          <w:sz w:val="20"/>
          <w:szCs w:val="20"/>
        </w:rPr>
        <w:t xml:space="preserve">. </w:t>
      </w:r>
      <w:hyperlink r:id="rId25" w:history="1">
        <w:r w:rsidRPr="00D3686F">
          <w:rPr>
            <w:rStyle w:val="Hyperlink"/>
            <w:rFonts w:ascii="Arial" w:hAnsi="Arial" w:cs="Arial"/>
            <w:sz w:val="20"/>
            <w:szCs w:val="20"/>
          </w:rPr>
          <w:t>https://doi.org/10.1007/s00344-024-11467-9</w:t>
        </w:r>
      </w:hyperlink>
    </w:p>
    <w:p w14:paraId="1C4E8A76"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Bortolot, M., Buffoni, B., Mazzarino, S., Hoff, G., Martino, E., Fiorilli, V., &amp; Di Fossalunga, A. (2024). The Importance of Mycorrhizal Fungi and Their Associated Bacteria in Promoting Crops’ Performance: An Applicative Perspective. </w:t>
      </w:r>
      <w:proofErr w:type="spellStart"/>
      <w:r w:rsidRPr="00D3686F">
        <w:rPr>
          <w:rStyle w:val="Emphasis"/>
          <w:rFonts w:ascii="Arial" w:hAnsi="Arial" w:cs="Arial"/>
          <w:sz w:val="20"/>
          <w:szCs w:val="20"/>
        </w:rPr>
        <w:t>Horticulturae</w:t>
      </w:r>
      <w:proofErr w:type="spellEnd"/>
      <w:r w:rsidRPr="00D3686F">
        <w:rPr>
          <w:rFonts w:ascii="Arial" w:hAnsi="Arial" w:cs="Arial"/>
          <w:sz w:val="20"/>
          <w:szCs w:val="20"/>
        </w:rPr>
        <w:t xml:space="preserve">. </w:t>
      </w:r>
      <w:hyperlink r:id="rId26" w:history="1">
        <w:r w:rsidRPr="00D3686F">
          <w:rPr>
            <w:rStyle w:val="Hyperlink"/>
            <w:rFonts w:ascii="Arial" w:hAnsi="Arial" w:cs="Arial"/>
            <w:sz w:val="20"/>
            <w:szCs w:val="20"/>
          </w:rPr>
          <w:t>https://doi.org/10.3390/horticulturae10121326</w:t>
        </w:r>
      </w:hyperlink>
    </w:p>
    <w:p w14:paraId="0C228552"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Brokate, O., </w:t>
      </w:r>
      <w:proofErr w:type="spellStart"/>
      <w:r w:rsidRPr="00D3686F">
        <w:rPr>
          <w:rFonts w:ascii="Arial" w:hAnsi="Arial" w:cs="Arial"/>
          <w:sz w:val="20"/>
          <w:szCs w:val="20"/>
        </w:rPr>
        <w:t>Papenbrock</w:t>
      </w:r>
      <w:proofErr w:type="spellEnd"/>
      <w:r w:rsidRPr="00D3686F">
        <w:rPr>
          <w:rFonts w:ascii="Arial" w:hAnsi="Arial" w:cs="Arial"/>
          <w:sz w:val="20"/>
          <w:szCs w:val="20"/>
        </w:rPr>
        <w:t xml:space="preserve">, J., &amp; Turcios, A. (2024). Biofilm-forming microorganisms in the rhizosphere to improve plant growth: Coping with abiotic stress and environmental pollution. </w:t>
      </w:r>
      <w:r w:rsidRPr="00D3686F">
        <w:rPr>
          <w:rStyle w:val="Emphasis"/>
          <w:rFonts w:ascii="Arial" w:hAnsi="Arial" w:cs="Arial"/>
          <w:sz w:val="20"/>
          <w:szCs w:val="20"/>
        </w:rPr>
        <w:t>Applied Soil Ecology</w:t>
      </w:r>
      <w:r w:rsidRPr="00D3686F">
        <w:rPr>
          <w:rFonts w:ascii="Arial" w:hAnsi="Arial" w:cs="Arial"/>
          <w:sz w:val="20"/>
          <w:szCs w:val="20"/>
        </w:rPr>
        <w:t xml:space="preserve">. </w:t>
      </w:r>
      <w:hyperlink r:id="rId27" w:history="1">
        <w:r w:rsidRPr="00D3686F">
          <w:rPr>
            <w:rStyle w:val="Hyperlink"/>
            <w:rFonts w:ascii="Arial" w:hAnsi="Arial" w:cs="Arial"/>
            <w:sz w:val="20"/>
            <w:szCs w:val="20"/>
          </w:rPr>
          <w:t>https://doi.org/10.1016/j.apsoil.2024.105591</w:t>
        </w:r>
      </w:hyperlink>
    </w:p>
    <w:p w14:paraId="236153F6" w14:textId="77777777"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t xml:space="preserve">Chai, Y., &amp; </w:t>
      </w:r>
      <w:proofErr w:type="spellStart"/>
      <w:r w:rsidRPr="00D3686F">
        <w:rPr>
          <w:rFonts w:ascii="Arial" w:hAnsi="Arial" w:cs="Arial"/>
          <w:lang w:eastAsia="en-IN"/>
        </w:rPr>
        <w:t>Schachtman</w:t>
      </w:r>
      <w:proofErr w:type="spellEnd"/>
      <w:r w:rsidRPr="00D3686F">
        <w:rPr>
          <w:rFonts w:ascii="Arial" w:hAnsi="Arial" w:cs="Arial"/>
          <w:lang w:eastAsia="en-IN"/>
        </w:rPr>
        <w:t xml:space="preserve">, D. (2021). Root exudates impact plant performance under abiotic </w:t>
      </w:r>
      <w:proofErr w:type="gramStart"/>
      <w:r w:rsidRPr="00D3686F">
        <w:rPr>
          <w:rFonts w:ascii="Arial" w:hAnsi="Arial" w:cs="Arial"/>
          <w:lang w:eastAsia="en-IN"/>
        </w:rPr>
        <w:t>stress..</w:t>
      </w:r>
      <w:proofErr w:type="gramEnd"/>
      <w:r w:rsidRPr="00D3686F">
        <w:rPr>
          <w:rFonts w:ascii="Arial" w:hAnsi="Arial" w:cs="Arial"/>
          <w:lang w:eastAsia="en-IN"/>
        </w:rPr>
        <w:t xml:space="preserve"> </w:t>
      </w:r>
      <w:r w:rsidRPr="00D3686F">
        <w:rPr>
          <w:rFonts w:ascii="Arial" w:hAnsi="Arial" w:cs="Arial"/>
          <w:i/>
          <w:iCs/>
          <w:lang w:eastAsia="en-IN"/>
        </w:rPr>
        <w:t>Trends in plant science</w:t>
      </w:r>
      <w:r w:rsidRPr="00D3686F">
        <w:rPr>
          <w:rFonts w:ascii="Arial" w:hAnsi="Arial" w:cs="Arial"/>
          <w:lang w:eastAsia="en-IN"/>
        </w:rPr>
        <w:t xml:space="preserve">. </w:t>
      </w:r>
      <w:hyperlink r:id="rId28" w:history="1">
        <w:r w:rsidRPr="00D3686F">
          <w:rPr>
            <w:rFonts w:ascii="Arial" w:hAnsi="Arial" w:cs="Arial"/>
            <w:color w:val="0000FF"/>
            <w:u w:val="single"/>
            <w:lang w:eastAsia="en-IN"/>
          </w:rPr>
          <w:t>https://doi.org/10.1016/j.tplants.2021.08.003</w:t>
        </w:r>
      </w:hyperlink>
    </w:p>
    <w:p w14:paraId="67DECE8B"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Chang, J., Van Veen, J., Tian, C., &amp; </w:t>
      </w:r>
      <w:proofErr w:type="spellStart"/>
      <w:r w:rsidRPr="00D3686F">
        <w:rPr>
          <w:rFonts w:ascii="Arial" w:hAnsi="Arial" w:cs="Arial"/>
          <w:sz w:val="20"/>
          <w:szCs w:val="20"/>
        </w:rPr>
        <w:t>Kuramae</w:t>
      </w:r>
      <w:proofErr w:type="spellEnd"/>
      <w:r w:rsidRPr="00D3686F">
        <w:rPr>
          <w:rFonts w:ascii="Arial" w:hAnsi="Arial" w:cs="Arial"/>
          <w:sz w:val="20"/>
          <w:szCs w:val="20"/>
        </w:rPr>
        <w:t xml:space="preserve">, E. (2022). A review on the impact of domestication of the rhizosphere of grain crops and a perspective on the potential role of the rhizosphere microbial community for sustainable rice crop </w:t>
      </w:r>
      <w:proofErr w:type="gramStart"/>
      <w:r w:rsidRPr="00D3686F">
        <w:rPr>
          <w:rFonts w:ascii="Arial" w:hAnsi="Arial" w:cs="Arial"/>
          <w:sz w:val="20"/>
          <w:szCs w:val="20"/>
        </w:rPr>
        <w:t>production..</w:t>
      </w:r>
      <w:proofErr w:type="gramEnd"/>
      <w:r w:rsidRPr="00D3686F">
        <w:rPr>
          <w:rFonts w:ascii="Arial" w:hAnsi="Arial" w:cs="Arial"/>
          <w:sz w:val="20"/>
          <w:szCs w:val="20"/>
        </w:rPr>
        <w:t xml:space="preserve"> </w:t>
      </w:r>
      <w:r w:rsidRPr="00D3686F">
        <w:rPr>
          <w:rStyle w:val="Emphasis"/>
          <w:rFonts w:ascii="Arial" w:hAnsi="Arial" w:cs="Arial"/>
          <w:sz w:val="20"/>
          <w:szCs w:val="20"/>
        </w:rPr>
        <w:t>The Science of the total environment</w:t>
      </w:r>
      <w:r w:rsidRPr="00D3686F">
        <w:rPr>
          <w:rFonts w:ascii="Arial" w:hAnsi="Arial" w:cs="Arial"/>
          <w:sz w:val="20"/>
          <w:szCs w:val="20"/>
        </w:rPr>
        <w:t xml:space="preserve">, 156706. </w:t>
      </w:r>
      <w:hyperlink r:id="rId29" w:history="1">
        <w:r w:rsidRPr="00D3686F">
          <w:rPr>
            <w:rStyle w:val="Hyperlink"/>
            <w:rFonts w:ascii="Arial" w:hAnsi="Arial" w:cs="Arial"/>
            <w:sz w:val="20"/>
            <w:szCs w:val="20"/>
          </w:rPr>
          <w:t>https://doi.org/10.1016/j.scitotenv.2022.156706</w:t>
        </w:r>
      </w:hyperlink>
    </w:p>
    <w:p w14:paraId="69A6A3F4" w14:textId="77777777"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t xml:space="preserve">Chen, L., &amp; Liu, Y. (2024). The Function of Root Exudates in the Root Colonization by Beneficial Soil Rhizobacteria. </w:t>
      </w:r>
      <w:r w:rsidRPr="00D3686F">
        <w:rPr>
          <w:rFonts w:ascii="Arial" w:hAnsi="Arial" w:cs="Arial"/>
          <w:i/>
          <w:iCs/>
          <w:lang w:eastAsia="en-IN"/>
        </w:rPr>
        <w:t>Biology</w:t>
      </w:r>
      <w:r w:rsidRPr="00D3686F">
        <w:rPr>
          <w:rFonts w:ascii="Arial" w:hAnsi="Arial" w:cs="Arial"/>
          <w:lang w:eastAsia="en-IN"/>
        </w:rPr>
        <w:t xml:space="preserve">, 13. </w:t>
      </w:r>
      <w:hyperlink r:id="rId30" w:history="1">
        <w:r w:rsidRPr="00D3686F">
          <w:rPr>
            <w:rFonts w:ascii="Arial" w:hAnsi="Arial" w:cs="Arial"/>
            <w:color w:val="0000FF"/>
            <w:u w:val="single"/>
            <w:lang w:eastAsia="en-IN"/>
          </w:rPr>
          <w:t>https://doi.org/10.3390/biology13020095</w:t>
        </w:r>
      </w:hyperlink>
    </w:p>
    <w:p w14:paraId="38ECB257"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Chen, Q., Song, Y., An, Y., Lu, Y., &amp; Zhong, G. (2024). Soil Microorganisms: Their Role in Enhancing Crop Nutrition and Health. </w:t>
      </w:r>
      <w:r w:rsidRPr="00D3686F">
        <w:rPr>
          <w:rStyle w:val="Emphasis"/>
          <w:rFonts w:ascii="Arial" w:hAnsi="Arial" w:cs="Arial"/>
          <w:sz w:val="20"/>
          <w:szCs w:val="20"/>
        </w:rPr>
        <w:t>Diversity</w:t>
      </w:r>
      <w:r w:rsidRPr="00D3686F">
        <w:rPr>
          <w:rFonts w:ascii="Arial" w:hAnsi="Arial" w:cs="Arial"/>
          <w:sz w:val="20"/>
          <w:szCs w:val="20"/>
        </w:rPr>
        <w:t xml:space="preserve">. </w:t>
      </w:r>
      <w:hyperlink r:id="rId31" w:history="1">
        <w:r w:rsidRPr="00D3686F">
          <w:rPr>
            <w:rStyle w:val="Hyperlink"/>
            <w:rFonts w:ascii="Arial" w:eastAsiaTheme="majorEastAsia" w:hAnsi="Arial" w:cs="Arial"/>
            <w:sz w:val="20"/>
            <w:szCs w:val="20"/>
          </w:rPr>
          <w:t>https://doi.org/10.3390/d16120734</w:t>
        </w:r>
      </w:hyperlink>
    </w:p>
    <w:p w14:paraId="6B828041" w14:textId="77777777" w:rsidR="00D3686F" w:rsidRPr="00D3686F" w:rsidRDefault="00D3686F" w:rsidP="00D3686F">
      <w:pPr>
        <w:spacing w:before="100" w:beforeAutospacing="1" w:after="100" w:afterAutospacing="1"/>
        <w:jc w:val="both"/>
        <w:rPr>
          <w:rFonts w:ascii="Arial" w:hAnsi="Arial" w:cs="Arial"/>
          <w:lang w:eastAsia="en-IN"/>
        </w:rPr>
      </w:pPr>
      <w:proofErr w:type="spellStart"/>
      <w:r w:rsidRPr="00D3686F">
        <w:rPr>
          <w:rFonts w:ascii="Arial" w:hAnsi="Arial" w:cs="Arial"/>
          <w:lang w:eastAsia="en-IN"/>
        </w:rPr>
        <w:t>Chepsergon</w:t>
      </w:r>
      <w:proofErr w:type="spellEnd"/>
      <w:r w:rsidRPr="00D3686F">
        <w:rPr>
          <w:rFonts w:ascii="Arial" w:hAnsi="Arial" w:cs="Arial"/>
          <w:lang w:eastAsia="en-IN"/>
        </w:rPr>
        <w:t xml:space="preserve">, J., &amp; </w:t>
      </w:r>
      <w:proofErr w:type="spellStart"/>
      <w:r w:rsidRPr="00D3686F">
        <w:rPr>
          <w:rFonts w:ascii="Arial" w:hAnsi="Arial" w:cs="Arial"/>
          <w:lang w:eastAsia="en-IN"/>
        </w:rPr>
        <w:t>Moleleki</w:t>
      </w:r>
      <w:proofErr w:type="spellEnd"/>
      <w:r w:rsidRPr="00D3686F">
        <w:rPr>
          <w:rFonts w:ascii="Arial" w:hAnsi="Arial" w:cs="Arial"/>
          <w:lang w:eastAsia="en-IN"/>
        </w:rPr>
        <w:t xml:space="preserve">, L. (2023). Rhizosphere bacterial interactions and impact on plant </w:t>
      </w:r>
      <w:proofErr w:type="gramStart"/>
      <w:r w:rsidRPr="00D3686F">
        <w:rPr>
          <w:rFonts w:ascii="Arial" w:hAnsi="Arial" w:cs="Arial"/>
          <w:lang w:eastAsia="en-IN"/>
        </w:rPr>
        <w:t>health..</w:t>
      </w:r>
      <w:proofErr w:type="gramEnd"/>
      <w:r w:rsidRPr="00D3686F">
        <w:rPr>
          <w:rFonts w:ascii="Arial" w:hAnsi="Arial" w:cs="Arial"/>
          <w:lang w:eastAsia="en-IN"/>
        </w:rPr>
        <w:t xml:space="preserve"> </w:t>
      </w:r>
      <w:r w:rsidRPr="00D3686F">
        <w:rPr>
          <w:rFonts w:ascii="Arial" w:hAnsi="Arial" w:cs="Arial"/>
          <w:i/>
          <w:iCs/>
          <w:lang w:eastAsia="en-IN"/>
        </w:rPr>
        <w:t>Current opinion in microbiology</w:t>
      </w:r>
      <w:r w:rsidRPr="00D3686F">
        <w:rPr>
          <w:rFonts w:ascii="Arial" w:hAnsi="Arial" w:cs="Arial"/>
          <w:lang w:eastAsia="en-IN"/>
        </w:rPr>
        <w:t xml:space="preserve">, 73, 102297. </w:t>
      </w:r>
      <w:hyperlink r:id="rId32" w:history="1">
        <w:r w:rsidRPr="00D3686F">
          <w:rPr>
            <w:rFonts w:ascii="Arial" w:hAnsi="Arial" w:cs="Arial"/>
            <w:color w:val="0000FF"/>
            <w:u w:val="single"/>
            <w:lang w:eastAsia="en-IN"/>
          </w:rPr>
          <w:t>https://doi.org/10.1016/j.mib.2023.102297</w:t>
        </w:r>
      </w:hyperlink>
    </w:p>
    <w:p w14:paraId="087F36DA"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Dai, Z., Xiong, X., Zhu, H., Xu, H., Leng, P., Li, J., Tang, C., &amp; Xu, J. (2021). Association of biochar properties with changes in soil bacterial, fungal and fauna communities and nutrient cycling processes. </w:t>
      </w:r>
      <w:r w:rsidRPr="00D3686F">
        <w:rPr>
          <w:rStyle w:val="Emphasis"/>
          <w:rFonts w:ascii="Arial" w:hAnsi="Arial" w:cs="Arial"/>
          <w:sz w:val="20"/>
          <w:szCs w:val="20"/>
        </w:rPr>
        <w:t>Biochar</w:t>
      </w:r>
      <w:r w:rsidRPr="00D3686F">
        <w:rPr>
          <w:rFonts w:ascii="Arial" w:hAnsi="Arial" w:cs="Arial"/>
          <w:sz w:val="20"/>
          <w:szCs w:val="20"/>
        </w:rPr>
        <w:t xml:space="preserve">, 3, 239 - 254. </w:t>
      </w:r>
      <w:hyperlink r:id="rId33" w:history="1">
        <w:r w:rsidRPr="00D3686F">
          <w:rPr>
            <w:rStyle w:val="Hyperlink"/>
            <w:rFonts w:ascii="Arial" w:eastAsiaTheme="majorEastAsia" w:hAnsi="Arial" w:cs="Arial"/>
            <w:sz w:val="20"/>
            <w:szCs w:val="20"/>
          </w:rPr>
          <w:t>https://doi.org/10.1007/s42773-021-00099-x</w:t>
        </w:r>
      </w:hyperlink>
    </w:p>
    <w:p w14:paraId="1367F8C7"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De Goede, S., Hannula, S., Jansen, B., &amp; </w:t>
      </w:r>
      <w:proofErr w:type="spellStart"/>
      <w:r w:rsidRPr="00D3686F">
        <w:rPr>
          <w:rFonts w:ascii="Arial" w:hAnsi="Arial" w:cs="Arial"/>
          <w:sz w:val="20"/>
          <w:szCs w:val="20"/>
        </w:rPr>
        <w:t>Morriën</w:t>
      </w:r>
      <w:proofErr w:type="spellEnd"/>
      <w:r w:rsidRPr="00D3686F">
        <w:rPr>
          <w:rFonts w:ascii="Arial" w:hAnsi="Arial" w:cs="Arial"/>
          <w:sz w:val="20"/>
          <w:szCs w:val="20"/>
        </w:rPr>
        <w:t xml:space="preserve">, E. (2025). Fungal-mediated soil aggregation as a mechanism for carbon stabilization. </w:t>
      </w:r>
      <w:r w:rsidRPr="00D3686F">
        <w:rPr>
          <w:rStyle w:val="Emphasis"/>
          <w:rFonts w:ascii="Arial" w:hAnsi="Arial" w:cs="Arial"/>
          <w:sz w:val="20"/>
          <w:szCs w:val="20"/>
        </w:rPr>
        <w:t>The ISME Journal</w:t>
      </w:r>
      <w:r w:rsidRPr="00D3686F">
        <w:rPr>
          <w:rFonts w:ascii="Arial" w:hAnsi="Arial" w:cs="Arial"/>
          <w:sz w:val="20"/>
          <w:szCs w:val="20"/>
        </w:rPr>
        <w:t xml:space="preserve">, 19. </w:t>
      </w:r>
      <w:hyperlink r:id="rId34" w:history="1">
        <w:r w:rsidRPr="00D3686F">
          <w:rPr>
            <w:rStyle w:val="Hyperlink"/>
            <w:rFonts w:ascii="Arial" w:eastAsiaTheme="majorEastAsia" w:hAnsi="Arial" w:cs="Arial"/>
            <w:sz w:val="20"/>
            <w:szCs w:val="20"/>
          </w:rPr>
          <w:t>https://doi.org/10.1093/ismejo/wraf074</w:t>
        </w:r>
      </w:hyperlink>
    </w:p>
    <w:p w14:paraId="16BFAAE2" w14:textId="77777777" w:rsidR="00D3686F" w:rsidRPr="00D3686F" w:rsidRDefault="00D3686F" w:rsidP="00D3686F">
      <w:pPr>
        <w:pStyle w:val="NormalWeb"/>
        <w:jc w:val="both"/>
        <w:rPr>
          <w:rFonts w:ascii="Arial" w:hAnsi="Arial" w:cs="Arial"/>
          <w:sz w:val="20"/>
          <w:szCs w:val="20"/>
        </w:rPr>
      </w:pPr>
      <w:proofErr w:type="spellStart"/>
      <w:r w:rsidRPr="00D3686F">
        <w:rPr>
          <w:rFonts w:ascii="Arial" w:hAnsi="Arial" w:cs="Arial"/>
          <w:sz w:val="20"/>
          <w:szCs w:val="20"/>
        </w:rPr>
        <w:t>Elnahal</w:t>
      </w:r>
      <w:proofErr w:type="spellEnd"/>
      <w:r w:rsidRPr="00D3686F">
        <w:rPr>
          <w:rFonts w:ascii="Arial" w:hAnsi="Arial" w:cs="Arial"/>
          <w:sz w:val="20"/>
          <w:szCs w:val="20"/>
        </w:rPr>
        <w:t>, A., El</w:t>
      </w:r>
      <w:r w:rsidRPr="00D3686F">
        <w:rPr>
          <w:rFonts w:ascii="Cambria Math" w:hAnsi="Cambria Math" w:cs="Cambria Math"/>
          <w:sz w:val="20"/>
          <w:szCs w:val="20"/>
        </w:rPr>
        <w:t>‐</w:t>
      </w:r>
      <w:proofErr w:type="spellStart"/>
      <w:r w:rsidRPr="00D3686F">
        <w:rPr>
          <w:rFonts w:ascii="Arial" w:hAnsi="Arial" w:cs="Arial"/>
          <w:sz w:val="20"/>
          <w:szCs w:val="20"/>
        </w:rPr>
        <w:t>Saadony</w:t>
      </w:r>
      <w:proofErr w:type="spellEnd"/>
      <w:r w:rsidRPr="00D3686F">
        <w:rPr>
          <w:rFonts w:ascii="Arial" w:hAnsi="Arial" w:cs="Arial"/>
          <w:sz w:val="20"/>
          <w:szCs w:val="20"/>
        </w:rPr>
        <w:t xml:space="preserve">, M., Saad, A., </w:t>
      </w:r>
      <w:proofErr w:type="spellStart"/>
      <w:r w:rsidRPr="00D3686F">
        <w:rPr>
          <w:rFonts w:ascii="Arial" w:hAnsi="Arial" w:cs="Arial"/>
          <w:sz w:val="20"/>
          <w:szCs w:val="20"/>
        </w:rPr>
        <w:t>Desoky</w:t>
      </w:r>
      <w:proofErr w:type="spellEnd"/>
      <w:r w:rsidRPr="00D3686F">
        <w:rPr>
          <w:rFonts w:ascii="Arial" w:hAnsi="Arial" w:cs="Arial"/>
          <w:sz w:val="20"/>
          <w:szCs w:val="20"/>
        </w:rPr>
        <w:t xml:space="preserve">, E., El-Tahan, A., Rady, M., </w:t>
      </w:r>
      <w:proofErr w:type="spellStart"/>
      <w:r w:rsidRPr="00D3686F">
        <w:rPr>
          <w:rFonts w:ascii="Arial" w:hAnsi="Arial" w:cs="Arial"/>
          <w:sz w:val="20"/>
          <w:szCs w:val="20"/>
        </w:rPr>
        <w:t>AbuQamar</w:t>
      </w:r>
      <w:proofErr w:type="spellEnd"/>
      <w:r w:rsidRPr="00D3686F">
        <w:rPr>
          <w:rFonts w:ascii="Arial" w:hAnsi="Arial" w:cs="Arial"/>
          <w:sz w:val="20"/>
          <w:szCs w:val="20"/>
        </w:rPr>
        <w:t>, S., &amp; El-</w:t>
      </w:r>
      <w:proofErr w:type="spellStart"/>
      <w:r w:rsidRPr="00D3686F">
        <w:rPr>
          <w:rFonts w:ascii="Arial" w:hAnsi="Arial" w:cs="Arial"/>
          <w:sz w:val="20"/>
          <w:szCs w:val="20"/>
        </w:rPr>
        <w:t>Tarabily</w:t>
      </w:r>
      <w:proofErr w:type="spellEnd"/>
      <w:r w:rsidRPr="00D3686F">
        <w:rPr>
          <w:rFonts w:ascii="Arial" w:hAnsi="Arial" w:cs="Arial"/>
          <w:sz w:val="20"/>
          <w:szCs w:val="20"/>
        </w:rPr>
        <w:t xml:space="preserve">, K. (2022). The use of microbial inoculants for biological control, plant growth promotion, and sustainable agriculture: A review. </w:t>
      </w:r>
      <w:r w:rsidRPr="00D3686F">
        <w:rPr>
          <w:rStyle w:val="Emphasis"/>
          <w:rFonts w:ascii="Arial" w:hAnsi="Arial" w:cs="Arial"/>
          <w:sz w:val="20"/>
          <w:szCs w:val="20"/>
        </w:rPr>
        <w:t>European Journal of Plant Pathology</w:t>
      </w:r>
      <w:r w:rsidRPr="00D3686F">
        <w:rPr>
          <w:rFonts w:ascii="Arial" w:hAnsi="Arial" w:cs="Arial"/>
          <w:sz w:val="20"/>
          <w:szCs w:val="20"/>
        </w:rPr>
        <w:t xml:space="preserve">, 162, 759 - 792. </w:t>
      </w:r>
      <w:hyperlink r:id="rId35" w:history="1">
        <w:r w:rsidRPr="00D3686F">
          <w:rPr>
            <w:rStyle w:val="Hyperlink"/>
            <w:rFonts w:ascii="Arial" w:hAnsi="Arial" w:cs="Arial"/>
            <w:sz w:val="20"/>
            <w:szCs w:val="20"/>
          </w:rPr>
          <w:t>https://doi.org/10.1007/s10658-021-02393-7</w:t>
        </w:r>
      </w:hyperlink>
    </w:p>
    <w:p w14:paraId="520B699B"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El</w:t>
      </w:r>
      <w:r w:rsidRPr="00D3686F">
        <w:rPr>
          <w:rFonts w:ascii="Cambria Math" w:hAnsi="Cambria Math" w:cs="Cambria Math"/>
          <w:sz w:val="20"/>
          <w:szCs w:val="20"/>
        </w:rPr>
        <w:t>‐</w:t>
      </w:r>
      <w:proofErr w:type="spellStart"/>
      <w:r w:rsidRPr="00D3686F">
        <w:rPr>
          <w:rFonts w:ascii="Arial" w:hAnsi="Arial" w:cs="Arial"/>
          <w:sz w:val="20"/>
          <w:szCs w:val="20"/>
        </w:rPr>
        <w:t>Saadony</w:t>
      </w:r>
      <w:proofErr w:type="spellEnd"/>
      <w:r w:rsidRPr="00D3686F">
        <w:rPr>
          <w:rFonts w:ascii="Arial" w:hAnsi="Arial" w:cs="Arial"/>
          <w:sz w:val="20"/>
          <w:szCs w:val="20"/>
        </w:rPr>
        <w:t xml:space="preserve">, M., Saad, A., Mohammed, D., Fahmy, M., </w:t>
      </w:r>
      <w:proofErr w:type="spellStart"/>
      <w:r w:rsidRPr="00D3686F">
        <w:rPr>
          <w:rFonts w:ascii="Arial" w:hAnsi="Arial" w:cs="Arial"/>
          <w:sz w:val="20"/>
          <w:szCs w:val="20"/>
        </w:rPr>
        <w:t>Elesawi</w:t>
      </w:r>
      <w:proofErr w:type="spellEnd"/>
      <w:r w:rsidRPr="00D3686F">
        <w:rPr>
          <w:rFonts w:ascii="Arial" w:hAnsi="Arial" w:cs="Arial"/>
          <w:sz w:val="20"/>
          <w:szCs w:val="20"/>
        </w:rPr>
        <w:t xml:space="preserve">, I., Ahmed, A., </w:t>
      </w:r>
      <w:proofErr w:type="spellStart"/>
      <w:r w:rsidRPr="00D3686F">
        <w:rPr>
          <w:rFonts w:ascii="Arial" w:hAnsi="Arial" w:cs="Arial"/>
          <w:sz w:val="20"/>
          <w:szCs w:val="20"/>
        </w:rPr>
        <w:t>Algopishi</w:t>
      </w:r>
      <w:proofErr w:type="spellEnd"/>
      <w:r w:rsidRPr="00D3686F">
        <w:rPr>
          <w:rFonts w:ascii="Arial" w:hAnsi="Arial" w:cs="Arial"/>
          <w:sz w:val="20"/>
          <w:szCs w:val="20"/>
        </w:rPr>
        <w:t xml:space="preserve">, U., Elrys, A., </w:t>
      </w:r>
      <w:proofErr w:type="spellStart"/>
      <w:r w:rsidRPr="00D3686F">
        <w:rPr>
          <w:rFonts w:ascii="Arial" w:hAnsi="Arial" w:cs="Arial"/>
          <w:sz w:val="20"/>
          <w:szCs w:val="20"/>
        </w:rPr>
        <w:t>Desoky</w:t>
      </w:r>
      <w:proofErr w:type="spellEnd"/>
      <w:r w:rsidRPr="00D3686F">
        <w:rPr>
          <w:rFonts w:ascii="Arial" w:hAnsi="Arial" w:cs="Arial"/>
          <w:sz w:val="20"/>
          <w:szCs w:val="20"/>
        </w:rPr>
        <w:t>, E., Mosa, W., El-</w:t>
      </w:r>
      <w:proofErr w:type="spellStart"/>
      <w:r w:rsidRPr="00D3686F">
        <w:rPr>
          <w:rFonts w:ascii="Arial" w:hAnsi="Arial" w:cs="Arial"/>
          <w:sz w:val="20"/>
          <w:szCs w:val="20"/>
        </w:rPr>
        <w:t>Mageed</w:t>
      </w:r>
      <w:proofErr w:type="spellEnd"/>
      <w:r w:rsidRPr="00D3686F">
        <w:rPr>
          <w:rFonts w:ascii="Arial" w:hAnsi="Arial" w:cs="Arial"/>
          <w:sz w:val="20"/>
          <w:szCs w:val="20"/>
        </w:rPr>
        <w:t xml:space="preserve">, T., Alhashmi, F., Mathew, B., </w:t>
      </w:r>
      <w:proofErr w:type="spellStart"/>
      <w:r w:rsidRPr="00D3686F">
        <w:rPr>
          <w:rFonts w:ascii="Arial" w:hAnsi="Arial" w:cs="Arial"/>
          <w:sz w:val="20"/>
          <w:szCs w:val="20"/>
        </w:rPr>
        <w:t>AbuQamar</w:t>
      </w:r>
      <w:proofErr w:type="spellEnd"/>
      <w:r w:rsidRPr="00D3686F">
        <w:rPr>
          <w:rFonts w:ascii="Arial" w:hAnsi="Arial" w:cs="Arial"/>
          <w:sz w:val="20"/>
          <w:szCs w:val="20"/>
        </w:rPr>
        <w:t>, S., &amp; El-</w:t>
      </w:r>
      <w:proofErr w:type="spellStart"/>
      <w:r w:rsidRPr="00D3686F">
        <w:rPr>
          <w:rFonts w:ascii="Arial" w:hAnsi="Arial" w:cs="Arial"/>
          <w:sz w:val="20"/>
          <w:szCs w:val="20"/>
        </w:rPr>
        <w:t>Tarabily</w:t>
      </w:r>
      <w:proofErr w:type="spellEnd"/>
      <w:r w:rsidRPr="00D3686F">
        <w:rPr>
          <w:rFonts w:ascii="Arial" w:hAnsi="Arial" w:cs="Arial"/>
          <w:sz w:val="20"/>
          <w:szCs w:val="20"/>
        </w:rPr>
        <w:t xml:space="preserve">, K. (2024). Drought-tolerant plant growth-promoting rhizobacteria alleviate </w:t>
      </w:r>
      <w:r w:rsidRPr="00D3686F">
        <w:rPr>
          <w:rFonts w:ascii="Arial" w:hAnsi="Arial" w:cs="Arial"/>
          <w:sz w:val="20"/>
          <w:szCs w:val="20"/>
        </w:rPr>
        <w:lastRenderedPageBreak/>
        <w:t xml:space="preserve">drought stress and enhance soil health for sustainable agriculture: A comprehensive review. </w:t>
      </w:r>
      <w:r w:rsidRPr="00D3686F">
        <w:rPr>
          <w:rStyle w:val="Emphasis"/>
          <w:rFonts w:ascii="Arial" w:hAnsi="Arial" w:cs="Arial"/>
          <w:sz w:val="20"/>
          <w:szCs w:val="20"/>
        </w:rPr>
        <w:t>Plant Stress</w:t>
      </w:r>
      <w:r w:rsidRPr="00D3686F">
        <w:rPr>
          <w:rFonts w:ascii="Arial" w:hAnsi="Arial" w:cs="Arial"/>
          <w:sz w:val="20"/>
          <w:szCs w:val="20"/>
        </w:rPr>
        <w:t xml:space="preserve">. </w:t>
      </w:r>
      <w:hyperlink r:id="rId36" w:history="1">
        <w:r w:rsidRPr="00D3686F">
          <w:rPr>
            <w:rStyle w:val="Hyperlink"/>
            <w:rFonts w:ascii="Arial" w:hAnsi="Arial" w:cs="Arial"/>
            <w:sz w:val="20"/>
            <w:szCs w:val="20"/>
          </w:rPr>
          <w:t>https://doi.org/10.1016/j.stress.2024.100632</w:t>
        </w:r>
      </w:hyperlink>
    </w:p>
    <w:p w14:paraId="1ADF406B" w14:textId="77777777" w:rsidR="00D3686F" w:rsidRPr="00D3686F" w:rsidRDefault="00D3686F" w:rsidP="00D3686F">
      <w:pPr>
        <w:pStyle w:val="NormalWeb"/>
        <w:jc w:val="both"/>
        <w:rPr>
          <w:rFonts w:ascii="Arial" w:hAnsi="Arial" w:cs="Arial"/>
          <w:sz w:val="20"/>
          <w:szCs w:val="20"/>
        </w:rPr>
      </w:pPr>
      <w:proofErr w:type="spellStart"/>
      <w:r w:rsidRPr="00D3686F">
        <w:rPr>
          <w:rFonts w:ascii="Arial" w:hAnsi="Arial" w:cs="Arial"/>
          <w:sz w:val="20"/>
          <w:szCs w:val="20"/>
        </w:rPr>
        <w:t>Fasusi</w:t>
      </w:r>
      <w:proofErr w:type="spellEnd"/>
      <w:r w:rsidRPr="00D3686F">
        <w:rPr>
          <w:rFonts w:ascii="Arial" w:hAnsi="Arial" w:cs="Arial"/>
          <w:sz w:val="20"/>
          <w:szCs w:val="20"/>
        </w:rPr>
        <w:t xml:space="preserve">, O., Babalola, O., &amp; Adejumo, T. (2023). Harnessing of plant growth-promoting rhizobacteria and arbuscular mycorrhizal fungi in agroecosystem sustainability. </w:t>
      </w:r>
      <w:r w:rsidRPr="00D3686F">
        <w:rPr>
          <w:rStyle w:val="Emphasis"/>
          <w:rFonts w:ascii="Arial" w:hAnsi="Arial" w:cs="Arial"/>
          <w:sz w:val="20"/>
          <w:szCs w:val="20"/>
        </w:rPr>
        <w:t>CABI Agriculture and Bioscience</w:t>
      </w:r>
      <w:r w:rsidRPr="00D3686F">
        <w:rPr>
          <w:rFonts w:ascii="Arial" w:hAnsi="Arial" w:cs="Arial"/>
          <w:sz w:val="20"/>
          <w:szCs w:val="20"/>
        </w:rPr>
        <w:t xml:space="preserve">, 4. </w:t>
      </w:r>
      <w:hyperlink r:id="rId37" w:history="1">
        <w:r w:rsidRPr="00D3686F">
          <w:rPr>
            <w:rStyle w:val="Hyperlink"/>
            <w:rFonts w:ascii="Arial" w:hAnsi="Arial" w:cs="Arial"/>
            <w:sz w:val="20"/>
            <w:szCs w:val="20"/>
          </w:rPr>
          <w:t>https://doi.org/10.1186/s43170-023-00168-0</w:t>
        </w:r>
      </w:hyperlink>
    </w:p>
    <w:p w14:paraId="01B70BF0"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Fields, B., &amp; Friman, V. (2022). Microbial eco-evolutionary dynamics in the plant </w:t>
      </w:r>
      <w:proofErr w:type="gramStart"/>
      <w:r w:rsidRPr="00D3686F">
        <w:rPr>
          <w:rFonts w:ascii="Arial" w:hAnsi="Arial" w:cs="Arial"/>
          <w:sz w:val="20"/>
          <w:szCs w:val="20"/>
        </w:rPr>
        <w:t>rhizosphere..</w:t>
      </w:r>
      <w:proofErr w:type="gramEnd"/>
      <w:r w:rsidRPr="00D3686F">
        <w:rPr>
          <w:rFonts w:ascii="Arial" w:hAnsi="Arial" w:cs="Arial"/>
          <w:sz w:val="20"/>
          <w:szCs w:val="20"/>
        </w:rPr>
        <w:t xml:space="preserve"> </w:t>
      </w:r>
      <w:r w:rsidRPr="00D3686F">
        <w:rPr>
          <w:rStyle w:val="Emphasis"/>
          <w:rFonts w:ascii="Arial" w:hAnsi="Arial" w:cs="Arial"/>
          <w:sz w:val="20"/>
          <w:szCs w:val="20"/>
        </w:rPr>
        <w:t>Current opinion in microbiology</w:t>
      </w:r>
      <w:r w:rsidRPr="00D3686F">
        <w:rPr>
          <w:rFonts w:ascii="Arial" w:hAnsi="Arial" w:cs="Arial"/>
          <w:sz w:val="20"/>
          <w:szCs w:val="20"/>
        </w:rPr>
        <w:t xml:space="preserve">, 68, 102153. </w:t>
      </w:r>
      <w:hyperlink r:id="rId38" w:history="1">
        <w:r w:rsidRPr="00D3686F">
          <w:rPr>
            <w:rStyle w:val="Hyperlink"/>
            <w:rFonts w:ascii="Arial" w:hAnsi="Arial" w:cs="Arial"/>
            <w:sz w:val="20"/>
            <w:szCs w:val="20"/>
          </w:rPr>
          <w:t>https://doi.org/10.1016/j.mib.2022.102153</w:t>
        </w:r>
      </w:hyperlink>
    </w:p>
    <w:p w14:paraId="6651991A"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Ge, J., Li, D., Ding, J., Xiao, X., &amp; Liang, Y. (2023). Microbial coexistence in the rhizosphere and the promotion of plant stress resistance: A </w:t>
      </w:r>
      <w:proofErr w:type="gramStart"/>
      <w:r w:rsidRPr="00D3686F">
        <w:rPr>
          <w:rFonts w:ascii="Arial" w:hAnsi="Arial" w:cs="Arial"/>
          <w:sz w:val="20"/>
          <w:szCs w:val="20"/>
        </w:rPr>
        <w:t>review..</w:t>
      </w:r>
      <w:proofErr w:type="gramEnd"/>
      <w:r w:rsidRPr="00D3686F">
        <w:rPr>
          <w:rFonts w:ascii="Arial" w:hAnsi="Arial" w:cs="Arial"/>
          <w:sz w:val="20"/>
          <w:szCs w:val="20"/>
        </w:rPr>
        <w:t xml:space="preserve"> </w:t>
      </w:r>
      <w:r w:rsidRPr="00D3686F">
        <w:rPr>
          <w:rStyle w:val="Emphasis"/>
          <w:rFonts w:ascii="Arial" w:hAnsi="Arial" w:cs="Arial"/>
          <w:sz w:val="20"/>
          <w:szCs w:val="20"/>
        </w:rPr>
        <w:t>Environmental research</w:t>
      </w:r>
      <w:r w:rsidRPr="00D3686F">
        <w:rPr>
          <w:rFonts w:ascii="Arial" w:hAnsi="Arial" w:cs="Arial"/>
          <w:sz w:val="20"/>
          <w:szCs w:val="20"/>
        </w:rPr>
        <w:t xml:space="preserve">, 115298. </w:t>
      </w:r>
      <w:hyperlink r:id="rId39" w:history="1">
        <w:r w:rsidRPr="00D3686F">
          <w:rPr>
            <w:rStyle w:val="Hyperlink"/>
            <w:rFonts w:ascii="Arial" w:hAnsi="Arial" w:cs="Arial"/>
            <w:sz w:val="20"/>
            <w:szCs w:val="20"/>
          </w:rPr>
          <w:t>https://doi.org/10.1016/j.envres.2023.115298</w:t>
        </w:r>
      </w:hyperlink>
    </w:p>
    <w:p w14:paraId="636B6D03"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Genre, A., Lanfranco, L., Perotto, S., &amp; Bonfante, P. (2020). Unique and common traits in mycorrhizal symbioses. </w:t>
      </w:r>
      <w:r w:rsidRPr="00D3686F">
        <w:rPr>
          <w:rStyle w:val="Emphasis"/>
          <w:rFonts w:ascii="Arial" w:hAnsi="Arial" w:cs="Arial"/>
          <w:sz w:val="20"/>
          <w:szCs w:val="20"/>
        </w:rPr>
        <w:t>Nature Reviews Microbiology</w:t>
      </w:r>
      <w:r w:rsidRPr="00D3686F">
        <w:rPr>
          <w:rFonts w:ascii="Arial" w:hAnsi="Arial" w:cs="Arial"/>
          <w:sz w:val="20"/>
          <w:szCs w:val="20"/>
        </w:rPr>
        <w:t xml:space="preserve">, 1-12. </w:t>
      </w:r>
      <w:hyperlink r:id="rId40" w:history="1">
        <w:r w:rsidRPr="00D3686F">
          <w:rPr>
            <w:rStyle w:val="Hyperlink"/>
            <w:rFonts w:ascii="Arial" w:hAnsi="Arial" w:cs="Arial"/>
            <w:sz w:val="20"/>
            <w:szCs w:val="20"/>
          </w:rPr>
          <w:t>https://doi.org/10.1038/s41579-020-0402-3</w:t>
        </w:r>
      </w:hyperlink>
    </w:p>
    <w:p w14:paraId="2B41F285" w14:textId="77777777"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t xml:space="preserve">George, T., Bulgarelli, D., Carminati, A., Chen, Y., Jones, D., Kuzyakov, Y., Schnepf, A., </w:t>
      </w:r>
      <w:proofErr w:type="spellStart"/>
      <w:r w:rsidRPr="00D3686F">
        <w:rPr>
          <w:rFonts w:ascii="Arial" w:hAnsi="Arial" w:cs="Arial"/>
          <w:lang w:eastAsia="en-IN"/>
        </w:rPr>
        <w:t>Wissuwa</w:t>
      </w:r>
      <w:proofErr w:type="spellEnd"/>
      <w:r w:rsidRPr="00D3686F">
        <w:rPr>
          <w:rFonts w:ascii="Arial" w:hAnsi="Arial" w:cs="Arial"/>
          <w:lang w:eastAsia="en-IN"/>
        </w:rPr>
        <w:t xml:space="preserve">, M., &amp; Roose, T. (2024). Bottom-up perspective – The role of roots and rhizosphere in climate change adaptation and mitigation in agroecosystems. </w:t>
      </w:r>
      <w:r w:rsidRPr="00D3686F">
        <w:rPr>
          <w:rFonts w:ascii="Arial" w:hAnsi="Arial" w:cs="Arial"/>
          <w:i/>
          <w:iCs/>
          <w:lang w:eastAsia="en-IN"/>
        </w:rPr>
        <w:t>Plant and Soil</w:t>
      </w:r>
      <w:r w:rsidRPr="00D3686F">
        <w:rPr>
          <w:rFonts w:ascii="Arial" w:hAnsi="Arial" w:cs="Arial"/>
          <w:lang w:eastAsia="en-IN"/>
        </w:rPr>
        <w:t xml:space="preserve">. </w:t>
      </w:r>
      <w:hyperlink r:id="rId41" w:history="1">
        <w:r w:rsidRPr="00D3686F">
          <w:rPr>
            <w:rFonts w:ascii="Arial" w:hAnsi="Arial" w:cs="Arial"/>
            <w:color w:val="0000FF"/>
            <w:u w:val="single"/>
            <w:lang w:eastAsia="en-IN"/>
          </w:rPr>
          <w:t>https://doi.org/10.1007/s11104-024-06626-6</w:t>
        </w:r>
      </w:hyperlink>
    </w:p>
    <w:p w14:paraId="1C019769" w14:textId="77777777"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t xml:space="preserve">Grover, M., Bodhankar, S., Sharma, A., Sharma, P., Singh, J., &amp; Nain, L. (2021). PGPR Mediated Alterations in Root Traits: Way Toward Sustainable Crop Production. **, 4. </w:t>
      </w:r>
      <w:hyperlink r:id="rId42" w:history="1">
        <w:r w:rsidRPr="00D3686F">
          <w:rPr>
            <w:rFonts w:ascii="Arial" w:hAnsi="Arial" w:cs="Arial"/>
            <w:color w:val="0000FF"/>
            <w:u w:val="single"/>
            <w:lang w:eastAsia="en-IN"/>
          </w:rPr>
          <w:t>https://doi.org/10.3389/fsufs.2020.618230</w:t>
        </w:r>
      </w:hyperlink>
    </w:p>
    <w:p w14:paraId="041A4860"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Gu, Y., Banerjee, S., Dini</w:t>
      </w:r>
      <w:r w:rsidRPr="00D3686F">
        <w:rPr>
          <w:rFonts w:ascii="Cambria Math" w:hAnsi="Cambria Math" w:cs="Cambria Math"/>
          <w:sz w:val="20"/>
          <w:szCs w:val="20"/>
        </w:rPr>
        <w:t>‐</w:t>
      </w:r>
      <w:proofErr w:type="spellStart"/>
      <w:r w:rsidRPr="00D3686F">
        <w:rPr>
          <w:rFonts w:ascii="Arial" w:hAnsi="Arial" w:cs="Arial"/>
          <w:sz w:val="20"/>
          <w:szCs w:val="20"/>
        </w:rPr>
        <w:t>Andreote</w:t>
      </w:r>
      <w:proofErr w:type="spellEnd"/>
      <w:r w:rsidRPr="00D3686F">
        <w:rPr>
          <w:rFonts w:ascii="Arial" w:hAnsi="Arial" w:cs="Arial"/>
          <w:sz w:val="20"/>
          <w:szCs w:val="20"/>
        </w:rPr>
        <w:t xml:space="preserve">, F., Xu, Y., Shen, Q., </w:t>
      </w:r>
      <w:proofErr w:type="spellStart"/>
      <w:r w:rsidRPr="00D3686F">
        <w:rPr>
          <w:rFonts w:ascii="Arial" w:hAnsi="Arial" w:cs="Arial"/>
          <w:sz w:val="20"/>
          <w:szCs w:val="20"/>
        </w:rPr>
        <w:t>Jousset</w:t>
      </w:r>
      <w:proofErr w:type="spellEnd"/>
      <w:r w:rsidRPr="00D3686F">
        <w:rPr>
          <w:rFonts w:ascii="Arial" w:hAnsi="Arial" w:cs="Arial"/>
          <w:sz w:val="20"/>
          <w:szCs w:val="20"/>
        </w:rPr>
        <w:t xml:space="preserve">, A., &amp; Wei, Z. (2022). Small changes in rhizosphere microbiome composition predict disease outcomes earlier than pathogen density variations. </w:t>
      </w:r>
      <w:r w:rsidRPr="00D3686F">
        <w:rPr>
          <w:rStyle w:val="Emphasis"/>
          <w:rFonts w:ascii="Arial" w:hAnsi="Arial" w:cs="Arial"/>
          <w:sz w:val="20"/>
          <w:szCs w:val="20"/>
        </w:rPr>
        <w:t>The ISME Journal</w:t>
      </w:r>
      <w:r w:rsidRPr="00D3686F">
        <w:rPr>
          <w:rFonts w:ascii="Arial" w:hAnsi="Arial" w:cs="Arial"/>
          <w:sz w:val="20"/>
          <w:szCs w:val="20"/>
        </w:rPr>
        <w:t xml:space="preserve">, 16, 2448 - 2456. </w:t>
      </w:r>
      <w:hyperlink r:id="rId43" w:history="1">
        <w:r w:rsidRPr="00D3686F">
          <w:rPr>
            <w:rStyle w:val="Hyperlink"/>
            <w:rFonts w:ascii="Arial" w:hAnsi="Arial" w:cs="Arial"/>
            <w:sz w:val="20"/>
            <w:szCs w:val="20"/>
          </w:rPr>
          <w:t>https://doi.org/10.1038/s41396-022-01290-z</w:t>
        </w:r>
      </w:hyperlink>
    </w:p>
    <w:p w14:paraId="7F574B4F"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Han, S., &amp; Yoshikuni, Y. (2022). Microbiome engineering for sustainable agriculture: using synthetic biology to enhance nitrogen metabolism in plant-associated </w:t>
      </w:r>
      <w:proofErr w:type="gramStart"/>
      <w:r w:rsidRPr="00D3686F">
        <w:rPr>
          <w:rFonts w:ascii="Arial" w:hAnsi="Arial" w:cs="Arial"/>
          <w:sz w:val="20"/>
          <w:szCs w:val="20"/>
        </w:rPr>
        <w:t>microbes..</w:t>
      </w:r>
      <w:proofErr w:type="gramEnd"/>
      <w:r w:rsidRPr="00D3686F">
        <w:rPr>
          <w:rFonts w:ascii="Arial" w:hAnsi="Arial" w:cs="Arial"/>
          <w:sz w:val="20"/>
          <w:szCs w:val="20"/>
        </w:rPr>
        <w:t xml:space="preserve"> </w:t>
      </w:r>
      <w:r w:rsidRPr="00D3686F">
        <w:rPr>
          <w:rStyle w:val="Emphasis"/>
          <w:rFonts w:ascii="Arial" w:hAnsi="Arial" w:cs="Arial"/>
          <w:sz w:val="20"/>
          <w:szCs w:val="20"/>
        </w:rPr>
        <w:t>Current opinion in microbiology</w:t>
      </w:r>
      <w:r w:rsidRPr="00D3686F">
        <w:rPr>
          <w:rFonts w:ascii="Arial" w:hAnsi="Arial" w:cs="Arial"/>
          <w:sz w:val="20"/>
          <w:szCs w:val="20"/>
        </w:rPr>
        <w:t xml:space="preserve">, 68, 102172. </w:t>
      </w:r>
      <w:hyperlink r:id="rId44" w:history="1">
        <w:r w:rsidRPr="00D3686F">
          <w:rPr>
            <w:rStyle w:val="Hyperlink"/>
            <w:rFonts w:ascii="Arial" w:hAnsi="Arial" w:cs="Arial"/>
            <w:sz w:val="20"/>
            <w:szCs w:val="20"/>
          </w:rPr>
          <w:t>https://doi.org/10.1016/j.mib.2022.102172</w:t>
        </w:r>
      </w:hyperlink>
    </w:p>
    <w:p w14:paraId="52F11DFE"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Ha-Tran, D., Nguyen, T., Hung, S., Huang, E., &amp; Huang, C. (2021). Roles of Plant Growth-Promoting Rhizobacteria (PGPR) in Stimulating Salinity Stress </w:t>
      </w:r>
      <w:proofErr w:type="spellStart"/>
      <w:r w:rsidRPr="00D3686F">
        <w:rPr>
          <w:rFonts w:ascii="Arial" w:hAnsi="Arial" w:cs="Arial"/>
          <w:sz w:val="20"/>
          <w:szCs w:val="20"/>
        </w:rPr>
        <w:t>Defense</w:t>
      </w:r>
      <w:proofErr w:type="spellEnd"/>
      <w:r w:rsidRPr="00D3686F">
        <w:rPr>
          <w:rFonts w:ascii="Arial" w:hAnsi="Arial" w:cs="Arial"/>
          <w:sz w:val="20"/>
          <w:szCs w:val="20"/>
        </w:rPr>
        <w:t xml:space="preserve"> in Plants: A Review. </w:t>
      </w:r>
      <w:r w:rsidRPr="00D3686F">
        <w:rPr>
          <w:rStyle w:val="Emphasis"/>
          <w:rFonts w:ascii="Arial" w:hAnsi="Arial" w:cs="Arial"/>
          <w:sz w:val="20"/>
          <w:szCs w:val="20"/>
        </w:rPr>
        <w:t>International Journal of Molecular Sciences</w:t>
      </w:r>
      <w:r w:rsidRPr="00D3686F">
        <w:rPr>
          <w:rFonts w:ascii="Arial" w:hAnsi="Arial" w:cs="Arial"/>
          <w:sz w:val="20"/>
          <w:szCs w:val="20"/>
        </w:rPr>
        <w:t xml:space="preserve">, 22. </w:t>
      </w:r>
      <w:hyperlink r:id="rId45" w:history="1">
        <w:r w:rsidRPr="00D3686F">
          <w:rPr>
            <w:rStyle w:val="Hyperlink"/>
            <w:rFonts w:ascii="Arial" w:hAnsi="Arial" w:cs="Arial"/>
            <w:sz w:val="20"/>
            <w:szCs w:val="20"/>
          </w:rPr>
          <w:t>https://doi.org/10.3390/ijms22063154</w:t>
        </w:r>
      </w:hyperlink>
    </w:p>
    <w:p w14:paraId="071882B4"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Herms, C., Hennessy, R., Bak, F., Dresbøll, D., &amp; Nicolaisen, M. (2022). Back to our roots: exploring the role of root morphology as a mediator of beneficial plant–microbe interactions. </w:t>
      </w:r>
      <w:r w:rsidRPr="00D3686F">
        <w:rPr>
          <w:rStyle w:val="Emphasis"/>
          <w:rFonts w:ascii="Arial" w:hAnsi="Arial" w:cs="Arial"/>
          <w:sz w:val="20"/>
          <w:szCs w:val="20"/>
        </w:rPr>
        <w:t>Environmental Microbiology</w:t>
      </w:r>
      <w:r w:rsidRPr="00D3686F">
        <w:rPr>
          <w:rFonts w:ascii="Arial" w:hAnsi="Arial" w:cs="Arial"/>
          <w:sz w:val="20"/>
          <w:szCs w:val="20"/>
        </w:rPr>
        <w:t xml:space="preserve">, 24, 3264 - 3272. </w:t>
      </w:r>
      <w:hyperlink r:id="rId46" w:history="1">
        <w:r w:rsidRPr="00D3686F">
          <w:rPr>
            <w:rStyle w:val="Hyperlink"/>
            <w:rFonts w:ascii="Arial" w:hAnsi="Arial" w:cs="Arial"/>
            <w:sz w:val="20"/>
            <w:szCs w:val="20"/>
          </w:rPr>
          <w:t>https://doi.org/10.1111/1462-2920.15926</w:t>
        </w:r>
      </w:hyperlink>
    </w:p>
    <w:p w14:paraId="525AD64E"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Ho-</w:t>
      </w:r>
      <w:proofErr w:type="spellStart"/>
      <w:r w:rsidRPr="00D3686F">
        <w:rPr>
          <w:rFonts w:ascii="Arial" w:hAnsi="Arial" w:cs="Arial"/>
          <w:sz w:val="20"/>
          <w:szCs w:val="20"/>
        </w:rPr>
        <w:t>Plágaro</w:t>
      </w:r>
      <w:proofErr w:type="spellEnd"/>
      <w:r w:rsidRPr="00D3686F">
        <w:rPr>
          <w:rFonts w:ascii="Arial" w:hAnsi="Arial" w:cs="Arial"/>
          <w:sz w:val="20"/>
          <w:szCs w:val="20"/>
        </w:rPr>
        <w:t xml:space="preserve">, T., &amp; García-Garrido, J. (2022). Molecular Regulation of Arbuscular Mycorrhizal Symbiosis. </w:t>
      </w:r>
      <w:r w:rsidRPr="00D3686F">
        <w:rPr>
          <w:rStyle w:val="Emphasis"/>
          <w:rFonts w:ascii="Arial" w:hAnsi="Arial" w:cs="Arial"/>
          <w:sz w:val="20"/>
          <w:szCs w:val="20"/>
        </w:rPr>
        <w:t>International Journal of Molecular Sciences</w:t>
      </w:r>
      <w:r w:rsidRPr="00D3686F">
        <w:rPr>
          <w:rFonts w:ascii="Arial" w:hAnsi="Arial" w:cs="Arial"/>
          <w:sz w:val="20"/>
          <w:szCs w:val="20"/>
        </w:rPr>
        <w:t xml:space="preserve">, 23. </w:t>
      </w:r>
      <w:hyperlink r:id="rId47" w:history="1">
        <w:r w:rsidRPr="00D3686F">
          <w:rPr>
            <w:rStyle w:val="Hyperlink"/>
            <w:rFonts w:ascii="Arial" w:hAnsi="Arial" w:cs="Arial"/>
            <w:sz w:val="20"/>
            <w:szCs w:val="20"/>
          </w:rPr>
          <w:t>https://doi.org/10.3390/ijms23115960</w:t>
        </w:r>
      </w:hyperlink>
    </w:p>
    <w:p w14:paraId="01DC60E8"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lastRenderedPageBreak/>
        <w:t xml:space="preserve">Jajoo, A., &amp; Mathur, S. (2021). Role of arbuscular mycorrhizal fungi as an underground </w:t>
      </w:r>
      <w:proofErr w:type="spellStart"/>
      <w:r w:rsidRPr="00D3686F">
        <w:rPr>
          <w:rFonts w:ascii="Arial" w:hAnsi="Arial" w:cs="Arial"/>
          <w:sz w:val="20"/>
          <w:szCs w:val="20"/>
        </w:rPr>
        <w:t>saviuor</w:t>
      </w:r>
      <w:proofErr w:type="spellEnd"/>
      <w:r w:rsidRPr="00D3686F">
        <w:rPr>
          <w:rFonts w:ascii="Arial" w:hAnsi="Arial" w:cs="Arial"/>
          <w:sz w:val="20"/>
          <w:szCs w:val="20"/>
        </w:rPr>
        <w:t xml:space="preserve"> for protecting plants from abiotic stresses. </w:t>
      </w:r>
      <w:r w:rsidRPr="00D3686F">
        <w:rPr>
          <w:rStyle w:val="Emphasis"/>
          <w:rFonts w:ascii="Arial" w:hAnsi="Arial" w:cs="Arial"/>
          <w:sz w:val="20"/>
          <w:szCs w:val="20"/>
        </w:rPr>
        <w:t>Physiology and Molecular Biology of Plants</w:t>
      </w:r>
      <w:r w:rsidRPr="00D3686F">
        <w:rPr>
          <w:rFonts w:ascii="Arial" w:hAnsi="Arial" w:cs="Arial"/>
          <w:sz w:val="20"/>
          <w:szCs w:val="20"/>
        </w:rPr>
        <w:t xml:space="preserve">, 27, 2589 - 2603. </w:t>
      </w:r>
      <w:hyperlink r:id="rId48" w:history="1">
        <w:r w:rsidRPr="00D3686F">
          <w:rPr>
            <w:rStyle w:val="Hyperlink"/>
            <w:rFonts w:ascii="Arial" w:hAnsi="Arial" w:cs="Arial"/>
            <w:sz w:val="20"/>
            <w:szCs w:val="20"/>
          </w:rPr>
          <w:t>https://doi.org/10.1007/s12298-021-01091-2</w:t>
        </w:r>
      </w:hyperlink>
    </w:p>
    <w:p w14:paraId="7E7E4D57"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Khan, N., Ali, S., Shahid, M., Mustafa, A., Sayyed, R., &amp; </w:t>
      </w:r>
      <w:proofErr w:type="spellStart"/>
      <w:r w:rsidRPr="00D3686F">
        <w:rPr>
          <w:rFonts w:ascii="Arial" w:hAnsi="Arial" w:cs="Arial"/>
          <w:sz w:val="20"/>
          <w:szCs w:val="20"/>
        </w:rPr>
        <w:t>Curá</w:t>
      </w:r>
      <w:proofErr w:type="spellEnd"/>
      <w:r w:rsidRPr="00D3686F">
        <w:rPr>
          <w:rFonts w:ascii="Arial" w:hAnsi="Arial" w:cs="Arial"/>
          <w:sz w:val="20"/>
          <w:szCs w:val="20"/>
        </w:rPr>
        <w:t xml:space="preserve">, J. (2021). Insights into the Interactions among Roots, Rhizosphere, and Rhizobacteria for Improving Plant Growth and Tolerance to Abiotic Stresses: A Review. </w:t>
      </w:r>
      <w:r w:rsidRPr="00D3686F">
        <w:rPr>
          <w:rStyle w:val="Emphasis"/>
          <w:rFonts w:ascii="Arial" w:hAnsi="Arial" w:cs="Arial"/>
          <w:sz w:val="20"/>
          <w:szCs w:val="20"/>
        </w:rPr>
        <w:t>Cells</w:t>
      </w:r>
      <w:r w:rsidRPr="00D3686F">
        <w:rPr>
          <w:rFonts w:ascii="Arial" w:hAnsi="Arial" w:cs="Arial"/>
          <w:sz w:val="20"/>
          <w:szCs w:val="20"/>
        </w:rPr>
        <w:t xml:space="preserve">, 10. </w:t>
      </w:r>
      <w:hyperlink r:id="rId49" w:history="1">
        <w:r w:rsidRPr="00D3686F">
          <w:rPr>
            <w:rStyle w:val="Hyperlink"/>
            <w:rFonts w:ascii="Arial" w:hAnsi="Arial" w:cs="Arial"/>
            <w:sz w:val="20"/>
            <w:szCs w:val="20"/>
          </w:rPr>
          <w:t>https://doi.org/10.3390/cells10061551</w:t>
        </w:r>
      </w:hyperlink>
    </w:p>
    <w:p w14:paraId="4E69F120"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Khan, Y., Shah, S., &amp; Hui, T. (2022). The Roles of Arbuscular Mycorrhizal Fungi in Influencing Plant Nutrients, Photosynthesis, and Metabolites of Cereal Crops—A Review. </w:t>
      </w:r>
      <w:r w:rsidRPr="00D3686F">
        <w:rPr>
          <w:rStyle w:val="Emphasis"/>
          <w:rFonts w:ascii="Arial" w:hAnsi="Arial" w:cs="Arial"/>
          <w:sz w:val="20"/>
          <w:szCs w:val="20"/>
        </w:rPr>
        <w:t>Agronomy</w:t>
      </w:r>
      <w:r w:rsidRPr="00D3686F">
        <w:rPr>
          <w:rFonts w:ascii="Arial" w:hAnsi="Arial" w:cs="Arial"/>
          <w:sz w:val="20"/>
          <w:szCs w:val="20"/>
        </w:rPr>
        <w:t xml:space="preserve">. </w:t>
      </w:r>
      <w:hyperlink r:id="rId50" w:history="1">
        <w:r w:rsidRPr="00D3686F">
          <w:rPr>
            <w:rStyle w:val="Hyperlink"/>
            <w:rFonts w:ascii="Arial" w:hAnsi="Arial" w:cs="Arial"/>
            <w:sz w:val="20"/>
            <w:szCs w:val="20"/>
          </w:rPr>
          <w:t>https://doi.org/10.3390/agronomy12092191</w:t>
        </w:r>
      </w:hyperlink>
    </w:p>
    <w:p w14:paraId="51544665"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Khatoon, Z., Huang, S., Rafique, M., Fakhar, A., Kamran, M., &amp; Santoyo, G. (2020). Unlocking the potential of plant growth-promoting rhizobacteria on soil health and the sustainability of agricultural </w:t>
      </w:r>
      <w:proofErr w:type="gramStart"/>
      <w:r w:rsidRPr="00D3686F">
        <w:rPr>
          <w:rFonts w:ascii="Arial" w:hAnsi="Arial" w:cs="Arial"/>
          <w:sz w:val="20"/>
          <w:szCs w:val="20"/>
        </w:rPr>
        <w:t>systems..</w:t>
      </w:r>
      <w:proofErr w:type="gramEnd"/>
      <w:r w:rsidRPr="00D3686F">
        <w:rPr>
          <w:rFonts w:ascii="Arial" w:hAnsi="Arial" w:cs="Arial"/>
          <w:sz w:val="20"/>
          <w:szCs w:val="20"/>
        </w:rPr>
        <w:t xml:space="preserve"> </w:t>
      </w:r>
      <w:r w:rsidRPr="00D3686F">
        <w:rPr>
          <w:rStyle w:val="Emphasis"/>
          <w:rFonts w:ascii="Arial" w:hAnsi="Arial" w:cs="Arial"/>
          <w:sz w:val="20"/>
          <w:szCs w:val="20"/>
        </w:rPr>
        <w:t>Journal of environmental management</w:t>
      </w:r>
      <w:r w:rsidRPr="00D3686F">
        <w:rPr>
          <w:rFonts w:ascii="Arial" w:hAnsi="Arial" w:cs="Arial"/>
          <w:sz w:val="20"/>
          <w:szCs w:val="20"/>
        </w:rPr>
        <w:t xml:space="preserve">, 273, 111118. </w:t>
      </w:r>
      <w:hyperlink r:id="rId51" w:history="1">
        <w:r w:rsidRPr="00D3686F">
          <w:rPr>
            <w:rStyle w:val="Hyperlink"/>
            <w:rFonts w:ascii="Arial" w:eastAsiaTheme="majorEastAsia" w:hAnsi="Arial" w:cs="Arial"/>
            <w:sz w:val="20"/>
            <w:szCs w:val="20"/>
          </w:rPr>
          <w:t>https://doi.org/10.1016/j.jenvman.2020.111118</w:t>
        </w:r>
      </w:hyperlink>
    </w:p>
    <w:p w14:paraId="291D6E81" w14:textId="77777777" w:rsidR="00D3686F" w:rsidRPr="00D3686F" w:rsidRDefault="00D3686F" w:rsidP="00D3686F">
      <w:pPr>
        <w:pStyle w:val="NormalWeb"/>
        <w:jc w:val="both"/>
        <w:rPr>
          <w:rFonts w:ascii="Arial" w:hAnsi="Arial" w:cs="Arial"/>
          <w:sz w:val="20"/>
          <w:szCs w:val="20"/>
        </w:rPr>
      </w:pPr>
      <w:proofErr w:type="spellStart"/>
      <w:r w:rsidRPr="00D3686F">
        <w:rPr>
          <w:rFonts w:ascii="Arial" w:hAnsi="Arial" w:cs="Arial"/>
          <w:sz w:val="20"/>
          <w:szCs w:val="20"/>
        </w:rPr>
        <w:t>Khmelevtsova</w:t>
      </w:r>
      <w:proofErr w:type="spellEnd"/>
      <w:r w:rsidRPr="00D3686F">
        <w:rPr>
          <w:rFonts w:ascii="Arial" w:hAnsi="Arial" w:cs="Arial"/>
          <w:sz w:val="20"/>
          <w:szCs w:val="20"/>
        </w:rPr>
        <w:t xml:space="preserve">, L., </w:t>
      </w:r>
      <w:proofErr w:type="spellStart"/>
      <w:r w:rsidRPr="00D3686F">
        <w:rPr>
          <w:rFonts w:ascii="Arial" w:hAnsi="Arial" w:cs="Arial"/>
          <w:sz w:val="20"/>
          <w:szCs w:val="20"/>
        </w:rPr>
        <w:t>Sazykin</w:t>
      </w:r>
      <w:proofErr w:type="spellEnd"/>
      <w:r w:rsidRPr="00D3686F">
        <w:rPr>
          <w:rFonts w:ascii="Arial" w:hAnsi="Arial" w:cs="Arial"/>
          <w:sz w:val="20"/>
          <w:szCs w:val="20"/>
        </w:rPr>
        <w:t xml:space="preserve">, I., </w:t>
      </w:r>
      <w:proofErr w:type="spellStart"/>
      <w:r w:rsidRPr="00D3686F">
        <w:rPr>
          <w:rFonts w:ascii="Arial" w:hAnsi="Arial" w:cs="Arial"/>
          <w:sz w:val="20"/>
          <w:szCs w:val="20"/>
        </w:rPr>
        <w:t>Azhogina</w:t>
      </w:r>
      <w:proofErr w:type="spellEnd"/>
      <w:r w:rsidRPr="00D3686F">
        <w:rPr>
          <w:rFonts w:ascii="Arial" w:hAnsi="Arial" w:cs="Arial"/>
          <w:sz w:val="20"/>
          <w:szCs w:val="20"/>
        </w:rPr>
        <w:t xml:space="preserve">, T., &amp; </w:t>
      </w:r>
      <w:proofErr w:type="spellStart"/>
      <w:r w:rsidRPr="00D3686F">
        <w:rPr>
          <w:rFonts w:ascii="Arial" w:hAnsi="Arial" w:cs="Arial"/>
          <w:sz w:val="20"/>
          <w:szCs w:val="20"/>
        </w:rPr>
        <w:t>Sazykina</w:t>
      </w:r>
      <w:proofErr w:type="spellEnd"/>
      <w:r w:rsidRPr="00D3686F">
        <w:rPr>
          <w:rFonts w:ascii="Arial" w:hAnsi="Arial" w:cs="Arial"/>
          <w:sz w:val="20"/>
          <w:szCs w:val="20"/>
        </w:rPr>
        <w:t xml:space="preserve">, M. (2022). Influence of Agricultural Practices on Bacterial Community of Cultivated Soils. </w:t>
      </w:r>
      <w:r w:rsidRPr="00D3686F">
        <w:rPr>
          <w:rStyle w:val="Emphasis"/>
          <w:rFonts w:ascii="Arial" w:hAnsi="Arial" w:cs="Arial"/>
          <w:sz w:val="20"/>
          <w:szCs w:val="20"/>
        </w:rPr>
        <w:t>Agriculture</w:t>
      </w:r>
      <w:r w:rsidRPr="00D3686F">
        <w:rPr>
          <w:rFonts w:ascii="Arial" w:hAnsi="Arial" w:cs="Arial"/>
          <w:sz w:val="20"/>
          <w:szCs w:val="20"/>
        </w:rPr>
        <w:t xml:space="preserve">. </w:t>
      </w:r>
      <w:hyperlink r:id="rId52" w:history="1">
        <w:r w:rsidRPr="00D3686F">
          <w:rPr>
            <w:rStyle w:val="Hyperlink"/>
            <w:rFonts w:ascii="Arial" w:hAnsi="Arial" w:cs="Arial"/>
            <w:sz w:val="20"/>
            <w:szCs w:val="20"/>
          </w:rPr>
          <w:t>https://doi.org/10.3390/agriculture12030371</w:t>
        </w:r>
      </w:hyperlink>
    </w:p>
    <w:p w14:paraId="69250E39" w14:textId="77777777" w:rsidR="00D3686F" w:rsidRPr="00D3686F" w:rsidRDefault="00D3686F" w:rsidP="00D3686F">
      <w:pPr>
        <w:pStyle w:val="NormalWeb"/>
        <w:jc w:val="both"/>
        <w:rPr>
          <w:rFonts w:ascii="Arial" w:hAnsi="Arial" w:cs="Arial"/>
          <w:sz w:val="20"/>
          <w:szCs w:val="20"/>
        </w:rPr>
      </w:pPr>
      <w:proofErr w:type="spellStart"/>
      <w:r w:rsidRPr="00D3686F">
        <w:rPr>
          <w:rFonts w:ascii="Arial" w:hAnsi="Arial" w:cs="Arial"/>
          <w:sz w:val="20"/>
          <w:szCs w:val="20"/>
        </w:rPr>
        <w:t>Khourchi</w:t>
      </w:r>
      <w:proofErr w:type="spellEnd"/>
      <w:r w:rsidRPr="00D3686F">
        <w:rPr>
          <w:rFonts w:ascii="Arial" w:hAnsi="Arial" w:cs="Arial"/>
          <w:sz w:val="20"/>
          <w:szCs w:val="20"/>
        </w:rPr>
        <w:t xml:space="preserve">, S., </w:t>
      </w:r>
      <w:proofErr w:type="spellStart"/>
      <w:r w:rsidRPr="00D3686F">
        <w:rPr>
          <w:rFonts w:ascii="Arial" w:hAnsi="Arial" w:cs="Arial"/>
          <w:sz w:val="20"/>
          <w:szCs w:val="20"/>
        </w:rPr>
        <w:t>Delaplace</w:t>
      </w:r>
      <w:proofErr w:type="spellEnd"/>
      <w:r w:rsidRPr="00D3686F">
        <w:rPr>
          <w:rFonts w:ascii="Arial" w:hAnsi="Arial" w:cs="Arial"/>
          <w:sz w:val="20"/>
          <w:szCs w:val="20"/>
        </w:rPr>
        <w:t xml:space="preserve">, P., &amp; </w:t>
      </w:r>
      <w:proofErr w:type="spellStart"/>
      <w:r w:rsidRPr="00D3686F">
        <w:rPr>
          <w:rFonts w:ascii="Arial" w:hAnsi="Arial" w:cs="Arial"/>
          <w:sz w:val="20"/>
          <w:szCs w:val="20"/>
        </w:rPr>
        <w:t>Bargaz</w:t>
      </w:r>
      <w:proofErr w:type="spellEnd"/>
      <w:r w:rsidRPr="00D3686F">
        <w:rPr>
          <w:rFonts w:ascii="Arial" w:hAnsi="Arial" w:cs="Arial"/>
          <w:sz w:val="20"/>
          <w:szCs w:val="20"/>
        </w:rPr>
        <w:t xml:space="preserve">, A. (2023). Polyphosphate fertilizer use efficiency strongly relies on soil physicochemical properties and root-microbial activities. </w:t>
      </w:r>
      <w:proofErr w:type="spellStart"/>
      <w:r w:rsidRPr="00D3686F">
        <w:rPr>
          <w:rStyle w:val="Emphasis"/>
          <w:rFonts w:ascii="Arial" w:hAnsi="Arial" w:cs="Arial"/>
          <w:sz w:val="20"/>
          <w:szCs w:val="20"/>
        </w:rPr>
        <w:t>Geoderma</w:t>
      </w:r>
      <w:proofErr w:type="spellEnd"/>
      <w:r w:rsidRPr="00D3686F">
        <w:rPr>
          <w:rFonts w:ascii="Arial" w:hAnsi="Arial" w:cs="Arial"/>
          <w:sz w:val="20"/>
          <w:szCs w:val="20"/>
        </w:rPr>
        <w:t xml:space="preserve">. </w:t>
      </w:r>
      <w:hyperlink r:id="rId53" w:history="1">
        <w:r w:rsidRPr="00D3686F">
          <w:rPr>
            <w:rStyle w:val="Hyperlink"/>
            <w:rFonts w:ascii="Arial" w:hAnsi="Arial" w:cs="Arial"/>
            <w:sz w:val="20"/>
            <w:szCs w:val="20"/>
          </w:rPr>
          <w:t>https://doi.org/10.1016/j.geoderma.2022.116281</w:t>
        </w:r>
      </w:hyperlink>
    </w:p>
    <w:p w14:paraId="4D9F85DC"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Kumar, A., &amp; Dubey, A. (2020). Rhizosphere microbiome: Engineering bacterial competitiveness for enhancing crop production. </w:t>
      </w:r>
      <w:r w:rsidRPr="00D3686F">
        <w:rPr>
          <w:rStyle w:val="Emphasis"/>
          <w:rFonts w:ascii="Arial" w:hAnsi="Arial" w:cs="Arial"/>
          <w:sz w:val="20"/>
          <w:szCs w:val="20"/>
        </w:rPr>
        <w:t>Journal of Advanced Research</w:t>
      </w:r>
      <w:r w:rsidRPr="00D3686F">
        <w:rPr>
          <w:rFonts w:ascii="Arial" w:hAnsi="Arial" w:cs="Arial"/>
          <w:sz w:val="20"/>
          <w:szCs w:val="20"/>
        </w:rPr>
        <w:t xml:space="preserve">, 24, 337 - 352. </w:t>
      </w:r>
      <w:hyperlink r:id="rId54" w:history="1">
        <w:r w:rsidRPr="00D3686F">
          <w:rPr>
            <w:rStyle w:val="Hyperlink"/>
            <w:rFonts w:ascii="Arial" w:hAnsi="Arial" w:cs="Arial"/>
            <w:sz w:val="20"/>
            <w:szCs w:val="20"/>
          </w:rPr>
          <w:t>https://doi.org/10.1016/j.jare.2020.04.014</w:t>
        </w:r>
      </w:hyperlink>
    </w:p>
    <w:p w14:paraId="7BDF2B00" w14:textId="77777777"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t xml:space="preserve">Kumawat, K., Razdan, N., &amp; Saharan, K. (2021). </w:t>
      </w:r>
      <w:proofErr w:type="spellStart"/>
      <w:r w:rsidRPr="00D3686F">
        <w:rPr>
          <w:rFonts w:ascii="Arial" w:hAnsi="Arial" w:cs="Arial"/>
          <w:lang w:eastAsia="en-IN"/>
        </w:rPr>
        <w:t>Rhizospheric</w:t>
      </w:r>
      <w:proofErr w:type="spellEnd"/>
      <w:r w:rsidRPr="00D3686F">
        <w:rPr>
          <w:rFonts w:ascii="Arial" w:hAnsi="Arial" w:cs="Arial"/>
          <w:lang w:eastAsia="en-IN"/>
        </w:rPr>
        <w:t xml:space="preserve"> microbiome: Bio-based emerging strategies for sustainable agriculture development and future </w:t>
      </w:r>
      <w:proofErr w:type="gramStart"/>
      <w:r w:rsidRPr="00D3686F">
        <w:rPr>
          <w:rFonts w:ascii="Arial" w:hAnsi="Arial" w:cs="Arial"/>
          <w:lang w:eastAsia="en-IN"/>
        </w:rPr>
        <w:t>perspectives..</w:t>
      </w:r>
      <w:proofErr w:type="gramEnd"/>
      <w:r w:rsidRPr="00D3686F">
        <w:rPr>
          <w:rFonts w:ascii="Arial" w:hAnsi="Arial" w:cs="Arial"/>
          <w:lang w:eastAsia="en-IN"/>
        </w:rPr>
        <w:t xml:space="preserve"> </w:t>
      </w:r>
      <w:r w:rsidRPr="00D3686F">
        <w:rPr>
          <w:rFonts w:ascii="Arial" w:hAnsi="Arial" w:cs="Arial"/>
          <w:i/>
          <w:iCs/>
          <w:lang w:eastAsia="en-IN"/>
        </w:rPr>
        <w:t>Microbiological research</w:t>
      </w:r>
      <w:r w:rsidRPr="00D3686F">
        <w:rPr>
          <w:rFonts w:ascii="Arial" w:hAnsi="Arial" w:cs="Arial"/>
          <w:lang w:eastAsia="en-IN"/>
        </w:rPr>
        <w:t xml:space="preserve">, 254, 126901. </w:t>
      </w:r>
      <w:hyperlink r:id="rId55" w:history="1">
        <w:r w:rsidRPr="00D3686F">
          <w:rPr>
            <w:rFonts w:ascii="Arial" w:hAnsi="Arial" w:cs="Arial"/>
            <w:color w:val="0000FF"/>
            <w:u w:val="single"/>
            <w:lang w:eastAsia="en-IN"/>
          </w:rPr>
          <w:t>https://doi.org/10.1016/j.micres.2021.126901</w:t>
        </w:r>
      </w:hyperlink>
    </w:p>
    <w:p w14:paraId="3B819649"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Kuyper, T., &amp; Jansa, J. (2023). Arbuscular mycorrhiza: advances and retreats in our understanding of the ecological functioning of the mother of all root symbioses. </w:t>
      </w:r>
      <w:r w:rsidRPr="00D3686F">
        <w:rPr>
          <w:rStyle w:val="Emphasis"/>
          <w:rFonts w:ascii="Arial" w:hAnsi="Arial" w:cs="Arial"/>
          <w:sz w:val="20"/>
          <w:szCs w:val="20"/>
        </w:rPr>
        <w:t>Plant and Soil</w:t>
      </w:r>
      <w:r w:rsidRPr="00D3686F">
        <w:rPr>
          <w:rFonts w:ascii="Arial" w:hAnsi="Arial" w:cs="Arial"/>
          <w:sz w:val="20"/>
          <w:szCs w:val="20"/>
        </w:rPr>
        <w:t xml:space="preserve">, 489, 41 - 88. </w:t>
      </w:r>
      <w:hyperlink r:id="rId56" w:history="1">
        <w:r w:rsidRPr="00D3686F">
          <w:rPr>
            <w:rStyle w:val="Hyperlink"/>
            <w:rFonts w:ascii="Arial" w:hAnsi="Arial" w:cs="Arial"/>
            <w:sz w:val="20"/>
            <w:szCs w:val="20"/>
          </w:rPr>
          <w:t>https://doi.org/10.1007/s11104-023-06045-z</w:t>
        </w:r>
      </w:hyperlink>
    </w:p>
    <w:p w14:paraId="756F4EF3" w14:textId="77777777"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t xml:space="preserve">Maitra, P., Hrynkiewicz, K., Szuba, A., Jagodziński, A., Al-Rashid, J., Mandal, D., &amp; Mucha, J. (2024). Metabolic niches in the rhizosphere microbiome: dependence on soil horizons, root traits and climate variables in forest ecosystems. </w:t>
      </w:r>
      <w:r w:rsidRPr="00D3686F">
        <w:rPr>
          <w:rFonts w:ascii="Arial" w:hAnsi="Arial" w:cs="Arial"/>
          <w:i/>
          <w:iCs/>
          <w:lang w:eastAsia="en-IN"/>
        </w:rPr>
        <w:t>Frontiers in Plant Science</w:t>
      </w:r>
      <w:r w:rsidRPr="00D3686F">
        <w:rPr>
          <w:rFonts w:ascii="Arial" w:hAnsi="Arial" w:cs="Arial"/>
          <w:lang w:eastAsia="en-IN"/>
        </w:rPr>
        <w:t xml:space="preserve">, 15. </w:t>
      </w:r>
      <w:hyperlink r:id="rId57" w:history="1">
        <w:r w:rsidRPr="00D3686F">
          <w:rPr>
            <w:rFonts w:ascii="Arial" w:hAnsi="Arial" w:cs="Arial"/>
            <w:color w:val="0000FF"/>
            <w:u w:val="single"/>
            <w:lang w:eastAsia="en-IN"/>
          </w:rPr>
          <w:t>https://doi.org/10.3389/fpls.2024.1344205</w:t>
        </w:r>
      </w:hyperlink>
    </w:p>
    <w:p w14:paraId="4A34B7B6"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Martin, F., &amp; Van Der Heijden, M. (2024). The mycorrhizal symbiosis: research frontiers in genomics, ecology, and agricultural </w:t>
      </w:r>
      <w:proofErr w:type="gramStart"/>
      <w:r w:rsidRPr="00D3686F">
        <w:rPr>
          <w:rFonts w:ascii="Arial" w:hAnsi="Arial" w:cs="Arial"/>
          <w:sz w:val="20"/>
          <w:szCs w:val="20"/>
        </w:rPr>
        <w:t>application..</w:t>
      </w:r>
      <w:proofErr w:type="gramEnd"/>
      <w:r w:rsidRPr="00D3686F">
        <w:rPr>
          <w:rFonts w:ascii="Arial" w:hAnsi="Arial" w:cs="Arial"/>
          <w:sz w:val="20"/>
          <w:szCs w:val="20"/>
        </w:rPr>
        <w:t xml:space="preserve"> </w:t>
      </w:r>
      <w:r w:rsidRPr="00D3686F">
        <w:rPr>
          <w:rStyle w:val="Emphasis"/>
          <w:rFonts w:ascii="Arial" w:hAnsi="Arial" w:cs="Arial"/>
          <w:sz w:val="20"/>
          <w:szCs w:val="20"/>
        </w:rPr>
        <w:t>The New phytologist</w:t>
      </w:r>
      <w:r w:rsidRPr="00D3686F">
        <w:rPr>
          <w:rFonts w:ascii="Arial" w:hAnsi="Arial" w:cs="Arial"/>
          <w:sz w:val="20"/>
          <w:szCs w:val="20"/>
        </w:rPr>
        <w:t xml:space="preserve">. </w:t>
      </w:r>
      <w:hyperlink r:id="rId58" w:history="1">
        <w:r w:rsidRPr="00D3686F">
          <w:rPr>
            <w:rStyle w:val="Hyperlink"/>
            <w:rFonts w:ascii="Arial" w:hAnsi="Arial" w:cs="Arial"/>
            <w:sz w:val="20"/>
            <w:szCs w:val="20"/>
          </w:rPr>
          <w:t>https://doi.org/10.1111/nph.19541</w:t>
        </w:r>
      </w:hyperlink>
    </w:p>
    <w:p w14:paraId="6378AFA2"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Mashabela, M., </w:t>
      </w:r>
      <w:proofErr w:type="spellStart"/>
      <w:r w:rsidRPr="00D3686F">
        <w:rPr>
          <w:rFonts w:ascii="Arial" w:hAnsi="Arial" w:cs="Arial"/>
          <w:sz w:val="20"/>
          <w:szCs w:val="20"/>
        </w:rPr>
        <w:t>Piater</w:t>
      </w:r>
      <w:proofErr w:type="spellEnd"/>
      <w:r w:rsidRPr="00D3686F">
        <w:rPr>
          <w:rFonts w:ascii="Arial" w:hAnsi="Arial" w:cs="Arial"/>
          <w:sz w:val="20"/>
          <w:szCs w:val="20"/>
        </w:rPr>
        <w:t xml:space="preserve">, L., Dubery, I., </w:t>
      </w:r>
      <w:proofErr w:type="spellStart"/>
      <w:r w:rsidRPr="00D3686F">
        <w:rPr>
          <w:rFonts w:ascii="Arial" w:hAnsi="Arial" w:cs="Arial"/>
          <w:sz w:val="20"/>
          <w:szCs w:val="20"/>
        </w:rPr>
        <w:t>Tugizimana</w:t>
      </w:r>
      <w:proofErr w:type="spellEnd"/>
      <w:r w:rsidRPr="00D3686F">
        <w:rPr>
          <w:rFonts w:ascii="Arial" w:hAnsi="Arial" w:cs="Arial"/>
          <w:sz w:val="20"/>
          <w:szCs w:val="20"/>
        </w:rPr>
        <w:t xml:space="preserve">, F., &amp; Mhlongo, M. (2022). Rhizosphere Tripartite Interactions and PGPR-Mediated Metabolic Reprogramming towards ISR and Plant Priming: A Metabolomics Review. </w:t>
      </w:r>
      <w:r w:rsidRPr="00D3686F">
        <w:rPr>
          <w:rStyle w:val="Emphasis"/>
          <w:rFonts w:ascii="Arial" w:hAnsi="Arial" w:cs="Arial"/>
          <w:sz w:val="20"/>
          <w:szCs w:val="20"/>
        </w:rPr>
        <w:t>Biology</w:t>
      </w:r>
      <w:r w:rsidRPr="00D3686F">
        <w:rPr>
          <w:rFonts w:ascii="Arial" w:hAnsi="Arial" w:cs="Arial"/>
          <w:sz w:val="20"/>
          <w:szCs w:val="20"/>
        </w:rPr>
        <w:t xml:space="preserve">, 11. </w:t>
      </w:r>
      <w:hyperlink r:id="rId59" w:history="1">
        <w:r w:rsidRPr="00D3686F">
          <w:rPr>
            <w:rStyle w:val="Hyperlink"/>
            <w:rFonts w:ascii="Arial" w:eastAsiaTheme="majorEastAsia" w:hAnsi="Arial" w:cs="Arial"/>
            <w:sz w:val="20"/>
            <w:szCs w:val="20"/>
          </w:rPr>
          <w:t>https://doi.org/10.3390/biology11030346</w:t>
        </w:r>
      </w:hyperlink>
    </w:p>
    <w:p w14:paraId="27F6D6FC" w14:textId="77777777"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lastRenderedPageBreak/>
        <w:t xml:space="preserve">Mehra, P., Banda, J., Ogorek, L., Fusi, R., Castrillo, G., Colombi, T., Pandey, B., Sturrock, C., Wells, D., &amp; Bennett, M. (2025). Root Growth and Development in "Real Life": Advances and Challenges in Studying Root-Environment </w:t>
      </w:r>
      <w:proofErr w:type="gramStart"/>
      <w:r w:rsidRPr="00D3686F">
        <w:rPr>
          <w:rFonts w:ascii="Arial" w:hAnsi="Arial" w:cs="Arial"/>
          <w:lang w:eastAsia="en-IN"/>
        </w:rPr>
        <w:t>Interactions..</w:t>
      </w:r>
      <w:proofErr w:type="gramEnd"/>
      <w:r w:rsidRPr="00D3686F">
        <w:rPr>
          <w:rFonts w:ascii="Arial" w:hAnsi="Arial" w:cs="Arial"/>
          <w:lang w:eastAsia="en-IN"/>
        </w:rPr>
        <w:t xml:space="preserve"> </w:t>
      </w:r>
      <w:r w:rsidRPr="00D3686F">
        <w:rPr>
          <w:rFonts w:ascii="Arial" w:hAnsi="Arial" w:cs="Arial"/>
          <w:i/>
          <w:iCs/>
          <w:lang w:eastAsia="en-IN"/>
        </w:rPr>
        <w:t>Annual review of plant biology</w:t>
      </w:r>
      <w:r w:rsidRPr="00D3686F">
        <w:rPr>
          <w:rFonts w:ascii="Arial" w:hAnsi="Arial" w:cs="Arial"/>
          <w:lang w:eastAsia="en-IN"/>
        </w:rPr>
        <w:t xml:space="preserve">. </w:t>
      </w:r>
      <w:hyperlink r:id="rId60" w:history="1">
        <w:r w:rsidRPr="00D3686F">
          <w:rPr>
            <w:rFonts w:ascii="Arial" w:hAnsi="Arial" w:cs="Arial"/>
            <w:color w:val="0000FF"/>
            <w:u w:val="single"/>
            <w:lang w:eastAsia="en-IN"/>
          </w:rPr>
          <w:t>https://doi.org/10.1146/annurev-arplant-083123-074506</w:t>
        </w:r>
      </w:hyperlink>
    </w:p>
    <w:p w14:paraId="43A2420F" w14:textId="77777777"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t xml:space="preserve">Mishra, A., </w:t>
      </w:r>
      <w:proofErr w:type="spellStart"/>
      <w:r w:rsidRPr="00D3686F">
        <w:rPr>
          <w:rFonts w:ascii="Arial" w:hAnsi="Arial" w:cs="Arial"/>
          <w:lang w:eastAsia="en-IN"/>
        </w:rPr>
        <w:t>Sudalaimuthuasari</w:t>
      </w:r>
      <w:proofErr w:type="spellEnd"/>
      <w:r w:rsidRPr="00D3686F">
        <w:rPr>
          <w:rFonts w:ascii="Arial" w:hAnsi="Arial" w:cs="Arial"/>
          <w:lang w:eastAsia="en-IN"/>
        </w:rPr>
        <w:t xml:space="preserve">, N., </w:t>
      </w:r>
      <w:proofErr w:type="spellStart"/>
      <w:r w:rsidRPr="00D3686F">
        <w:rPr>
          <w:rFonts w:ascii="Arial" w:hAnsi="Arial" w:cs="Arial"/>
          <w:lang w:eastAsia="en-IN"/>
        </w:rPr>
        <w:t>Hazzouri</w:t>
      </w:r>
      <w:proofErr w:type="spellEnd"/>
      <w:r w:rsidRPr="00D3686F">
        <w:rPr>
          <w:rFonts w:ascii="Arial" w:hAnsi="Arial" w:cs="Arial"/>
          <w:lang w:eastAsia="en-IN"/>
        </w:rPr>
        <w:t xml:space="preserve">, K., Saeed, E., Shah, I., &amp; Amiri, K. (2022). Tapping into Plant–Microbiome Interactions through the Lens of Multi-Omics Techniques. </w:t>
      </w:r>
      <w:r w:rsidRPr="00D3686F">
        <w:rPr>
          <w:rFonts w:ascii="Arial" w:hAnsi="Arial" w:cs="Arial"/>
          <w:i/>
          <w:iCs/>
          <w:lang w:eastAsia="en-IN"/>
        </w:rPr>
        <w:t>Cells</w:t>
      </w:r>
      <w:r w:rsidRPr="00D3686F">
        <w:rPr>
          <w:rFonts w:ascii="Arial" w:hAnsi="Arial" w:cs="Arial"/>
          <w:lang w:eastAsia="en-IN"/>
        </w:rPr>
        <w:t xml:space="preserve">, 11. </w:t>
      </w:r>
      <w:hyperlink r:id="rId61" w:history="1">
        <w:r w:rsidRPr="00D3686F">
          <w:rPr>
            <w:rFonts w:ascii="Arial" w:hAnsi="Arial" w:cs="Arial"/>
            <w:color w:val="0000FF"/>
            <w:u w:val="single"/>
            <w:lang w:eastAsia="en-IN"/>
          </w:rPr>
          <w:t>https://doi.org/10.3390/cells11203254</w:t>
        </w:r>
      </w:hyperlink>
    </w:p>
    <w:p w14:paraId="42CD2259" w14:textId="77777777"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t xml:space="preserve">Mo, X., Wang, M., Zeng, H., &amp; Wang, J. (2023). </w:t>
      </w:r>
      <w:proofErr w:type="spellStart"/>
      <w:r w:rsidRPr="00D3686F">
        <w:rPr>
          <w:rFonts w:ascii="Arial" w:hAnsi="Arial" w:cs="Arial"/>
          <w:lang w:eastAsia="en-IN"/>
        </w:rPr>
        <w:t>Rhizosheath</w:t>
      </w:r>
      <w:proofErr w:type="spellEnd"/>
      <w:r w:rsidRPr="00D3686F">
        <w:rPr>
          <w:rFonts w:ascii="Arial" w:hAnsi="Arial" w:cs="Arial"/>
          <w:lang w:eastAsia="en-IN"/>
        </w:rPr>
        <w:t xml:space="preserve">: Distinct features and environmental functions. </w:t>
      </w:r>
      <w:proofErr w:type="spellStart"/>
      <w:r w:rsidRPr="00D3686F">
        <w:rPr>
          <w:rFonts w:ascii="Arial" w:hAnsi="Arial" w:cs="Arial"/>
          <w:i/>
          <w:iCs/>
          <w:lang w:eastAsia="en-IN"/>
        </w:rPr>
        <w:t>Geoderma</w:t>
      </w:r>
      <w:proofErr w:type="spellEnd"/>
      <w:r w:rsidRPr="00D3686F">
        <w:rPr>
          <w:rFonts w:ascii="Arial" w:hAnsi="Arial" w:cs="Arial"/>
          <w:lang w:eastAsia="en-IN"/>
        </w:rPr>
        <w:t xml:space="preserve">. </w:t>
      </w:r>
      <w:hyperlink r:id="rId62" w:history="1">
        <w:r w:rsidRPr="00D3686F">
          <w:rPr>
            <w:rFonts w:ascii="Arial" w:hAnsi="Arial" w:cs="Arial"/>
            <w:color w:val="0000FF"/>
            <w:u w:val="single"/>
            <w:lang w:eastAsia="en-IN"/>
          </w:rPr>
          <w:t>https://doi.org/10.1016/j.geoderma.2023.116500</w:t>
        </w:r>
      </w:hyperlink>
    </w:p>
    <w:p w14:paraId="52AB958F" w14:textId="77777777"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t xml:space="preserve">Mueller, C., Baumert, V., Carminati, A., Germon, A., Holz, M., </w:t>
      </w:r>
      <w:proofErr w:type="spellStart"/>
      <w:r w:rsidRPr="00D3686F">
        <w:rPr>
          <w:rFonts w:ascii="Arial" w:hAnsi="Arial" w:cs="Arial"/>
          <w:lang w:eastAsia="en-IN"/>
        </w:rPr>
        <w:t>Kögel</w:t>
      </w:r>
      <w:r w:rsidRPr="00D3686F">
        <w:rPr>
          <w:rFonts w:ascii="Cambria Math" w:hAnsi="Cambria Math" w:cs="Cambria Math"/>
          <w:lang w:eastAsia="en-IN"/>
        </w:rPr>
        <w:t>‐</w:t>
      </w:r>
      <w:r w:rsidRPr="00D3686F">
        <w:rPr>
          <w:rFonts w:ascii="Arial" w:hAnsi="Arial" w:cs="Arial"/>
          <w:lang w:eastAsia="en-IN"/>
        </w:rPr>
        <w:t>Knabner</w:t>
      </w:r>
      <w:proofErr w:type="spellEnd"/>
      <w:r w:rsidRPr="00D3686F">
        <w:rPr>
          <w:rFonts w:ascii="Arial" w:hAnsi="Arial" w:cs="Arial"/>
          <w:lang w:eastAsia="en-IN"/>
        </w:rPr>
        <w:t xml:space="preserve">, I., Peth, S., Schlüter, S., </w:t>
      </w:r>
      <w:proofErr w:type="spellStart"/>
      <w:r w:rsidRPr="00D3686F">
        <w:rPr>
          <w:rFonts w:ascii="Arial" w:hAnsi="Arial" w:cs="Arial"/>
          <w:lang w:eastAsia="en-IN"/>
        </w:rPr>
        <w:t>Uteau</w:t>
      </w:r>
      <w:proofErr w:type="spellEnd"/>
      <w:r w:rsidRPr="00D3686F">
        <w:rPr>
          <w:rFonts w:ascii="Arial" w:hAnsi="Arial" w:cs="Arial"/>
          <w:lang w:eastAsia="en-IN"/>
        </w:rPr>
        <w:t xml:space="preserve">, D., </w:t>
      </w:r>
      <w:proofErr w:type="spellStart"/>
      <w:r w:rsidRPr="00D3686F">
        <w:rPr>
          <w:rFonts w:ascii="Arial" w:hAnsi="Arial" w:cs="Arial"/>
          <w:lang w:eastAsia="en-IN"/>
        </w:rPr>
        <w:t>Vetterlein</w:t>
      </w:r>
      <w:proofErr w:type="spellEnd"/>
      <w:r w:rsidRPr="00D3686F">
        <w:rPr>
          <w:rFonts w:ascii="Arial" w:hAnsi="Arial" w:cs="Arial"/>
          <w:lang w:eastAsia="en-IN"/>
        </w:rPr>
        <w:t xml:space="preserve">, D., Teixeira, P., &amp; Vidal, A. (2024). From rhizosphere to </w:t>
      </w:r>
      <w:proofErr w:type="spellStart"/>
      <w:r w:rsidRPr="00D3686F">
        <w:rPr>
          <w:rFonts w:ascii="Arial" w:hAnsi="Arial" w:cs="Arial"/>
          <w:lang w:eastAsia="en-IN"/>
        </w:rPr>
        <w:t>detritusphere</w:t>
      </w:r>
      <w:proofErr w:type="spellEnd"/>
      <w:r w:rsidRPr="00D3686F">
        <w:rPr>
          <w:rFonts w:ascii="Arial" w:hAnsi="Arial" w:cs="Arial"/>
          <w:lang w:eastAsia="en-IN"/>
        </w:rPr>
        <w:t xml:space="preserve"> – Soil structure formation driven by plant roots and the interactions with soil biota. </w:t>
      </w:r>
      <w:r w:rsidRPr="00D3686F">
        <w:rPr>
          <w:rFonts w:ascii="Arial" w:hAnsi="Arial" w:cs="Arial"/>
          <w:i/>
          <w:iCs/>
          <w:lang w:eastAsia="en-IN"/>
        </w:rPr>
        <w:t>Soil Biology and Biochemistry</w:t>
      </w:r>
      <w:r w:rsidRPr="00D3686F">
        <w:rPr>
          <w:rFonts w:ascii="Arial" w:hAnsi="Arial" w:cs="Arial"/>
          <w:lang w:eastAsia="en-IN"/>
        </w:rPr>
        <w:t xml:space="preserve">. </w:t>
      </w:r>
      <w:hyperlink r:id="rId63" w:history="1">
        <w:r w:rsidRPr="00D3686F">
          <w:rPr>
            <w:rFonts w:ascii="Arial" w:hAnsi="Arial" w:cs="Arial"/>
            <w:color w:val="0000FF"/>
            <w:u w:val="single"/>
            <w:lang w:eastAsia="en-IN"/>
          </w:rPr>
          <w:t>https://doi.org/10.1016/j.soilbio.2024.109396</w:t>
        </w:r>
      </w:hyperlink>
    </w:p>
    <w:p w14:paraId="1B957800"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Muhammad, A., Kong, X., Zheng, S., Bai, N., Li, L., Khan, M., Fiaz, S., &amp; Zhang, Z. (2024). Exploring plant-microbe interactions in adapting to abiotic stress under climate change: a review. </w:t>
      </w:r>
      <w:r w:rsidRPr="00D3686F">
        <w:rPr>
          <w:rStyle w:val="Emphasis"/>
          <w:rFonts w:ascii="Arial" w:hAnsi="Arial" w:cs="Arial"/>
          <w:sz w:val="20"/>
          <w:szCs w:val="20"/>
        </w:rPr>
        <w:t>Frontiers in Plant Science</w:t>
      </w:r>
      <w:r w:rsidRPr="00D3686F">
        <w:rPr>
          <w:rFonts w:ascii="Arial" w:hAnsi="Arial" w:cs="Arial"/>
          <w:sz w:val="20"/>
          <w:szCs w:val="20"/>
        </w:rPr>
        <w:t xml:space="preserve">, 15. </w:t>
      </w:r>
      <w:hyperlink r:id="rId64" w:history="1">
        <w:r w:rsidRPr="00D3686F">
          <w:rPr>
            <w:rStyle w:val="Hyperlink"/>
            <w:rFonts w:ascii="Arial" w:eastAsiaTheme="majorEastAsia" w:hAnsi="Arial" w:cs="Arial"/>
            <w:sz w:val="20"/>
            <w:szCs w:val="20"/>
          </w:rPr>
          <w:t>https://doi.org/10.3389/fpls.2024.1482739</w:t>
        </w:r>
      </w:hyperlink>
    </w:p>
    <w:p w14:paraId="502964CD"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Munir, N., Hanif, M., Abideen, Z., Sohail, M., El-</w:t>
      </w:r>
      <w:proofErr w:type="spellStart"/>
      <w:r w:rsidRPr="00D3686F">
        <w:rPr>
          <w:rFonts w:ascii="Arial" w:hAnsi="Arial" w:cs="Arial"/>
          <w:sz w:val="20"/>
          <w:szCs w:val="20"/>
        </w:rPr>
        <w:t>Keblawy</w:t>
      </w:r>
      <w:proofErr w:type="spellEnd"/>
      <w:r w:rsidRPr="00D3686F">
        <w:rPr>
          <w:rFonts w:ascii="Arial" w:hAnsi="Arial" w:cs="Arial"/>
          <w:sz w:val="20"/>
          <w:szCs w:val="20"/>
        </w:rPr>
        <w:t xml:space="preserve">, A., </w:t>
      </w:r>
      <w:proofErr w:type="spellStart"/>
      <w:r w:rsidRPr="00D3686F">
        <w:rPr>
          <w:rFonts w:ascii="Arial" w:hAnsi="Arial" w:cs="Arial"/>
          <w:sz w:val="20"/>
          <w:szCs w:val="20"/>
        </w:rPr>
        <w:t>Radicetti</w:t>
      </w:r>
      <w:proofErr w:type="spellEnd"/>
      <w:r w:rsidRPr="00D3686F">
        <w:rPr>
          <w:rFonts w:ascii="Arial" w:hAnsi="Arial" w:cs="Arial"/>
          <w:sz w:val="20"/>
          <w:szCs w:val="20"/>
        </w:rPr>
        <w:t xml:space="preserve">, E., Mancinelli, R., &amp; Haider, G. (2022). Mechanisms and Strategies of Plant Microbiome Interactions to Mitigate Abiotic Stresses. </w:t>
      </w:r>
      <w:r w:rsidRPr="00D3686F">
        <w:rPr>
          <w:rStyle w:val="Emphasis"/>
          <w:rFonts w:ascii="Arial" w:hAnsi="Arial" w:cs="Arial"/>
          <w:sz w:val="20"/>
          <w:szCs w:val="20"/>
        </w:rPr>
        <w:t>Agronomy</w:t>
      </w:r>
      <w:r w:rsidRPr="00D3686F">
        <w:rPr>
          <w:rFonts w:ascii="Arial" w:hAnsi="Arial" w:cs="Arial"/>
          <w:sz w:val="20"/>
          <w:szCs w:val="20"/>
        </w:rPr>
        <w:t xml:space="preserve">. </w:t>
      </w:r>
      <w:hyperlink r:id="rId65" w:history="1">
        <w:r w:rsidRPr="00D3686F">
          <w:rPr>
            <w:rStyle w:val="Hyperlink"/>
            <w:rFonts w:ascii="Arial" w:hAnsi="Arial" w:cs="Arial"/>
            <w:sz w:val="20"/>
            <w:szCs w:val="20"/>
          </w:rPr>
          <w:t>https://doi.org/10.3390/agronomy12092069</w:t>
        </w:r>
      </w:hyperlink>
    </w:p>
    <w:p w14:paraId="5F0CED47"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Nunes, P., Lacerda, G., </w:t>
      </w:r>
      <w:proofErr w:type="spellStart"/>
      <w:r w:rsidRPr="00D3686F">
        <w:rPr>
          <w:rFonts w:ascii="Arial" w:hAnsi="Arial" w:cs="Arial"/>
          <w:sz w:val="20"/>
          <w:szCs w:val="20"/>
        </w:rPr>
        <w:t>Mascarin</w:t>
      </w:r>
      <w:proofErr w:type="spellEnd"/>
      <w:r w:rsidRPr="00D3686F">
        <w:rPr>
          <w:rFonts w:ascii="Arial" w:hAnsi="Arial" w:cs="Arial"/>
          <w:sz w:val="20"/>
          <w:szCs w:val="20"/>
        </w:rPr>
        <w:t xml:space="preserve">, G., Guimarães, R., Medeiros, F., Arthurs, S., &amp; </w:t>
      </w:r>
      <w:proofErr w:type="spellStart"/>
      <w:r w:rsidRPr="00D3686F">
        <w:rPr>
          <w:rFonts w:ascii="Arial" w:hAnsi="Arial" w:cs="Arial"/>
          <w:sz w:val="20"/>
          <w:szCs w:val="20"/>
        </w:rPr>
        <w:t>Bettiol</w:t>
      </w:r>
      <w:proofErr w:type="spellEnd"/>
      <w:r w:rsidRPr="00D3686F">
        <w:rPr>
          <w:rFonts w:ascii="Arial" w:hAnsi="Arial" w:cs="Arial"/>
          <w:sz w:val="20"/>
          <w:szCs w:val="20"/>
        </w:rPr>
        <w:t xml:space="preserve">, W. (2024). Microbial consortium of biological products: do they have a </w:t>
      </w:r>
      <w:proofErr w:type="gramStart"/>
      <w:r w:rsidRPr="00D3686F">
        <w:rPr>
          <w:rFonts w:ascii="Arial" w:hAnsi="Arial" w:cs="Arial"/>
          <w:sz w:val="20"/>
          <w:szCs w:val="20"/>
        </w:rPr>
        <w:t>future?.</w:t>
      </w:r>
      <w:proofErr w:type="gramEnd"/>
      <w:r w:rsidRPr="00D3686F">
        <w:rPr>
          <w:rFonts w:ascii="Arial" w:hAnsi="Arial" w:cs="Arial"/>
          <w:sz w:val="20"/>
          <w:szCs w:val="20"/>
        </w:rPr>
        <w:t xml:space="preserve"> </w:t>
      </w:r>
      <w:r w:rsidRPr="00D3686F">
        <w:rPr>
          <w:rStyle w:val="Emphasis"/>
          <w:rFonts w:ascii="Arial" w:hAnsi="Arial" w:cs="Arial"/>
          <w:sz w:val="20"/>
          <w:szCs w:val="20"/>
        </w:rPr>
        <w:t>Biological Control</w:t>
      </w:r>
      <w:r w:rsidRPr="00D3686F">
        <w:rPr>
          <w:rFonts w:ascii="Arial" w:hAnsi="Arial" w:cs="Arial"/>
          <w:sz w:val="20"/>
          <w:szCs w:val="20"/>
        </w:rPr>
        <w:t xml:space="preserve">. </w:t>
      </w:r>
      <w:hyperlink r:id="rId66" w:history="1">
        <w:r w:rsidRPr="00D3686F">
          <w:rPr>
            <w:rStyle w:val="Hyperlink"/>
            <w:rFonts w:ascii="Arial" w:hAnsi="Arial" w:cs="Arial"/>
            <w:sz w:val="20"/>
            <w:szCs w:val="20"/>
          </w:rPr>
          <w:t>https://doi.org/10.1016/j.biocontrol.2024.105439</w:t>
        </w:r>
      </w:hyperlink>
    </w:p>
    <w:p w14:paraId="0DF7B0B6" w14:textId="77777777" w:rsidR="00D3686F" w:rsidRPr="00D3686F" w:rsidRDefault="00D3686F" w:rsidP="00D3686F">
      <w:pPr>
        <w:pStyle w:val="NormalWeb"/>
        <w:jc w:val="both"/>
        <w:rPr>
          <w:rFonts w:ascii="Arial" w:hAnsi="Arial" w:cs="Arial"/>
          <w:sz w:val="20"/>
          <w:szCs w:val="20"/>
        </w:rPr>
      </w:pPr>
      <w:proofErr w:type="spellStart"/>
      <w:r w:rsidRPr="00D3686F">
        <w:rPr>
          <w:rFonts w:ascii="Arial" w:hAnsi="Arial" w:cs="Arial"/>
          <w:sz w:val="20"/>
          <w:szCs w:val="20"/>
        </w:rPr>
        <w:t>Qetrani</w:t>
      </w:r>
      <w:proofErr w:type="spellEnd"/>
      <w:r w:rsidRPr="00D3686F">
        <w:rPr>
          <w:rFonts w:ascii="Arial" w:hAnsi="Arial" w:cs="Arial"/>
          <w:sz w:val="20"/>
          <w:szCs w:val="20"/>
        </w:rPr>
        <w:t xml:space="preserve">, S., Bouray, M., &amp; </w:t>
      </w:r>
      <w:proofErr w:type="spellStart"/>
      <w:r w:rsidRPr="00D3686F">
        <w:rPr>
          <w:rFonts w:ascii="Arial" w:hAnsi="Arial" w:cs="Arial"/>
          <w:sz w:val="20"/>
          <w:szCs w:val="20"/>
        </w:rPr>
        <w:t>Oukarroum</w:t>
      </w:r>
      <w:proofErr w:type="spellEnd"/>
      <w:r w:rsidRPr="00D3686F">
        <w:rPr>
          <w:rFonts w:ascii="Arial" w:hAnsi="Arial" w:cs="Arial"/>
          <w:sz w:val="20"/>
          <w:szCs w:val="20"/>
        </w:rPr>
        <w:t xml:space="preserve">, A. (2024). Phosphorus mobilization and acquisition in the alkaline-calcareous rhizosphere: A </w:t>
      </w:r>
      <w:proofErr w:type="gramStart"/>
      <w:r w:rsidRPr="00D3686F">
        <w:rPr>
          <w:rFonts w:ascii="Arial" w:hAnsi="Arial" w:cs="Arial"/>
          <w:sz w:val="20"/>
          <w:szCs w:val="20"/>
        </w:rPr>
        <w:t>synthesis..</w:t>
      </w:r>
      <w:proofErr w:type="gramEnd"/>
      <w:r w:rsidRPr="00D3686F">
        <w:rPr>
          <w:rFonts w:ascii="Arial" w:hAnsi="Arial" w:cs="Arial"/>
          <w:sz w:val="20"/>
          <w:szCs w:val="20"/>
        </w:rPr>
        <w:t xml:space="preserve"> </w:t>
      </w:r>
      <w:r w:rsidRPr="00D3686F">
        <w:rPr>
          <w:rStyle w:val="Emphasis"/>
          <w:rFonts w:ascii="Arial" w:hAnsi="Arial" w:cs="Arial"/>
          <w:sz w:val="20"/>
          <w:szCs w:val="20"/>
        </w:rPr>
        <w:t>Rhizosphere</w:t>
      </w:r>
      <w:r w:rsidRPr="00D3686F">
        <w:rPr>
          <w:rFonts w:ascii="Arial" w:hAnsi="Arial" w:cs="Arial"/>
          <w:sz w:val="20"/>
          <w:szCs w:val="20"/>
        </w:rPr>
        <w:t xml:space="preserve">. </w:t>
      </w:r>
      <w:hyperlink r:id="rId67" w:history="1">
        <w:r w:rsidRPr="00D3686F">
          <w:rPr>
            <w:rStyle w:val="Hyperlink"/>
            <w:rFonts w:ascii="Arial" w:hAnsi="Arial" w:cs="Arial"/>
            <w:sz w:val="20"/>
            <w:szCs w:val="20"/>
          </w:rPr>
          <w:t>https://doi.org/10.1016/j.rhisph.2024.100907</w:t>
        </w:r>
      </w:hyperlink>
    </w:p>
    <w:p w14:paraId="7242E984" w14:textId="77777777" w:rsidR="00D3686F" w:rsidRPr="00D3686F" w:rsidRDefault="00D3686F" w:rsidP="00D3686F">
      <w:pPr>
        <w:pStyle w:val="NormalWeb"/>
        <w:jc w:val="both"/>
        <w:rPr>
          <w:rFonts w:ascii="Arial" w:hAnsi="Arial" w:cs="Arial"/>
          <w:sz w:val="20"/>
          <w:szCs w:val="20"/>
        </w:rPr>
      </w:pPr>
      <w:proofErr w:type="spellStart"/>
      <w:r w:rsidRPr="00D3686F">
        <w:rPr>
          <w:rFonts w:ascii="Arial" w:hAnsi="Arial" w:cs="Arial"/>
          <w:sz w:val="20"/>
          <w:szCs w:val="20"/>
        </w:rPr>
        <w:t>Rayanoothala</w:t>
      </w:r>
      <w:proofErr w:type="spellEnd"/>
      <w:r w:rsidRPr="00D3686F">
        <w:rPr>
          <w:rFonts w:ascii="Arial" w:hAnsi="Arial" w:cs="Arial"/>
          <w:sz w:val="20"/>
          <w:szCs w:val="20"/>
        </w:rPr>
        <w:t xml:space="preserve">, P., Alam, S., Mahapatra, S., Gafur, A., &amp; Antonius, S. (2023). Rhizosphere Microorganisms for Climate Resilient and Sustainable Crop Production. </w:t>
      </w:r>
      <w:proofErr w:type="spellStart"/>
      <w:r w:rsidRPr="00D3686F">
        <w:rPr>
          <w:rStyle w:val="Emphasis"/>
          <w:rFonts w:ascii="Arial" w:hAnsi="Arial" w:cs="Arial"/>
          <w:sz w:val="20"/>
          <w:szCs w:val="20"/>
        </w:rPr>
        <w:t>Gesunde</w:t>
      </w:r>
      <w:proofErr w:type="spellEnd"/>
      <w:r w:rsidRPr="00D3686F">
        <w:rPr>
          <w:rStyle w:val="Emphasis"/>
          <w:rFonts w:ascii="Arial" w:hAnsi="Arial" w:cs="Arial"/>
          <w:sz w:val="20"/>
          <w:szCs w:val="20"/>
        </w:rPr>
        <w:t xml:space="preserve"> </w:t>
      </w:r>
      <w:proofErr w:type="spellStart"/>
      <w:r w:rsidRPr="00D3686F">
        <w:rPr>
          <w:rStyle w:val="Emphasis"/>
          <w:rFonts w:ascii="Arial" w:hAnsi="Arial" w:cs="Arial"/>
          <w:sz w:val="20"/>
          <w:szCs w:val="20"/>
        </w:rPr>
        <w:t>Pflanzen</w:t>
      </w:r>
      <w:proofErr w:type="spellEnd"/>
      <w:r w:rsidRPr="00D3686F">
        <w:rPr>
          <w:rFonts w:ascii="Arial" w:hAnsi="Arial" w:cs="Arial"/>
          <w:sz w:val="20"/>
          <w:szCs w:val="20"/>
        </w:rPr>
        <w:t xml:space="preserve">, 75, 2207-2225. </w:t>
      </w:r>
      <w:hyperlink r:id="rId68" w:history="1">
        <w:r w:rsidRPr="00D3686F">
          <w:rPr>
            <w:rStyle w:val="Hyperlink"/>
            <w:rFonts w:ascii="Arial" w:hAnsi="Arial" w:cs="Arial"/>
            <w:sz w:val="20"/>
            <w:szCs w:val="20"/>
          </w:rPr>
          <w:t>https://doi.org/10.1007/s10343-023-00895-4</w:t>
        </w:r>
      </w:hyperlink>
    </w:p>
    <w:p w14:paraId="0C055E06"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Rodgers, H., Norton, J., &amp; Van Diepen, L. (2021). Effects of Semiarid Wheat Agriculture Management Practices on Soil Microbial Properties: A Review. </w:t>
      </w:r>
      <w:r w:rsidRPr="00D3686F">
        <w:rPr>
          <w:rStyle w:val="Emphasis"/>
          <w:rFonts w:ascii="Arial" w:hAnsi="Arial" w:cs="Arial"/>
          <w:sz w:val="20"/>
          <w:szCs w:val="20"/>
        </w:rPr>
        <w:t>Agronomy</w:t>
      </w:r>
      <w:r w:rsidRPr="00D3686F">
        <w:rPr>
          <w:rFonts w:ascii="Arial" w:hAnsi="Arial" w:cs="Arial"/>
          <w:sz w:val="20"/>
          <w:szCs w:val="20"/>
        </w:rPr>
        <w:t xml:space="preserve">, 11, 852. </w:t>
      </w:r>
      <w:hyperlink r:id="rId69" w:history="1">
        <w:r w:rsidRPr="00D3686F">
          <w:rPr>
            <w:rStyle w:val="Hyperlink"/>
            <w:rFonts w:ascii="Arial" w:hAnsi="Arial" w:cs="Arial"/>
            <w:sz w:val="20"/>
            <w:szCs w:val="20"/>
          </w:rPr>
          <w:t>https://doi.org/10.3390/agronomy11050852</w:t>
        </w:r>
      </w:hyperlink>
    </w:p>
    <w:p w14:paraId="44F4C367" w14:textId="77777777" w:rsidR="00D3686F" w:rsidRPr="00D3686F" w:rsidRDefault="00D3686F" w:rsidP="00D3686F">
      <w:pPr>
        <w:pStyle w:val="NormalWeb"/>
        <w:jc w:val="both"/>
        <w:rPr>
          <w:rFonts w:ascii="Arial" w:hAnsi="Arial" w:cs="Arial"/>
          <w:sz w:val="20"/>
          <w:szCs w:val="20"/>
        </w:rPr>
      </w:pPr>
      <w:proofErr w:type="spellStart"/>
      <w:r w:rsidRPr="00D3686F">
        <w:rPr>
          <w:rFonts w:ascii="Arial" w:hAnsi="Arial" w:cs="Arial"/>
          <w:sz w:val="20"/>
          <w:szCs w:val="20"/>
        </w:rPr>
        <w:t>Sardans</w:t>
      </w:r>
      <w:proofErr w:type="spellEnd"/>
      <w:r w:rsidRPr="00D3686F">
        <w:rPr>
          <w:rFonts w:ascii="Arial" w:hAnsi="Arial" w:cs="Arial"/>
          <w:sz w:val="20"/>
          <w:szCs w:val="20"/>
        </w:rPr>
        <w:t xml:space="preserve">, J., Lambers, H., Preece, C., </w:t>
      </w:r>
      <w:proofErr w:type="spellStart"/>
      <w:r w:rsidRPr="00D3686F">
        <w:rPr>
          <w:rFonts w:ascii="Arial" w:hAnsi="Arial" w:cs="Arial"/>
          <w:sz w:val="20"/>
          <w:szCs w:val="20"/>
        </w:rPr>
        <w:t>Alrefaei</w:t>
      </w:r>
      <w:proofErr w:type="spellEnd"/>
      <w:r w:rsidRPr="00D3686F">
        <w:rPr>
          <w:rFonts w:ascii="Arial" w:hAnsi="Arial" w:cs="Arial"/>
          <w:sz w:val="20"/>
          <w:szCs w:val="20"/>
        </w:rPr>
        <w:t xml:space="preserve">, A., &amp; </w:t>
      </w:r>
      <w:proofErr w:type="spellStart"/>
      <w:r w:rsidRPr="00D3686F">
        <w:rPr>
          <w:rFonts w:ascii="Arial" w:hAnsi="Arial" w:cs="Arial"/>
          <w:sz w:val="20"/>
          <w:szCs w:val="20"/>
        </w:rPr>
        <w:t>Peñuelas</w:t>
      </w:r>
      <w:proofErr w:type="spellEnd"/>
      <w:r w:rsidRPr="00D3686F">
        <w:rPr>
          <w:rFonts w:ascii="Arial" w:hAnsi="Arial" w:cs="Arial"/>
          <w:sz w:val="20"/>
          <w:szCs w:val="20"/>
        </w:rPr>
        <w:t xml:space="preserve">, J. (2023). Role of mycorrhizas and root exudates in plant uptake of soil nutrients (calcium, iron, magnesium, and potassium): has the puzzle been completely </w:t>
      </w:r>
      <w:proofErr w:type="gramStart"/>
      <w:r w:rsidRPr="00D3686F">
        <w:rPr>
          <w:rFonts w:ascii="Arial" w:hAnsi="Arial" w:cs="Arial"/>
          <w:sz w:val="20"/>
          <w:szCs w:val="20"/>
        </w:rPr>
        <w:t>solved?.</w:t>
      </w:r>
      <w:proofErr w:type="gramEnd"/>
      <w:r w:rsidRPr="00D3686F">
        <w:rPr>
          <w:rFonts w:ascii="Arial" w:hAnsi="Arial" w:cs="Arial"/>
          <w:sz w:val="20"/>
          <w:szCs w:val="20"/>
        </w:rPr>
        <w:t xml:space="preserve"> </w:t>
      </w:r>
      <w:r w:rsidRPr="00D3686F">
        <w:rPr>
          <w:rStyle w:val="Emphasis"/>
          <w:rFonts w:ascii="Arial" w:hAnsi="Arial" w:cs="Arial"/>
          <w:sz w:val="20"/>
          <w:szCs w:val="20"/>
        </w:rPr>
        <w:t xml:space="preserve">The Plant </w:t>
      </w:r>
      <w:proofErr w:type="gramStart"/>
      <w:r w:rsidRPr="00D3686F">
        <w:rPr>
          <w:rStyle w:val="Emphasis"/>
          <w:rFonts w:ascii="Arial" w:hAnsi="Arial" w:cs="Arial"/>
          <w:sz w:val="20"/>
          <w:szCs w:val="20"/>
        </w:rPr>
        <w:t>journal :</w:t>
      </w:r>
      <w:proofErr w:type="gramEnd"/>
      <w:r w:rsidRPr="00D3686F">
        <w:rPr>
          <w:rStyle w:val="Emphasis"/>
          <w:rFonts w:ascii="Arial" w:hAnsi="Arial" w:cs="Arial"/>
          <w:sz w:val="20"/>
          <w:szCs w:val="20"/>
        </w:rPr>
        <w:t xml:space="preserve"> for cell and molecular biology</w:t>
      </w:r>
      <w:r w:rsidRPr="00D3686F">
        <w:rPr>
          <w:rFonts w:ascii="Arial" w:hAnsi="Arial" w:cs="Arial"/>
          <w:sz w:val="20"/>
          <w:szCs w:val="20"/>
        </w:rPr>
        <w:t xml:space="preserve">. </w:t>
      </w:r>
      <w:hyperlink r:id="rId70" w:history="1">
        <w:r w:rsidRPr="00D3686F">
          <w:rPr>
            <w:rStyle w:val="Hyperlink"/>
            <w:rFonts w:ascii="Arial" w:hAnsi="Arial" w:cs="Arial"/>
            <w:sz w:val="20"/>
            <w:szCs w:val="20"/>
          </w:rPr>
          <w:t>https://doi.org/10.1111/tpj.16184</w:t>
        </w:r>
      </w:hyperlink>
    </w:p>
    <w:p w14:paraId="7CF91B3C" w14:textId="77777777" w:rsidR="00D3686F" w:rsidRPr="00D3686F" w:rsidRDefault="00D3686F" w:rsidP="00D3686F">
      <w:pPr>
        <w:pStyle w:val="NormalWeb"/>
        <w:jc w:val="both"/>
        <w:rPr>
          <w:rFonts w:ascii="Arial" w:hAnsi="Arial" w:cs="Arial"/>
          <w:sz w:val="20"/>
          <w:szCs w:val="20"/>
        </w:rPr>
      </w:pPr>
      <w:proofErr w:type="spellStart"/>
      <w:r w:rsidRPr="00D3686F">
        <w:rPr>
          <w:rFonts w:ascii="Arial" w:hAnsi="Arial" w:cs="Arial"/>
          <w:sz w:val="20"/>
          <w:szCs w:val="20"/>
        </w:rPr>
        <w:t>Shahrajabian</w:t>
      </w:r>
      <w:proofErr w:type="spellEnd"/>
      <w:r w:rsidRPr="00D3686F">
        <w:rPr>
          <w:rFonts w:ascii="Arial" w:hAnsi="Arial" w:cs="Arial"/>
          <w:sz w:val="20"/>
          <w:szCs w:val="20"/>
        </w:rPr>
        <w:t xml:space="preserve">, M., Petropoulos, S., &amp; Sun, W. (2023). Survey of the Influences of Microbial </w:t>
      </w:r>
      <w:proofErr w:type="spellStart"/>
      <w:r w:rsidRPr="00D3686F">
        <w:rPr>
          <w:rFonts w:ascii="Arial" w:hAnsi="Arial" w:cs="Arial"/>
          <w:sz w:val="20"/>
          <w:szCs w:val="20"/>
        </w:rPr>
        <w:t>Biostimulants</w:t>
      </w:r>
      <w:proofErr w:type="spellEnd"/>
      <w:r w:rsidRPr="00D3686F">
        <w:rPr>
          <w:rFonts w:ascii="Arial" w:hAnsi="Arial" w:cs="Arial"/>
          <w:sz w:val="20"/>
          <w:szCs w:val="20"/>
        </w:rPr>
        <w:t xml:space="preserve"> on Horticultural Crops: Case Studies and Successful Paradigms. </w:t>
      </w:r>
      <w:proofErr w:type="spellStart"/>
      <w:r w:rsidRPr="00D3686F">
        <w:rPr>
          <w:rStyle w:val="Emphasis"/>
          <w:rFonts w:ascii="Arial" w:hAnsi="Arial" w:cs="Arial"/>
          <w:sz w:val="20"/>
          <w:szCs w:val="20"/>
        </w:rPr>
        <w:t>Horticulturae</w:t>
      </w:r>
      <w:proofErr w:type="spellEnd"/>
      <w:r w:rsidRPr="00D3686F">
        <w:rPr>
          <w:rFonts w:ascii="Arial" w:hAnsi="Arial" w:cs="Arial"/>
          <w:sz w:val="20"/>
          <w:szCs w:val="20"/>
        </w:rPr>
        <w:t xml:space="preserve">. </w:t>
      </w:r>
      <w:hyperlink r:id="rId71" w:history="1">
        <w:r w:rsidRPr="00D3686F">
          <w:rPr>
            <w:rStyle w:val="Hyperlink"/>
            <w:rFonts w:ascii="Arial" w:hAnsi="Arial" w:cs="Arial"/>
            <w:sz w:val="20"/>
            <w:szCs w:val="20"/>
          </w:rPr>
          <w:t>https://doi.org/10.3390/horticulturae9020193</w:t>
        </w:r>
      </w:hyperlink>
    </w:p>
    <w:p w14:paraId="7B96BE4F" w14:textId="77777777"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lastRenderedPageBreak/>
        <w:t xml:space="preserve">Sun, H., Jiang, S., Jiang, C., Wu, C., Gao, M., &amp; Wang, Q. (2021). A review of root exudates and rhizosphere microbiome for crop production. </w:t>
      </w:r>
      <w:r w:rsidRPr="00D3686F">
        <w:rPr>
          <w:rFonts w:ascii="Arial" w:hAnsi="Arial" w:cs="Arial"/>
          <w:i/>
          <w:iCs/>
          <w:lang w:eastAsia="en-IN"/>
        </w:rPr>
        <w:t>Environmental Science and Pollution Research</w:t>
      </w:r>
      <w:r w:rsidRPr="00D3686F">
        <w:rPr>
          <w:rFonts w:ascii="Arial" w:hAnsi="Arial" w:cs="Arial"/>
          <w:lang w:eastAsia="en-IN"/>
        </w:rPr>
        <w:t xml:space="preserve">, 28, 54497 - 54510. </w:t>
      </w:r>
      <w:hyperlink r:id="rId72" w:history="1">
        <w:r w:rsidRPr="00D3686F">
          <w:rPr>
            <w:rFonts w:ascii="Arial" w:hAnsi="Arial" w:cs="Arial"/>
            <w:color w:val="0000FF"/>
            <w:u w:val="single"/>
            <w:lang w:eastAsia="en-IN"/>
          </w:rPr>
          <w:t>https://doi.org/10.1007/s11356-021-15838-7</w:t>
        </w:r>
      </w:hyperlink>
    </w:p>
    <w:p w14:paraId="610FE418"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Sun, W., &amp; </w:t>
      </w:r>
      <w:proofErr w:type="spellStart"/>
      <w:r w:rsidRPr="00D3686F">
        <w:rPr>
          <w:rFonts w:ascii="Arial" w:hAnsi="Arial" w:cs="Arial"/>
          <w:sz w:val="20"/>
          <w:szCs w:val="20"/>
        </w:rPr>
        <w:t>Shahrajabian</w:t>
      </w:r>
      <w:proofErr w:type="spellEnd"/>
      <w:r w:rsidRPr="00D3686F">
        <w:rPr>
          <w:rFonts w:ascii="Arial" w:hAnsi="Arial" w:cs="Arial"/>
          <w:sz w:val="20"/>
          <w:szCs w:val="20"/>
        </w:rPr>
        <w:t xml:space="preserve">, M. (2023). The Application of Arbuscular Mycorrhizal Fungi as Microbial </w:t>
      </w:r>
      <w:proofErr w:type="spellStart"/>
      <w:r w:rsidRPr="00D3686F">
        <w:rPr>
          <w:rFonts w:ascii="Arial" w:hAnsi="Arial" w:cs="Arial"/>
          <w:sz w:val="20"/>
          <w:szCs w:val="20"/>
        </w:rPr>
        <w:t>Biostimulant</w:t>
      </w:r>
      <w:proofErr w:type="spellEnd"/>
      <w:r w:rsidRPr="00D3686F">
        <w:rPr>
          <w:rFonts w:ascii="Arial" w:hAnsi="Arial" w:cs="Arial"/>
          <w:sz w:val="20"/>
          <w:szCs w:val="20"/>
        </w:rPr>
        <w:t xml:space="preserve">, Sustainable Approaches in Modern Agriculture. </w:t>
      </w:r>
      <w:r w:rsidRPr="00D3686F">
        <w:rPr>
          <w:rStyle w:val="Emphasis"/>
          <w:rFonts w:ascii="Arial" w:hAnsi="Arial" w:cs="Arial"/>
          <w:sz w:val="20"/>
          <w:szCs w:val="20"/>
        </w:rPr>
        <w:t>Plants</w:t>
      </w:r>
      <w:r w:rsidRPr="00D3686F">
        <w:rPr>
          <w:rFonts w:ascii="Arial" w:hAnsi="Arial" w:cs="Arial"/>
          <w:sz w:val="20"/>
          <w:szCs w:val="20"/>
        </w:rPr>
        <w:t xml:space="preserve">, 12. </w:t>
      </w:r>
      <w:hyperlink r:id="rId73" w:history="1">
        <w:r w:rsidRPr="00D3686F">
          <w:rPr>
            <w:rStyle w:val="Hyperlink"/>
            <w:rFonts w:ascii="Arial" w:hAnsi="Arial" w:cs="Arial"/>
            <w:sz w:val="20"/>
            <w:szCs w:val="20"/>
          </w:rPr>
          <w:t>https://doi.org/10.3390/plants12173101</w:t>
        </w:r>
      </w:hyperlink>
    </w:p>
    <w:p w14:paraId="39AE4F40"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Tan, C., Kalhoro, M., Faqir, Y.</w:t>
      </w:r>
      <w:proofErr w:type="gramStart"/>
      <w:r w:rsidRPr="00D3686F">
        <w:rPr>
          <w:rFonts w:ascii="Arial" w:hAnsi="Arial" w:cs="Arial"/>
          <w:sz w:val="20"/>
          <w:szCs w:val="20"/>
        </w:rPr>
        <w:t>, ,</w:t>
      </w:r>
      <w:proofErr w:type="gramEnd"/>
      <w:r w:rsidRPr="00D3686F">
        <w:rPr>
          <w:rFonts w:ascii="Arial" w:hAnsi="Arial" w:cs="Arial"/>
          <w:sz w:val="20"/>
          <w:szCs w:val="20"/>
        </w:rPr>
        <w:t xml:space="preserve"> J., Osei, M., &amp; Khaliq, G. (2022). Climate-Resilient Microbial Biotechnology: A Perspective on Sustainable Agriculture. </w:t>
      </w:r>
      <w:r w:rsidRPr="00D3686F">
        <w:rPr>
          <w:rStyle w:val="Emphasis"/>
          <w:rFonts w:ascii="Arial" w:hAnsi="Arial" w:cs="Arial"/>
          <w:sz w:val="20"/>
          <w:szCs w:val="20"/>
        </w:rPr>
        <w:t>Sustainability</w:t>
      </w:r>
      <w:r w:rsidRPr="00D3686F">
        <w:rPr>
          <w:rFonts w:ascii="Arial" w:hAnsi="Arial" w:cs="Arial"/>
          <w:sz w:val="20"/>
          <w:szCs w:val="20"/>
        </w:rPr>
        <w:t xml:space="preserve">. </w:t>
      </w:r>
      <w:hyperlink r:id="rId74" w:history="1">
        <w:r w:rsidRPr="00D3686F">
          <w:rPr>
            <w:rStyle w:val="Hyperlink"/>
            <w:rFonts w:ascii="Arial" w:hAnsi="Arial" w:cs="Arial"/>
            <w:sz w:val="20"/>
            <w:szCs w:val="20"/>
          </w:rPr>
          <w:t>https://doi.org/10.3390/su14095574</w:t>
        </w:r>
      </w:hyperlink>
    </w:p>
    <w:p w14:paraId="6F231E9E"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Thangavel, P., Anjum, N., Muthukumar, T., Sridevi, G., Vasudhevan, P., &amp; </w:t>
      </w:r>
      <w:proofErr w:type="spellStart"/>
      <w:r w:rsidRPr="00D3686F">
        <w:rPr>
          <w:rFonts w:ascii="Arial" w:hAnsi="Arial" w:cs="Arial"/>
          <w:sz w:val="20"/>
          <w:szCs w:val="20"/>
        </w:rPr>
        <w:t>Maruthupandian</w:t>
      </w:r>
      <w:proofErr w:type="spellEnd"/>
      <w:r w:rsidRPr="00D3686F">
        <w:rPr>
          <w:rFonts w:ascii="Arial" w:hAnsi="Arial" w:cs="Arial"/>
          <w:sz w:val="20"/>
          <w:szCs w:val="20"/>
        </w:rPr>
        <w:t xml:space="preserve">, A. (2022). Arbuscular mycorrhizae: natural modulators of plant–nutrient relation and growth in stressful environments. </w:t>
      </w:r>
      <w:r w:rsidRPr="00D3686F">
        <w:rPr>
          <w:rStyle w:val="Emphasis"/>
          <w:rFonts w:ascii="Arial" w:hAnsi="Arial" w:cs="Arial"/>
          <w:sz w:val="20"/>
          <w:szCs w:val="20"/>
        </w:rPr>
        <w:t>Archives of Microbiology</w:t>
      </w:r>
      <w:r w:rsidRPr="00D3686F">
        <w:rPr>
          <w:rFonts w:ascii="Arial" w:hAnsi="Arial" w:cs="Arial"/>
          <w:sz w:val="20"/>
          <w:szCs w:val="20"/>
        </w:rPr>
        <w:t xml:space="preserve">, 204. </w:t>
      </w:r>
      <w:hyperlink r:id="rId75" w:history="1">
        <w:r w:rsidRPr="00D3686F">
          <w:rPr>
            <w:rStyle w:val="Hyperlink"/>
            <w:rFonts w:ascii="Arial" w:hAnsi="Arial" w:cs="Arial"/>
            <w:sz w:val="20"/>
            <w:szCs w:val="20"/>
          </w:rPr>
          <w:t>https://doi.org/10.1007/s00203-022-02882-1</w:t>
        </w:r>
      </w:hyperlink>
    </w:p>
    <w:p w14:paraId="315A8178" w14:textId="77777777"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t xml:space="preserve">Thiagaraja, M., Sridevi, G., Meena, S., Balachandar, D., Thangamani, C., &amp; Surendran, U. (2025). Influence of Rooting Pattern and Root Chemical Characteristics on Soil Properties. </w:t>
      </w:r>
      <w:r w:rsidRPr="00D3686F">
        <w:rPr>
          <w:rFonts w:ascii="Arial" w:hAnsi="Arial" w:cs="Arial"/>
          <w:i/>
          <w:iCs/>
          <w:lang w:eastAsia="en-IN"/>
        </w:rPr>
        <w:t>Communications in Soil Science and Plant Analysis</w:t>
      </w:r>
      <w:r w:rsidRPr="00D3686F">
        <w:rPr>
          <w:rFonts w:ascii="Arial" w:hAnsi="Arial" w:cs="Arial"/>
          <w:lang w:eastAsia="en-IN"/>
        </w:rPr>
        <w:t xml:space="preserve">, 56, 1751 - 1766. </w:t>
      </w:r>
      <w:hyperlink r:id="rId76" w:history="1">
        <w:r w:rsidRPr="00D3686F">
          <w:rPr>
            <w:rFonts w:ascii="Arial" w:hAnsi="Arial" w:cs="Arial"/>
            <w:color w:val="0000FF"/>
            <w:u w:val="single"/>
            <w:lang w:eastAsia="en-IN"/>
          </w:rPr>
          <w:t>https://doi.org/10.1080/00103624.2025.2474180</w:t>
        </w:r>
      </w:hyperlink>
    </w:p>
    <w:p w14:paraId="7825ABFC"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Timofeeva, A., </w:t>
      </w:r>
      <w:proofErr w:type="spellStart"/>
      <w:r w:rsidRPr="00D3686F">
        <w:rPr>
          <w:rFonts w:ascii="Arial" w:hAnsi="Arial" w:cs="Arial"/>
          <w:sz w:val="20"/>
          <w:szCs w:val="20"/>
        </w:rPr>
        <w:t>Galyamova</w:t>
      </w:r>
      <w:proofErr w:type="spellEnd"/>
      <w:r w:rsidRPr="00D3686F">
        <w:rPr>
          <w:rFonts w:ascii="Arial" w:hAnsi="Arial" w:cs="Arial"/>
          <w:sz w:val="20"/>
          <w:szCs w:val="20"/>
        </w:rPr>
        <w:t xml:space="preserve">, M., &amp; </w:t>
      </w:r>
      <w:proofErr w:type="spellStart"/>
      <w:r w:rsidRPr="00D3686F">
        <w:rPr>
          <w:rFonts w:ascii="Arial" w:hAnsi="Arial" w:cs="Arial"/>
          <w:sz w:val="20"/>
          <w:szCs w:val="20"/>
        </w:rPr>
        <w:t>Sedykh</w:t>
      </w:r>
      <w:proofErr w:type="spellEnd"/>
      <w:r w:rsidRPr="00D3686F">
        <w:rPr>
          <w:rFonts w:ascii="Arial" w:hAnsi="Arial" w:cs="Arial"/>
          <w:sz w:val="20"/>
          <w:szCs w:val="20"/>
        </w:rPr>
        <w:t xml:space="preserve">, S. (2023). Plant Growth-Promoting Soil Bacteria: Nitrogen Fixation, Phosphate Solubilization, Siderophore Production, and Other Biological Activities. </w:t>
      </w:r>
      <w:r w:rsidRPr="00D3686F">
        <w:rPr>
          <w:rStyle w:val="Emphasis"/>
          <w:rFonts w:ascii="Arial" w:hAnsi="Arial" w:cs="Arial"/>
          <w:sz w:val="20"/>
          <w:szCs w:val="20"/>
        </w:rPr>
        <w:t>Plants</w:t>
      </w:r>
      <w:r w:rsidRPr="00D3686F">
        <w:rPr>
          <w:rFonts w:ascii="Arial" w:hAnsi="Arial" w:cs="Arial"/>
          <w:sz w:val="20"/>
          <w:szCs w:val="20"/>
        </w:rPr>
        <w:t xml:space="preserve">, 12. </w:t>
      </w:r>
      <w:hyperlink r:id="rId77" w:history="1">
        <w:r w:rsidRPr="00D3686F">
          <w:rPr>
            <w:rStyle w:val="Hyperlink"/>
            <w:rFonts w:ascii="Arial" w:hAnsi="Arial" w:cs="Arial"/>
            <w:sz w:val="20"/>
            <w:szCs w:val="20"/>
          </w:rPr>
          <w:t>https://doi.org/10.3390/plants12244074</w:t>
        </w:r>
      </w:hyperlink>
    </w:p>
    <w:p w14:paraId="5843E91E"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Timofeeva, A., </w:t>
      </w:r>
      <w:proofErr w:type="spellStart"/>
      <w:r w:rsidRPr="00D3686F">
        <w:rPr>
          <w:rFonts w:ascii="Arial" w:hAnsi="Arial" w:cs="Arial"/>
          <w:sz w:val="20"/>
          <w:szCs w:val="20"/>
        </w:rPr>
        <w:t>Galyamova</w:t>
      </w:r>
      <w:proofErr w:type="spellEnd"/>
      <w:r w:rsidRPr="00D3686F">
        <w:rPr>
          <w:rFonts w:ascii="Arial" w:hAnsi="Arial" w:cs="Arial"/>
          <w:sz w:val="20"/>
          <w:szCs w:val="20"/>
        </w:rPr>
        <w:t xml:space="preserve">, M., &amp; </w:t>
      </w:r>
      <w:proofErr w:type="spellStart"/>
      <w:r w:rsidRPr="00D3686F">
        <w:rPr>
          <w:rFonts w:ascii="Arial" w:hAnsi="Arial" w:cs="Arial"/>
          <w:sz w:val="20"/>
          <w:szCs w:val="20"/>
        </w:rPr>
        <w:t>Sedykh</w:t>
      </w:r>
      <w:proofErr w:type="spellEnd"/>
      <w:r w:rsidRPr="00D3686F">
        <w:rPr>
          <w:rFonts w:ascii="Arial" w:hAnsi="Arial" w:cs="Arial"/>
          <w:sz w:val="20"/>
          <w:szCs w:val="20"/>
        </w:rPr>
        <w:t xml:space="preserve">, S. (2023). Plant Growth-Promoting Bacteria of Soil: Designing of Consortia Beneficial for Crop Production. </w:t>
      </w:r>
      <w:r w:rsidRPr="00D3686F">
        <w:rPr>
          <w:rStyle w:val="Emphasis"/>
          <w:rFonts w:ascii="Arial" w:hAnsi="Arial" w:cs="Arial"/>
          <w:sz w:val="20"/>
          <w:szCs w:val="20"/>
        </w:rPr>
        <w:t>Microorganisms</w:t>
      </w:r>
      <w:r w:rsidRPr="00D3686F">
        <w:rPr>
          <w:rFonts w:ascii="Arial" w:hAnsi="Arial" w:cs="Arial"/>
          <w:sz w:val="20"/>
          <w:szCs w:val="20"/>
        </w:rPr>
        <w:t xml:space="preserve">, 11. </w:t>
      </w:r>
      <w:hyperlink r:id="rId78" w:history="1">
        <w:r w:rsidRPr="00D3686F">
          <w:rPr>
            <w:rStyle w:val="Hyperlink"/>
            <w:rFonts w:ascii="Arial" w:hAnsi="Arial" w:cs="Arial"/>
            <w:sz w:val="20"/>
            <w:szCs w:val="20"/>
          </w:rPr>
          <w:t>https://doi.org/10.3390/microorganisms11122864</w:t>
        </w:r>
      </w:hyperlink>
    </w:p>
    <w:p w14:paraId="4053066E"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Todorović, I., </w:t>
      </w:r>
      <w:proofErr w:type="spellStart"/>
      <w:r w:rsidRPr="00D3686F">
        <w:rPr>
          <w:rFonts w:ascii="Arial" w:hAnsi="Arial" w:cs="Arial"/>
          <w:sz w:val="20"/>
          <w:szCs w:val="20"/>
        </w:rPr>
        <w:t>Moënne</w:t>
      </w:r>
      <w:r w:rsidRPr="00D3686F">
        <w:rPr>
          <w:rFonts w:ascii="Cambria Math" w:hAnsi="Cambria Math" w:cs="Cambria Math"/>
          <w:sz w:val="20"/>
          <w:szCs w:val="20"/>
        </w:rPr>
        <w:t>‐</w:t>
      </w:r>
      <w:r w:rsidRPr="00D3686F">
        <w:rPr>
          <w:rFonts w:ascii="Arial" w:hAnsi="Arial" w:cs="Arial"/>
          <w:sz w:val="20"/>
          <w:szCs w:val="20"/>
        </w:rPr>
        <w:t>Loccoz</w:t>
      </w:r>
      <w:proofErr w:type="spellEnd"/>
      <w:r w:rsidRPr="00D3686F">
        <w:rPr>
          <w:rFonts w:ascii="Arial" w:hAnsi="Arial" w:cs="Arial"/>
          <w:sz w:val="20"/>
          <w:szCs w:val="20"/>
        </w:rPr>
        <w:t xml:space="preserve">, Y., Raičević, V., Jovičić-Petrović, J., &amp; Muller, D. (2023). Microbial diversity in soils suppressive to Fusarium diseases. </w:t>
      </w:r>
      <w:r w:rsidRPr="00D3686F">
        <w:rPr>
          <w:rStyle w:val="Emphasis"/>
          <w:rFonts w:ascii="Arial" w:hAnsi="Arial" w:cs="Arial"/>
          <w:sz w:val="20"/>
          <w:szCs w:val="20"/>
        </w:rPr>
        <w:t>Frontiers in Plant Science</w:t>
      </w:r>
      <w:r w:rsidRPr="00D3686F">
        <w:rPr>
          <w:rFonts w:ascii="Arial" w:hAnsi="Arial" w:cs="Arial"/>
          <w:sz w:val="20"/>
          <w:szCs w:val="20"/>
        </w:rPr>
        <w:t xml:space="preserve">, 14. </w:t>
      </w:r>
      <w:hyperlink r:id="rId79" w:history="1">
        <w:r w:rsidRPr="00D3686F">
          <w:rPr>
            <w:rStyle w:val="Hyperlink"/>
            <w:rFonts w:ascii="Arial" w:eastAsiaTheme="majorEastAsia" w:hAnsi="Arial" w:cs="Arial"/>
            <w:sz w:val="20"/>
            <w:szCs w:val="20"/>
          </w:rPr>
          <w:t>https://doi.org/10.3389/fpls.2023.1228749</w:t>
        </w:r>
      </w:hyperlink>
    </w:p>
    <w:p w14:paraId="4C2A7E54"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Umer, M., Anwar, N., Mubeen, M., Li, Y., Ali, A., </w:t>
      </w:r>
      <w:proofErr w:type="spellStart"/>
      <w:r w:rsidRPr="00D3686F">
        <w:rPr>
          <w:rFonts w:ascii="Arial" w:hAnsi="Arial" w:cs="Arial"/>
          <w:sz w:val="20"/>
          <w:szCs w:val="20"/>
        </w:rPr>
        <w:t>Alshaharni</w:t>
      </w:r>
      <w:proofErr w:type="spellEnd"/>
      <w:r w:rsidRPr="00D3686F">
        <w:rPr>
          <w:rFonts w:ascii="Arial" w:hAnsi="Arial" w:cs="Arial"/>
          <w:sz w:val="20"/>
          <w:szCs w:val="20"/>
        </w:rPr>
        <w:t xml:space="preserve">, M., &amp; Liu, P. (2025). Roles of arbuscular mycorrhizal fungi in plant growth and disease management for sustainable agriculture. </w:t>
      </w:r>
      <w:r w:rsidRPr="00D3686F">
        <w:rPr>
          <w:rStyle w:val="Emphasis"/>
          <w:rFonts w:ascii="Arial" w:hAnsi="Arial" w:cs="Arial"/>
          <w:sz w:val="20"/>
          <w:szCs w:val="20"/>
        </w:rPr>
        <w:t>Frontiers in Microbiology</w:t>
      </w:r>
      <w:r w:rsidRPr="00D3686F">
        <w:rPr>
          <w:rFonts w:ascii="Arial" w:hAnsi="Arial" w:cs="Arial"/>
          <w:sz w:val="20"/>
          <w:szCs w:val="20"/>
        </w:rPr>
        <w:t xml:space="preserve">, 16. </w:t>
      </w:r>
      <w:hyperlink r:id="rId80" w:history="1">
        <w:r w:rsidRPr="00D3686F">
          <w:rPr>
            <w:rStyle w:val="Hyperlink"/>
            <w:rFonts w:ascii="Arial" w:hAnsi="Arial" w:cs="Arial"/>
            <w:sz w:val="20"/>
            <w:szCs w:val="20"/>
          </w:rPr>
          <w:t>https://doi.org/10.3389/fmicb.2025.1616273</w:t>
        </w:r>
      </w:hyperlink>
    </w:p>
    <w:p w14:paraId="153D4A97"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Vishwakarma, K., Kumar, N., Shandilya, C., Mohapatra, S., Bhayana, S., &amp; Varma, A. (2020). Revisiting Plant–Microbe Interactions and Microbial Consortia Application for Enhancing Sustainable Agriculture: A Review. </w:t>
      </w:r>
      <w:r w:rsidRPr="00D3686F">
        <w:rPr>
          <w:rStyle w:val="Emphasis"/>
          <w:rFonts w:ascii="Arial" w:hAnsi="Arial" w:cs="Arial"/>
          <w:sz w:val="20"/>
          <w:szCs w:val="20"/>
        </w:rPr>
        <w:t>Frontiers in Microbiology</w:t>
      </w:r>
      <w:r w:rsidRPr="00D3686F">
        <w:rPr>
          <w:rFonts w:ascii="Arial" w:hAnsi="Arial" w:cs="Arial"/>
          <w:sz w:val="20"/>
          <w:szCs w:val="20"/>
        </w:rPr>
        <w:t xml:space="preserve">, 11. </w:t>
      </w:r>
      <w:hyperlink r:id="rId81" w:history="1">
        <w:r w:rsidRPr="00D3686F">
          <w:rPr>
            <w:rStyle w:val="Hyperlink"/>
            <w:rFonts w:ascii="Arial" w:hAnsi="Arial" w:cs="Arial"/>
            <w:sz w:val="20"/>
            <w:szCs w:val="20"/>
          </w:rPr>
          <w:t>https://doi.org/10.3389/fmicb.2020.560406</w:t>
        </w:r>
      </w:hyperlink>
    </w:p>
    <w:p w14:paraId="6B632FCF"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Wang, F., Zhang, L., Zhou, J., Rengel, Z., George, T., &amp; Feng, G. (2022). Exploring the secrets of </w:t>
      </w:r>
      <w:proofErr w:type="spellStart"/>
      <w:r w:rsidRPr="00D3686F">
        <w:rPr>
          <w:rFonts w:ascii="Arial" w:hAnsi="Arial" w:cs="Arial"/>
          <w:sz w:val="20"/>
          <w:szCs w:val="20"/>
        </w:rPr>
        <w:t>hyphosphere</w:t>
      </w:r>
      <w:proofErr w:type="spellEnd"/>
      <w:r w:rsidRPr="00D3686F">
        <w:rPr>
          <w:rFonts w:ascii="Arial" w:hAnsi="Arial" w:cs="Arial"/>
          <w:sz w:val="20"/>
          <w:szCs w:val="20"/>
        </w:rPr>
        <w:t xml:space="preserve"> of arbuscular mycorrhizal fungi: processes and ecological functions. </w:t>
      </w:r>
      <w:r w:rsidRPr="00D3686F">
        <w:rPr>
          <w:rStyle w:val="Emphasis"/>
          <w:rFonts w:ascii="Arial" w:hAnsi="Arial" w:cs="Arial"/>
          <w:sz w:val="20"/>
          <w:szCs w:val="20"/>
        </w:rPr>
        <w:t>Plant and Soil</w:t>
      </w:r>
      <w:r w:rsidRPr="00D3686F">
        <w:rPr>
          <w:rFonts w:ascii="Arial" w:hAnsi="Arial" w:cs="Arial"/>
          <w:sz w:val="20"/>
          <w:szCs w:val="20"/>
        </w:rPr>
        <w:t xml:space="preserve">, 481, 1 - 22. </w:t>
      </w:r>
      <w:hyperlink r:id="rId82" w:history="1">
        <w:r w:rsidRPr="00D3686F">
          <w:rPr>
            <w:rStyle w:val="Hyperlink"/>
            <w:rFonts w:ascii="Arial" w:hAnsi="Arial" w:cs="Arial"/>
            <w:sz w:val="20"/>
            <w:szCs w:val="20"/>
          </w:rPr>
          <w:t>https://doi.org/10.1007/s11104-022-05621-z</w:t>
        </w:r>
      </w:hyperlink>
    </w:p>
    <w:p w14:paraId="572E17CD" w14:textId="77777777" w:rsidR="00D3686F" w:rsidRPr="00D3686F" w:rsidRDefault="00D3686F" w:rsidP="00D3686F">
      <w:pPr>
        <w:pStyle w:val="NormalWeb"/>
        <w:jc w:val="both"/>
        <w:rPr>
          <w:rFonts w:ascii="Arial" w:hAnsi="Arial" w:cs="Arial"/>
          <w:sz w:val="20"/>
          <w:szCs w:val="20"/>
        </w:rPr>
      </w:pPr>
      <w:r w:rsidRPr="00D3686F">
        <w:rPr>
          <w:rFonts w:ascii="Arial" w:hAnsi="Arial" w:cs="Arial"/>
          <w:sz w:val="20"/>
          <w:szCs w:val="20"/>
        </w:rPr>
        <w:t xml:space="preserve">Yang, T., </w:t>
      </w:r>
      <w:proofErr w:type="spellStart"/>
      <w:r w:rsidRPr="00D3686F">
        <w:rPr>
          <w:rFonts w:ascii="Arial" w:hAnsi="Arial" w:cs="Arial"/>
          <w:sz w:val="20"/>
          <w:szCs w:val="20"/>
        </w:rPr>
        <w:t>Lupwayi</w:t>
      </w:r>
      <w:proofErr w:type="spellEnd"/>
      <w:r w:rsidRPr="00D3686F">
        <w:rPr>
          <w:rFonts w:ascii="Arial" w:hAnsi="Arial" w:cs="Arial"/>
          <w:sz w:val="20"/>
          <w:szCs w:val="20"/>
        </w:rPr>
        <w:t xml:space="preserve">, N., Marc, S., Siddique, K., &amp; Bainard, L. (2021). Anthropogenic drivers of soil microbial communities and impacts on soil biological functions in agroecosystems. </w:t>
      </w:r>
      <w:r w:rsidRPr="00D3686F">
        <w:rPr>
          <w:rStyle w:val="Emphasis"/>
          <w:rFonts w:ascii="Arial" w:hAnsi="Arial" w:cs="Arial"/>
          <w:sz w:val="20"/>
          <w:szCs w:val="20"/>
        </w:rPr>
        <w:t>Global Ecology and Conservation</w:t>
      </w:r>
      <w:r w:rsidRPr="00D3686F">
        <w:rPr>
          <w:rFonts w:ascii="Arial" w:hAnsi="Arial" w:cs="Arial"/>
          <w:sz w:val="20"/>
          <w:szCs w:val="20"/>
        </w:rPr>
        <w:t xml:space="preserve">, 27. </w:t>
      </w:r>
      <w:hyperlink r:id="rId83" w:history="1">
        <w:r w:rsidRPr="00D3686F">
          <w:rPr>
            <w:rStyle w:val="Hyperlink"/>
            <w:rFonts w:ascii="Arial" w:hAnsi="Arial" w:cs="Arial"/>
            <w:sz w:val="20"/>
            <w:szCs w:val="20"/>
          </w:rPr>
          <w:t>https://doi.org/10.1016/j.gecco.2021.e01521</w:t>
        </w:r>
      </w:hyperlink>
    </w:p>
    <w:p w14:paraId="1E53FA34" w14:textId="77777777" w:rsidR="00D3686F" w:rsidRPr="00D3686F" w:rsidRDefault="00D3686F" w:rsidP="00D3686F">
      <w:pPr>
        <w:spacing w:before="100" w:beforeAutospacing="1" w:after="100" w:afterAutospacing="1"/>
        <w:jc w:val="both"/>
        <w:rPr>
          <w:rFonts w:ascii="Arial" w:hAnsi="Arial" w:cs="Arial"/>
          <w:lang w:eastAsia="en-IN"/>
        </w:rPr>
      </w:pPr>
      <w:r w:rsidRPr="00D3686F">
        <w:rPr>
          <w:rFonts w:ascii="Arial" w:hAnsi="Arial" w:cs="Arial"/>
          <w:lang w:eastAsia="en-IN"/>
        </w:rPr>
        <w:lastRenderedPageBreak/>
        <w:t xml:space="preserve">Yusuf, A., Li, M., Zhang, S., </w:t>
      </w:r>
      <w:proofErr w:type="spellStart"/>
      <w:r w:rsidRPr="00D3686F">
        <w:rPr>
          <w:rFonts w:ascii="Arial" w:hAnsi="Arial" w:cs="Arial"/>
          <w:lang w:eastAsia="en-IN"/>
        </w:rPr>
        <w:t>Odedishemi-Ajibade</w:t>
      </w:r>
      <w:proofErr w:type="spellEnd"/>
      <w:r w:rsidRPr="00D3686F">
        <w:rPr>
          <w:rFonts w:ascii="Arial" w:hAnsi="Arial" w:cs="Arial"/>
          <w:lang w:eastAsia="en-IN"/>
        </w:rPr>
        <w:t xml:space="preserve">, F., Luo, R., Wu, Y., Zhang, T., </w:t>
      </w:r>
      <w:proofErr w:type="spellStart"/>
      <w:r w:rsidRPr="00D3686F">
        <w:rPr>
          <w:rFonts w:ascii="Arial" w:hAnsi="Arial" w:cs="Arial"/>
          <w:lang w:eastAsia="en-IN"/>
        </w:rPr>
        <w:t>Ugya</w:t>
      </w:r>
      <w:proofErr w:type="spellEnd"/>
      <w:r w:rsidRPr="00D3686F">
        <w:rPr>
          <w:rFonts w:ascii="Arial" w:hAnsi="Arial" w:cs="Arial"/>
          <w:lang w:eastAsia="en-IN"/>
        </w:rPr>
        <w:t xml:space="preserve">, A., Zhang, Y., &amp; Duan, S. (2025). Harnessing plant–microbe interactions: strategies for enhancing resilience and nutrient acquisition for sustainable agriculture. </w:t>
      </w:r>
      <w:r w:rsidRPr="00D3686F">
        <w:rPr>
          <w:rFonts w:ascii="Arial" w:hAnsi="Arial" w:cs="Arial"/>
          <w:i/>
          <w:iCs/>
          <w:lang w:eastAsia="en-IN"/>
        </w:rPr>
        <w:t>Frontiers in Plant Science</w:t>
      </w:r>
      <w:r w:rsidRPr="00D3686F">
        <w:rPr>
          <w:rFonts w:ascii="Arial" w:hAnsi="Arial" w:cs="Arial"/>
          <w:lang w:eastAsia="en-IN"/>
        </w:rPr>
        <w:t xml:space="preserve">, 16. </w:t>
      </w:r>
      <w:hyperlink r:id="rId84" w:history="1">
        <w:r w:rsidRPr="00D3686F">
          <w:rPr>
            <w:rFonts w:ascii="Arial" w:hAnsi="Arial" w:cs="Arial"/>
            <w:color w:val="0000FF"/>
            <w:u w:val="single"/>
            <w:lang w:eastAsia="en-IN"/>
          </w:rPr>
          <w:t>https://doi.org/10.3389/fpls.2025.1503730</w:t>
        </w:r>
      </w:hyperlink>
    </w:p>
    <w:p w14:paraId="16B2517E" w14:textId="77777777" w:rsidR="00790ADA" w:rsidRPr="00D3686F" w:rsidRDefault="00D3686F" w:rsidP="00D3686F">
      <w:pPr>
        <w:pStyle w:val="ReferHead"/>
        <w:spacing w:after="0"/>
        <w:jc w:val="both"/>
        <w:rPr>
          <w:rFonts w:ascii="Arial" w:hAnsi="Arial" w:cs="Arial"/>
          <w:sz w:val="20"/>
        </w:rPr>
      </w:pPr>
      <w:r w:rsidRPr="00D3686F">
        <w:rPr>
          <w:rFonts w:ascii="Arial" w:hAnsi="Arial" w:cs="Arial"/>
          <w:b w:val="0"/>
          <w:sz w:val="20"/>
        </w:rPr>
        <w:t xml:space="preserve">Zuluaga, M., Fattorini, R., Cesco, S., &amp; Pii, Y. (2024). Plant-microbe interactions in the rhizosphere for smarter and more sustainable crop fertilization: the case of PGPR-based biofertilizers. </w:t>
      </w:r>
      <w:r w:rsidRPr="00D3686F">
        <w:rPr>
          <w:rStyle w:val="Emphasis"/>
          <w:rFonts w:ascii="Arial" w:hAnsi="Arial" w:cs="Arial"/>
          <w:b w:val="0"/>
          <w:sz w:val="20"/>
        </w:rPr>
        <w:t>Frontiers in Microbiology</w:t>
      </w:r>
      <w:r w:rsidRPr="00D3686F">
        <w:rPr>
          <w:rFonts w:ascii="Arial" w:hAnsi="Arial" w:cs="Arial"/>
          <w:b w:val="0"/>
          <w:sz w:val="20"/>
        </w:rPr>
        <w:t>, 15</w:t>
      </w:r>
      <w:r w:rsidRPr="00D3686F">
        <w:rPr>
          <w:rFonts w:ascii="Arial" w:hAnsi="Arial" w:cs="Arial"/>
          <w:sz w:val="20"/>
        </w:rPr>
        <w:t xml:space="preserve">. </w:t>
      </w:r>
      <w:hyperlink r:id="rId85" w:history="1">
        <w:r w:rsidRPr="00D3686F">
          <w:rPr>
            <w:rStyle w:val="Hyperlink"/>
            <w:rFonts w:ascii="Arial" w:hAnsi="Arial" w:cs="Arial"/>
            <w:sz w:val="20"/>
          </w:rPr>
          <w:t>https://doi.org/10.3389/fmicb.2024.1440978</w:t>
        </w:r>
      </w:hyperlink>
    </w:p>
    <w:sectPr w:rsidR="00790ADA" w:rsidRPr="00D3686F" w:rsidSect="00AA0AFC">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FB41C" w14:textId="77777777" w:rsidR="00882B95" w:rsidRDefault="00882B95" w:rsidP="00C37E61">
      <w:r>
        <w:separator/>
      </w:r>
    </w:p>
  </w:endnote>
  <w:endnote w:type="continuationSeparator" w:id="0">
    <w:p w14:paraId="38A349C5" w14:textId="77777777" w:rsidR="00882B95" w:rsidRDefault="00882B9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A3ED1" w14:textId="77777777" w:rsidR="00052A08" w:rsidRDefault="00052A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506AC" w14:textId="77777777" w:rsidR="00052A08" w:rsidRDefault="00052A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F532E" w14:textId="6B644C76" w:rsidR="00754C9A" w:rsidRPr="008F2351" w:rsidRDefault="00754C9A" w:rsidP="008F2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861EA" w14:textId="77777777" w:rsidR="00882B95" w:rsidRDefault="00882B95" w:rsidP="00C37E61">
      <w:r>
        <w:separator/>
      </w:r>
    </w:p>
  </w:footnote>
  <w:footnote w:type="continuationSeparator" w:id="0">
    <w:p w14:paraId="1FFD7A35" w14:textId="77777777" w:rsidR="00882B95" w:rsidRDefault="00882B9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1B5CC" w14:textId="19F429F7" w:rsidR="00052A08" w:rsidRDefault="00052A08">
    <w:pPr>
      <w:pStyle w:val="Header"/>
    </w:pPr>
    <w:r>
      <w:rPr>
        <w:noProof/>
      </w:rPr>
      <w:pict w14:anchorId="3BDFF6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28440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A5A18" w14:textId="29B9880E" w:rsidR="00052A08" w:rsidRDefault="00052A08">
    <w:pPr>
      <w:pStyle w:val="Header"/>
    </w:pPr>
    <w:r>
      <w:rPr>
        <w:noProof/>
      </w:rPr>
      <w:pict w14:anchorId="28F3BD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28440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41401" w14:textId="0A2F10B7" w:rsidR="00296529" w:rsidRPr="00296529" w:rsidRDefault="00052A08" w:rsidP="00296529">
    <w:pPr>
      <w:ind w:left="2160"/>
      <w:jc w:val="center"/>
      <w:rPr>
        <w:rFonts w:ascii="Times New Roman" w:eastAsia="Calibri" w:hAnsi="Times New Roman"/>
        <w:i/>
        <w:sz w:val="18"/>
        <w:szCs w:val="22"/>
      </w:rPr>
    </w:pPr>
    <w:r>
      <w:rPr>
        <w:noProof/>
      </w:rPr>
      <w:pict w14:anchorId="48F215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28440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020364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ECEA89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9278E0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D80F95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7EB358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5728172"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5D79"/>
    <w:rsid w:val="0004579C"/>
    <w:rsid w:val="00052A08"/>
    <w:rsid w:val="000A47FA"/>
    <w:rsid w:val="000A4D0F"/>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E4117"/>
    <w:rsid w:val="00502516"/>
    <w:rsid w:val="00505F06"/>
    <w:rsid w:val="00506828"/>
    <w:rsid w:val="0053056E"/>
    <w:rsid w:val="00543DD2"/>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39CF"/>
    <w:rsid w:val="00790ADA"/>
    <w:rsid w:val="007D2288"/>
    <w:rsid w:val="007E088F"/>
    <w:rsid w:val="007E4E5B"/>
    <w:rsid w:val="007F7B32"/>
    <w:rsid w:val="00804BC2"/>
    <w:rsid w:val="0081431A"/>
    <w:rsid w:val="0083216F"/>
    <w:rsid w:val="00860000"/>
    <w:rsid w:val="00863BD3"/>
    <w:rsid w:val="008641ED"/>
    <w:rsid w:val="00866D66"/>
    <w:rsid w:val="008671C6"/>
    <w:rsid w:val="00875803"/>
    <w:rsid w:val="00882B95"/>
    <w:rsid w:val="008B459E"/>
    <w:rsid w:val="008E13AE"/>
    <w:rsid w:val="008E1506"/>
    <w:rsid w:val="008E710C"/>
    <w:rsid w:val="008F2351"/>
    <w:rsid w:val="008F69D6"/>
    <w:rsid w:val="00902823"/>
    <w:rsid w:val="00915CA6"/>
    <w:rsid w:val="00927834"/>
    <w:rsid w:val="009365A0"/>
    <w:rsid w:val="009500A6"/>
    <w:rsid w:val="00957C18"/>
    <w:rsid w:val="009659BA"/>
    <w:rsid w:val="0097401D"/>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0AFC"/>
    <w:rsid w:val="00AA6219"/>
    <w:rsid w:val="00AA74E0"/>
    <w:rsid w:val="00AB14F7"/>
    <w:rsid w:val="00AB703F"/>
    <w:rsid w:val="00AC6BB8"/>
    <w:rsid w:val="00AE008F"/>
    <w:rsid w:val="00AF7E2F"/>
    <w:rsid w:val="00B01FCD"/>
    <w:rsid w:val="00B1776C"/>
    <w:rsid w:val="00B42FC8"/>
    <w:rsid w:val="00B52583"/>
    <w:rsid w:val="00B52896"/>
    <w:rsid w:val="00B95236"/>
    <w:rsid w:val="00B96BD9"/>
    <w:rsid w:val="00BA1B01"/>
    <w:rsid w:val="00BA2641"/>
    <w:rsid w:val="00BB37AA"/>
    <w:rsid w:val="00BC53A0"/>
    <w:rsid w:val="00BE62AD"/>
    <w:rsid w:val="00BF121F"/>
    <w:rsid w:val="00BF1D56"/>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62"/>
    <w:rsid w:val="00D173F1"/>
    <w:rsid w:val="00D3686F"/>
    <w:rsid w:val="00D74CB0"/>
    <w:rsid w:val="00D8295D"/>
    <w:rsid w:val="00DC2A65"/>
    <w:rsid w:val="00DE15F0"/>
    <w:rsid w:val="00DE5663"/>
    <w:rsid w:val="00DE78AA"/>
    <w:rsid w:val="00E053D0"/>
    <w:rsid w:val="00E15994"/>
    <w:rsid w:val="00E3114E"/>
    <w:rsid w:val="00E31A70"/>
    <w:rsid w:val="00E35B02"/>
    <w:rsid w:val="00E4625E"/>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5052887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semiHidden/>
    <w:unhideWhenUsed/>
    <w:qFormat/>
    <w:rsid w:val="00BF1D56"/>
    <w:pPr>
      <w:keepNext/>
      <w:keepLines/>
      <w:spacing w:before="40" w:line="259" w:lineRule="auto"/>
      <w:outlineLvl w:val="2"/>
    </w:pPr>
    <w:rPr>
      <w:rFonts w:asciiTheme="majorHAnsi" w:eastAsiaTheme="majorEastAsia" w:hAnsiTheme="majorHAnsi" w:cstheme="majorBidi"/>
      <w:color w:val="243F60" w:themeColor="accent1" w:themeShade="7F"/>
      <w:sz w:val="24"/>
      <w:szCs w:val="24"/>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BF1D56"/>
    <w:pPr>
      <w:spacing w:before="100" w:beforeAutospacing="1" w:after="100" w:afterAutospacing="1"/>
    </w:pPr>
    <w:rPr>
      <w:rFonts w:ascii="Times New Roman" w:hAnsi="Times New Roman"/>
      <w:sz w:val="24"/>
      <w:szCs w:val="24"/>
      <w:lang w:val="en-IN" w:eastAsia="en-IN"/>
    </w:rPr>
  </w:style>
  <w:style w:type="character" w:customStyle="1" w:styleId="Heading3Char">
    <w:name w:val="Heading 3 Char"/>
    <w:basedOn w:val="DefaultParagraphFont"/>
    <w:link w:val="Heading3"/>
    <w:uiPriority w:val="9"/>
    <w:semiHidden/>
    <w:rsid w:val="00BF1D56"/>
    <w:rPr>
      <w:rFonts w:asciiTheme="majorHAnsi" w:eastAsiaTheme="majorEastAsia" w:hAnsiTheme="majorHAnsi" w:cstheme="majorBidi"/>
      <w:color w:val="243F60" w:themeColor="accent1" w:themeShade="7F"/>
      <w:sz w:val="24"/>
      <w:szCs w:val="24"/>
      <w:lang w:val="en-IN"/>
    </w:rPr>
  </w:style>
  <w:style w:type="character" w:styleId="Strong">
    <w:name w:val="Strong"/>
    <w:basedOn w:val="DefaultParagraphFont"/>
    <w:uiPriority w:val="22"/>
    <w:qFormat/>
    <w:rsid w:val="00BF1D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90/horticulturae10121326" TargetMode="External"/><Relationship Id="rId21" Type="http://schemas.openxmlformats.org/officeDocument/2006/relationships/hyperlink" Target="https://doi.org/10.1007/s11356-021-16191-5" TargetMode="External"/><Relationship Id="rId42" Type="http://schemas.openxmlformats.org/officeDocument/2006/relationships/hyperlink" Target="https://doi.org/10.3389/fsufs.2020.618230" TargetMode="External"/><Relationship Id="rId47" Type="http://schemas.openxmlformats.org/officeDocument/2006/relationships/hyperlink" Target="https://doi.org/10.3390/ijms23115960" TargetMode="External"/><Relationship Id="rId63" Type="http://schemas.openxmlformats.org/officeDocument/2006/relationships/hyperlink" Target="https://doi.org/10.1016/j.soilbio.2024.109396" TargetMode="External"/><Relationship Id="rId68" Type="http://schemas.openxmlformats.org/officeDocument/2006/relationships/hyperlink" Target="https://doi.org/10.1007/s10343-023-00895-4" TargetMode="External"/><Relationship Id="rId84" Type="http://schemas.openxmlformats.org/officeDocument/2006/relationships/hyperlink" Target="https://doi.org/10.3389/fpls.2025.1503730" TargetMode="External"/><Relationship Id="rId16" Type="http://schemas.openxmlformats.org/officeDocument/2006/relationships/image" Target="media/image3.png"/><Relationship Id="rId11" Type="http://schemas.openxmlformats.org/officeDocument/2006/relationships/footer" Target="footer2.xml"/><Relationship Id="rId32" Type="http://schemas.openxmlformats.org/officeDocument/2006/relationships/hyperlink" Target="https://doi.org/10.1016/j.mib.2023.102297" TargetMode="External"/><Relationship Id="rId37" Type="http://schemas.openxmlformats.org/officeDocument/2006/relationships/hyperlink" Target="https://doi.org/10.1186/s43170-023-00168-0" TargetMode="External"/><Relationship Id="rId53" Type="http://schemas.openxmlformats.org/officeDocument/2006/relationships/hyperlink" Target="https://doi.org/10.1016/j.geoderma.2022.116281" TargetMode="External"/><Relationship Id="rId58" Type="http://schemas.openxmlformats.org/officeDocument/2006/relationships/hyperlink" Target="https://doi.org/10.1111/nph.19541" TargetMode="External"/><Relationship Id="rId74" Type="http://schemas.openxmlformats.org/officeDocument/2006/relationships/hyperlink" Target="https://doi.org/10.3390/su14095574" TargetMode="External"/><Relationship Id="rId79" Type="http://schemas.openxmlformats.org/officeDocument/2006/relationships/hyperlink" Target="https://doi.org/10.3389/fpls.2023.1228749" TargetMode="External"/><Relationship Id="rId5" Type="http://schemas.openxmlformats.org/officeDocument/2006/relationships/webSettings" Target="webSettings.xml"/><Relationship Id="rId19" Type="http://schemas.openxmlformats.org/officeDocument/2006/relationships/hyperlink" Target="https://doi.org/10.3389/fpls.2022.875774" TargetMode="External"/><Relationship Id="rId14" Type="http://schemas.openxmlformats.org/officeDocument/2006/relationships/image" Target="media/image1.png"/><Relationship Id="rId22" Type="http://schemas.openxmlformats.org/officeDocument/2006/relationships/hyperlink" Target="https://doi.org/10.3389/fmicb.2023.1214845" TargetMode="External"/><Relationship Id="rId27" Type="http://schemas.openxmlformats.org/officeDocument/2006/relationships/hyperlink" Target="https://doi.org/10.1016/j.apsoil.2024.105591" TargetMode="External"/><Relationship Id="rId30" Type="http://schemas.openxmlformats.org/officeDocument/2006/relationships/hyperlink" Target="https://doi.org/10.3390/biology13020095" TargetMode="External"/><Relationship Id="rId35" Type="http://schemas.openxmlformats.org/officeDocument/2006/relationships/hyperlink" Target="https://doi.org/10.1007/s10658-021-02393-7" TargetMode="External"/><Relationship Id="rId43" Type="http://schemas.openxmlformats.org/officeDocument/2006/relationships/hyperlink" Target="https://doi.org/10.1038/s41396-022-01290-z" TargetMode="External"/><Relationship Id="rId48" Type="http://schemas.openxmlformats.org/officeDocument/2006/relationships/hyperlink" Target="https://doi.org/10.1007/s12298-021-01091-2" TargetMode="External"/><Relationship Id="rId56" Type="http://schemas.openxmlformats.org/officeDocument/2006/relationships/hyperlink" Target="https://doi.org/10.1007/s11104-023-06045-z" TargetMode="External"/><Relationship Id="rId64" Type="http://schemas.openxmlformats.org/officeDocument/2006/relationships/hyperlink" Target="https://doi.org/10.3389/fpls.2024.1482739" TargetMode="External"/><Relationship Id="rId69" Type="http://schemas.openxmlformats.org/officeDocument/2006/relationships/hyperlink" Target="https://doi.org/10.3390/agronomy11050852" TargetMode="External"/><Relationship Id="rId77" Type="http://schemas.openxmlformats.org/officeDocument/2006/relationships/hyperlink" Target="https://doi.org/10.3390/plants12244074" TargetMode="External"/><Relationship Id="rId8" Type="http://schemas.openxmlformats.org/officeDocument/2006/relationships/header" Target="header1.xml"/><Relationship Id="rId51" Type="http://schemas.openxmlformats.org/officeDocument/2006/relationships/hyperlink" Target="https://doi.org/10.1016/j.jenvman.2020.111118" TargetMode="External"/><Relationship Id="rId72" Type="http://schemas.openxmlformats.org/officeDocument/2006/relationships/hyperlink" Target="https://doi.org/10.1007/s11356-021-15838-7" TargetMode="External"/><Relationship Id="rId80" Type="http://schemas.openxmlformats.org/officeDocument/2006/relationships/hyperlink" Target="https://doi.org/10.3389/fmicb.2025.1616273" TargetMode="External"/><Relationship Id="rId85" Type="http://schemas.openxmlformats.org/officeDocument/2006/relationships/hyperlink" Target="https://doi.org/10.3389/fmicb.2024.1440978"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07/s11104-024-07020-y" TargetMode="External"/><Relationship Id="rId25" Type="http://schemas.openxmlformats.org/officeDocument/2006/relationships/hyperlink" Target="https://doi.org/10.1007/s00344-024-11467-9" TargetMode="External"/><Relationship Id="rId33" Type="http://schemas.openxmlformats.org/officeDocument/2006/relationships/hyperlink" Target="https://doi.org/10.1007/s42773-021-00099-x" TargetMode="External"/><Relationship Id="rId38" Type="http://schemas.openxmlformats.org/officeDocument/2006/relationships/hyperlink" Target="https://doi.org/10.1016/j.mib.2022.102153" TargetMode="External"/><Relationship Id="rId46" Type="http://schemas.openxmlformats.org/officeDocument/2006/relationships/hyperlink" Target="https://doi.org/10.1111/1462-2920.15926" TargetMode="External"/><Relationship Id="rId59" Type="http://schemas.openxmlformats.org/officeDocument/2006/relationships/hyperlink" Target="https://doi.org/10.3390/biology11030346" TargetMode="External"/><Relationship Id="rId67" Type="http://schemas.openxmlformats.org/officeDocument/2006/relationships/hyperlink" Target="https://doi.org/10.1016/j.rhisph.2024.100907" TargetMode="External"/><Relationship Id="rId20" Type="http://schemas.openxmlformats.org/officeDocument/2006/relationships/hyperlink" Target="https://doi.org/10.1080/01904167.2020.1845376" TargetMode="External"/><Relationship Id="rId41" Type="http://schemas.openxmlformats.org/officeDocument/2006/relationships/hyperlink" Target="https://doi.org/10.1007/s11104-024-06626-6" TargetMode="External"/><Relationship Id="rId54" Type="http://schemas.openxmlformats.org/officeDocument/2006/relationships/hyperlink" Target="https://doi.org/10.1016/j.jare.2020.04.014" TargetMode="External"/><Relationship Id="rId62" Type="http://schemas.openxmlformats.org/officeDocument/2006/relationships/hyperlink" Target="https://doi.org/10.1016/j.geoderma.2023.116500" TargetMode="External"/><Relationship Id="rId70" Type="http://schemas.openxmlformats.org/officeDocument/2006/relationships/hyperlink" Target="https://doi.org/10.1111/tpj.16184" TargetMode="External"/><Relationship Id="rId75" Type="http://schemas.openxmlformats.org/officeDocument/2006/relationships/hyperlink" Target="https://doi.org/10.1007/s00203-022-02882-1" TargetMode="External"/><Relationship Id="rId83" Type="http://schemas.openxmlformats.org/officeDocument/2006/relationships/hyperlink" Target="https://doi.org/10.1016/j.gecco.2021.e0152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doi.org/10.1016/j.micres.2021.126842" TargetMode="External"/><Relationship Id="rId28" Type="http://schemas.openxmlformats.org/officeDocument/2006/relationships/hyperlink" Target="https://doi.org/10.1016/j.tplants.2021.08.003" TargetMode="External"/><Relationship Id="rId36" Type="http://schemas.openxmlformats.org/officeDocument/2006/relationships/hyperlink" Target="https://doi.org/10.1016/j.stress.2024.100632" TargetMode="External"/><Relationship Id="rId49" Type="http://schemas.openxmlformats.org/officeDocument/2006/relationships/hyperlink" Target="https://doi.org/10.3390/cells10061551" TargetMode="External"/><Relationship Id="rId57" Type="http://schemas.openxmlformats.org/officeDocument/2006/relationships/hyperlink" Target="https://doi.org/10.3389/fpls.2024.1344205" TargetMode="External"/><Relationship Id="rId10" Type="http://schemas.openxmlformats.org/officeDocument/2006/relationships/footer" Target="footer1.xml"/><Relationship Id="rId31" Type="http://schemas.openxmlformats.org/officeDocument/2006/relationships/hyperlink" Target="https://doi.org/10.3390/d16120734" TargetMode="External"/><Relationship Id="rId44" Type="http://schemas.openxmlformats.org/officeDocument/2006/relationships/hyperlink" Target="https://doi.org/10.1016/j.mib.2022.102172" TargetMode="External"/><Relationship Id="rId52" Type="http://schemas.openxmlformats.org/officeDocument/2006/relationships/hyperlink" Target="https://doi.org/10.3390/agriculture12030371" TargetMode="External"/><Relationship Id="rId60" Type="http://schemas.openxmlformats.org/officeDocument/2006/relationships/hyperlink" Target="https://doi.org/10.1146/annurev-arplant-083123-074506" TargetMode="External"/><Relationship Id="rId65" Type="http://schemas.openxmlformats.org/officeDocument/2006/relationships/hyperlink" Target="https://doi.org/10.3390/agronomy12092069" TargetMode="External"/><Relationship Id="rId73" Type="http://schemas.openxmlformats.org/officeDocument/2006/relationships/hyperlink" Target="https://doi.org/10.3390/plants12173101" TargetMode="External"/><Relationship Id="rId78" Type="http://schemas.openxmlformats.org/officeDocument/2006/relationships/hyperlink" Target="https://doi.org/10.3390/microorganisms11122864" TargetMode="External"/><Relationship Id="rId81" Type="http://schemas.openxmlformats.org/officeDocument/2006/relationships/hyperlink" Target="https://doi.org/10.3389/fmicb.2020.560406"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016/j.micres.2023.127564" TargetMode="External"/><Relationship Id="rId39" Type="http://schemas.openxmlformats.org/officeDocument/2006/relationships/hyperlink" Target="https://doi.org/10.1016/j.envres.2023.115298" TargetMode="External"/><Relationship Id="rId34" Type="http://schemas.openxmlformats.org/officeDocument/2006/relationships/hyperlink" Target="https://doi.org/10.1093/ismejo/wraf074" TargetMode="External"/><Relationship Id="rId50" Type="http://schemas.openxmlformats.org/officeDocument/2006/relationships/hyperlink" Target="https://doi.org/10.3390/agronomy12092191" TargetMode="External"/><Relationship Id="rId55" Type="http://schemas.openxmlformats.org/officeDocument/2006/relationships/hyperlink" Target="https://doi.org/10.1016/j.micres.2021.126901" TargetMode="External"/><Relationship Id="rId76" Type="http://schemas.openxmlformats.org/officeDocument/2006/relationships/hyperlink" Target="https://doi.org/10.1080/00103624.2025.2474180" TargetMode="External"/><Relationship Id="rId7" Type="http://schemas.openxmlformats.org/officeDocument/2006/relationships/endnotes" Target="endnotes.xml"/><Relationship Id="rId71" Type="http://schemas.openxmlformats.org/officeDocument/2006/relationships/hyperlink" Target="https://doi.org/10.3390/horticulturae9020193" TargetMode="External"/><Relationship Id="rId2" Type="http://schemas.openxmlformats.org/officeDocument/2006/relationships/numbering" Target="numbering.xml"/><Relationship Id="rId29" Type="http://schemas.openxmlformats.org/officeDocument/2006/relationships/hyperlink" Target="https://doi.org/10.1016/j.scitotenv.2022.156706" TargetMode="External"/><Relationship Id="rId24" Type="http://schemas.openxmlformats.org/officeDocument/2006/relationships/hyperlink" Target="https://doi.org/10.1111/pce.15283" TargetMode="External"/><Relationship Id="rId40" Type="http://schemas.openxmlformats.org/officeDocument/2006/relationships/hyperlink" Target="https://doi.org/10.1038/s41579-020-0402-3" TargetMode="External"/><Relationship Id="rId45" Type="http://schemas.openxmlformats.org/officeDocument/2006/relationships/hyperlink" Target="https://doi.org/10.3390/ijms22063154" TargetMode="External"/><Relationship Id="rId66" Type="http://schemas.openxmlformats.org/officeDocument/2006/relationships/hyperlink" Target="https://doi.org/10.1016/j.biocontrol.2024.105439" TargetMode="External"/><Relationship Id="rId87" Type="http://schemas.openxmlformats.org/officeDocument/2006/relationships/theme" Target="theme/theme1.xml"/><Relationship Id="rId61" Type="http://schemas.openxmlformats.org/officeDocument/2006/relationships/hyperlink" Target="https://doi.org/10.3390/cells11203254" TargetMode="External"/><Relationship Id="rId82" Type="http://schemas.openxmlformats.org/officeDocument/2006/relationships/hyperlink" Target="https://doi.org/10.1007/s11104-022-05621-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AE243-F877-4339-AD42-8FB148678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104</TotalTime>
  <Pages>18</Pages>
  <Words>8871</Words>
  <Characters>50569</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59322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17</cp:revision>
  <cp:lastPrinted>1999-07-06T11:00:00Z</cp:lastPrinted>
  <dcterms:created xsi:type="dcterms:W3CDTF">2014-10-25T14:34:00Z</dcterms:created>
  <dcterms:modified xsi:type="dcterms:W3CDTF">2025-10-31T10:34:00Z</dcterms:modified>
</cp:coreProperties>
</file>