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27FC8" w14:textId="77777777" w:rsidR="00754C9A" w:rsidRDefault="00754C9A" w:rsidP="00441B6F">
      <w:pPr>
        <w:pStyle w:val="Title"/>
        <w:spacing w:after="0"/>
        <w:jc w:val="both"/>
        <w:rPr>
          <w:rFonts w:ascii="Arial" w:hAnsi="Arial" w:cs="Arial"/>
        </w:rPr>
      </w:pPr>
    </w:p>
    <w:p w14:paraId="75DBF5D0" w14:textId="507A5B1B" w:rsidR="00ED1F67" w:rsidRPr="00344C5A" w:rsidRDefault="00ED1F67" w:rsidP="00ED1F67">
      <w:pPr>
        <w:pStyle w:val="Author"/>
        <w:spacing w:line="276" w:lineRule="auto"/>
        <w:jc w:val="both"/>
        <w:rPr>
          <w:rFonts w:ascii="Arial" w:hAnsi="Arial" w:cs="Arial"/>
          <w:bCs/>
          <w:iCs/>
          <w:kern w:val="28"/>
          <w:sz w:val="36"/>
        </w:rPr>
      </w:pPr>
      <w:r w:rsidRPr="00344C5A">
        <w:rPr>
          <w:rFonts w:ascii="Arial" w:hAnsi="Arial" w:cs="Arial"/>
          <w:bCs/>
          <w:iCs/>
          <w:kern w:val="28"/>
          <w:sz w:val="36"/>
        </w:rPr>
        <w:t xml:space="preserve">Correlation and path analysis for yield and its Contributing traits in </w:t>
      </w:r>
      <w:proofErr w:type="spellStart"/>
      <w:r w:rsidRPr="00344C5A">
        <w:rPr>
          <w:rFonts w:ascii="Arial" w:hAnsi="Arial" w:cs="Arial"/>
          <w:bCs/>
          <w:iCs/>
          <w:kern w:val="28"/>
          <w:sz w:val="36"/>
        </w:rPr>
        <w:t>pigeonpea</w:t>
      </w:r>
      <w:proofErr w:type="spellEnd"/>
      <w:r w:rsidRPr="00344C5A">
        <w:rPr>
          <w:rFonts w:ascii="Arial" w:hAnsi="Arial" w:cs="Arial"/>
          <w:bCs/>
          <w:iCs/>
          <w:kern w:val="28"/>
          <w:sz w:val="36"/>
        </w:rPr>
        <w:t xml:space="preserve"> [</w:t>
      </w:r>
      <w:proofErr w:type="spellStart"/>
      <w:r w:rsidRPr="00344C5A">
        <w:rPr>
          <w:rFonts w:ascii="Arial" w:hAnsi="Arial" w:cs="Arial"/>
          <w:bCs/>
          <w:i/>
          <w:kern w:val="28"/>
          <w:sz w:val="36"/>
        </w:rPr>
        <w:t>Cajanus</w:t>
      </w:r>
      <w:proofErr w:type="spellEnd"/>
      <w:r w:rsidRPr="00344C5A">
        <w:rPr>
          <w:rFonts w:ascii="Arial" w:hAnsi="Arial" w:cs="Arial"/>
          <w:bCs/>
          <w:i/>
          <w:kern w:val="28"/>
          <w:sz w:val="36"/>
        </w:rPr>
        <w:t xml:space="preserve"> </w:t>
      </w:r>
      <w:proofErr w:type="spellStart"/>
      <w:r w:rsidRPr="00344C5A">
        <w:rPr>
          <w:rFonts w:ascii="Arial" w:hAnsi="Arial" w:cs="Arial"/>
          <w:bCs/>
          <w:i/>
          <w:kern w:val="28"/>
          <w:sz w:val="36"/>
        </w:rPr>
        <w:t>cajan</w:t>
      </w:r>
      <w:proofErr w:type="spellEnd"/>
      <w:r w:rsidRPr="00344C5A">
        <w:rPr>
          <w:rFonts w:ascii="Arial" w:hAnsi="Arial" w:cs="Arial"/>
          <w:bCs/>
          <w:iCs/>
          <w:kern w:val="28"/>
          <w:sz w:val="36"/>
        </w:rPr>
        <w:t xml:space="preserve"> </w:t>
      </w:r>
    </w:p>
    <w:p w14:paraId="127210F8" w14:textId="77777777" w:rsidR="00ED1F67" w:rsidRPr="00790ADA" w:rsidRDefault="00ED1F67" w:rsidP="00ED1F67">
      <w:pPr>
        <w:pStyle w:val="Author"/>
        <w:spacing w:line="276" w:lineRule="auto"/>
        <w:jc w:val="both"/>
        <w:rPr>
          <w:rFonts w:ascii="Arial" w:hAnsi="Arial" w:cs="Arial"/>
          <w:sz w:val="36"/>
        </w:rPr>
      </w:pPr>
      <w:r w:rsidRPr="00344C5A">
        <w:rPr>
          <w:rFonts w:ascii="Arial" w:hAnsi="Arial" w:cs="Arial"/>
          <w:bCs/>
          <w:iCs/>
          <w:kern w:val="28"/>
          <w:sz w:val="36"/>
        </w:rPr>
        <w:t xml:space="preserve">(L.) Mill </w:t>
      </w:r>
      <w:proofErr w:type="spellStart"/>
      <w:r w:rsidRPr="00344C5A">
        <w:rPr>
          <w:rFonts w:ascii="Arial" w:hAnsi="Arial" w:cs="Arial"/>
          <w:bCs/>
          <w:iCs/>
          <w:kern w:val="28"/>
          <w:sz w:val="36"/>
        </w:rPr>
        <w:t>Sp</w:t>
      </w:r>
      <w:proofErr w:type="spellEnd"/>
      <w:r w:rsidRPr="00344C5A">
        <w:rPr>
          <w:rFonts w:ascii="Arial" w:hAnsi="Arial" w:cs="Arial"/>
          <w:bCs/>
          <w:iCs/>
          <w:kern w:val="28"/>
          <w:sz w:val="36"/>
        </w:rPr>
        <w:t>]</w:t>
      </w:r>
    </w:p>
    <w:p w14:paraId="4E9549C4" w14:textId="77777777" w:rsidR="00A258C3" w:rsidRPr="00790ADA" w:rsidRDefault="00A258C3" w:rsidP="00441B6F">
      <w:pPr>
        <w:pStyle w:val="Author"/>
        <w:spacing w:line="240" w:lineRule="auto"/>
        <w:jc w:val="both"/>
        <w:rPr>
          <w:rFonts w:ascii="Arial" w:hAnsi="Arial" w:cs="Arial"/>
          <w:sz w:val="36"/>
        </w:rPr>
      </w:pPr>
    </w:p>
    <w:p w14:paraId="5259A5EE" w14:textId="77777777" w:rsidR="00511E9D" w:rsidRDefault="00511E9D" w:rsidP="00441B6F">
      <w:pPr>
        <w:pStyle w:val="Copyright"/>
        <w:spacing w:after="0" w:line="240" w:lineRule="auto"/>
        <w:jc w:val="both"/>
        <w:rPr>
          <w:rFonts w:ascii="Arial" w:hAnsi="Arial" w:cs="Arial"/>
        </w:rPr>
      </w:pPr>
    </w:p>
    <w:p w14:paraId="10F161EC" w14:textId="30F8C2E5" w:rsidR="00B01FCD" w:rsidRPr="00FB3A86" w:rsidRDefault="0024471B" w:rsidP="00441B6F">
      <w:pPr>
        <w:pStyle w:val="Copyright"/>
        <w:spacing w:after="0" w:line="240" w:lineRule="auto"/>
        <w:jc w:val="both"/>
        <w:rPr>
          <w:rFonts w:ascii="Arial" w:hAnsi="Arial" w:cs="Arial"/>
        </w:rPr>
        <w:sectPr w:rsidR="00B01FCD" w:rsidRPr="00FB3A86" w:rsidSect="00511E9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0E2154" wp14:editId="242ADA25">
                <wp:extent cx="5303520" cy="635"/>
                <wp:effectExtent l="13335" t="17145" r="17145" b="11430"/>
                <wp:docPr id="3357534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AE06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7465A80" w14:textId="0D0A79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0AAA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43EEC9" w14:textId="77777777" w:rsidTr="001E44FE">
        <w:tc>
          <w:tcPr>
            <w:tcW w:w="9576" w:type="dxa"/>
            <w:shd w:val="clear" w:color="auto" w:fill="F2F2F2"/>
          </w:tcPr>
          <w:p w14:paraId="07C3F842" w14:textId="77777777" w:rsidR="00083273" w:rsidRDefault="00083273" w:rsidP="00083273">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bCs/>
                <w:szCs w:val="22"/>
              </w:rPr>
              <w:t>C</w:t>
            </w:r>
            <w:r w:rsidRPr="008B3017">
              <w:rPr>
                <w:rFonts w:ascii="Arial" w:eastAsia="Calibri" w:hAnsi="Arial" w:cs="Arial"/>
                <w:szCs w:val="22"/>
              </w:rPr>
              <w:t>orrelation and association analysis for grain yield and its yield contributing characters so as to identify genotypes with desirable attributes for utilization in the crop improvement program</w:t>
            </w:r>
            <w:r>
              <w:rPr>
                <w:rFonts w:ascii="Arial" w:eastAsia="Calibri" w:hAnsi="Arial" w:cs="Arial"/>
                <w:szCs w:val="22"/>
              </w:rPr>
              <w:t>.</w:t>
            </w:r>
          </w:p>
          <w:p w14:paraId="0417BA52" w14:textId="77777777" w:rsidR="00083273" w:rsidRPr="00BA1B01" w:rsidRDefault="00083273" w:rsidP="00083273">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sidRPr="008B3017">
              <w:rPr>
                <w:rFonts w:ascii="Arial" w:eastAsia="Calibri" w:hAnsi="Arial" w:cs="Arial"/>
                <w:szCs w:val="22"/>
              </w:rPr>
              <w:t xml:space="preserve">The experiment was conducted in Randomized </w:t>
            </w:r>
            <w:r>
              <w:rPr>
                <w:rFonts w:ascii="Arial" w:eastAsia="Calibri" w:hAnsi="Arial" w:cs="Arial"/>
                <w:szCs w:val="22"/>
              </w:rPr>
              <w:t xml:space="preserve">Complete </w:t>
            </w:r>
            <w:r w:rsidRPr="008B3017">
              <w:rPr>
                <w:rFonts w:ascii="Arial" w:eastAsia="Calibri" w:hAnsi="Arial" w:cs="Arial"/>
                <w:szCs w:val="22"/>
              </w:rPr>
              <w:t>Block Design (R</w:t>
            </w:r>
            <w:r>
              <w:rPr>
                <w:rFonts w:ascii="Arial" w:eastAsia="Calibri" w:hAnsi="Arial" w:cs="Arial"/>
                <w:szCs w:val="22"/>
              </w:rPr>
              <w:t>C</w:t>
            </w:r>
            <w:r w:rsidRPr="008B3017">
              <w:rPr>
                <w:rFonts w:ascii="Arial" w:eastAsia="Calibri" w:hAnsi="Arial" w:cs="Arial"/>
                <w:szCs w:val="22"/>
              </w:rPr>
              <w:t>BD) with three replications</w:t>
            </w:r>
            <w:r>
              <w:rPr>
                <w:rFonts w:ascii="Arial" w:eastAsia="Calibri" w:hAnsi="Arial" w:cs="Arial"/>
                <w:szCs w:val="22"/>
              </w:rPr>
              <w:t>.</w:t>
            </w:r>
          </w:p>
          <w:p w14:paraId="1D539410" w14:textId="77777777" w:rsidR="00083273" w:rsidRPr="00BA1B01" w:rsidRDefault="00083273" w:rsidP="00083273">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8B3017">
              <w:rPr>
                <w:rFonts w:ascii="Arial" w:eastAsia="Calibri" w:hAnsi="Arial" w:cs="Arial"/>
                <w:szCs w:val="22"/>
              </w:rPr>
              <w:t xml:space="preserve">The experiment was conducted at Agricultural and Horticultural Research station, </w:t>
            </w:r>
            <w:proofErr w:type="spellStart"/>
            <w:r w:rsidRPr="008B3017">
              <w:rPr>
                <w:rFonts w:ascii="Arial" w:eastAsia="Calibri" w:hAnsi="Arial" w:cs="Arial"/>
                <w:szCs w:val="22"/>
              </w:rPr>
              <w:t>Kathalagere</w:t>
            </w:r>
            <w:proofErr w:type="spellEnd"/>
            <w:r w:rsidRPr="008B3017">
              <w:rPr>
                <w:rFonts w:ascii="Arial" w:eastAsia="Calibri" w:hAnsi="Arial" w:cs="Arial"/>
                <w:szCs w:val="22"/>
              </w:rPr>
              <w:t xml:space="preserve"> during </w:t>
            </w:r>
            <w:r w:rsidRPr="00E26AFE">
              <w:rPr>
                <w:rFonts w:ascii="Arial" w:eastAsia="Calibri" w:hAnsi="Arial" w:cs="Arial"/>
                <w:i/>
                <w:iCs/>
                <w:szCs w:val="22"/>
              </w:rPr>
              <w:t xml:space="preserve">Kharif </w:t>
            </w:r>
            <w:r w:rsidRPr="008B3017">
              <w:rPr>
                <w:rFonts w:ascii="Arial" w:eastAsia="Calibri" w:hAnsi="Arial" w:cs="Arial"/>
                <w:szCs w:val="22"/>
              </w:rPr>
              <w:t>2024</w:t>
            </w:r>
            <w:r w:rsidRPr="00BA1B01">
              <w:rPr>
                <w:rFonts w:ascii="Arial" w:eastAsia="Calibri" w:hAnsi="Arial" w:cs="Arial"/>
                <w:szCs w:val="22"/>
              </w:rPr>
              <w:t>.</w:t>
            </w:r>
          </w:p>
          <w:p w14:paraId="2A63ED1A" w14:textId="77777777" w:rsidR="00083273" w:rsidRPr="00BA1B01" w:rsidRDefault="00083273" w:rsidP="00083273">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 xml:space="preserve">A total of thirteen genotypes </w:t>
            </w:r>
            <w:r w:rsidRPr="00E52BA3">
              <w:rPr>
                <w:rFonts w:ascii="Arial" w:eastAsia="Calibri" w:hAnsi="Arial" w:cs="Arial"/>
                <w:szCs w:val="22"/>
              </w:rPr>
              <w:t xml:space="preserve">of </w:t>
            </w:r>
            <w:proofErr w:type="spellStart"/>
            <w:r w:rsidRPr="00E52BA3">
              <w:rPr>
                <w:rFonts w:ascii="Arial" w:eastAsia="Calibri" w:hAnsi="Arial" w:cs="Arial"/>
                <w:szCs w:val="22"/>
              </w:rPr>
              <w:t>pigeonpea</w:t>
            </w:r>
            <w:proofErr w:type="spellEnd"/>
            <w:r w:rsidRPr="00E52BA3">
              <w:rPr>
                <w:rFonts w:ascii="Arial" w:eastAsia="Calibri" w:hAnsi="Arial" w:cs="Arial"/>
                <w:szCs w:val="22"/>
              </w:rPr>
              <w:t xml:space="preserve"> </w:t>
            </w:r>
            <w:r>
              <w:rPr>
                <w:rFonts w:ascii="Arial" w:eastAsia="Calibri" w:hAnsi="Arial" w:cs="Arial"/>
                <w:szCs w:val="22"/>
              </w:rPr>
              <w:t>including</w:t>
            </w:r>
            <w:r w:rsidRPr="00E52BA3">
              <w:rPr>
                <w:rFonts w:ascii="Arial" w:eastAsia="Calibri" w:hAnsi="Arial" w:cs="Arial"/>
                <w:szCs w:val="22"/>
              </w:rPr>
              <w:t xml:space="preserve"> check varieties were evaluated</w:t>
            </w:r>
            <w:r>
              <w:rPr>
                <w:rFonts w:ascii="Arial" w:eastAsia="Calibri" w:hAnsi="Arial" w:cs="Arial"/>
                <w:szCs w:val="22"/>
              </w:rPr>
              <w:t xml:space="preserve"> for ten characters namely </w:t>
            </w:r>
            <w:r w:rsidRPr="00E74C42">
              <w:rPr>
                <w:rFonts w:ascii="Arial" w:eastAsia="Calibri" w:hAnsi="Arial" w:cs="Arial"/>
                <w:szCs w:val="22"/>
              </w:rPr>
              <w:t>days to 50</w:t>
            </w:r>
            <w:r>
              <w:rPr>
                <w:rFonts w:ascii="Arial" w:eastAsia="Calibri" w:hAnsi="Arial" w:cs="Arial"/>
                <w:szCs w:val="22"/>
              </w:rPr>
              <w:t xml:space="preserve"> </w:t>
            </w:r>
            <w:r>
              <w:rPr>
                <w:rFonts w:ascii="Arial" w:eastAsia="Calibri" w:hAnsi="Arial" w:cs="Arial"/>
                <w:i/>
                <w:iCs/>
                <w:szCs w:val="22"/>
              </w:rPr>
              <w:t>per cent</w:t>
            </w:r>
            <w:r w:rsidRPr="00E74C42">
              <w:rPr>
                <w:rFonts w:ascii="Arial" w:eastAsia="Calibri" w:hAnsi="Arial" w:cs="Arial"/>
                <w:szCs w:val="22"/>
              </w:rPr>
              <w:t xml:space="preserve"> flowering, days to maturity, plant height</w:t>
            </w:r>
            <w:r>
              <w:rPr>
                <w:rFonts w:ascii="Arial" w:eastAsia="Calibri" w:hAnsi="Arial" w:cs="Arial"/>
                <w:szCs w:val="22"/>
              </w:rPr>
              <w:t xml:space="preserve"> (cm)</w:t>
            </w:r>
            <w:r w:rsidRPr="00E74C42">
              <w:rPr>
                <w:rFonts w:ascii="Arial" w:eastAsia="Calibri" w:hAnsi="Arial" w:cs="Arial"/>
                <w:szCs w:val="22"/>
              </w:rPr>
              <w:t xml:space="preserve">, number of </w:t>
            </w:r>
            <w:r>
              <w:rPr>
                <w:rFonts w:ascii="Arial" w:eastAsia="Calibri" w:hAnsi="Arial" w:cs="Arial"/>
                <w:szCs w:val="22"/>
              </w:rPr>
              <w:t xml:space="preserve">primary </w:t>
            </w:r>
            <w:r w:rsidRPr="00E74C42">
              <w:rPr>
                <w:rFonts w:ascii="Arial" w:eastAsia="Calibri" w:hAnsi="Arial" w:cs="Arial"/>
                <w:szCs w:val="22"/>
              </w:rPr>
              <w:t>branches per plant,</w:t>
            </w:r>
            <w:r>
              <w:rPr>
                <w:rFonts w:ascii="Arial" w:eastAsia="Calibri" w:hAnsi="Arial" w:cs="Arial"/>
                <w:szCs w:val="22"/>
              </w:rPr>
              <w:t xml:space="preserve"> </w:t>
            </w:r>
            <w:r w:rsidRPr="00E74C42">
              <w:rPr>
                <w:rFonts w:ascii="Arial" w:eastAsia="Calibri" w:hAnsi="Arial" w:cs="Arial"/>
                <w:szCs w:val="22"/>
              </w:rPr>
              <w:t xml:space="preserve">number of </w:t>
            </w:r>
            <w:r>
              <w:rPr>
                <w:rFonts w:ascii="Arial" w:eastAsia="Calibri" w:hAnsi="Arial" w:cs="Arial"/>
                <w:szCs w:val="22"/>
              </w:rPr>
              <w:t xml:space="preserve">secondary </w:t>
            </w:r>
            <w:r w:rsidRPr="00E74C42">
              <w:rPr>
                <w:rFonts w:ascii="Arial" w:eastAsia="Calibri" w:hAnsi="Arial" w:cs="Arial"/>
                <w:szCs w:val="22"/>
              </w:rPr>
              <w:t>branches per plant</w:t>
            </w:r>
            <w:r>
              <w:rPr>
                <w:rFonts w:ascii="Arial" w:eastAsia="Calibri" w:hAnsi="Arial" w:cs="Arial"/>
                <w:szCs w:val="22"/>
              </w:rPr>
              <w:t>,</w:t>
            </w:r>
            <w:r w:rsidRPr="00E74C42">
              <w:rPr>
                <w:rFonts w:ascii="Arial" w:eastAsia="Calibri" w:hAnsi="Arial" w:cs="Arial"/>
                <w:szCs w:val="22"/>
              </w:rPr>
              <w:t xml:space="preserve"> number of pods per plant, number of seeds per pod,</w:t>
            </w:r>
            <w:r>
              <w:rPr>
                <w:rFonts w:ascii="Arial" w:eastAsia="Calibri" w:hAnsi="Arial" w:cs="Arial"/>
                <w:szCs w:val="22"/>
              </w:rPr>
              <w:t xml:space="preserve"> pod length (cm),</w:t>
            </w:r>
            <w:r w:rsidRPr="00E74C42">
              <w:rPr>
                <w:rFonts w:ascii="Arial" w:eastAsia="Calibri" w:hAnsi="Arial" w:cs="Arial"/>
                <w:szCs w:val="22"/>
              </w:rPr>
              <w:t xml:space="preserve"> 100 seed weight</w:t>
            </w:r>
            <w:r>
              <w:rPr>
                <w:rFonts w:ascii="Arial" w:eastAsia="Calibri" w:hAnsi="Arial" w:cs="Arial"/>
                <w:szCs w:val="22"/>
              </w:rPr>
              <w:t xml:space="preserve"> (g), p</w:t>
            </w:r>
            <w:r w:rsidRPr="00C35839">
              <w:rPr>
                <w:rFonts w:ascii="Arial" w:eastAsia="Calibri" w:hAnsi="Arial" w:cs="Arial"/>
                <w:szCs w:val="22"/>
              </w:rPr>
              <w:t>rotein content</w:t>
            </w:r>
            <w:r>
              <w:rPr>
                <w:rFonts w:ascii="Arial" w:eastAsia="Calibri" w:hAnsi="Arial" w:cs="Arial"/>
                <w:szCs w:val="22"/>
              </w:rPr>
              <w:t xml:space="preserve"> (g/100g)</w:t>
            </w:r>
            <w:r w:rsidRPr="00C35839">
              <w:rPr>
                <w:rFonts w:ascii="Arial" w:eastAsia="Calibri" w:hAnsi="Arial" w:cs="Arial"/>
                <w:szCs w:val="22"/>
              </w:rPr>
              <w:t xml:space="preserve"> </w:t>
            </w:r>
            <w:r>
              <w:rPr>
                <w:rFonts w:ascii="Arial" w:eastAsia="Calibri" w:hAnsi="Arial" w:cs="Arial"/>
                <w:szCs w:val="22"/>
              </w:rPr>
              <w:t>and</w:t>
            </w:r>
            <w:r w:rsidRPr="00E74C42">
              <w:rPr>
                <w:rFonts w:ascii="Arial" w:eastAsia="Calibri" w:hAnsi="Arial" w:cs="Arial"/>
                <w:szCs w:val="22"/>
              </w:rPr>
              <w:t xml:space="preserve"> seed yield per plant</w:t>
            </w:r>
            <w:r>
              <w:rPr>
                <w:rFonts w:ascii="Arial" w:eastAsia="Calibri" w:hAnsi="Arial" w:cs="Arial"/>
                <w:szCs w:val="22"/>
              </w:rPr>
              <w:t xml:space="preserve"> (g). Correlation and path analysis were estimated. Data was recorded and statistical analysis was carried out using R software.</w:t>
            </w:r>
          </w:p>
          <w:p w14:paraId="568BB644" w14:textId="77777777" w:rsidR="00083273" w:rsidRDefault="00083273" w:rsidP="00083273">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57157">
              <w:rPr>
                <w:rFonts w:ascii="Arial" w:eastAsia="Calibri" w:hAnsi="Arial" w:cs="Arial"/>
                <w:szCs w:val="22"/>
              </w:rPr>
              <w:t xml:space="preserve">Association studies revealed that seed yield per </w:t>
            </w:r>
            <w:r>
              <w:rPr>
                <w:rFonts w:ascii="Arial" w:eastAsia="Calibri" w:hAnsi="Arial" w:cs="Arial"/>
                <w:szCs w:val="22"/>
              </w:rPr>
              <w:t xml:space="preserve">plant </w:t>
            </w:r>
            <w:r w:rsidRPr="00A57157">
              <w:rPr>
                <w:rFonts w:ascii="Arial" w:eastAsia="Calibri" w:hAnsi="Arial" w:cs="Arial"/>
                <w:szCs w:val="22"/>
              </w:rPr>
              <w:t>showed significant positive correlation with the number of pods per plant</w:t>
            </w:r>
            <w:r>
              <w:rPr>
                <w:rFonts w:ascii="Arial" w:eastAsia="Calibri" w:hAnsi="Arial" w:cs="Arial"/>
                <w:szCs w:val="22"/>
              </w:rPr>
              <w:t xml:space="preserve"> and</w:t>
            </w:r>
            <w:r w:rsidRPr="00A57157">
              <w:rPr>
                <w:rFonts w:ascii="Arial" w:eastAsia="Calibri" w:hAnsi="Arial" w:cs="Arial"/>
                <w:szCs w:val="22"/>
              </w:rPr>
              <w:t xml:space="preserve"> </w:t>
            </w:r>
            <w:r>
              <w:rPr>
                <w:rFonts w:ascii="Arial" w:eastAsia="Calibri" w:hAnsi="Arial" w:cs="Arial"/>
                <w:szCs w:val="22"/>
              </w:rPr>
              <w:t xml:space="preserve">highest </w:t>
            </w:r>
            <w:r w:rsidRPr="00A57157">
              <w:rPr>
                <w:rFonts w:ascii="Arial" w:eastAsia="Calibri" w:hAnsi="Arial" w:cs="Arial"/>
                <w:szCs w:val="22"/>
              </w:rPr>
              <w:t xml:space="preserve">positive correlation </w:t>
            </w:r>
            <w:r>
              <w:rPr>
                <w:rFonts w:ascii="Arial" w:eastAsia="Calibri" w:hAnsi="Arial" w:cs="Arial"/>
                <w:szCs w:val="22"/>
              </w:rPr>
              <w:t xml:space="preserve">with plant height </w:t>
            </w:r>
            <w:r w:rsidRPr="00A57157">
              <w:rPr>
                <w:rFonts w:ascii="Arial" w:eastAsia="Calibri" w:hAnsi="Arial" w:cs="Arial"/>
                <w:szCs w:val="22"/>
              </w:rPr>
              <w:t xml:space="preserve">followed by </w:t>
            </w:r>
            <w:r>
              <w:rPr>
                <w:rFonts w:ascii="Arial" w:eastAsia="Calibri" w:hAnsi="Arial" w:cs="Arial"/>
                <w:szCs w:val="22"/>
              </w:rPr>
              <w:t>days to 50% flowering,</w:t>
            </w:r>
            <w:r w:rsidRPr="00A57157">
              <w:rPr>
                <w:rFonts w:ascii="Arial" w:eastAsia="Calibri" w:hAnsi="Arial" w:cs="Arial"/>
                <w:szCs w:val="22"/>
              </w:rPr>
              <w:t xml:space="preserve"> </w:t>
            </w:r>
            <w:r>
              <w:rPr>
                <w:rFonts w:ascii="Arial" w:eastAsia="Calibri" w:hAnsi="Arial" w:cs="Arial"/>
                <w:szCs w:val="22"/>
              </w:rPr>
              <w:t xml:space="preserve">days to maturity, </w:t>
            </w:r>
            <w:r w:rsidRPr="00A57157">
              <w:rPr>
                <w:rFonts w:ascii="Arial" w:eastAsia="Calibri" w:hAnsi="Arial" w:cs="Arial"/>
                <w:szCs w:val="22"/>
              </w:rPr>
              <w:t xml:space="preserve">number of </w:t>
            </w:r>
            <w:r>
              <w:rPr>
                <w:rFonts w:ascii="Arial" w:eastAsia="Calibri" w:hAnsi="Arial" w:cs="Arial"/>
                <w:szCs w:val="22"/>
              </w:rPr>
              <w:t xml:space="preserve">secondary </w:t>
            </w:r>
            <w:r w:rsidRPr="00A57157">
              <w:rPr>
                <w:rFonts w:ascii="Arial" w:eastAsia="Calibri" w:hAnsi="Arial" w:cs="Arial"/>
                <w:szCs w:val="22"/>
              </w:rPr>
              <w:t>branches per plant</w:t>
            </w:r>
            <w:r>
              <w:rPr>
                <w:rFonts w:ascii="Arial" w:eastAsia="Calibri" w:hAnsi="Arial" w:cs="Arial"/>
                <w:szCs w:val="22"/>
              </w:rPr>
              <w:t xml:space="preserve"> and protein content.</w:t>
            </w:r>
            <w:r w:rsidRPr="00A57157">
              <w:rPr>
                <w:rFonts w:ascii="Arial" w:eastAsia="Calibri" w:hAnsi="Arial" w:cs="Arial"/>
                <w:szCs w:val="22"/>
              </w:rPr>
              <w:t xml:space="preserve"> </w:t>
            </w:r>
            <w:r w:rsidRPr="00F06DA0">
              <w:rPr>
                <w:rFonts w:ascii="Arial" w:eastAsia="Calibri" w:hAnsi="Arial" w:cs="Arial"/>
                <w:szCs w:val="22"/>
              </w:rPr>
              <w:t>Direct selection for</w:t>
            </w:r>
            <w:r>
              <w:rPr>
                <w:rFonts w:ascii="Arial" w:eastAsia="Calibri" w:hAnsi="Arial" w:cs="Arial"/>
                <w:szCs w:val="22"/>
              </w:rPr>
              <w:t xml:space="preserve"> days to 50 </w:t>
            </w:r>
            <w:r>
              <w:rPr>
                <w:rFonts w:ascii="Arial" w:eastAsia="Calibri" w:hAnsi="Arial" w:cs="Arial"/>
                <w:i/>
                <w:iCs/>
                <w:szCs w:val="22"/>
              </w:rPr>
              <w:t xml:space="preserve">per cent </w:t>
            </w:r>
            <w:r>
              <w:rPr>
                <w:rFonts w:ascii="Arial" w:eastAsia="Calibri" w:hAnsi="Arial" w:cs="Arial"/>
                <w:szCs w:val="22"/>
              </w:rPr>
              <w:t>flowering</w:t>
            </w:r>
            <w:r w:rsidRPr="00F06DA0">
              <w:rPr>
                <w:rFonts w:ascii="Arial" w:eastAsia="Calibri" w:hAnsi="Arial" w:cs="Arial"/>
                <w:szCs w:val="22"/>
              </w:rPr>
              <w:t xml:space="preserve">, number of </w:t>
            </w:r>
            <w:r>
              <w:rPr>
                <w:rFonts w:ascii="Arial" w:eastAsia="Calibri" w:hAnsi="Arial" w:cs="Arial"/>
                <w:szCs w:val="22"/>
              </w:rPr>
              <w:t>seeds per pod, pod length, number of pods per plant</w:t>
            </w:r>
            <w:r w:rsidRPr="00F06DA0">
              <w:rPr>
                <w:rFonts w:ascii="Arial" w:eastAsia="Calibri" w:hAnsi="Arial" w:cs="Arial"/>
                <w:szCs w:val="22"/>
              </w:rPr>
              <w:t xml:space="preserve"> and plant </w:t>
            </w:r>
            <w:r>
              <w:rPr>
                <w:rFonts w:ascii="Arial" w:eastAsia="Calibri" w:hAnsi="Arial" w:cs="Arial"/>
                <w:szCs w:val="22"/>
              </w:rPr>
              <w:t xml:space="preserve">height </w:t>
            </w:r>
            <w:r w:rsidRPr="00F06DA0">
              <w:rPr>
                <w:rFonts w:ascii="Arial" w:eastAsia="Calibri" w:hAnsi="Arial" w:cs="Arial"/>
                <w:szCs w:val="22"/>
              </w:rPr>
              <w:t xml:space="preserve">may be advantageous for selecting the high yielding genotypes in </w:t>
            </w:r>
            <w:proofErr w:type="spellStart"/>
            <w:r w:rsidRPr="00F06DA0">
              <w:rPr>
                <w:rFonts w:ascii="Arial" w:eastAsia="Calibri" w:hAnsi="Arial" w:cs="Arial"/>
                <w:szCs w:val="22"/>
              </w:rPr>
              <w:t>pigeonpea</w:t>
            </w:r>
            <w:proofErr w:type="spellEnd"/>
            <w:r w:rsidRPr="00F06DA0">
              <w:rPr>
                <w:rFonts w:ascii="Arial" w:eastAsia="Calibri" w:hAnsi="Arial" w:cs="Arial"/>
                <w:szCs w:val="22"/>
              </w:rPr>
              <w:t xml:space="preserve">. Indirect effects of the number of </w:t>
            </w:r>
            <w:r>
              <w:rPr>
                <w:rFonts w:ascii="Arial" w:eastAsia="Calibri" w:hAnsi="Arial" w:cs="Arial"/>
                <w:szCs w:val="22"/>
              </w:rPr>
              <w:t>seeds</w:t>
            </w:r>
            <w:r w:rsidRPr="00F06DA0">
              <w:rPr>
                <w:rFonts w:ascii="Arial" w:eastAsia="Calibri" w:hAnsi="Arial" w:cs="Arial"/>
                <w:szCs w:val="22"/>
              </w:rPr>
              <w:t xml:space="preserve"> per p</w:t>
            </w:r>
            <w:r>
              <w:rPr>
                <w:rFonts w:ascii="Arial" w:eastAsia="Calibri" w:hAnsi="Arial" w:cs="Arial"/>
                <w:szCs w:val="22"/>
              </w:rPr>
              <w:t>od</w:t>
            </w:r>
            <w:r w:rsidRPr="00F06DA0">
              <w:rPr>
                <w:rFonts w:ascii="Arial" w:eastAsia="Calibri" w:hAnsi="Arial" w:cs="Arial"/>
                <w:szCs w:val="22"/>
              </w:rPr>
              <w:t xml:space="preserve"> on seed yield via the </w:t>
            </w:r>
            <w:r>
              <w:rPr>
                <w:rFonts w:ascii="Arial" w:eastAsia="Calibri" w:hAnsi="Arial" w:cs="Arial"/>
                <w:szCs w:val="22"/>
              </w:rPr>
              <w:t xml:space="preserve">days to 50 </w:t>
            </w:r>
            <w:r>
              <w:rPr>
                <w:rFonts w:ascii="Arial" w:eastAsia="Calibri" w:hAnsi="Arial" w:cs="Arial"/>
                <w:i/>
                <w:iCs/>
                <w:szCs w:val="22"/>
              </w:rPr>
              <w:t xml:space="preserve">per cent </w:t>
            </w:r>
            <w:r>
              <w:rPr>
                <w:rFonts w:ascii="Arial" w:eastAsia="Calibri" w:hAnsi="Arial" w:cs="Arial"/>
                <w:szCs w:val="22"/>
              </w:rPr>
              <w:t>flowering, 100 seed weight, protein content, plant height and</w:t>
            </w:r>
            <w:r w:rsidRPr="00F06DA0">
              <w:rPr>
                <w:rFonts w:ascii="Arial" w:eastAsia="Calibri" w:hAnsi="Arial" w:cs="Arial"/>
                <w:szCs w:val="22"/>
              </w:rPr>
              <w:t xml:space="preserve"> </w:t>
            </w:r>
            <w:r>
              <w:rPr>
                <w:rFonts w:ascii="Arial" w:eastAsia="Calibri" w:hAnsi="Arial" w:cs="Arial"/>
                <w:szCs w:val="22"/>
              </w:rPr>
              <w:t>number secondary branches per plant</w:t>
            </w:r>
            <w:r w:rsidRPr="00F06DA0">
              <w:rPr>
                <w:rFonts w:ascii="Arial" w:eastAsia="Calibri" w:hAnsi="Arial" w:cs="Arial"/>
                <w:szCs w:val="22"/>
              </w:rPr>
              <w:t>. Hence, this character seems to be an important contributor to seed yield and must be considered in the selection for high seed yield.</w:t>
            </w:r>
          </w:p>
          <w:p w14:paraId="57E397D0" w14:textId="5ECF93B2" w:rsidR="00505F06" w:rsidRPr="00BA1B01" w:rsidRDefault="00083273"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152A05">
              <w:rPr>
                <w:rFonts w:ascii="Arial" w:eastAsia="Calibri" w:hAnsi="Arial" w:cs="Arial"/>
                <w:szCs w:val="22"/>
              </w:rPr>
              <w:t xml:space="preserve">Through this study, it is clear that yield improvement programs could prioritize traits like the number of </w:t>
            </w:r>
            <w:r>
              <w:rPr>
                <w:rFonts w:ascii="Arial" w:eastAsia="Calibri" w:hAnsi="Arial" w:cs="Arial"/>
                <w:szCs w:val="22"/>
              </w:rPr>
              <w:t xml:space="preserve">secondary </w:t>
            </w:r>
            <w:r w:rsidRPr="00152A05">
              <w:rPr>
                <w:rFonts w:ascii="Arial" w:eastAsia="Calibri" w:hAnsi="Arial" w:cs="Arial"/>
                <w:szCs w:val="22"/>
              </w:rPr>
              <w:t>branches</w:t>
            </w:r>
            <w:r>
              <w:rPr>
                <w:rFonts w:ascii="Arial" w:eastAsia="Calibri" w:hAnsi="Arial" w:cs="Arial"/>
                <w:szCs w:val="22"/>
              </w:rPr>
              <w:t xml:space="preserve"> per plant</w:t>
            </w:r>
            <w:r w:rsidRPr="00152A05">
              <w:rPr>
                <w:rFonts w:ascii="Arial" w:eastAsia="Calibri" w:hAnsi="Arial" w:cs="Arial"/>
                <w:szCs w:val="22"/>
              </w:rPr>
              <w:t xml:space="preserve">, </w:t>
            </w:r>
            <w:r>
              <w:rPr>
                <w:rFonts w:ascii="Arial" w:eastAsia="Calibri" w:hAnsi="Arial" w:cs="Arial"/>
                <w:szCs w:val="22"/>
              </w:rPr>
              <w:t xml:space="preserve">number of seeds per pod, </w:t>
            </w:r>
            <w:r w:rsidRPr="00152A05">
              <w:rPr>
                <w:rFonts w:ascii="Arial" w:eastAsia="Calibri" w:hAnsi="Arial" w:cs="Arial"/>
                <w:szCs w:val="22"/>
              </w:rPr>
              <w:t>number of pods per plant</w:t>
            </w:r>
            <w:r>
              <w:rPr>
                <w:rFonts w:ascii="Arial" w:eastAsia="Calibri" w:hAnsi="Arial" w:cs="Arial"/>
                <w:szCs w:val="22"/>
              </w:rPr>
              <w:t xml:space="preserve">, plant height </w:t>
            </w:r>
            <w:r w:rsidRPr="00152A05">
              <w:rPr>
                <w:rFonts w:ascii="Arial" w:eastAsia="Calibri" w:hAnsi="Arial" w:cs="Arial"/>
                <w:szCs w:val="22"/>
              </w:rPr>
              <w:t xml:space="preserve">and seed yield per plant in breeding </w:t>
            </w:r>
            <w:proofErr w:type="spellStart"/>
            <w:r w:rsidRPr="00152A05">
              <w:rPr>
                <w:rFonts w:ascii="Arial" w:eastAsia="Calibri" w:hAnsi="Arial" w:cs="Arial"/>
                <w:szCs w:val="22"/>
              </w:rPr>
              <w:t>programmes</w:t>
            </w:r>
            <w:proofErr w:type="spellEnd"/>
            <w:r w:rsidRPr="00152A05">
              <w:rPr>
                <w:rFonts w:ascii="Arial" w:eastAsia="Calibri" w:hAnsi="Arial" w:cs="Arial"/>
                <w:szCs w:val="22"/>
              </w:rPr>
              <w:t>.</w:t>
            </w:r>
          </w:p>
        </w:tc>
      </w:tr>
    </w:tbl>
    <w:p w14:paraId="362C8843" w14:textId="77777777" w:rsidR="00636EB2" w:rsidRDefault="00636EB2" w:rsidP="00441B6F">
      <w:pPr>
        <w:pStyle w:val="Body"/>
        <w:spacing w:after="0"/>
        <w:rPr>
          <w:rFonts w:ascii="Arial" w:hAnsi="Arial" w:cs="Arial"/>
          <w:i/>
        </w:rPr>
      </w:pPr>
    </w:p>
    <w:p w14:paraId="0441B388" w14:textId="77777777" w:rsidR="00083273" w:rsidRDefault="00A24E7E" w:rsidP="00083273">
      <w:pPr>
        <w:pStyle w:val="Body"/>
        <w:spacing w:after="0"/>
        <w:rPr>
          <w:rFonts w:ascii="Arial" w:hAnsi="Arial" w:cs="Arial"/>
          <w:i/>
        </w:rPr>
      </w:pPr>
      <w:r>
        <w:rPr>
          <w:rFonts w:ascii="Arial" w:hAnsi="Arial" w:cs="Arial"/>
          <w:i/>
        </w:rPr>
        <w:t xml:space="preserve">Keywords: </w:t>
      </w:r>
      <w:r w:rsidR="00083273">
        <w:rPr>
          <w:rFonts w:ascii="Arial" w:hAnsi="Arial" w:cs="Arial"/>
          <w:i/>
        </w:rPr>
        <w:t>[</w:t>
      </w:r>
      <w:proofErr w:type="spellStart"/>
      <w:r w:rsidR="00083273" w:rsidRPr="000E4DBC">
        <w:rPr>
          <w:rFonts w:ascii="Arial" w:hAnsi="Arial" w:cs="Arial"/>
          <w:i/>
        </w:rPr>
        <w:t>Pigeonpea</w:t>
      </w:r>
      <w:proofErr w:type="spellEnd"/>
      <w:r w:rsidR="00083273" w:rsidRPr="000E4DBC">
        <w:rPr>
          <w:rFonts w:ascii="Arial" w:hAnsi="Arial" w:cs="Arial"/>
          <w:i/>
        </w:rPr>
        <w:t xml:space="preserve">, correlation, path coefficient analysis, yield contributing traits, seed yield, genotypic association, breeding </w:t>
      </w:r>
      <w:proofErr w:type="spellStart"/>
      <w:r w:rsidR="00083273" w:rsidRPr="000E4DBC">
        <w:rPr>
          <w:rFonts w:ascii="Arial" w:hAnsi="Arial" w:cs="Arial"/>
          <w:i/>
        </w:rPr>
        <w:t>programme</w:t>
      </w:r>
      <w:proofErr w:type="spellEnd"/>
      <w:r w:rsidR="00083273">
        <w:rPr>
          <w:rFonts w:ascii="Arial" w:hAnsi="Arial" w:cs="Arial"/>
          <w:i/>
        </w:rPr>
        <w:t xml:space="preserve">} </w:t>
      </w:r>
    </w:p>
    <w:p w14:paraId="11900642" w14:textId="77777777" w:rsidR="00505F06" w:rsidRPr="00A24E7E" w:rsidRDefault="00505F06" w:rsidP="00441B6F">
      <w:pPr>
        <w:pStyle w:val="Body"/>
        <w:spacing w:after="0"/>
        <w:rPr>
          <w:rFonts w:ascii="Arial" w:hAnsi="Arial" w:cs="Arial"/>
          <w:i/>
        </w:rPr>
      </w:pPr>
    </w:p>
    <w:p w14:paraId="5D4CD423" w14:textId="130B40D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732B76" w14:textId="77777777" w:rsidR="00790ADA" w:rsidRPr="00FB3A86" w:rsidRDefault="00790ADA" w:rsidP="00441B6F">
      <w:pPr>
        <w:pStyle w:val="AbstHead"/>
        <w:spacing w:after="0"/>
        <w:jc w:val="both"/>
        <w:rPr>
          <w:rFonts w:ascii="Arial" w:hAnsi="Arial" w:cs="Arial"/>
        </w:rPr>
      </w:pPr>
    </w:p>
    <w:p w14:paraId="1183D251" w14:textId="77777777" w:rsidR="00083273" w:rsidRPr="00A12C4D" w:rsidRDefault="00083273" w:rsidP="00083273">
      <w:pPr>
        <w:pStyle w:val="Body"/>
        <w:spacing w:after="0"/>
        <w:rPr>
          <w:rFonts w:ascii="Arial" w:hAnsi="Arial" w:cs="Arial"/>
        </w:rPr>
      </w:pPr>
      <w:proofErr w:type="spellStart"/>
      <w:r w:rsidRPr="00A12C4D">
        <w:rPr>
          <w:rFonts w:ascii="Arial" w:hAnsi="Arial" w:cs="Arial"/>
        </w:rPr>
        <w:t>Pigeonpea</w:t>
      </w:r>
      <w:proofErr w:type="spellEnd"/>
      <w:r w:rsidRPr="00A12C4D">
        <w:rPr>
          <w:rFonts w:ascii="Arial" w:hAnsi="Arial" w:cs="Arial"/>
        </w:rPr>
        <w:t xml:space="preserve"> [</w:t>
      </w:r>
      <w:proofErr w:type="spellStart"/>
      <w:r w:rsidRPr="00A12C4D">
        <w:rPr>
          <w:rFonts w:ascii="Arial" w:hAnsi="Arial" w:cs="Arial"/>
          <w:i/>
          <w:iCs/>
        </w:rPr>
        <w:t>Cajanus</w:t>
      </w:r>
      <w:proofErr w:type="spellEnd"/>
      <w:r w:rsidRPr="00A12C4D">
        <w:rPr>
          <w:rFonts w:ascii="Arial" w:hAnsi="Arial" w:cs="Arial"/>
          <w:i/>
          <w:iCs/>
        </w:rPr>
        <w:t xml:space="preserve"> </w:t>
      </w:r>
      <w:proofErr w:type="spellStart"/>
      <w:r w:rsidRPr="00A12C4D">
        <w:rPr>
          <w:rFonts w:ascii="Arial" w:hAnsi="Arial" w:cs="Arial"/>
          <w:i/>
          <w:iCs/>
        </w:rPr>
        <w:t>cajan</w:t>
      </w:r>
      <w:proofErr w:type="spellEnd"/>
      <w:r w:rsidRPr="00A12C4D">
        <w:rPr>
          <w:rFonts w:ascii="Arial" w:hAnsi="Arial" w:cs="Arial"/>
        </w:rPr>
        <w:t xml:space="preserve"> (L.) </w:t>
      </w:r>
      <w:proofErr w:type="spellStart"/>
      <w:r w:rsidRPr="00A12C4D">
        <w:rPr>
          <w:rFonts w:ascii="Arial" w:hAnsi="Arial" w:cs="Arial"/>
        </w:rPr>
        <w:t>Millsp</w:t>
      </w:r>
      <w:proofErr w:type="spellEnd"/>
      <w:r w:rsidRPr="00A12C4D">
        <w:rPr>
          <w:rFonts w:ascii="Arial" w:hAnsi="Arial" w:cs="Arial"/>
        </w:rPr>
        <w:t xml:space="preserve">.] is an important grain legume of tropical and subtropical rainfed regions. It belongs to the genus </w:t>
      </w:r>
      <w:r w:rsidRPr="00A12C4D">
        <w:rPr>
          <w:rFonts w:ascii="Arial" w:hAnsi="Arial" w:cs="Arial"/>
          <w:i/>
          <w:iCs/>
        </w:rPr>
        <w:t>Cajanus</w:t>
      </w:r>
      <w:r w:rsidRPr="00A12C4D">
        <w:rPr>
          <w:rFonts w:ascii="Arial" w:hAnsi="Arial" w:cs="Arial"/>
        </w:rPr>
        <w:t xml:space="preserve"> in the family Leguminosae and is the only cultivated food crop in the sub-tribe </w:t>
      </w:r>
      <w:proofErr w:type="spellStart"/>
      <w:r w:rsidRPr="00C07DFD">
        <w:rPr>
          <w:rFonts w:ascii="Arial" w:hAnsi="Arial" w:cs="Arial"/>
        </w:rPr>
        <w:t>Cajaninae</w:t>
      </w:r>
      <w:proofErr w:type="spellEnd"/>
      <w:r w:rsidRPr="00C07DFD">
        <w:rPr>
          <w:rFonts w:ascii="Arial" w:hAnsi="Arial" w:cs="Arial"/>
        </w:rPr>
        <w:t xml:space="preserve">. The crop is a diploid species (2n = 2x= 22), often cross-pollinated, with a genome size of 833.1 </w:t>
      </w:r>
      <w:proofErr w:type="spellStart"/>
      <w:r w:rsidRPr="00C07DFD">
        <w:rPr>
          <w:rFonts w:ascii="Arial" w:hAnsi="Arial" w:cs="Arial"/>
        </w:rPr>
        <w:t>Mbp</w:t>
      </w:r>
      <w:proofErr w:type="spellEnd"/>
      <w:r w:rsidRPr="00C07DFD">
        <w:rPr>
          <w:rFonts w:ascii="Arial" w:hAnsi="Arial" w:cs="Arial"/>
        </w:rPr>
        <w:t xml:space="preserve"> (Varshney et al., 2012). Globally, </w:t>
      </w:r>
      <w:proofErr w:type="spellStart"/>
      <w:r w:rsidRPr="00C07DFD">
        <w:rPr>
          <w:rFonts w:ascii="Arial" w:hAnsi="Arial" w:cs="Arial"/>
        </w:rPr>
        <w:t>pigeonpea</w:t>
      </w:r>
      <w:proofErr w:type="spellEnd"/>
      <w:r w:rsidRPr="00C07DFD">
        <w:rPr>
          <w:rFonts w:ascii="Arial" w:hAnsi="Arial" w:cs="Arial"/>
        </w:rPr>
        <w:t xml:space="preserve"> is grown on 6.03 million ha with a production of 5.32 million </w:t>
      </w:r>
      <w:proofErr w:type="spellStart"/>
      <w:r w:rsidRPr="00C07DFD">
        <w:rPr>
          <w:rFonts w:ascii="Arial" w:hAnsi="Arial" w:cs="Arial"/>
        </w:rPr>
        <w:t>tonnes</w:t>
      </w:r>
      <w:proofErr w:type="spellEnd"/>
      <w:r w:rsidRPr="00C07DFD">
        <w:rPr>
          <w:rFonts w:ascii="Arial" w:hAnsi="Arial" w:cs="Arial"/>
        </w:rPr>
        <w:t xml:space="preserve"> and an average productivity of 883.4 kg/ha. India contributes about 88% of world production, cultivating 4.90 </w:t>
      </w:r>
      <w:proofErr w:type="spellStart"/>
      <w:r w:rsidRPr="00C07DFD">
        <w:rPr>
          <w:rFonts w:ascii="Arial" w:hAnsi="Arial" w:cs="Arial"/>
        </w:rPr>
        <w:t>mha</w:t>
      </w:r>
      <w:proofErr w:type="spellEnd"/>
      <w:r w:rsidRPr="00C07DFD">
        <w:rPr>
          <w:rFonts w:ascii="Arial" w:hAnsi="Arial" w:cs="Arial"/>
        </w:rPr>
        <w:t xml:space="preserve"> with 4.22 mt and a productivity of 861.2 kg/ha (FAOSTAT, 2022). In Karnataka, it is mainly grown in the northern districts viz., Kalburgi, </w:t>
      </w:r>
      <w:proofErr w:type="spellStart"/>
      <w:r w:rsidRPr="00C07DFD">
        <w:rPr>
          <w:rFonts w:ascii="Arial" w:hAnsi="Arial" w:cs="Arial"/>
        </w:rPr>
        <w:t>Vijayapur</w:t>
      </w:r>
      <w:proofErr w:type="spellEnd"/>
      <w:r w:rsidRPr="00C07DFD">
        <w:rPr>
          <w:rFonts w:ascii="Arial" w:hAnsi="Arial" w:cs="Arial"/>
        </w:rPr>
        <w:t xml:space="preserve">, </w:t>
      </w:r>
      <w:proofErr w:type="spellStart"/>
      <w:r w:rsidRPr="00C07DFD">
        <w:rPr>
          <w:rFonts w:ascii="Arial" w:hAnsi="Arial" w:cs="Arial"/>
        </w:rPr>
        <w:t>Bagalkote</w:t>
      </w:r>
      <w:proofErr w:type="spellEnd"/>
      <w:r w:rsidRPr="00C07DFD">
        <w:rPr>
          <w:rFonts w:ascii="Arial" w:hAnsi="Arial" w:cs="Arial"/>
        </w:rPr>
        <w:t xml:space="preserve">, </w:t>
      </w:r>
      <w:proofErr w:type="spellStart"/>
      <w:r w:rsidRPr="00C07DFD">
        <w:rPr>
          <w:rFonts w:ascii="Arial" w:hAnsi="Arial" w:cs="Arial"/>
        </w:rPr>
        <w:t>Yadgiri</w:t>
      </w:r>
      <w:proofErr w:type="spellEnd"/>
      <w:r w:rsidRPr="00C07DFD">
        <w:rPr>
          <w:rFonts w:ascii="Arial" w:hAnsi="Arial" w:cs="Arial"/>
        </w:rPr>
        <w:t xml:space="preserve"> and Bidar known as the “Pulse Bowl of Karnataka,” covering 8.9 lakh ha with 8.2 lakh </w:t>
      </w:r>
      <w:proofErr w:type="spellStart"/>
      <w:r w:rsidRPr="00C07DFD">
        <w:rPr>
          <w:rFonts w:ascii="Arial" w:hAnsi="Arial" w:cs="Arial"/>
        </w:rPr>
        <w:t>tonnes</w:t>
      </w:r>
      <w:proofErr w:type="spellEnd"/>
      <w:r w:rsidRPr="00C07DFD">
        <w:rPr>
          <w:rFonts w:ascii="Arial" w:hAnsi="Arial" w:cs="Arial"/>
        </w:rPr>
        <w:t xml:space="preserve"> and a productivity of 1150 kg/ha (INDIASTAT, 2022). </w:t>
      </w:r>
      <w:proofErr w:type="spellStart"/>
      <w:r w:rsidRPr="004C0585">
        <w:rPr>
          <w:rFonts w:ascii="Arial" w:hAnsi="Arial" w:cs="Arial"/>
        </w:rPr>
        <w:t>Pigeonpea</w:t>
      </w:r>
      <w:proofErr w:type="spellEnd"/>
      <w:r w:rsidRPr="004C0585">
        <w:rPr>
          <w:rFonts w:ascii="Arial" w:hAnsi="Arial" w:cs="Arial"/>
        </w:rPr>
        <w:t xml:space="preserve"> is a perennial shrub with a strong, woody stem and a profuse, deep taproot system that can extend up to 2 meters beneath the soil. As a deep-rooted crop, it requires well-pulverized soil to thrive, which also allows it to withstand drought conditions. The crop prefers well-drained loamy soil and a moderately moist, warm climate </w:t>
      </w:r>
      <w:r w:rsidRPr="004C0585">
        <w:rPr>
          <w:rFonts w:ascii="Arial" w:hAnsi="Arial" w:cs="Arial"/>
        </w:rPr>
        <w:lastRenderedPageBreak/>
        <w:t xml:space="preserve">during its vegetative growth phase. However, during flowering and fruiting, </w:t>
      </w:r>
      <w:proofErr w:type="spellStart"/>
      <w:r w:rsidRPr="004C0585">
        <w:rPr>
          <w:rFonts w:ascii="Arial" w:hAnsi="Arial" w:cs="Arial"/>
        </w:rPr>
        <w:t>pigeonpea</w:t>
      </w:r>
      <w:proofErr w:type="spellEnd"/>
      <w:r w:rsidRPr="004C0585">
        <w:rPr>
          <w:rFonts w:ascii="Arial" w:hAnsi="Arial" w:cs="Arial"/>
        </w:rPr>
        <w:t xml:space="preserve"> needs bright, sunny weather and a temperature range of 18-27°C for optimal fruiting. </w:t>
      </w:r>
      <w:proofErr w:type="spellStart"/>
      <w:r w:rsidRPr="004C0585">
        <w:rPr>
          <w:rFonts w:ascii="Arial" w:hAnsi="Arial" w:cs="Arial"/>
        </w:rPr>
        <w:t>Pigeonpea</w:t>
      </w:r>
      <w:proofErr w:type="spellEnd"/>
      <w:r w:rsidRPr="004C0585">
        <w:rPr>
          <w:rFonts w:ascii="Arial" w:hAnsi="Arial" w:cs="Arial"/>
        </w:rPr>
        <w:t xml:space="preserve"> can be cultivated in a variety of soil pH levels, ranging from 5.0 to 7.0.</w:t>
      </w:r>
      <w:r>
        <w:rPr>
          <w:rFonts w:ascii="Arial" w:hAnsi="Arial" w:cs="Arial"/>
        </w:rPr>
        <w:t xml:space="preserve"> </w:t>
      </w:r>
      <w:r w:rsidRPr="00FB334E">
        <w:rPr>
          <w:rFonts w:ascii="Arial" w:hAnsi="Arial" w:cs="Arial"/>
        </w:rPr>
        <w:t xml:space="preserve">Botanically, </w:t>
      </w:r>
      <w:proofErr w:type="spellStart"/>
      <w:r w:rsidRPr="00FB334E">
        <w:rPr>
          <w:rFonts w:ascii="Arial" w:hAnsi="Arial" w:cs="Arial"/>
        </w:rPr>
        <w:t>pigeonpea</w:t>
      </w:r>
      <w:proofErr w:type="spellEnd"/>
      <w:r w:rsidRPr="00FB334E">
        <w:rPr>
          <w:rFonts w:ascii="Arial" w:hAnsi="Arial" w:cs="Arial"/>
        </w:rPr>
        <w:t xml:space="preserve"> is a perennial plant, but it is cultivated as an annual crop. It is primarily grown for its high-protein seeds, which are a popular staple in predominantly vegetarian diets, often consumed in the form of dal. Beyond its role in nutrition, </w:t>
      </w:r>
      <w:proofErr w:type="spellStart"/>
      <w:r w:rsidRPr="00FB334E">
        <w:rPr>
          <w:rFonts w:ascii="Arial" w:hAnsi="Arial" w:cs="Arial"/>
        </w:rPr>
        <w:t>pigeonpea</w:t>
      </w:r>
      <w:proofErr w:type="spellEnd"/>
      <w:r w:rsidRPr="00FB334E">
        <w:rPr>
          <w:rFonts w:ascii="Arial" w:hAnsi="Arial" w:cs="Arial"/>
        </w:rPr>
        <w:t xml:space="preserve"> plays a significant part in food security, providing a balanced diet and contributing to poverty alleviation. Its diverse uses extend to both food and fodder. The dry stalks are utilized as fuel and windbreaks, while the dried leaves, pod shells and seed coat serve as animal feed.</w:t>
      </w:r>
      <w:r>
        <w:rPr>
          <w:rFonts w:ascii="Arial" w:hAnsi="Arial" w:cs="Arial"/>
        </w:rPr>
        <w:t xml:space="preserve"> </w:t>
      </w:r>
      <w:r w:rsidRPr="00C07DFD">
        <w:rPr>
          <w:rFonts w:ascii="Arial" w:hAnsi="Arial" w:cs="Arial"/>
        </w:rPr>
        <w:t>Yield, is a complex character, is composed of several components some of which affect the yield directly, while, others affect indirectly. However, the inheritance of quantitative characters is often influenced by variation in other characters which may be due to pleiotropy or genetic linkage. Hence, knowledge of the association</w:t>
      </w:r>
      <w:r w:rsidRPr="00A12C4D">
        <w:rPr>
          <w:rFonts w:ascii="Arial" w:hAnsi="Arial" w:cs="Arial"/>
        </w:rPr>
        <w:t xml:space="preserve"> between yield and its components helps in formulating selection program. Correlation studies would provide estimates of the degree of association between grain yield and its various components and also among the components. While path co-efficient analysis further elucidates the intrinsic nature of the association of component traits by determining the direct or indirect contribution of these traits to yield. </w:t>
      </w:r>
    </w:p>
    <w:p w14:paraId="35932B0F" w14:textId="77777777" w:rsidR="00790ADA" w:rsidRPr="00FB3A86" w:rsidRDefault="00790ADA" w:rsidP="00441B6F">
      <w:pPr>
        <w:pStyle w:val="Body"/>
        <w:spacing w:after="0"/>
        <w:rPr>
          <w:rFonts w:ascii="Arial" w:hAnsi="Arial" w:cs="Arial"/>
        </w:rPr>
      </w:pPr>
    </w:p>
    <w:p w14:paraId="310D7D75" w14:textId="71CBFFEF" w:rsidR="00790ADA" w:rsidRDefault="00902823" w:rsidP="00083273">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5DD09D" w14:textId="77777777" w:rsidR="00083273" w:rsidRDefault="00083273" w:rsidP="00083273">
      <w:pPr>
        <w:pStyle w:val="AbstHead"/>
        <w:spacing w:after="0"/>
        <w:jc w:val="both"/>
        <w:rPr>
          <w:rFonts w:ascii="Arial" w:hAnsi="Arial" w:cs="Arial"/>
        </w:rPr>
      </w:pPr>
    </w:p>
    <w:p w14:paraId="3114726D" w14:textId="77777777" w:rsidR="00083273" w:rsidRDefault="00083273" w:rsidP="00083273">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Experimental site</w:t>
      </w:r>
    </w:p>
    <w:p w14:paraId="78769555" w14:textId="77777777" w:rsidR="00083273" w:rsidRDefault="00083273" w:rsidP="00083273">
      <w:pPr>
        <w:pStyle w:val="Body"/>
        <w:spacing w:after="0"/>
        <w:rPr>
          <w:rFonts w:ascii="Arial" w:hAnsi="Arial" w:cs="Arial"/>
        </w:rPr>
      </w:pPr>
      <w:r w:rsidRPr="00C30A0F">
        <w:rPr>
          <w:rFonts w:ascii="Arial" w:hAnsi="Arial" w:cs="Arial"/>
          <w:b/>
          <w:sz w:val="22"/>
        </w:rPr>
        <w:t xml:space="preserve"> </w:t>
      </w:r>
    </w:p>
    <w:p w14:paraId="784BCE6B" w14:textId="77777777" w:rsidR="00083273" w:rsidRDefault="00083273" w:rsidP="00083273">
      <w:pPr>
        <w:pStyle w:val="Body"/>
        <w:spacing w:after="0"/>
        <w:rPr>
          <w:rFonts w:ascii="Arial" w:hAnsi="Arial" w:cs="Arial"/>
        </w:rPr>
      </w:pPr>
      <w:r>
        <w:rPr>
          <w:rFonts w:ascii="Arial" w:hAnsi="Arial" w:cs="Arial"/>
        </w:rPr>
        <w:t xml:space="preserve">The experiment was conducted in </w:t>
      </w:r>
      <w:r w:rsidRPr="00423E60">
        <w:rPr>
          <w:rFonts w:ascii="Arial" w:hAnsi="Arial" w:cs="Arial"/>
          <w:i/>
          <w:iCs/>
        </w:rPr>
        <w:t xml:space="preserve">Kharif </w:t>
      </w:r>
      <w:r>
        <w:rPr>
          <w:rFonts w:ascii="Arial" w:hAnsi="Arial" w:cs="Arial"/>
        </w:rPr>
        <w:t xml:space="preserve">2024 at </w:t>
      </w:r>
      <w:r w:rsidRPr="000F140E">
        <w:rPr>
          <w:rFonts w:ascii="Arial" w:hAnsi="Arial" w:cs="Arial"/>
          <w:bCs/>
        </w:rPr>
        <w:t xml:space="preserve">the Agricultural and Horticultural Research Station, </w:t>
      </w:r>
      <w:proofErr w:type="spellStart"/>
      <w:r w:rsidRPr="000F140E">
        <w:rPr>
          <w:rFonts w:ascii="Arial" w:hAnsi="Arial" w:cs="Arial"/>
          <w:bCs/>
        </w:rPr>
        <w:t>Kathalagere</w:t>
      </w:r>
      <w:proofErr w:type="spellEnd"/>
    </w:p>
    <w:p w14:paraId="0F3AD87C" w14:textId="77777777" w:rsidR="00083273" w:rsidRDefault="00083273" w:rsidP="00083273">
      <w:pPr>
        <w:pStyle w:val="Body"/>
        <w:spacing w:after="0"/>
        <w:rPr>
          <w:rFonts w:ascii="Arial" w:hAnsi="Arial" w:cs="Arial"/>
        </w:rPr>
      </w:pPr>
      <w:r w:rsidRPr="00FB3A86">
        <w:rPr>
          <w:rFonts w:ascii="Arial" w:hAnsi="Arial" w:cs="Arial"/>
        </w:rPr>
        <w:t xml:space="preserve">  </w:t>
      </w:r>
    </w:p>
    <w:p w14:paraId="5F8FB907"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2.2 Experimental material</w:t>
      </w:r>
    </w:p>
    <w:p w14:paraId="27BA3349" w14:textId="77777777" w:rsidR="00083273" w:rsidRDefault="00083273" w:rsidP="00083273">
      <w:pPr>
        <w:pStyle w:val="Body"/>
        <w:spacing w:after="0"/>
        <w:rPr>
          <w:rFonts w:ascii="Arial" w:hAnsi="Arial" w:cs="Arial"/>
          <w:b/>
          <w:bCs/>
        </w:rPr>
      </w:pPr>
    </w:p>
    <w:p w14:paraId="2D4E4705" w14:textId="77777777" w:rsidR="00083273" w:rsidRDefault="00083273" w:rsidP="00083273">
      <w:pPr>
        <w:pStyle w:val="Body"/>
        <w:spacing w:after="0"/>
        <w:rPr>
          <w:rFonts w:ascii="Arial" w:hAnsi="Arial" w:cs="Arial"/>
        </w:rPr>
      </w:pPr>
      <w:r w:rsidRPr="00633AD0">
        <w:rPr>
          <w:rFonts w:ascii="Arial" w:hAnsi="Arial" w:cs="Arial"/>
        </w:rPr>
        <w:t>The experimental material comprised 1</w:t>
      </w:r>
      <w:r>
        <w:rPr>
          <w:rFonts w:ascii="Arial" w:hAnsi="Arial" w:cs="Arial"/>
        </w:rPr>
        <w:t>3</w:t>
      </w:r>
      <w:r w:rsidRPr="00633AD0">
        <w:rPr>
          <w:rFonts w:ascii="Arial" w:hAnsi="Arial" w:cs="Arial"/>
        </w:rPr>
        <w:t xml:space="preserve"> </w:t>
      </w:r>
      <w:proofErr w:type="spellStart"/>
      <w:r>
        <w:rPr>
          <w:rFonts w:ascii="Arial" w:hAnsi="Arial" w:cs="Arial"/>
        </w:rPr>
        <w:t>pigeonpea</w:t>
      </w:r>
      <w:proofErr w:type="spellEnd"/>
      <w:r>
        <w:rPr>
          <w:rFonts w:ascii="Arial" w:hAnsi="Arial" w:cs="Arial"/>
        </w:rPr>
        <w:t xml:space="preserve"> genotypes</w:t>
      </w:r>
      <w:r w:rsidRPr="00633AD0">
        <w:rPr>
          <w:rFonts w:ascii="Arial" w:hAnsi="Arial" w:cs="Arial"/>
        </w:rPr>
        <w:t xml:space="preserve"> along with three checks (</w:t>
      </w:r>
      <w:r>
        <w:rPr>
          <w:rFonts w:ascii="Arial" w:hAnsi="Arial" w:cs="Arial"/>
        </w:rPr>
        <w:t>TS-3R, BRG-5, PRG-175</w:t>
      </w:r>
      <w:r w:rsidRPr="00633AD0">
        <w:rPr>
          <w:rFonts w:ascii="Arial" w:hAnsi="Arial" w:cs="Arial"/>
        </w:rPr>
        <w:t xml:space="preserve">). The germplasm lines were obtained from the AICRP on </w:t>
      </w:r>
      <w:proofErr w:type="spellStart"/>
      <w:r>
        <w:rPr>
          <w:rFonts w:ascii="Arial" w:hAnsi="Arial" w:cs="Arial"/>
        </w:rPr>
        <w:t>pigeonpea</w:t>
      </w:r>
      <w:proofErr w:type="spellEnd"/>
      <w:r w:rsidRPr="00633AD0">
        <w:rPr>
          <w:rFonts w:ascii="Arial" w:hAnsi="Arial" w:cs="Arial"/>
        </w:rPr>
        <w:t>, Zonal Agricultural Research Station (ZARS), UAS, GKVK, Bengaluru.</w:t>
      </w:r>
    </w:p>
    <w:p w14:paraId="2F0759F1" w14:textId="77777777" w:rsidR="00083273" w:rsidRDefault="00083273" w:rsidP="00083273">
      <w:pPr>
        <w:pStyle w:val="Body"/>
        <w:spacing w:after="0"/>
        <w:rPr>
          <w:rFonts w:ascii="Arial" w:hAnsi="Arial" w:cs="Arial"/>
        </w:rPr>
      </w:pPr>
    </w:p>
    <w:p w14:paraId="48124532"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2.3 Experimental design</w:t>
      </w:r>
    </w:p>
    <w:p w14:paraId="7FF57669" w14:textId="77777777" w:rsidR="00083273" w:rsidRDefault="00083273" w:rsidP="00083273">
      <w:pPr>
        <w:pStyle w:val="Body"/>
        <w:spacing w:after="0"/>
        <w:rPr>
          <w:rFonts w:ascii="Arial" w:hAnsi="Arial" w:cs="Arial"/>
        </w:rPr>
      </w:pPr>
    </w:p>
    <w:p w14:paraId="06CCA5E4" w14:textId="77777777" w:rsidR="00083273" w:rsidRPr="00FF172B" w:rsidRDefault="00083273" w:rsidP="00083273">
      <w:pPr>
        <w:pStyle w:val="Body"/>
        <w:spacing w:after="0"/>
        <w:rPr>
          <w:rFonts w:ascii="Arial" w:hAnsi="Arial" w:cs="Arial"/>
          <w:bCs/>
        </w:rPr>
      </w:pPr>
      <w:r w:rsidRPr="00FF172B">
        <w:rPr>
          <w:rFonts w:ascii="Arial" w:hAnsi="Arial" w:cs="Arial"/>
          <w:bCs/>
        </w:rPr>
        <w:t xml:space="preserve">The experiment was laid out in a </w:t>
      </w:r>
      <w:r>
        <w:rPr>
          <w:rFonts w:ascii="Arial" w:hAnsi="Arial" w:cs="Arial"/>
          <w:bCs/>
        </w:rPr>
        <w:t>randomized complete block design</w:t>
      </w:r>
      <w:r w:rsidRPr="00FF172B">
        <w:rPr>
          <w:rFonts w:ascii="Arial" w:hAnsi="Arial" w:cs="Arial"/>
          <w:bCs/>
        </w:rPr>
        <w:t xml:space="preserve"> with three </w:t>
      </w:r>
      <w:r>
        <w:rPr>
          <w:rFonts w:ascii="Arial" w:hAnsi="Arial" w:cs="Arial"/>
          <w:bCs/>
        </w:rPr>
        <w:t>replications</w:t>
      </w:r>
    </w:p>
    <w:p w14:paraId="7404C629" w14:textId="77777777" w:rsidR="00083273" w:rsidRDefault="00083273" w:rsidP="00083273">
      <w:pPr>
        <w:pStyle w:val="Body"/>
        <w:spacing w:after="0"/>
        <w:rPr>
          <w:rFonts w:ascii="Arial" w:hAnsi="Arial" w:cs="Arial"/>
        </w:rPr>
      </w:pPr>
    </w:p>
    <w:p w14:paraId="763304C8"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2.4 Planting and Management</w:t>
      </w:r>
    </w:p>
    <w:p w14:paraId="1E4B7075" w14:textId="77777777" w:rsidR="00083273" w:rsidRPr="00D9793E" w:rsidRDefault="00083273" w:rsidP="00083273">
      <w:pPr>
        <w:pStyle w:val="Body"/>
        <w:spacing w:after="0"/>
        <w:rPr>
          <w:rFonts w:ascii="Arial" w:hAnsi="Arial" w:cs="Arial"/>
          <w:b/>
        </w:rPr>
      </w:pPr>
    </w:p>
    <w:p w14:paraId="4F25FF76" w14:textId="77777777" w:rsidR="00083273" w:rsidRPr="005F0919" w:rsidRDefault="00083273" w:rsidP="00083273">
      <w:pPr>
        <w:pStyle w:val="Body"/>
        <w:spacing w:after="0"/>
        <w:rPr>
          <w:rFonts w:ascii="Arial" w:hAnsi="Arial" w:cs="Arial"/>
          <w:b/>
        </w:rPr>
      </w:pPr>
      <w:r w:rsidRPr="00D9793E">
        <w:rPr>
          <w:rFonts w:ascii="Arial" w:hAnsi="Arial" w:cs="Arial"/>
          <w:bCs/>
        </w:rPr>
        <w:t xml:space="preserve">Each genotype was </w:t>
      </w:r>
      <w:r>
        <w:rPr>
          <w:rFonts w:ascii="Arial" w:hAnsi="Arial" w:cs="Arial"/>
          <w:bCs/>
        </w:rPr>
        <w:t>sown</w:t>
      </w:r>
      <w:r w:rsidRPr="00D9793E">
        <w:rPr>
          <w:rFonts w:ascii="Arial" w:hAnsi="Arial" w:cs="Arial"/>
          <w:bCs/>
        </w:rPr>
        <w:t xml:space="preserve"> in a row of 4 m length and </w:t>
      </w:r>
      <w:r>
        <w:rPr>
          <w:rFonts w:ascii="Arial" w:hAnsi="Arial" w:cs="Arial"/>
          <w:bCs/>
        </w:rPr>
        <w:t>2.7</w:t>
      </w:r>
      <w:r w:rsidRPr="00D9793E">
        <w:rPr>
          <w:rFonts w:ascii="Arial" w:hAnsi="Arial" w:cs="Arial"/>
          <w:bCs/>
        </w:rPr>
        <w:t xml:space="preserve"> m width with a spacing of </w:t>
      </w:r>
      <w:r>
        <w:rPr>
          <w:rFonts w:ascii="Arial" w:hAnsi="Arial" w:cs="Arial"/>
          <w:bCs/>
        </w:rPr>
        <w:t>9</w:t>
      </w:r>
      <w:r w:rsidRPr="00D9793E">
        <w:rPr>
          <w:rFonts w:ascii="Arial" w:hAnsi="Arial" w:cs="Arial"/>
          <w:bCs/>
        </w:rPr>
        <w:t xml:space="preserve">0 cm between rows and </w:t>
      </w:r>
      <w:r>
        <w:rPr>
          <w:rFonts w:ascii="Arial" w:hAnsi="Arial" w:cs="Arial"/>
          <w:bCs/>
        </w:rPr>
        <w:t>3</w:t>
      </w:r>
      <w:r w:rsidRPr="00D9793E">
        <w:rPr>
          <w:rFonts w:ascii="Arial" w:hAnsi="Arial" w:cs="Arial"/>
          <w:bCs/>
        </w:rPr>
        <w:t>0 cm between plants. Recommended package of practices was followed to raise the crop.</w:t>
      </w:r>
    </w:p>
    <w:p w14:paraId="7FC62C3A" w14:textId="77777777" w:rsidR="00083273" w:rsidRDefault="00083273" w:rsidP="00083273">
      <w:pPr>
        <w:pStyle w:val="Body"/>
        <w:spacing w:after="0"/>
        <w:rPr>
          <w:rFonts w:ascii="Arial" w:hAnsi="Arial" w:cs="Arial"/>
        </w:rPr>
      </w:pPr>
    </w:p>
    <w:p w14:paraId="709BAF85" w14:textId="77777777" w:rsidR="00083273" w:rsidRPr="00FB1480" w:rsidRDefault="00083273" w:rsidP="00083273">
      <w:pPr>
        <w:pStyle w:val="Body"/>
        <w:spacing w:after="0"/>
        <w:rPr>
          <w:rFonts w:ascii="Arial" w:hAnsi="Arial" w:cs="Arial"/>
          <w:b/>
          <w:bCs/>
        </w:rPr>
      </w:pPr>
      <w:r w:rsidRPr="00423E60">
        <w:rPr>
          <w:rFonts w:ascii="Arial" w:hAnsi="Arial" w:cs="Arial"/>
          <w:b/>
          <w:bCs/>
          <w:sz w:val="22"/>
          <w:szCs w:val="22"/>
        </w:rPr>
        <w:t>2.5 Observations recorded</w:t>
      </w:r>
    </w:p>
    <w:p w14:paraId="1FA9644D" w14:textId="77777777" w:rsidR="00083273" w:rsidRDefault="00083273" w:rsidP="00083273">
      <w:pPr>
        <w:pStyle w:val="Body"/>
        <w:spacing w:after="0"/>
        <w:rPr>
          <w:rFonts w:ascii="Arial" w:hAnsi="Arial" w:cs="Arial"/>
        </w:rPr>
      </w:pPr>
    </w:p>
    <w:p w14:paraId="40798F80" w14:textId="77777777" w:rsidR="00083273" w:rsidRPr="00E43D82" w:rsidRDefault="00083273" w:rsidP="00083273">
      <w:pPr>
        <w:pStyle w:val="Body"/>
        <w:spacing w:after="0"/>
        <w:rPr>
          <w:rFonts w:ascii="Arial" w:hAnsi="Arial" w:cs="Arial"/>
          <w:bCs/>
        </w:rPr>
      </w:pPr>
      <w:r w:rsidRPr="00E43D82">
        <w:rPr>
          <w:rFonts w:ascii="Arial" w:hAnsi="Arial" w:cs="Arial"/>
          <w:bCs/>
        </w:rPr>
        <w:t xml:space="preserve">Observations were recorded on five randomly selected plants in each genotype for the traits </w:t>
      </w:r>
      <w:r w:rsidRPr="00E74C42">
        <w:rPr>
          <w:rFonts w:ascii="Arial" w:eastAsia="Calibri" w:hAnsi="Arial" w:cs="Arial"/>
          <w:szCs w:val="22"/>
        </w:rPr>
        <w:t>days to 50</w:t>
      </w:r>
      <w:r>
        <w:rPr>
          <w:rFonts w:ascii="Arial" w:eastAsia="Calibri" w:hAnsi="Arial" w:cs="Arial"/>
          <w:szCs w:val="22"/>
        </w:rPr>
        <w:t xml:space="preserve"> </w:t>
      </w:r>
      <w:r>
        <w:rPr>
          <w:rFonts w:ascii="Arial" w:eastAsia="Calibri" w:hAnsi="Arial" w:cs="Arial"/>
          <w:i/>
          <w:iCs/>
          <w:szCs w:val="22"/>
        </w:rPr>
        <w:t>per cent</w:t>
      </w:r>
      <w:r w:rsidRPr="00E74C42">
        <w:rPr>
          <w:rFonts w:ascii="Arial" w:eastAsia="Calibri" w:hAnsi="Arial" w:cs="Arial"/>
          <w:szCs w:val="22"/>
        </w:rPr>
        <w:t xml:space="preserve"> flowering, days to maturity, plant height</w:t>
      </w:r>
      <w:r>
        <w:rPr>
          <w:rFonts w:ascii="Arial" w:eastAsia="Calibri" w:hAnsi="Arial" w:cs="Arial"/>
          <w:szCs w:val="22"/>
        </w:rPr>
        <w:t xml:space="preserve"> (cm)</w:t>
      </w:r>
      <w:r w:rsidRPr="00E74C42">
        <w:rPr>
          <w:rFonts w:ascii="Arial" w:eastAsia="Calibri" w:hAnsi="Arial" w:cs="Arial"/>
          <w:szCs w:val="22"/>
        </w:rPr>
        <w:t xml:space="preserve">, number of </w:t>
      </w:r>
      <w:r>
        <w:rPr>
          <w:rFonts w:ascii="Arial" w:eastAsia="Calibri" w:hAnsi="Arial" w:cs="Arial"/>
          <w:szCs w:val="22"/>
        </w:rPr>
        <w:t xml:space="preserve">primary </w:t>
      </w:r>
      <w:r w:rsidRPr="00E74C42">
        <w:rPr>
          <w:rFonts w:ascii="Arial" w:eastAsia="Calibri" w:hAnsi="Arial" w:cs="Arial"/>
          <w:szCs w:val="22"/>
        </w:rPr>
        <w:t>branches per plant,</w:t>
      </w:r>
      <w:r>
        <w:rPr>
          <w:rFonts w:ascii="Arial" w:eastAsia="Calibri" w:hAnsi="Arial" w:cs="Arial"/>
          <w:szCs w:val="22"/>
        </w:rPr>
        <w:t xml:space="preserve"> </w:t>
      </w:r>
      <w:r w:rsidRPr="00E74C42">
        <w:rPr>
          <w:rFonts w:ascii="Arial" w:eastAsia="Calibri" w:hAnsi="Arial" w:cs="Arial"/>
          <w:szCs w:val="22"/>
        </w:rPr>
        <w:t xml:space="preserve">number of </w:t>
      </w:r>
      <w:r>
        <w:rPr>
          <w:rFonts w:ascii="Arial" w:eastAsia="Calibri" w:hAnsi="Arial" w:cs="Arial"/>
          <w:szCs w:val="22"/>
        </w:rPr>
        <w:t xml:space="preserve">secondary </w:t>
      </w:r>
      <w:r w:rsidRPr="00E74C42">
        <w:rPr>
          <w:rFonts w:ascii="Arial" w:eastAsia="Calibri" w:hAnsi="Arial" w:cs="Arial"/>
          <w:szCs w:val="22"/>
        </w:rPr>
        <w:t>branches per plant</w:t>
      </w:r>
      <w:r>
        <w:rPr>
          <w:rFonts w:ascii="Arial" w:eastAsia="Calibri" w:hAnsi="Arial" w:cs="Arial"/>
          <w:szCs w:val="22"/>
        </w:rPr>
        <w:t>,</w:t>
      </w:r>
      <w:r w:rsidRPr="00E74C42">
        <w:rPr>
          <w:rFonts w:ascii="Arial" w:eastAsia="Calibri" w:hAnsi="Arial" w:cs="Arial"/>
          <w:szCs w:val="22"/>
        </w:rPr>
        <w:t xml:space="preserve"> number of pods per plant, number of seeds per pod,</w:t>
      </w:r>
      <w:r>
        <w:rPr>
          <w:rFonts w:ascii="Arial" w:eastAsia="Calibri" w:hAnsi="Arial" w:cs="Arial"/>
          <w:szCs w:val="22"/>
        </w:rPr>
        <w:t xml:space="preserve"> pod length (cm),</w:t>
      </w:r>
      <w:r w:rsidRPr="00E74C42">
        <w:rPr>
          <w:rFonts w:ascii="Arial" w:eastAsia="Calibri" w:hAnsi="Arial" w:cs="Arial"/>
          <w:szCs w:val="22"/>
        </w:rPr>
        <w:t xml:space="preserve"> 100 seed weight</w:t>
      </w:r>
      <w:r>
        <w:rPr>
          <w:rFonts w:ascii="Arial" w:eastAsia="Calibri" w:hAnsi="Arial" w:cs="Arial"/>
          <w:szCs w:val="22"/>
        </w:rPr>
        <w:t xml:space="preserve"> (g), p</w:t>
      </w:r>
      <w:r w:rsidRPr="00C35839">
        <w:rPr>
          <w:rFonts w:ascii="Arial" w:eastAsia="Calibri" w:hAnsi="Arial" w:cs="Arial"/>
          <w:szCs w:val="22"/>
        </w:rPr>
        <w:t>rotein content</w:t>
      </w:r>
      <w:r>
        <w:rPr>
          <w:rFonts w:ascii="Arial" w:eastAsia="Calibri" w:hAnsi="Arial" w:cs="Arial"/>
          <w:szCs w:val="22"/>
        </w:rPr>
        <w:t xml:space="preserve"> (g/100g)</w:t>
      </w:r>
      <w:r w:rsidRPr="00C35839">
        <w:rPr>
          <w:rFonts w:ascii="Arial" w:eastAsia="Calibri" w:hAnsi="Arial" w:cs="Arial"/>
          <w:szCs w:val="22"/>
        </w:rPr>
        <w:t xml:space="preserve"> </w:t>
      </w:r>
      <w:r>
        <w:rPr>
          <w:rFonts w:ascii="Arial" w:eastAsia="Calibri" w:hAnsi="Arial" w:cs="Arial"/>
          <w:szCs w:val="22"/>
        </w:rPr>
        <w:t>and</w:t>
      </w:r>
      <w:r w:rsidRPr="00E74C42">
        <w:rPr>
          <w:rFonts w:ascii="Arial" w:eastAsia="Calibri" w:hAnsi="Arial" w:cs="Arial"/>
          <w:szCs w:val="22"/>
        </w:rPr>
        <w:t xml:space="preserve"> seed yield per plant</w:t>
      </w:r>
      <w:r>
        <w:rPr>
          <w:rFonts w:ascii="Arial" w:eastAsia="Calibri" w:hAnsi="Arial" w:cs="Arial"/>
          <w:szCs w:val="22"/>
        </w:rPr>
        <w:t xml:space="preserve"> (g</w:t>
      </w:r>
      <w:r w:rsidRPr="00E43D82">
        <w:rPr>
          <w:rFonts w:ascii="Arial" w:hAnsi="Arial" w:cs="Arial"/>
          <w:bCs/>
        </w:rPr>
        <w:t>).</w:t>
      </w:r>
    </w:p>
    <w:p w14:paraId="1282FDD1" w14:textId="77777777" w:rsidR="00083273" w:rsidRDefault="00083273" w:rsidP="00083273">
      <w:pPr>
        <w:pStyle w:val="Body"/>
        <w:spacing w:after="0"/>
        <w:rPr>
          <w:rFonts w:ascii="Arial" w:hAnsi="Arial" w:cs="Arial"/>
        </w:rPr>
      </w:pPr>
    </w:p>
    <w:p w14:paraId="464FE602" w14:textId="77777777" w:rsidR="00083273" w:rsidRPr="00423E60" w:rsidRDefault="00083273" w:rsidP="00083273">
      <w:pPr>
        <w:pStyle w:val="Body"/>
        <w:spacing w:after="0"/>
        <w:rPr>
          <w:rFonts w:ascii="Arial" w:hAnsi="Arial" w:cs="Arial"/>
          <w:b/>
          <w:bCs/>
          <w:sz w:val="22"/>
          <w:szCs w:val="22"/>
        </w:rPr>
      </w:pPr>
      <w:r w:rsidRPr="00423E60">
        <w:rPr>
          <w:rFonts w:ascii="Arial" w:hAnsi="Arial" w:cs="Arial"/>
          <w:b/>
          <w:bCs/>
          <w:sz w:val="22"/>
          <w:szCs w:val="22"/>
        </w:rPr>
        <w:t>2.6 Statistical Analysis</w:t>
      </w:r>
    </w:p>
    <w:p w14:paraId="0237C594" w14:textId="77777777" w:rsidR="00083273" w:rsidRDefault="00083273" w:rsidP="00083273">
      <w:pPr>
        <w:pStyle w:val="Body"/>
        <w:spacing w:after="0"/>
        <w:rPr>
          <w:rFonts w:ascii="Arial" w:hAnsi="Arial" w:cs="Arial"/>
        </w:rPr>
      </w:pPr>
    </w:p>
    <w:p w14:paraId="30A372FE" w14:textId="77777777" w:rsidR="00083273" w:rsidRPr="00423E60" w:rsidRDefault="00083273" w:rsidP="00083273">
      <w:pPr>
        <w:pStyle w:val="Body"/>
        <w:spacing w:after="0"/>
        <w:rPr>
          <w:rFonts w:ascii="Arial" w:hAnsi="Arial" w:cs="Arial"/>
          <w:lang w:val="en-IN"/>
        </w:rPr>
      </w:pPr>
      <w:r w:rsidRPr="00574EB2">
        <w:rPr>
          <w:rFonts w:ascii="Arial" w:hAnsi="Arial" w:cs="Arial"/>
          <w:lang w:val="en-IN"/>
        </w:rPr>
        <w:t>The recorded data were subjected to statistical analysis following standard biometrical procedures.</w:t>
      </w:r>
      <w:r>
        <w:rPr>
          <w:rFonts w:ascii="Arial" w:hAnsi="Arial" w:cs="Arial"/>
          <w:lang w:val="en-IN"/>
        </w:rPr>
        <w:t xml:space="preserve"> C</w:t>
      </w:r>
      <w:r w:rsidRPr="00574EB2">
        <w:rPr>
          <w:rFonts w:ascii="Arial" w:hAnsi="Arial" w:cs="Arial"/>
          <w:lang w:val="en-IN"/>
        </w:rPr>
        <w:t xml:space="preserve">orrelation coefficients were computed to assess the degree of association among yield and </w:t>
      </w:r>
      <w:r w:rsidRPr="00423E60">
        <w:rPr>
          <w:rFonts w:ascii="Arial" w:hAnsi="Arial" w:cs="Arial"/>
          <w:lang w:val="en-IN"/>
        </w:rPr>
        <w:t>its contributing traits. Path coefficient analysis was carried out according to the method proposed by Wright (1921) and later elaborated by Dewey and Lu (1959), in order to partition the correlation coefficients into direct and indirect effects of the component characters on seed yield.</w:t>
      </w:r>
    </w:p>
    <w:p w14:paraId="097F44E8" w14:textId="77777777" w:rsidR="00083273" w:rsidRPr="00574EB2" w:rsidRDefault="00083273" w:rsidP="00083273">
      <w:pPr>
        <w:pStyle w:val="Body"/>
        <w:spacing w:after="0"/>
        <w:rPr>
          <w:rFonts w:ascii="Arial" w:hAnsi="Arial" w:cs="Arial"/>
          <w:lang w:val="en-IN"/>
        </w:rPr>
      </w:pPr>
      <w:r w:rsidRPr="00423E60">
        <w:rPr>
          <w:rFonts w:ascii="Arial" w:hAnsi="Arial" w:cs="Arial"/>
          <w:lang w:val="en-IN"/>
        </w:rPr>
        <w:t>The significance of correlation coefficients was tested at 5% and 1% probability levels.</w:t>
      </w:r>
      <w:r w:rsidRPr="00574EB2">
        <w:rPr>
          <w:rFonts w:ascii="Arial" w:hAnsi="Arial" w:cs="Arial"/>
          <w:lang w:val="en-IN"/>
        </w:rPr>
        <w:t xml:space="preserve"> The residual effect was estimated to determine the adequacy of the characters included in the path analysis model. All computations were carried out using R software (</w:t>
      </w:r>
      <w:r w:rsidRPr="00FB4CE0">
        <w:rPr>
          <w:rFonts w:ascii="Arial" w:hAnsi="Arial" w:cs="Arial"/>
          <w:lang w:val="en-IN"/>
        </w:rPr>
        <w:t>4.5.1</w:t>
      </w:r>
      <w:r w:rsidRPr="00574EB2">
        <w:rPr>
          <w:rFonts w:ascii="Arial" w:hAnsi="Arial" w:cs="Arial"/>
          <w:lang w:val="en-IN"/>
        </w:rPr>
        <w:t>) with appropriate statistical packages.</w:t>
      </w:r>
    </w:p>
    <w:p w14:paraId="47F9F596" w14:textId="77777777" w:rsidR="00083273" w:rsidRPr="00FB3A86" w:rsidRDefault="00083273" w:rsidP="00083273">
      <w:pPr>
        <w:pStyle w:val="AbstHead"/>
        <w:spacing w:after="0"/>
        <w:jc w:val="both"/>
        <w:rPr>
          <w:rFonts w:ascii="Arial" w:hAnsi="Arial" w:cs="Arial"/>
        </w:rPr>
      </w:pPr>
    </w:p>
    <w:p w14:paraId="6D92B5E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B111D0" w14:textId="77777777" w:rsidR="00790ADA" w:rsidRDefault="00790ADA" w:rsidP="00441B6F">
      <w:pPr>
        <w:pStyle w:val="Body"/>
        <w:spacing w:after="0"/>
        <w:rPr>
          <w:rFonts w:ascii="Arial" w:hAnsi="Arial" w:cs="Arial"/>
        </w:rPr>
      </w:pPr>
    </w:p>
    <w:p w14:paraId="10AC70DE" w14:textId="77777777" w:rsidR="00083273" w:rsidRDefault="00083273" w:rsidP="00083273">
      <w:pPr>
        <w:pStyle w:val="Body"/>
        <w:spacing w:after="0"/>
        <w:rPr>
          <w:rFonts w:ascii="Arial" w:hAnsi="Arial" w:cs="Arial"/>
          <w:b/>
          <w:bCs/>
          <w:sz w:val="22"/>
          <w:szCs w:val="22"/>
        </w:rPr>
      </w:pPr>
      <w:r w:rsidRPr="00465270">
        <w:rPr>
          <w:rFonts w:ascii="Arial" w:hAnsi="Arial" w:cs="Arial"/>
          <w:b/>
          <w:bCs/>
          <w:sz w:val="22"/>
          <w:szCs w:val="22"/>
        </w:rPr>
        <w:t xml:space="preserve">3.1 </w:t>
      </w:r>
      <w:r>
        <w:rPr>
          <w:rFonts w:ascii="Arial" w:hAnsi="Arial" w:cs="Arial"/>
          <w:b/>
          <w:bCs/>
          <w:sz w:val="22"/>
          <w:szCs w:val="22"/>
        </w:rPr>
        <w:t xml:space="preserve">Correlation analysis </w:t>
      </w:r>
      <w:r w:rsidRPr="00E87FB5">
        <w:rPr>
          <w:rFonts w:ascii="Arial" w:hAnsi="Arial" w:cs="Arial"/>
          <w:b/>
          <w:bCs/>
          <w:sz w:val="22"/>
          <w:szCs w:val="22"/>
        </w:rPr>
        <w:t>for yield and yield attributes</w:t>
      </w:r>
    </w:p>
    <w:p w14:paraId="4272B28A" w14:textId="77777777" w:rsidR="00083273" w:rsidRPr="002D294C" w:rsidRDefault="00083273" w:rsidP="00083273">
      <w:pPr>
        <w:pStyle w:val="Body"/>
        <w:spacing w:after="0"/>
        <w:rPr>
          <w:rFonts w:ascii="Arial" w:hAnsi="Arial" w:cs="Arial"/>
          <w:b/>
          <w:bCs/>
          <w:sz w:val="22"/>
          <w:szCs w:val="22"/>
        </w:rPr>
      </w:pPr>
    </w:p>
    <w:p w14:paraId="511B2103" w14:textId="45383352" w:rsidR="00083273" w:rsidRDefault="00083273" w:rsidP="00083273">
      <w:pPr>
        <w:pStyle w:val="Body"/>
        <w:spacing w:after="0"/>
        <w:rPr>
          <w:rFonts w:ascii="Arial" w:hAnsi="Arial" w:cs="Arial"/>
        </w:rPr>
      </w:pPr>
      <w:r w:rsidRPr="008A0963">
        <w:rPr>
          <w:rFonts w:ascii="Arial" w:hAnsi="Arial" w:cs="Arial"/>
        </w:rPr>
        <w:t>Correlation studies would provide reliable information on the degree and the direction of the association between the traits, especially when the plant breeder needs to combine high yield potential with other desirable agronomic traits correlation between these traits plays a potent role (Table 1).</w:t>
      </w:r>
      <w:r>
        <w:rPr>
          <w:rFonts w:ascii="Arial" w:hAnsi="Arial" w:cs="Arial"/>
        </w:rPr>
        <w:t xml:space="preserve"> </w:t>
      </w:r>
      <w:r w:rsidRPr="00C240BF">
        <w:rPr>
          <w:rFonts w:ascii="Arial" w:hAnsi="Arial" w:cs="Arial"/>
        </w:rPr>
        <w:t xml:space="preserve">The phenotypic correlation analysis revealed the association of seed </w:t>
      </w:r>
      <w:r w:rsidRPr="00C240BF">
        <w:rPr>
          <w:rFonts w:ascii="Arial" w:hAnsi="Arial" w:cs="Arial"/>
        </w:rPr>
        <w:lastRenderedPageBreak/>
        <w:t xml:space="preserve">yield per plant with several other traits in </w:t>
      </w:r>
      <w:proofErr w:type="spellStart"/>
      <w:r w:rsidRPr="00C240BF">
        <w:rPr>
          <w:rFonts w:ascii="Arial" w:hAnsi="Arial" w:cs="Arial"/>
        </w:rPr>
        <w:t>pigeonpea</w:t>
      </w:r>
      <w:proofErr w:type="spellEnd"/>
      <w:r w:rsidRPr="00C240BF">
        <w:rPr>
          <w:rFonts w:ascii="Arial" w:hAnsi="Arial" w:cs="Arial"/>
        </w:rPr>
        <w:t>. Seed yield per plant showed a highly significant positive correlation with the number of pods per plant (r = 0.424), indicating that pod number strongly influences seed yield. Positive correlations were observed with days to 50</w:t>
      </w:r>
      <w:r w:rsidRPr="00C240BF">
        <w:rPr>
          <w:rFonts w:ascii="Arial" w:hAnsi="Arial" w:cs="Arial"/>
          <w:i/>
          <w:iCs/>
        </w:rPr>
        <w:t xml:space="preserve"> per cent</w:t>
      </w:r>
      <w:r w:rsidRPr="00C240BF">
        <w:rPr>
          <w:rFonts w:ascii="Arial" w:hAnsi="Arial" w:cs="Arial"/>
        </w:rPr>
        <w:t xml:space="preserve"> flowering (r = 0.265), days to maturity (r = 0.215), primary branches (r = 0.063), secondary branches (r = 0.190), number of seeds per pod (r = 0.014), protein content (r = 0.146) and plant height (r = 0.316), suggesting these traits moderately contribute to yield expression. However</w:t>
      </w:r>
      <w:r w:rsidRPr="00087F47">
        <w:rPr>
          <w:rFonts w:ascii="Arial" w:hAnsi="Arial" w:cs="Arial"/>
        </w:rPr>
        <w:t xml:space="preserve">, correlation with 100-seed weight (r = -0.018) and pod length (r = -0.002) was negative indicating a limited influence of these traits on seed yield at the phenotypic level. which aligns with the findings of </w:t>
      </w:r>
      <w:proofErr w:type="spellStart"/>
      <w:r w:rsidRPr="00087F47">
        <w:rPr>
          <w:rFonts w:ascii="Arial" w:hAnsi="Arial" w:cs="Arial"/>
        </w:rPr>
        <w:t>Sangoi</w:t>
      </w:r>
      <w:proofErr w:type="spellEnd"/>
      <w:r w:rsidRPr="00087F47">
        <w:rPr>
          <w:rFonts w:ascii="Arial" w:hAnsi="Arial" w:cs="Arial"/>
        </w:rPr>
        <w:t xml:space="preserve"> </w:t>
      </w:r>
      <w:r w:rsidRPr="00087F47">
        <w:rPr>
          <w:rFonts w:ascii="Arial" w:hAnsi="Arial" w:cs="Arial"/>
          <w:i/>
          <w:iCs/>
        </w:rPr>
        <w:t>et al</w:t>
      </w:r>
      <w:r w:rsidRPr="00087F47">
        <w:rPr>
          <w:rFonts w:ascii="Arial" w:hAnsi="Arial" w:cs="Arial"/>
        </w:rPr>
        <w:t>. (2002),</w:t>
      </w:r>
      <w:r w:rsidRPr="00087F47">
        <w:rPr>
          <w:rFonts w:ascii="Arial" w:hAnsi="Arial" w:cs="Arial"/>
          <w:color w:val="0D0D0D" w:themeColor="text1" w:themeTint="F2"/>
        </w:rPr>
        <w:t xml:space="preserve"> Rathore </w:t>
      </w:r>
      <w:r w:rsidRPr="00087F47">
        <w:rPr>
          <w:rFonts w:ascii="Arial" w:hAnsi="Arial" w:cs="Arial"/>
          <w:i/>
          <w:iCs/>
          <w:color w:val="0D0D0D" w:themeColor="text1" w:themeTint="F2"/>
        </w:rPr>
        <w:t xml:space="preserve">et al. </w:t>
      </w:r>
      <w:r w:rsidRPr="00087F47">
        <w:rPr>
          <w:rFonts w:ascii="Arial" w:hAnsi="Arial" w:cs="Arial"/>
          <w:color w:val="0D0D0D" w:themeColor="text1" w:themeTint="F2"/>
        </w:rPr>
        <w:t xml:space="preserve">(2020) and Satapathy </w:t>
      </w:r>
      <w:r w:rsidRPr="00087F47">
        <w:rPr>
          <w:rFonts w:ascii="Arial" w:hAnsi="Arial" w:cs="Arial"/>
          <w:i/>
          <w:iCs/>
          <w:color w:val="0D0D0D" w:themeColor="text1" w:themeTint="F2"/>
        </w:rPr>
        <w:t>et al</w:t>
      </w:r>
      <w:r w:rsidRPr="00087F47">
        <w:rPr>
          <w:rFonts w:ascii="Arial" w:hAnsi="Arial" w:cs="Arial"/>
          <w:color w:val="0D0D0D" w:themeColor="text1" w:themeTint="F2"/>
        </w:rPr>
        <w:t>. (2019)</w:t>
      </w:r>
      <w:r w:rsidRPr="00087F47">
        <w:rPr>
          <w:rFonts w:ascii="Arial" w:hAnsi="Arial" w:cs="Arial"/>
        </w:rPr>
        <w:t xml:space="preserve">. Correlations with other characters like number of seeds per pod (r = 0.308) and pod length (r = 0.117) were positive but mostly non-significant. Whereas protein content (r = -0.465) showed negative highly significant correlation with number of pods per plant. as earlier reported by Kumar </w:t>
      </w:r>
      <w:r w:rsidRPr="00087F47">
        <w:rPr>
          <w:rFonts w:ascii="Arial" w:hAnsi="Arial" w:cs="Arial"/>
          <w:i/>
          <w:iCs/>
        </w:rPr>
        <w:t>et al</w:t>
      </w:r>
      <w:r w:rsidRPr="00087F47">
        <w:rPr>
          <w:rFonts w:ascii="Arial" w:hAnsi="Arial" w:cs="Arial"/>
        </w:rPr>
        <w:t xml:space="preserve">. (2014), </w:t>
      </w:r>
      <w:r w:rsidRPr="00087F47">
        <w:rPr>
          <w:rFonts w:ascii="Arial" w:hAnsi="Arial" w:cs="Arial"/>
          <w:color w:val="0D0D0D" w:themeColor="text1" w:themeTint="F2"/>
        </w:rPr>
        <w:t xml:space="preserve">Ramasamy </w:t>
      </w:r>
      <w:r w:rsidRPr="00087F47">
        <w:rPr>
          <w:rFonts w:ascii="Arial" w:hAnsi="Arial" w:cs="Arial"/>
          <w:i/>
          <w:iCs/>
          <w:color w:val="0D0D0D" w:themeColor="text1" w:themeTint="F2"/>
        </w:rPr>
        <w:t>et al.</w:t>
      </w:r>
      <w:r w:rsidRPr="00087F47">
        <w:rPr>
          <w:rFonts w:ascii="Arial" w:hAnsi="Arial" w:cs="Arial"/>
          <w:color w:val="0D0D0D" w:themeColor="text1" w:themeTint="F2"/>
        </w:rPr>
        <w:t xml:space="preserve"> (2021) </w:t>
      </w:r>
      <w:r w:rsidRPr="00087F47">
        <w:rPr>
          <w:rFonts w:ascii="Arial" w:hAnsi="Arial" w:cs="Arial"/>
        </w:rPr>
        <w:t xml:space="preserve">and Saxena </w:t>
      </w:r>
      <w:r w:rsidRPr="00087F47">
        <w:rPr>
          <w:rFonts w:ascii="Arial" w:hAnsi="Arial" w:cs="Arial"/>
          <w:i/>
          <w:iCs/>
        </w:rPr>
        <w:t>et al</w:t>
      </w:r>
      <w:r w:rsidRPr="00087F47">
        <w:rPr>
          <w:rFonts w:ascii="Arial" w:hAnsi="Arial" w:cs="Arial"/>
        </w:rPr>
        <w:t>. (2021).</w:t>
      </w:r>
    </w:p>
    <w:p w14:paraId="019C7F27" w14:textId="77777777" w:rsidR="00083273" w:rsidRDefault="00083273" w:rsidP="00083273">
      <w:pPr>
        <w:pStyle w:val="Body"/>
        <w:spacing w:after="0"/>
        <w:rPr>
          <w:rFonts w:ascii="Arial" w:hAnsi="Arial" w:cs="Arial"/>
        </w:rPr>
      </w:pPr>
    </w:p>
    <w:p w14:paraId="0858D642" w14:textId="10A5799F" w:rsidR="00083273" w:rsidRPr="00525AFD" w:rsidRDefault="009500A6" w:rsidP="00083273">
      <w:pPr>
        <w:rPr>
          <w:rFonts w:ascii="Arial" w:hAnsi="Arial" w:cs="Arial"/>
        </w:rPr>
      </w:pPr>
      <w:r>
        <w:rPr>
          <w:rFonts w:ascii="Arial" w:hAnsi="Arial"/>
          <w:b/>
        </w:rPr>
        <w:t>Table 1.</w:t>
      </w:r>
      <w:r w:rsidR="00083273">
        <w:rPr>
          <w:rFonts w:ascii="Arial" w:hAnsi="Arial"/>
          <w:b/>
        </w:rPr>
        <w:t xml:space="preserve"> </w:t>
      </w:r>
      <w:r w:rsidR="00083273" w:rsidRPr="00525AFD">
        <w:rPr>
          <w:rFonts w:ascii="Arial" w:hAnsi="Arial" w:cs="Arial"/>
          <w:b/>
          <w:bCs/>
        </w:rPr>
        <w:t xml:space="preserve">Phenotypic correlation analysis for yield and its attributing traits in </w:t>
      </w:r>
      <w:proofErr w:type="spellStart"/>
      <w:r w:rsidR="00083273" w:rsidRPr="00525AFD">
        <w:rPr>
          <w:rFonts w:ascii="Arial" w:hAnsi="Arial" w:cs="Arial"/>
          <w:b/>
          <w:bCs/>
        </w:rPr>
        <w:t>pigeonpea</w:t>
      </w:r>
      <w:proofErr w:type="spellEnd"/>
    </w:p>
    <w:p w14:paraId="131865DD" w14:textId="53204FAF" w:rsidR="00863BD3" w:rsidRDefault="00863BD3" w:rsidP="00441B6F">
      <w:pPr>
        <w:tabs>
          <w:tab w:val="left" w:pos="1080"/>
        </w:tabs>
        <w:jc w:val="both"/>
        <w:rPr>
          <w:rFonts w:ascii="Arial" w:hAnsi="Arial"/>
          <w:b/>
        </w:rPr>
      </w:pPr>
    </w:p>
    <w:tbl>
      <w:tblPr>
        <w:tblW w:w="11201" w:type="dxa"/>
        <w:jc w:val="center"/>
        <w:tblCellMar>
          <w:left w:w="0" w:type="dxa"/>
          <w:right w:w="0" w:type="dxa"/>
        </w:tblCellMar>
        <w:tblLook w:val="04A0" w:firstRow="1" w:lastRow="0" w:firstColumn="1" w:lastColumn="0" w:noHBand="0" w:noVBand="1"/>
      </w:tblPr>
      <w:tblGrid>
        <w:gridCol w:w="1281"/>
        <w:gridCol w:w="858"/>
        <w:gridCol w:w="907"/>
        <w:gridCol w:w="875"/>
        <w:gridCol w:w="989"/>
        <w:gridCol w:w="859"/>
        <w:gridCol w:w="1005"/>
        <w:gridCol w:w="876"/>
        <w:gridCol w:w="987"/>
        <w:gridCol w:w="851"/>
        <w:gridCol w:w="805"/>
        <w:gridCol w:w="908"/>
      </w:tblGrid>
      <w:tr w:rsidR="00083273" w:rsidRPr="00E84362" w14:paraId="4EB4D240"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0E948B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Characters</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096CBC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DFF</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41549F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DM</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C3886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PH</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B54EB6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NPB</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3D79E4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NSB</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1E06ED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NPP</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A095F3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100SW</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9769E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NSPP</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FC7569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PL</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D514F6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PRT</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360AC0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SYPP</w:t>
            </w:r>
          </w:p>
        </w:tc>
      </w:tr>
      <w:tr w:rsidR="00083273" w:rsidRPr="00E84362" w14:paraId="124A3031"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F2BA3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DFF</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FDDB49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765763F" w14:textId="77777777" w:rsidR="00083273" w:rsidRPr="00E84362" w:rsidRDefault="00083273" w:rsidP="00EB4214">
            <w:pPr>
              <w:rPr>
                <w:rFonts w:ascii="Arial" w:hAnsi="Arial" w:cs="Arial"/>
                <w:lang w:eastAsia="en-IN"/>
              </w:rPr>
            </w:pP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A76189E" w14:textId="77777777" w:rsidR="00083273" w:rsidRPr="00E84362" w:rsidRDefault="00083273" w:rsidP="00EB4214">
            <w:pPr>
              <w:rPr>
                <w:rFonts w:ascii="Arial" w:hAnsi="Arial" w:cs="Arial"/>
                <w:lang w:eastAsia="en-IN"/>
              </w:rPr>
            </w:pP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9B350C" w14:textId="77777777" w:rsidR="00083273" w:rsidRPr="00E84362"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04EEA6B"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E83FBA4"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859844A"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D34F030"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2EF2B17"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C550067"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FD2A3D" w14:textId="77777777" w:rsidR="00083273" w:rsidRPr="00E84362" w:rsidRDefault="00083273" w:rsidP="00EB4214">
            <w:pPr>
              <w:rPr>
                <w:rFonts w:ascii="Arial" w:hAnsi="Arial" w:cs="Arial"/>
                <w:lang w:eastAsia="en-IN"/>
              </w:rPr>
            </w:pPr>
          </w:p>
        </w:tc>
      </w:tr>
      <w:tr w:rsidR="00083273" w:rsidRPr="00E84362" w14:paraId="5C94ECC7"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278CF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DM</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5785F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0.860**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BBA60D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8210BD6" w14:textId="77777777" w:rsidR="00083273" w:rsidRPr="00E84362" w:rsidRDefault="00083273" w:rsidP="00EB4214">
            <w:pPr>
              <w:rPr>
                <w:rFonts w:ascii="Arial" w:hAnsi="Arial" w:cs="Arial"/>
                <w:lang w:eastAsia="en-IN"/>
              </w:rPr>
            </w:pP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6D00FBF" w14:textId="77777777" w:rsidR="00083273" w:rsidRPr="00E84362"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6F8E7BC"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5DEC680"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E7206F9"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825C91"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2605EA"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0BD9050"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5630A4" w14:textId="77777777" w:rsidR="00083273" w:rsidRPr="00E84362" w:rsidRDefault="00083273" w:rsidP="00EB4214">
            <w:pPr>
              <w:rPr>
                <w:rFonts w:ascii="Arial" w:hAnsi="Arial" w:cs="Arial"/>
                <w:lang w:eastAsia="en-IN"/>
              </w:rPr>
            </w:pPr>
          </w:p>
        </w:tc>
      </w:tr>
      <w:tr w:rsidR="00083273" w:rsidRPr="00E84362" w14:paraId="24EF7A6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84C690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PH</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66307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0.550**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95E604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0.464**</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9F96B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6518E3" w14:textId="77777777" w:rsidR="00083273" w:rsidRPr="00E84362" w:rsidRDefault="00083273" w:rsidP="00EB4214">
            <w:pPr>
              <w:rPr>
                <w:rFonts w:ascii="Arial" w:hAnsi="Arial" w:cs="Arial"/>
                <w:lang w:eastAsia="en-IN"/>
              </w:rPr>
            </w:pP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78775D"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687D56B"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4135146"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421B761"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C84F2FB"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36A72DC"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5C51625" w14:textId="77777777" w:rsidR="00083273" w:rsidRPr="00E84362" w:rsidRDefault="00083273" w:rsidP="00EB4214">
            <w:pPr>
              <w:rPr>
                <w:rFonts w:ascii="Arial" w:hAnsi="Arial" w:cs="Arial"/>
                <w:lang w:eastAsia="en-IN"/>
              </w:rPr>
            </w:pPr>
          </w:p>
        </w:tc>
      </w:tr>
      <w:tr w:rsidR="00083273" w:rsidRPr="00E84362" w14:paraId="03117E63"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238CAD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NPB</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7CB789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0.187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DF3AA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-0.104</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5DA497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0.325 *</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24280C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C522A01" w14:textId="77777777" w:rsidR="00083273" w:rsidRPr="00E84362" w:rsidRDefault="00083273" w:rsidP="00EB4214">
            <w:pPr>
              <w:rPr>
                <w:rFonts w:ascii="Arial" w:hAnsi="Arial" w:cs="Arial"/>
                <w:lang w:eastAsia="en-IN"/>
              </w:rPr>
            </w:pP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722438F"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8866B3D"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CCD607"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83BC6B3"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8429A0A"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E1C69BE" w14:textId="77777777" w:rsidR="00083273" w:rsidRPr="00E84362" w:rsidRDefault="00083273" w:rsidP="00EB4214">
            <w:pPr>
              <w:rPr>
                <w:rFonts w:ascii="Arial" w:hAnsi="Arial" w:cs="Arial"/>
                <w:lang w:eastAsia="en-IN"/>
              </w:rPr>
            </w:pPr>
          </w:p>
        </w:tc>
      </w:tr>
      <w:tr w:rsidR="00083273" w:rsidRPr="00E84362" w14:paraId="08A8194E"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2A3FB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NSB</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CDACEE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-0.037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3F938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-0.075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0CBE87"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-0.390*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6F5F1E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-0.230</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44DC88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7124034" w14:textId="77777777" w:rsidR="00083273" w:rsidRPr="00E84362" w:rsidRDefault="00083273" w:rsidP="00EB4214">
            <w:pPr>
              <w:rPr>
                <w:rFonts w:ascii="Arial" w:hAnsi="Arial" w:cs="Arial"/>
                <w:lang w:eastAsia="en-IN"/>
              </w:rPr>
            </w:pP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235D2F9"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5EB6A42"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582A9D"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8678B32"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753E5EB" w14:textId="77777777" w:rsidR="00083273" w:rsidRPr="00E84362" w:rsidRDefault="00083273" w:rsidP="00EB4214">
            <w:pPr>
              <w:rPr>
                <w:rFonts w:ascii="Arial" w:hAnsi="Arial" w:cs="Arial"/>
                <w:lang w:eastAsia="en-IN"/>
              </w:rPr>
            </w:pPr>
          </w:p>
        </w:tc>
      </w:tr>
      <w:tr w:rsidR="00083273" w:rsidRPr="00E84362" w14:paraId="05770EC2"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DF69E7"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CEE8EF9"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6EFA7F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0.145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30ABF5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-0.028</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E5A361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-0.078</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5D98B3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-0.186</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5BD75D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05DDAC5" w14:textId="77777777" w:rsidR="00083273" w:rsidRPr="00E84362" w:rsidRDefault="00083273" w:rsidP="00EB4214">
            <w:pPr>
              <w:rPr>
                <w:rFonts w:ascii="Arial" w:hAnsi="Arial" w:cs="Arial"/>
                <w:lang w:eastAsia="en-IN"/>
              </w:rPr>
            </w:pP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B9E9D78"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F0BDFA1"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58F17EE"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D95C36D" w14:textId="77777777" w:rsidR="00083273" w:rsidRPr="00E84362" w:rsidRDefault="00083273" w:rsidP="00EB4214">
            <w:pPr>
              <w:rPr>
                <w:rFonts w:ascii="Arial" w:hAnsi="Arial" w:cs="Arial"/>
                <w:lang w:eastAsia="en-IN"/>
              </w:rPr>
            </w:pPr>
          </w:p>
        </w:tc>
      </w:tr>
      <w:tr w:rsidR="00083273" w:rsidRPr="00E84362" w14:paraId="774F37EE"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37DDA0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100SW</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E2134A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0.145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AEEA24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-0.022</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D5021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0.311</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BE2D7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-0.051</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FE2BA1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-0.062</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80912D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-0.036</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2494D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96E50E0" w14:textId="77777777" w:rsidR="00083273" w:rsidRPr="00E84362" w:rsidRDefault="00083273" w:rsidP="00EB4214">
            <w:pPr>
              <w:rPr>
                <w:rFonts w:ascii="Arial" w:hAnsi="Arial" w:cs="Arial"/>
                <w:lang w:eastAsia="en-IN"/>
              </w:rPr>
            </w:pP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8215C46"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2DD9411"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861138" w14:textId="77777777" w:rsidR="00083273" w:rsidRPr="00E84362" w:rsidRDefault="00083273" w:rsidP="00EB4214">
            <w:pPr>
              <w:rPr>
                <w:rFonts w:ascii="Arial" w:hAnsi="Arial" w:cs="Arial"/>
                <w:lang w:eastAsia="en-IN"/>
              </w:rPr>
            </w:pPr>
          </w:p>
        </w:tc>
      </w:tr>
      <w:tr w:rsidR="00083273" w:rsidRPr="00E84362" w14:paraId="44847B22"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521AB3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NSPP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7B196E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0.550**</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2F7BBF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0.593**</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4F1EF1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0.303</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06DCD0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0.371 *</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F5E40B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-0.219</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DE5331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0.308</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CE5392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-0.106</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0CE00B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69FEDA13" w14:textId="77777777" w:rsidR="00083273" w:rsidRPr="00E84362" w:rsidRDefault="00083273" w:rsidP="00EB4214">
            <w:pPr>
              <w:rPr>
                <w:rFonts w:ascii="Arial" w:hAnsi="Arial" w:cs="Arial"/>
                <w:lang w:eastAsia="en-IN"/>
              </w:rPr>
            </w:pP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1010A6D"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FF9FDA5" w14:textId="77777777" w:rsidR="00083273" w:rsidRPr="00E84362" w:rsidRDefault="00083273" w:rsidP="00EB4214">
            <w:pPr>
              <w:rPr>
                <w:rFonts w:ascii="Arial" w:hAnsi="Arial" w:cs="Arial"/>
                <w:lang w:eastAsia="en-IN"/>
              </w:rPr>
            </w:pPr>
          </w:p>
        </w:tc>
      </w:tr>
      <w:tr w:rsidR="00083273" w:rsidRPr="00E84362" w14:paraId="189C11F8"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974992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PL</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925144F"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0.135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E89070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0.092</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9E0240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0.010</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6D259F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-0.569 **</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ED2082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0.196</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A8FE5F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0.117</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D76CD56"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0.767**</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1B03F73"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-0.319 *</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17EE52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C2938B3" w14:textId="77777777" w:rsidR="00083273" w:rsidRPr="00E84362" w:rsidRDefault="00083273" w:rsidP="00EB4214">
            <w:pPr>
              <w:rPr>
                <w:rFonts w:ascii="Arial" w:hAnsi="Arial" w:cs="Arial"/>
                <w:lang w:eastAsia="en-IN"/>
              </w:rPr>
            </w:pP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470DB5C" w14:textId="77777777" w:rsidR="00083273" w:rsidRPr="00E84362" w:rsidRDefault="00083273" w:rsidP="00EB4214">
            <w:pPr>
              <w:rPr>
                <w:rFonts w:ascii="Arial" w:hAnsi="Arial" w:cs="Arial"/>
                <w:lang w:eastAsia="en-IN"/>
              </w:rPr>
            </w:pPr>
          </w:p>
        </w:tc>
      </w:tr>
      <w:tr w:rsidR="00083273" w:rsidRPr="00E84362" w14:paraId="62C9C7A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66A1DC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PRT</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004339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-0.057</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C3C878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-0.165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1927B45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-0.289</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33F0C5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0.043</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C9DE38"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0.565**</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F5ED80C"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-0.465 **</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9305B2"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0.335*</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74E667D"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-0.245</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5BEA7A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0.186</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E33384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E0361BF" w14:textId="77777777" w:rsidR="00083273" w:rsidRPr="00E84362" w:rsidRDefault="00083273" w:rsidP="00EB4214">
            <w:pPr>
              <w:rPr>
                <w:rFonts w:ascii="Arial" w:hAnsi="Arial" w:cs="Arial"/>
                <w:lang w:eastAsia="en-IN"/>
              </w:rPr>
            </w:pPr>
          </w:p>
        </w:tc>
      </w:tr>
      <w:tr w:rsidR="00083273" w:rsidRPr="00E84362" w14:paraId="4645885F" w14:textId="77777777" w:rsidTr="00EB4214">
        <w:trPr>
          <w:trHeight w:val="331"/>
          <w:jc w:val="center"/>
        </w:trPr>
        <w:tc>
          <w:tcPr>
            <w:tcW w:w="128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1FE629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SYPP</w:t>
            </w:r>
          </w:p>
        </w:tc>
        <w:tc>
          <w:tcPr>
            <w:tcW w:w="85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719D2F0"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0.265</w:t>
            </w:r>
          </w:p>
        </w:tc>
        <w:tc>
          <w:tcPr>
            <w:tcW w:w="90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4BE1A21"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0.215</w:t>
            </w:r>
          </w:p>
        </w:tc>
        <w:tc>
          <w:tcPr>
            <w:tcW w:w="87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BFD2EC4"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0.316</w:t>
            </w:r>
          </w:p>
        </w:tc>
        <w:tc>
          <w:tcPr>
            <w:tcW w:w="98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AF7F9AE"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0.063</w:t>
            </w:r>
          </w:p>
        </w:tc>
        <w:tc>
          <w:tcPr>
            <w:tcW w:w="85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2632784E"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0.190</w:t>
            </w:r>
          </w:p>
        </w:tc>
        <w:tc>
          <w:tcPr>
            <w:tcW w:w="10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93E17F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0.424 **</w:t>
            </w:r>
          </w:p>
        </w:tc>
        <w:tc>
          <w:tcPr>
            <w:tcW w:w="876"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5E2AFB9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-0.018</w:t>
            </w:r>
          </w:p>
        </w:tc>
        <w:tc>
          <w:tcPr>
            <w:tcW w:w="987"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32035A3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0.014</w:t>
            </w:r>
          </w:p>
        </w:tc>
        <w:tc>
          <w:tcPr>
            <w:tcW w:w="851"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45A932A5"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-0.002</w:t>
            </w:r>
          </w:p>
        </w:tc>
        <w:tc>
          <w:tcPr>
            <w:tcW w:w="805"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0708BA0A"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color w:val="000000" w:themeColor="text1"/>
                <w:lang w:eastAsia="en-IN"/>
              </w:rPr>
              <w:t>0.146</w:t>
            </w:r>
          </w:p>
        </w:tc>
        <w:tc>
          <w:tcPr>
            <w:tcW w:w="908"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vAlign w:val="center"/>
            <w:hideMark/>
          </w:tcPr>
          <w:p w14:paraId="74D5B9CB" w14:textId="77777777" w:rsidR="00083273" w:rsidRPr="00E84362" w:rsidRDefault="00083273" w:rsidP="00EB4214">
            <w:pPr>
              <w:spacing w:line="276" w:lineRule="auto"/>
              <w:jc w:val="center"/>
              <w:rPr>
                <w:rFonts w:ascii="Arial" w:hAnsi="Arial" w:cs="Arial"/>
                <w:lang w:eastAsia="en-IN"/>
              </w:rPr>
            </w:pPr>
            <w:r w:rsidRPr="00E84362">
              <w:rPr>
                <w:rFonts w:ascii="Arial" w:hAnsi="Arial" w:cs="Arial"/>
                <w:b/>
                <w:bCs/>
                <w:color w:val="000000" w:themeColor="text1"/>
                <w:lang w:eastAsia="en-IN"/>
              </w:rPr>
              <w:t>1.000</w:t>
            </w:r>
          </w:p>
        </w:tc>
      </w:tr>
    </w:tbl>
    <w:p w14:paraId="781682E2" w14:textId="77777777" w:rsidR="00083273" w:rsidRDefault="00083273" w:rsidP="00441B6F">
      <w:pPr>
        <w:tabs>
          <w:tab w:val="left" w:pos="1080"/>
        </w:tabs>
        <w:jc w:val="both"/>
        <w:rPr>
          <w:rFonts w:ascii="Arial" w:hAnsi="Arial"/>
          <w:b/>
        </w:rPr>
      </w:pPr>
    </w:p>
    <w:p w14:paraId="070AE7B2" w14:textId="77777777" w:rsidR="00083273" w:rsidRPr="004F033D" w:rsidRDefault="00083273" w:rsidP="00083273">
      <w:pPr>
        <w:tabs>
          <w:tab w:val="left" w:pos="3284"/>
        </w:tabs>
        <w:spacing w:line="360" w:lineRule="auto"/>
        <w:jc w:val="both"/>
        <w:rPr>
          <w:rFonts w:ascii="Arial" w:hAnsi="Arial" w:cs="Arial"/>
          <w:b/>
          <w:bCs/>
          <w:sz w:val="22"/>
          <w:szCs w:val="22"/>
        </w:rPr>
      </w:pPr>
      <w:r w:rsidRPr="004F033D">
        <w:rPr>
          <w:rFonts w:ascii="Arial" w:hAnsi="Arial" w:cs="Arial"/>
          <w:b/>
          <w:sz w:val="22"/>
          <w:szCs w:val="22"/>
        </w:rPr>
        <w:t xml:space="preserve">3.2 </w:t>
      </w:r>
      <w:r w:rsidRPr="004F033D">
        <w:rPr>
          <w:rFonts w:ascii="Arial" w:hAnsi="Arial" w:cs="Arial"/>
          <w:b/>
          <w:bCs/>
          <w:sz w:val="22"/>
          <w:szCs w:val="22"/>
        </w:rPr>
        <w:t>Path analysis for yield and yield attributes</w:t>
      </w:r>
    </w:p>
    <w:p w14:paraId="4867472B" w14:textId="77777777" w:rsidR="00083273" w:rsidRPr="00C07DFD" w:rsidRDefault="00083273" w:rsidP="00083273">
      <w:pPr>
        <w:rPr>
          <w:rFonts w:ascii="Arial" w:hAnsi="Arial" w:cs="Arial"/>
          <w:b/>
        </w:rPr>
      </w:pPr>
    </w:p>
    <w:p w14:paraId="3D221C9B" w14:textId="77777777" w:rsidR="00083273" w:rsidRDefault="00083273" w:rsidP="00083273">
      <w:pPr>
        <w:ind w:right="116" w:firstLine="720"/>
        <w:jc w:val="both"/>
        <w:rPr>
          <w:rFonts w:ascii="Arial" w:hAnsi="Arial" w:cs="Arial"/>
        </w:rPr>
      </w:pPr>
      <w:r w:rsidRPr="00BD3291">
        <w:rPr>
          <w:rFonts w:ascii="Arial" w:hAnsi="Arial" w:cs="Arial"/>
        </w:rPr>
        <w:t xml:space="preserve">Path coefficient analysis at the phenotypic level revealed that the number of seeds per pod exerted the highest positive direct effect on seed yield per plant (0.8120). The days to 50 </w:t>
      </w:r>
      <w:r w:rsidRPr="00BD3291">
        <w:rPr>
          <w:rFonts w:ascii="Arial" w:hAnsi="Arial" w:cs="Arial"/>
          <w:i/>
          <w:iCs/>
        </w:rPr>
        <w:t xml:space="preserve">per cent </w:t>
      </w:r>
      <w:r w:rsidRPr="00BD3291">
        <w:rPr>
          <w:rFonts w:ascii="Arial" w:hAnsi="Arial" w:cs="Arial"/>
        </w:rPr>
        <w:t>flowering (0.8950) and pod length (0.6792) also contributed positively and directly. Similarly, the number of pods per plant (0.4325) exerted a considerable positive direct effect (Table 2). In contrast, days to maturity (-0.9840) showed a very strong negative direct effect on seed yield. 100 seed weight (-0.9850) and number of primary branches (-0.9670) also recorded considerable negative direct effects. Number of secondary branches (-0.3257) and protein content (-0.3642) also contributed directly in a negative direction. Plant height (0.2654) exhibited a moderate positive direct effect</w:t>
      </w:r>
      <w:r>
        <w:rPr>
          <w:rFonts w:ascii="Arial" w:hAnsi="Arial" w:cs="Arial"/>
        </w:rPr>
        <w:t xml:space="preserve"> </w:t>
      </w:r>
      <w:bookmarkStart w:id="1" w:name="_Hlk211257520"/>
      <w:r w:rsidRPr="008533CC">
        <w:t xml:space="preserve">which aligns with the findings of </w:t>
      </w:r>
      <w:bookmarkEnd w:id="1"/>
      <w:r w:rsidRPr="00125176">
        <w:t xml:space="preserve">Chavan et al. (2024), </w:t>
      </w:r>
      <w:proofErr w:type="spellStart"/>
      <w:r w:rsidRPr="00125176">
        <w:t>Hanumanthappa</w:t>
      </w:r>
      <w:proofErr w:type="spellEnd"/>
      <w:r w:rsidRPr="00125176">
        <w:t xml:space="preserve"> et al. (2020), </w:t>
      </w:r>
      <w:proofErr w:type="spellStart"/>
      <w:r w:rsidRPr="00125176">
        <w:t>Tharageshwari</w:t>
      </w:r>
      <w:proofErr w:type="spellEnd"/>
      <w:r w:rsidRPr="00125176">
        <w:t xml:space="preserve"> and </w:t>
      </w:r>
      <w:proofErr w:type="spellStart"/>
      <w:r w:rsidRPr="00125176">
        <w:t>Hemavathy</w:t>
      </w:r>
      <w:proofErr w:type="spellEnd"/>
      <w:r w:rsidRPr="00125176">
        <w:t>, (2020) and Chauhan et al. (2020)</w:t>
      </w:r>
      <w:r>
        <w:t>.</w:t>
      </w:r>
      <w:r w:rsidRPr="003F0B42">
        <w:t xml:space="preserve"> </w:t>
      </w:r>
    </w:p>
    <w:p w14:paraId="6DBCFDDB" w14:textId="77777777" w:rsidR="00376BBE" w:rsidRDefault="00376BBE" w:rsidP="00441B6F">
      <w:pPr>
        <w:pStyle w:val="Body"/>
        <w:spacing w:after="0"/>
        <w:rPr>
          <w:rFonts w:ascii="Arial" w:hAnsi="Arial" w:cs="Arial"/>
        </w:rPr>
      </w:pPr>
    </w:p>
    <w:p w14:paraId="66A8E6C0" w14:textId="77777777" w:rsidR="00165FCA" w:rsidRPr="00525AFD" w:rsidRDefault="00165FCA" w:rsidP="00165FCA">
      <w:pPr>
        <w:rPr>
          <w:rFonts w:ascii="Arial" w:hAnsi="Arial" w:cs="Arial"/>
        </w:rPr>
      </w:pPr>
      <w:r w:rsidRPr="00525AFD">
        <w:rPr>
          <w:rFonts w:ascii="Arial" w:hAnsi="Arial" w:cs="Arial"/>
          <w:b/>
        </w:rPr>
        <w:t xml:space="preserve">Table 2: Path coefficient analysis matrix of direct and indirect effects of seed yield per plant and its attributing traits in </w:t>
      </w:r>
      <w:proofErr w:type="spellStart"/>
      <w:r w:rsidRPr="00525AFD">
        <w:rPr>
          <w:rFonts w:ascii="Arial" w:hAnsi="Arial" w:cs="Arial"/>
          <w:b/>
        </w:rPr>
        <w:t>pigeonpea</w:t>
      </w:r>
      <w:proofErr w:type="spellEnd"/>
      <w:r w:rsidRPr="00525AFD">
        <w:rPr>
          <w:rFonts w:ascii="Arial" w:hAnsi="Arial" w:cs="Arial"/>
          <w:b/>
        </w:rPr>
        <w:t xml:space="preserve"> </w:t>
      </w:r>
    </w:p>
    <w:p w14:paraId="64BEA0F4" w14:textId="77777777" w:rsidR="00165FCA" w:rsidRDefault="00165FCA" w:rsidP="00441B6F">
      <w:pPr>
        <w:pStyle w:val="Body"/>
        <w:spacing w:after="0"/>
        <w:rPr>
          <w:rFonts w:ascii="Arial" w:hAnsi="Arial" w:cs="Arial"/>
        </w:rPr>
      </w:pPr>
    </w:p>
    <w:tbl>
      <w:tblPr>
        <w:tblW w:w="11701" w:type="dxa"/>
        <w:jc w:val="center"/>
        <w:tblLayout w:type="fixed"/>
        <w:tblLook w:val="04A0" w:firstRow="1" w:lastRow="0" w:firstColumn="1" w:lastColumn="0" w:noHBand="0" w:noVBand="1"/>
      </w:tblPr>
      <w:tblGrid>
        <w:gridCol w:w="536"/>
        <w:gridCol w:w="1257"/>
        <w:gridCol w:w="853"/>
        <w:gridCol w:w="854"/>
        <w:gridCol w:w="853"/>
        <w:gridCol w:w="854"/>
        <w:gridCol w:w="854"/>
        <w:gridCol w:w="853"/>
        <w:gridCol w:w="854"/>
        <w:gridCol w:w="854"/>
        <w:gridCol w:w="853"/>
        <w:gridCol w:w="854"/>
        <w:gridCol w:w="1372"/>
      </w:tblGrid>
      <w:tr w:rsidR="00165FCA" w:rsidRPr="00B81BFB" w14:paraId="6C9364AC" w14:textId="77777777" w:rsidTr="00EB4214">
        <w:trPr>
          <w:trHeight w:val="11"/>
          <w:jc w:val="center"/>
        </w:trPr>
        <w:tc>
          <w:tcPr>
            <w:tcW w:w="536" w:type="dxa"/>
            <w:tcBorders>
              <w:top w:val="single" w:sz="8" w:space="0" w:color="000000"/>
              <w:left w:val="single" w:sz="8" w:space="0" w:color="000000"/>
              <w:bottom w:val="single" w:sz="8" w:space="0" w:color="000000"/>
              <w:right w:val="single" w:sz="8" w:space="0" w:color="000000"/>
            </w:tcBorders>
            <w:vAlign w:val="center"/>
            <w:hideMark/>
          </w:tcPr>
          <w:p w14:paraId="6CEC541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 xml:space="preserve">Sl. No. </w:t>
            </w:r>
          </w:p>
        </w:tc>
        <w:tc>
          <w:tcPr>
            <w:tcW w:w="1257" w:type="dxa"/>
            <w:tcBorders>
              <w:top w:val="single" w:sz="8" w:space="0" w:color="000000"/>
              <w:left w:val="nil"/>
              <w:bottom w:val="single" w:sz="8" w:space="0" w:color="000000"/>
              <w:right w:val="single" w:sz="8" w:space="0" w:color="000000"/>
            </w:tcBorders>
            <w:vAlign w:val="center"/>
            <w:hideMark/>
          </w:tcPr>
          <w:p w14:paraId="4163D67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Characters</w:t>
            </w:r>
          </w:p>
        </w:tc>
        <w:tc>
          <w:tcPr>
            <w:tcW w:w="853" w:type="dxa"/>
            <w:tcBorders>
              <w:top w:val="single" w:sz="8" w:space="0" w:color="000000"/>
              <w:left w:val="nil"/>
              <w:bottom w:val="single" w:sz="8" w:space="0" w:color="000000"/>
              <w:right w:val="single" w:sz="8" w:space="0" w:color="000000"/>
            </w:tcBorders>
            <w:vAlign w:val="center"/>
            <w:hideMark/>
          </w:tcPr>
          <w:p w14:paraId="2E269B4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DFF</w:t>
            </w:r>
          </w:p>
        </w:tc>
        <w:tc>
          <w:tcPr>
            <w:tcW w:w="854" w:type="dxa"/>
            <w:tcBorders>
              <w:top w:val="single" w:sz="8" w:space="0" w:color="000000"/>
              <w:left w:val="nil"/>
              <w:bottom w:val="single" w:sz="8" w:space="0" w:color="000000"/>
              <w:right w:val="single" w:sz="8" w:space="0" w:color="000000"/>
            </w:tcBorders>
            <w:vAlign w:val="center"/>
            <w:hideMark/>
          </w:tcPr>
          <w:p w14:paraId="1A1F875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DM</w:t>
            </w:r>
          </w:p>
        </w:tc>
        <w:tc>
          <w:tcPr>
            <w:tcW w:w="853" w:type="dxa"/>
            <w:tcBorders>
              <w:top w:val="single" w:sz="8" w:space="0" w:color="000000"/>
              <w:left w:val="nil"/>
              <w:bottom w:val="single" w:sz="8" w:space="0" w:color="000000"/>
              <w:right w:val="single" w:sz="8" w:space="0" w:color="000000"/>
            </w:tcBorders>
            <w:vAlign w:val="center"/>
            <w:hideMark/>
          </w:tcPr>
          <w:p w14:paraId="46974C2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PH</w:t>
            </w:r>
          </w:p>
        </w:tc>
        <w:tc>
          <w:tcPr>
            <w:tcW w:w="854" w:type="dxa"/>
            <w:tcBorders>
              <w:top w:val="single" w:sz="8" w:space="0" w:color="000000"/>
              <w:left w:val="nil"/>
              <w:bottom w:val="single" w:sz="8" w:space="0" w:color="000000"/>
              <w:right w:val="single" w:sz="8" w:space="0" w:color="000000"/>
            </w:tcBorders>
            <w:vAlign w:val="center"/>
            <w:hideMark/>
          </w:tcPr>
          <w:p w14:paraId="35513535"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NPB</w:t>
            </w:r>
          </w:p>
        </w:tc>
        <w:tc>
          <w:tcPr>
            <w:tcW w:w="854" w:type="dxa"/>
            <w:tcBorders>
              <w:top w:val="single" w:sz="8" w:space="0" w:color="000000"/>
              <w:left w:val="nil"/>
              <w:bottom w:val="single" w:sz="8" w:space="0" w:color="000000"/>
              <w:right w:val="single" w:sz="8" w:space="0" w:color="000000"/>
            </w:tcBorders>
            <w:vAlign w:val="center"/>
            <w:hideMark/>
          </w:tcPr>
          <w:p w14:paraId="0772FF3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NSB</w:t>
            </w:r>
          </w:p>
        </w:tc>
        <w:tc>
          <w:tcPr>
            <w:tcW w:w="853" w:type="dxa"/>
            <w:tcBorders>
              <w:top w:val="single" w:sz="8" w:space="0" w:color="000000"/>
              <w:left w:val="nil"/>
              <w:bottom w:val="single" w:sz="8" w:space="0" w:color="000000"/>
              <w:right w:val="single" w:sz="8" w:space="0" w:color="000000"/>
            </w:tcBorders>
            <w:vAlign w:val="center"/>
            <w:hideMark/>
          </w:tcPr>
          <w:p w14:paraId="61B55CA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NPP</w:t>
            </w:r>
          </w:p>
        </w:tc>
        <w:tc>
          <w:tcPr>
            <w:tcW w:w="854" w:type="dxa"/>
            <w:tcBorders>
              <w:top w:val="single" w:sz="8" w:space="0" w:color="000000"/>
              <w:left w:val="nil"/>
              <w:bottom w:val="single" w:sz="8" w:space="0" w:color="000000"/>
              <w:right w:val="single" w:sz="8" w:space="0" w:color="000000"/>
            </w:tcBorders>
            <w:vAlign w:val="center"/>
            <w:hideMark/>
          </w:tcPr>
          <w:p w14:paraId="05AF9E8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100SW</w:t>
            </w:r>
          </w:p>
        </w:tc>
        <w:tc>
          <w:tcPr>
            <w:tcW w:w="854" w:type="dxa"/>
            <w:tcBorders>
              <w:top w:val="single" w:sz="8" w:space="0" w:color="000000"/>
              <w:left w:val="nil"/>
              <w:bottom w:val="single" w:sz="8" w:space="0" w:color="000000"/>
              <w:right w:val="single" w:sz="8" w:space="0" w:color="000000"/>
            </w:tcBorders>
            <w:vAlign w:val="center"/>
            <w:hideMark/>
          </w:tcPr>
          <w:p w14:paraId="3D61553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NSPP</w:t>
            </w:r>
          </w:p>
        </w:tc>
        <w:tc>
          <w:tcPr>
            <w:tcW w:w="853" w:type="dxa"/>
            <w:tcBorders>
              <w:top w:val="single" w:sz="8" w:space="0" w:color="000000"/>
              <w:left w:val="nil"/>
              <w:bottom w:val="single" w:sz="8" w:space="0" w:color="000000"/>
              <w:right w:val="nil"/>
            </w:tcBorders>
            <w:vAlign w:val="center"/>
            <w:hideMark/>
          </w:tcPr>
          <w:p w14:paraId="5A0E22D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PL</w:t>
            </w:r>
          </w:p>
        </w:tc>
        <w:tc>
          <w:tcPr>
            <w:tcW w:w="854" w:type="dxa"/>
            <w:tcBorders>
              <w:top w:val="single" w:sz="8" w:space="0" w:color="auto"/>
              <w:left w:val="single" w:sz="8" w:space="0" w:color="auto"/>
              <w:bottom w:val="single" w:sz="8" w:space="0" w:color="auto"/>
              <w:right w:val="nil"/>
            </w:tcBorders>
            <w:vAlign w:val="center"/>
            <w:hideMark/>
          </w:tcPr>
          <w:p w14:paraId="6B5AD350"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PRT</w:t>
            </w:r>
          </w:p>
        </w:tc>
        <w:tc>
          <w:tcPr>
            <w:tcW w:w="1372" w:type="dxa"/>
            <w:tcBorders>
              <w:top w:val="single" w:sz="8" w:space="0" w:color="auto"/>
              <w:left w:val="single" w:sz="8" w:space="0" w:color="auto"/>
              <w:bottom w:val="single" w:sz="8" w:space="0" w:color="auto"/>
              <w:right w:val="single" w:sz="8" w:space="0" w:color="auto"/>
            </w:tcBorders>
            <w:noWrap/>
            <w:vAlign w:val="bottom"/>
            <w:hideMark/>
          </w:tcPr>
          <w:p w14:paraId="16699C07" w14:textId="77777777" w:rsidR="00165FCA" w:rsidRPr="00086CEB" w:rsidRDefault="00165FCA" w:rsidP="00EB4214">
            <w:pPr>
              <w:jc w:val="both"/>
              <w:rPr>
                <w:rFonts w:ascii="Arial" w:hAnsi="Arial" w:cs="Arial"/>
                <w:b/>
                <w:bCs/>
                <w:color w:val="000000"/>
                <w:lang w:eastAsia="en-IN"/>
              </w:rPr>
            </w:pPr>
            <w:r w:rsidRPr="00086CEB">
              <w:rPr>
                <w:rFonts w:ascii="Arial" w:hAnsi="Arial" w:cs="Arial"/>
                <w:b/>
                <w:bCs/>
                <w:color w:val="000000"/>
                <w:lang w:eastAsia="en-IN"/>
              </w:rPr>
              <w:t>Correlation with SYPP</w:t>
            </w:r>
          </w:p>
        </w:tc>
      </w:tr>
      <w:tr w:rsidR="00165FCA" w:rsidRPr="00B81BFB" w14:paraId="2D3AECD0"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6D8A1A2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w:t>
            </w:r>
          </w:p>
        </w:tc>
        <w:tc>
          <w:tcPr>
            <w:tcW w:w="1257" w:type="dxa"/>
            <w:tcBorders>
              <w:top w:val="nil"/>
              <w:left w:val="nil"/>
              <w:bottom w:val="single" w:sz="8" w:space="0" w:color="000000"/>
              <w:right w:val="single" w:sz="8" w:space="0" w:color="000000"/>
            </w:tcBorders>
            <w:vAlign w:val="center"/>
            <w:hideMark/>
          </w:tcPr>
          <w:p w14:paraId="661A848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DFF</w:t>
            </w:r>
          </w:p>
        </w:tc>
        <w:tc>
          <w:tcPr>
            <w:tcW w:w="853" w:type="dxa"/>
            <w:tcBorders>
              <w:top w:val="nil"/>
              <w:left w:val="nil"/>
              <w:bottom w:val="single" w:sz="8" w:space="0" w:color="000000"/>
              <w:right w:val="single" w:sz="8" w:space="0" w:color="000000"/>
            </w:tcBorders>
            <w:vAlign w:val="center"/>
            <w:hideMark/>
          </w:tcPr>
          <w:p w14:paraId="225A8BE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0.8950</w:t>
            </w:r>
          </w:p>
        </w:tc>
        <w:tc>
          <w:tcPr>
            <w:tcW w:w="854" w:type="dxa"/>
            <w:tcBorders>
              <w:top w:val="nil"/>
              <w:left w:val="nil"/>
              <w:bottom w:val="single" w:sz="8" w:space="0" w:color="000000"/>
              <w:right w:val="single" w:sz="8" w:space="0" w:color="000000"/>
            </w:tcBorders>
            <w:vAlign w:val="center"/>
            <w:hideMark/>
          </w:tcPr>
          <w:p w14:paraId="06B5EF7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-0.4720</w:t>
            </w:r>
          </w:p>
        </w:tc>
        <w:tc>
          <w:tcPr>
            <w:tcW w:w="853" w:type="dxa"/>
            <w:tcBorders>
              <w:top w:val="nil"/>
              <w:left w:val="nil"/>
              <w:bottom w:val="single" w:sz="8" w:space="0" w:color="000000"/>
              <w:right w:val="single" w:sz="8" w:space="0" w:color="000000"/>
            </w:tcBorders>
            <w:vAlign w:val="center"/>
            <w:hideMark/>
          </w:tcPr>
          <w:p w14:paraId="0CB16EB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0.1461</w:t>
            </w:r>
          </w:p>
        </w:tc>
        <w:tc>
          <w:tcPr>
            <w:tcW w:w="854" w:type="dxa"/>
            <w:tcBorders>
              <w:top w:val="nil"/>
              <w:left w:val="nil"/>
              <w:bottom w:val="single" w:sz="8" w:space="0" w:color="000000"/>
              <w:right w:val="single" w:sz="8" w:space="0" w:color="000000"/>
            </w:tcBorders>
            <w:vAlign w:val="center"/>
            <w:hideMark/>
          </w:tcPr>
          <w:p w14:paraId="0DF065C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-0.3096</w:t>
            </w:r>
          </w:p>
        </w:tc>
        <w:tc>
          <w:tcPr>
            <w:tcW w:w="854" w:type="dxa"/>
            <w:tcBorders>
              <w:top w:val="nil"/>
              <w:left w:val="nil"/>
              <w:bottom w:val="single" w:sz="8" w:space="0" w:color="000000"/>
              <w:right w:val="single" w:sz="8" w:space="0" w:color="000000"/>
            </w:tcBorders>
            <w:vAlign w:val="center"/>
            <w:hideMark/>
          </w:tcPr>
          <w:p w14:paraId="5A7E39B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0.0123</w:t>
            </w:r>
          </w:p>
        </w:tc>
        <w:tc>
          <w:tcPr>
            <w:tcW w:w="853" w:type="dxa"/>
            <w:tcBorders>
              <w:top w:val="nil"/>
              <w:left w:val="nil"/>
              <w:bottom w:val="single" w:sz="8" w:space="0" w:color="000000"/>
              <w:right w:val="single" w:sz="8" w:space="0" w:color="000000"/>
            </w:tcBorders>
            <w:vAlign w:val="center"/>
            <w:hideMark/>
          </w:tcPr>
          <w:p w14:paraId="3779364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-0.6789</w:t>
            </w:r>
          </w:p>
        </w:tc>
        <w:tc>
          <w:tcPr>
            <w:tcW w:w="854" w:type="dxa"/>
            <w:tcBorders>
              <w:top w:val="nil"/>
              <w:left w:val="nil"/>
              <w:bottom w:val="single" w:sz="8" w:space="0" w:color="000000"/>
              <w:right w:val="single" w:sz="8" w:space="0" w:color="000000"/>
            </w:tcBorders>
            <w:vAlign w:val="center"/>
            <w:hideMark/>
          </w:tcPr>
          <w:p w14:paraId="402484A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-0.1770</w:t>
            </w:r>
          </w:p>
        </w:tc>
        <w:tc>
          <w:tcPr>
            <w:tcW w:w="854" w:type="dxa"/>
            <w:tcBorders>
              <w:top w:val="nil"/>
              <w:left w:val="nil"/>
              <w:bottom w:val="single" w:sz="8" w:space="0" w:color="000000"/>
              <w:right w:val="single" w:sz="8" w:space="0" w:color="000000"/>
            </w:tcBorders>
            <w:vAlign w:val="center"/>
            <w:hideMark/>
          </w:tcPr>
          <w:p w14:paraId="5402F23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0.7777</w:t>
            </w:r>
          </w:p>
        </w:tc>
        <w:tc>
          <w:tcPr>
            <w:tcW w:w="853" w:type="dxa"/>
            <w:tcBorders>
              <w:top w:val="nil"/>
              <w:left w:val="nil"/>
              <w:bottom w:val="single" w:sz="8" w:space="0" w:color="000000"/>
              <w:right w:val="single" w:sz="8" w:space="0" w:color="000000"/>
            </w:tcBorders>
            <w:vAlign w:val="center"/>
            <w:hideMark/>
          </w:tcPr>
          <w:p w14:paraId="1012C3C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0.0917</w:t>
            </w:r>
          </w:p>
        </w:tc>
        <w:tc>
          <w:tcPr>
            <w:tcW w:w="854" w:type="dxa"/>
            <w:tcBorders>
              <w:top w:val="nil"/>
              <w:left w:val="nil"/>
              <w:bottom w:val="single" w:sz="8" w:space="0" w:color="000000"/>
              <w:right w:val="nil"/>
            </w:tcBorders>
            <w:vAlign w:val="center"/>
            <w:hideMark/>
          </w:tcPr>
          <w:p w14:paraId="3AED920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0.0209</w:t>
            </w:r>
          </w:p>
        </w:tc>
        <w:tc>
          <w:tcPr>
            <w:tcW w:w="1372" w:type="dxa"/>
            <w:tcBorders>
              <w:top w:val="nil"/>
              <w:left w:val="single" w:sz="8" w:space="0" w:color="auto"/>
              <w:bottom w:val="single" w:sz="8" w:space="0" w:color="auto"/>
              <w:right w:val="single" w:sz="8" w:space="0" w:color="auto"/>
            </w:tcBorders>
            <w:vAlign w:val="center"/>
          </w:tcPr>
          <w:p w14:paraId="4708874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0.3062</w:t>
            </w:r>
          </w:p>
        </w:tc>
      </w:tr>
      <w:tr w:rsidR="00165FCA" w:rsidRPr="00B81BFB" w14:paraId="422DFDA6"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489BB39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2</w:t>
            </w:r>
          </w:p>
        </w:tc>
        <w:tc>
          <w:tcPr>
            <w:tcW w:w="1257" w:type="dxa"/>
            <w:tcBorders>
              <w:top w:val="nil"/>
              <w:left w:val="nil"/>
              <w:bottom w:val="single" w:sz="8" w:space="0" w:color="000000"/>
              <w:right w:val="single" w:sz="8" w:space="0" w:color="000000"/>
            </w:tcBorders>
            <w:vAlign w:val="center"/>
            <w:hideMark/>
          </w:tcPr>
          <w:p w14:paraId="184675E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DM</w:t>
            </w:r>
          </w:p>
        </w:tc>
        <w:tc>
          <w:tcPr>
            <w:tcW w:w="853" w:type="dxa"/>
            <w:tcBorders>
              <w:top w:val="nil"/>
              <w:left w:val="nil"/>
              <w:bottom w:val="single" w:sz="8" w:space="0" w:color="000000"/>
              <w:right w:val="single" w:sz="8" w:space="0" w:color="000000"/>
            </w:tcBorders>
            <w:vAlign w:val="center"/>
            <w:hideMark/>
          </w:tcPr>
          <w:p w14:paraId="622555D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0.4580</w:t>
            </w:r>
          </w:p>
        </w:tc>
        <w:tc>
          <w:tcPr>
            <w:tcW w:w="854" w:type="dxa"/>
            <w:tcBorders>
              <w:top w:val="nil"/>
              <w:left w:val="nil"/>
              <w:bottom w:val="single" w:sz="8" w:space="0" w:color="000000"/>
              <w:right w:val="single" w:sz="8" w:space="0" w:color="000000"/>
            </w:tcBorders>
            <w:vAlign w:val="center"/>
            <w:hideMark/>
          </w:tcPr>
          <w:p w14:paraId="4D5BD54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-0.9840</w:t>
            </w:r>
          </w:p>
        </w:tc>
        <w:tc>
          <w:tcPr>
            <w:tcW w:w="853" w:type="dxa"/>
            <w:tcBorders>
              <w:top w:val="nil"/>
              <w:left w:val="nil"/>
              <w:bottom w:val="single" w:sz="8" w:space="0" w:color="000000"/>
              <w:right w:val="single" w:sz="8" w:space="0" w:color="000000"/>
            </w:tcBorders>
            <w:vAlign w:val="center"/>
            <w:hideMark/>
          </w:tcPr>
          <w:p w14:paraId="5712D8E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0.1233</w:t>
            </w:r>
          </w:p>
        </w:tc>
        <w:tc>
          <w:tcPr>
            <w:tcW w:w="854" w:type="dxa"/>
            <w:tcBorders>
              <w:top w:val="nil"/>
              <w:left w:val="nil"/>
              <w:bottom w:val="single" w:sz="8" w:space="0" w:color="000000"/>
              <w:right w:val="single" w:sz="8" w:space="0" w:color="000000"/>
            </w:tcBorders>
            <w:vAlign w:val="center"/>
            <w:hideMark/>
          </w:tcPr>
          <w:p w14:paraId="09178E9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0.1725</w:t>
            </w:r>
          </w:p>
        </w:tc>
        <w:tc>
          <w:tcPr>
            <w:tcW w:w="854" w:type="dxa"/>
            <w:tcBorders>
              <w:top w:val="nil"/>
              <w:left w:val="nil"/>
              <w:bottom w:val="single" w:sz="8" w:space="0" w:color="000000"/>
              <w:right w:val="single" w:sz="8" w:space="0" w:color="000000"/>
            </w:tcBorders>
            <w:vAlign w:val="center"/>
            <w:hideMark/>
          </w:tcPr>
          <w:p w14:paraId="67C57EE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0.0246</w:t>
            </w:r>
          </w:p>
        </w:tc>
        <w:tc>
          <w:tcPr>
            <w:tcW w:w="853" w:type="dxa"/>
            <w:tcBorders>
              <w:top w:val="nil"/>
              <w:left w:val="nil"/>
              <w:bottom w:val="single" w:sz="8" w:space="0" w:color="000000"/>
              <w:right w:val="single" w:sz="8" w:space="0" w:color="000000"/>
            </w:tcBorders>
            <w:vAlign w:val="center"/>
            <w:hideMark/>
          </w:tcPr>
          <w:p w14:paraId="1EA18A0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-0.4580</w:t>
            </w:r>
          </w:p>
        </w:tc>
        <w:tc>
          <w:tcPr>
            <w:tcW w:w="854" w:type="dxa"/>
            <w:tcBorders>
              <w:top w:val="nil"/>
              <w:left w:val="nil"/>
              <w:bottom w:val="single" w:sz="8" w:space="0" w:color="000000"/>
              <w:right w:val="single" w:sz="8" w:space="0" w:color="000000"/>
            </w:tcBorders>
            <w:vAlign w:val="center"/>
            <w:hideMark/>
          </w:tcPr>
          <w:p w14:paraId="3638236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0.0280</w:t>
            </w:r>
          </w:p>
        </w:tc>
        <w:tc>
          <w:tcPr>
            <w:tcW w:w="854" w:type="dxa"/>
            <w:tcBorders>
              <w:top w:val="nil"/>
              <w:left w:val="nil"/>
              <w:bottom w:val="single" w:sz="8" w:space="0" w:color="000000"/>
              <w:right w:val="single" w:sz="8" w:space="0" w:color="000000"/>
            </w:tcBorders>
            <w:vAlign w:val="center"/>
            <w:hideMark/>
          </w:tcPr>
          <w:p w14:paraId="22B2F47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0.7690</w:t>
            </w:r>
          </w:p>
        </w:tc>
        <w:tc>
          <w:tcPr>
            <w:tcW w:w="853" w:type="dxa"/>
            <w:tcBorders>
              <w:top w:val="nil"/>
              <w:left w:val="nil"/>
              <w:bottom w:val="single" w:sz="8" w:space="0" w:color="000000"/>
              <w:right w:val="single" w:sz="8" w:space="0" w:color="000000"/>
            </w:tcBorders>
            <w:vAlign w:val="center"/>
            <w:hideMark/>
          </w:tcPr>
          <w:p w14:paraId="465A69F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0.0631</w:t>
            </w:r>
          </w:p>
        </w:tc>
        <w:tc>
          <w:tcPr>
            <w:tcW w:w="854" w:type="dxa"/>
            <w:tcBorders>
              <w:top w:val="nil"/>
              <w:left w:val="nil"/>
              <w:bottom w:val="single" w:sz="8" w:space="0" w:color="000000"/>
              <w:right w:val="single" w:sz="8" w:space="0" w:color="000000"/>
            </w:tcBorders>
            <w:vAlign w:val="center"/>
            <w:hideMark/>
          </w:tcPr>
          <w:p w14:paraId="159F89D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0.0602</w:t>
            </w:r>
          </w:p>
        </w:tc>
        <w:tc>
          <w:tcPr>
            <w:tcW w:w="1372" w:type="dxa"/>
            <w:tcBorders>
              <w:top w:val="nil"/>
              <w:left w:val="nil"/>
              <w:bottom w:val="single" w:sz="8" w:space="0" w:color="000000"/>
              <w:right w:val="single" w:sz="8" w:space="0" w:color="000000"/>
            </w:tcBorders>
            <w:vAlign w:val="center"/>
          </w:tcPr>
          <w:p w14:paraId="24789D0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0.2568</w:t>
            </w:r>
          </w:p>
        </w:tc>
      </w:tr>
      <w:tr w:rsidR="00165FCA" w:rsidRPr="00B81BFB" w14:paraId="40972F69"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7968A1CB"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3</w:t>
            </w:r>
          </w:p>
        </w:tc>
        <w:tc>
          <w:tcPr>
            <w:tcW w:w="1257" w:type="dxa"/>
            <w:tcBorders>
              <w:top w:val="nil"/>
              <w:left w:val="nil"/>
              <w:bottom w:val="single" w:sz="8" w:space="0" w:color="000000"/>
              <w:right w:val="single" w:sz="8" w:space="0" w:color="000000"/>
            </w:tcBorders>
            <w:vAlign w:val="center"/>
            <w:hideMark/>
          </w:tcPr>
          <w:p w14:paraId="3E13D671"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PH</w:t>
            </w:r>
          </w:p>
        </w:tc>
        <w:tc>
          <w:tcPr>
            <w:tcW w:w="853" w:type="dxa"/>
            <w:tcBorders>
              <w:top w:val="nil"/>
              <w:left w:val="nil"/>
              <w:bottom w:val="single" w:sz="8" w:space="0" w:color="000000"/>
              <w:right w:val="single" w:sz="8" w:space="0" w:color="000000"/>
            </w:tcBorders>
            <w:vAlign w:val="center"/>
            <w:hideMark/>
          </w:tcPr>
          <w:p w14:paraId="1A1683E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0.9300</w:t>
            </w:r>
          </w:p>
        </w:tc>
        <w:tc>
          <w:tcPr>
            <w:tcW w:w="854" w:type="dxa"/>
            <w:tcBorders>
              <w:top w:val="nil"/>
              <w:left w:val="nil"/>
              <w:bottom w:val="single" w:sz="8" w:space="0" w:color="000000"/>
              <w:right w:val="single" w:sz="8" w:space="0" w:color="000000"/>
            </w:tcBorders>
            <w:vAlign w:val="center"/>
            <w:hideMark/>
          </w:tcPr>
          <w:p w14:paraId="6CCEAFA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-0.6590</w:t>
            </w:r>
          </w:p>
        </w:tc>
        <w:tc>
          <w:tcPr>
            <w:tcW w:w="853" w:type="dxa"/>
            <w:tcBorders>
              <w:top w:val="nil"/>
              <w:left w:val="nil"/>
              <w:bottom w:val="single" w:sz="8" w:space="0" w:color="000000"/>
              <w:right w:val="single" w:sz="8" w:space="0" w:color="000000"/>
            </w:tcBorders>
            <w:vAlign w:val="center"/>
            <w:hideMark/>
          </w:tcPr>
          <w:p w14:paraId="50363E43"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0.2654</w:t>
            </w:r>
          </w:p>
        </w:tc>
        <w:tc>
          <w:tcPr>
            <w:tcW w:w="854" w:type="dxa"/>
            <w:tcBorders>
              <w:top w:val="nil"/>
              <w:left w:val="nil"/>
              <w:bottom w:val="single" w:sz="8" w:space="0" w:color="000000"/>
              <w:right w:val="single" w:sz="8" w:space="0" w:color="000000"/>
            </w:tcBorders>
            <w:vAlign w:val="center"/>
            <w:hideMark/>
          </w:tcPr>
          <w:p w14:paraId="4BFF760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-0.5387</w:t>
            </w:r>
          </w:p>
        </w:tc>
        <w:tc>
          <w:tcPr>
            <w:tcW w:w="854" w:type="dxa"/>
            <w:tcBorders>
              <w:top w:val="nil"/>
              <w:left w:val="nil"/>
              <w:bottom w:val="single" w:sz="8" w:space="0" w:color="000000"/>
              <w:right w:val="single" w:sz="8" w:space="0" w:color="000000"/>
            </w:tcBorders>
            <w:vAlign w:val="center"/>
            <w:hideMark/>
          </w:tcPr>
          <w:p w14:paraId="225F63F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0.1272</w:t>
            </w:r>
          </w:p>
        </w:tc>
        <w:tc>
          <w:tcPr>
            <w:tcW w:w="853" w:type="dxa"/>
            <w:tcBorders>
              <w:top w:val="nil"/>
              <w:left w:val="nil"/>
              <w:bottom w:val="single" w:sz="8" w:space="0" w:color="000000"/>
              <w:right w:val="single" w:sz="8" w:space="0" w:color="000000"/>
            </w:tcBorders>
            <w:vAlign w:val="center"/>
            <w:hideMark/>
          </w:tcPr>
          <w:p w14:paraId="408A3BB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0.0521</w:t>
            </w:r>
          </w:p>
        </w:tc>
        <w:tc>
          <w:tcPr>
            <w:tcW w:w="854" w:type="dxa"/>
            <w:tcBorders>
              <w:top w:val="nil"/>
              <w:left w:val="nil"/>
              <w:bottom w:val="single" w:sz="8" w:space="0" w:color="000000"/>
              <w:right w:val="single" w:sz="8" w:space="0" w:color="000000"/>
            </w:tcBorders>
            <w:vAlign w:val="center"/>
            <w:hideMark/>
          </w:tcPr>
          <w:p w14:paraId="1221BE8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-0.3999</w:t>
            </w:r>
          </w:p>
        </w:tc>
        <w:tc>
          <w:tcPr>
            <w:tcW w:w="854" w:type="dxa"/>
            <w:tcBorders>
              <w:top w:val="nil"/>
              <w:left w:val="nil"/>
              <w:bottom w:val="single" w:sz="8" w:space="0" w:color="000000"/>
              <w:right w:val="single" w:sz="8" w:space="0" w:color="000000"/>
            </w:tcBorders>
            <w:vAlign w:val="center"/>
            <w:hideMark/>
          </w:tcPr>
          <w:p w14:paraId="33976C8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0.4284</w:t>
            </w:r>
          </w:p>
        </w:tc>
        <w:tc>
          <w:tcPr>
            <w:tcW w:w="853" w:type="dxa"/>
            <w:tcBorders>
              <w:top w:val="nil"/>
              <w:left w:val="nil"/>
              <w:bottom w:val="single" w:sz="8" w:space="0" w:color="000000"/>
              <w:right w:val="single" w:sz="8" w:space="0" w:color="000000"/>
            </w:tcBorders>
            <w:vAlign w:val="center"/>
            <w:hideMark/>
          </w:tcPr>
          <w:p w14:paraId="532C54C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0.0067</w:t>
            </w:r>
          </w:p>
        </w:tc>
        <w:tc>
          <w:tcPr>
            <w:tcW w:w="854" w:type="dxa"/>
            <w:tcBorders>
              <w:top w:val="nil"/>
              <w:left w:val="nil"/>
              <w:bottom w:val="single" w:sz="8" w:space="0" w:color="000000"/>
              <w:right w:val="single" w:sz="8" w:space="0" w:color="000000"/>
            </w:tcBorders>
            <w:vAlign w:val="center"/>
            <w:hideMark/>
          </w:tcPr>
          <w:p w14:paraId="66BE5F2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0.1053</w:t>
            </w:r>
          </w:p>
        </w:tc>
        <w:tc>
          <w:tcPr>
            <w:tcW w:w="1372" w:type="dxa"/>
            <w:tcBorders>
              <w:top w:val="nil"/>
              <w:left w:val="nil"/>
              <w:bottom w:val="single" w:sz="8" w:space="0" w:color="000000"/>
              <w:right w:val="single" w:sz="8" w:space="0" w:color="000000"/>
            </w:tcBorders>
            <w:vAlign w:val="center"/>
          </w:tcPr>
          <w:p w14:paraId="3054CF0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0.3166</w:t>
            </w:r>
          </w:p>
        </w:tc>
      </w:tr>
      <w:tr w:rsidR="00165FCA" w:rsidRPr="00B81BFB" w14:paraId="3977AE68"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0302B041"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4</w:t>
            </w:r>
          </w:p>
        </w:tc>
        <w:tc>
          <w:tcPr>
            <w:tcW w:w="1257" w:type="dxa"/>
            <w:tcBorders>
              <w:top w:val="nil"/>
              <w:left w:val="nil"/>
              <w:bottom w:val="single" w:sz="8" w:space="0" w:color="000000"/>
              <w:right w:val="single" w:sz="8" w:space="0" w:color="000000"/>
            </w:tcBorders>
            <w:vAlign w:val="center"/>
            <w:hideMark/>
          </w:tcPr>
          <w:p w14:paraId="193070A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NPB</w:t>
            </w:r>
          </w:p>
        </w:tc>
        <w:tc>
          <w:tcPr>
            <w:tcW w:w="853" w:type="dxa"/>
            <w:tcBorders>
              <w:top w:val="nil"/>
              <w:left w:val="nil"/>
              <w:bottom w:val="single" w:sz="8" w:space="0" w:color="000000"/>
              <w:right w:val="single" w:sz="8" w:space="0" w:color="000000"/>
            </w:tcBorders>
            <w:vAlign w:val="center"/>
            <w:hideMark/>
          </w:tcPr>
          <w:p w14:paraId="725F662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0.5380</w:t>
            </w:r>
          </w:p>
        </w:tc>
        <w:tc>
          <w:tcPr>
            <w:tcW w:w="854" w:type="dxa"/>
            <w:tcBorders>
              <w:top w:val="nil"/>
              <w:left w:val="nil"/>
              <w:bottom w:val="single" w:sz="8" w:space="0" w:color="000000"/>
              <w:right w:val="single" w:sz="8" w:space="0" w:color="000000"/>
            </w:tcBorders>
            <w:vAlign w:val="center"/>
            <w:hideMark/>
          </w:tcPr>
          <w:p w14:paraId="50DDE33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0.3589</w:t>
            </w:r>
          </w:p>
        </w:tc>
        <w:tc>
          <w:tcPr>
            <w:tcW w:w="853" w:type="dxa"/>
            <w:tcBorders>
              <w:top w:val="nil"/>
              <w:left w:val="nil"/>
              <w:bottom w:val="single" w:sz="8" w:space="0" w:color="000000"/>
              <w:right w:val="single" w:sz="8" w:space="0" w:color="000000"/>
            </w:tcBorders>
            <w:vAlign w:val="center"/>
            <w:hideMark/>
          </w:tcPr>
          <w:p w14:paraId="6B61BB8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0.0864</w:t>
            </w:r>
          </w:p>
        </w:tc>
        <w:tc>
          <w:tcPr>
            <w:tcW w:w="854" w:type="dxa"/>
            <w:tcBorders>
              <w:top w:val="nil"/>
              <w:left w:val="nil"/>
              <w:bottom w:val="single" w:sz="8" w:space="0" w:color="000000"/>
              <w:right w:val="single" w:sz="8" w:space="0" w:color="000000"/>
            </w:tcBorders>
            <w:vAlign w:val="center"/>
            <w:hideMark/>
          </w:tcPr>
          <w:p w14:paraId="1F63CCAA"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-0.9670</w:t>
            </w:r>
          </w:p>
        </w:tc>
        <w:tc>
          <w:tcPr>
            <w:tcW w:w="854" w:type="dxa"/>
            <w:tcBorders>
              <w:top w:val="nil"/>
              <w:left w:val="nil"/>
              <w:bottom w:val="single" w:sz="8" w:space="0" w:color="000000"/>
              <w:right w:val="single" w:sz="8" w:space="0" w:color="000000"/>
            </w:tcBorders>
            <w:vAlign w:val="center"/>
            <w:hideMark/>
          </w:tcPr>
          <w:p w14:paraId="52AF463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0.0750</w:t>
            </w:r>
          </w:p>
        </w:tc>
        <w:tc>
          <w:tcPr>
            <w:tcW w:w="853" w:type="dxa"/>
            <w:tcBorders>
              <w:top w:val="nil"/>
              <w:left w:val="nil"/>
              <w:bottom w:val="single" w:sz="8" w:space="0" w:color="000000"/>
              <w:right w:val="single" w:sz="8" w:space="0" w:color="000000"/>
            </w:tcBorders>
            <w:vAlign w:val="center"/>
            <w:hideMark/>
          </w:tcPr>
          <w:p w14:paraId="292659A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0.1579</w:t>
            </w:r>
          </w:p>
        </w:tc>
        <w:tc>
          <w:tcPr>
            <w:tcW w:w="854" w:type="dxa"/>
            <w:tcBorders>
              <w:top w:val="nil"/>
              <w:left w:val="nil"/>
              <w:bottom w:val="single" w:sz="8" w:space="0" w:color="000000"/>
              <w:right w:val="single" w:sz="8" w:space="0" w:color="000000"/>
            </w:tcBorders>
            <w:vAlign w:val="center"/>
            <w:hideMark/>
          </w:tcPr>
          <w:p w14:paraId="3F49CD5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0.0623</w:t>
            </w:r>
          </w:p>
        </w:tc>
        <w:tc>
          <w:tcPr>
            <w:tcW w:w="854" w:type="dxa"/>
            <w:tcBorders>
              <w:top w:val="nil"/>
              <w:left w:val="nil"/>
              <w:bottom w:val="single" w:sz="8" w:space="0" w:color="000000"/>
              <w:right w:val="single" w:sz="8" w:space="0" w:color="000000"/>
            </w:tcBorders>
            <w:vAlign w:val="center"/>
            <w:hideMark/>
          </w:tcPr>
          <w:p w14:paraId="0D5801A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0.5249</w:t>
            </w:r>
          </w:p>
        </w:tc>
        <w:tc>
          <w:tcPr>
            <w:tcW w:w="853" w:type="dxa"/>
            <w:tcBorders>
              <w:top w:val="nil"/>
              <w:left w:val="nil"/>
              <w:bottom w:val="single" w:sz="8" w:space="0" w:color="000000"/>
              <w:right w:val="single" w:sz="8" w:space="0" w:color="000000"/>
            </w:tcBorders>
            <w:vAlign w:val="center"/>
            <w:hideMark/>
          </w:tcPr>
          <w:p w14:paraId="044495E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-0.7700</w:t>
            </w:r>
          </w:p>
        </w:tc>
        <w:tc>
          <w:tcPr>
            <w:tcW w:w="854" w:type="dxa"/>
            <w:tcBorders>
              <w:top w:val="nil"/>
              <w:left w:val="nil"/>
              <w:bottom w:val="single" w:sz="8" w:space="0" w:color="000000"/>
              <w:right w:val="single" w:sz="8" w:space="0" w:color="000000"/>
            </w:tcBorders>
            <w:vAlign w:val="center"/>
            <w:hideMark/>
          </w:tcPr>
          <w:p w14:paraId="56385D4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-0.0159</w:t>
            </w:r>
          </w:p>
        </w:tc>
        <w:tc>
          <w:tcPr>
            <w:tcW w:w="1372" w:type="dxa"/>
            <w:tcBorders>
              <w:top w:val="nil"/>
              <w:left w:val="nil"/>
              <w:bottom w:val="single" w:sz="8" w:space="0" w:color="000000"/>
              <w:right w:val="single" w:sz="8" w:space="0" w:color="000000"/>
            </w:tcBorders>
            <w:vAlign w:val="center"/>
          </w:tcPr>
          <w:p w14:paraId="4B5FE8E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0.0505</w:t>
            </w:r>
          </w:p>
        </w:tc>
      </w:tr>
      <w:tr w:rsidR="00165FCA" w:rsidRPr="00B81BFB" w14:paraId="7DDDB015"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F6A8B3F"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lastRenderedPageBreak/>
              <w:t>5</w:t>
            </w:r>
          </w:p>
        </w:tc>
        <w:tc>
          <w:tcPr>
            <w:tcW w:w="1257" w:type="dxa"/>
            <w:tcBorders>
              <w:top w:val="nil"/>
              <w:left w:val="nil"/>
              <w:bottom w:val="single" w:sz="8" w:space="0" w:color="000000"/>
              <w:right w:val="single" w:sz="8" w:space="0" w:color="000000"/>
            </w:tcBorders>
            <w:vAlign w:val="center"/>
            <w:hideMark/>
          </w:tcPr>
          <w:p w14:paraId="756CC3F4"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NSB</w:t>
            </w:r>
          </w:p>
        </w:tc>
        <w:tc>
          <w:tcPr>
            <w:tcW w:w="853" w:type="dxa"/>
            <w:tcBorders>
              <w:top w:val="nil"/>
              <w:left w:val="nil"/>
              <w:bottom w:val="single" w:sz="8" w:space="0" w:color="000000"/>
              <w:right w:val="single" w:sz="8" w:space="0" w:color="000000"/>
            </w:tcBorders>
            <w:vAlign w:val="center"/>
            <w:hideMark/>
          </w:tcPr>
          <w:p w14:paraId="68A6603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-0.1544</w:t>
            </w:r>
          </w:p>
        </w:tc>
        <w:tc>
          <w:tcPr>
            <w:tcW w:w="854" w:type="dxa"/>
            <w:tcBorders>
              <w:top w:val="nil"/>
              <w:left w:val="nil"/>
              <w:bottom w:val="single" w:sz="8" w:space="0" w:color="000000"/>
              <w:right w:val="single" w:sz="8" w:space="0" w:color="000000"/>
            </w:tcBorders>
            <w:vAlign w:val="center"/>
            <w:hideMark/>
          </w:tcPr>
          <w:p w14:paraId="51C5686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0.3217</w:t>
            </w:r>
          </w:p>
        </w:tc>
        <w:tc>
          <w:tcPr>
            <w:tcW w:w="853" w:type="dxa"/>
            <w:tcBorders>
              <w:top w:val="nil"/>
              <w:left w:val="nil"/>
              <w:bottom w:val="single" w:sz="8" w:space="0" w:color="000000"/>
              <w:right w:val="single" w:sz="8" w:space="0" w:color="000000"/>
            </w:tcBorders>
            <w:vAlign w:val="center"/>
            <w:hideMark/>
          </w:tcPr>
          <w:p w14:paraId="1D433C7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-0.1036</w:t>
            </w:r>
          </w:p>
        </w:tc>
        <w:tc>
          <w:tcPr>
            <w:tcW w:w="854" w:type="dxa"/>
            <w:tcBorders>
              <w:top w:val="nil"/>
              <w:left w:val="nil"/>
              <w:bottom w:val="single" w:sz="8" w:space="0" w:color="000000"/>
              <w:right w:val="single" w:sz="8" w:space="0" w:color="000000"/>
            </w:tcBorders>
            <w:vAlign w:val="center"/>
            <w:hideMark/>
          </w:tcPr>
          <w:p w14:paraId="3774780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0.3808</w:t>
            </w:r>
          </w:p>
        </w:tc>
        <w:tc>
          <w:tcPr>
            <w:tcW w:w="854" w:type="dxa"/>
            <w:tcBorders>
              <w:top w:val="nil"/>
              <w:left w:val="nil"/>
              <w:bottom w:val="single" w:sz="8" w:space="0" w:color="000000"/>
              <w:right w:val="single" w:sz="8" w:space="0" w:color="000000"/>
            </w:tcBorders>
            <w:vAlign w:val="center"/>
            <w:hideMark/>
          </w:tcPr>
          <w:p w14:paraId="0A2D7E9C"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-0.3257</w:t>
            </w:r>
          </w:p>
        </w:tc>
        <w:tc>
          <w:tcPr>
            <w:tcW w:w="853" w:type="dxa"/>
            <w:tcBorders>
              <w:top w:val="nil"/>
              <w:left w:val="nil"/>
              <w:bottom w:val="single" w:sz="8" w:space="0" w:color="000000"/>
              <w:right w:val="single" w:sz="8" w:space="0" w:color="000000"/>
            </w:tcBorders>
            <w:vAlign w:val="center"/>
            <w:hideMark/>
          </w:tcPr>
          <w:p w14:paraId="0E5EE6E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0.3992</w:t>
            </w:r>
          </w:p>
        </w:tc>
        <w:tc>
          <w:tcPr>
            <w:tcW w:w="854" w:type="dxa"/>
            <w:tcBorders>
              <w:top w:val="nil"/>
              <w:left w:val="nil"/>
              <w:bottom w:val="single" w:sz="8" w:space="0" w:color="000000"/>
              <w:right w:val="single" w:sz="8" w:space="0" w:color="000000"/>
            </w:tcBorders>
            <w:vAlign w:val="center"/>
            <w:hideMark/>
          </w:tcPr>
          <w:p w14:paraId="69CC5F7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0.0766</w:t>
            </w:r>
          </w:p>
        </w:tc>
        <w:tc>
          <w:tcPr>
            <w:tcW w:w="854" w:type="dxa"/>
            <w:tcBorders>
              <w:top w:val="nil"/>
              <w:left w:val="nil"/>
              <w:bottom w:val="single" w:sz="8" w:space="0" w:color="000000"/>
              <w:right w:val="single" w:sz="8" w:space="0" w:color="000000"/>
            </w:tcBorders>
            <w:vAlign w:val="center"/>
            <w:hideMark/>
          </w:tcPr>
          <w:p w14:paraId="6078341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-0.3103</w:t>
            </w:r>
          </w:p>
        </w:tc>
        <w:tc>
          <w:tcPr>
            <w:tcW w:w="853" w:type="dxa"/>
            <w:tcBorders>
              <w:top w:val="nil"/>
              <w:left w:val="nil"/>
              <w:bottom w:val="single" w:sz="8" w:space="0" w:color="000000"/>
              <w:right w:val="single" w:sz="8" w:space="0" w:color="000000"/>
            </w:tcBorders>
            <w:vAlign w:val="center"/>
            <w:hideMark/>
          </w:tcPr>
          <w:p w14:paraId="7E7470C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0.1337</w:t>
            </w:r>
          </w:p>
        </w:tc>
        <w:tc>
          <w:tcPr>
            <w:tcW w:w="854" w:type="dxa"/>
            <w:tcBorders>
              <w:top w:val="nil"/>
              <w:left w:val="nil"/>
              <w:bottom w:val="single" w:sz="8" w:space="0" w:color="000000"/>
              <w:right w:val="single" w:sz="8" w:space="0" w:color="000000"/>
            </w:tcBorders>
            <w:vAlign w:val="center"/>
            <w:hideMark/>
          </w:tcPr>
          <w:p w14:paraId="5418B67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-0.2061</w:t>
            </w:r>
          </w:p>
        </w:tc>
        <w:tc>
          <w:tcPr>
            <w:tcW w:w="1372" w:type="dxa"/>
            <w:tcBorders>
              <w:top w:val="nil"/>
              <w:left w:val="nil"/>
              <w:bottom w:val="single" w:sz="8" w:space="0" w:color="000000"/>
              <w:right w:val="single" w:sz="8" w:space="0" w:color="000000"/>
            </w:tcBorders>
            <w:vAlign w:val="center"/>
          </w:tcPr>
          <w:p w14:paraId="531C405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0.2119</w:t>
            </w:r>
          </w:p>
        </w:tc>
      </w:tr>
      <w:tr w:rsidR="00165FCA" w:rsidRPr="00B81BFB" w14:paraId="5B83C532"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CB90B5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6</w:t>
            </w:r>
          </w:p>
        </w:tc>
        <w:tc>
          <w:tcPr>
            <w:tcW w:w="1257" w:type="dxa"/>
            <w:tcBorders>
              <w:top w:val="nil"/>
              <w:left w:val="nil"/>
              <w:bottom w:val="single" w:sz="8" w:space="0" w:color="000000"/>
              <w:right w:val="single" w:sz="8" w:space="0" w:color="000000"/>
            </w:tcBorders>
            <w:vAlign w:val="center"/>
            <w:hideMark/>
          </w:tcPr>
          <w:p w14:paraId="21F4F03C"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NPP</w:t>
            </w:r>
          </w:p>
        </w:tc>
        <w:tc>
          <w:tcPr>
            <w:tcW w:w="853" w:type="dxa"/>
            <w:tcBorders>
              <w:top w:val="nil"/>
              <w:left w:val="nil"/>
              <w:bottom w:val="single" w:sz="8" w:space="0" w:color="000000"/>
              <w:right w:val="single" w:sz="8" w:space="0" w:color="000000"/>
            </w:tcBorders>
            <w:vAlign w:val="center"/>
            <w:hideMark/>
          </w:tcPr>
          <w:p w14:paraId="4CB0E94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0.6180</w:t>
            </w:r>
          </w:p>
        </w:tc>
        <w:tc>
          <w:tcPr>
            <w:tcW w:w="854" w:type="dxa"/>
            <w:tcBorders>
              <w:top w:val="nil"/>
              <w:left w:val="nil"/>
              <w:bottom w:val="single" w:sz="8" w:space="0" w:color="000000"/>
              <w:right w:val="single" w:sz="8" w:space="0" w:color="000000"/>
            </w:tcBorders>
            <w:vAlign w:val="center"/>
            <w:hideMark/>
          </w:tcPr>
          <w:p w14:paraId="39F29E4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-0.8670</w:t>
            </w:r>
          </w:p>
        </w:tc>
        <w:tc>
          <w:tcPr>
            <w:tcW w:w="853" w:type="dxa"/>
            <w:tcBorders>
              <w:top w:val="nil"/>
              <w:left w:val="nil"/>
              <w:bottom w:val="single" w:sz="8" w:space="0" w:color="000000"/>
              <w:right w:val="single" w:sz="8" w:space="0" w:color="000000"/>
            </w:tcBorders>
            <w:vAlign w:val="center"/>
            <w:hideMark/>
          </w:tcPr>
          <w:p w14:paraId="2BAE5D2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-0.4230</w:t>
            </w:r>
          </w:p>
        </w:tc>
        <w:tc>
          <w:tcPr>
            <w:tcW w:w="854" w:type="dxa"/>
            <w:tcBorders>
              <w:top w:val="nil"/>
              <w:left w:val="nil"/>
              <w:bottom w:val="single" w:sz="8" w:space="0" w:color="000000"/>
              <w:right w:val="single" w:sz="8" w:space="0" w:color="000000"/>
            </w:tcBorders>
            <w:vAlign w:val="center"/>
            <w:hideMark/>
          </w:tcPr>
          <w:p w14:paraId="5B37D7A9"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0.1242</w:t>
            </w:r>
          </w:p>
        </w:tc>
        <w:tc>
          <w:tcPr>
            <w:tcW w:w="854" w:type="dxa"/>
            <w:tcBorders>
              <w:top w:val="nil"/>
              <w:left w:val="nil"/>
              <w:bottom w:val="single" w:sz="8" w:space="0" w:color="000000"/>
              <w:right w:val="single" w:sz="8" w:space="0" w:color="000000"/>
            </w:tcBorders>
            <w:vAlign w:val="center"/>
            <w:hideMark/>
          </w:tcPr>
          <w:p w14:paraId="0859675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0.0618</w:t>
            </w:r>
          </w:p>
        </w:tc>
        <w:tc>
          <w:tcPr>
            <w:tcW w:w="853" w:type="dxa"/>
            <w:tcBorders>
              <w:top w:val="nil"/>
              <w:left w:val="nil"/>
              <w:bottom w:val="single" w:sz="8" w:space="0" w:color="000000"/>
              <w:right w:val="single" w:sz="8" w:space="0" w:color="000000"/>
            </w:tcBorders>
            <w:vAlign w:val="center"/>
            <w:hideMark/>
          </w:tcPr>
          <w:p w14:paraId="68DDE1CC"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0.4325</w:t>
            </w:r>
          </w:p>
        </w:tc>
        <w:tc>
          <w:tcPr>
            <w:tcW w:w="854" w:type="dxa"/>
            <w:tcBorders>
              <w:top w:val="nil"/>
              <w:left w:val="nil"/>
              <w:bottom w:val="single" w:sz="8" w:space="0" w:color="000000"/>
              <w:right w:val="single" w:sz="8" w:space="0" w:color="000000"/>
            </w:tcBorders>
            <w:vAlign w:val="center"/>
            <w:hideMark/>
          </w:tcPr>
          <w:p w14:paraId="232C389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0.0486</w:t>
            </w:r>
          </w:p>
        </w:tc>
        <w:tc>
          <w:tcPr>
            <w:tcW w:w="854" w:type="dxa"/>
            <w:tcBorders>
              <w:top w:val="nil"/>
              <w:left w:val="nil"/>
              <w:bottom w:val="single" w:sz="8" w:space="0" w:color="000000"/>
              <w:right w:val="single" w:sz="8" w:space="0" w:color="000000"/>
            </w:tcBorders>
            <w:vAlign w:val="center"/>
            <w:hideMark/>
          </w:tcPr>
          <w:p w14:paraId="728488EB"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0.318</w:t>
            </w:r>
          </w:p>
        </w:tc>
        <w:tc>
          <w:tcPr>
            <w:tcW w:w="853" w:type="dxa"/>
            <w:tcBorders>
              <w:top w:val="nil"/>
              <w:left w:val="nil"/>
              <w:bottom w:val="single" w:sz="8" w:space="0" w:color="000000"/>
              <w:right w:val="single" w:sz="8" w:space="0" w:color="000000"/>
            </w:tcBorders>
            <w:vAlign w:val="center"/>
            <w:hideMark/>
          </w:tcPr>
          <w:p w14:paraId="61858DD0"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0.0807</w:t>
            </w:r>
          </w:p>
        </w:tc>
        <w:tc>
          <w:tcPr>
            <w:tcW w:w="854" w:type="dxa"/>
            <w:tcBorders>
              <w:top w:val="nil"/>
              <w:left w:val="nil"/>
              <w:bottom w:val="single" w:sz="8" w:space="0" w:color="000000"/>
              <w:right w:val="single" w:sz="8" w:space="0" w:color="000000"/>
            </w:tcBorders>
            <w:vAlign w:val="center"/>
            <w:hideMark/>
          </w:tcPr>
          <w:p w14:paraId="5B9E5AD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0.0867</w:t>
            </w:r>
          </w:p>
        </w:tc>
        <w:tc>
          <w:tcPr>
            <w:tcW w:w="1372" w:type="dxa"/>
            <w:tcBorders>
              <w:top w:val="nil"/>
              <w:left w:val="nil"/>
              <w:bottom w:val="single" w:sz="8" w:space="0" w:color="000000"/>
              <w:right w:val="single" w:sz="8" w:space="0" w:color="000000"/>
            </w:tcBorders>
            <w:vAlign w:val="center"/>
          </w:tcPr>
          <w:p w14:paraId="651115F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0.4811**</w:t>
            </w:r>
          </w:p>
        </w:tc>
      </w:tr>
      <w:tr w:rsidR="00165FCA" w:rsidRPr="00B81BFB" w14:paraId="2F1F2568"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6930F8A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7</w:t>
            </w:r>
          </w:p>
        </w:tc>
        <w:tc>
          <w:tcPr>
            <w:tcW w:w="1257" w:type="dxa"/>
            <w:tcBorders>
              <w:top w:val="nil"/>
              <w:left w:val="nil"/>
              <w:bottom w:val="single" w:sz="8" w:space="0" w:color="000000"/>
              <w:right w:val="single" w:sz="8" w:space="0" w:color="000000"/>
            </w:tcBorders>
            <w:vAlign w:val="center"/>
            <w:hideMark/>
          </w:tcPr>
          <w:p w14:paraId="16C0620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100SW</w:t>
            </w:r>
          </w:p>
        </w:tc>
        <w:tc>
          <w:tcPr>
            <w:tcW w:w="853" w:type="dxa"/>
            <w:tcBorders>
              <w:top w:val="nil"/>
              <w:left w:val="nil"/>
              <w:bottom w:val="single" w:sz="8" w:space="0" w:color="000000"/>
              <w:right w:val="single" w:sz="8" w:space="0" w:color="000000"/>
            </w:tcBorders>
            <w:vAlign w:val="center"/>
            <w:hideMark/>
          </w:tcPr>
          <w:p w14:paraId="6D7CAEC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0.5927</w:t>
            </w:r>
          </w:p>
        </w:tc>
        <w:tc>
          <w:tcPr>
            <w:tcW w:w="854" w:type="dxa"/>
            <w:tcBorders>
              <w:top w:val="nil"/>
              <w:left w:val="nil"/>
              <w:bottom w:val="single" w:sz="8" w:space="0" w:color="000000"/>
              <w:right w:val="single" w:sz="8" w:space="0" w:color="000000"/>
            </w:tcBorders>
            <w:vAlign w:val="center"/>
            <w:hideMark/>
          </w:tcPr>
          <w:p w14:paraId="634B0AF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0.0977</w:t>
            </w:r>
          </w:p>
        </w:tc>
        <w:tc>
          <w:tcPr>
            <w:tcW w:w="853" w:type="dxa"/>
            <w:tcBorders>
              <w:top w:val="nil"/>
              <w:left w:val="nil"/>
              <w:bottom w:val="single" w:sz="8" w:space="0" w:color="000000"/>
              <w:right w:val="single" w:sz="8" w:space="0" w:color="000000"/>
            </w:tcBorders>
            <w:vAlign w:val="center"/>
            <w:hideMark/>
          </w:tcPr>
          <w:p w14:paraId="50F1C3B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0.0828</w:t>
            </w:r>
          </w:p>
        </w:tc>
        <w:tc>
          <w:tcPr>
            <w:tcW w:w="854" w:type="dxa"/>
            <w:tcBorders>
              <w:top w:val="nil"/>
              <w:left w:val="nil"/>
              <w:bottom w:val="single" w:sz="8" w:space="0" w:color="000000"/>
              <w:right w:val="single" w:sz="8" w:space="0" w:color="000000"/>
            </w:tcBorders>
            <w:vAlign w:val="center"/>
            <w:hideMark/>
          </w:tcPr>
          <w:p w14:paraId="65EDE63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0.0843</w:t>
            </w:r>
          </w:p>
        </w:tc>
        <w:tc>
          <w:tcPr>
            <w:tcW w:w="854" w:type="dxa"/>
            <w:tcBorders>
              <w:top w:val="nil"/>
              <w:left w:val="nil"/>
              <w:bottom w:val="single" w:sz="8" w:space="0" w:color="000000"/>
              <w:right w:val="single" w:sz="8" w:space="0" w:color="000000"/>
            </w:tcBorders>
            <w:vAlign w:val="center"/>
            <w:hideMark/>
          </w:tcPr>
          <w:p w14:paraId="72A6E383"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0.0204</w:t>
            </w:r>
          </w:p>
        </w:tc>
        <w:tc>
          <w:tcPr>
            <w:tcW w:w="853" w:type="dxa"/>
            <w:tcBorders>
              <w:top w:val="nil"/>
              <w:left w:val="nil"/>
              <w:bottom w:val="single" w:sz="8" w:space="0" w:color="000000"/>
              <w:right w:val="single" w:sz="8" w:space="0" w:color="000000"/>
            </w:tcBorders>
            <w:vAlign w:val="center"/>
            <w:hideMark/>
          </w:tcPr>
          <w:p w14:paraId="0773169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0.0837</w:t>
            </w:r>
          </w:p>
        </w:tc>
        <w:tc>
          <w:tcPr>
            <w:tcW w:w="854" w:type="dxa"/>
            <w:tcBorders>
              <w:top w:val="nil"/>
              <w:left w:val="nil"/>
              <w:bottom w:val="single" w:sz="8" w:space="0" w:color="000000"/>
              <w:right w:val="single" w:sz="8" w:space="0" w:color="000000"/>
            </w:tcBorders>
            <w:vAlign w:val="center"/>
            <w:hideMark/>
          </w:tcPr>
          <w:p w14:paraId="65379951"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-0.9850</w:t>
            </w:r>
          </w:p>
        </w:tc>
        <w:tc>
          <w:tcPr>
            <w:tcW w:w="854" w:type="dxa"/>
            <w:tcBorders>
              <w:top w:val="nil"/>
              <w:left w:val="nil"/>
              <w:bottom w:val="single" w:sz="8" w:space="0" w:color="000000"/>
              <w:right w:val="single" w:sz="8" w:space="0" w:color="000000"/>
            </w:tcBorders>
            <w:vAlign w:val="center"/>
            <w:hideMark/>
          </w:tcPr>
          <w:p w14:paraId="2101A42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-0.3880</w:t>
            </w:r>
          </w:p>
        </w:tc>
        <w:tc>
          <w:tcPr>
            <w:tcW w:w="853" w:type="dxa"/>
            <w:tcBorders>
              <w:top w:val="nil"/>
              <w:left w:val="nil"/>
              <w:bottom w:val="single" w:sz="8" w:space="0" w:color="000000"/>
              <w:right w:val="single" w:sz="8" w:space="0" w:color="000000"/>
            </w:tcBorders>
            <w:vAlign w:val="center"/>
            <w:hideMark/>
          </w:tcPr>
          <w:p w14:paraId="57040D7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0.5213</w:t>
            </w:r>
          </w:p>
        </w:tc>
        <w:tc>
          <w:tcPr>
            <w:tcW w:w="854" w:type="dxa"/>
            <w:tcBorders>
              <w:top w:val="nil"/>
              <w:left w:val="nil"/>
              <w:bottom w:val="single" w:sz="8" w:space="0" w:color="000000"/>
              <w:right w:val="single" w:sz="8" w:space="0" w:color="000000"/>
            </w:tcBorders>
            <w:vAlign w:val="center"/>
            <w:hideMark/>
          </w:tcPr>
          <w:p w14:paraId="5185742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-0.1221</w:t>
            </w:r>
          </w:p>
        </w:tc>
        <w:tc>
          <w:tcPr>
            <w:tcW w:w="1372" w:type="dxa"/>
            <w:tcBorders>
              <w:top w:val="nil"/>
              <w:left w:val="nil"/>
              <w:bottom w:val="single" w:sz="8" w:space="0" w:color="000000"/>
              <w:right w:val="single" w:sz="8" w:space="0" w:color="000000"/>
            </w:tcBorders>
            <w:vAlign w:val="center"/>
          </w:tcPr>
          <w:p w14:paraId="07C51765"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-0.0122</w:t>
            </w:r>
          </w:p>
        </w:tc>
      </w:tr>
      <w:tr w:rsidR="00165FCA" w:rsidRPr="00B81BFB" w14:paraId="17A07CDF"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58EAC49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8</w:t>
            </w:r>
          </w:p>
        </w:tc>
        <w:tc>
          <w:tcPr>
            <w:tcW w:w="1257" w:type="dxa"/>
            <w:tcBorders>
              <w:top w:val="nil"/>
              <w:left w:val="nil"/>
              <w:bottom w:val="single" w:sz="8" w:space="0" w:color="000000"/>
              <w:right w:val="single" w:sz="8" w:space="0" w:color="000000"/>
            </w:tcBorders>
            <w:vAlign w:val="center"/>
            <w:hideMark/>
          </w:tcPr>
          <w:p w14:paraId="4184F5CD"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NSPP</w:t>
            </w:r>
          </w:p>
        </w:tc>
        <w:tc>
          <w:tcPr>
            <w:tcW w:w="853" w:type="dxa"/>
            <w:tcBorders>
              <w:top w:val="nil"/>
              <w:left w:val="nil"/>
              <w:bottom w:val="single" w:sz="8" w:space="0" w:color="000000"/>
              <w:right w:val="single" w:sz="8" w:space="0" w:color="000000"/>
            </w:tcBorders>
            <w:vAlign w:val="center"/>
            <w:hideMark/>
          </w:tcPr>
          <w:p w14:paraId="24D6999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0.9580</w:t>
            </w:r>
          </w:p>
        </w:tc>
        <w:tc>
          <w:tcPr>
            <w:tcW w:w="854" w:type="dxa"/>
            <w:tcBorders>
              <w:top w:val="nil"/>
              <w:left w:val="nil"/>
              <w:bottom w:val="single" w:sz="8" w:space="0" w:color="000000"/>
              <w:right w:val="single" w:sz="8" w:space="0" w:color="000000"/>
            </w:tcBorders>
            <w:vAlign w:val="center"/>
            <w:hideMark/>
          </w:tcPr>
          <w:p w14:paraId="57CFAAD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-0.5460</w:t>
            </w:r>
          </w:p>
        </w:tc>
        <w:tc>
          <w:tcPr>
            <w:tcW w:w="853" w:type="dxa"/>
            <w:tcBorders>
              <w:top w:val="nil"/>
              <w:left w:val="nil"/>
              <w:bottom w:val="single" w:sz="8" w:space="0" w:color="000000"/>
              <w:right w:val="single" w:sz="8" w:space="0" w:color="000000"/>
            </w:tcBorders>
            <w:vAlign w:val="center"/>
            <w:hideMark/>
          </w:tcPr>
          <w:p w14:paraId="54DB0580"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0.0805</w:t>
            </w:r>
          </w:p>
        </w:tc>
        <w:tc>
          <w:tcPr>
            <w:tcW w:w="854" w:type="dxa"/>
            <w:tcBorders>
              <w:top w:val="nil"/>
              <w:left w:val="nil"/>
              <w:bottom w:val="single" w:sz="8" w:space="0" w:color="000000"/>
              <w:right w:val="single" w:sz="8" w:space="0" w:color="000000"/>
            </w:tcBorders>
            <w:vAlign w:val="center"/>
            <w:hideMark/>
          </w:tcPr>
          <w:p w14:paraId="716EED3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-0.6146</w:t>
            </w:r>
          </w:p>
        </w:tc>
        <w:tc>
          <w:tcPr>
            <w:tcW w:w="854" w:type="dxa"/>
            <w:tcBorders>
              <w:top w:val="nil"/>
              <w:left w:val="nil"/>
              <w:bottom w:val="single" w:sz="8" w:space="0" w:color="000000"/>
              <w:right w:val="single" w:sz="8" w:space="0" w:color="000000"/>
            </w:tcBorders>
            <w:vAlign w:val="center"/>
            <w:hideMark/>
          </w:tcPr>
          <w:p w14:paraId="478E6E0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0.0716</w:t>
            </w:r>
          </w:p>
        </w:tc>
        <w:tc>
          <w:tcPr>
            <w:tcW w:w="853" w:type="dxa"/>
            <w:tcBorders>
              <w:top w:val="nil"/>
              <w:left w:val="nil"/>
              <w:bottom w:val="single" w:sz="8" w:space="0" w:color="000000"/>
              <w:right w:val="single" w:sz="8" w:space="0" w:color="000000"/>
            </w:tcBorders>
            <w:vAlign w:val="center"/>
            <w:hideMark/>
          </w:tcPr>
          <w:p w14:paraId="3E1F0A49"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-0.6654</w:t>
            </w:r>
          </w:p>
        </w:tc>
        <w:tc>
          <w:tcPr>
            <w:tcW w:w="854" w:type="dxa"/>
            <w:tcBorders>
              <w:top w:val="nil"/>
              <w:left w:val="nil"/>
              <w:bottom w:val="single" w:sz="8" w:space="0" w:color="000000"/>
              <w:right w:val="single" w:sz="8" w:space="0" w:color="000000"/>
            </w:tcBorders>
            <w:vAlign w:val="center"/>
            <w:hideMark/>
          </w:tcPr>
          <w:p w14:paraId="47DA57E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0.1299</w:t>
            </w:r>
          </w:p>
        </w:tc>
        <w:tc>
          <w:tcPr>
            <w:tcW w:w="854" w:type="dxa"/>
            <w:tcBorders>
              <w:top w:val="nil"/>
              <w:left w:val="nil"/>
              <w:bottom w:val="single" w:sz="8" w:space="0" w:color="000000"/>
              <w:right w:val="single" w:sz="8" w:space="0" w:color="000000"/>
            </w:tcBorders>
            <w:vAlign w:val="center"/>
            <w:hideMark/>
          </w:tcPr>
          <w:p w14:paraId="1E6B1A67"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0.8120</w:t>
            </w:r>
          </w:p>
        </w:tc>
        <w:tc>
          <w:tcPr>
            <w:tcW w:w="853" w:type="dxa"/>
            <w:tcBorders>
              <w:top w:val="nil"/>
              <w:left w:val="nil"/>
              <w:bottom w:val="single" w:sz="8" w:space="0" w:color="000000"/>
              <w:right w:val="single" w:sz="8" w:space="0" w:color="000000"/>
            </w:tcBorders>
            <w:vAlign w:val="center"/>
            <w:hideMark/>
          </w:tcPr>
          <w:p w14:paraId="0DE0A0F6"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-0.2168</w:t>
            </w:r>
          </w:p>
        </w:tc>
        <w:tc>
          <w:tcPr>
            <w:tcW w:w="854" w:type="dxa"/>
            <w:tcBorders>
              <w:top w:val="nil"/>
              <w:left w:val="nil"/>
              <w:bottom w:val="single" w:sz="8" w:space="0" w:color="000000"/>
              <w:right w:val="single" w:sz="8" w:space="0" w:color="000000"/>
            </w:tcBorders>
            <w:vAlign w:val="center"/>
            <w:hideMark/>
          </w:tcPr>
          <w:p w14:paraId="7D8BB20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0.0893</w:t>
            </w:r>
          </w:p>
        </w:tc>
        <w:tc>
          <w:tcPr>
            <w:tcW w:w="1372" w:type="dxa"/>
            <w:tcBorders>
              <w:top w:val="nil"/>
              <w:left w:val="nil"/>
              <w:bottom w:val="single" w:sz="8" w:space="0" w:color="000000"/>
              <w:right w:val="single" w:sz="8" w:space="0" w:color="000000"/>
            </w:tcBorders>
            <w:vAlign w:val="center"/>
          </w:tcPr>
          <w:p w14:paraId="733A1E1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0.0985</w:t>
            </w:r>
          </w:p>
        </w:tc>
      </w:tr>
      <w:tr w:rsidR="00165FCA" w:rsidRPr="00B81BFB" w14:paraId="02CDEFE5"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02E332E2"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9</w:t>
            </w:r>
          </w:p>
        </w:tc>
        <w:tc>
          <w:tcPr>
            <w:tcW w:w="1257" w:type="dxa"/>
            <w:tcBorders>
              <w:top w:val="nil"/>
              <w:left w:val="nil"/>
              <w:bottom w:val="single" w:sz="8" w:space="0" w:color="000000"/>
              <w:right w:val="single" w:sz="8" w:space="0" w:color="000000"/>
            </w:tcBorders>
            <w:vAlign w:val="center"/>
            <w:hideMark/>
          </w:tcPr>
          <w:p w14:paraId="6123C099"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PL</w:t>
            </w:r>
          </w:p>
        </w:tc>
        <w:tc>
          <w:tcPr>
            <w:tcW w:w="853" w:type="dxa"/>
            <w:tcBorders>
              <w:top w:val="nil"/>
              <w:left w:val="nil"/>
              <w:bottom w:val="single" w:sz="8" w:space="0" w:color="000000"/>
              <w:right w:val="single" w:sz="8" w:space="0" w:color="000000"/>
            </w:tcBorders>
            <w:vAlign w:val="center"/>
            <w:hideMark/>
          </w:tcPr>
          <w:p w14:paraId="33A085C7"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0.5520</w:t>
            </w:r>
          </w:p>
        </w:tc>
        <w:tc>
          <w:tcPr>
            <w:tcW w:w="854" w:type="dxa"/>
            <w:tcBorders>
              <w:top w:val="nil"/>
              <w:left w:val="nil"/>
              <w:bottom w:val="single" w:sz="8" w:space="0" w:color="000000"/>
              <w:right w:val="single" w:sz="8" w:space="0" w:color="000000"/>
            </w:tcBorders>
            <w:vAlign w:val="center"/>
            <w:hideMark/>
          </w:tcPr>
          <w:p w14:paraId="3038E5C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-0.3960</w:t>
            </w:r>
          </w:p>
        </w:tc>
        <w:tc>
          <w:tcPr>
            <w:tcW w:w="853" w:type="dxa"/>
            <w:tcBorders>
              <w:top w:val="nil"/>
              <w:left w:val="nil"/>
              <w:bottom w:val="single" w:sz="8" w:space="0" w:color="000000"/>
              <w:right w:val="single" w:sz="8" w:space="0" w:color="000000"/>
            </w:tcBorders>
            <w:vAlign w:val="center"/>
            <w:hideMark/>
          </w:tcPr>
          <w:p w14:paraId="11D2FB60"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0.0026</w:t>
            </w:r>
          </w:p>
        </w:tc>
        <w:tc>
          <w:tcPr>
            <w:tcW w:w="854" w:type="dxa"/>
            <w:tcBorders>
              <w:top w:val="nil"/>
              <w:left w:val="nil"/>
              <w:bottom w:val="single" w:sz="8" w:space="0" w:color="000000"/>
              <w:right w:val="single" w:sz="8" w:space="0" w:color="000000"/>
            </w:tcBorders>
            <w:vAlign w:val="center"/>
            <w:hideMark/>
          </w:tcPr>
          <w:p w14:paraId="660258AE"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0.9428</w:t>
            </w:r>
          </w:p>
        </w:tc>
        <w:tc>
          <w:tcPr>
            <w:tcW w:w="854" w:type="dxa"/>
            <w:tcBorders>
              <w:top w:val="nil"/>
              <w:left w:val="nil"/>
              <w:bottom w:val="single" w:sz="8" w:space="0" w:color="000000"/>
              <w:right w:val="single" w:sz="8" w:space="0" w:color="000000"/>
            </w:tcBorders>
            <w:vAlign w:val="center"/>
            <w:hideMark/>
          </w:tcPr>
          <w:p w14:paraId="0310FE0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-0.0641</w:t>
            </w:r>
          </w:p>
        </w:tc>
        <w:tc>
          <w:tcPr>
            <w:tcW w:w="853" w:type="dxa"/>
            <w:tcBorders>
              <w:top w:val="nil"/>
              <w:left w:val="nil"/>
              <w:bottom w:val="single" w:sz="8" w:space="0" w:color="000000"/>
              <w:right w:val="single" w:sz="8" w:space="0" w:color="000000"/>
            </w:tcBorders>
            <w:vAlign w:val="center"/>
            <w:hideMark/>
          </w:tcPr>
          <w:p w14:paraId="3DED2A54"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-0.2497</w:t>
            </w:r>
          </w:p>
        </w:tc>
        <w:tc>
          <w:tcPr>
            <w:tcW w:w="854" w:type="dxa"/>
            <w:tcBorders>
              <w:top w:val="nil"/>
              <w:left w:val="nil"/>
              <w:bottom w:val="single" w:sz="8" w:space="0" w:color="000000"/>
              <w:right w:val="single" w:sz="8" w:space="0" w:color="000000"/>
            </w:tcBorders>
            <w:vAlign w:val="center"/>
            <w:hideMark/>
          </w:tcPr>
          <w:p w14:paraId="4E7DBAA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-0.9373</w:t>
            </w:r>
          </w:p>
        </w:tc>
        <w:tc>
          <w:tcPr>
            <w:tcW w:w="854" w:type="dxa"/>
            <w:tcBorders>
              <w:top w:val="nil"/>
              <w:left w:val="nil"/>
              <w:bottom w:val="single" w:sz="8" w:space="0" w:color="000000"/>
              <w:right w:val="single" w:sz="8" w:space="0" w:color="000000"/>
            </w:tcBorders>
            <w:vAlign w:val="center"/>
            <w:hideMark/>
          </w:tcPr>
          <w:p w14:paraId="486F4761"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-0.4508</w:t>
            </w:r>
          </w:p>
        </w:tc>
        <w:tc>
          <w:tcPr>
            <w:tcW w:w="853" w:type="dxa"/>
            <w:tcBorders>
              <w:top w:val="nil"/>
              <w:left w:val="nil"/>
              <w:bottom w:val="single" w:sz="8" w:space="0" w:color="000000"/>
              <w:right w:val="single" w:sz="8" w:space="0" w:color="000000"/>
            </w:tcBorders>
            <w:vAlign w:val="center"/>
            <w:hideMark/>
          </w:tcPr>
          <w:p w14:paraId="7012277B"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0.6792</w:t>
            </w:r>
          </w:p>
        </w:tc>
        <w:tc>
          <w:tcPr>
            <w:tcW w:w="854" w:type="dxa"/>
            <w:tcBorders>
              <w:top w:val="nil"/>
              <w:left w:val="nil"/>
              <w:bottom w:val="single" w:sz="8" w:space="0" w:color="000000"/>
              <w:right w:val="single" w:sz="8" w:space="0" w:color="000000"/>
            </w:tcBorders>
            <w:vAlign w:val="center"/>
            <w:hideMark/>
          </w:tcPr>
          <w:p w14:paraId="03819252"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-0.0681</w:t>
            </w:r>
          </w:p>
        </w:tc>
        <w:tc>
          <w:tcPr>
            <w:tcW w:w="1372" w:type="dxa"/>
            <w:tcBorders>
              <w:top w:val="nil"/>
              <w:left w:val="nil"/>
              <w:bottom w:val="single" w:sz="8" w:space="0" w:color="000000"/>
              <w:right w:val="single" w:sz="8" w:space="0" w:color="000000"/>
            </w:tcBorders>
            <w:vAlign w:val="center"/>
          </w:tcPr>
          <w:p w14:paraId="1CD7185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0.0107</w:t>
            </w:r>
          </w:p>
        </w:tc>
      </w:tr>
      <w:tr w:rsidR="00165FCA" w:rsidRPr="00B81BFB" w14:paraId="7497C9D1" w14:textId="77777777" w:rsidTr="00EB4214">
        <w:trPr>
          <w:trHeight w:val="11"/>
          <w:jc w:val="center"/>
        </w:trPr>
        <w:tc>
          <w:tcPr>
            <w:tcW w:w="536" w:type="dxa"/>
            <w:tcBorders>
              <w:top w:val="nil"/>
              <w:left w:val="single" w:sz="8" w:space="0" w:color="000000"/>
              <w:bottom w:val="single" w:sz="8" w:space="0" w:color="000000"/>
              <w:right w:val="single" w:sz="8" w:space="0" w:color="000000"/>
            </w:tcBorders>
            <w:vAlign w:val="center"/>
            <w:hideMark/>
          </w:tcPr>
          <w:p w14:paraId="3178C456"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10</w:t>
            </w:r>
          </w:p>
        </w:tc>
        <w:tc>
          <w:tcPr>
            <w:tcW w:w="1257" w:type="dxa"/>
            <w:tcBorders>
              <w:top w:val="nil"/>
              <w:left w:val="nil"/>
              <w:bottom w:val="single" w:sz="8" w:space="0" w:color="000000"/>
              <w:right w:val="single" w:sz="8" w:space="0" w:color="000000"/>
            </w:tcBorders>
            <w:vAlign w:val="center"/>
            <w:hideMark/>
          </w:tcPr>
          <w:p w14:paraId="0110EE2A"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lang w:eastAsia="en-IN"/>
              </w:rPr>
              <w:t>PRT</w:t>
            </w:r>
          </w:p>
        </w:tc>
        <w:tc>
          <w:tcPr>
            <w:tcW w:w="853" w:type="dxa"/>
            <w:tcBorders>
              <w:top w:val="nil"/>
              <w:left w:val="nil"/>
              <w:bottom w:val="single" w:sz="8" w:space="0" w:color="000000"/>
              <w:right w:val="single" w:sz="8" w:space="0" w:color="000000"/>
            </w:tcBorders>
            <w:vAlign w:val="center"/>
            <w:hideMark/>
          </w:tcPr>
          <w:p w14:paraId="018D805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-0.2349</w:t>
            </w:r>
          </w:p>
        </w:tc>
        <w:tc>
          <w:tcPr>
            <w:tcW w:w="854" w:type="dxa"/>
            <w:tcBorders>
              <w:top w:val="nil"/>
              <w:left w:val="nil"/>
              <w:bottom w:val="single" w:sz="8" w:space="0" w:color="000000"/>
              <w:right w:val="single" w:sz="8" w:space="0" w:color="000000"/>
            </w:tcBorders>
            <w:vAlign w:val="center"/>
            <w:hideMark/>
          </w:tcPr>
          <w:p w14:paraId="2C81ADE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0.7039</w:t>
            </w:r>
          </w:p>
        </w:tc>
        <w:tc>
          <w:tcPr>
            <w:tcW w:w="853" w:type="dxa"/>
            <w:tcBorders>
              <w:top w:val="nil"/>
              <w:left w:val="nil"/>
              <w:bottom w:val="single" w:sz="8" w:space="0" w:color="000000"/>
              <w:right w:val="single" w:sz="8" w:space="0" w:color="000000"/>
            </w:tcBorders>
            <w:vAlign w:val="center"/>
            <w:hideMark/>
          </w:tcPr>
          <w:p w14:paraId="05FA290A"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-0.0767</w:t>
            </w:r>
          </w:p>
        </w:tc>
        <w:tc>
          <w:tcPr>
            <w:tcW w:w="854" w:type="dxa"/>
            <w:tcBorders>
              <w:top w:val="nil"/>
              <w:left w:val="nil"/>
              <w:bottom w:val="single" w:sz="8" w:space="0" w:color="000000"/>
              <w:right w:val="single" w:sz="8" w:space="0" w:color="000000"/>
            </w:tcBorders>
            <w:vAlign w:val="center"/>
            <w:hideMark/>
          </w:tcPr>
          <w:p w14:paraId="690517D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-0.0724</w:t>
            </w:r>
          </w:p>
        </w:tc>
        <w:tc>
          <w:tcPr>
            <w:tcW w:w="854" w:type="dxa"/>
            <w:tcBorders>
              <w:top w:val="nil"/>
              <w:left w:val="nil"/>
              <w:bottom w:val="single" w:sz="8" w:space="0" w:color="000000"/>
              <w:right w:val="single" w:sz="8" w:space="0" w:color="000000"/>
            </w:tcBorders>
            <w:vAlign w:val="center"/>
            <w:hideMark/>
          </w:tcPr>
          <w:p w14:paraId="0370AC4D"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-0.1843</w:t>
            </w:r>
          </w:p>
        </w:tc>
        <w:tc>
          <w:tcPr>
            <w:tcW w:w="853" w:type="dxa"/>
            <w:tcBorders>
              <w:top w:val="nil"/>
              <w:left w:val="nil"/>
              <w:bottom w:val="single" w:sz="8" w:space="0" w:color="000000"/>
              <w:right w:val="single" w:sz="8" w:space="0" w:color="000000"/>
            </w:tcBorders>
            <w:vAlign w:val="center"/>
            <w:hideMark/>
          </w:tcPr>
          <w:p w14:paraId="148EB448"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1.0008</w:t>
            </w:r>
          </w:p>
        </w:tc>
        <w:tc>
          <w:tcPr>
            <w:tcW w:w="854" w:type="dxa"/>
            <w:tcBorders>
              <w:top w:val="nil"/>
              <w:left w:val="nil"/>
              <w:bottom w:val="single" w:sz="8" w:space="0" w:color="000000"/>
              <w:right w:val="single" w:sz="8" w:space="0" w:color="000000"/>
            </w:tcBorders>
            <w:vAlign w:val="center"/>
            <w:hideMark/>
          </w:tcPr>
          <w:p w14:paraId="41A6EB5F"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-0.4093</w:t>
            </w:r>
          </w:p>
        </w:tc>
        <w:tc>
          <w:tcPr>
            <w:tcW w:w="854" w:type="dxa"/>
            <w:tcBorders>
              <w:top w:val="nil"/>
              <w:left w:val="nil"/>
              <w:bottom w:val="single" w:sz="8" w:space="0" w:color="000000"/>
              <w:right w:val="single" w:sz="8" w:space="0" w:color="000000"/>
            </w:tcBorders>
            <w:vAlign w:val="center"/>
            <w:hideMark/>
          </w:tcPr>
          <w:p w14:paraId="3BA084B6"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-0.3463</w:t>
            </w:r>
          </w:p>
        </w:tc>
        <w:tc>
          <w:tcPr>
            <w:tcW w:w="853" w:type="dxa"/>
            <w:tcBorders>
              <w:top w:val="nil"/>
              <w:left w:val="nil"/>
              <w:bottom w:val="single" w:sz="8" w:space="0" w:color="000000"/>
              <w:right w:val="single" w:sz="8" w:space="0" w:color="000000"/>
            </w:tcBorders>
            <w:vAlign w:val="center"/>
            <w:hideMark/>
          </w:tcPr>
          <w:p w14:paraId="181014D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0.1269</w:t>
            </w:r>
          </w:p>
        </w:tc>
        <w:tc>
          <w:tcPr>
            <w:tcW w:w="854" w:type="dxa"/>
            <w:tcBorders>
              <w:top w:val="nil"/>
              <w:left w:val="nil"/>
              <w:bottom w:val="single" w:sz="8" w:space="0" w:color="000000"/>
              <w:right w:val="single" w:sz="8" w:space="0" w:color="000000"/>
            </w:tcBorders>
            <w:vAlign w:val="center"/>
            <w:hideMark/>
          </w:tcPr>
          <w:p w14:paraId="3BFCEE20" w14:textId="77777777" w:rsidR="00165FCA" w:rsidRPr="00086CEB" w:rsidRDefault="00165FCA" w:rsidP="00EB4214">
            <w:pPr>
              <w:jc w:val="center"/>
              <w:rPr>
                <w:rFonts w:ascii="Arial" w:hAnsi="Arial" w:cs="Arial"/>
                <w:b/>
                <w:bCs/>
                <w:color w:val="000000"/>
                <w:lang w:eastAsia="en-IN"/>
              </w:rPr>
            </w:pPr>
            <w:r w:rsidRPr="00086CEB">
              <w:rPr>
                <w:rFonts w:ascii="Arial" w:hAnsi="Arial" w:cs="Arial"/>
                <w:b/>
                <w:bCs/>
                <w:color w:val="000000"/>
              </w:rPr>
              <w:t>-0.3642</w:t>
            </w:r>
          </w:p>
        </w:tc>
        <w:tc>
          <w:tcPr>
            <w:tcW w:w="1372" w:type="dxa"/>
            <w:tcBorders>
              <w:top w:val="nil"/>
              <w:left w:val="nil"/>
              <w:bottom w:val="single" w:sz="8" w:space="0" w:color="000000"/>
              <w:right w:val="single" w:sz="8" w:space="0" w:color="000000"/>
            </w:tcBorders>
            <w:vAlign w:val="center"/>
          </w:tcPr>
          <w:p w14:paraId="71480FEC" w14:textId="77777777" w:rsidR="00165FCA" w:rsidRPr="00086CEB" w:rsidRDefault="00165FCA" w:rsidP="00EB4214">
            <w:pPr>
              <w:jc w:val="center"/>
              <w:rPr>
                <w:rFonts w:ascii="Arial" w:hAnsi="Arial" w:cs="Arial"/>
                <w:color w:val="000000"/>
                <w:lang w:eastAsia="en-IN"/>
              </w:rPr>
            </w:pPr>
            <w:r w:rsidRPr="00086CEB">
              <w:rPr>
                <w:rFonts w:ascii="Arial" w:hAnsi="Arial" w:cs="Arial"/>
                <w:color w:val="000000"/>
              </w:rPr>
              <w:t>0.1594</w:t>
            </w:r>
          </w:p>
        </w:tc>
      </w:tr>
    </w:tbl>
    <w:p w14:paraId="772C1B89" w14:textId="77777777" w:rsidR="00165FCA" w:rsidRDefault="00165FCA" w:rsidP="00441B6F">
      <w:pPr>
        <w:pStyle w:val="Body"/>
        <w:spacing w:after="0"/>
        <w:rPr>
          <w:rFonts w:ascii="Arial" w:hAnsi="Arial" w:cs="Arial"/>
        </w:rPr>
      </w:pPr>
    </w:p>
    <w:p w14:paraId="0663A21D" w14:textId="1700B2A5" w:rsidR="00927834" w:rsidRDefault="0024471B" w:rsidP="00441B6F">
      <w:pPr>
        <w:autoSpaceDE w:val="0"/>
        <w:autoSpaceDN w:val="0"/>
        <w:adjustRightInd w:val="0"/>
        <w:jc w:val="both"/>
        <w:rPr>
          <w:rFonts w:ascii="Arial" w:hAnsi="Arial" w:cs="Arial"/>
          <w:b/>
          <w:bCs/>
          <w:sz w:val="22"/>
          <w:szCs w:val="22"/>
        </w:rPr>
      </w:pPr>
      <w:r>
        <w:rPr>
          <w:noProof/>
        </w:rPr>
        <w:drawing>
          <wp:inline distT="0" distB="0" distL="0" distR="0" wp14:anchorId="6F282910" wp14:editId="15FB66E2">
            <wp:extent cx="5725886" cy="2864485"/>
            <wp:effectExtent l="0" t="0" r="0" b="0"/>
            <wp:docPr id="1938493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93886"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727489" cy="2865287"/>
                    </a:xfrm>
                    <a:prstGeom prst="rect">
                      <a:avLst/>
                    </a:prstGeom>
                  </pic:spPr>
                </pic:pic>
              </a:graphicData>
            </a:graphic>
          </wp:inline>
        </w:drawing>
      </w:r>
    </w:p>
    <w:p w14:paraId="374EE736" w14:textId="77777777" w:rsidR="00927834" w:rsidRDefault="00927834" w:rsidP="00441B6F">
      <w:pPr>
        <w:autoSpaceDE w:val="0"/>
        <w:autoSpaceDN w:val="0"/>
        <w:adjustRightInd w:val="0"/>
        <w:jc w:val="both"/>
        <w:rPr>
          <w:rFonts w:ascii="Arial" w:hAnsi="Arial" w:cs="Arial"/>
          <w:b/>
          <w:bCs/>
          <w:szCs w:val="22"/>
        </w:rPr>
      </w:pPr>
    </w:p>
    <w:p w14:paraId="795EC8BE" w14:textId="77777777" w:rsidR="0024471B" w:rsidRPr="00E60CE9" w:rsidRDefault="0024471B" w:rsidP="0024471B">
      <w:pPr>
        <w:pStyle w:val="Body"/>
        <w:spacing w:after="0"/>
        <w:rPr>
          <w:rFonts w:ascii="Arial" w:hAnsi="Arial" w:cs="Arial"/>
          <w:b/>
          <w:bCs/>
        </w:rPr>
      </w:pPr>
      <w:r w:rsidRPr="00E60CE9">
        <w:rPr>
          <w:rFonts w:ascii="Arial" w:hAnsi="Arial" w:cs="Arial"/>
          <w:b/>
          <w:bCs/>
        </w:rPr>
        <w:t>Fig 1: Phenotypic path diagram showing the direct and indirect effect of different yield contributing characters on seed yield per plant (g) along with residual effect.</w:t>
      </w:r>
    </w:p>
    <w:p w14:paraId="1BFE32ED" w14:textId="77777777" w:rsidR="00790ADA" w:rsidRPr="00FB3A86" w:rsidRDefault="00790ADA" w:rsidP="00441B6F">
      <w:pPr>
        <w:pStyle w:val="Body"/>
        <w:spacing w:after="0"/>
        <w:rPr>
          <w:rFonts w:ascii="Arial" w:hAnsi="Arial" w:cs="Arial"/>
        </w:rPr>
      </w:pPr>
    </w:p>
    <w:p w14:paraId="01F45D8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B4DD10" w14:textId="77777777" w:rsidR="00790ADA" w:rsidRPr="00FB3A86" w:rsidRDefault="00790ADA" w:rsidP="00441B6F">
      <w:pPr>
        <w:pStyle w:val="ConcHead"/>
        <w:spacing w:after="0"/>
        <w:jc w:val="both"/>
        <w:rPr>
          <w:rFonts w:ascii="Arial" w:hAnsi="Arial" w:cs="Arial"/>
        </w:rPr>
      </w:pPr>
    </w:p>
    <w:p w14:paraId="7821DC6C" w14:textId="64FDFC0F" w:rsidR="002B685A" w:rsidRPr="0024471B" w:rsidRDefault="0024471B" w:rsidP="0024471B">
      <w:pPr>
        <w:pStyle w:val="Body"/>
        <w:spacing w:after="0"/>
        <w:rPr>
          <w:rFonts w:ascii="Arial" w:hAnsi="Arial" w:cs="Arial"/>
        </w:rPr>
      </w:pPr>
      <w:r w:rsidRPr="00E60CE9">
        <w:rPr>
          <w:rFonts w:ascii="Arial" w:hAnsi="Arial" w:cs="Arial"/>
        </w:rPr>
        <w:t xml:space="preserve">Correlation analysis revealed that number of pods per plant had the strongest positive association with yield, supported by positive association with days to 50 per cent flowering, days to maturity, plant height, branching, pod length and number of seeds per pod. A significant trade-off was observed between pod number and protein content, reflecting resource partitioning. Pod length and 100-seed weight showed a strong positive linkage, confirming their developmental association. Flowering and maturity were closely synchronized, while secondary branches were positively correlated with protein content but negatively with yield traits, highlighting their dual influence on both productivity and nutritional quality. These results indicate that yield performance in </w:t>
      </w:r>
      <w:proofErr w:type="spellStart"/>
      <w:r w:rsidRPr="00E60CE9">
        <w:rPr>
          <w:rFonts w:ascii="Arial" w:hAnsi="Arial" w:cs="Arial"/>
        </w:rPr>
        <w:t>pigeonpea</w:t>
      </w:r>
      <w:proofErr w:type="spellEnd"/>
      <w:r w:rsidRPr="00E60CE9">
        <w:rPr>
          <w:rFonts w:ascii="Arial" w:hAnsi="Arial" w:cs="Arial"/>
        </w:rPr>
        <w:t xml:space="preserve"> is largely governed by a combination of reproductive efficiency and balanced vegetative growth. Genotypes with moderate maturity duration, optimum branching and higher pod-bearing capacity are therefore desirable for sustainable yield improvement under variable environments. Path coefficient analysis further clarified these relationships. Pods per plant, number of seeds per pod and pod length exerted strong positive direct effects on yield, establishing them as critical determinants of productivity. In contrast, maturity duration had a strong negative direct effect, suggesting that prolonged crop duration under rainfed conditions reduces yield. Number of branches and 100-seed weight had small negative direct effects, suggesting these traits influence yield indirectly through their effect on pod development and assimilate partitioning.</w:t>
      </w:r>
    </w:p>
    <w:p w14:paraId="6153AD5D" w14:textId="77777777" w:rsidR="00860000" w:rsidRDefault="00860000" w:rsidP="00441B6F">
      <w:pPr>
        <w:pStyle w:val="ReferHead"/>
        <w:spacing w:after="0"/>
        <w:jc w:val="both"/>
        <w:rPr>
          <w:rFonts w:ascii="Arial" w:hAnsi="Arial" w:cs="Arial"/>
        </w:rPr>
      </w:pPr>
    </w:p>
    <w:p w14:paraId="622EB7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32627E" w14:textId="77777777" w:rsidR="00790ADA" w:rsidRPr="00FB3A86" w:rsidRDefault="00790ADA" w:rsidP="00441B6F">
      <w:pPr>
        <w:pStyle w:val="ReferHead"/>
        <w:spacing w:after="0"/>
        <w:jc w:val="both"/>
        <w:rPr>
          <w:rFonts w:ascii="Arial" w:hAnsi="Arial" w:cs="Arial"/>
        </w:rPr>
      </w:pPr>
    </w:p>
    <w:p w14:paraId="64186950" w14:textId="77777777" w:rsidR="0024471B" w:rsidRPr="00A30C2E" w:rsidRDefault="0024471B" w:rsidP="0024471B">
      <w:pPr>
        <w:pStyle w:val="Body"/>
        <w:rPr>
          <w:rFonts w:ascii="Arial" w:hAnsi="Arial" w:cs="Arial"/>
        </w:rPr>
      </w:pPr>
      <w:r w:rsidRPr="00A30C2E">
        <w:rPr>
          <w:rFonts w:ascii="Arial" w:hAnsi="Arial" w:cs="Arial"/>
        </w:rPr>
        <w:t xml:space="preserve">Chauhan, C., Prasad, J., &amp; Yadav, B. S. (2020). Character association and path coefficient analysis for yield and its contributing traits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L.), Journal of Agricultural Science, 33(1), 10–16.</w:t>
      </w:r>
    </w:p>
    <w:p w14:paraId="178CFFF3" w14:textId="77777777" w:rsidR="0024471B" w:rsidRPr="00A30C2E" w:rsidRDefault="0024471B" w:rsidP="0024471B">
      <w:pPr>
        <w:pStyle w:val="Body"/>
        <w:rPr>
          <w:rFonts w:ascii="Arial" w:hAnsi="Arial" w:cs="Arial"/>
        </w:rPr>
      </w:pPr>
      <w:r w:rsidRPr="00A30C2E">
        <w:rPr>
          <w:rFonts w:ascii="Arial" w:hAnsi="Arial" w:cs="Arial"/>
        </w:rPr>
        <w:lastRenderedPageBreak/>
        <w:t xml:space="preserve">Chavan, P. R., </w:t>
      </w:r>
      <w:proofErr w:type="spellStart"/>
      <w:r w:rsidRPr="00A30C2E">
        <w:rPr>
          <w:rFonts w:ascii="Arial" w:hAnsi="Arial" w:cs="Arial"/>
        </w:rPr>
        <w:t>Ambhore</w:t>
      </w:r>
      <w:proofErr w:type="spellEnd"/>
      <w:r w:rsidRPr="00A30C2E">
        <w:rPr>
          <w:rFonts w:ascii="Arial" w:hAnsi="Arial" w:cs="Arial"/>
        </w:rPr>
        <w:t xml:space="preserve">, S. P., &amp; Jadhav, J. P. (2024). Studies on correlation and path coefficient analysis for yield and its attributing traits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L.), International Journal of Current Microbiology and Applied Sciences, 13(1), 1234-1245.</w:t>
      </w:r>
    </w:p>
    <w:p w14:paraId="1743D79C" w14:textId="77777777" w:rsidR="0024471B" w:rsidRPr="00A30C2E" w:rsidRDefault="0024471B" w:rsidP="0024471B">
      <w:pPr>
        <w:spacing w:before="240"/>
        <w:jc w:val="both"/>
        <w:rPr>
          <w:rFonts w:ascii="Arial" w:hAnsi="Arial" w:cs="Arial"/>
          <w:color w:val="0D0D0D" w:themeColor="text1" w:themeTint="F2"/>
        </w:rPr>
      </w:pPr>
      <w:r w:rsidRPr="00A30C2E">
        <w:rPr>
          <w:rFonts w:ascii="Arial" w:hAnsi="Arial" w:cs="Arial"/>
          <w:color w:val="0D0D0D" w:themeColor="text1" w:themeTint="F2"/>
        </w:rPr>
        <w:t>Dewey, D. R., &amp; Lu, K. H., (1959). A correlation and path-coefficient analysis of components of crested wheatgrass seed production, Agronomy Journal, 51(9), 515–518.</w:t>
      </w:r>
    </w:p>
    <w:p w14:paraId="20B33658" w14:textId="77777777" w:rsidR="0024471B" w:rsidRPr="000E0747" w:rsidRDefault="0024471B" w:rsidP="0024471B">
      <w:pPr>
        <w:spacing w:before="240" w:after="240"/>
        <w:jc w:val="both"/>
        <w:rPr>
          <w:rFonts w:ascii="Arial" w:hAnsi="Arial" w:cs="Arial"/>
          <w:color w:val="0D0D0D" w:themeColor="text1" w:themeTint="F2"/>
        </w:rPr>
      </w:pPr>
      <w:proofErr w:type="spellStart"/>
      <w:r w:rsidRPr="00A30C2E">
        <w:rPr>
          <w:rFonts w:ascii="Arial" w:hAnsi="Arial" w:cs="Arial"/>
        </w:rPr>
        <w:t>Faostat</w:t>
      </w:r>
      <w:proofErr w:type="spellEnd"/>
      <w:r w:rsidRPr="00A30C2E">
        <w:rPr>
          <w:rFonts w:ascii="Arial" w:hAnsi="Arial" w:cs="Arial"/>
        </w:rPr>
        <w:t xml:space="preserve">, (2022). Food and Agriculture Organization of the United Nations, Rome, Italy. </w:t>
      </w:r>
      <w:hyperlink r:id="rId16" w:history="1">
        <w:r w:rsidRPr="000E0747">
          <w:rPr>
            <w:rStyle w:val="Hyperlink"/>
            <w:rFonts w:ascii="Arial" w:hAnsi="Arial" w:cs="Arial"/>
          </w:rPr>
          <w:t>www.fao.org</w:t>
        </w:r>
      </w:hyperlink>
      <w:r w:rsidRPr="000E0747">
        <w:rPr>
          <w:rFonts w:ascii="Arial" w:hAnsi="Arial" w:cs="Arial"/>
          <w:color w:val="EE0000"/>
          <w:u w:val="single"/>
        </w:rPr>
        <w:t>.</w:t>
      </w:r>
    </w:p>
    <w:p w14:paraId="16388A10" w14:textId="77777777" w:rsidR="0024471B" w:rsidRPr="00A30C2E" w:rsidRDefault="0024471B" w:rsidP="0024471B">
      <w:pPr>
        <w:pStyle w:val="Body"/>
        <w:rPr>
          <w:rFonts w:ascii="Arial" w:hAnsi="Arial" w:cs="Arial"/>
        </w:rPr>
      </w:pPr>
      <w:proofErr w:type="spellStart"/>
      <w:r w:rsidRPr="00A30C2E">
        <w:rPr>
          <w:rFonts w:ascii="Arial" w:hAnsi="Arial" w:cs="Arial"/>
        </w:rPr>
        <w:t>Hanumanthappa</w:t>
      </w:r>
      <w:proofErr w:type="spellEnd"/>
      <w:r w:rsidRPr="00A30C2E">
        <w:rPr>
          <w:rFonts w:ascii="Arial" w:hAnsi="Arial" w:cs="Arial"/>
        </w:rPr>
        <w:t xml:space="preserve">, M., </w:t>
      </w:r>
      <w:proofErr w:type="spellStart"/>
      <w:r w:rsidRPr="00A30C2E">
        <w:rPr>
          <w:rFonts w:ascii="Arial" w:hAnsi="Arial" w:cs="Arial"/>
        </w:rPr>
        <w:t>Shivalingegowda</w:t>
      </w:r>
      <w:proofErr w:type="spellEnd"/>
      <w:r w:rsidRPr="00A30C2E">
        <w:rPr>
          <w:rFonts w:ascii="Arial" w:hAnsi="Arial" w:cs="Arial"/>
        </w:rPr>
        <w:t xml:space="preserve">, K., &amp; Nagaraja, G., (2020). Variability and association studies for yield and yield related traits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Legume Research, 43(2), 213-218.</w:t>
      </w:r>
    </w:p>
    <w:p w14:paraId="12155537" w14:textId="77777777" w:rsidR="0024471B" w:rsidRPr="000E0747" w:rsidRDefault="0024471B" w:rsidP="0024471B">
      <w:pPr>
        <w:pStyle w:val="Body"/>
        <w:rPr>
          <w:rFonts w:ascii="Arial" w:hAnsi="Arial" w:cs="Arial"/>
        </w:rPr>
      </w:pPr>
      <w:proofErr w:type="spellStart"/>
      <w:r w:rsidRPr="00A30C2E">
        <w:rPr>
          <w:rFonts w:ascii="Arial" w:hAnsi="Arial" w:cs="Arial"/>
        </w:rPr>
        <w:t>Indiastat</w:t>
      </w:r>
      <w:proofErr w:type="spellEnd"/>
      <w:r w:rsidRPr="00A30C2E">
        <w:rPr>
          <w:rFonts w:ascii="Arial" w:hAnsi="Arial" w:cs="Arial"/>
        </w:rPr>
        <w:t>, (2022). Ministry agriculture and farmers welfare, Government of India.</w:t>
      </w:r>
      <w:r w:rsidRPr="00A30C2E">
        <w:rPr>
          <w:rFonts w:ascii="Arial" w:hAnsi="Arial" w:cs="Arial"/>
          <w:i/>
        </w:rPr>
        <w:t xml:space="preserve"> </w:t>
      </w:r>
      <w:hyperlink r:id="rId17" w:history="1">
        <w:r w:rsidRPr="000E0747">
          <w:rPr>
            <w:rStyle w:val="Hyperlink"/>
            <w:rFonts w:ascii="Arial" w:hAnsi="Arial" w:cs="Arial"/>
          </w:rPr>
          <w:t>www.indiastat.com</w:t>
        </w:r>
      </w:hyperlink>
    </w:p>
    <w:p w14:paraId="5772EACF" w14:textId="77777777" w:rsidR="0024471B" w:rsidRPr="00A30C2E" w:rsidRDefault="0024471B" w:rsidP="0024471B">
      <w:pPr>
        <w:pStyle w:val="Body"/>
        <w:rPr>
          <w:rFonts w:ascii="Arial" w:hAnsi="Arial" w:cs="Arial"/>
        </w:rPr>
      </w:pPr>
      <w:r w:rsidRPr="00A30C2E">
        <w:rPr>
          <w:rFonts w:ascii="Arial" w:hAnsi="Arial" w:cs="Arial"/>
        </w:rPr>
        <w:t xml:space="preserve">Kumar, S., Bharathi, M., Reddy, V. N., &amp; Eswari, K.B., (2014). Genotype × environment interaction and stability analysis in long-duration </w:t>
      </w:r>
      <w:proofErr w:type="spellStart"/>
      <w:r w:rsidRPr="00A30C2E">
        <w:rPr>
          <w:rFonts w:ascii="Arial" w:hAnsi="Arial" w:cs="Arial"/>
        </w:rPr>
        <w:t>pigeonpea</w:t>
      </w:r>
      <w:proofErr w:type="spellEnd"/>
      <w:r w:rsidRPr="00A30C2E">
        <w:rPr>
          <w:rFonts w:ascii="Arial" w:hAnsi="Arial" w:cs="Arial"/>
        </w:rPr>
        <w:t>, Journal of Food Legumes, 27(2), 160–165.</w:t>
      </w:r>
    </w:p>
    <w:p w14:paraId="6EA6DA24" w14:textId="77777777" w:rsidR="0024471B" w:rsidRPr="00A30C2E" w:rsidRDefault="0024471B" w:rsidP="0024471B">
      <w:pPr>
        <w:pStyle w:val="Body"/>
        <w:rPr>
          <w:rFonts w:ascii="Arial" w:hAnsi="Arial" w:cs="Arial"/>
        </w:rPr>
      </w:pPr>
      <w:r w:rsidRPr="00A30C2E">
        <w:rPr>
          <w:rFonts w:ascii="Arial" w:hAnsi="Arial" w:cs="Arial"/>
        </w:rPr>
        <w:t xml:space="preserve">Ramasamy, S. P., Aswini, M. S., &amp; Hemavathy, A. T., (2021). Correlation and path analysis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Indian Journal of Pure and Applied Biosciences, 9(6), 1-7.</w:t>
      </w:r>
    </w:p>
    <w:p w14:paraId="120B9A35" w14:textId="77777777" w:rsidR="0024471B" w:rsidRPr="00A30C2E" w:rsidRDefault="0024471B" w:rsidP="0024471B">
      <w:pPr>
        <w:pStyle w:val="Body"/>
        <w:rPr>
          <w:rFonts w:ascii="Arial" w:hAnsi="Arial" w:cs="Arial"/>
        </w:rPr>
      </w:pPr>
      <w:r w:rsidRPr="00A30C2E">
        <w:rPr>
          <w:rFonts w:ascii="Arial" w:hAnsi="Arial" w:cs="Arial"/>
        </w:rPr>
        <w:t xml:space="preserve">Rathore, T., Srivastava, A. K., Kushwaha, C., &amp; Kumar, B., (2020). Genetic variability and character association for yield and its contributing characters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in central plain agroclimatic region of Uttar Pradesh (India), International Journal of Current Microbiology and Applied Sciences, 11(5), 3297-3308.</w:t>
      </w:r>
    </w:p>
    <w:p w14:paraId="622791EF" w14:textId="77777777" w:rsidR="0024471B" w:rsidRPr="00A30C2E" w:rsidRDefault="0024471B" w:rsidP="0024471B">
      <w:pPr>
        <w:pStyle w:val="Body"/>
        <w:rPr>
          <w:rFonts w:ascii="Arial" w:hAnsi="Arial" w:cs="Arial"/>
        </w:rPr>
      </w:pPr>
      <w:proofErr w:type="spellStart"/>
      <w:r w:rsidRPr="00A30C2E">
        <w:rPr>
          <w:rFonts w:ascii="Arial" w:hAnsi="Arial" w:cs="Arial"/>
        </w:rPr>
        <w:t>Sangoi</w:t>
      </w:r>
      <w:proofErr w:type="spellEnd"/>
      <w:r w:rsidRPr="00A30C2E">
        <w:rPr>
          <w:rFonts w:ascii="Arial" w:hAnsi="Arial" w:cs="Arial"/>
        </w:rPr>
        <w:t xml:space="preserve">, L., </w:t>
      </w:r>
      <w:proofErr w:type="spellStart"/>
      <w:r w:rsidRPr="00A30C2E">
        <w:rPr>
          <w:rFonts w:ascii="Arial" w:hAnsi="Arial" w:cs="Arial"/>
        </w:rPr>
        <w:t>Stringheta</w:t>
      </w:r>
      <w:proofErr w:type="spellEnd"/>
      <w:r w:rsidRPr="00A30C2E">
        <w:rPr>
          <w:rFonts w:ascii="Arial" w:hAnsi="Arial" w:cs="Arial"/>
        </w:rPr>
        <w:t xml:space="preserve">, P. C., Silva, A. B., &amp; Santi, A. L., (2002). Stability analysis and genotype environment interaction for plant height in maize. </w:t>
      </w:r>
      <w:proofErr w:type="spellStart"/>
      <w:r w:rsidRPr="00A30C2E">
        <w:rPr>
          <w:rFonts w:ascii="Arial" w:hAnsi="Arial" w:cs="Arial"/>
        </w:rPr>
        <w:t>Pesquisa</w:t>
      </w:r>
      <w:proofErr w:type="spellEnd"/>
      <w:r w:rsidRPr="00A30C2E">
        <w:rPr>
          <w:rFonts w:ascii="Arial" w:hAnsi="Arial" w:cs="Arial"/>
        </w:rPr>
        <w:t xml:space="preserve"> </w:t>
      </w:r>
      <w:proofErr w:type="spellStart"/>
      <w:r w:rsidRPr="00A30C2E">
        <w:rPr>
          <w:rFonts w:ascii="Arial" w:hAnsi="Arial" w:cs="Arial"/>
        </w:rPr>
        <w:t>Agropecuaria</w:t>
      </w:r>
      <w:proofErr w:type="spellEnd"/>
      <w:r w:rsidRPr="00A30C2E">
        <w:rPr>
          <w:rFonts w:ascii="Arial" w:hAnsi="Arial" w:cs="Arial"/>
        </w:rPr>
        <w:t xml:space="preserve"> </w:t>
      </w:r>
      <w:proofErr w:type="spellStart"/>
      <w:r w:rsidRPr="00A30C2E">
        <w:rPr>
          <w:rFonts w:ascii="Arial" w:hAnsi="Arial" w:cs="Arial"/>
        </w:rPr>
        <w:t>Brasileira</w:t>
      </w:r>
      <w:proofErr w:type="spellEnd"/>
      <w:r w:rsidRPr="00A30C2E">
        <w:rPr>
          <w:rFonts w:ascii="Arial" w:hAnsi="Arial" w:cs="Arial"/>
        </w:rPr>
        <w:t>, 37(1), 93-99</w:t>
      </w:r>
    </w:p>
    <w:p w14:paraId="23165DE2" w14:textId="77777777" w:rsidR="0024471B" w:rsidRPr="00A30C2E" w:rsidRDefault="0024471B" w:rsidP="0024471B">
      <w:pPr>
        <w:pStyle w:val="Body"/>
        <w:rPr>
          <w:rFonts w:ascii="Arial" w:hAnsi="Arial" w:cs="Arial"/>
        </w:rPr>
      </w:pPr>
      <w:r w:rsidRPr="00A30C2E">
        <w:rPr>
          <w:rFonts w:ascii="Arial" w:hAnsi="Arial" w:cs="Arial"/>
        </w:rPr>
        <w:t xml:space="preserve">Satapathy, B., Panigrahi, K. K., Panigrahi, P., Mohanty, A., Mandal, P., &amp; Dash, A., (2019). Genetic divergence, traits association, path analysis and harvest index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Electronic Journal of Plant Breeding, 10(3), 1223-1233.</w:t>
      </w:r>
    </w:p>
    <w:p w14:paraId="2C1C7BB2" w14:textId="77777777" w:rsidR="0024471B" w:rsidRPr="00A30C2E" w:rsidRDefault="0024471B" w:rsidP="0024471B">
      <w:pPr>
        <w:pStyle w:val="Body"/>
        <w:rPr>
          <w:rFonts w:ascii="Arial" w:hAnsi="Arial" w:cs="Arial"/>
        </w:rPr>
      </w:pPr>
      <w:r w:rsidRPr="00A30C2E">
        <w:rPr>
          <w:rFonts w:ascii="Arial" w:hAnsi="Arial" w:cs="Arial"/>
        </w:rPr>
        <w:t xml:space="preserve">Saxena, K. B., Sultana, R., Mathur, P. B., Saxena, R. K., Chauhan, Y. S., Kumar, R. V., Singh, I. P., &amp; Raje, R. S., (2021). </w:t>
      </w:r>
      <w:proofErr w:type="spellStart"/>
      <w:r w:rsidRPr="00A30C2E">
        <w:rPr>
          <w:rFonts w:ascii="Arial" w:hAnsi="Arial" w:cs="Arial"/>
        </w:rPr>
        <w:t>Pigeonpea</w:t>
      </w:r>
      <w:proofErr w:type="spellEnd"/>
      <w:r w:rsidRPr="00A30C2E">
        <w:rPr>
          <w:rFonts w:ascii="Arial" w:hAnsi="Arial" w:cs="Arial"/>
        </w:rPr>
        <w:t xml:space="preserve"> breeding: Achievements and challenges, Crop Breeding and Applied Biotechnology, 21(7), 38642115.</w:t>
      </w:r>
    </w:p>
    <w:p w14:paraId="5BC23846" w14:textId="77777777" w:rsidR="0024471B" w:rsidRPr="00A30C2E" w:rsidRDefault="0024471B" w:rsidP="0024471B">
      <w:pPr>
        <w:spacing w:before="240"/>
        <w:jc w:val="both"/>
        <w:rPr>
          <w:rFonts w:ascii="Arial" w:hAnsi="Arial" w:cs="Arial"/>
          <w:bCs/>
        </w:rPr>
      </w:pPr>
      <w:r w:rsidRPr="00A30C2E">
        <w:rPr>
          <w:rFonts w:ascii="Arial" w:hAnsi="Arial" w:cs="Arial"/>
        </w:rPr>
        <w:t xml:space="preserve">Varshney, R. K., Chen, W., Li, Y., Bharti, A. K., Saxena, R. K., Schlueter, J. A., &amp; Jackson, S. A. (2012). Draft genome sequence of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A30C2E">
        <w:rPr>
          <w:rFonts w:ascii="Arial" w:hAnsi="Arial" w:cs="Arial"/>
          <w:i/>
          <w:iCs/>
        </w:rPr>
        <w:t>Cajanus</w:t>
      </w:r>
      <w:proofErr w:type="spellEnd"/>
      <w:r w:rsidRPr="00A30C2E">
        <w:rPr>
          <w:rFonts w:ascii="Arial" w:hAnsi="Arial" w:cs="Arial"/>
          <w:i/>
          <w:iCs/>
        </w:rPr>
        <w:t xml:space="preserve"> </w:t>
      </w:r>
      <w:proofErr w:type="spellStart"/>
      <w:r w:rsidRPr="00A30C2E">
        <w:rPr>
          <w:rFonts w:ascii="Arial" w:hAnsi="Arial" w:cs="Arial"/>
          <w:i/>
          <w:iCs/>
        </w:rPr>
        <w:t>cajan</w:t>
      </w:r>
      <w:proofErr w:type="spellEnd"/>
      <w:r w:rsidRPr="00A30C2E">
        <w:rPr>
          <w:rFonts w:ascii="Arial" w:hAnsi="Arial" w:cs="Arial"/>
        </w:rPr>
        <w:t xml:space="preserve">), an orphan legume crop of resource-poor farmers, </w:t>
      </w:r>
      <w:r w:rsidRPr="00A30C2E">
        <w:rPr>
          <w:rFonts w:ascii="Arial" w:hAnsi="Arial" w:cs="Arial"/>
          <w:iCs/>
        </w:rPr>
        <w:t xml:space="preserve">Nature Biotechnology, </w:t>
      </w:r>
      <w:r w:rsidRPr="00A30C2E">
        <w:rPr>
          <w:rFonts w:ascii="Arial" w:hAnsi="Arial" w:cs="Arial"/>
          <w:bCs/>
          <w:iCs/>
        </w:rPr>
        <w:t>30</w:t>
      </w:r>
      <w:r w:rsidRPr="00A30C2E">
        <w:rPr>
          <w:rFonts w:ascii="Arial" w:hAnsi="Arial" w:cs="Arial"/>
          <w:bCs/>
        </w:rPr>
        <w:t>(1), 8315- 8325.</w:t>
      </w:r>
    </w:p>
    <w:p w14:paraId="44F5C2C0" w14:textId="77777777" w:rsidR="0024471B" w:rsidRPr="00A30C2E" w:rsidRDefault="0024471B" w:rsidP="0024471B">
      <w:pPr>
        <w:jc w:val="both"/>
        <w:rPr>
          <w:rFonts w:ascii="Arial" w:hAnsi="Arial" w:cs="Arial"/>
          <w:color w:val="0D0D0D" w:themeColor="text1" w:themeTint="F2"/>
        </w:rPr>
      </w:pPr>
      <w:r w:rsidRPr="00A30C2E">
        <w:rPr>
          <w:rFonts w:ascii="Arial" w:hAnsi="Arial" w:cs="Arial"/>
          <w:color w:val="0D0D0D" w:themeColor="text1" w:themeTint="F2"/>
        </w:rPr>
        <w:t>Wright, S., (1934). The method of path coefficients, Annals of Mathematical Statistics</w:t>
      </w:r>
      <w:r w:rsidRPr="00A30C2E">
        <w:rPr>
          <w:rFonts w:ascii="Arial" w:hAnsi="Arial" w:cs="Arial"/>
          <w:i/>
          <w:iCs/>
          <w:color w:val="0D0D0D" w:themeColor="text1" w:themeTint="F2"/>
        </w:rPr>
        <w:t>,</w:t>
      </w:r>
      <w:r w:rsidRPr="00A30C2E">
        <w:rPr>
          <w:rFonts w:ascii="Arial" w:hAnsi="Arial" w:cs="Arial"/>
          <w:color w:val="0D0D0D" w:themeColor="text1" w:themeTint="F2"/>
        </w:rPr>
        <w:t xml:space="preserve"> 5(3), 161–215.</w:t>
      </w:r>
    </w:p>
    <w:p w14:paraId="233D1A1E" w14:textId="77777777" w:rsidR="0024471B" w:rsidRPr="00A30C2E" w:rsidRDefault="0024471B" w:rsidP="0024471B">
      <w:pPr>
        <w:jc w:val="both"/>
        <w:rPr>
          <w:rFonts w:ascii="Arial" w:hAnsi="Arial" w:cs="Arial"/>
          <w:bCs/>
          <w:color w:val="0D0D0D" w:themeColor="text1" w:themeTint="F2"/>
        </w:rPr>
      </w:pPr>
    </w:p>
    <w:p w14:paraId="7A1FA69E" w14:textId="77777777" w:rsidR="0024471B" w:rsidRPr="00A30C2E" w:rsidRDefault="0024471B" w:rsidP="0024471B">
      <w:pPr>
        <w:pStyle w:val="Body"/>
        <w:spacing w:after="0"/>
        <w:jc w:val="left"/>
        <w:rPr>
          <w:rFonts w:ascii="Arial" w:hAnsi="Arial" w:cs="Arial"/>
        </w:rPr>
      </w:pPr>
      <w:proofErr w:type="spellStart"/>
      <w:r w:rsidRPr="00A30C2E">
        <w:rPr>
          <w:rFonts w:ascii="Arial" w:hAnsi="Arial" w:cs="Arial"/>
        </w:rPr>
        <w:t>Tharageshwari</w:t>
      </w:r>
      <w:proofErr w:type="spellEnd"/>
      <w:r w:rsidRPr="00A30C2E">
        <w:rPr>
          <w:rFonts w:ascii="Arial" w:hAnsi="Arial" w:cs="Arial"/>
        </w:rPr>
        <w:t xml:space="preserve">, L. M., &amp; Hemavathy, A. T., (2020). Correlation and path analysis in </w:t>
      </w:r>
      <w:proofErr w:type="spellStart"/>
      <w:r w:rsidRPr="00A30C2E">
        <w:rPr>
          <w:rFonts w:ascii="Arial" w:hAnsi="Arial" w:cs="Arial"/>
        </w:rPr>
        <w:t>pigeonpea</w:t>
      </w:r>
      <w:proofErr w:type="spellEnd"/>
      <w:r w:rsidRPr="00A30C2E">
        <w:rPr>
          <w:rFonts w:ascii="Arial" w:hAnsi="Arial" w:cs="Arial"/>
        </w:rPr>
        <w:t xml:space="preserve"> [</w:t>
      </w:r>
      <w:proofErr w:type="spellStart"/>
      <w:r w:rsidRPr="000922F2">
        <w:rPr>
          <w:rFonts w:ascii="Arial" w:hAnsi="Arial" w:cs="Arial"/>
          <w:i/>
          <w:iCs/>
        </w:rPr>
        <w:t>Cajanus</w:t>
      </w:r>
      <w:proofErr w:type="spellEnd"/>
      <w:r w:rsidRPr="000922F2">
        <w:rPr>
          <w:rFonts w:ascii="Arial" w:hAnsi="Arial" w:cs="Arial"/>
          <w:i/>
          <w:iCs/>
        </w:rPr>
        <w:t xml:space="preserve"> </w:t>
      </w:r>
      <w:proofErr w:type="spellStart"/>
      <w:r w:rsidRPr="000922F2">
        <w:rPr>
          <w:rFonts w:ascii="Arial" w:hAnsi="Arial" w:cs="Arial"/>
          <w:i/>
          <w:iCs/>
        </w:rPr>
        <w:t>cajan</w:t>
      </w:r>
      <w:proofErr w:type="spellEnd"/>
      <w:r w:rsidRPr="00A30C2E">
        <w:rPr>
          <w:rFonts w:ascii="Arial" w:hAnsi="Arial" w:cs="Arial"/>
        </w:rPr>
        <w:t xml:space="preserve"> (L.) </w:t>
      </w:r>
      <w:proofErr w:type="spellStart"/>
      <w:r w:rsidRPr="00A30C2E">
        <w:rPr>
          <w:rFonts w:ascii="Arial" w:hAnsi="Arial" w:cs="Arial"/>
        </w:rPr>
        <w:t>Millsp</w:t>
      </w:r>
      <w:proofErr w:type="spellEnd"/>
      <w:r w:rsidRPr="00A30C2E">
        <w:rPr>
          <w:rFonts w:ascii="Arial" w:hAnsi="Arial" w:cs="Arial"/>
        </w:rPr>
        <w:t>.], International Journal of Current Microbiology and Applied Sciences, 9(1), 80-86.</w:t>
      </w:r>
    </w:p>
    <w:p w14:paraId="4A2A410B" w14:textId="77777777" w:rsidR="00B01FCD" w:rsidRPr="00FB3A86" w:rsidRDefault="00B01FCD" w:rsidP="00441B6F">
      <w:pPr>
        <w:pStyle w:val="Appendix"/>
        <w:spacing w:after="0"/>
        <w:jc w:val="both"/>
        <w:rPr>
          <w:rFonts w:ascii="Arial" w:hAnsi="Arial" w:cs="Arial"/>
          <w:b w:val="0"/>
        </w:rPr>
      </w:pPr>
    </w:p>
    <w:sectPr w:rsidR="00B01FCD" w:rsidRPr="00FB3A86" w:rsidSect="00511E9D">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7BC48" w14:textId="77777777" w:rsidR="002778AA" w:rsidRDefault="002778AA" w:rsidP="00C37E61">
      <w:r>
        <w:separator/>
      </w:r>
    </w:p>
  </w:endnote>
  <w:endnote w:type="continuationSeparator" w:id="0">
    <w:p w14:paraId="0FDEB71A" w14:textId="77777777" w:rsidR="002778AA" w:rsidRDefault="002778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A7E1" w14:textId="77777777" w:rsidR="00511E9D" w:rsidRDefault="00511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1407" w14:textId="77777777" w:rsidR="00511E9D" w:rsidRDefault="00511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FCCC" w14:textId="4D2A105C" w:rsidR="00754C9A" w:rsidRPr="005400C6" w:rsidRDefault="00754C9A" w:rsidP="005400C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F3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EA1C1" w14:textId="77777777" w:rsidR="002778AA" w:rsidRDefault="002778AA" w:rsidP="00C37E61">
      <w:r>
        <w:separator/>
      </w:r>
    </w:p>
  </w:footnote>
  <w:footnote w:type="continuationSeparator" w:id="0">
    <w:p w14:paraId="2D7EA811" w14:textId="77777777" w:rsidR="002778AA" w:rsidRDefault="002778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FED8" w14:textId="6FFF9939" w:rsidR="00511E9D" w:rsidRDefault="00511E9D">
    <w:pPr>
      <w:pStyle w:val="Header"/>
    </w:pPr>
    <w:r>
      <w:rPr>
        <w:noProof/>
      </w:rPr>
      <w:pict w14:anchorId="0055A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5AA9" w14:textId="02BAEDED" w:rsidR="00511E9D" w:rsidRDefault="00511E9D">
    <w:pPr>
      <w:pStyle w:val="Header"/>
    </w:pPr>
    <w:r>
      <w:rPr>
        <w:noProof/>
      </w:rPr>
      <w:pict w14:anchorId="19483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C3050" w14:textId="78C807C9" w:rsidR="00296529" w:rsidRPr="00296529" w:rsidRDefault="00511E9D" w:rsidP="00296529">
    <w:pPr>
      <w:ind w:left="2160"/>
      <w:jc w:val="center"/>
      <w:rPr>
        <w:rFonts w:ascii="Times New Roman" w:eastAsia="Calibri" w:hAnsi="Times New Roman"/>
        <w:i/>
        <w:sz w:val="18"/>
        <w:szCs w:val="22"/>
      </w:rPr>
    </w:pPr>
    <w:r>
      <w:rPr>
        <w:noProof/>
      </w:rPr>
      <w:pict w14:anchorId="0B87E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D63E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1D6C9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DBC7E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91BE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4C6B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BF559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77FCB" w14:textId="4C980D8B" w:rsidR="00511E9D" w:rsidRDefault="00511E9D">
    <w:pPr>
      <w:pStyle w:val="Header"/>
    </w:pPr>
    <w:r>
      <w:rPr>
        <w:noProof/>
      </w:rPr>
      <w:pict w14:anchorId="0A1B1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1A28F" w14:textId="06562CEC" w:rsidR="00511E9D" w:rsidRDefault="00511E9D">
    <w:pPr>
      <w:pStyle w:val="Header"/>
    </w:pPr>
    <w:r>
      <w:rPr>
        <w:noProof/>
      </w:rPr>
      <w:pict w14:anchorId="21F9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33BD" w14:textId="2B80C971" w:rsidR="00511E9D" w:rsidRDefault="00511E9D">
    <w:pPr>
      <w:pStyle w:val="Header"/>
    </w:pPr>
    <w:r>
      <w:rPr>
        <w:noProof/>
      </w:rPr>
      <w:pict w14:anchorId="676F1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18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273"/>
    <w:rsid w:val="000A47FA"/>
    <w:rsid w:val="000A65D3"/>
    <w:rsid w:val="000B1E33"/>
    <w:rsid w:val="000D689F"/>
    <w:rsid w:val="000E7B7B"/>
    <w:rsid w:val="000E7D62"/>
    <w:rsid w:val="00103357"/>
    <w:rsid w:val="00123C9F"/>
    <w:rsid w:val="00126190"/>
    <w:rsid w:val="00130F17"/>
    <w:rsid w:val="001320BF"/>
    <w:rsid w:val="00163BC4"/>
    <w:rsid w:val="00165FCA"/>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71B"/>
    <w:rsid w:val="002460DC"/>
    <w:rsid w:val="00250985"/>
    <w:rsid w:val="002556F6"/>
    <w:rsid w:val="002778AA"/>
    <w:rsid w:val="00283105"/>
    <w:rsid w:val="00284C4C"/>
    <w:rsid w:val="00287E68"/>
    <w:rsid w:val="00296529"/>
    <w:rsid w:val="002A4E22"/>
    <w:rsid w:val="002B27FB"/>
    <w:rsid w:val="002B685A"/>
    <w:rsid w:val="002C57D2"/>
    <w:rsid w:val="002E0D56"/>
    <w:rsid w:val="0030002D"/>
    <w:rsid w:val="00315186"/>
    <w:rsid w:val="0033343E"/>
    <w:rsid w:val="003512C2"/>
    <w:rsid w:val="0035762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A21"/>
    <w:rsid w:val="004D305E"/>
    <w:rsid w:val="004D4277"/>
    <w:rsid w:val="00502516"/>
    <w:rsid w:val="00505F06"/>
    <w:rsid w:val="00506828"/>
    <w:rsid w:val="00511E9D"/>
    <w:rsid w:val="0053056E"/>
    <w:rsid w:val="005400C6"/>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68DA"/>
    <w:rsid w:val="00DD6AEC"/>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1F67"/>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6F1E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ndiastat.com" TargetMode="External"/><Relationship Id="rId2" Type="http://schemas.openxmlformats.org/officeDocument/2006/relationships/numbering" Target="numbering.xml"/><Relationship Id="rId16" Type="http://schemas.openxmlformats.org/officeDocument/2006/relationships/hyperlink" Target="http://www.fao.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A480-D91B-4896-B300-4B373ABC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5</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2025-10-27T05:56:00Z</dcterms:created>
  <dcterms:modified xsi:type="dcterms:W3CDTF">2025-10-27T09:43:00Z</dcterms:modified>
</cp:coreProperties>
</file>