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4260B" w14:textId="77777777" w:rsidR="007D58AD" w:rsidRDefault="007D58AD" w:rsidP="00441B6F">
      <w:pPr>
        <w:pStyle w:val="Title"/>
        <w:spacing w:after="0"/>
        <w:jc w:val="both"/>
        <w:rPr>
          <w:rFonts w:ascii="Arial" w:hAnsi="Arial" w:cs="Arial"/>
          <w:kern w:val="0"/>
        </w:rPr>
      </w:pPr>
      <w:r w:rsidRPr="007D58AD">
        <w:rPr>
          <w:rFonts w:ascii="Arial" w:hAnsi="Arial" w:cs="Arial"/>
          <w:u w:val="single"/>
        </w:rPr>
        <w:t xml:space="preserve">Case Report   </w:t>
      </w:r>
    </w:p>
    <w:p w14:paraId="30FAEBDF" w14:textId="661AD397" w:rsidR="00754C9A" w:rsidRPr="007D58AD" w:rsidRDefault="007D58AD" w:rsidP="00441B6F">
      <w:pPr>
        <w:pStyle w:val="Title"/>
        <w:spacing w:after="0"/>
        <w:jc w:val="both"/>
        <w:rPr>
          <w:rFonts w:ascii="Arial" w:hAnsi="Arial" w:cs="Arial"/>
          <w:kern w:val="0"/>
        </w:rPr>
      </w:pPr>
      <w:r w:rsidRPr="007D58AD">
        <w:rPr>
          <w:rFonts w:ascii="Arial" w:hAnsi="Arial" w:cs="Arial"/>
          <w:kern w:val="0"/>
        </w:rPr>
        <w:t xml:space="preserve">                </w:t>
      </w:r>
    </w:p>
    <w:p w14:paraId="63702A09" w14:textId="7BBAA9F1" w:rsidR="00A258C3" w:rsidRDefault="00154717" w:rsidP="00426184">
      <w:pPr>
        <w:pStyle w:val="Author"/>
        <w:spacing w:line="240" w:lineRule="auto"/>
      </w:pPr>
      <w:r w:rsidRPr="00154717">
        <w:rPr>
          <w:rFonts w:ascii="Arial" w:hAnsi="Arial" w:cs="Arial"/>
          <w:sz w:val="36"/>
        </w:rPr>
        <w:t xml:space="preserve"> </w:t>
      </w:r>
      <w:r>
        <w:rPr>
          <w:rFonts w:ascii="Arial" w:hAnsi="Arial" w:cs="Arial"/>
          <w:sz w:val="36"/>
        </w:rPr>
        <w:t xml:space="preserve">         </w:t>
      </w:r>
      <w:r w:rsidR="0076455F">
        <w:t>Ileal Gastrointestinal Stromal Tumor (GIST) Masquerading as Primary Ovarian Malignancy: A Diagnostic Pitfall</w:t>
      </w:r>
    </w:p>
    <w:p w14:paraId="379E6164" w14:textId="77777777" w:rsidR="00426184" w:rsidRPr="00790ADA" w:rsidRDefault="00426184" w:rsidP="00441B6F">
      <w:pPr>
        <w:pStyle w:val="Author"/>
        <w:spacing w:line="240" w:lineRule="auto"/>
        <w:jc w:val="both"/>
        <w:rPr>
          <w:rFonts w:ascii="Arial" w:hAnsi="Arial" w:cs="Arial"/>
          <w:sz w:val="36"/>
        </w:rPr>
      </w:pPr>
    </w:p>
    <w:p w14:paraId="32B83A72" w14:textId="52E46411" w:rsidR="00790ADA" w:rsidRDefault="00790ADA" w:rsidP="00154717">
      <w:pPr>
        <w:pStyle w:val="Affiliation"/>
        <w:spacing w:after="0" w:line="240" w:lineRule="auto"/>
        <w:rPr>
          <w:rFonts w:ascii="Arial" w:hAnsi="Arial" w:cs="Arial"/>
        </w:rPr>
      </w:pPr>
    </w:p>
    <w:p w14:paraId="60A6F929" w14:textId="77777777" w:rsidR="002C57D2" w:rsidRPr="00FB3A86" w:rsidRDefault="002C57D2" w:rsidP="00441B6F">
      <w:pPr>
        <w:pStyle w:val="Affiliation"/>
        <w:spacing w:after="0" w:line="240" w:lineRule="auto"/>
        <w:jc w:val="both"/>
        <w:rPr>
          <w:rFonts w:ascii="Arial" w:hAnsi="Arial" w:cs="Arial"/>
        </w:rPr>
      </w:pPr>
    </w:p>
    <w:p w14:paraId="00B17A42" w14:textId="77777777" w:rsidR="00B01FCD" w:rsidRPr="00FB3A86" w:rsidRDefault="00AC0096" w:rsidP="00441B6F">
      <w:pPr>
        <w:pStyle w:val="Copyright"/>
        <w:spacing w:after="0" w:line="240" w:lineRule="auto"/>
        <w:jc w:val="both"/>
        <w:rPr>
          <w:rFonts w:ascii="Arial" w:hAnsi="Arial" w:cs="Arial"/>
        </w:rPr>
        <w:sectPr w:rsidR="00B01FCD" w:rsidRPr="00FB3A86" w:rsidSect="00DA365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6EEEC0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3ABD9B8" w14:textId="29855F0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2CC33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790"/>
      </w:tblGrid>
      <w:tr w:rsidR="00296529" w:rsidRPr="001E44FE" w14:paraId="3D0815FA" w14:textId="77777777" w:rsidTr="009558A6">
        <w:trPr>
          <w:trHeight w:val="4527"/>
        </w:trPr>
        <w:tc>
          <w:tcPr>
            <w:tcW w:w="9790" w:type="dxa"/>
            <w:shd w:val="clear" w:color="auto" w:fill="F2F2F2"/>
          </w:tcPr>
          <w:p w14:paraId="049A14E0" w14:textId="6BC1B954" w:rsidR="00515668" w:rsidRDefault="00515668" w:rsidP="00441B6F">
            <w:pPr>
              <w:pStyle w:val="Body"/>
              <w:spacing w:after="0"/>
              <w:rPr>
                <w:rFonts w:ascii="Arial" w:eastAsia="Calibri" w:hAnsi="Arial" w:cs="Arial"/>
                <w:szCs w:val="22"/>
              </w:rPr>
            </w:pPr>
            <w:r w:rsidRPr="00515668">
              <w:rPr>
                <w:rFonts w:ascii="Arial" w:eastAsia="Calibri" w:hAnsi="Arial" w:cs="Arial"/>
                <w:b/>
                <w:bCs/>
                <w:szCs w:val="22"/>
              </w:rPr>
              <w:t>Aims</w:t>
            </w:r>
            <w:r w:rsidR="00727748">
              <w:rPr>
                <w:rFonts w:ascii="Arial" w:eastAsia="Calibri" w:hAnsi="Arial" w:cs="Arial"/>
                <w:b/>
                <w:bCs/>
                <w:szCs w:val="22"/>
              </w:rPr>
              <w:t>:</w:t>
            </w:r>
            <w:r w:rsidRPr="00515668">
              <w:rPr>
                <w:rFonts w:ascii="Arial" w:eastAsia="Calibri" w:hAnsi="Arial" w:cs="Arial"/>
                <w:szCs w:val="22"/>
              </w:rPr>
              <w:t xml:space="preserve"> To highlight an uncommon case of primary ileal Gastrointestinal Stromal Tumor (GIST) mimicking ovarian malignancy, emphasizing the importance of considering GIST in the differential diagnosis of </w:t>
            </w:r>
            <w:proofErr w:type="spellStart"/>
            <w:r w:rsidRPr="00515668">
              <w:rPr>
                <w:rFonts w:ascii="Arial" w:eastAsia="Calibri" w:hAnsi="Arial" w:cs="Arial"/>
                <w:szCs w:val="22"/>
              </w:rPr>
              <w:t>abdomino</w:t>
            </w:r>
            <w:proofErr w:type="spellEnd"/>
            <w:r w:rsidRPr="00515668">
              <w:rPr>
                <w:rFonts w:ascii="Arial" w:eastAsia="Calibri" w:hAnsi="Arial" w:cs="Arial"/>
                <w:szCs w:val="22"/>
              </w:rPr>
              <w:t>-pelvic masses for accurate management.</w:t>
            </w:r>
          </w:p>
          <w:p w14:paraId="14800BE9" w14:textId="1D19BF23" w:rsidR="00515668" w:rsidRDefault="00515668" w:rsidP="00441B6F">
            <w:pPr>
              <w:pStyle w:val="Body"/>
              <w:spacing w:after="0"/>
              <w:rPr>
                <w:rFonts w:ascii="Arial" w:eastAsia="Calibri" w:hAnsi="Arial" w:cs="Arial"/>
                <w:szCs w:val="22"/>
              </w:rPr>
            </w:pPr>
            <w:r w:rsidRPr="00515668">
              <w:rPr>
                <w:rFonts w:ascii="Arial" w:eastAsia="Calibri" w:hAnsi="Arial" w:cs="Arial"/>
                <w:b/>
                <w:bCs/>
                <w:szCs w:val="22"/>
              </w:rPr>
              <w:t>Presentation of Case</w:t>
            </w:r>
            <w:r w:rsidRPr="00515668">
              <w:rPr>
                <w:rFonts w:ascii="Arial" w:eastAsia="Calibri" w:hAnsi="Arial" w:cs="Arial"/>
                <w:szCs w:val="22"/>
              </w:rPr>
              <w:t xml:space="preserve"> A 65-year-old woman presented with a six-month history of dull aching pain and a palpable pelvic mass (14-week size). Pre-operative work-up included an elevated CA-125 level (76.2 IU/mL) and CEMRI findings strongly suggestive of an ovarian neoplastic lesion, leading to a provisional diagnosis of ovarian malignancy and preparation for staging laparotomy. Intraoperatively, after lysing extensive adhesions, a large (14 </w:t>
            </w:r>
            <w:r>
              <w:rPr>
                <w:rFonts w:ascii="Arial" w:eastAsia="Calibri" w:hAnsi="Arial" w:cs="Arial"/>
                <w:szCs w:val="22"/>
              </w:rPr>
              <w:t>*</w:t>
            </w:r>
            <w:r w:rsidRPr="00515668">
              <w:rPr>
                <w:rFonts w:ascii="Arial" w:eastAsia="Calibri" w:hAnsi="Arial" w:cs="Arial"/>
                <w:szCs w:val="22"/>
              </w:rPr>
              <w:t xml:space="preserve">10 cm) variegated mass was found to be entirely separate from the adnexa, confirmed to be arising from the ileum. Wide resection of the tumor with 10 cm of adjacent small bowel was performed. </w:t>
            </w:r>
          </w:p>
          <w:p w14:paraId="5D5FA9DC" w14:textId="5B9F9766" w:rsidR="00515668" w:rsidRDefault="00515668" w:rsidP="00441B6F">
            <w:pPr>
              <w:pStyle w:val="Body"/>
              <w:spacing w:after="0"/>
              <w:rPr>
                <w:rFonts w:ascii="Arial" w:eastAsia="Calibri" w:hAnsi="Arial" w:cs="Arial"/>
                <w:szCs w:val="22"/>
              </w:rPr>
            </w:pPr>
            <w:r w:rsidRPr="00515668">
              <w:rPr>
                <w:rFonts w:ascii="Arial" w:eastAsia="Calibri" w:hAnsi="Arial" w:cs="Arial"/>
                <w:b/>
                <w:bCs/>
                <w:szCs w:val="22"/>
              </w:rPr>
              <w:t xml:space="preserve"> Discussion</w:t>
            </w:r>
            <w:r w:rsidRPr="00515668">
              <w:rPr>
                <w:rFonts w:ascii="Arial" w:eastAsia="Calibri" w:hAnsi="Arial" w:cs="Arial"/>
                <w:szCs w:val="22"/>
              </w:rPr>
              <w:t xml:space="preserve"> This case underscores the diagnostic challenge of exophytic ileal GISTs, which can descend into the pelvis and cause non-specific marker elevation like CA-125. The critical intraoperative finding of the mass being adnexa-free guided the correct surgical approach. Post-operative histopathology confirmed GIST with strong c-kit (CD117) positivity. Given the high-risk category (size and location), the patient was started on definitive adjuvant therapy with the tyrosine kinase inhibitor, Imatinib Mesylate. </w:t>
            </w:r>
          </w:p>
          <w:p w14:paraId="2922F46F" w14:textId="676A0362" w:rsidR="00505F06" w:rsidRPr="00BA1B01" w:rsidRDefault="00515668" w:rsidP="00441B6F">
            <w:pPr>
              <w:pStyle w:val="Body"/>
              <w:spacing w:after="0"/>
              <w:rPr>
                <w:rFonts w:ascii="Arial" w:eastAsia="Calibri" w:hAnsi="Arial" w:cs="Arial"/>
                <w:szCs w:val="22"/>
              </w:rPr>
            </w:pPr>
            <w:r w:rsidRPr="00515668">
              <w:rPr>
                <w:rFonts w:ascii="Arial" w:eastAsia="Calibri" w:hAnsi="Arial" w:cs="Arial"/>
                <w:b/>
                <w:bCs/>
                <w:szCs w:val="22"/>
              </w:rPr>
              <w:t>Conclusion</w:t>
            </w:r>
            <w:r w:rsidR="00727748">
              <w:rPr>
                <w:rFonts w:ascii="Arial" w:eastAsia="Calibri" w:hAnsi="Arial" w:cs="Arial"/>
                <w:b/>
                <w:bCs/>
                <w:szCs w:val="22"/>
              </w:rPr>
              <w:t>:</w:t>
            </w:r>
            <w:r w:rsidRPr="00515668">
              <w:rPr>
                <w:rFonts w:ascii="Arial" w:eastAsia="Calibri" w:hAnsi="Arial" w:cs="Arial"/>
                <w:szCs w:val="22"/>
              </w:rPr>
              <w:t xml:space="preserve"> GIST is a rare but critical visceral tumor that can precisely mimic ovarian tumors clinically and radiologically. Surgeons must be cognizant of this entity and include it in the differential diagnosis of </w:t>
            </w:r>
            <w:proofErr w:type="spellStart"/>
            <w:r w:rsidRPr="00515668">
              <w:rPr>
                <w:rFonts w:ascii="Arial" w:eastAsia="Calibri" w:hAnsi="Arial" w:cs="Arial"/>
                <w:szCs w:val="22"/>
              </w:rPr>
              <w:t>abdomino</w:t>
            </w:r>
            <w:proofErr w:type="spellEnd"/>
            <w:r w:rsidRPr="00515668">
              <w:rPr>
                <w:rFonts w:ascii="Arial" w:eastAsia="Calibri" w:hAnsi="Arial" w:cs="Arial"/>
                <w:szCs w:val="22"/>
              </w:rPr>
              <w:t>-pelvic masses to ensure appropriate resection and subsequent targeted systemic therapy.</w:t>
            </w:r>
          </w:p>
        </w:tc>
      </w:tr>
    </w:tbl>
    <w:p w14:paraId="1DA9CC97" w14:textId="76D74172" w:rsidR="0076455F" w:rsidRPr="0076455F" w:rsidRDefault="00E474E8" w:rsidP="00E474E8">
      <w:pPr>
        <w:pStyle w:val="Body"/>
        <w:rPr>
          <w:rFonts w:ascii="Arial" w:hAnsi="Arial" w:cs="Arial"/>
          <w:i/>
        </w:rPr>
      </w:pPr>
      <w:r w:rsidRPr="0076455F">
        <w:rPr>
          <w:rFonts w:ascii="Arial" w:hAnsi="Arial" w:cs="Arial"/>
          <w:i/>
        </w:rPr>
        <w:t>G</w:t>
      </w:r>
      <w:r>
        <w:rPr>
          <w:rFonts w:ascii="Arial" w:hAnsi="Arial" w:cs="Arial"/>
          <w:i/>
        </w:rPr>
        <w:t>IST</w:t>
      </w:r>
      <w:r w:rsidRPr="0076455F">
        <w:rPr>
          <w:rFonts w:ascii="Arial" w:hAnsi="Arial" w:cs="Arial"/>
          <w:i/>
        </w:rPr>
        <w:t xml:space="preserve">-gastrointestinal stromal </w:t>
      </w:r>
      <w:proofErr w:type="spellStart"/>
      <w:r w:rsidRPr="0076455F">
        <w:rPr>
          <w:rFonts w:ascii="Arial" w:hAnsi="Arial" w:cs="Arial"/>
          <w:i/>
        </w:rPr>
        <w:t>tumour</w:t>
      </w:r>
      <w:proofErr w:type="spellEnd"/>
      <w:r w:rsidRPr="0076455F">
        <w:rPr>
          <w:rFonts w:ascii="Arial" w:hAnsi="Arial" w:cs="Arial"/>
          <w:i/>
        </w:rPr>
        <w:t xml:space="preserve">  </w:t>
      </w:r>
    </w:p>
    <w:p w14:paraId="161A76B4" w14:textId="4842A030" w:rsidR="0076455F" w:rsidRPr="0076455F" w:rsidRDefault="00E474E8" w:rsidP="00E474E8">
      <w:pPr>
        <w:pStyle w:val="Body"/>
        <w:rPr>
          <w:rFonts w:ascii="Arial" w:hAnsi="Arial" w:cs="Arial"/>
          <w:i/>
        </w:rPr>
      </w:pPr>
      <w:r>
        <w:rPr>
          <w:rFonts w:ascii="Arial" w:hAnsi="Arial" w:cs="Arial"/>
          <w:i/>
        </w:rPr>
        <w:t>HPE</w:t>
      </w:r>
      <w:r w:rsidRPr="0076455F">
        <w:rPr>
          <w:rFonts w:ascii="Arial" w:hAnsi="Arial" w:cs="Arial"/>
          <w:i/>
        </w:rPr>
        <w:t xml:space="preserve"> -histopathological examination </w:t>
      </w:r>
    </w:p>
    <w:p w14:paraId="10489390" w14:textId="13CDD669" w:rsidR="0076455F" w:rsidRPr="0076455F" w:rsidRDefault="00E474E8" w:rsidP="00E474E8">
      <w:pPr>
        <w:pStyle w:val="Body"/>
        <w:rPr>
          <w:rFonts w:ascii="Arial" w:hAnsi="Arial" w:cs="Arial"/>
          <w:i/>
        </w:rPr>
      </w:pPr>
      <w:r>
        <w:rPr>
          <w:rFonts w:ascii="Arial" w:hAnsi="Arial" w:cs="Arial"/>
          <w:i/>
        </w:rPr>
        <w:t>IHC</w:t>
      </w:r>
      <w:r w:rsidRPr="0076455F">
        <w:rPr>
          <w:rFonts w:ascii="Arial" w:hAnsi="Arial" w:cs="Arial"/>
          <w:i/>
        </w:rPr>
        <w:t xml:space="preserve">- </w:t>
      </w:r>
      <w:r>
        <w:rPr>
          <w:rFonts w:ascii="Arial" w:hAnsi="Arial" w:cs="Arial"/>
          <w:i/>
        </w:rPr>
        <w:t>immunohistochemistry</w:t>
      </w:r>
      <w:r w:rsidRPr="0076455F">
        <w:rPr>
          <w:rFonts w:ascii="Arial" w:hAnsi="Arial" w:cs="Arial"/>
          <w:i/>
        </w:rPr>
        <w:t xml:space="preserve">  </w:t>
      </w:r>
    </w:p>
    <w:p w14:paraId="265F83E3" w14:textId="3BD62EBF" w:rsidR="0076455F" w:rsidRDefault="00E474E8" w:rsidP="00E474E8">
      <w:pPr>
        <w:pStyle w:val="Body"/>
        <w:spacing w:after="0"/>
        <w:rPr>
          <w:rFonts w:ascii="Arial" w:hAnsi="Arial" w:cs="Arial"/>
          <w:i/>
        </w:rPr>
      </w:pPr>
      <w:r w:rsidRPr="0076455F">
        <w:rPr>
          <w:rFonts w:ascii="Arial" w:hAnsi="Arial" w:cs="Arial"/>
          <w:i/>
        </w:rPr>
        <w:t>C</w:t>
      </w:r>
      <w:r>
        <w:rPr>
          <w:rFonts w:ascii="Arial" w:hAnsi="Arial" w:cs="Arial"/>
          <w:i/>
        </w:rPr>
        <w:t>E MRI</w:t>
      </w:r>
      <w:r w:rsidRPr="0076455F">
        <w:rPr>
          <w:rFonts w:ascii="Arial" w:hAnsi="Arial" w:cs="Arial"/>
          <w:i/>
        </w:rPr>
        <w:t xml:space="preserve">- </w:t>
      </w:r>
      <w:r>
        <w:rPr>
          <w:rFonts w:ascii="Arial" w:hAnsi="Arial" w:cs="Arial"/>
          <w:i/>
        </w:rPr>
        <w:t>contrast-enhanced</w:t>
      </w:r>
      <w:r w:rsidRPr="0076455F">
        <w:rPr>
          <w:rFonts w:ascii="Arial" w:hAnsi="Arial" w:cs="Arial"/>
          <w:i/>
        </w:rPr>
        <w:t xml:space="preserve"> magnetic resonance imaging</w:t>
      </w:r>
    </w:p>
    <w:p w14:paraId="1AE5C3BD" w14:textId="77777777" w:rsidR="0024282C" w:rsidRDefault="0024282C" w:rsidP="00441B6F">
      <w:pPr>
        <w:pStyle w:val="Body"/>
        <w:spacing w:after="0"/>
        <w:rPr>
          <w:rFonts w:ascii="Arial" w:hAnsi="Arial" w:cs="Arial"/>
          <w:i/>
          <w:sz w:val="18"/>
        </w:rPr>
      </w:pPr>
    </w:p>
    <w:p w14:paraId="7B92E0A7" w14:textId="77777777" w:rsidR="00505F06" w:rsidRPr="00A24E7E" w:rsidRDefault="00505F06" w:rsidP="00441B6F">
      <w:pPr>
        <w:pStyle w:val="Body"/>
        <w:spacing w:after="0"/>
        <w:rPr>
          <w:rFonts w:ascii="Arial" w:hAnsi="Arial" w:cs="Arial"/>
          <w:i/>
        </w:rPr>
      </w:pPr>
    </w:p>
    <w:p w14:paraId="4CC1734F" w14:textId="259ADE72" w:rsidR="007F7B32" w:rsidRDefault="00B01FCD" w:rsidP="00B70F57">
      <w:pPr>
        <w:pStyle w:val="AbstHead"/>
        <w:numPr>
          <w:ilvl w:val="0"/>
          <w:numId w:val="31"/>
        </w:numPr>
        <w:spacing w:after="0"/>
        <w:rPr>
          <w:rFonts w:ascii="Arial" w:hAnsi="Arial" w:cs="Arial"/>
        </w:rPr>
      </w:pPr>
      <w:r w:rsidRPr="00FB3A86">
        <w:rPr>
          <w:rFonts w:ascii="Arial" w:hAnsi="Arial" w:cs="Arial"/>
        </w:rPr>
        <w:t>INTRODUCTION</w:t>
      </w:r>
      <w:r w:rsidR="007F7B32">
        <w:rPr>
          <w:rFonts w:ascii="Arial" w:hAnsi="Arial" w:cs="Arial"/>
        </w:rPr>
        <w:t xml:space="preserve"> </w:t>
      </w:r>
    </w:p>
    <w:p w14:paraId="3471754B" w14:textId="77777777" w:rsidR="00790ADA" w:rsidRPr="00FB3A86" w:rsidRDefault="00790ADA" w:rsidP="00441B6F">
      <w:pPr>
        <w:pStyle w:val="AbstHead"/>
        <w:spacing w:after="0"/>
        <w:jc w:val="both"/>
        <w:rPr>
          <w:rFonts w:ascii="Arial" w:hAnsi="Arial" w:cs="Arial"/>
        </w:rPr>
      </w:pPr>
    </w:p>
    <w:p w14:paraId="29B425EC" w14:textId="28E57118" w:rsidR="00BE793A" w:rsidRDefault="0066510A" w:rsidP="00BE793A">
      <w:pPr>
        <w:pStyle w:val="Body"/>
        <w:rPr>
          <w:rFonts w:ascii="Arial" w:hAnsi="Arial" w:cs="Arial"/>
          <w:lang w:val="en-IN"/>
        </w:rPr>
      </w:pPr>
      <w:r w:rsidRPr="00B95236">
        <w:rPr>
          <w:rFonts w:ascii="Arial" w:hAnsi="Arial" w:cs="Arial"/>
        </w:rPr>
        <w:t xml:space="preserve"> </w:t>
      </w:r>
      <w:r w:rsidR="00B70F57" w:rsidRPr="00B70F57">
        <w:rPr>
          <w:rFonts w:ascii="Arial" w:hAnsi="Arial" w:cs="Arial"/>
        </w:rPr>
        <w:t xml:space="preserve">GIST is a rare </w:t>
      </w:r>
      <w:proofErr w:type="spellStart"/>
      <w:r w:rsidR="00B70F57" w:rsidRPr="00B70F57">
        <w:rPr>
          <w:rFonts w:ascii="Arial" w:hAnsi="Arial" w:cs="Arial"/>
        </w:rPr>
        <w:t>tumour</w:t>
      </w:r>
      <w:proofErr w:type="spellEnd"/>
      <w:r w:rsidR="00B70F57" w:rsidRPr="00B70F57">
        <w:rPr>
          <w:rFonts w:ascii="Arial" w:hAnsi="Arial" w:cs="Arial"/>
        </w:rPr>
        <w:t xml:space="preserve"> accounting for only 0.1% and 3% of all newly diagnosed gastrointestinal neoplasms.</w:t>
      </w:r>
      <w:r w:rsidR="00B70F57">
        <w:rPr>
          <w:rFonts w:ascii="Arial" w:hAnsi="Arial" w:cs="Arial"/>
        </w:rPr>
        <w:t xml:space="preserve"> </w:t>
      </w:r>
      <w:r w:rsidR="00B70F57" w:rsidRPr="00B70F57">
        <w:rPr>
          <w:rFonts w:ascii="Arial" w:hAnsi="Arial" w:cs="Arial"/>
        </w:rPr>
        <w:t>(1)</w:t>
      </w:r>
      <w:r w:rsidR="00B70F57">
        <w:rPr>
          <w:rFonts w:ascii="Arial" w:hAnsi="Arial" w:cs="Arial"/>
        </w:rPr>
        <w:t xml:space="preserve"> The </w:t>
      </w:r>
      <w:r w:rsidR="00B70F57" w:rsidRPr="00B70F57">
        <w:rPr>
          <w:rFonts w:ascii="Arial" w:hAnsi="Arial" w:cs="Arial"/>
        </w:rPr>
        <w:t>Average age of presentation is in the sixth decade with no gender predilection. The majority of GISTs are observed to originate from the stomach with an incidence of 50%-60% followed by small bowel, large bowel</w:t>
      </w:r>
      <w:r w:rsidR="00B70F57">
        <w:rPr>
          <w:rFonts w:ascii="Arial" w:hAnsi="Arial" w:cs="Arial"/>
        </w:rPr>
        <w:t>,</w:t>
      </w:r>
      <w:r w:rsidR="00B70F57" w:rsidRPr="00B70F57">
        <w:rPr>
          <w:rFonts w:ascii="Arial" w:hAnsi="Arial" w:cs="Arial"/>
        </w:rPr>
        <w:t xml:space="preserve"> and </w:t>
      </w:r>
      <w:proofErr w:type="spellStart"/>
      <w:r w:rsidR="00B70F57" w:rsidRPr="00B70F57">
        <w:rPr>
          <w:rFonts w:ascii="Arial" w:hAnsi="Arial" w:cs="Arial"/>
        </w:rPr>
        <w:t>oesophagus</w:t>
      </w:r>
      <w:proofErr w:type="spellEnd"/>
      <w:r w:rsidR="00B70F57" w:rsidRPr="00B70F57">
        <w:rPr>
          <w:rFonts w:ascii="Arial" w:hAnsi="Arial" w:cs="Arial"/>
        </w:rPr>
        <w:t xml:space="preserve"> with a reported incidence of 20%-30%, 10%, and 5% respectively</w:t>
      </w:r>
      <w:r w:rsidR="00C908A7">
        <w:rPr>
          <w:rFonts w:ascii="Arial" w:hAnsi="Arial" w:cs="Arial"/>
        </w:rPr>
        <w:t xml:space="preserve"> </w:t>
      </w:r>
      <w:r w:rsidR="00C908A7" w:rsidRPr="00C908A7">
        <w:rPr>
          <w:rFonts w:ascii="Arial" w:hAnsi="Arial" w:cs="Arial"/>
        </w:rPr>
        <w:t>(Radu et al., 2022</w:t>
      </w:r>
      <w:r w:rsidR="00C908A7">
        <w:rPr>
          <w:rFonts w:ascii="Arial" w:hAnsi="Arial" w:cs="Arial"/>
        </w:rPr>
        <w:t xml:space="preserve">; </w:t>
      </w:r>
      <w:r w:rsidR="00C908A7" w:rsidRPr="00C908A7">
        <w:rPr>
          <w:rFonts w:ascii="Arial" w:hAnsi="Arial" w:cs="Arial"/>
        </w:rPr>
        <w:t>Elorriaga et al., 2023</w:t>
      </w:r>
      <w:r w:rsidR="00C908A7">
        <w:rPr>
          <w:rFonts w:ascii="Arial" w:hAnsi="Arial" w:cs="Arial"/>
        </w:rPr>
        <w:t xml:space="preserve">; </w:t>
      </w:r>
      <w:r w:rsidR="00C908A7" w:rsidRPr="00C908A7">
        <w:rPr>
          <w:rFonts w:ascii="Arial" w:hAnsi="Arial" w:cs="Arial"/>
        </w:rPr>
        <w:t xml:space="preserve">Sweet et al., </w:t>
      </w:r>
      <w:proofErr w:type="gramStart"/>
      <w:r w:rsidR="00C908A7" w:rsidRPr="00C908A7">
        <w:rPr>
          <w:rFonts w:ascii="Arial" w:hAnsi="Arial" w:cs="Arial"/>
        </w:rPr>
        <w:t>2024</w:t>
      </w:r>
      <w:r w:rsidR="00C908A7">
        <w:rPr>
          <w:rFonts w:ascii="Arial" w:hAnsi="Arial" w:cs="Arial"/>
        </w:rPr>
        <w:t xml:space="preserve"> </w:t>
      </w:r>
      <w:r w:rsidR="00C908A7" w:rsidRPr="00C908A7">
        <w:rPr>
          <w:rFonts w:ascii="Arial" w:hAnsi="Arial" w:cs="Arial"/>
        </w:rPr>
        <w:t>)</w:t>
      </w:r>
      <w:r w:rsidR="00B70F57" w:rsidRPr="00B70F57">
        <w:rPr>
          <w:rFonts w:ascii="Arial" w:hAnsi="Arial" w:cs="Arial"/>
        </w:rPr>
        <w:t>.(</w:t>
      </w:r>
      <w:proofErr w:type="gramEnd"/>
      <w:r w:rsidR="00B70F57" w:rsidRPr="00B70F57">
        <w:rPr>
          <w:rFonts w:ascii="Arial" w:hAnsi="Arial" w:cs="Arial"/>
        </w:rPr>
        <w:t>2) GISTs are believed to arise from interstitial cells of Cajal or their stem cell precursors(3). Their diagnosis is based on histology and IHC. They exhibit spindle cell proliferation</w:t>
      </w:r>
      <w:r w:rsidR="00B70F57">
        <w:rPr>
          <w:rFonts w:ascii="Arial" w:hAnsi="Arial" w:cs="Arial"/>
        </w:rPr>
        <w:t>,</w:t>
      </w:r>
      <w:r w:rsidR="00B70F57" w:rsidRPr="00B70F57">
        <w:rPr>
          <w:rFonts w:ascii="Arial" w:hAnsi="Arial" w:cs="Arial"/>
        </w:rPr>
        <w:t xml:space="preserve"> which may / may not be present in a storiform pattern. GIST expresses the CD117 antigen (c-Kit) and gains functional mutations responsible for activating the growth of these </w:t>
      </w:r>
      <w:proofErr w:type="spellStart"/>
      <w:r w:rsidR="00B70F57" w:rsidRPr="00B70F57">
        <w:rPr>
          <w:rFonts w:ascii="Arial" w:hAnsi="Arial" w:cs="Arial"/>
        </w:rPr>
        <w:t>tumours</w:t>
      </w:r>
      <w:proofErr w:type="spellEnd"/>
      <w:r w:rsidR="00B70F57" w:rsidRPr="00B70F57">
        <w:rPr>
          <w:rFonts w:ascii="Arial" w:hAnsi="Arial" w:cs="Arial"/>
        </w:rPr>
        <w:t xml:space="preserve">. (4) They are </w:t>
      </w:r>
      <w:proofErr w:type="spellStart"/>
      <w:r w:rsidR="00B70F57" w:rsidRPr="00B70F57">
        <w:rPr>
          <w:rFonts w:ascii="Arial" w:hAnsi="Arial" w:cs="Arial"/>
        </w:rPr>
        <w:t>ckit</w:t>
      </w:r>
      <w:proofErr w:type="spellEnd"/>
      <w:r w:rsidR="00B70F57" w:rsidRPr="00B70F57">
        <w:rPr>
          <w:rFonts w:ascii="Arial" w:hAnsi="Arial" w:cs="Arial"/>
        </w:rPr>
        <w:t xml:space="preserve">-positive, vimentin-positive, </w:t>
      </w:r>
      <w:proofErr w:type="spellStart"/>
      <w:r w:rsidR="00B70F57" w:rsidRPr="00B70F57">
        <w:rPr>
          <w:rFonts w:ascii="Arial" w:hAnsi="Arial" w:cs="Arial"/>
        </w:rPr>
        <w:t>desmin</w:t>
      </w:r>
      <w:proofErr w:type="spellEnd"/>
      <w:r w:rsidR="00B70F57" w:rsidRPr="00B70F57">
        <w:rPr>
          <w:rFonts w:ascii="Arial" w:hAnsi="Arial" w:cs="Arial"/>
        </w:rPr>
        <w:t xml:space="preserve">-negative, </w:t>
      </w:r>
      <w:r w:rsidR="00B70F57">
        <w:rPr>
          <w:rFonts w:ascii="Arial" w:hAnsi="Arial" w:cs="Arial"/>
        </w:rPr>
        <w:t>and s</w:t>
      </w:r>
      <w:r w:rsidR="00B70F57" w:rsidRPr="00B70F57">
        <w:rPr>
          <w:rFonts w:ascii="Arial" w:hAnsi="Arial" w:cs="Arial"/>
        </w:rPr>
        <w:t xml:space="preserve">mooth muscle actin-negative. Affected individuals with no family history of GIST typically have only one </w:t>
      </w:r>
      <w:proofErr w:type="spellStart"/>
      <w:r w:rsidR="00B70F57" w:rsidRPr="00B70F57">
        <w:rPr>
          <w:rFonts w:ascii="Arial" w:hAnsi="Arial" w:cs="Arial"/>
        </w:rPr>
        <w:t>tumour</w:t>
      </w:r>
      <w:proofErr w:type="spellEnd"/>
      <w:r w:rsidR="00B70F57" w:rsidRPr="00B70F57">
        <w:rPr>
          <w:rFonts w:ascii="Arial" w:hAnsi="Arial" w:cs="Arial"/>
        </w:rPr>
        <w:t xml:space="preserve"> (called a sporadic GIST). People with a family </w:t>
      </w:r>
      <w:r w:rsidR="00B70F57" w:rsidRPr="00B70F57">
        <w:rPr>
          <w:rFonts w:ascii="Arial" w:hAnsi="Arial" w:cs="Arial"/>
        </w:rPr>
        <w:lastRenderedPageBreak/>
        <w:t xml:space="preserve">history of GISTs (called familial GISTs) often have multiple </w:t>
      </w:r>
      <w:proofErr w:type="spellStart"/>
      <w:r w:rsidR="00B70F57" w:rsidRPr="00B70F57">
        <w:rPr>
          <w:rFonts w:ascii="Arial" w:hAnsi="Arial" w:cs="Arial"/>
        </w:rPr>
        <w:t>tumours</w:t>
      </w:r>
      <w:proofErr w:type="spellEnd"/>
      <w:r w:rsidR="00B70F57" w:rsidRPr="00B70F57">
        <w:rPr>
          <w:rFonts w:ascii="Arial" w:hAnsi="Arial" w:cs="Arial"/>
        </w:rPr>
        <w:t xml:space="preserve">. Our case presented </w:t>
      </w:r>
      <w:r w:rsidR="00B70F57">
        <w:rPr>
          <w:rFonts w:ascii="Arial" w:hAnsi="Arial" w:cs="Arial"/>
        </w:rPr>
        <w:t xml:space="preserve">masquerading </w:t>
      </w:r>
      <w:r w:rsidR="00B70F57" w:rsidRPr="00B70F57">
        <w:rPr>
          <w:rFonts w:ascii="Arial" w:hAnsi="Arial" w:cs="Arial"/>
        </w:rPr>
        <w:t>as an ovarian malignancy</w:t>
      </w:r>
      <w:r w:rsidR="00C908A7">
        <w:rPr>
          <w:rFonts w:ascii="Arial" w:hAnsi="Arial" w:cs="Arial"/>
        </w:rPr>
        <w:t xml:space="preserve"> </w:t>
      </w:r>
      <w:r w:rsidR="00C908A7" w:rsidRPr="00C908A7">
        <w:rPr>
          <w:rFonts w:ascii="Arial" w:hAnsi="Arial" w:cs="Arial"/>
        </w:rPr>
        <w:t>(Zhang et al., 2022</w:t>
      </w:r>
      <w:r w:rsidR="00C908A7">
        <w:rPr>
          <w:rFonts w:ascii="Arial" w:hAnsi="Arial" w:cs="Arial"/>
        </w:rPr>
        <w:t xml:space="preserve">; </w:t>
      </w:r>
      <w:r w:rsidR="00C908A7" w:rsidRPr="00C908A7">
        <w:rPr>
          <w:rFonts w:ascii="Arial" w:hAnsi="Arial" w:cs="Arial"/>
        </w:rPr>
        <w:t>Suri et al., 2021</w:t>
      </w:r>
      <w:r w:rsidR="00C908A7">
        <w:rPr>
          <w:rFonts w:ascii="Arial" w:hAnsi="Arial" w:cs="Arial"/>
        </w:rPr>
        <w:t xml:space="preserve">; </w:t>
      </w:r>
      <w:r w:rsidR="00C908A7" w:rsidRPr="00C908A7">
        <w:rPr>
          <w:rFonts w:ascii="Arial" w:hAnsi="Arial" w:cs="Arial"/>
        </w:rPr>
        <w:t>Chen et al., 2022)</w:t>
      </w:r>
      <w:r w:rsidR="00B70F57" w:rsidRPr="00B70F57">
        <w:rPr>
          <w:rFonts w:ascii="Arial" w:hAnsi="Arial" w:cs="Arial"/>
        </w:rPr>
        <w:t xml:space="preserve">. </w:t>
      </w:r>
      <w:r w:rsidR="00BE793A" w:rsidRPr="00BE793A">
        <w:rPr>
          <w:rFonts w:ascii="Arial" w:hAnsi="Arial" w:cs="Arial"/>
        </w:rPr>
        <w:t xml:space="preserve">The mechanism for CA-125 elevation in non-ovarian malignancies is often attributed to peritoneal irritation or adhesion </w:t>
      </w:r>
      <w:proofErr w:type="spellStart"/>
      <w:proofErr w:type="gramStart"/>
      <w:r w:rsidR="00BE793A" w:rsidRPr="00BE793A">
        <w:rPr>
          <w:rFonts w:ascii="Arial" w:hAnsi="Arial" w:cs="Arial"/>
        </w:rPr>
        <w:t>formation</w:t>
      </w:r>
      <w:r w:rsidR="00BE793A">
        <w:rPr>
          <w:rFonts w:ascii="Arial" w:hAnsi="Arial" w:cs="Arial"/>
        </w:rPr>
        <w:t>.</w:t>
      </w:r>
      <w:r w:rsidR="00B70F57" w:rsidRPr="00B70F57">
        <w:rPr>
          <w:rFonts w:ascii="Arial" w:hAnsi="Arial" w:cs="Arial"/>
        </w:rPr>
        <w:t>The</w:t>
      </w:r>
      <w:proofErr w:type="spellEnd"/>
      <w:proofErr w:type="gramEnd"/>
      <w:r w:rsidR="00B70F57" w:rsidRPr="00B70F57">
        <w:rPr>
          <w:rFonts w:ascii="Arial" w:hAnsi="Arial" w:cs="Arial"/>
        </w:rPr>
        <w:t xml:space="preserve"> vagueness and diversity in symptoms of both GIST and ovarian masses </w:t>
      </w:r>
      <w:r w:rsidR="00B70F57">
        <w:rPr>
          <w:rFonts w:ascii="Arial" w:hAnsi="Arial" w:cs="Arial"/>
        </w:rPr>
        <w:t>add</w:t>
      </w:r>
      <w:r w:rsidR="00B70F57" w:rsidRPr="00B70F57">
        <w:rPr>
          <w:rFonts w:ascii="Arial" w:hAnsi="Arial" w:cs="Arial"/>
        </w:rPr>
        <w:t xml:space="preserve"> to the clinical dilemma and </w:t>
      </w:r>
      <w:r w:rsidR="00B70F57">
        <w:rPr>
          <w:rFonts w:ascii="Arial" w:hAnsi="Arial" w:cs="Arial"/>
        </w:rPr>
        <w:t>raise</w:t>
      </w:r>
      <w:r w:rsidR="00B70F57" w:rsidRPr="00B70F57">
        <w:rPr>
          <w:rFonts w:ascii="Arial" w:hAnsi="Arial" w:cs="Arial"/>
        </w:rPr>
        <w:t xml:space="preserve"> the challenge.</w:t>
      </w:r>
      <w:r w:rsidR="00BE793A" w:rsidRPr="00BE793A">
        <w:rPr>
          <w:rFonts w:ascii="Arial" w:hAnsi="Arial" w:cs="Arial"/>
          <w:lang w:val="en-IN"/>
        </w:rPr>
        <w:t xml:space="preserve"> </w:t>
      </w:r>
    </w:p>
    <w:p w14:paraId="2ADF293F" w14:textId="74867982" w:rsidR="00BE793A" w:rsidRPr="00BE793A" w:rsidRDefault="00BE793A" w:rsidP="00832211">
      <w:pPr>
        <w:pStyle w:val="Body"/>
        <w:rPr>
          <w:rFonts w:ascii="Arial" w:hAnsi="Arial" w:cs="Arial"/>
          <w:lang w:val="en-IN"/>
        </w:rPr>
      </w:pPr>
      <w:r w:rsidRPr="00BE793A">
        <w:rPr>
          <w:rFonts w:ascii="Arial" w:hAnsi="Arial" w:cs="Arial"/>
          <w:lang w:val="en-IN"/>
        </w:rPr>
        <w:t>It raises surgical awareness about a rare but significant diagnostic challenge where standard pre-operative metrics (CA-125 and pelvic imaging) are misleading</w:t>
      </w:r>
      <w:r w:rsidR="00832211">
        <w:rPr>
          <w:rFonts w:ascii="Arial" w:hAnsi="Arial" w:cs="Arial"/>
          <w:lang w:val="en-IN"/>
        </w:rPr>
        <w:t xml:space="preserve"> and </w:t>
      </w:r>
      <w:r w:rsidRPr="00BE793A">
        <w:rPr>
          <w:rFonts w:ascii="Arial" w:hAnsi="Arial" w:cs="Arial"/>
          <w:lang w:val="en-IN"/>
        </w:rPr>
        <w:t xml:space="preserve">underscores the </w:t>
      </w:r>
      <w:r w:rsidRPr="00832211">
        <w:rPr>
          <w:rFonts w:ascii="Arial" w:hAnsi="Arial" w:cs="Arial"/>
          <w:lang w:val="en-IN"/>
        </w:rPr>
        <w:t>paramount importance of intraoperative scrutiny</w:t>
      </w:r>
      <w:r w:rsidR="00832211">
        <w:rPr>
          <w:rFonts w:ascii="Arial" w:hAnsi="Arial" w:cs="Arial"/>
          <w:lang w:val="en-IN"/>
        </w:rPr>
        <w:t>,</w:t>
      </w:r>
      <w:r w:rsidRPr="00BE793A">
        <w:rPr>
          <w:rFonts w:ascii="Arial" w:hAnsi="Arial" w:cs="Arial"/>
          <w:lang w:val="en-IN"/>
        </w:rPr>
        <w:t xml:space="preserve"> </w:t>
      </w:r>
      <w:r w:rsidR="00832211">
        <w:rPr>
          <w:rFonts w:ascii="Arial" w:hAnsi="Arial" w:cs="Arial"/>
          <w:lang w:val="en-IN"/>
        </w:rPr>
        <w:t>which p</w:t>
      </w:r>
      <w:r w:rsidRPr="00832211">
        <w:rPr>
          <w:rFonts w:ascii="Arial" w:hAnsi="Arial" w:cs="Arial"/>
          <w:lang w:val="en-IN"/>
        </w:rPr>
        <w:t xml:space="preserve">romotes </w:t>
      </w:r>
      <w:r w:rsidR="00832211">
        <w:rPr>
          <w:rFonts w:ascii="Arial" w:hAnsi="Arial" w:cs="Arial"/>
          <w:lang w:val="en-IN"/>
        </w:rPr>
        <w:t>a</w:t>
      </w:r>
      <w:r w:rsidRPr="00832211">
        <w:rPr>
          <w:rFonts w:ascii="Arial" w:hAnsi="Arial" w:cs="Arial"/>
          <w:lang w:val="en-IN"/>
        </w:rPr>
        <w:t>ccuracy</w:t>
      </w:r>
      <w:r w:rsidR="00832211">
        <w:rPr>
          <w:rFonts w:ascii="Arial" w:hAnsi="Arial" w:cs="Arial"/>
          <w:b/>
          <w:bCs/>
          <w:lang w:val="en-IN"/>
        </w:rPr>
        <w:t>.</w:t>
      </w:r>
    </w:p>
    <w:p w14:paraId="7FAD7EAE" w14:textId="4E3E26F5" w:rsidR="00B95236" w:rsidRDefault="00B95236" w:rsidP="00B70F57">
      <w:pPr>
        <w:pStyle w:val="Body"/>
        <w:spacing w:after="0"/>
        <w:jc w:val="left"/>
        <w:rPr>
          <w:rFonts w:ascii="Arial" w:hAnsi="Arial" w:cs="Arial"/>
        </w:rPr>
      </w:pPr>
    </w:p>
    <w:p w14:paraId="3DE1E182" w14:textId="77777777" w:rsidR="00505F06" w:rsidRDefault="00505F06" w:rsidP="00441B6F">
      <w:pPr>
        <w:pStyle w:val="Body"/>
        <w:spacing w:after="0"/>
        <w:rPr>
          <w:rFonts w:ascii="Arial" w:hAnsi="Arial" w:cs="Arial"/>
        </w:rPr>
      </w:pPr>
    </w:p>
    <w:p w14:paraId="77790F29" w14:textId="77777777" w:rsidR="00790ADA" w:rsidRPr="00FB3A86" w:rsidRDefault="00790ADA" w:rsidP="00441B6F">
      <w:pPr>
        <w:pStyle w:val="Body"/>
        <w:spacing w:after="0"/>
        <w:rPr>
          <w:rFonts w:ascii="Arial" w:hAnsi="Arial" w:cs="Arial"/>
        </w:rPr>
      </w:pPr>
    </w:p>
    <w:p w14:paraId="7A478A75" w14:textId="32E4E9CA" w:rsidR="007F7B32" w:rsidRDefault="00902823" w:rsidP="009064B0">
      <w:pPr>
        <w:pStyle w:val="AbstHead"/>
        <w:spacing w:after="0"/>
        <w:rPr>
          <w:rFonts w:ascii="Arial" w:hAnsi="Arial" w:cs="Arial"/>
        </w:rPr>
      </w:pPr>
      <w:r>
        <w:rPr>
          <w:rFonts w:ascii="Arial" w:hAnsi="Arial" w:cs="Arial"/>
        </w:rPr>
        <w:t xml:space="preserve">2. </w:t>
      </w:r>
      <w:r w:rsidR="009064B0" w:rsidRPr="009064B0">
        <w:rPr>
          <w:rFonts w:ascii="Arial" w:hAnsi="Arial" w:cs="Arial"/>
        </w:rPr>
        <w:t>Presentation of Case</w:t>
      </w:r>
    </w:p>
    <w:p w14:paraId="49B0E5DE" w14:textId="77777777" w:rsidR="009064B0" w:rsidRDefault="009064B0" w:rsidP="009064B0">
      <w:pPr>
        <w:pStyle w:val="Body"/>
        <w:spacing w:after="0"/>
        <w:rPr>
          <w:rFonts w:ascii="Arial" w:hAnsi="Arial" w:cs="Arial"/>
        </w:rPr>
      </w:pPr>
    </w:p>
    <w:p w14:paraId="413A6CFE" w14:textId="77777777" w:rsidR="00755541" w:rsidRDefault="00755541" w:rsidP="009064B0">
      <w:pPr>
        <w:pStyle w:val="Body"/>
        <w:spacing w:after="0"/>
        <w:rPr>
          <w:rFonts w:ascii="Arial" w:hAnsi="Arial" w:cs="Arial"/>
        </w:rPr>
      </w:pPr>
      <w:r w:rsidRPr="00755541">
        <w:rPr>
          <w:rFonts w:ascii="Arial" w:hAnsi="Arial" w:cs="Arial"/>
        </w:rPr>
        <w:t xml:space="preserve">A 65-year-old postmenopausal woman presented to the Gynecology Outpatient Department (OPD) with complaints of abdominal pain for six months. She described the pain as generalized, dull aching, insidious in onset, and intermittent, which was relieved on and off by medications. She reported no history of fever, nausea, vomiting, burning micturition, increased urinary frequency, vaginal discharge, postmenopausal bleeding, loss of appetite, weight gain or loss, constipation, </w:t>
      </w:r>
      <w:proofErr w:type="spellStart"/>
      <w:r w:rsidRPr="00755541">
        <w:rPr>
          <w:rFonts w:ascii="Arial" w:hAnsi="Arial" w:cs="Arial"/>
        </w:rPr>
        <w:t>diarrhoea</w:t>
      </w:r>
      <w:proofErr w:type="spellEnd"/>
      <w:r w:rsidRPr="00755541">
        <w:rPr>
          <w:rFonts w:ascii="Arial" w:hAnsi="Arial" w:cs="Arial"/>
        </w:rPr>
        <w:t xml:space="preserve">, or </w:t>
      </w:r>
      <w:proofErr w:type="spellStart"/>
      <w:r w:rsidRPr="00755541">
        <w:rPr>
          <w:rFonts w:ascii="Arial" w:hAnsi="Arial" w:cs="Arial"/>
        </w:rPr>
        <w:t>haematochezia</w:t>
      </w:r>
      <w:proofErr w:type="spellEnd"/>
      <w:r w:rsidRPr="00755541">
        <w:rPr>
          <w:rFonts w:ascii="Arial" w:hAnsi="Arial" w:cs="Arial"/>
        </w:rPr>
        <w:t xml:space="preserve">. She was a known case of hypertension for 10 years, well-controlled on triple drug therapy. Her obstetric history included three successful vaginal deliveries. On presentation, the patient was vitally stable. Abdominal examination revealed a palpable 14-week-sized mass with restricted mobility, smooth margins, and a firm consistency. On bimanual examination, the same 14-week mass was felt through the fornix, firm and nodular. On evaluation, her CA-125 level was elevated at 76.2 IU/L. An initial Ultrasonography (USG) showed a well-defined soft tissue mass in the pelvic region, suggestive of an ovarian mass with O-RADS 4 classification. Contrast-Enhanced Magnetic Resonance Imaging (CEMRI) showed a complex mass lesion in the pelvis with restricted diffusion, abutting bowel loops but with no obvious bowel wall thickening. It demonstrated intense post-contrast enhancement with cystic necrotic areas and no ascites or locoregional lymphadenopathy, with bilateral ovaries not separately visualized—all </w:t>
      </w:r>
      <w:proofErr w:type="spellStart"/>
      <w:r w:rsidRPr="00755541">
        <w:rPr>
          <w:rFonts w:ascii="Arial" w:hAnsi="Arial" w:cs="Arial"/>
        </w:rPr>
        <w:t>favouring</w:t>
      </w:r>
      <w:proofErr w:type="spellEnd"/>
      <w:r w:rsidRPr="00755541">
        <w:rPr>
          <w:rFonts w:ascii="Arial" w:hAnsi="Arial" w:cs="Arial"/>
        </w:rPr>
        <w:t xml:space="preserve"> a neoplastic lesion of ovarian origin. A provisional diagnosis of ovarian malignancy was made, and the patient was planned for staging laparotomy with total abdominal hysterectomy and bilateral </w:t>
      </w:r>
      <w:proofErr w:type="spellStart"/>
      <w:r w:rsidRPr="00755541">
        <w:rPr>
          <w:rFonts w:ascii="Arial" w:hAnsi="Arial" w:cs="Arial"/>
        </w:rPr>
        <w:t>salpingo</w:t>
      </w:r>
      <w:proofErr w:type="spellEnd"/>
      <w:r w:rsidRPr="00755541">
        <w:rPr>
          <w:rFonts w:ascii="Arial" w:hAnsi="Arial" w:cs="Arial"/>
        </w:rPr>
        <w:t xml:space="preserve">-oophorectomy. × </w:t>
      </w:r>
      <w:r w:rsidRPr="00755541">
        <w:rPr>
          <w:rFonts w:ascii="Arial" w:hAnsi="Arial" w:cs="Arial"/>
          <w:b/>
          <w:bCs/>
        </w:rPr>
        <w:t>Intraoperative Findings</w:t>
      </w:r>
      <w:r w:rsidRPr="00755541">
        <w:rPr>
          <w:rFonts w:ascii="Arial" w:hAnsi="Arial" w:cs="Arial"/>
        </w:rPr>
        <w:t xml:space="preserve">: On exploration, the mass was found to be adherent to the bowel and </w:t>
      </w:r>
      <w:proofErr w:type="spellStart"/>
      <w:r w:rsidRPr="00755541">
        <w:rPr>
          <w:rFonts w:ascii="Arial" w:hAnsi="Arial" w:cs="Arial"/>
        </w:rPr>
        <w:t>omentum</w:t>
      </w:r>
      <w:proofErr w:type="spellEnd"/>
      <w:r w:rsidRPr="00755541">
        <w:rPr>
          <w:rFonts w:ascii="Arial" w:hAnsi="Arial" w:cs="Arial"/>
        </w:rPr>
        <w:t xml:space="preserve"> on all sides. After releasing the extensive adhesions, it was critically observed to have no attachment to any adnexal structure (uterus, fallopian tubes, or ovaries). A round mass of approximately 14</w:t>
      </w:r>
      <w:r>
        <w:rPr>
          <w:rFonts w:ascii="Arial" w:hAnsi="Arial" w:cs="Arial"/>
        </w:rPr>
        <w:t>*</w:t>
      </w:r>
      <w:r w:rsidRPr="00755541">
        <w:rPr>
          <w:rFonts w:ascii="Arial" w:hAnsi="Arial" w:cs="Arial"/>
        </w:rPr>
        <w:t xml:space="preserve">10 cm, variegated in consistency, was identified to be arising from the antimesenteric border of the ileum, 140 cm from the ileocecal junction. The stomach and the remainder of the small and large bowel appeared normal. The mass was resected along with 10 cm of adjacent small bowel on either side. </w:t>
      </w:r>
    </w:p>
    <w:p w14:paraId="6EFF7BAE" w14:textId="29085F3D" w:rsidR="00A03B96" w:rsidRDefault="00755541" w:rsidP="009064B0">
      <w:pPr>
        <w:pStyle w:val="Body"/>
        <w:spacing w:after="0"/>
        <w:rPr>
          <w:rFonts w:ascii="Arial" w:hAnsi="Arial" w:cs="Arial"/>
        </w:rPr>
      </w:pPr>
      <w:r w:rsidRPr="00755541">
        <w:rPr>
          <w:rFonts w:ascii="Arial" w:hAnsi="Arial" w:cs="Arial"/>
          <w:b/>
          <w:bCs/>
        </w:rPr>
        <w:t>Postoperative Diagnosis and Management</w:t>
      </w:r>
      <w:r w:rsidRPr="00755541">
        <w:rPr>
          <w:rFonts w:ascii="Arial" w:hAnsi="Arial" w:cs="Arial"/>
        </w:rPr>
        <w:t>: The histopathological report showed spindle cell proliferation arranged in sheets, features suggestive of a low-grade spindle cell lesion, with the possibility of GIST, which was confirmed on IHC with strong c-kit (CD117) positivity. The postoperative period was uneventful, and the patient was discharged on postoperative day 9 with advice to follow up in a center with Gastrointestinal oncology facility.</w:t>
      </w:r>
    </w:p>
    <w:p w14:paraId="3B46BE57" w14:textId="77777777" w:rsidR="00790ADA" w:rsidRPr="00FB3A86" w:rsidRDefault="00790ADA" w:rsidP="00441B6F">
      <w:pPr>
        <w:pStyle w:val="Body"/>
        <w:spacing w:after="0"/>
        <w:rPr>
          <w:rFonts w:ascii="Arial" w:hAnsi="Arial" w:cs="Arial"/>
        </w:rPr>
      </w:pPr>
    </w:p>
    <w:p w14:paraId="2400D37E" w14:textId="29D2022C" w:rsidR="00902823" w:rsidRDefault="00547696" w:rsidP="00547696">
      <w:pPr>
        <w:pStyle w:val="Head1"/>
        <w:spacing w:after="0"/>
        <w:ind w:left="360"/>
        <w:jc w:val="both"/>
        <w:rPr>
          <w:rFonts w:ascii="Arial" w:hAnsi="Arial" w:cs="Arial"/>
        </w:rPr>
      </w:pPr>
      <w:r>
        <w:rPr>
          <w:rFonts w:ascii="Arial" w:hAnsi="Arial" w:cs="Arial"/>
        </w:rPr>
        <w:t>3.</w:t>
      </w:r>
      <w:r w:rsidR="00000F8F">
        <w:rPr>
          <w:rFonts w:ascii="Arial" w:hAnsi="Arial" w:cs="Arial"/>
        </w:rPr>
        <w:t>discussion</w:t>
      </w:r>
    </w:p>
    <w:p w14:paraId="0D9E4859" w14:textId="77777777" w:rsidR="009064B0" w:rsidRDefault="009064B0" w:rsidP="009064B0">
      <w:pPr>
        <w:pStyle w:val="Head1"/>
        <w:spacing w:after="0"/>
        <w:ind w:left="720"/>
        <w:jc w:val="both"/>
        <w:rPr>
          <w:rFonts w:ascii="Arial" w:hAnsi="Arial" w:cs="Arial"/>
        </w:rPr>
      </w:pPr>
    </w:p>
    <w:p w14:paraId="4EBE51FA" w14:textId="77777777" w:rsidR="00790ADA" w:rsidRPr="00FB3A86" w:rsidRDefault="00790ADA" w:rsidP="00441B6F">
      <w:pPr>
        <w:pStyle w:val="Head1"/>
        <w:spacing w:after="0"/>
        <w:jc w:val="both"/>
        <w:rPr>
          <w:rFonts w:ascii="Arial" w:hAnsi="Arial" w:cs="Arial"/>
        </w:rPr>
      </w:pPr>
    </w:p>
    <w:p w14:paraId="151F537A" w14:textId="243792A4" w:rsidR="00047598" w:rsidRDefault="00047598" w:rsidP="00441B6F">
      <w:pPr>
        <w:pStyle w:val="Body"/>
        <w:spacing w:after="0"/>
        <w:rPr>
          <w:rFonts w:ascii="Arial" w:hAnsi="Arial" w:cs="Arial"/>
        </w:rPr>
      </w:pPr>
      <w:r w:rsidRPr="00047598">
        <w:rPr>
          <w:rFonts w:ascii="Arial" w:hAnsi="Arial" w:cs="Arial"/>
        </w:rPr>
        <w:t xml:space="preserve">The female abdomen is indeed a Pandora’s Box because one is not sure what will come out of it when one opens it. </w:t>
      </w:r>
      <w:r w:rsidR="00755541">
        <w:rPr>
          <w:rFonts w:ascii="Arial" w:hAnsi="Arial" w:cs="Arial"/>
        </w:rPr>
        <w:t>Despite</w:t>
      </w:r>
      <w:r w:rsidRPr="00047598">
        <w:rPr>
          <w:rFonts w:ascii="Arial" w:hAnsi="Arial" w:cs="Arial"/>
        </w:rPr>
        <w:t xml:space="preserve"> so many new investigations at our disposal</w:t>
      </w:r>
      <w:r w:rsidR="00727748">
        <w:rPr>
          <w:rFonts w:ascii="Arial" w:hAnsi="Arial" w:cs="Arial"/>
        </w:rPr>
        <w:t>,</w:t>
      </w:r>
      <w:r w:rsidRPr="00047598">
        <w:rPr>
          <w:rFonts w:ascii="Arial" w:hAnsi="Arial" w:cs="Arial"/>
        </w:rPr>
        <w:t xml:space="preserve"> like ultrasound, CT</w:t>
      </w:r>
      <w:r w:rsidR="00727748">
        <w:rPr>
          <w:rFonts w:ascii="Arial" w:hAnsi="Arial" w:cs="Arial"/>
        </w:rPr>
        <w:t>,</w:t>
      </w:r>
      <w:r w:rsidRPr="00047598">
        <w:rPr>
          <w:rFonts w:ascii="Arial" w:hAnsi="Arial" w:cs="Arial"/>
        </w:rPr>
        <w:t xml:space="preserve"> and MRI, the female abdomen defies them all and reveals its secret only when confronted by a surgeon’s scalpel. Abdominal pain is a common problem, ranking in the top three symptoms of patients presenting to accident and emergency departments. Pain is usually a feature</w:t>
      </w:r>
      <w:r w:rsidR="00727748">
        <w:rPr>
          <w:rFonts w:ascii="Arial" w:hAnsi="Arial" w:cs="Arial"/>
        </w:rPr>
        <w:t>,</w:t>
      </w:r>
      <w:r w:rsidRPr="00047598">
        <w:rPr>
          <w:rFonts w:ascii="Arial" w:hAnsi="Arial" w:cs="Arial"/>
        </w:rPr>
        <w:t xml:space="preserve"> but </w:t>
      </w:r>
      <w:r w:rsidR="00727748">
        <w:rPr>
          <w:rFonts w:ascii="Arial" w:hAnsi="Arial" w:cs="Arial"/>
        </w:rPr>
        <w:t xml:space="preserve">it </w:t>
      </w:r>
      <w:r w:rsidRPr="00047598">
        <w:rPr>
          <w:rFonts w:ascii="Arial" w:hAnsi="Arial" w:cs="Arial"/>
        </w:rPr>
        <w:t xml:space="preserve">is not always the case. The differential diagnosis is extremely wide and </w:t>
      </w:r>
      <w:r w:rsidR="00727748">
        <w:rPr>
          <w:rFonts w:ascii="Arial" w:hAnsi="Arial" w:cs="Arial"/>
        </w:rPr>
        <w:t xml:space="preserve">a </w:t>
      </w:r>
      <w:r w:rsidRPr="00047598">
        <w:rPr>
          <w:rFonts w:ascii="Arial" w:hAnsi="Arial" w:cs="Arial"/>
        </w:rPr>
        <w:t xml:space="preserve">definitive diagnosis is often difficult. In this case, </w:t>
      </w:r>
      <w:r w:rsidR="00727748">
        <w:rPr>
          <w:rFonts w:ascii="Arial" w:hAnsi="Arial" w:cs="Arial"/>
        </w:rPr>
        <w:t xml:space="preserve">a </w:t>
      </w:r>
      <w:r w:rsidRPr="00047598">
        <w:rPr>
          <w:rFonts w:ascii="Arial" w:hAnsi="Arial" w:cs="Arial"/>
        </w:rPr>
        <w:t xml:space="preserve">female patient presented with </w:t>
      </w:r>
      <w:r w:rsidR="00727748">
        <w:rPr>
          <w:rFonts w:ascii="Arial" w:hAnsi="Arial" w:cs="Arial"/>
        </w:rPr>
        <w:t xml:space="preserve">abdominal </w:t>
      </w:r>
      <w:r w:rsidRPr="00047598">
        <w:rPr>
          <w:rFonts w:ascii="Arial" w:hAnsi="Arial" w:cs="Arial"/>
        </w:rPr>
        <w:t>pain and a palpable mass with raised CA-125 values</w:t>
      </w:r>
      <w:r w:rsidR="00727748">
        <w:rPr>
          <w:rFonts w:ascii="Arial" w:hAnsi="Arial" w:cs="Arial"/>
        </w:rPr>
        <w:t>,</w:t>
      </w:r>
      <w:r w:rsidRPr="00047598">
        <w:rPr>
          <w:rFonts w:ascii="Arial" w:hAnsi="Arial" w:cs="Arial"/>
        </w:rPr>
        <w:t xml:space="preserve"> pointing towards the provisional diagnosis of ovarian malignancy. </w:t>
      </w:r>
      <w:r w:rsidR="00727748">
        <w:rPr>
          <w:rFonts w:ascii="Arial" w:hAnsi="Arial" w:cs="Arial"/>
        </w:rPr>
        <w:t>GISTs</w:t>
      </w:r>
      <w:r w:rsidRPr="00047598">
        <w:rPr>
          <w:rFonts w:ascii="Arial" w:hAnsi="Arial" w:cs="Arial"/>
        </w:rPr>
        <w:t xml:space="preserve"> are rare visceral </w:t>
      </w:r>
      <w:r w:rsidR="00727748">
        <w:rPr>
          <w:rFonts w:ascii="Arial" w:hAnsi="Arial" w:cs="Arial"/>
        </w:rPr>
        <w:t>neoplasms</w:t>
      </w:r>
      <w:r w:rsidRPr="00047598">
        <w:rPr>
          <w:rFonts w:ascii="Arial" w:hAnsi="Arial" w:cs="Arial"/>
        </w:rPr>
        <w:t xml:space="preserve"> </w:t>
      </w:r>
      <w:r w:rsidR="00727748">
        <w:rPr>
          <w:rFonts w:ascii="Arial" w:hAnsi="Arial" w:cs="Arial"/>
        </w:rPr>
        <w:t xml:space="preserve">that </w:t>
      </w:r>
      <w:r w:rsidRPr="00047598">
        <w:rPr>
          <w:rFonts w:ascii="Arial" w:hAnsi="Arial" w:cs="Arial"/>
        </w:rPr>
        <w:t xml:space="preserve">frequently </w:t>
      </w:r>
      <w:r w:rsidR="00727748">
        <w:rPr>
          <w:rFonts w:ascii="Arial" w:hAnsi="Arial" w:cs="Arial"/>
        </w:rPr>
        <w:t>grow</w:t>
      </w:r>
      <w:r w:rsidRPr="00047598">
        <w:rPr>
          <w:rFonts w:ascii="Arial" w:hAnsi="Arial" w:cs="Arial"/>
        </w:rPr>
        <w:t xml:space="preserve"> endophytically or </w:t>
      </w:r>
      <w:proofErr w:type="spellStart"/>
      <w:r w:rsidRPr="00047598">
        <w:rPr>
          <w:rFonts w:ascii="Arial" w:hAnsi="Arial" w:cs="Arial"/>
        </w:rPr>
        <w:t>exophytically</w:t>
      </w:r>
      <w:proofErr w:type="spellEnd"/>
      <w:r w:rsidRPr="00047598">
        <w:rPr>
          <w:rFonts w:ascii="Arial" w:hAnsi="Arial" w:cs="Arial"/>
        </w:rPr>
        <w:t xml:space="preserve">. </w:t>
      </w:r>
      <w:r w:rsidR="00727748">
        <w:rPr>
          <w:rFonts w:ascii="Arial" w:hAnsi="Arial" w:cs="Arial"/>
        </w:rPr>
        <w:t>The size</w:t>
      </w:r>
      <w:r w:rsidRPr="00047598">
        <w:rPr>
          <w:rFonts w:ascii="Arial" w:hAnsi="Arial" w:cs="Arial"/>
        </w:rPr>
        <w:t xml:space="preserve"> of these tumors can vary from 1 cm to as large as 40 cm in diameter. The primary site is usually </w:t>
      </w:r>
      <w:proofErr w:type="gramStart"/>
      <w:r w:rsidRPr="00047598">
        <w:rPr>
          <w:rFonts w:ascii="Arial" w:hAnsi="Arial" w:cs="Arial"/>
        </w:rPr>
        <w:t>stomach(</w:t>
      </w:r>
      <w:proofErr w:type="gramEnd"/>
      <w:r w:rsidRPr="00047598">
        <w:rPr>
          <w:rFonts w:ascii="Arial" w:hAnsi="Arial" w:cs="Arial"/>
        </w:rPr>
        <w:t>50-60%),small bowel(20-30%),large intestine(10%),</w:t>
      </w:r>
      <w:proofErr w:type="spellStart"/>
      <w:r w:rsidRPr="00047598">
        <w:rPr>
          <w:rFonts w:ascii="Arial" w:hAnsi="Arial" w:cs="Arial"/>
        </w:rPr>
        <w:t>oesophagus</w:t>
      </w:r>
      <w:proofErr w:type="spellEnd"/>
      <w:r w:rsidRPr="00047598">
        <w:rPr>
          <w:rFonts w:ascii="Arial" w:hAnsi="Arial" w:cs="Arial"/>
        </w:rPr>
        <w:t xml:space="preserve">(5%)and a smaller %originating in locations as diverse as </w:t>
      </w:r>
      <w:proofErr w:type="spellStart"/>
      <w:r w:rsidRPr="00047598">
        <w:rPr>
          <w:rFonts w:ascii="Arial" w:hAnsi="Arial" w:cs="Arial"/>
        </w:rPr>
        <w:t>omentum</w:t>
      </w:r>
      <w:proofErr w:type="spellEnd"/>
      <w:r w:rsidRPr="00047598">
        <w:rPr>
          <w:rFonts w:ascii="Arial" w:hAnsi="Arial" w:cs="Arial"/>
        </w:rPr>
        <w:t xml:space="preserve"> or </w:t>
      </w:r>
      <w:proofErr w:type="spellStart"/>
      <w:r w:rsidRPr="00047598">
        <w:rPr>
          <w:rFonts w:ascii="Arial" w:hAnsi="Arial" w:cs="Arial"/>
        </w:rPr>
        <w:t>mesentry</w:t>
      </w:r>
      <w:proofErr w:type="spellEnd"/>
      <w:r w:rsidRPr="00047598">
        <w:rPr>
          <w:rFonts w:ascii="Arial" w:hAnsi="Arial" w:cs="Arial"/>
        </w:rPr>
        <w:t xml:space="preserve">. GIST usually do not metastasize to regional </w:t>
      </w:r>
      <w:proofErr w:type="spellStart"/>
      <w:r w:rsidRPr="00047598">
        <w:rPr>
          <w:rFonts w:ascii="Arial" w:hAnsi="Arial" w:cs="Arial"/>
        </w:rPr>
        <w:t>lymphnodes</w:t>
      </w:r>
      <w:proofErr w:type="spellEnd"/>
      <w:r w:rsidRPr="00047598">
        <w:rPr>
          <w:rFonts w:ascii="Arial" w:hAnsi="Arial" w:cs="Arial"/>
        </w:rPr>
        <w:t xml:space="preserve"> but spread </w:t>
      </w:r>
      <w:proofErr w:type="spellStart"/>
      <w:r w:rsidRPr="00047598">
        <w:rPr>
          <w:rFonts w:ascii="Arial" w:hAnsi="Arial" w:cs="Arial"/>
        </w:rPr>
        <w:t>hematogeneously</w:t>
      </w:r>
      <w:proofErr w:type="spellEnd"/>
      <w:r w:rsidRPr="00047598">
        <w:rPr>
          <w:rFonts w:ascii="Arial" w:hAnsi="Arial" w:cs="Arial"/>
        </w:rPr>
        <w:t xml:space="preserve"> to liver and peritoneum. Clinical presentation varies from an incidental radiological finding when a patient is investigated for other symptoms to cases of intestinal obstruction, upper or lower GI </w:t>
      </w:r>
      <w:r w:rsidR="00755541">
        <w:rPr>
          <w:rFonts w:ascii="Arial" w:hAnsi="Arial" w:cs="Arial"/>
        </w:rPr>
        <w:t>bleeding or</w:t>
      </w:r>
      <w:r w:rsidRPr="00047598">
        <w:rPr>
          <w:rFonts w:ascii="Arial" w:hAnsi="Arial" w:cs="Arial"/>
        </w:rPr>
        <w:t xml:space="preserve"> melena, and also as an emergent idiopathic spontaneous intra-abdominal </w:t>
      </w:r>
      <w:proofErr w:type="spellStart"/>
      <w:r w:rsidRPr="00047598">
        <w:rPr>
          <w:rFonts w:ascii="Arial" w:hAnsi="Arial" w:cs="Arial"/>
        </w:rPr>
        <w:t>haemorrhage</w:t>
      </w:r>
      <w:proofErr w:type="spellEnd"/>
      <w:r w:rsidRPr="00047598">
        <w:rPr>
          <w:rFonts w:ascii="Arial" w:hAnsi="Arial" w:cs="Arial"/>
        </w:rPr>
        <w:t xml:space="preserve">. As in the case being reported, some may present with a palpable abdominal lump. USG followed by CT or MRI </w:t>
      </w:r>
      <w:r w:rsidR="00755541">
        <w:rPr>
          <w:rFonts w:ascii="Arial" w:hAnsi="Arial" w:cs="Arial"/>
        </w:rPr>
        <w:t>is</w:t>
      </w:r>
      <w:r w:rsidRPr="00047598">
        <w:rPr>
          <w:rFonts w:ascii="Arial" w:hAnsi="Arial" w:cs="Arial"/>
        </w:rPr>
        <w:t xml:space="preserve"> usually employed to investigate patients with abdominal pain or mass. Tumors are usually of varying density and show patchy enhancement after intravenous contrast. Varying degrees of necrosis may be frequently demonstrated within the mass. The biological </w:t>
      </w:r>
      <w:proofErr w:type="spellStart"/>
      <w:r w:rsidRPr="00047598">
        <w:rPr>
          <w:rFonts w:ascii="Arial" w:hAnsi="Arial" w:cs="Arial"/>
        </w:rPr>
        <w:t>behaviour</w:t>
      </w:r>
      <w:proofErr w:type="spellEnd"/>
      <w:r w:rsidRPr="00047598">
        <w:rPr>
          <w:rFonts w:ascii="Arial" w:hAnsi="Arial" w:cs="Arial"/>
        </w:rPr>
        <w:t xml:space="preserve"> of these </w:t>
      </w:r>
      <w:proofErr w:type="spellStart"/>
      <w:r w:rsidRPr="00047598">
        <w:rPr>
          <w:rFonts w:ascii="Arial" w:hAnsi="Arial" w:cs="Arial"/>
        </w:rPr>
        <w:t>tumours</w:t>
      </w:r>
      <w:proofErr w:type="spellEnd"/>
      <w:r w:rsidRPr="00047598">
        <w:rPr>
          <w:rFonts w:ascii="Arial" w:hAnsi="Arial" w:cs="Arial"/>
        </w:rPr>
        <w:t xml:space="preserve"> is unpredictable</w:t>
      </w:r>
      <w:r w:rsidR="00755541">
        <w:rPr>
          <w:rFonts w:ascii="Arial" w:hAnsi="Arial" w:cs="Arial"/>
        </w:rPr>
        <w:t>,</w:t>
      </w:r>
      <w:r w:rsidRPr="00047598">
        <w:rPr>
          <w:rFonts w:ascii="Arial" w:hAnsi="Arial" w:cs="Arial"/>
        </w:rPr>
        <w:t xml:space="preserve"> but size and mitotic index are the best predictors of metastasis. A </w:t>
      </w:r>
      <w:proofErr w:type="spellStart"/>
      <w:r w:rsidRPr="00047598">
        <w:rPr>
          <w:rFonts w:ascii="Arial" w:hAnsi="Arial" w:cs="Arial"/>
        </w:rPr>
        <w:t>tumour</w:t>
      </w:r>
      <w:proofErr w:type="spellEnd"/>
      <w:r w:rsidRPr="00047598">
        <w:rPr>
          <w:rFonts w:ascii="Arial" w:hAnsi="Arial" w:cs="Arial"/>
        </w:rPr>
        <w:t xml:space="preserve"> less than 2 </w:t>
      </w:r>
      <w:proofErr w:type="spellStart"/>
      <w:r w:rsidRPr="00047598">
        <w:rPr>
          <w:rFonts w:ascii="Arial" w:hAnsi="Arial" w:cs="Arial"/>
        </w:rPr>
        <w:t>cms</w:t>
      </w:r>
      <w:proofErr w:type="spellEnd"/>
      <w:r w:rsidRPr="00047598">
        <w:rPr>
          <w:rFonts w:ascii="Arial" w:hAnsi="Arial" w:cs="Arial"/>
        </w:rPr>
        <w:t xml:space="preserve"> with &lt; 5 mitosis/50 </w:t>
      </w:r>
      <w:proofErr w:type="spellStart"/>
      <w:r w:rsidRPr="00047598">
        <w:rPr>
          <w:rFonts w:ascii="Arial" w:hAnsi="Arial" w:cs="Arial"/>
        </w:rPr>
        <w:t>hpf</w:t>
      </w:r>
      <w:proofErr w:type="spellEnd"/>
      <w:r w:rsidRPr="00047598">
        <w:rPr>
          <w:rFonts w:ascii="Arial" w:hAnsi="Arial" w:cs="Arial"/>
        </w:rPr>
        <w:t xml:space="preserve"> classifies </w:t>
      </w:r>
      <w:r w:rsidRPr="00047598">
        <w:rPr>
          <w:rFonts w:ascii="Arial" w:hAnsi="Arial" w:cs="Arial"/>
        </w:rPr>
        <w:lastRenderedPageBreak/>
        <w:t xml:space="preserve">into </w:t>
      </w:r>
      <w:r w:rsidR="00755541">
        <w:rPr>
          <w:rFonts w:ascii="Arial" w:hAnsi="Arial" w:cs="Arial"/>
        </w:rPr>
        <w:t xml:space="preserve">the </w:t>
      </w:r>
      <w:r w:rsidRPr="00047598">
        <w:rPr>
          <w:rFonts w:ascii="Arial" w:hAnsi="Arial" w:cs="Arial"/>
        </w:rPr>
        <w:t xml:space="preserve">very low risk category but its peculiar to note that even these can metastasize. </w:t>
      </w:r>
      <w:proofErr w:type="spellStart"/>
      <w:r w:rsidRPr="00047598">
        <w:rPr>
          <w:rFonts w:ascii="Arial" w:hAnsi="Arial" w:cs="Arial"/>
        </w:rPr>
        <w:t>Tumour</w:t>
      </w:r>
      <w:proofErr w:type="spellEnd"/>
      <w:r w:rsidRPr="00047598">
        <w:rPr>
          <w:rFonts w:ascii="Arial" w:hAnsi="Arial" w:cs="Arial"/>
        </w:rPr>
        <w:t xml:space="preserve"> 2-5 cm big with 10 cm irrespective of the number of mitosis or any </w:t>
      </w:r>
      <w:proofErr w:type="spellStart"/>
      <w:r w:rsidRPr="00047598">
        <w:rPr>
          <w:rFonts w:ascii="Arial" w:hAnsi="Arial" w:cs="Arial"/>
        </w:rPr>
        <w:t>tumour</w:t>
      </w:r>
      <w:proofErr w:type="spellEnd"/>
      <w:r w:rsidRPr="00047598">
        <w:rPr>
          <w:rFonts w:ascii="Arial" w:hAnsi="Arial" w:cs="Arial"/>
        </w:rPr>
        <w:t xml:space="preserve"> size with mitosis&gt;10/50hpf or size 5 10cm with mitosis 6-10/50hpf are classified as </w:t>
      </w:r>
      <w:proofErr w:type="gramStart"/>
      <w:r w:rsidRPr="00047598">
        <w:rPr>
          <w:rFonts w:ascii="Arial" w:hAnsi="Arial" w:cs="Arial"/>
        </w:rPr>
        <w:t>high risk</w:t>
      </w:r>
      <w:proofErr w:type="gramEnd"/>
      <w:r w:rsidRPr="00047598">
        <w:rPr>
          <w:rFonts w:ascii="Arial" w:hAnsi="Arial" w:cs="Arial"/>
        </w:rPr>
        <w:t xml:space="preserve"> category. Surgical resection is the treatment of choice for </w:t>
      </w:r>
      <w:proofErr w:type="spellStart"/>
      <w:r w:rsidRPr="00047598">
        <w:rPr>
          <w:rFonts w:ascii="Arial" w:hAnsi="Arial" w:cs="Arial"/>
        </w:rPr>
        <w:t>tumours</w:t>
      </w:r>
      <w:proofErr w:type="spellEnd"/>
      <w:r w:rsidRPr="00047598">
        <w:rPr>
          <w:rFonts w:ascii="Arial" w:hAnsi="Arial" w:cs="Arial"/>
        </w:rPr>
        <w:t xml:space="preserve"> that can be completely resected.</w:t>
      </w:r>
      <w:r w:rsidR="00727748">
        <w:rPr>
          <w:rFonts w:ascii="Arial" w:hAnsi="Arial" w:cs="Arial"/>
        </w:rPr>
        <w:t xml:space="preserve"> </w:t>
      </w:r>
      <w:r w:rsidRPr="00047598">
        <w:rPr>
          <w:rFonts w:ascii="Arial" w:hAnsi="Arial" w:cs="Arial"/>
        </w:rPr>
        <w:t xml:space="preserve">They are typically resistant to standard chemotherapy and radiotherapy. These </w:t>
      </w:r>
      <w:proofErr w:type="spellStart"/>
      <w:r w:rsidRPr="00047598">
        <w:rPr>
          <w:rFonts w:ascii="Arial" w:hAnsi="Arial" w:cs="Arial"/>
        </w:rPr>
        <w:t>tumours</w:t>
      </w:r>
      <w:proofErr w:type="spellEnd"/>
      <w:r w:rsidRPr="00047598">
        <w:rPr>
          <w:rFonts w:ascii="Arial" w:hAnsi="Arial" w:cs="Arial"/>
        </w:rPr>
        <w:t xml:space="preserve"> are sensitive to the tyrosine kinase antagonist imatinib mesylate, approved for use in 2001. </w:t>
      </w:r>
      <w:proofErr w:type="spellStart"/>
      <w:r w:rsidRPr="00047598">
        <w:rPr>
          <w:rFonts w:ascii="Arial" w:hAnsi="Arial" w:cs="Arial"/>
        </w:rPr>
        <w:t>Tumours</w:t>
      </w:r>
      <w:proofErr w:type="spellEnd"/>
      <w:r w:rsidRPr="00047598">
        <w:rPr>
          <w:rFonts w:ascii="Arial" w:hAnsi="Arial" w:cs="Arial"/>
        </w:rPr>
        <w:t xml:space="preserve"> with mutations in exon 11 of c-kit are particularly sensitive to this drug </w:t>
      </w:r>
      <w:r w:rsidR="00727748">
        <w:rPr>
          <w:rFonts w:ascii="Arial" w:hAnsi="Arial" w:cs="Arial"/>
        </w:rPr>
        <w:t>at</w:t>
      </w:r>
      <w:r w:rsidRPr="00047598">
        <w:rPr>
          <w:rFonts w:ascii="Arial" w:hAnsi="Arial" w:cs="Arial"/>
        </w:rPr>
        <w:t xml:space="preserve"> </w:t>
      </w:r>
      <w:r w:rsidR="00727748">
        <w:rPr>
          <w:rFonts w:ascii="Arial" w:hAnsi="Arial" w:cs="Arial"/>
        </w:rPr>
        <w:t>a</w:t>
      </w:r>
      <w:r w:rsidRPr="00047598">
        <w:rPr>
          <w:rFonts w:ascii="Arial" w:hAnsi="Arial" w:cs="Arial"/>
        </w:rPr>
        <w:t xml:space="preserve"> dose of 400 mg daily. It is advocated for use in all patients with high and </w:t>
      </w:r>
      <w:r w:rsidR="00727748">
        <w:rPr>
          <w:rFonts w:ascii="Arial" w:hAnsi="Arial" w:cs="Arial"/>
        </w:rPr>
        <w:t>intermediate-risk</w:t>
      </w:r>
      <w:r w:rsidRPr="00047598">
        <w:rPr>
          <w:rFonts w:ascii="Arial" w:hAnsi="Arial" w:cs="Arial"/>
        </w:rPr>
        <w:t xml:space="preserve"> GIST</w:t>
      </w:r>
      <w:r w:rsidR="00F57361">
        <w:rPr>
          <w:rFonts w:ascii="Arial" w:hAnsi="Arial" w:cs="Arial"/>
        </w:rPr>
        <w:t>,</w:t>
      </w:r>
      <w:r w:rsidRPr="00047598">
        <w:rPr>
          <w:rFonts w:ascii="Arial" w:hAnsi="Arial" w:cs="Arial"/>
        </w:rPr>
        <w:t xml:space="preserve"> and also where complete surgical resection is not feasible. Another breakthrough in GIST management has been sunitinib malate</w:t>
      </w:r>
      <w:r w:rsidR="00727748">
        <w:rPr>
          <w:rFonts w:ascii="Arial" w:hAnsi="Arial" w:cs="Arial"/>
        </w:rPr>
        <w:t>,</w:t>
      </w:r>
      <w:r w:rsidRPr="00047598">
        <w:rPr>
          <w:rFonts w:ascii="Arial" w:hAnsi="Arial" w:cs="Arial"/>
        </w:rPr>
        <w:t xml:space="preserve"> which was approved by </w:t>
      </w:r>
      <w:r w:rsidR="00727748">
        <w:rPr>
          <w:rFonts w:ascii="Arial" w:hAnsi="Arial" w:cs="Arial"/>
        </w:rPr>
        <w:t xml:space="preserve">the </w:t>
      </w:r>
      <w:r w:rsidRPr="00047598">
        <w:rPr>
          <w:rFonts w:ascii="Arial" w:hAnsi="Arial" w:cs="Arial"/>
        </w:rPr>
        <w:t xml:space="preserve">FDA in 2006 as a </w:t>
      </w:r>
      <w:r w:rsidR="00727748">
        <w:rPr>
          <w:rFonts w:ascii="Arial" w:hAnsi="Arial" w:cs="Arial"/>
        </w:rPr>
        <w:t>second-line</w:t>
      </w:r>
      <w:r w:rsidRPr="00047598">
        <w:rPr>
          <w:rFonts w:ascii="Arial" w:hAnsi="Arial" w:cs="Arial"/>
        </w:rPr>
        <w:t xml:space="preserve"> agent in those resistant to imatinib. The prognosis of advanced metastatic GISTs has been dramatically improved with imatinib chemotherapy</w:t>
      </w:r>
      <w:r w:rsidR="00727748">
        <w:rPr>
          <w:rFonts w:ascii="Arial" w:hAnsi="Arial" w:cs="Arial"/>
        </w:rPr>
        <w:t>,</w:t>
      </w:r>
      <w:r w:rsidRPr="00047598">
        <w:rPr>
          <w:rFonts w:ascii="Arial" w:hAnsi="Arial" w:cs="Arial"/>
        </w:rPr>
        <w:t xml:space="preserve"> but resection of metastases, especially from the liver, still has an important role. </w:t>
      </w:r>
      <w:r w:rsidR="00727748">
        <w:rPr>
          <w:rFonts w:ascii="Arial" w:hAnsi="Arial" w:cs="Arial"/>
        </w:rPr>
        <w:t>5-year</w:t>
      </w:r>
      <w:r w:rsidRPr="00047598">
        <w:rPr>
          <w:rFonts w:ascii="Arial" w:hAnsi="Arial" w:cs="Arial"/>
        </w:rPr>
        <w:t xml:space="preserve"> overall survival ranges from 21-88% depending upon risk grading and completeness of surgical resection. In light of the tendency of these </w:t>
      </w:r>
      <w:proofErr w:type="spellStart"/>
      <w:r w:rsidRPr="00047598">
        <w:rPr>
          <w:rFonts w:ascii="Arial" w:hAnsi="Arial" w:cs="Arial"/>
        </w:rPr>
        <w:t>tumours</w:t>
      </w:r>
      <w:proofErr w:type="spellEnd"/>
      <w:r w:rsidRPr="00047598">
        <w:rPr>
          <w:rFonts w:ascii="Arial" w:hAnsi="Arial" w:cs="Arial"/>
        </w:rPr>
        <w:t xml:space="preserve"> to pursue an indolent clinical course with a significant risk of late relapse</w:t>
      </w:r>
      <w:r w:rsidR="00727748">
        <w:rPr>
          <w:rFonts w:ascii="Arial" w:hAnsi="Arial" w:cs="Arial"/>
        </w:rPr>
        <w:t>,</w:t>
      </w:r>
      <w:r w:rsidRPr="00047598">
        <w:rPr>
          <w:rFonts w:ascii="Arial" w:hAnsi="Arial" w:cs="Arial"/>
        </w:rPr>
        <w:t xml:space="preserve"> brisk follow-up is advocated for all patients.</w:t>
      </w:r>
    </w:p>
    <w:p w14:paraId="7578094E" w14:textId="77777777" w:rsidR="005864A4" w:rsidRDefault="005864A4" w:rsidP="00441B6F">
      <w:pPr>
        <w:pStyle w:val="Body"/>
        <w:spacing w:after="0"/>
        <w:rPr>
          <w:rFonts w:ascii="Arial" w:hAnsi="Arial" w:cs="Arial"/>
        </w:rPr>
      </w:pPr>
    </w:p>
    <w:p w14:paraId="61FE751E" w14:textId="77777777" w:rsidR="005864A4" w:rsidRPr="00547696" w:rsidRDefault="005864A4" w:rsidP="00441B6F">
      <w:pPr>
        <w:pStyle w:val="Body"/>
        <w:spacing w:after="0"/>
        <w:rPr>
          <w:rFonts w:ascii="Arial" w:hAnsi="Arial" w:cs="Arial"/>
          <w:b/>
          <w:bCs/>
        </w:rPr>
      </w:pPr>
    </w:p>
    <w:p w14:paraId="3F5BC9D0" w14:textId="77777777" w:rsidR="005864A4" w:rsidRPr="00547696" w:rsidRDefault="005864A4" w:rsidP="005864A4">
      <w:pPr>
        <w:pStyle w:val="Body"/>
        <w:rPr>
          <w:rFonts w:ascii="Arial" w:hAnsi="Arial" w:cs="Arial"/>
          <w:b/>
          <w:bCs/>
        </w:rPr>
      </w:pPr>
      <w:r w:rsidRPr="00547696">
        <w:rPr>
          <w:rFonts w:ascii="Arial" w:hAnsi="Arial" w:cs="Arial"/>
          <w:b/>
          <w:bCs/>
        </w:rPr>
        <w:t xml:space="preserve">TABLES  </w:t>
      </w:r>
    </w:p>
    <w:p w14:paraId="070C2CEE" w14:textId="290BC932" w:rsidR="00790ADA" w:rsidRPr="005864A4" w:rsidRDefault="005864A4" w:rsidP="005864A4">
      <w:pPr>
        <w:pStyle w:val="Body"/>
        <w:rPr>
          <w:rFonts w:ascii="Arial" w:hAnsi="Arial" w:cs="Arial"/>
          <w:b/>
          <w:bCs/>
          <w:sz w:val="24"/>
          <w:szCs w:val="24"/>
        </w:rPr>
      </w:pPr>
      <w:r w:rsidRPr="005864A4">
        <w:rPr>
          <w:rFonts w:ascii="Arial" w:hAnsi="Arial" w:cs="Arial"/>
          <w:b/>
          <w:bCs/>
          <w:sz w:val="24"/>
          <w:szCs w:val="24"/>
        </w:rPr>
        <w:t xml:space="preserve">TABLE </w:t>
      </w:r>
      <w:proofErr w:type="gramStart"/>
      <w:r w:rsidRPr="005864A4">
        <w:rPr>
          <w:rFonts w:ascii="Arial" w:hAnsi="Arial" w:cs="Arial"/>
          <w:b/>
          <w:bCs/>
          <w:sz w:val="24"/>
          <w:szCs w:val="24"/>
        </w:rPr>
        <w:t>I :</w:t>
      </w:r>
      <w:proofErr w:type="gramEnd"/>
      <w:r>
        <w:rPr>
          <w:rFonts w:ascii="Arial" w:hAnsi="Arial" w:cs="Arial"/>
          <w:b/>
          <w:bCs/>
          <w:sz w:val="24"/>
          <w:szCs w:val="24"/>
        </w:rPr>
        <w:t xml:space="preserve"> </w:t>
      </w:r>
      <w:r w:rsidRPr="005864A4">
        <w:rPr>
          <w:rFonts w:ascii="Arial" w:hAnsi="Arial" w:cs="Arial"/>
          <w:b/>
          <w:bCs/>
          <w:sz w:val="24"/>
          <w:szCs w:val="24"/>
        </w:rPr>
        <w:t xml:space="preserve">BLOOD INVESTIGATION </w:t>
      </w:r>
    </w:p>
    <w:p w14:paraId="12805578" w14:textId="77777777" w:rsidR="005864A4" w:rsidRDefault="005864A4" w:rsidP="005864A4">
      <w:pPr>
        <w:pStyle w:val="Body"/>
        <w:spacing w:after="0"/>
        <w:rPr>
          <w:rFonts w:ascii="Arial" w:hAnsi="Arial" w:cs="Arial"/>
        </w:rPr>
      </w:pPr>
    </w:p>
    <w:tbl>
      <w:tblPr>
        <w:tblW w:w="7980" w:type="dxa"/>
        <w:tblCellMar>
          <w:left w:w="0" w:type="dxa"/>
          <w:right w:w="0" w:type="dxa"/>
        </w:tblCellMar>
        <w:tblLook w:val="0420" w:firstRow="1" w:lastRow="0" w:firstColumn="0" w:lastColumn="0" w:noHBand="0" w:noVBand="1"/>
      </w:tblPr>
      <w:tblGrid>
        <w:gridCol w:w="3991"/>
        <w:gridCol w:w="3989"/>
      </w:tblGrid>
      <w:tr w:rsidR="005864A4" w:rsidRPr="005864A4" w14:paraId="7C9F0695" w14:textId="77777777" w:rsidTr="00A25411">
        <w:trPr>
          <w:trHeight w:val="545"/>
        </w:trPr>
        <w:tc>
          <w:tcPr>
            <w:tcW w:w="4000" w:type="dxa"/>
            <w:tcBorders>
              <w:top w:val="single" w:sz="8" w:space="0" w:color="FFFFFF"/>
              <w:left w:val="single" w:sz="8" w:space="0" w:color="FFFFFF"/>
              <w:bottom w:val="single" w:sz="24" w:space="0" w:color="FFFFFF"/>
              <w:right w:val="single" w:sz="8" w:space="0" w:color="FFFFFF"/>
            </w:tcBorders>
            <w:shd w:val="clear" w:color="auto" w:fill="9FE0F5"/>
            <w:tcMar>
              <w:top w:w="72" w:type="dxa"/>
              <w:left w:w="144" w:type="dxa"/>
              <w:bottom w:w="72" w:type="dxa"/>
              <w:right w:w="144" w:type="dxa"/>
            </w:tcMar>
            <w:hideMark/>
          </w:tcPr>
          <w:p w14:paraId="4E551255"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PARAMETERS</w:t>
            </w:r>
          </w:p>
        </w:tc>
        <w:tc>
          <w:tcPr>
            <w:tcW w:w="4000" w:type="dxa"/>
            <w:tcBorders>
              <w:top w:val="single" w:sz="8" w:space="0" w:color="FFFFFF"/>
              <w:left w:val="single" w:sz="8" w:space="0" w:color="FFFFFF"/>
              <w:bottom w:val="single" w:sz="24" w:space="0" w:color="FFFFFF"/>
              <w:right w:val="single" w:sz="8" w:space="0" w:color="FFFFFF"/>
            </w:tcBorders>
            <w:shd w:val="clear" w:color="auto" w:fill="9FE0F5"/>
            <w:tcMar>
              <w:top w:w="72" w:type="dxa"/>
              <w:left w:w="144" w:type="dxa"/>
              <w:bottom w:w="72" w:type="dxa"/>
              <w:right w:w="144" w:type="dxa"/>
            </w:tcMar>
            <w:hideMark/>
          </w:tcPr>
          <w:p w14:paraId="30AD1F85"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VALUE</w:t>
            </w:r>
          </w:p>
        </w:tc>
      </w:tr>
      <w:tr w:rsidR="005864A4" w:rsidRPr="005864A4" w14:paraId="4ECB76F5" w14:textId="77777777" w:rsidTr="00A25411">
        <w:trPr>
          <w:trHeight w:val="545"/>
        </w:trPr>
        <w:tc>
          <w:tcPr>
            <w:tcW w:w="4000" w:type="dxa"/>
            <w:tcBorders>
              <w:top w:val="single" w:sz="24"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BCC7717"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HAEMOGLOBIN</w:t>
            </w:r>
          </w:p>
        </w:tc>
        <w:tc>
          <w:tcPr>
            <w:tcW w:w="4000" w:type="dxa"/>
            <w:tcBorders>
              <w:top w:val="single" w:sz="24"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E019C06"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11.5G/DL</w:t>
            </w:r>
          </w:p>
        </w:tc>
      </w:tr>
      <w:tr w:rsidR="005864A4" w:rsidRPr="005864A4" w14:paraId="60756731"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E9F7AAE"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TLC</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73251B4"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11,000/MM3</w:t>
            </w:r>
          </w:p>
        </w:tc>
      </w:tr>
      <w:tr w:rsidR="005864A4" w:rsidRPr="005864A4" w14:paraId="288FE815"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304A5EF"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PLATELET</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45E8137"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3.52lakh/mm3</w:t>
            </w:r>
          </w:p>
        </w:tc>
      </w:tr>
      <w:tr w:rsidR="005864A4" w:rsidRPr="005864A4" w14:paraId="08A9D13C"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3C743F3"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LFT/KFT</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E867E57"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WNL</w:t>
            </w:r>
          </w:p>
        </w:tc>
      </w:tr>
      <w:tr w:rsidR="005864A4" w:rsidRPr="005864A4" w14:paraId="42ABCA6D"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5CCA790"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SE</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7452511"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WNL</w:t>
            </w:r>
          </w:p>
        </w:tc>
      </w:tr>
      <w:tr w:rsidR="005864A4" w:rsidRPr="005864A4" w14:paraId="21BAEC9E"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53819BD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COAG PROFILE</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2E44D562"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WNL</w:t>
            </w:r>
          </w:p>
        </w:tc>
      </w:tr>
      <w:tr w:rsidR="005864A4" w:rsidRPr="005864A4" w14:paraId="6CC42DAF"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B141EF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 xml:space="preserve">BGT </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DF50B6C"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O+</w:t>
            </w:r>
          </w:p>
        </w:tc>
      </w:tr>
      <w:tr w:rsidR="005864A4" w:rsidRPr="005864A4" w14:paraId="0DE7CB86"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D1991B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 xml:space="preserve">VIRAL MARKERS </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8F86FD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NR</w:t>
            </w:r>
          </w:p>
        </w:tc>
      </w:tr>
      <w:tr w:rsidR="005864A4" w:rsidRPr="005864A4" w14:paraId="111E29EB"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077988B"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TSH</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5723BD33"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0.5</w:t>
            </w:r>
          </w:p>
        </w:tc>
      </w:tr>
      <w:tr w:rsidR="005864A4" w:rsidRPr="005864A4" w14:paraId="05221756"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D3ACE6C"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TUMOUR MARKER</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40DEBF6"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VALUE</w:t>
            </w:r>
          </w:p>
        </w:tc>
      </w:tr>
      <w:tr w:rsidR="005864A4" w:rsidRPr="005864A4" w14:paraId="0C58C5AE"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07E5DEFD"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CA 125</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8A851D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76.2</w:t>
            </w:r>
          </w:p>
        </w:tc>
      </w:tr>
      <w:tr w:rsidR="005864A4" w:rsidRPr="005864A4" w14:paraId="59F285BD"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4A46181"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AFP</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13D5BA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4.98</w:t>
            </w:r>
          </w:p>
        </w:tc>
      </w:tr>
      <w:tr w:rsidR="005864A4" w:rsidRPr="005864A4" w14:paraId="6FDA9FAF"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8017C9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lastRenderedPageBreak/>
              <w:t>BHCG</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C15EAB8"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7.72</w:t>
            </w:r>
          </w:p>
        </w:tc>
      </w:tr>
      <w:tr w:rsidR="005864A4" w:rsidRPr="005864A4" w14:paraId="75654B63"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12CECBE"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LDH</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23830BB8"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511</w:t>
            </w:r>
          </w:p>
        </w:tc>
      </w:tr>
    </w:tbl>
    <w:p w14:paraId="0FEF2CCA" w14:textId="77777777" w:rsidR="005864A4" w:rsidRDefault="005864A4" w:rsidP="005864A4">
      <w:pPr>
        <w:pStyle w:val="Body"/>
        <w:spacing w:after="0"/>
        <w:rPr>
          <w:rFonts w:ascii="Arial" w:hAnsi="Arial" w:cs="Arial"/>
        </w:rPr>
      </w:pPr>
    </w:p>
    <w:p w14:paraId="7591015B" w14:textId="77777777" w:rsidR="005864A4" w:rsidRPr="005864A4" w:rsidRDefault="005864A4" w:rsidP="005864A4">
      <w:pPr>
        <w:spacing w:after="160" w:line="259" w:lineRule="auto"/>
        <w:rPr>
          <w:rFonts w:ascii="Times New Roman" w:eastAsia="Calibri" w:hAnsi="Times New Roman"/>
          <w:kern w:val="2"/>
          <w:sz w:val="24"/>
          <w:szCs w:val="24"/>
          <w:lang w:val="en-IN"/>
        </w:rPr>
      </w:pPr>
    </w:p>
    <w:p w14:paraId="31A2A4EB" w14:textId="77E124DC" w:rsidR="005864A4" w:rsidRPr="005864A4" w:rsidRDefault="005864A4" w:rsidP="005864A4">
      <w:pPr>
        <w:spacing w:after="160" w:line="259" w:lineRule="auto"/>
        <w:rPr>
          <w:rFonts w:ascii="Arial" w:eastAsia="Calibri" w:hAnsi="Arial" w:cs="Arial"/>
          <w:b/>
          <w:bCs/>
          <w:kern w:val="2"/>
          <w:sz w:val="24"/>
          <w:szCs w:val="24"/>
          <w:lang w:val="en-IN"/>
        </w:rPr>
      </w:pPr>
      <w:r w:rsidRPr="005864A4">
        <w:rPr>
          <w:rFonts w:ascii="Arial" w:eastAsia="Calibri" w:hAnsi="Arial" w:cs="Arial"/>
          <w:b/>
          <w:bCs/>
          <w:kern w:val="2"/>
          <w:sz w:val="24"/>
          <w:szCs w:val="24"/>
          <w:lang w:val="en-IN"/>
        </w:rPr>
        <w:t xml:space="preserve">TABLE </w:t>
      </w:r>
      <w:proofErr w:type="gramStart"/>
      <w:r w:rsidRPr="005864A4">
        <w:rPr>
          <w:rFonts w:ascii="Arial" w:eastAsia="Calibri" w:hAnsi="Arial" w:cs="Arial"/>
          <w:b/>
          <w:bCs/>
          <w:kern w:val="2"/>
          <w:sz w:val="24"/>
          <w:szCs w:val="24"/>
          <w:lang w:val="en-IN"/>
        </w:rPr>
        <w:t>2 :</w:t>
      </w:r>
      <w:proofErr w:type="gramEnd"/>
      <w:r w:rsidRPr="005864A4">
        <w:rPr>
          <w:rFonts w:ascii="Arial" w:eastAsia="Calibri" w:hAnsi="Arial" w:cs="Arial"/>
          <w:b/>
          <w:bCs/>
          <w:kern w:val="2"/>
          <w:sz w:val="24"/>
          <w:szCs w:val="24"/>
          <w:lang w:val="en-IN"/>
        </w:rPr>
        <w:t xml:space="preserve"> REVIEW OF LITERATURE </w:t>
      </w:r>
    </w:p>
    <w:p w14:paraId="4E2731AB" w14:textId="479DA788" w:rsidR="005864A4" w:rsidRPr="005864A4" w:rsidRDefault="005864A4" w:rsidP="005864A4">
      <w:pPr>
        <w:spacing w:after="160" w:line="259" w:lineRule="auto"/>
        <w:rPr>
          <w:rFonts w:ascii="Calibri" w:eastAsia="Calibri" w:hAnsi="Calibri"/>
          <w:b/>
          <w:bCs/>
          <w:i/>
          <w:iCs/>
          <w:kern w:val="2"/>
          <w:sz w:val="22"/>
          <w:szCs w:val="22"/>
          <w:lang w:val="en-IN"/>
        </w:rPr>
      </w:pPr>
    </w:p>
    <w:tbl>
      <w:tblPr>
        <w:tblW w:w="9278" w:type="dxa"/>
        <w:tblCellMar>
          <w:left w:w="0" w:type="dxa"/>
          <w:right w:w="0" w:type="dxa"/>
        </w:tblCellMar>
        <w:tblLook w:val="0420" w:firstRow="1" w:lastRow="0" w:firstColumn="0" w:lastColumn="0" w:noHBand="0" w:noVBand="1"/>
      </w:tblPr>
      <w:tblGrid>
        <w:gridCol w:w="1341"/>
        <w:gridCol w:w="1195"/>
        <w:gridCol w:w="1182"/>
        <w:gridCol w:w="1170"/>
        <w:gridCol w:w="1182"/>
        <w:gridCol w:w="1262"/>
        <w:gridCol w:w="995"/>
        <w:gridCol w:w="1155"/>
      </w:tblGrid>
      <w:tr w:rsidR="005864A4" w:rsidRPr="005864A4" w14:paraId="1752B80B" w14:textId="77777777" w:rsidTr="00A25411">
        <w:trPr>
          <w:trHeight w:val="1410"/>
        </w:trPr>
        <w:tc>
          <w:tcPr>
            <w:tcW w:w="1301" w:type="dxa"/>
            <w:tcBorders>
              <w:top w:val="single" w:sz="8" w:space="0" w:color="5FCBEF"/>
              <w:left w:val="single" w:sz="8" w:space="0" w:color="5FCBEF"/>
              <w:bottom w:val="single" w:sz="12" w:space="0" w:color="FFFFFF"/>
              <w:right w:val="nil"/>
            </w:tcBorders>
            <w:shd w:val="clear" w:color="auto" w:fill="5FCBEF"/>
            <w:tcMar>
              <w:top w:w="72" w:type="dxa"/>
              <w:left w:w="144" w:type="dxa"/>
              <w:bottom w:w="72" w:type="dxa"/>
              <w:right w:w="144" w:type="dxa"/>
            </w:tcMar>
            <w:hideMark/>
          </w:tcPr>
          <w:p w14:paraId="50A94563"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Author</w:t>
            </w:r>
          </w:p>
        </w:tc>
        <w:tc>
          <w:tcPr>
            <w:tcW w:w="1158"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08D7BFC2" w14:textId="77777777" w:rsidR="005864A4" w:rsidRPr="005864A4" w:rsidRDefault="005864A4" w:rsidP="005864A4">
            <w:pPr>
              <w:rPr>
                <w:rFonts w:ascii="Times New Roman" w:hAnsi="Times New Roman"/>
                <w:sz w:val="24"/>
                <w:szCs w:val="24"/>
                <w:lang w:val="en-IN" w:eastAsia="en-IN"/>
              </w:rPr>
            </w:pPr>
            <w:proofErr w:type="gramStart"/>
            <w:r w:rsidRPr="005864A4">
              <w:rPr>
                <w:rFonts w:ascii="Times New Roman" w:hAnsi="Times New Roman"/>
                <w:b/>
                <w:bCs/>
                <w:color w:val="FFFFFF"/>
                <w:kern w:val="24"/>
                <w:sz w:val="24"/>
                <w:szCs w:val="24"/>
                <w:lang w:val="en-IN" w:eastAsia="en-IN"/>
              </w:rPr>
              <w:t>AGE(</w:t>
            </w:r>
            <w:proofErr w:type="gramEnd"/>
            <w:r w:rsidRPr="005864A4">
              <w:rPr>
                <w:rFonts w:ascii="Times New Roman" w:hAnsi="Times New Roman"/>
                <w:b/>
                <w:bCs/>
                <w:color w:val="FFFFFF"/>
                <w:kern w:val="24"/>
                <w:sz w:val="24"/>
                <w:szCs w:val="24"/>
                <w:lang w:val="en-IN" w:eastAsia="en-IN"/>
              </w:rPr>
              <w:t>yr)</w:t>
            </w:r>
          </w:p>
        </w:tc>
        <w:tc>
          <w:tcPr>
            <w:tcW w:w="1150"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57E43251"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SIZE (cm)</w:t>
            </w:r>
          </w:p>
        </w:tc>
        <w:tc>
          <w:tcPr>
            <w:tcW w:w="1141"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686B3A2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Mitotic</w:t>
            </w:r>
          </w:p>
          <w:p w14:paraId="74A28CC8"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Rate</w:t>
            </w:r>
          </w:p>
          <w:p w14:paraId="1AFFD1B7"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(/50hpf)</w:t>
            </w:r>
          </w:p>
        </w:tc>
        <w:tc>
          <w:tcPr>
            <w:tcW w:w="1150"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631D131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Residual disease</w:t>
            </w:r>
          </w:p>
        </w:tc>
        <w:tc>
          <w:tcPr>
            <w:tcW w:w="1222"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6D729A12"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Adjuvant</w:t>
            </w:r>
          </w:p>
          <w:p w14:paraId="608D854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Therapy</w:t>
            </w:r>
          </w:p>
        </w:tc>
        <w:tc>
          <w:tcPr>
            <w:tcW w:w="1025"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303E9517"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Follow up</w:t>
            </w:r>
          </w:p>
        </w:tc>
        <w:tc>
          <w:tcPr>
            <w:tcW w:w="1131" w:type="dxa"/>
            <w:tcBorders>
              <w:top w:val="single" w:sz="8" w:space="0" w:color="5FCBEF"/>
              <w:left w:val="nil"/>
              <w:bottom w:val="single" w:sz="12" w:space="0" w:color="FFFFFF"/>
              <w:right w:val="single" w:sz="8" w:space="0" w:color="5FCBEF"/>
            </w:tcBorders>
            <w:shd w:val="clear" w:color="auto" w:fill="5FCBEF"/>
            <w:tcMar>
              <w:top w:w="72" w:type="dxa"/>
              <w:left w:w="144" w:type="dxa"/>
              <w:bottom w:w="72" w:type="dxa"/>
              <w:right w:w="144" w:type="dxa"/>
            </w:tcMar>
            <w:hideMark/>
          </w:tcPr>
          <w:p w14:paraId="6BEA51D8"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outcome</w:t>
            </w:r>
          </w:p>
        </w:tc>
      </w:tr>
      <w:tr w:rsidR="005864A4" w:rsidRPr="005864A4" w14:paraId="7A8937A3" w14:textId="77777777" w:rsidTr="00A25411">
        <w:trPr>
          <w:trHeight w:val="986"/>
        </w:trPr>
        <w:tc>
          <w:tcPr>
            <w:tcW w:w="1301"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B6B391D"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yamaguchi</w:t>
            </w:r>
            <w:proofErr w:type="spellEnd"/>
          </w:p>
        </w:tc>
        <w:tc>
          <w:tcPr>
            <w:tcW w:w="1158"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B7AF370"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53</w:t>
            </w:r>
          </w:p>
        </w:tc>
        <w:tc>
          <w:tcPr>
            <w:tcW w:w="1150"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6D9EAB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23.4 *21.1cm</w:t>
            </w:r>
          </w:p>
        </w:tc>
        <w:tc>
          <w:tcPr>
            <w:tcW w:w="1141"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210EAFA6"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na</w:t>
            </w:r>
            <w:proofErr w:type="spellEnd"/>
          </w:p>
        </w:tc>
        <w:tc>
          <w:tcPr>
            <w:tcW w:w="1150"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4B75314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69F00638"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imatinib</w:t>
            </w:r>
          </w:p>
        </w:tc>
        <w:tc>
          <w:tcPr>
            <w:tcW w:w="1025"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82B909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10 months</w:t>
            </w:r>
          </w:p>
        </w:tc>
        <w:tc>
          <w:tcPr>
            <w:tcW w:w="1131"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A5719E4"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r w:rsidR="005864A4" w:rsidRPr="005864A4" w14:paraId="3DD73637"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D285322"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dande</w:t>
            </w:r>
            <w:proofErr w:type="spellEnd"/>
          </w:p>
        </w:tc>
        <w:tc>
          <w:tcPr>
            <w:tcW w:w="1158"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0F0A475A"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50</w:t>
            </w:r>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185FEEE3"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10*12cm</w:t>
            </w:r>
          </w:p>
        </w:tc>
        <w:tc>
          <w:tcPr>
            <w:tcW w:w="114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335C2DDE"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&lt;5/50hpf</w:t>
            </w:r>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258685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44A82235"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Adj</w:t>
            </w:r>
            <w:proofErr w:type="spellEnd"/>
            <w:r w:rsidRPr="005864A4">
              <w:rPr>
                <w:rFonts w:ascii="Times New Roman" w:hAnsi="Times New Roman"/>
                <w:color w:val="000000"/>
                <w:kern w:val="24"/>
                <w:sz w:val="24"/>
                <w:szCs w:val="24"/>
                <w:lang w:val="en-IN" w:eastAsia="en-IN"/>
              </w:rPr>
              <w:t xml:space="preserve"> chemo</w:t>
            </w:r>
          </w:p>
        </w:tc>
        <w:tc>
          <w:tcPr>
            <w:tcW w:w="1025"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0135191C"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15 days</w:t>
            </w:r>
          </w:p>
        </w:tc>
        <w:tc>
          <w:tcPr>
            <w:tcW w:w="113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6D10F01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r w:rsidR="005864A4" w:rsidRPr="005864A4" w14:paraId="5F5ED7AA"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0447A03E"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kobayashi</w:t>
            </w:r>
            <w:proofErr w:type="spellEnd"/>
          </w:p>
        </w:tc>
        <w:tc>
          <w:tcPr>
            <w:tcW w:w="1158"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4ADB303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79</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5D5383F"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15 cm</w:t>
            </w:r>
          </w:p>
        </w:tc>
        <w:tc>
          <w:tcPr>
            <w:tcW w:w="114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6FDB9E4D"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36/10</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754F2DF"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died</w:t>
            </w:r>
          </w:p>
        </w:tc>
        <w:tc>
          <w:tcPr>
            <w:tcW w:w="1222"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0F63B70"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025"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1531D24"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2 weeks</w:t>
            </w:r>
          </w:p>
        </w:tc>
        <w:tc>
          <w:tcPr>
            <w:tcW w:w="113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C91C5D1"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Dead</w:t>
            </w:r>
          </w:p>
        </w:tc>
      </w:tr>
      <w:tr w:rsidR="005864A4" w:rsidRPr="005864A4" w14:paraId="6482E208"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54846E72"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shreshtha</w:t>
            </w:r>
            <w:proofErr w:type="spellEnd"/>
          </w:p>
        </w:tc>
        <w:tc>
          <w:tcPr>
            <w:tcW w:w="1158"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78DF582"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44</w:t>
            </w:r>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1C10843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18*20 cm</w:t>
            </w:r>
          </w:p>
        </w:tc>
        <w:tc>
          <w:tcPr>
            <w:tcW w:w="114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40AD4C42"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22 /</w:t>
            </w:r>
            <w:proofErr w:type="spellStart"/>
            <w:r w:rsidRPr="005864A4">
              <w:rPr>
                <w:rFonts w:ascii="Times New Roman" w:hAnsi="Times New Roman"/>
                <w:color w:val="000000"/>
                <w:kern w:val="24"/>
                <w:sz w:val="24"/>
                <w:szCs w:val="24"/>
                <w:lang w:val="en-IN" w:eastAsia="en-IN"/>
              </w:rPr>
              <w:t>hpf</w:t>
            </w:r>
            <w:proofErr w:type="spellEnd"/>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535359BD"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3FA698BA"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imatinib</w:t>
            </w:r>
          </w:p>
        </w:tc>
        <w:tc>
          <w:tcPr>
            <w:tcW w:w="1025"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53DF514"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6 months</w:t>
            </w:r>
          </w:p>
        </w:tc>
        <w:tc>
          <w:tcPr>
            <w:tcW w:w="113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64EFF47A"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r w:rsidR="005864A4" w:rsidRPr="005864A4" w14:paraId="3B0DBDCC"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0C26347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 xml:space="preserve">Our study </w:t>
            </w:r>
          </w:p>
        </w:tc>
        <w:tc>
          <w:tcPr>
            <w:tcW w:w="1158"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0B7476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65</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023AADD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10*14</w:t>
            </w:r>
          </w:p>
        </w:tc>
        <w:tc>
          <w:tcPr>
            <w:tcW w:w="114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202B8A70"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&lt;2</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416ABE2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70E02B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Referred-imatinib</w:t>
            </w:r>
          </w:p>
        </w:tc>
        <w:tc>
          <w:tcPr>
            <w:tcW w:w="1025"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2F8AD57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eastAsia="en-IN"/>
              </w:rPr>
              <w:t>4</w:t>
            </w:r>
            <w:r w:rsidRPr="005864A4">
              <w:rPr>
                <w:rFonts w:ascii="Times New Roman" w:hAnsi="Times New Roman"/>
                <w:color w:val="000000"/>
                <w:kern w:val="24"/>
                <w:sz w:val="24"/>
                <w:szCs w:val="24"/>
                <w:lang w:val="en-IN" w:eastAsia="en-IN"/>
              </w:rPr>
              <w:t xml:space="preserve"> months</w:t>
            </w:r>
          </w:p>
        </w:tc>
        <w:tc>
          <w:tcPr>
            <w:tcW w:w="113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C2BE56F"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bl>
    <w:p w14:paraId="3170B6E5" w14:textId="77777777" w:rsidR="005864A4" w:rsidRPr="00502516" w:rsidRDefault="005864A4" w:rsidP="005864A4">
      <w:pPr>
        <w:pStyle w:val="Body"/>
        <w:spacing w:after="0"/>
        <w:rPr>
          <w:rFonts w:ascii="Arial" w:hAnsi="Arial" w:cs="Arial"/>
        </w:rPr>
      </w:pPr>
    </w:p>
    <w:p w14:paraId="7924519E" w14:textId="6718BE20" w:rsidR="00231920" w:rsidRDefault="00231920" w:rsidP="00441B6F">
      <w:pPr>
        <w:pStyle w:val="Body"/>
        <w:spacing w:after="0"/>
        <w:rPr>
          <w:rFonts w:ascii="Arial" w:hAnsi="Arial" w:cs="Arial"/>
        </w:rPr>
      </w:pPr>
    </w:p>
    <w:p w14:paraId="015C0C38" w14:textId="6024883F" w:rsidR="00790ADA" w:rsidRPr="00547696" w:rsidRDefault="00547696" w:rsidP="00441B6F">
      <w:pPr>
        <w:pStyle w:val="Body"/>
        <w:spacing w:after="0"/>
        <w:rPr>
          <w:rFonts w:ascii="Arial" w:hAnsi="Arial" w:cs="Arial"/>
          <w:b/>
          <w:bCs/>
          <w:sz w:val="24"/>
          <w:szCs w:val="24"/>
        </w:rPr>
      </w:pPr>
      <w:r w:rsidRPr="00547696">
        <w:rPr>
          <w:rFonts w:ascii="Arial" w:hAnsi="Arial" w:cs="Arial"/>
          <w:b/>
          <w:bCs/>
          <w:sz w:val="24"/>
          <w:szCs w:val="24"/>
        </w:rPr>
        <w:t>FIGURES</w:t>
      </w:r>
    </w:p>
    <w:p w14:paraId="019EED10"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5DB0991D" w14:textId="77777777" w:rsidR="005864A4" w:rsidRDefault="005864A4" w:rsidP="00441B6F">
      <w:pPr>
        <w:pStyle w:val="Body"/>
        <w:spacing w:after="0"/>
        <w:rPr>
          <w:rFonts w:ascii="Arial" w:hAnsi="Arial" w:cs="Arial"/>
        </w:rPr>
      </w:pPr>
    </w:p>
    <w:p w14:paraId="67E8BED8" w14:textId="77777777" w:rsidR="005864A4" w:rsidRDefault="005864A4" w:rsidP="00441B6F">
      <w:pPr>
        <w:pStyle w:val="Body"/>
        <w:spacing w:after="0"/>
        <w:rPr>
          <w:rFonts w:ascii="Arial" w:hAnsi="Arial" w:cs="Arial"/>
        </w:rPr>
      </w:pPr>
    </w:p>
    <w:p w14:paraId="5A856E4B" w14:textId="79916615" w:rsidR="005864A4" w:rsidRDefault="005864A4" w:rsidP="00441B6F">
      <w:pPr>
        <w:pStyle w:val="Body"/>
        <w:spacing w:after="0"/>
        <w:rPr>
          <w:rFonts w:ascii="Arial" w:hAnsi="Arial" w:cs="Arial"/>
        </w:rPr>
      </w:pPr>
      <w:r w:rsidRPr="005864A4">
        <w:rPr>
          <w:rFonts w:ascii="Times New Roman" w:eastAsia="Calibri" w:hAnsi="Times New Roman"/>
          <w:noProof/>
          <w:kern w:val="2"/>
          <w:sz w:val="24"/>
          <w:szCs w:val="24"/>
          <w:lang w:val="en-IN"/>
        </w:rPr>
        <w:lastRenderedPageBreak/>
        <w:drawing>
          <wp:inline distT="0" distB="0" distL="0" distR="0" wp14:anchorId="5A062D29" wp14:editId="39FF6FB6">
            <wp:extent cx="2890684" cy="2524760"/>
            <wp:effectExtent l="0" t="0" r="5080" b="8890"/>
            <wp:docPr id="614815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542" cy="2532496"/>
                    </a:xfrm>
                    <a:prstGeom prst="rect">
                      <a:avLst/>
                    </a:prstGeom>
                    <a:noFill/>
                  </pic:spPr>
                </pic:pic>
              </a:graphicData>
            </a:graphic>
          </wp:inline>
        </w:drawing>
      </w:r>
    </w:p>
    <w:p w14:paraId="7C981676" w14:textId="77777777" w:rsidR="00547696" w:rsidRDefault="00547696" w:rsidP="00441B6F">
      <w:pPr>
        <w:pStyle w:val="Body"/>
        <w:spacing w:after="0"/>
        <w:rPr>
          <w:rFonts w:ascii="Arial" w:hAnsi="Arial" w:cs="Arial"/>
        </w:rPr>
      </w:pPr>
    </w:p>
    <w:p w14:paraId="3337F034" w14:textId="77777777" w:rsidR="00547696" w:rsidRPr="00547696" w:rsidRDefault="00547696" w:rsidP="00547696">
      <w:pPr>
        <w:rPr>
          <w:rFonts w:ascii="Arial" w:eastAsia="Calibri" w:hAnsi="Arial" w:cs="Arial"/>
          <w:b/>
          <w:bCs/>
          <w:color w:val="0C0C0C"/>
          <w:kern w:val="2"/>
          <w:lang w:val="en-IN"/>
        </w:rPr>
      </w:pPr>
      <w:r w:rsidRPr="00547696">
        <w:rPr>
          <w:rFonts w:ascii="Arial" w:hAnsi="Arial" w:cs="Arial"/>
          <w:b/>
          <w:bCs/>
        </w:rPr>
        <w:t xml:space="preserve">Fig.1. </w:t>
      </w:r>
      <w:r w:rsidRPr="00547696">
        <w:rPr>
          <w:rFonts w:ascii="Arial" w:eastAsia="Calibri" w:hAnsi="Arial" w:cs="Arial"/>
          <w:b/>
          <w:bCs/>
          <w:color w:val="0C0C0C"/>
          <w:kern w:val="2"/>
          <w:lang w:val="en-IN"/>
        </w:rPr>
        <w:t>TUMOR MASS ALONGWITH 10 CM OF BOWEL ON EITHER SIDE. CUT SECTION SHOWING VARIEGATED APPEARANCE</w:t>
      </w:r>
    </w:p>
    <w:p w14:paraId="7985A29D" w14:textId="0406CED0" w:rsidR="00547696" w:rsidRDefault="00547696" w:rsidP="00441B6F">
      <w:pPr>
        <w:pStyle w:val="Body"/>
        <w:spacing w:after="0"/>
        <w:rPr>
          <w:rFonts w:ascii="Arial" w:hAnsi="Arial" w:cs="Arial"/>
        </w:rPr>
      </w:pPr>
    </w:p>
    <w:p w14:paraId="4CB0DEC3" w14:textId="77777777" w:rsidR="005864A4" w:rsidRDefault="005864A4" w:rsidP="00441B6F">
      <w:pPr>
        <w:pStyle w:val="Body"/>
        <w:spacing w:after="0"/>
        <w:rPr>
          <w:rFonts w:ascii="Arial" w:hAnsi="Arial" w:cs="Arial"/>
        </w:rPr>
      </w:pPr>
    </w:p>
    <w:p w14:paraId="1925486A" w14:textId="3E444FAD" w:rsidR="00376BBE" w:rsidRDefault="005864A4" w:rsidP="00441B6F">
      <w:pPr>
        <w:pStyle w:val="Body"/>
        <w:spacing w:after="0"/>
        <w:rPr>
          <w:rFonts w:ascii="Arial" w:hAnsi="Arial" w:cs="Arial"/>
        </w:rPr>
      </w:pPr>
      <w:r w:rsidRPr="005864A4">
        <w:rPr>
          <w:rFonts w:ascii="Times New Roman" w:eastAsia="Calibri" w:hAnsi="Times New Roman"/>
          <w:b/>
          <w:bCs/>
          <w:noProof/>
          <w:color w:val="0C0C0C"/>
          <w:kern w:val="2"/>
          <w:sz w:val="24"/>
          <w:szCs w:val="24"/>
          <w:u w:val="single"/>
          <w:lang w:val="en-IN"/>
        </w:rPr>
        <w:drawing>
          <wp:inline distT="0" distB="0" distL="0" distR="0" wp14:anchorId="5DB162E8" wp14:editId="792C4DEC">
            <wp:extent cx="2884785" cy="2319655"/>
            <wp:effectExtent l="0" t="0" r="0" b="4445"/>
            <wp:docPr id="1666600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8164" t="12703" r="47103" b="36653"/>
                    <a:stretch/>
                  </pic:blipFill>
                  <pic:spPr bwMode="auto">
                    <a:xfrm>
                      <a:off x="0" y="0"/>
                      <a:ext cx="2893071" cy="2326318"/>
                    </a:xfrm>
                    <a:prstGeom prst="rect">
                      <a:avLst/>
                    </a:prstGeom>
                    <a:noFill/>
                    <a:ln>
                      <a:noFill/>
                    </a:ln>
                    <a:extLst>
                      <a:ext uri="{53640926-AAD7-44D8-BBD7-CCE9431645EC}">
                        <a14:shadowObscured xmlns:a14="http://schemas.microsoft.com/office/drawing/2010/main"/>
                      </a:ext>
                    </a:extLst>
                  </pic:spPr>
                </pic:pic>
              </a:graphicData>
            </a:graphic>
          </wp:inline>
        </w:drawing>
      </w:r>
    </w:p>
    <w:p w14:paraId="4657CEEB" w14:textId="77777777" w:rsidR="00376BBE" w:rsidRDefault="00376BBE" w:rsidP="00441B6F">
      <w:pPr>
        <w:pStyle w:val="Body"/>
        <w:spacing w:after="0"/>
        <w:rPr>
          <w:rFonts w:ascii="Arial" w:hAnsi="Arial" w:cs="Arial"/>
        </w:rPr>
      </w:pPr>
    </w:p>
    <w:p w14:paraId="31A9E0FE" w14:textId="7CDCC26C" w:rsidR="00927834" w:rsidRDefault="00927834" w:rsidP="00441B6F">
      <w:pPr>
        <w:autoSpaceDE w:val="0"/>
        <w:autoSpaceDN w:val="0"/>
        <w:adjustRightInd w:val="0"/>
        <w:jc w:val="both"/>
        <w:rPr>
          <w:rFonts w:ascii="Arial" w:hAnsi="Arial" w:cs="Arial"/>
          <w:b/>
          <w:bCs/>
          <w:sz w:val="22"/>
          <w:szCs w:val="22"/>
        </w:rPr>
      </w:pPr>
    </w:p>
    <w:p w14:paraId="5D293F06" w14:textId="77777777" w:rsidR="00927834" w:rsidRDefault="00927834" w:rsidP="00441B6F">
      <w:pPr>
        <w:autoSpaceDE w:val="0"/>
        <w:autoSpaceDN w:val="0"/>
        <w:adjustRightInd w:val="0"/>
        <w:jc w:val="both"/>
        <w:rPr>
          <w:rFonts w:ascii="Arial" w:hAnsi="Arial" w:cs="Arial"/>
          <w:b/>
          <w:bCs/>
          <w:szCs w:val="22"/>
        </w:rPr>
      </w:pPr>
    </w:p>
    <w:p w14:paraId="4F9ED41B" w14:textId="786DF237" w:rsidR="00547696" w:rsidRPr="00547696" w:rsidRDefault="009E048A" w:rsidP="00547696">
      <w:pPr>
        <w:rPr>
          <w:rFonts w:ascii="Arial" w:hAnsi="Arial" w:cs="Arial"/>
          <w:b/>
          <w:bCs/>
          <w:sz w:val="22"/>
          <w:szCs w:val="22"/>
        </w:rPr>
      </w:pPr>
      <w:r w:rsidRPr="00547696">
        <w:rPr>
          <w:rFonts w:ascii="Arial" w:hAnsi="Arial" w:cs="Arial"/>
          <w:b/>
          <w:bCs/>
          <w:sz w:val="22"/>
          <w:szCs w:val="22"/>
        </w:rPr>
        <w:t>Fig.</w:t>
      </w:r>
      <w:r w:rsidR="00927834" w:rsidRPr="00547696">
        <w:rPr>
          <w:rFonts w:ascii="Arial" w:hAnsi="Arial" w:cs="Arial"/>
          <w:b/>
          <w:bCs/>
          <w:sz w:val="22"/>
          <w:szCs w:val="22"/>
        </w:rPr>
        <w:t xml:space="preserve"> </w:t>
      </w:r>
      <w:r w:rsidR="00547696" w:rsidRPr="00547696">
        <w:rPr>
          <w:rFonts w:ascii="Arial" w:hAnsi="Arial" w:cs="Arial"/>
          <w:b/>
          <w:bCs/>
          <w:sz w:val="22"/>
          <w:szCs w:val="22"/>
        </w:rPr>
        <w:t>2.</w:t>
      </w:r>
      <w:r w:rsidR="00547696">
        <w:rPr>
          <w:rFonts w:ascii="Arial" w:hAnsi="Arial" w:cs="Arial"/>
          <w:b/>
          <w:bCs/>
          <w:sz w:val="22"/>
          <w:szCs w:val="22"/>
        </w:rPr>
        <w:t xml:space="preserve">  </w:t>
      </w:r>
      <w:r w:rsidR="00547696" w:rsidRPr="00547696">
        <w:rPr>
          <w:rFonts w:ascii="Arial" w:hAnsi="Arial" w:cs="Arial"/>
          <w:b/>
          <w:bCs/>
          <w:sz w:val="22"/>
          <w:szCs w:val="22"/>
        </w:rPr>
        <w:t xml:space="preserve">INTRA OP PICTURE OF TUMOUR ARISING FROM THE ILEUM </w:t>
      </w:r>
    </w:p>
    <w:p w14:paraId="12639F5A" w14:textId="1B3BF39E" w:rsidR="00927834" w:rsidRPr="008247A6" w:rsidRDefault="00927834" w:rsidP="00441B6F">
      <w:pPr>
        <w:autoSpaceDE w:val="0"/>
        <w:autoSpaceDN w:val="0"/>
        <w:adjustRightInd w:val="0"/>
        <w:jc w:val="both"/>
        <w:rPr>
          <w:rFonts w:ascii="Arial" w:hAnsi="Arial" w:cs="Arial"/>
          <w:b/>
          <w:bCs/>
          <w:szCs w:val="22"/>
        </w:rPr>
      </w:pPr>
    </w:p>
    <w:p w14:paraId="1779D4A0" w14:textId="383FEE3A" w:rsidR="00E053D0" w:rsidRDefault="00E053D0" w:rsidP="00547696">
      <w:pPr>
        <w:ind w:left="360"/>
        <w:jc w:val="both"/>
        <w:rPr>
          <w:rFonts w:ascii="Arial" w:hAnsi="Arial" w:cs="Arial"/>
        </w:rPr>
      </w:pPr>
    </w:p>
    <w:p w14:paraId="37DEBF17" w14:textId="77777777" w:rsidR="00790ADA" w:rsidRPr="00FB3A86" w:rsidRDefault="00790ADA" w:rsidP="00441B6F">
      <w:pPr>
        <w:pStyle w:val="Body"/>
        <w:spacing w:after="0"/>
        <w:rPr>
          <w:rFonts w:ascii="Arial" w:hAnsi="Arial" w:cs="Arial"/>
        </w:rPr>
      </w:pPr>
    </w:p>
    <w:p w14:paraId="77559B5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35251C" w14:textId="77777777" w:rsidR="00790ADA" w:rsidRPr="00FB3A86" w:rsidRDefault="00790ADA" w:rsidP="00441B6F">
      <w:pPr>
        <w:pStyle w:val="ConcHead"/>
        <w:spacing w:after="0"/>
        <w:jc w:val="both"/>
        <w:rPr>
          <w:rFonts w:ascii="Arial" w:hAnsi="Arial" w:cs="Arial"/>
        </w:rPr>
      </w:pPr>
    </w:p>
    <w:p w14:paraId="6FF291B6" w14:textId="2B8EAF67" w:rsidR="00790ADA" w:rsidRPr="00FB3A86" w:rsidRDefault="00047598" w:rsidP="00441B6F">
      <w:pPr>
        <w:pStyle w:val="Body"/>
        <w:spacing w:after="0"/>
        <w:rPr>
          <w:rFonts w:ascii="Arial" w:hAnsi="Arial" w:cs="Arial"/>
        </w:rPr>
      </w:pPr>
      <w:r w:rsidRPr="00047598">
        <w:rPr>
          <w:rFonts w:ascii="Arial" w:hAnsi="Arial" w:cs="Arial"/>
        </w:rPr>
        <w:t xml:space="preserve">The presence of pain and a mass in the abdomen alongside increased CA125 in a postmenopausal </w:t>
      </w:r>
      <w:r w:rsidR="00727748">
        <w:rPr>
          <w:rFonts w:ascii="Arial" w:hAnsi="Arial" w:cs="Arial"/>
        </w:rPr>
        <w:t>woman</w:t>
      </w:r>
      <w:r w:rsidRPr="00047598">
        <w:rPr>
          <w:rFonts w:ascii="Arial" w:hAnsi="Arial" w:cs="Arial"/>
        </w:rPr>
        <w:t xml:space="preserve"> is a common indicator of ovarian malignancy. However, surprising findings can still occur despite modern abdominopelvic imaging. Therefore, one should be prepared to encounter unexpected results. </w:t>
      </w:r>
    </w:p>
    <w:p w14:paraId="71D112C4" w14:textId="77777777" w:rsidR="00547696" w:rsidRDefault="00547696" w:rsidP="00441B6F">
      <w:pPr>
        <w:pStyle w:val="AcknHead"/>
        <w:spacing w:after="0"/>
        <w:jc w:val="both"/>
        <w:rPr>
          <w:rFonts w:ascii="Arial" w:hAnsi="Arial" w:cs="Arial"/>
        </w:rPr>
      </w:pPr>
    </w:p>
    <w:p w14:paraId="22A70C50" w14:textId="77777777" w:rsidR="00315186" w:rsidRPr="00315186" w:rsidRDefault="00315186" w:rsidP="00441B6F"/>
    <w:p w14:paraId="3279F6CA" w14:textId="77777777" w:rsidR="002B685A" w:rsidRDefault="002B685A" w:rsidP="00441B6F">
      <w:pPr>
        <w:pStyle w:val="ReferHead"/>
        <w:spacing w:after="0"/>
        <w:jc w:val="both"/>
        <w:rPr>
          <w:rFonts w:ascii="Arial" w:hAnsi="Arial" w:cs="Arial"/>
          <w:b w:val="0"/>
          <w:caps w:val="0"/>
          <w:sz w:val="20"/>
        </w:rPr>
      </w:pPr>
    </w:p>
    <w:p w14:paraId="0BFD805F" w14:textId="2AA7AD92" w:rsidR="002B685A" w:rsidRDefault="00547696" w:rsidP="00441B6F">
      <w:pPr>
        <w:pStyle w:val="ReferHead"/>
        <w:spacing w:after="0"/>
        <w:jc w:val="both"/>
        <w:rPr>
          <w:rFonts w:ascii="Arial" w:hAnsi="Arial" w:cs="Arial"/>
          <w:bCs/>
        </w:rPr>
      </w:pPr>
      <w:r>
        <w:rPr>
          <w:rFonts w:ascii="Arial" w:hAnsi="Arial" w:cs="Arial"/>
          <w:bCs/>
        </w:rPr>
        <w:t>8.</w:t>
      </w:r>
      <w:r w:rsidR="00727748">
        <w:rPr>
          <w:rFonts w:ascii="Arial" w:hAnsi="Arial" w:cs="Arial"/>
          <w:bCs/>
        </w:rPr>
        <w:t xml:space="preserve"> </w:t>
      </w:r>
      <w:r w:rsidR="002B685A" w:rsidRPr="002B685A">
        <w:rPr>
          <w:rFonts w:ascii="Arial" w:hAnsi="Arial" w:cs="Arial"/>
          <w:bCs/>
        </w:rPr>
        <w:t>Consent</w:t>
      </w:r>
      <w:r w:rsidR="002B685A">
        <w:rPr>
          <w:rFonts w:ascii="Arial" w:hAnsi="Arial" w:cs="Arial"/>
          <w:bCs/>
        </w:rPr>
        <w:t xml:space="preserve"> </w:t>
      </w:r>
    </w:p>
    <w:p w14:paraId="17327FF3" w14:textId="77777777" w:rsidR="002B685A" w:rsidRPr="002B685A" w:rsidRDefault="002B685A" w:rsidP="00441B6F">
      <w:pPr>
        <w:pStyle w:val="ReferHead"/>
        <w:spacing w:after="0"/>
        <w:jc w:val="both"/>
        <w:rPr>
          <w:rFonts w:ascii="Arial" w:hAnsi="Arial" w:cs="Arial"/>
          <w:bCs/>
        </w:rPr>
      </w:pPr>
    </w:p>
    <w:p w14:paraId="19ACCEBC" w14:textId="77777777" w:rsidR="00A347C0" w:rsidRDefault="00A347C0" w:rsidP="00441B6F">
      <w:pPr>
        <w:pStyle w:val="ReferHead"/>
        <w:spacing w:after="0"/>
        <w:jc w:val="both"/>
        <w:rPr>
          <w:rFonts w:ascii="Arial" w:hAnsi="Arial" w:cs="Arial"/>
          <w:b w:val="0"/>
          <w:caps w:val="0"/>
          <w:sz w:val="20"/>
        </w:rPr>
      </w:pPr>
    </w:p>
    <w:p w14:paraId="6A869D37" w14:textId="67DE8465" w:rsidR="001A29D8" w:rsidRDefault="001A29D8" w:rsidP="00441B6F">
      <w:pPr>
        <w:pStyle w:val="ReferHead"/>
        <w:spacing w:after="0"/>
        <w:jc w:val="both"/>
        <w:rPr>
          <w:rFonts w:ascii="Arial" w:hAnsi="Arial" w:cs="Arial"/>
          <w:b w:val="0"/>
          <w:caps w:val="0"/>
          <w:sz w:val="20"/>
        </w:rPr>
      </w:pPr>
      <w:r w:rsidRPr="00360045">
        <w:rPr>
          <w:rFonts w:ascii="Arial" w:hAnsi="Arial" w:cs="Arial"/>
          <w:b w:val="0"/>
          <w:caps w:val="0"/>
          <w:sz w:val="20"/>
        </w:rPr>
        <w:t xml:space="preserve">All authors declare that written informed consent was obtained from the patient (or other approved parties) for publication of this case report and accompanying images. A copy of the written consent is available for review by the Editorial </w:t>
      </w:r>
      <w:r w:rsidR="00727748">
        <w:rPr>
          <w:rFonts w:ascii="Arial" w:hAnsi="Arial" w:cs="Arial"/>
          <w:b w:val="0"/>
          <w:caps w:val="0"/>
          <w:sz w:val="20"/>
        </w:rPr>
        <w:t>Office</w:t>
      </w:r>
      <w:r w:rsidRPr="00360045">
        <w:rPr>
          <w:rFonts w:ascii="Arial" w:hAnsi="Arial" w:cs="Arial"/>
          <w:b w:val="0"/>
          <w:caps w:val="0"/>
          <w:sz w:val="20"/>
        </w:rPr>
        <w:t>/Chief Editor/Editorial Board members of this journal.</w:t>
      </w:r>
    </w:p>
    <w:p w14:paraId="374FB0B0" w14:textId="77777777" w:rsidR="001502DC" w:rsidRDefault="001502DC" w:rsidP="00441B6F">
      <w:pPr>
        <w:pStyle w:val="ReferHead"/>
        <w:spacing w:after="0"/>
        <w:jc w:val="both"/>
        <w:rPr>
          <w:rFonts w:ascii="Arial" w:hAnsi="Arial" w:cs="Arial"/>
          <w:b w:val="0"/>
          <w:caps w:val="0"/>
          <w:sz w:val="20"/>
        </w:rPr>
      </w:pPr>
    </w:p>
    <w:p w14:paraId="5936F144" w14:textId="77777777" w:rsidR="001502DC" w:rsidRPr="001502DC" w:rsidRDefault="001502DC" w:rsidP="001502DC">
      <w:pPr>
        <w:pStyle w:val="ReferHead"/>
        <w:jc w:val="both"/>
        <w:rPr>
          <w:rFonts w:ascii="Arial" w:hAnsi="Arial" w:cs="Arial"/>
          <w:b w:val="0"/>
          <w:caps w:val="0"/>
          <w:sz w:val="20"/>
        </w:rPr>
      </w:pPr>
      <w:r w:rsidRPr="001502DC">
        <w:rPr>
          <w:rFonts w:ascii="Arial" w:hAnsi="Arial" w:cs="Arial"/>
          <w:b w:val="0"/>
          <w:caps w:val="0"/>
          <w:sz w:val="20"/>
        </w:rPr>
        <w:t>COMPETING INTERESTS DISCLAIMER:</w:t>
      </w:r>
    </w:p>
    <w:p w14:paraId="04A7AEEB" w14:textId="2BD2954C" w:rsidR="001502DC" w:rsidRPr="00360045" w:rsidRDefault="001502DC" w:rsidP="001502DC">
      <w:pPr>
        <w:pStyle w:val="ReferHead"/>
        <w:spacing w:after="0"/>
        <w:jc w:val="both"/>
        <w:rPr>
          <w:rFonts w:ascii="Arial" w:hAnsi="Arial" w:cs="Arial"/>
          <w:b w:val="0"/>
          <w:caps w:val="0"/>
          <w:sz w:val="20"/>
        </w:rPr>
      </w:pPr>
      <w:r w:rsidRPr="001502D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94A3041" w14:textId="77777777" w:rsidR="001A29D8" w:rsidRDefault="001A29D8" w:rsidP="00441B6F">
      <w:pPr>
        <w:pStyle w:val="ReferHead"/>
        <w:spacing w:after="0"/>
        <w:jc w:val="both"/>
        <w:rPr>
          <w:rFonts w:ascii="Arial" w:hAnsi="Arial" w:cs="Arial"/>
          <w:b w:val="0"/>
          <w:caps w:val="0"/>
          <w:sz w:val="20"/>
        </w:rPr>
      </w:pPr>
    </w:p>
    <w:p w14:paraId="56EF35BA" w14:textId="77777777" w:rsidR="00860000" w:rsidRDefault="00860000" w:rsidP="00441B6F">
      <w:pPr>
        <w:pStyle w:val="ReferHead"/>
        <w:spacing w:after="0"/>
        <w:jc w:val="both"/>
        <w:rPr>
          <w:rFonts w:ascii="Arial" w:hAnsi="Arial" w:cs="Arial"/>
        </w:rPr>
      </w:pPr>
    </w:p>
    <w:p w14:paraId="31ED05A6" w14:textId="3F0BC933" w:rsidR="00B01FCD" w:rsidRDefault="00547696" w:rsidP="00441B6F">
      <w:pPr>
        <w:pStyle w:val="ReferHead"/>
        <w:spacing w:after="0"/>
        <w:jc w:val="both"/>
        <w:rPr>
          <w:rFonts w:ascii="Arial" w:hAnsi="Arial" w:cs="Arial"/>
        </w:rPr>
      </w:pPr>
      <w:r>
        <w:rPr>
          <w:rFonts w:ascii="Arial" w:hAnsi="Arial" w:cs="Arial"/>
        </w:rPr>
        <w:t>9.</w:t>
      </w:r>
      <w:r w:rsidR="00727748">
        <w:rPr>
          <w:rFonts w:ascii="Arial" w:hAnsi="Arial" w:cs="Arial"/>
        </w:rPr>
        <w:t xml:space="preserve"> </w:t>
      </w:r>
      <w:r w:rsidR="00B01FCD" w:rsidRPr="00FB3A86">
        <w:rPr>
          <w:rFonts w:ascii="Arial" w:hAnsi="Arial" w:cs="Arial"/>
        </w:rPr>
        <w:t>References</w:t>
      </w:r>
    </w:p>
    <w:p w14:paraId="6CFE8C6A" w14:textId="77777777" w:rsidR="00790ADA" w:rsidRPr="00FB3A86" w:rsidRDefault="00790ADA" w:rsidP="00441B6F">
      <w:pPr>
        <w:pStyle w:val="ReferHead"/>
        <w:spacing w:after="0"/>
        <w:jc w:val="both"/>
        <w:rPr>
          <w:rFonts w:ascii="Arial" w:hAnsi="Arial" w:cs="Arial"/>
        </w:rPr>
      </w:pPr>
    </w:p>
    <w:p w14:paraId="03D47C6C" w14:textId="77777777" w:rsidR="001B2575" w:rsidRDefault="001B2575" w:rsidP="00441B6F">
      <w:pPr>
        <w:pStyle w:val="Body"/>
        <w:spacing w:after="0"/>
        <w:rPr>
          <w:rFonts w:ascii="Arial" w:hAnsi="Arial" w:cs="Arial"/>
        </w:rPr>
      </w:pPr>
    </w:p>
    <w:p w14:paraId="1B070F7F" w14:textId="2F7591F8" w:rsidR="00363958" w:rsidRPr="00363958" w:rsidRDefault="00363958" w:rsidP="00363958">
      <w:pPr>
        <w:spacing w:before="100" w:beforeAutospacing="1" w:after="100" w:afterAutospacing="1"/>
        <w:rPr>
          <w:rFonts w:ascii="Arial" w:hAnsi="Arial" w:cs="Arial"/>
          <w:lang w:val="en-IN" w:eastAsia="en-IN"/>
        </w:rPr>
      </w:pPr>
      <w:r>
        <w:rPr>
          <w:rFonts w:ascii="Arial" w:hAnsi="Arial" w:cs="Arial"/>
          <w:lang w:val="en-IN" w:eastAsia="en-IN"/>
        </w:rPr>
        <w:t xml:space="preserve">1. </w:t>
      </w:r>
      <w:r w:rsidRPr="00363958">
        <w:rPr>
          <w:rFonts w:ascii="Arial" w:hAnsi="Arial" w:cs="Arial"/>
          <w:lang w:val="en-IN" w:eastAsia="en-IN"/>
        </w:rPr>
        <w:t xml:space="preserve">Kobayashi, M., Otsuki, Y., Kobayashi, H., Suzuki, T., Nakayama, S., &amp; Adachi, H. (2022). Gastrointestinal Stromal </w:t>
      </w:r>
      <w:proofErr w:type="spellStart"/>
      <w:r w:rsidRPr="00363958">
        <w:rPr>
          <w:rFonts w:ascii="Arial" w:hAnsi="Arial" w:cs="Arial"/>
          <w:lang w:val="en-IN" w:eastAsia="en-IN"/>
        </w:rPr>
        <w:t>Tumor</w:t>
      </w:r>
      <w:proofErr w:type="spellEnd"/>
      <w:r w:rsidRPr="00363958">
        <w:rPr>
          <w:rFonts w:ascii="Arial" w:hAnsi="Arial" w:cs="Arial"/>
          <w:lang w:val="en-IN" w:eastAsia="en-IN"/>
        </w:rPr>
        <w:t xml:space="preserve"> with Repeated Multiple Cerebral Infarction Mimicking Ovarian Cancer with Trousseau’s Syndrome. </w:t>
      </w:r>
      <w:r w:rsidRPr="00363958">
        <w:rPr>
          <w:rFonts w:ascii="Arial" w:hAnsi="Arial" w:cs="Arial"/>
          <w:i/>
          <w:iCs/>
          <w:lang w:val="en-IN" w:eastAsia="en-IN"/>
        </w:rPr>
        <w:t xml:space="preserve">Case Reports in Obstetrics and </w:t>
      </w:r>
      <w:proofErr w:type="spellStart"/>
      <w:r w:rsidRPr="00363958">
        <w:rPr>
          <w:rFonts w:ascii="Arial" w:hAnsi="Arial" w:cs="Arial"/>
          <w:i/>
          <w:iCs/>
          <w:lang w:val="en-IN" w:eastAsia="en-IN"/>
        </w:rPr>
        <w:t>Gynecology</w:t>
      </w:r>
      <w:proofErr w:type="spellEnd"/>
      <w:r w:rsidRPr="00363958">
        <w:rPr>
          <w:rFonts w:ascii="Arial" w:hAnsi="Arial" w:cs="Arial"/>
          <w:lang w:val="en-IN" w:eastAsia="en-IN"/>
        </w:rPr>
        <w:t xml:space="preserve">, </w:t>
      </w:r>
      <w:r w:rsidRPr="00363958">
        <w:rPr>
          <w:rFonts w:ascii="Arial" w:hAnsi="Arial" w:cs="Arial"/>
          <w:i/>
          <w:iCs/>
          <w:lang w:val="en-IN" w:eastAsia="en-IN"/>
        </w:rPr>
        <w:t>2022</w:t>
      </w:r>
      <w:r w:rsidRPr="00363958">
        <w:rPr>
          <w:rFonts w:ascii="Arial" w:hAnsi="Arial" w:cs="Arial"/>
          <w:lang w:val="en-IN" w:eastAsia="en-IN"/>
        </w:rPr>
        <w:t xml:space="preserve">, 5537990. </w:t>
      </w:r>
      <w:hyperlink r:id="rId16" w:tgtFrame="_blank" w:history="1">
        <w:r w:rsidRPr="00363958">
          <w:rPr>
            <w:rFonts w:ascii="Arial" w:hAnsi="Arial" w:cs="Arial"/>
            <w:color w:val="0000FF"/>
            <w:u w:val="single"/>
            <w:lang w:val="en-IN" w:eastAsia="en-IN"/>
          </w:rPr>
          <w:t>https://doi.org/10.1155/2022/5537990</w:t>
        </w:r>
      </w:hyperlink>
      <w:r w:rsidRPr="00363958">
        <w:rPr>
          <w:rFonts w:ascii="Arial" w:hAnsi="Arial" w:cs="Arial"/>
          <w:lang w:val="en-IN" w:eastAsia="en-IN"/>
        </w:rPr>
        <w:t xml:space="preserve"> (PUBMED ID: 35432924)</w:t>
      </w:r>
    </w:p>
    <w:p w14:paraId="78EA4337" w14:textId="19E0F135" w:rsidR="00363958" w:rsidRPr="00363958" w:rsidRDefault="00363958" w:rsidP="00363958">
      <w:pPr>
        <w:spacing w:before="100" w:beforeAutospacing="1" w:after="100" w:afterAutospacing="1"/>
        <w:rPr>
          <w:rFonts w:ascii="Arial" w:hAnsi="Arial" w:cs="Arial"/>
          <w:lang w:val="en-IN" w:eastAsia="en-IN"/>
        </w:rPr>
      </w:pPr>
      <w:r>
        <w:rPr>
          <w:rFonts w:ascii="Arial" w:hAnsi="Arial" w:cs="Arial"/>
          <w:lang w:val="en-IN" w:eastAsia="en-IN"/>
        </w:rPr>
        <w:t xml:space="preserve">2. </w:t>
      </w:r>
      <w:r w:rsidRPr="00363958">
        <w:rPr>
          <w:rFonts w:ascii="Arial" w:hAnsi="Arial" w:cs="Arial"/>
          <w:lang w:val="en-IN" w:eastAsia="en-IN"/>
        </w:rPr>
        <w:t xml:space="preserve">Dande, A., Pajai, S., Acharya, N., Joshi, K. S., Patel, D. J., &amp; Gupta, A. (2024). Gastrointestinal Stromal </w:t>
      </w:r>
      <w:proofErr w:type="spellStart"/>
      <w:r w:rsidRPr="00363958">
        <w:rPr>
          <w:rFonts w:ascii="Arial" w:hAnsi="Arial" w:cs="Arial"/>
          <w:lang w:val="en-IN" w:eastAsia="en-IN"/>
        </w:rPr>
        <w:t>Tumors</w:t>
      </w:r>
      <w:proofErr w:type="spellEnd"/>
      <w:r w:rsidRPr="00363958">
        <w:rPr>
          <w:rFonts w:ascii="Arial" w:hAnsi="Arial" w:cs="Arial"/>
          <w:lang w:val="en-IN" w:eastAsia="en-IN"/>
        </w:rPr>
        <w:t xml:space="preserve"> Mimicking Ovarian Mass: A Case Report. </w:t>
      </w:r>
      <w:r w:rsidRPr="00363958">
        <w:rPr>
          <w:rFonts w:ascii="Arial" w:hAnsi="Arial" w:cs="Arial"/>
          <w:i/>
          <w:iCs/>
          <w:lang w:val="en-IN" w:eastAsia="en-IN"/>
        </w:rPr>
        <w:t>Cureus</w:t>
      </w:r>
      <w:r w:rsidRPr="00363958">
        <w:rPr>
          <w:rFonts w:ascii="Arial" w:hAnsi="Arial" w:cs="Arial"/>
          <w:lang w:val="en-IN" w:eastAsia="en-IN"/>
        </w:rPr>
        <w:t xml:space="preserve">, </w:t>
      </w:r>
      <w:r w:rsidRPr="00363958">
        <w:rPr>
          <w:rFonts w:ascii="Arial" w:hAnsi="Arial" w:cs="Arial"/>
          <w:i/>
          <w:iCs/>
          <w:lang w:val="en-IN" w:eastAsia="en-IN"/>
        </w:rPr>
        <w:t>16</w:t>
      </w:r>
      <w:r w:rsidRPr="00363958">
        <w:rPr>
          <w:rFonts w:ascii="Arial" w:hAnsi="Arial" w:cs="Arial"/>
          <w:lang w:val="en-IN" w:eastAsia="en-IN"/>
        </w:rPr>
        <w:t xml:space="preserve">(4), e58320. </w:t>
      </w:r>
      <w:hyperlink r:id="rId17" w:tgtFrame="_blank" w:history="1">
        <w:r w:rsidRPr="00363958">
          <w:rPr>
            <w:rFonts w:ascii="Arial" w:hAnsi="Arial" w:cs="Arial"/>
            <w:color w:val="0000FF"/>
            <w:u w:val="single"/>
            <w:lang w:val="en-IN" w:eastAsia="en-IN"/>
          </w:rPr>
          <w:t>https://doi.org/10.7759/cureus.58320</w:t>
        </w:r>
      </w:hyperlink>
      <w:r w:rsidRPr="00363958">
        <w:rPr>
          <w:rFonts w:ascii="Arial" w:hAnsi="Arial" w:cs="Arial"/>
          <w:lang w:val="en-IN" w:eastAsia="en-IN"/>
        </w:rPr>
        <w:t xml:space="preserve"> (PUBMED ID: 38752091)</w:t>
      </w:r>
    </w:p>
    <w:p w14:paraId="4E218B24" w14:textId="394DB81A" w:rsidR="00363958" w:rsidRPr="00363958" w:rsidRDefault="00363958" w:rsidP="00363958">
      <w:pPr>
        <w:spacing w:before="100" w:beforeAutospacing="1" w:after="100" w:afterAutospacing="1"/>
        <w:rPr>
          <w:rFonts w:ascii="Arial" w:hAnsi="Arial" w:cs="Arial"/>
          <w:lang w:val="en-IN" w:eastAsia="en-IN"/>
        </w:rPr>
      </w:pPr>
      <w:r>
        <w:rPr>
          <w:rFonts w:ascii="Arial" w:hAnsi="Arial" w:cs="Arial"/>
          <w:lang w:val="en-IN" w:eastAsia="en-IN"/>
        </w:rPr>
        <w:t xml:space="preserve">3. </w:t>
      </w:r>
      <w:r w:rsidRPr="00363958">
        <w:rPr>
          <w:rFonts w:ascii="Arial" w:hAnsi="Arial" w:cs="Arial"/>
          <w:lang w:val="en-IN" w:eastAsia="en-IN"/>
        </w:rPr>
        <w:t xml:space="preserve">Shrestha, S., Shrestha, B. M., Kharel, S., Rijal, Y., Joshi, J. P., Tiwari, S. B., et al. (2021). Jejunal GIST masquerading as an ovarian mass: A case report. </w:t>
      </w:r>
      <w:r w:rsidRPr="00363958">
        <w:rPr>
          <w:rFonts w:ascii="Arial" w:hAnsi="Arial" w:cs="Arial"/>
          <w:i/>
          <w:iCs/>
          <w:lang w:val="en-IN" w:eastAsia="en-IN"/>
        </w:rPr>
        <w:t>International Journal of Surgery Case Reports</w:t>
      </w:r>
      <w:r w:rsidRPr="00363958">
        <w:rPr>
          <w:rFonts w:ascii="Arial" w:hAnsi="Arial" w:cs="Arial"/>
          <w:lang w:val="en-IN" w:eastAsia="en-IN"/>
        </w:rPr>
        <w:t xml:space="preserve">, </w:t>
      </w:r>
      <w:r w:rsidRPr="00363958">
        <w:rPr>
          <w:rFonts w:ascii="Arial" w:hAnsi="Arial" w:cs="Arial"/>
          <w:i/>
          <w:iCs/>
          <w:lang w:val="en-IN" w:eastAsia="en-IN"/>
        </w:rPr>
        <w:t>82</w:t>
      </w:r>
      <w:r w:rsidRPr="00363958">
        <w:rPr>
          <w:rFonts w:ascii="Arial" w:hAnsi="Arial" w:cs="Arial"/>
          <w:lang w:val="en-IN" w:eastAsia="en-IN"/>
        </w:rPr>
        <w:t xml:space="preserve">, 105960. </w:t>
      </w:r>
      <w:hyperlink r:id="rId18" w:tgtFrame="_blank" w:history="1">
        <w:r w:rsidRPr="00363958">
          <w:rPr>
            <w:rFonts w:ascii="Arial" w:hAnsi="Arial" w:cs="Arial"/>
            <w:color w:val="0000FF"/>
            <w:u w:val="single"/>
            <w:lang w:val="en-IN" w:eastAsia="en-IN"/>
          </w:rPr>
          <w:t>https://doi.org/10.1016/j.ijscr.2021.105960</w:t>
        </w:r>
      </w:hyperlink>
      <w:r w:rsidRPr="00363958">
        <w:rPr>
          <w:rFonts w:ascii="Arial" w:hAnsi="Arial" w:cs="Arial"/>
          <w:lang w:val="en-IN" w:eastAsia="en-IN"/>
        </w:rPr>
        <w:t xml:space="preserve"> (PUBMED ID: 33957597)</w:t>
      </w:r>
    </w:p>
    <w:p w14:paraId="77E3CF26" w14:textId="0B854BBF" w:rsidR="00363958" w:rsidRDefault="00363958" w:rsidP="00363958">
      <w:pPr>
        <w:spacing w:before="100" w:beforeAutospacing="1" w:after="100" w:afterAutospacing="1"/>
        <w:rPr>
          <w:rFonts w:ascii="Arial" w:hAnsi="Arial" w:cs="Arial"/>
          <w:lang w:val="en-IN" w:eastAsia="en-IN"/>
        </w:rPr>
      </w:pPr>
      <w:r>
        <w:rPr>
          <w:rFonts w:ascii="Arial" w:hAnsi="Arial" w:cs="Arial"/>
          <w:lang w:val="en-IN" w:eastAsia="en-IN"/>
        </w:rPr>
        <w:t xml:space="preserve">4. </w:t>
      </w:r>
      <w:r w:rsidRPr="00363958">
        <w:rPr>
          <w:rFonts w:ascii="Arial" w:hAnsi="Arial" w:cs="Arial"/>
          <w:lang w:val="en-IN" w:eastAsia="en-IN"/>
        </w:rPr>
        <w:t xml:space="preserve">Yamaguchi, T., Kinoshita, J., Saito, H., Shimada, M., Terai, S., Moriyama, H., et al. (2021). Gastrointestinal stromal </w:t>
      </w:r>
      <w:proofErr w:type="spellStart"/>
      <w:r w:rsidRPr="00363958">
        <w:rPr>
          <w:rFonts w:ascii="Arial" w:hAnsi="Arial" w:cs="Arial"/>
          <w:lang w:val="en-IN" w:eastAsia="en-IN"/>
        </w:rPr>
        <w:t>tumor</w:t>
      </w:r>
      <w:proofErr w:type="spellEnd"/>
      <w:r w:rsidRPr="00363958">
        <w:rPr>
          <w:rFonts w:ascii="Arial" w:hAnsi="Arial" w:cs="Arial"/>
          <w:lang w:val="en-IN" w:eastAsia="en-IN"/>
        </w:rPr>
        <w:t xml:space="preserve"> metastasis to the ovary: A case report. </w:t>
      </w:r>
      <w:r w:rsidRPr="00363958">
        <w:rPr>
          <w:rFonts w:ascii="Arial" w:hAnsi="Arial" w:cs="Arial"/>
          <w:i/>
          <w:iCs/>
          <w:lang w:val="en-IN" w:eastAsia="en-IN"/>
        </w:rPr>
        <w:t>SAGE Open Medical Case Reports</w:t>
      </w:r>
      <w:r w:rsidRPr="00363958">
        <w:rPr>
          <w:rFonts w:ascii="Arial" w:hAnsi="Arial" w:cs="Arial"/>
          <w:lang w:val="en-IN" w:eastAsia="en-IN"/>
        </w:rPr>
        <w:t xml:space="preserve">, </w:t>
      </w:r>
      <w:r w:rsidRPr="00363958">
        <w:rPr>
          <w:rFonts w:ascii="Arial" w:hAnsi="Arial" w:cs="Arial"/>
          <w:i/>
          <w:iCs/>
          <w:lang w:val="en-IN" w:eastAsia="en-IN"/>
        </w:rPr>
        <w:t>9</w:t>
      </w:r>
      <w:r w:rsidRPr="00363958">
        <w:rPr>
          <w:rFonts w:ascii="Arial" w:hAnsi="Arial" w:cs="Arial"/>
          <w:lang w:val="en-IN" w:eastAsia="en-IN"/>
        </w:rPr>
        <w:t xml:space="preserve">, 2050313X211012511. </w:t>
      </w:r>
      <w:hyperlink r:id="rId19" w:tgtFrame="_blank" w:history="1">
        <w:r w:rsidRPr="00363958">
          <w:rPr>
            <w:rFonts w:ascii="Arial" w:hAnsi="Arial" w:cs="Arial"/>
            <w:color w:val="0000FF"/>
            <w:u w:val="single"/>
            <w:lang w:val="en-IN" w:eastAsia="en-IN"/>
          </w:rPr>
          <w:t>https://doi.org/10.1177/2050313X211012511</w:t>
        </w:r>
      </w:hyperlink>
      <w:r w:rsidRPr="00363958">
        <w:rPr>
          <w:rFonts w:ascii="Arial" w:hAnsi="Arial" w:cs="Arial"/>
          <w:lang w:val="en-IN" w:eastAsia="en-IN"/>
        </w:rPr>
        <w:t xml:space="preserve"> (PUBMED ID: 34017592</w:t>
      </w:r>
    </w:p>
    <w:p w14:paraId="6F364F5D" w14:textId="283B56E5" w:rsidR="000D689F" w:rsidRDefault="00C908A7" w:rsidP="00C908A7">
      <w:pPr>
        <w:spacing w:before="100" w:beforeAutospacing="1" w:after="100" w:afterAutospacing="1"/>
        <w:rPr>
          <w:rFonts w:ascii="Arial" w:hAnsi="Arial" w:cs="Arial"/>
          <w:lang w:val="en-IN" w:eastAsia="en-IN"/>
        </w:rPr>
      </w:pPr>
      <w:r w:rsidRPr="00C908A7">
        <w:rPr>
          <w:rFonts w:ascii="Arial" w:hAnsi="Arial" w:cs="Arial"/>
          <w:lang w:val="en-IN" w:eastAsia="en-IN"/>
        </w:rPr>
        <w:t xml:space="preserve">Radu, P., </w:t>
      </w:r>
      <w:proofErr w:type="spellStart"/>
      <w:r w:rsidRPr="00C908A7">
        <w:rPr>
          <w:rFonts w:ascii="Arial" w:hAnsi="Arial" w:cs="Arial"/>
          <w:lang w:val="en-IN" w:eastAsia="en-IN"/>
        </w:rPr>
        <w:t>Zurzu</w:t>
      </w:r>
      <w:proofErr w:type="spellEnd"/>
      <w:r w:rsidRPr="00C908A7">
        <w:rPr>
          <w:rFonts w:ascii="Arial" w:hAnsi="Arial" w:cs="Arial"/>
          <w:lang w:val="en-IN" w:eastAsia="en-IN"/>
        </w:rPr>
        <w:t xml:space="preserve">, M., </w:t>
      </w:r>
      <w:proofErr w:type="spellStart"/>
      <w:r w:rsidRPr="00C908A7">
        <w:rPr>
          <w:rFonts w:ascii="Arial" w:hAnsi="Arial" w:cs="Arial"/>
          <w:lang w:val="en-IN" w:eastAsia="en-IN"/>
        </w:rPr>
        <w:t>Paic</w:t>
      </w:r>
      <w:proofErr w:type="spellEnd"/>
      <w:r w:rsidRPr="00C908A7">
        <w:rPr>
          <w:rFonts w:ascii="Arial" w:hAnsi="Arial" w:cs="Arial"/>
          <w:lang w:val="en-IN" w:eastAsia="en-IN"/>
        </w:rPr>
        <w:t xml:space="preserve">, V., Bratucu, M., </w:t>
      </w:r>
      <w:proofErr w:type="spellStart"/>
      <w:r w:rsidRPr="00C908A7">
        <w:rPr>
          <w:rFonts w:ascii="Arial" w:hAnsi="Arial" w:cs="Arial"/>
          <w:lang w:val="en-IN" w:eastAsia="en-IN"/>
        </w:rPr>
        <w:t>Garofil</w:t>
      </w:r>
      <w:proofErr w:type="spellEnd"/>
      <w:r w:rsidRPr="00C908A7">
        <w:rPr>
          <w:rFonts w:ascii="Arial" w:hAnsi="Arial" w:cs="Arial"/>
          <w:lang w:val="en-IN" w:eastAsia="en-IN"/>
        </w:rPr>
        <w:t xml:space="preserve">, D., </w:t>
      </w:r>
      <w:proofErr w:type="spellStart"/>
      <w:r w:rsidRPr="00C908A7">
        <w:rPr>
          <w:rFonts w:ascii="Arial" w:hAnsi="Arial" w:cs="Arial"/>
          <w:lang w:val="en-IN" w:eastAsia="en-IN"/>
        </w:rPr>
        <w:t>Tigora</w:t>
      </w:r>
      <w:proofErr w:type="spellEnd"/>
      <w:r w:rsidRPr="00C908A7">
        <w:rPr>
          <w:rFonts w:ascii="Arial" w:hAnsi="Arial" w:cs="Arial"/>
          <w:lang w:val="en-IN" w:eastAsia="en-IN"/>
        </w:rPr>
        <w:t xml:space="preserve">, A., ... &amp; </w:t>
      </w:r>
      <w:proofErr w:type="spellStart"/>
      <w:r w:rsidRPr="00C908A7">
        <w:rPr>
          <w:rFonts w:ascii="Arial" w:hAnsi="Arial" w:cs="Arial"/>
          <w:lang w:val="en-IN" w:eastAsia="en-IN"/>
        </w:rPr>
        <w:t>Strambu</w:t>
      </w:r>
      <w:proofErr w:type="spellEnd"/>
      <w:r w:rsidRPr="00C908A7">
        <w:rPr>
          <w:rFonts w:ascii="Arial" w:hAnsi="Arial" w:cs="Arial"/>
          <w:lang w:val="en-IN" w:eastAsia="en-IN"/>
        </w:rPr>
        <w:t xml:space="preserve">, V. (2022). Interstitial cells of </w:t>
      </w:r>
      <w:proofErr w:type="spellStart"/>
      <w:r w:rsidRPr="00C908A7">
        <w:rPr>
          <w:rFonts w:ascii="Arial" w:hAnsi="Arial" w:cs="Arial"/>
          <w:lang w:val="en-IN" w:eastAsia="en-IN"/>
        </w:rPr>
        <w:t>cajal</w:t>
      </w:r>
      <w:proofErr w:type="spellEnd"/>
      <w:r w:rsidRPr="00C908A7">
        <w:rPr>
          <w:rFonts w:ascii="Arial" w:hAnsi="Arial" w:cs="Arial"/>
          <w:lang w:val="en-IN" w:eastAsia="en-IN"/>
        </w:rPr>
        <w:t xml:space="preserve">—origin, distribution and relationship with gastrointestinal </w:t>
      </w:r>
      <w:proofErr w:type="spellStart"/>
      <w:r w:rsidRPr="00C908A7">
        <w:rPr>
          <w:rFonts w:ascii="Arial" w:hAnsi="Arial" w:cs="Arial"/>
          <w:lang w:val="en-IN" w:eastAsia="en-IN"/>
        </w:rPr>
        <w:t>tumors</w:t>
      </w:r>
      <w:proofErr w:type="spellEnd"/>
      <w:r w:rsidRPr="00C908A7">
        <w:rPr>
          <w:rFonts w:ascii="Arial" w:hAnsi="Arial" w:cs="Arial"/>
          <w:lang w:val="en-IN" w:eastAsia="en-IN"/>
        </w:rPr>
        <w:t>. Medicina, 59(1), 63.</w:t>
      </w:r>
      <w:r>
        <w:rPr>
          <w:rFonts w:ascii="Arial" w:hAnsi="Arial" w:cs="Arial"/>
          <w:lang w:val="en-IN" w:eastAsia="en-IN"/>
        </w:rPr>
        <w:t xml:space="preserve">  </w:t>
      </w:r>
    </w:p>
    <w:p w14:paraId="69FEAD95" w14:textId="1BEE6A33" w:rsidR="00C908A7" w:rsidRDefault="00C908A7" w:rsidP="00C908A7">
      <w:pPr>
        <w:spacing w:before="100" w:beforeAutospacing="1" w:after="100" w:afterAutospacing="1"/>
      </w:pPr>
      <w:r w:rsidRPr="00C908A7">
        <w:t xml:space="preserve">Elorriaga, V., Pierani, A., &amp; </w:t>
      </w:r>
      <w:proofErr w:type="spellStart"/>
      <w:r w:rsidRPr="00C908A7">
        <w:t>Causeret</w:t>
      </w:r>
      <w:proofErr w:type="spellEnd"/>
      <w:r w:rsidRPr="00C908A7">
        <w:t xml:space="preserve">, F. (2023). </w:t>
      </w:r>
      <w:proofErr w:type="spellStart"/>
      <w:r w:rsidRPr="00C908A7">
        <w:t>Cajal-retzius</w:t>
      </w:r>
      <w:proofErr w:type="spellEnd"/>
      <w:r w:rsidRPr="00C908A7">
        <w:t xml:space="preserve"> cells: Recent advances in identity and function. Current opinion in neurobiology, 79, 102686.</w:t>
      </w:r>
      <w:r>
        <w:t xml:space="preserve">  </w:t>
      </w:r>
    </w:p>
    <w:p w14:paraId="6EC6597B" w14:textId="6FE8924D" w:rsidR="00C908A7" w:rsidRDefault="00C908A7" w:rsidP="00C908A7">
      <w:pPr>
        <w:spacing w:before="100" w:beforeAutospacing="1" w:after="100" w:afterAutospacing="1"/>
      </w:pPr>
      <w:r w:rsidRPr="00C908A7">
        <w:t>Sweet, T., Abraham, C. M., &amp; Rich, A. (2024). Origin and development of interstitial cells of Cajal. The International Journal of Developmental Biology, 68(3), 93-102.</w:t>
      </w:r>
      <w:r>
        <w:t xml:space="preserve">   </w:t>
      </w:r>
    </w:p>
    <w:p w14:paraId="118FA217" w14:textId="10E40EF4" w:rsidR="00441B6F" w:rsidRDefault="00C908A7" w:rsidP="00C908A7">
      <w:pPr>
        <w:spacing w:before="100" w:beforeAutospacing="1" w:after="100" w:afterAutospacing="1"/>
      </w:pPr>
      <w:r w:rsidRPr="00C908A7">
        <w:t>Zhang, R., Siu, M. K., Ngan, H. Y., &amp; Chan, K. K. (2022). Molecular biomarkers for the early detection of ovarian cancer. International journal of molecular sciences, 23(19), 12041.</w:t>
      </w:r>
      <w:r>
        <w:t xml:space="preserve">   </w:t>
      </w:r>
    </w:p>
    <w:p w14:paraId="550A30D3" w14:textId="79EBB780" w:rsidR="00C908A7" w:rsidRDefault="00C908A7" w:rsidP="00C908A7">
      <w:pPr>
        <w:spacing w:before="100" w:beforeAutospacing="1" w:after="100" w:afterAutospacing="1"/>
      </w:pPr>
      <w:r w:rsidRPr="00C908A7">
        <w:t>Suri, A., Perumal, V., Ammalli, P., Suryan, V., &amp; Bansal, S. K. (2021). Diagnostic measures comparison for ovarian malignancy risk in Epithelial ovarian cancer patients: a meta-analysis. Scientific reports, 11(1), 17308.</w:t>
      </w:r>
      <w:r>
        <w:t xml:space="preserve">  </w:t>
      </w:r>
    </w:p>
    <w:p w14:paraId="1E8FA4E4" w14:textId="7A15A0C2" w:rsidR="00B01FCD" w:rsidRPr="00FB3A86" w:rsidRDefault="00C908A7" w:rsidP="00441B6F">
      <w:pPr>
        <w:pStyle w:val="Appendix"/>
        <w:spacing w:after="0"/>
        <w:jc w:val="both"/>
        <w:rPr>
          <w:rFonts w:ascii="Arial" w:hAnsi="Arial" w:cs="Arial"/>
          <w:b w:val="0"/>
        </w:rPr>
      </w:pPr>
      <w:r w:rsidRPr="00C908A7">
        <w:rPr>
          <w:rFonts w:ascii="Arial" w:hAnsi="Arial" w:cs="Arial"/>
          <w:b w:val="0"/>
          <w:caps w:val="0"/>
        </w:rPr>
        <w:t xml:space="preserve">Chen, h., yang, b. W., </w:t>
      </w:r>
      <w:proofErr w:type="spellStart"/>
      <w:r w:rsidRPr="00C908A7">
        <w:rPr>
          <w:rFonts w:ascii="Arial" w:hAnsi="Arial" w:cs="Arial"/>
          <w:b w:val="0"/>
          <w:caps w:val="0"/>
        </w:rPr>
        <w:t>qian</w:t>
      </w:r>
      <w:proofErr w:type="spellEnd"/>
      <w:r w:rsidRPr="00C908A7">
        <w:rPr>
          <w:rFonts w:ascii="Arial" w:hAnsi="Arial" w:cs="Arial"/>
          <w:b w:val="0"/>
          <w:caps w:val="0"/>
        </w:rPr>
        <w:t xml:space="preserve">, l., meng, y. S., bai, x. H., </w:t>
      </w:r>
      <w:proofErr w:type="spellStart"/>
      <w:r w:rsidRPr="00C908A7">
        <w:rPr>
          <w:rFonts w:ascii="Arial" w:hAnsi="Arial" w:cs="Arial"/>
          <w:b w:val="0"/>
          <w:caps w:val="0"/>
        </w:rPr>
        <w:t>hong</w:t>
      </w:r>
      <w:proofErr w:type="spellEnd"/>
      <w:r w:rsidRPr="00C908A7">
        <w:rPr>
          <w:rFonts w:ascii="Arial" w:hAnsi="Arial" w:cs="Arial"/>
          <w:b w:val="0"/>
          <w:caps w:val="0"/>
        </w:rPr>
        <w:t>, x. W., ... &amp; feng, w. W. (2022). Deep learning prediction of ovarian malignancy at us compared with o-rads and expert assessment. Radiology, 304(1), 106-113.</w:t>
      </w:r>
      <w:r>
        <w:rPr>
          <w:rFonts w:ascii="Arial" w:hAnsi="Arial" w:cs="Arial"/>
          <w:b w:val="0"/>
          <w:caps w:val="0"/>
        </w:rPr>
        <w:t xml:space="preserve"> </w:t>
      </w:r>
    </w:p>
    <w:sectPr w:rsidR="00B01FCD" w:rsidRPr="00FB3A86" w:rsidSect="00DA3655">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EC554" w14:textId="77777777" w:rsidR="00AC0096" w:rsidRDefault="00AC0096" w:rsidP="00C37E61">
      <w:r>
        <w:separator/>
      </w:r>
    </w:p>
  </w:endnote>
  <w:endnote w:type="continuationSeparator" w:id="0">
    <w:p w14:paraId="1F09A859" w14:textId="77777777" w:rsidR="00AC0096" w:rsidRDefault="00AC00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086B6" w14:textId="77777777" w:rsidR="00DA3655" w:rsidRDefault="00DA3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3BAC" w14:textId="77777777" w:rsidR="00DA3655" w:rsidRDefault="00DA3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BCF54" w14:textId="69FEFA91" w:rsidR="00754C9A" w:rsidRPr="00BB6FED" w:rsidRDefault="00754C9A" w:rsidP="00BB6FE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263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11FEA" w14:textId="77777777" w:rsidR="00AC0096" w:rsidRDefault="00AC0096" w:rsidP="00C37E61">
      <w:r>
        <w:separator/>
      </w:r>
    </w:p>
  </w:footnote>
  <w:footnote w:type="continuationSeparator" w:id="0">
    <w:p w14:paraId="527F1936" w14:textId="77777777" w:rsidR="00AC0096" w:rsidRDefault="00AC00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0910A" w14:textId="780DAAEB" w:rsidR="00DA3655" w:rsidRDefault="00DA3655">
    <w:pPr>
      <w:pStyle w:val="Header"/>
    </w:pPr>
    <w:r>
      <w:rPr>
        <w:noProof/>
      </w:rPr>
      <w:pict w14:anchorId="1099D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F2E6" w14:textId="1F14FFEC" w:rsidR="00DA3655" w:rsidRDefault="00DA3655">
    <w:pPr>
      <w:pStyle w:val="Header"/>
    </w:pPr>
    <w:r>
      <w:rPr>
        <w:noProof/>
      </w:rPr>
      <w:pict w14:anchorId="6FBF7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E56F" w14:textId="334BD1C0" w:rsidR="00296529" w:rsidRPr="00296529" w:rsidRDefault="00DA3655" w:rsidP="00296529">
    <w:pPr>
      <w:ind w:left="2160"/>
      <w:jc w:val="center"/>
      <w:rPr>
        <w:rFonts w:ascii="Times New Roman" w:eastAsia="Calibri" w:hAnsi="Times New Roman"/>
        <w:i/>
        <w:sz w:val="18"/>
        <w:szCs w:val="22"/>
      </w:rPr>
    </w:pPr>
    <w:r>
      <w:rPr>
        <w:noProof/>
      </w:rPr>
      <w:pict w14:anchorId="0ECB9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7D9A44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7EE55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304BD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DB254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33277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0F030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C119B" w14:textId="19C250C1" w:rsidR="00DA3655" w:rsidRDefault="00DA3655">
    <w:pPr>
      <w:pStyle w:val="Header"/>
    </w:pPr>
    <w:r>
      <w:rPr>
        <w:noProof/>
      </w:rPr>
      <w:pict w14:anchorId="288F3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63E8" w14:textId="41CE6503" w:rsidR="00DA3655" w:rsidRDefault="00DA3655">
    <w:pPr>
      <w:pStyle w:val="Header"/>
    </w:pPr>
    <w:r>
      <w:rPr>
        <w:noProof/>
      </w:rPr>
      <w:pict w14:anchorId="0818F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A25F9" w14:textId="554D3391" w:rsidR="00DA3655" w:rsidRDefault="00DA3655">
    <w:pPr>
      <w:pStyle w:val="Header"/>
    </w:pPr>
    <w:r>
      <w:rPr>
        <w:noProof/>
      </w:rPr>
      <w:pict w14:anchorId="638A8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90D3101"/>
    <w:multiLevelType w:val="hybridMultilevel"/>
    <w:tmpl w:val="2806D4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47BE6"/>
    <w:multiLevelType w:val="hybridMultilevel"/>
    <w:tmpl w:val="C3D6A53A"/>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cwsTQ2MzUwMjcyMDZR0lEKTi0uzszPAykwrAUAu8JzViwAAAA="/>
  </w:docVars>
  <w:rsids>
    <w:rsidRoot w:val="00AA6219"/>
    <w:rsid w:val="00000F8F"/>
    <w:rsid w:val="00030174"/>
    <w:rsid w:val="00031F91"/>
    <w:rsid w:val="0004579C"/>
    <w:rsid w:val="00047598"/>
    <w:rsid w:val="00063626"/>
    <w:rsid w:val="000A47FA"/>
    <w:rsid w:val="000A65D3"/>
    <w:rsid w:val="000B1E33"/>
    <w:rsid w:val="000D689F"/>
    <w:rsid w:val="000E7B7B"/>
    <w:rsid w:val="000E7D62"/>
    <w:rsid w:val="00103357"/>
    <w:rsid w:val="00123C9F"/>
    <w:rsid w:val="00126190"/>
    <w:rsid w:val="00130751"/>
    <w:rsid w:val="00130F17"/>
    <w:rsid w:val="001320BF"/>
    <w:rsid w:val="00147915"/>
    <w:rsid w:val="001502DC"/>
    <w:rsid w:val="00154717"/>
    <w:rsid w:val="00163BC4"/>
    <w:rsid w:val="00191062"/>
    <w:rsid w:val="00192B72"/>
    <w:rsid w:val="001A29D8"/>
    <w:rsid w:val="001A5CAA"/>
    <w:rsid w:val="001B0427"/>
    <w:rsid w:val="001B2575"/>
    <w:rsid w:val="001D3A51"/>
    <w:rsid w:val="001E10D2"/>
    <w:rsid w:val="001E25B4"/>
    <w:rsid w:val="001E44FE"/>
    <w:rsid w:val="00200595"/>
    <w:rsid w:val="00200D0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15CC6"/>
    <w:rsid w:val="0033343E"/>
    <w:rsid w:val="003512C2"/>
    <w:rsid w:val="003577D7"/>
    <w:rsid w:val="00360045"/>
    <w:rsid w:val="00363958"/>
    <w:rsid w:val="00371FB6"/>
    <w:rsid w:val="003763C1"/>
    <w:rsid w:val="00376BBE"/>
    <w:rsid w:val="0039224F"/>
    <w:rsid w:val="003A43A4"/>
    <w:rsid w:val="003A7E18"/>
    <w:rsid w:val="003C4C86"/>
    <w:rsid w:val="003C6258"/>
    <w:rsid w:val="003D536E"/>
    <w:rsid w:val="003E2904"/>
    <w:rsid w:val="003F64AF"/>
    <w:rsid w:val="00401927"/>
    <w:rsid w:val="0041027F"/>
    <w:rsid w:val="00412475"/>
    <w:rsid w:val="00423789"/>
    <w:rsid w:val="00426184"/>
    <w:rsid w:val="00440F43"/>
    <w:rsid w:val="00441B6F"/>
    <w:rsid w:val="00446221"/>
    <w:rsid w:val="00450E62"/>
    <w:rsid w:val="004539DB"/>
    <w:rsid w:val="00471A80"/>
    <w:rsid w:val="00483A17"/>
    <w:rsid w:val="004D305E"/>
    <w:rsid w:val="004D4277"/>
    <w:rsid w:val="00502516"/>
    <w:rsid w:val="00505F06"/>
    <w:rsid w:val="00506828"/>
    <w:rsid w:val="00515668"/>
    <w:rsid w:val="0053056E"/>
    <w:rsid w:val="0054291D"/>
    <w:rsid w:val="00547696"/>
    <w:rsid w:val="00554FDA"/>
    <w:rsid w:val="005864A4"/>
    <w:rsid w:val="005C784C"/>
    <w:rsid w:val="005D17F6"/>
    <w:rsid w:val="005D3920"/>
    <w:rsid w:val="005E5539"/>
    <w:rsid w:val="00602BF5"/>
    <w:rsid w:val="00617FDD"/>
    <w:rsid w:val="00633614"/>
    <w:rsid w:val="00633F68"/>
    <w:rsid w:val="00636EB2"/>
    <w:rsid w:val="006375B8"/>
    <w:rsid w:val="006469ED"/>
    <w:rsid w:val="00651006"/>
    <w:rsid w:val="0066510A"/>
    <w:rsid w:val="00673F9F"/>
    <w:rsid w:val="00686953"/>
    <w:rsid w:val="00687DEA"/>
    <w:rsid w:val="00687E67"/>
    <w:rsid w:val="006967F7"/>
    <w:rsid w:val="006A250C"/>
    <w:rsid w:val="006B21D3"/>
    <w:rsid w:val="006B57D0"/>
    <w:rsid w:val="006D30FF"/>
    <w:rsid w:val="006D6940"/>
    <w:rsid w:val="006F11EC"/>
    <w:rsid w:val="0070082C"/>
    <w:rsid w:val="00727748"/>
    <w:rsid w:val="007369E6"/>
    <w:rsid w:val="00746E59"/>
    <w:rsid w:val="00754C9A"/>
    <w:rsid w:val="00755541"/>
    <w:rsid w:val="0075599A"/>
    <w:rsid w:val="00761D52"/>
    <w:rsid w:val="0076455F"/>
    <w:rsid w:val="0077749E"/>
    <w:rsid w:val="00790ADA"/>
    <w:rsid w:val="007942E2"/>
    <w:rsid w:val="007C2957"/>
    <w:rsid w:val="007D2288"/>
    <w:rsid w:val="007D58AD"/>
    <w:rsid w:val="007E088F"/>
    <w:rsid w:val="007F7B32"/>
    <w:rsid w:val="00804BC2"/>
    <w:rsid w:val="00813E2E"/>
    <w:rsid w:val="0081431A"/>
    <w:rsid w:val="00831633"/>
    <w:rsid w:val="0083216F"/>
    <w:rsid w:val="00832211"/>
    <w:rsid w:val="00860000"/>
    <w:rsid w:val="00863BD3"/>
    <w:rsid w:val="008641ED"/>
    <w:rsid w:val="00866D66"/>
    <w:rsid w:val="0086714C"/>
    <w:rsid w:val="008671C6"/>
    <w:rsid w:val="00875803"/>
    <w:rsid w:val="008B459E"/>
    <w:rsid w:val="008E13AE"/>
    <w:rsid w:val="008E1506"/>
    <w:rsid w:val="008E710C"/>
    <w:rsid w:val="008F69D6"/>
    <w:rsid w:val="008F7FD3"/>
    <w:rsid w:val="00902823"/>
    <w:rsid w:val="009064B0"/>
    <w:rsid w:val="00915CA6"/>
    <w:rsid w:val="00927834"/>
    <w:rsid w:val="009500A6"/>
    <w:rsid w:val="009558A6"/>
    <w:rsid w:val="00957C18"/>
    <w:rsid w:val="009659BA"/>
    <w:rsid w:val="00983040"/>
    <w:rsid w:val="009B3FB9"/>
    <w:rsid w:val="009C2465"/>
    <w:rsid w:val="009D35A0"/>
    <w:rsid w:val="009D7EB7"/>
    <w:rsid w:val="009E048A"/>
    <w:rsid w:val="009E08E9"/>
    <w:rsid w:val="009E3DB9"/>
    <w:rsid w:val="009E4EBA"/>
    <w:rsid w:val="009E6E35"/>
    <w:rsid w:val="009F0EDA"/>
    <w:rsid w:val="00A032C7"/>
    <w:rsid w:val="00A03B96"/>
    <w:rsid w:val="00A05B19"/>
    <w:rsid w:val="00A1134E"/>
    <w:rsid w:val="00A24E7E"/>
    <w:rsid w:val="00A258C3"/>
    <w:rsid w:val="00A347C0"/>
    <w:rsid w:val="00A51431"/>
    <w:rsid w:val="00A539AD"/>
    <w:rsid w:val="00A94063"/>
    <w:rsid w:val="00AA6219"/>
    <w:rsid w:val="00AA74E0"/>
    <w:rsid w:val="00AB703F"/>
    <w:rsid w:val="00AC0096"/>
    <w:rsid w:val="00AC6BB8"/>
    <w:rsid w:val="00AE008F"/>
    <w:rsid w:val="00AE2C27"/>
    <w:rsid w:val="00B01FCD"/>
    <w:rsid w:val="00B160F5"/>
    <w:rsid w:val="00B1776C"/>
    <w:rsid w:val="00B52583"/>
    <w:rsid w:val="00B52896"/>
    <w:rsid w:val="00B70F57"/>
    <w:rsid w:val="00B95236"/>
    <w:rsid w:val="00B96BD9"/>
    <w:rsid w:val="00BA1B01"/>
    <w:rsid w:val="00BA2641"/>
    <w:rsid w:val="00BB37AA"/>
    <w:rsid w:val="00BB6FED"/>
    <w:rsid w:val="00BC53A0"/>
    <w:rsid w:val="00BE62AD"/>
    <w:rsid w:val="00BE793A"/>
    <w:rsid w:val="00BF121F"/>
    <w:rsid w:val="00BF1F80"/>
    <w:rsid w:val="00C02314"/>
    <w:rsid w:val="00C166EF"/>
    <w:rsid w:val="00C17EB0"/>
    <w:rsid w:val="00C27F5F"/>
    <w:rsid w:val="00C30A0F"/>
    <w:rsid w:val="00C37E61"/>
    <w:rsid w:val="00C40916"/>
    <w:rsid w:val="00C70F1B"/>
    <w:rsid w:val="00C71A47"/>
    <w:rsid w:val="00C7464C"/>
    <w:rsid w:val="00C85588"/>
    <w:rsid w:val="00C908A7"/>
    <w:rsid w:val="00CD6755"/>
    <w:rsid w:val="00CD6856"/>
    <w:rsid w:val="00CE0089"/>
    <w:rsid w:val="00CE793C"/>
    <w:rsid w:val="00CF193C"/>
    <w:rsid w:val="00D173F1"/>
    <w:rsid w:val="00D31531"/>
    <w:rsid w:val="00D36A49"/>
    <w:rsid w:val="00D515E3"/>
    <w:rsid w:val="00D74CB0"/>
    <w:rsid w:val="00D8295D"/>
    <w:rsid w:val="00DA3655"/>
    <w:rsid w:val="00DC2A65"/>
    <w:rsid w:val="00DE15F0"/>
    <w:rsid w:val="00DE5663"/>
    <w:rsid w:val="00DE78AA"/>
    <w:rsid w:val="00E04D1F"/>
    <w:rsid w:val="00E053D0"/>
    <w:rsid w:val="00E15994"/>
    <w:rsid w:val="00E3114E"/>
    <w:rsid w:val="00E31A70"/>
    <w:rsid w:val="00E35B02"/>
    <w:rsid w:val="00E474E8"/>
    <w:rsid w:val="00E5353D"/>
    <w:rsid w:val="00E64487"/>
    <w:rsid w:val="00E66496"/>
    <w:rsid w:val="00E66B35"/>
    <w:rsid w:val="00E66E10"/>
    <w:rsid w:val="00E7227D"/>
    <w:rsid w:val="00E769F6"/>
    <w:rsid w:val="00E8407C"/>
    <w:rsid w:val="00E84F3C"/>
    <w:rsid w:val="00EA012C"/>
    <w:rsid w:val="00EC6A55"/>
    <w:rsid w:val="00ED0288"/>
    <w:rsid w:val="00EE52CB"/>
    <w:rsid w:val="00EF581D"/>
    <w:rsid w:val="00EF7FD8"/>
    <w:rsid w:val="00F06F59"/>
    <w:rsid w:val="00F17988"/>
    <w:rsid w:val="00F37001"/>
    <w:rsid w:val="00F469F0"/>
    <w:rsid w:val="00F53273"/>
    <w:rsid w:val="00F57361"/>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6F6774A"/>
  <w15:docId w15:val="{41A91B12-5060-4ED0-BADA-B8522E24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BE793A"/>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047598"/>
    <w:rPr>
      <w:rFonts w:ascii="Helvetica" w:hAnsi="Helvetica"/>
      <w:b/>
      <w:bCs/>
      <w:lang w:val="en-US" w:eastAsia="en-US"/>
    </w:rPr>
  </w:style>
  <w:style w:type="character" w:customStyle="1" w:styleId="CommentSubjectChar">
    <w:name w:val="Comment Subject Char"/>
    <w:basedOn w:val="CommentTextChar"/>
    <w:link w:val="CommentSubject"/>
    <w:semiHidden/>
    <w:rsid w:val="00047598"/>
    <w:rPr>
      <w:rFonts w:ascii="Helvetica" w:hAnsi="Helvetica"/>
      <w:b/>
      <w:bCs/>
      <w:lang w:val="nb-NO" w:eastAsia="nb-NO"/>
    </w:rPr>
  </w:style>
  <w:style w:type="paragraph" w:styleId="ListParagraph">
    <w:name w:val="List Paragraph"/>
    <w:basedOn w:val="Normal"/>
    <w:uiPriority w:val="34"/>
    <w:qFormat/>
    <w:rsid w:val="0036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j.ijscr.2021.105960"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google.com/search?q=https://doi.org/10.7759/cureus.583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search?q=https://doi.org/10.1155/2022/5537990"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177/2050313X21101251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DD61B-FB2D-4611-8C88-8929B7979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3737</TotalTime>
  <Pages>6</Pages>
  <Words>2169</Words>
  <Characters>12365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14505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28</cp:revision>
  <cp:lastPrinted>1999-07-06T11:00:00Z</cp:lastPrinted>
  <dcterms:created xsi:type="dcterms:W3CDTF">2014-10-25T14:34:00Z</dcterms:created>
  <dcterms:modified xsi:type="dcterms:W3CDTF">2025-11-17T13:16:00Z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0e131965-cbaa-44c8-a670-f9cdcc7df3b7</vt:lpwstr>
  </property>
</Properties>
</file>