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1832E" w14:textId="3D76C5A4" w:rsidR="008972D0" w:rsidRPr="00626EBC" w:rsidRDefault="008972D0" w:rsidP="008972D0">
      <w:pPr>
        <w:spacing w:line="360" w:lineRule="auto"/>
        <w:jc w:val="center"/>
        <w:rPr>
          <w:rFonts w:ascii="Century Gothic" w:hAnsi="Century Gothic"/>
          <w:b/>
          <w:color w:val="000000" w:themeColor="text1"/>
          <w:sz w:val="22"/>
        </w:rPr>
      </w:pPr>
      <w:r w:rsidRPr="00626EBC">
        <w:rPr>
          <w:rFonts w:ascii="Century Gothic" w:hAnsi="Century Gothic"/>
          <w:b/>
          <w:color w:val="000000" w:themeColor="text1"/>
          <w:sz w:val="22"/>
        </w:rPr>
        <w:t>A</w:t>
      </w:r>
      <w:r>
        <w:rPr>
          <w:rFonts w:ascii="Century Gothic" w:hAnsi="Century Gothic"/>
          <w:b/>
          <w:color w:val="000000" w:themeColor="text1"/>
          <w:sz w:val="22"/>
        </w:rPr>
        <w:t>ntimicrobial</w:t>
      </w:r>
      <w:r w:rsidRPr="00626EBC">
        <w:rPr>
          <w:rFonts w:ascii="Century Gothic" w:hAnsi="Century Gothic"/>
          <w:b/>
          <w:color w:val="000000" w:themeColor="text1"/>
          <w:sz w:val="22"/>
        </w:rPr>
        <w:t xml:space="preserve"> A</w:t>
      </w:r>
      <w:r>
        <w:rPr>
          <w:rFonts w:ascii="Century Gothic" w:hAnsi="Century Gothic"/>
          <w:b/>
          <w:color w:val="000000" w:themeColor="text1"/>
          <w:sz w:val="22"/>
        </w:rPr>
        <w:t>ctivity</w:t>
      </w:r>
      <w:r w:rsidRPr="00626EBC">
        <w:rPr>
          <w:rFonts w:ascii="Century Gothic" w:hAnsi="Century Gothic"/>
          <w:b/>
          <w:color w:val="000000" w:themeColor="text1"/>
          <w:sz w:val="22"/>
        </w:rPr>
        <w:t xml:space="preserve"> </w:t>
      </w:r>
      <w:r>
        <w:rPr>
          <w:rFonts w:ascii="Century Gothic" w:hAnsi="Century Gothic"/>
          <w:b/>
          <w:color w:val="000000" w:themeColor="text1"/>
          <w:sz w:val="22"/>
        </w:rPr>
        <w:t>of</w:t>
      </w:r>
      <w:r w:rsidRPr="00626EBC">
        <w:rPr>
          <w:rFonts w:ascii="Century Gothic" w:hAnsi="Century Gothic"/>
          <w:b/>
          <w:color w:val="000000" w:themeColor="text1"/>
          <w:sz w:val="22"/>
        </w:rPr>
        <w:t xml:space="preserve"> </w:t>
      </w:r>
      <w:r>
        <w:rPr>
          <w:rFonts w:ascii="Century Gothic" w:hAnsi="Century Gothic"/>
          <w:b/>
          <w:color w:val="000000" w:themeColor="text1"/>
          <w:sz w:val="22"/>
        </w:rPr>
        <w:t xml:space="preserve">Leaf Extract of </w:t>
      </w:r>
      <w:r w:rsidRPr="00626EBC">
        <w:rPr>
          <w:rFonts w:ascii="Century Gothic" w:hAnsi="Century Gothic"/>
          <w:b/>
          <w:i/>
          <w:color w:val="000000" w:themeColor="text1"/>
          <w:sz w:val="22"/>
        </w:rPr>
        <w:t xml:space="preserve">Ageratum </w:t>
      </w:r>
      <w:proofErr w:type="spellStart"/>
      <w:r w:rsidRPr="00626EBC">
        <w:rPr>
          <w:rFonts w:ascii="Century Gothic" w:hAnsi="Century Gothic"/>
          <w:b/>
          <w:i/>
          <w:color w:val="000000" w:themeColor="text1"/>
          <w:sz w:val="22"/>
        </w:rPr>
        <w:t>conyzoides</w:t>
      </w:r>
      <w:proofErr w:type="spellEnd"/>
      <w:r w:rsidRPr="00626EBC">
        <w:rPr>
          <w:rFonts w:ascii="Century Gothic" w:hAnsi="Century Gothic"/>
          <w:b/>
          <w:color w:val="000000" w:themeColor="text1"/>
          <w:sz w:val="22"/>
        </w:rPr>
        <w:t xml:space="preserve"> </w:t>
      </w:r>
      <w:r>
        <w:rPr>
          <w:rFonts w:ascii="Century Gothic" w:hAnsi="Century Gothic"/>
          <w:b/>
          <w:color w:val="000000" w:themeColor="text1"/>
          <w:sz w:val="22"/>
        </w:rPr>
        <w:t>against</w:t>
      </w:r>
      <w:r w:rsidRPr="00626EBC">
        <w:rPr>
          <w:rFonts w:ascii="Century Gothic" w:hAnsi="Century Gothic"/>
          <w:b/>
          <w:color w:val="000000" w:themeColor="text1"/>
          <w:sz w:val="22"/>
        </w:rPr>
        <w:t xml:space="preserve"> M</w:t>
      </w:r>
      <w:r>
        <w:rPr>
          <w:rFonts w:ascii="Century Gothic" w:hAnsi="Century Gothic"/>
          <w:b/>
          <w:color w:val="000000" w:themeColor="text1"/>
          <w:sz w:val="22"/>
        </w:rPr>
        <w:t>ultidrug-resistant</w:t>
      </w:r>
      <w:r w:rsidRPr="00626EBC">
        <w:rPr>
          <w:rFonts w:ascii="Century Gothic" w:hAnsi="Century Gothic"/>
          <w:b/>
          <w:color w:val="000000" w:themeColor="text1"/>
          <w:sz w:val="22"/>
        </w:rPr>
        <w:t xml:space="preserve"> G</w:t>
      </w:r>
      <w:r>
        <w:rPr>
          <w:rFonts w:ascii="Century Gothic" w:hAnsi="Century Gothic"/>
          <w:b/>
          <w:color w:val="000000" w:themeColor="text1"/>
          <w:sz w:val="22"/>
        </w:rPr>
        <w:t xml:space="preserve">ram-negative </w:t>
      </w:r>
      <w:r w:rsidRPr="00626EBC">
        <w:rPr>
          <w:rFonts w:ascii="Century Gothic" w:hAnsi="Century Gothic"/>
          <w:b/>
          <w:color w:val="000000" w:themeColor="text1"/>
          <w:sz w:val="22"/>
        </w:rPr>
        <w:t>B</w:t>
      </w:r>
      <w:r>
        <w:rPr>
          <w:rFonts w:ascii="Century Gothic" w:hAnsi="Century Gothic"/>
          <w:b/>
          <w:color w:val="000000" w:themeColor="text1"/>
          <w:sz w:val="22"/>
        </w:rPr>
        <w:t>acterial</w:t>
      </w:r>
      <w:r w:rsidRPr="00626EBC">
        <w:rPr>
          <w:rFonts w:ascii="Century Gothic" w:hAnsi="Century Gothic"/>
          <w:b/>
          <w:color w:val="000000" w:themeColor="text1"/>
          <w:sz w:val="22"/>
        </w:rPr>
        <w:t xml:space="preserve"> </w:t>
      </w:r>
      <w:r>
        <w:rPr>
          <w:rFonts w:ascii="Century Gothic" w:hAnsi="Century Gothic"/>
          <w:b/>
          <w:color w:val="000000" w:themeColor="text1"/>
          <w:sz w:val="22"/>
        </w:rPr>
        <w:t>Isolates</w:t>
      </w:r>
      <w:r w:rsidRPr="00626EBC">
        <w:rPr>
          <w:rFonts w:ascii="Century Gothic" w:hAnsi="Century Gothic"/>
          <w:b/>
          <w:color w:val="000000" w:themeColor="text1"/>
          <w:sz w:val="22"/>
        </w:rPr>
        <w:t xml:space="preserve"> </w:t>
      </w:r>
      <w:r>
        <w:rPr>
          <w:rFonts w:ascii="Century Gothic" w:hAnsi="Century Gothic"/>
          <w:b/>
          <w:color w:val="000000" w:themeColor="text1"/>
          <w:sz w:val="22"/>
        </w:rPr>
        <w:t>from</w:t>
      </w:r>
      <w:r w:rsidRPr="00626EBC">
        <w:rPr>
          <w:rFonts w:ascii="Century Gothic" w:hAnsi="Century Gothic"/>
          <w:b/>
          <w:color w:val="000000" w:themeColor="text1"/>
          <w:sz w:val="22"/>
        </w:rPr>
        <w:t xml:space="preserve"> I</w:t>
      </w:r>
      <w:r>
        <w:rPr>
          <w:rFonts w:ascii="Century Gothic" w:hAnsi="Century Gothic"/>
          <w:b/>
          <w:color w:val="000000" w:themeColor="text1"/>
          <w:sz w:val="22"/>
        </w:rPr>
        <w:t>nfected</w:t>
      </w:r>
      <w:r w:rsidRPr="00626EBC">
        <w:rPr>
          <w:rFonts w:ascii="Century Gothic" w:hAnsi="Century Gothic"/>
          <w:b/>
          <w:color w:val="000000" w:themeColor="text1"/>
          <w:sz w:val="22"/>
        </w:rPr>
        <w:t xml:space="preserve"> S</w:t>
      </w:r>
      <w:r>
        <w:rPr>
          <w:rFonts w:ascii="Century Gothic" w:hAnsi="Century Gothic"/>
          <w:b/>
          <w:color w:val="000000" w:themeColor="text1"/>
          <w:sz w:val="22"/>
        </w:rPr>
        <w:t>urgical</w:t>
      </w:r>
      <w:r w:rsidRPr="00626EBC">
        <w:rPr>
          <w:rFonts w:ascii="Century Gothic" w:hAnsi="Century Gothic"/>
          <w:b/>
          <w:color w:val="000000" w:themeColor="text1"/>
          <w:sz w:val="22"/>
        </w:rPr>
        <w:t xml:space="preserve"> W</w:t>
      </w:r>
      <w:r>
        <w:rPr>
          <w:rFonts w:ascii="Century Gothic" w:hAnsi="Century Gothic"/>
          <w:b/>
          <w:color w:val="000000" w:themeColor="text1"/>
          <w:sz w:val="22"/>
        </w:rPr>
        <w:t>ounds</w:t>
      </w:r>
    </w:p>
    <w:p w14:paraId="293EE2E1" w14:textId="77777777" w:rsidR="008972D0" w:rsidRDefault="008972D0" w:rsidP="0080294E"/>
    <w:p w14:paraId="393D5BD0" w14:textId="2E1A8994" w:rsidR="00BB7D48" w:rsidRDefault="00BB7D48" w:rsidP="00BB7D48">
      <w:pPr>
        <w:rPr>
          <w:rFonts w:ascii="Times New Roman" w:hAnsi="Times New Roman" w:cs="Times New Roman"/>
          <w:sz w:val="22"/>
        </w:rPr>
      </w:pPr>
    </w:p>
    <w:p w14:paraId="4B1CB9CC" w14:textId="77777777" w:rsidR="00133F9A" w:rsidRDefault="00133F9A" w:rsidP="00BB7D48">
      <w:pPr>
        <w:rPr>
          <w:rFonts w:ascii="Times New Roman" w:hAnsi="Times New Roman" w:cs="Times New Roman"/>
          <w:sz w:val="22"/>
        </w:rPr>
      </w:pPr>
      <w:bookmarkStart w:id="0" w:name="_GoBack"/>
      <w:bookmarkEnd w:id="0"/>
    </w:p>
    <w:p w14:paraId="22A42294" w14:textId="16657323" w:rsidR="00BB7D48" w:rsidRPr="00BB7D48" w:rsidRDefault="00BB7D48" w:rsidP="00BB7D48">
      <w:pPr>
        <w:rPr>
          <w:rFonts w:ascii="Times New Roman" w:hAnsi="Times New Roman" w:cs="Times New Roman"/>
          <w:b/>
          <w:bCs/>
          <w:sz w:val="22"/>
        </w:rPr>
      </w:pPr>
      <w:r w:rsidRPr="00BB7D48">
        <w:rPr>
          <w:rFonts w:ascii="Times New Roman" w:hAnsi="Times New Roman" w:cs="Times New Roman"/>
          <w:b/>
          <w:bCs/>
          <w:sz w:val="22"/>
        </w:rPr>
        <w:t>ABSTRACT</w:t>
      </w:r>
    </w:p>
    <w:p w14:paraId="64E3C262" w14:textId="2944050C" w:rsidR="00BB7D48" w:rsidRPr="00BB7D48" w:rsidRDefault="00BB7D48" w:rsidP="00BB7D48">
      <w:pPr>
        <w:jc w:val="both"/>
        <w:rPr>
          <w:rFonts w:ascii="Times New Roman" w:hAnsi="Times New Roman" w:cs="Times New Roman"/>
          <w:sz w:val="22"/>
        </w:rPr>
      </w:pPr>
      <w:r w:rsidRPr="00BB7D48">
        <w:rPr>
          <w:rFonts w:ascii="Times New Roman" w:hAnsi="Times New Roman" w:cs="Times New Roman"/>
          <w:sz w:val="22"/>
        </w:rPr>
        <w:t>Multidrug-resistant (MDR) Gram-negative bacteria are a major cause of post-surgical wound infections and present a growing challenge to effective treatment. The search for alternative therapies, including medicinal plants, has therefore become essential. This study investigated the antimicrobial effect of</w:t>
      </w:r>
      <w:r w:rsidR="0073480D">
        <w:rPr>
          <w:rFonts w:ascii="Times New Roman" w:hAnsi="Times New Roman" w:cs="Times New Roman"/>
          <w:sz w:val="22"/>
        </w:rPr>
        <w:t xml:space="preserve"> leaf extract of</w:t>
      </w:r>
      <w:r w:rsidRPr="00BB7D48">
        <w:rPr>
          <w:rFonts w:ascii="Times New Roman" w:hAnsi="Times New Roman" w:cs="Times New Roman"/>
          <w:sz w:val="22"/>
        </w:rPr>
        <w:t xml:space="preserve"> </w:t>
      </w:r>
      <w:r w:rsidRPr="00BB7D48">
        <w:rPr>
          <w:rStyle w:val="Emphasis"/>
          <w:rFonts w:ascii="Times New Roman" w:hAnsi="Times New Roman" w:cs="Times New Roman"/>
          <w:sz w:val="22"/>
        </w:rPr>
        <w:t xml:space="preserve">Ageratum </w:t>
      </w:r>
      <w:proofErr w:type="spellStart"/>
      <w:r w:rsidRPr="00BB7D48">
        <w:rPr>
          <w:rStyle w:val="Emphasis"/>
          <w:rFonts w:ascii="Times New Roman" w:hAnsi="Times New Roman" w:cs="Times New Roman"/>
          <w:sz w:val="22"/>
        </w:rPr>
        <w:t>conyzoides</w:t>
      </w:r>
      <w:proofErr w:type="spellEnd"/>
      <w:r w:rsidRPr="00BB7D48">
        <w:rPr>
          <w:rFonts w:ascii="Times New Roman" w:hAnsi="Times New Roman" w:cs="Times New Roman"/>
          <w:sz w:val="22"/>
        </w:rPr>
        <w:t xml:space="preserve"> against MDR Gram-negative bacterial isolates obtained from infected surgical wounds. Eleven bacterial isolates were characterized using biochemical and sugar fermentation tests to determine their physiological traits, while antibiotic sensitivity testing was performed </w:t>
      </w:r>
      <w:r w:rsidR="004832CF">
        <w:rPr>
          <w:rFonts w:ascii="Times New Roman" w:hAnsi="Times New Roman" w:cs="Times New Roman"/>
          <w:sz w:val="22"/>
        </w:rPr>
        <w:t>on</w:t>
      </w:r>
      <w:r w:rsidRPr="00BB7D48">
        <w:rPr>
          <w:rFonts w:ascii="Times New Roman" w:hAnsi="Times New Roman" w:cs="Times New Roman"/>
          <w:sz w:val="22"/>
        </w:rPr>
        <w:t xml:space="preserve"> commonly used drugs </w:t>
      </w:r>
      <w:r w:rsidR="00100003">
        <w:rPr>
          <w:rFonts w:ascii="Times New Roman" w:hAnsi="Times New Roman" w:cs="Times New Roman"/>
          <w:sz w:val="22"/>
        </w:rPr>
        <w:t xml:space="preserve">with a view </w:t>
      </w:r>
      <w:r w:rsidRPr="00BB7D48">
        <w:rPr>
          <w:rFonts w:ascii="Times New Roman" w:hAnsi="Times New Roman" w:cs="Times New Roman"/>
          <w:sz w:val="22"/>
        </w:rPr>
        <w:t xml:space="preserve">to identify resistance patterns and select MDR strains. The methanolic leaf extract of </w:t>
      </w:r>
      <w:r w:rsidR="0073480D" w:rsidRPr="00BB7D48">
        <w:rPr>
          <w:rStyle w:val="Emphasis"/>
          <w:rFonts w:ascii="Times New Roman" w:hAnsi="Times New Roman" w:cs="Times New Roman"/>
          <w:sz w:val="22"/>
        </w:rPr>
        <w:t>Ageratum</w:t>
      </w:r>
      <w:r w:rsidRPr="00BB7D48">
        <w:rPr>
          <w:rStyle w:val="Emphasis"/>
          <w:rFonts w:ascii="Times New Roman" w:hAnsi="Times New Roman" w:cs="Times New Roman"/>
          <w:sz w:val="22"/>
        </w:rPr>
        <w:t xml:space="preserve"> </w:t>
      </w:r>
      <w:proofErr w:type="spellStart"/>
      <w:r w:rsidRPr="00BB7D48">
        <w:rPr>
          <w:rStyle w:val="Emphasis"/>
          <w:rFonts w:ascii="Times New Roman" w:hAnsi="Times New Roman" w:cs="Times New Roman"/>
          <w:sz w:val="22"/>
        </w:rPr>
        <w:t>conyzoides</w:t>
      </w:r>
      <w:proofErr w:type="spellEnd"/>
      <w:r w:rsidRPr="00BB7D48">
        <w:rPr>
          <w:rFonts w:ascii="Times New Roman" w:hAnsi="Times New Roman" w:cs="Times New Roman"/>
          <w:sz w:val="22"/>
        </w:rPr>
        <w:t xml:space="preserve"> was</w:t>
      </w:r>
      <w:r w:rsidR="0073480D">
        <w:rPr>
          <w:rFonts w:ascii="Times New Roman" w:hAnsi="Times New Roman" w:cs="Times New Roman"/>
          <w:sz w:val="22"/>
        </w:rPr>
        <w:t xml:space="preserve"> </w:t>
      </w:r>
      <w:r w:rsidRPr="00BB7D48">
        <w:rPr>
          <w:rFonts w:ascii="Times New Roman" w:hAnsi="Times New Roman" w:cs="Times New Roman"/>
          <w:sz w:val="22"/>
        </w:rPr>
        <w:t>evaluated for antimicrobial activity against MDR isolates using the agar well diffusion method, and its minimum inhibitory concentration (MIC) and minimum bactericidal concentration (MBC) w</w:t>
      </w:r>
      <w:r w:rsidR="00DF4D5C">
        <w:rPr>
          <w:rFonts w:ascii="Times New Roman" w:hAnsi="Times New Roman" w:cs="Times New Roman"/>
          <w:sz w:val="22"/>
        </w:rPr>
        <w:t>as</w:t>
      </w:r>
      <w:r w:rsidRPr="00BB7D48">
        <w:rPr>
          <w:rFonts w:ascii="Times New Roman" w:hAnsi="Times New Roman" w:cs="Times New Roman"/>
          <w:sz w:val="22"/>
        </w:rPr>
        <w:t xml:space="preserve"> assessed. The isolates were predominantly Enterobacteriaceae (</w:t>
      </w:r>
      <w:r w:rsidRPr="00BB7D48">
        <w:rPr>
          <w:rFonts w:ascii="Times New Roman" w:hAnsi="Times New Roman" w:cs="Times New Roman"/>
          <w:i/>
          <w:sz w:val="22"/>
        </w:rPr>
        <w:t>Escherichia</w:t>
      </w:r>
      <w:r w:rsidRPr="00BB7D48">
        <w:rPr>
          <w:rFonts w:ascii="Times New Roman" w:hAnsi="Times New Roman" w:cs="Times New Roman"/>
          <w:sz w:val="22"/>
        </w:rPr>
        <w:t xml:space="preserve"> sp., </w:t>
      </w:r>
      <w:r w:rsidRPr="00BB7D48">
        <w:rPr>
          <w:rFonts w:ascii="Times New Roman" w:hAnsi="Times New Roman" w:cs="Times New Roman"/>
          <w:i/>
          <w:sz w:val="22"/>
        </w:rPr>
        <w:t>Klebsiella</w:t>
      </w:r>
      <w:r w:rsidRPr="00BB7D48">
        <w:rPr>
          <w:rFonts w:ascii="Times New Roman" w:hAnsi="Times New Roman" w:cs="Times New Roman"/>
          <w:sz w:val="22"/>
        </w:rPr>
        <w:t xml:space="preserve"> sp. </w:t>
      </w:r>
      <w:r w:rsidRPr="00BB7D48">
        <w:rPr>
          <w:rFonts w:ascii="Times New Roman" w:hAnsi="Times New Roman" w:cs="Times New Roman"/>
          <w:i/>
          <w:sz w:val="22"/>
        </w:rPr>
        <w:t>Pseudomonas</w:t>
      </w:r>
      <w:r w:rsidRPr="00BB7D48">
        <w:rPr>
          <w:rFonts w:ascii="Times New Roman" w:hAnsi="Times New Roman" w:cs="Times New Roman"/>
          <w:sz w:val="22"/>
        </w:rPr>
        <w:t xml:space="preserve"> sp. and so on) with diverse metabolic profiles. Antibiotic sensitivity testing revealed widespread resistance to ampicillin, penicillin, tetracycline, and streptomycin, while partial susceptibility remained to levofloxacin, ofloxacin, and gentamicin. The selected MDR </w:t>
      </w:r>
      <w:r w:rsidR="00100003">
        <w:rPr>
          <w:rFonts w:ascii="Times New Roman" w:hAnsi="Times New Roman" w:cs="Times New Roman"/>
          <w:sz w:val="22"/>
        </w:rPr>
        <w:t xml:space="preserve">strains </w:t>
      </w:r>
      <w:r w:rsidR="00100003" w:rsidRPr="00BB7D48">
        <w:rPr>
          <w:rFonts w:ascii="Times New Roman" w:hAnsi="Times New Roman" w:cs="Times New Roman"/>
          <w:sz w:val="22"/>
        </w:rPr>
        <w:t>(</w:t>
      </w:r>
      <w:r w:rsidR="00100003" w:rsidRPr="00BB7D48">
        <w:rPr>
          <w:rFonts w:ascii="Times New Roman" w:hAnsi="Times New Roman" w:cs="Times New Roman"/>
          <w:i/>
          <w:sz w:val="22"/>
        </w:rPr>
        <w:t>Klebsiella</w:t>
      </w:r>
      <w:r w:rsidR="00100003">
        <w:rPr>
          <w:rFonts w:ascii="Times New Roman" w:hAnsi="Times New Roman" w:cs="Times New Roman"/>
          <w:i/>
          <w:sz w:val="22"/>
        </w:rPr>
        <w:t xml:space="preserve"> </w:t>
      </w:r>
      <w:r w:rsidR="00100003" w:rsidRPr="00BB7D48">
        <w:rPr>
          <w:rFonts w:ascii="Times New Roman" w:hAnsi="Times New Roman" w:cs="Times New Roman"/>
          <w:sz w:val="22"/>
        </w:rPr>
        <w:t xml:space="preserve">sp., </w:t>
      </w:r>
      <w:r w:rsidR="00100003" w:rsidRPr="00BB7D48">
        <w:rPr>
          <w:rFonts w:ascii="Times New Roman" w:hAnsi="Times New Roman" w:cs="Times New Roman"/>
          <w:i/>
          <w:sz w:val="22"/>
        </w:rPr>
        <w:t>Pseudomonas</w:t>
      </w:r>
      <w:r w:rsidR="00100003" w:rsidRPr="00BB7D48">
        <w:rPr>
          <w:rFonts w:ascii="Times New Roman" w:hAnsi="Times New Roman" w:cs="Times New Roman"/>
          <w:sz w:val="22"/>
        </w:rPr>
        <w:t xml:space="preserve"> sp., and </w:t>
      </w:r>
      <w:r w:rsidR="00100003" w:rsidRPr="00BB7D48">
        <w:rPr>
          <w:rFonts w:ascii="Times New Roman" w:hAnsi="Times New Roman" w:cs="Times New Roman"/>
          <w:i/>
          <w:sz w:val="22"/>
        </w:rPr>
        <w:t>Proteus</w:t>
      </w:r>
      <w:r w:rsidR="00100003" w:rsidRPr="00BB7D48">
        <w:rPr>
          <w:rFonts w:ascii="Times New Roman" w:hAnsi="Times New Roman" w:cs="Times New Roman"/>
          <w:sz w:val="22"/>
        </w:rPr>
        <w:t xml:space="preserve"> sp.) </w:t>
      </w:r>
      <w:r w:rsidRPr="00BB7D48">
        <w:rPr>
          <w:rFonts w:ascii="Times New Roman" w:hAnsi="Times New Roman" w:cs="Times New Roman"/>
          <w:sz w:val="22"/>
        </w:rPr>
        <w:t xml:space="preserve"> exhibited resistance to nearly all tested antibiotics. </w:t>
      </w:r>
      <w:r w:rsidRPr="00BB7D48">
        <w:rPr>
          <w:rStyle w:val="Emphasis"/>
          <w:rFonts w:ascii="Times New Roman" w:hAnsi="Times New Roman" w:cs="Times New Roman"/>
          <w:sz w:val="22"/>
        </w:rPr>
        <w:t xml:space="preserve">A. </w:t>
      </w:r>
      <w:proofErr w:type="spellStart"/>
      <w:r w:rsidRPr="00BB7D48">
        <w:rPr>
          <w:rStyle w:val="Emphasis"/>
          <w:rFonts w:ascii="Times New Roman" w:hAnsi="Times New Roman" w:cs="Times New Roman"/>
          <w:sz w:val="22"/>
        </w:rPr>
        <w:t>conyzoides</w:t>
      </w:r>
      <w:proofErr w:type="spellEnd"/>
      <w:r w:rsidRPr="00BB7D48">
        <w:rPr>
          <w:rFonts w:ascii="Times New Roman" w:hAnsi="Times New Roman" w:cs="Times New Roman"/>
          <w:sz w:val="22"/>
        </w:rPr>
        <w:t xml:space="preserve"> extract showed no zones of inhibition and no measurable MIC or MBC values against the MDR strains. </w:t>
      </w:r>
      <w:r w:rsidRPr="00BB7D48">
        <w:rPr>
          <w:rStyle w:val="Emphasis"/>
          <w:rFonts w:ascii="Times New Roman" w:hAnsi="Times New Roman" w:cs="Times New Roman"/>
          <w:sz w:val="22"/>
        </w:rPr>
        <w:t xml:space="preserve">Ageratum </w:t>
      </w:r>
      <w:proofErr w:type="spellStart"/>
      <w:r w:rsidRPr="00BB7D48">
        <w:rPr>
          <w:rStyle w:val="Emphasis"/>
          <w:rFonts w:ascii="Times New Roman" w:hAnsi="Times New Roman" w:cs="Times New Roman"/>
          <w:sz w:val="22"/>
        </w:rPr>
        <w:t>conyzoides</w:t>
      </w:r>
      <w:proofErr w:type="spellEnd"/>
      <w:r w:rsidRPr="00BB7D48">
        <w:rPr>
          <w:rFonts w:ascii="Times New Roman" w:hAnsi="Times New Roman" w:cs="Times New Roman"/>
          <w:sz w:val="22"/>
        </w:rPr>
        <w:t xml:space="preserve"> demonstrated no antimicrobial activity against MDR Gram-negative isolates from surgical wounds</w:t>
      </w:r>
      <w:r w:rsidR="00F329A5">
        <w:rPr>
          <w:rFonts w:ascii="Times New Roman" w:hAnsi="Times New Roman" w:cs="Times New Roman"/>
          <w:sz w:val="22"/>
        </w:rPr>
        <w:t xml:space="preserve"> confirming their virulence and pathogenic</w:t>
      </w:r>
      <w:r w:rsidR="00CA4E5A">
        <w:rPr>
          <w:rFonts w:ascii="Times New Roman" w:hAnsi="Times New Roman" w:cs="Times New Roman"/>
          <w:sz w:val="22"/>
        </w:rPr>
        <w:t xml:space="preserve"> nature. </w:t>
      </w:r>
      <w:r w:rsidRPr="00BB7D48">
        <w:rPr>
          <w:rFonts w:ascii="Times New Roman" w:hAnsi="Times New Roman" w:cs="Times New Roman"/>
          <w:sz w:val="22"/>
        </w:rPr>
        <w:t>These findings emphasize the urgent need for prudent antibiotic use, continuous monitoring of resistance, and further exploration of plant-derived compounds through improved extraction methods or synergistic applications with conventional antibiotics</w:t>
      </w:r>
      <w:r w:rsidR="0073480D">
        <w:rPr>
          <w:rFonts w:ascii="Times New Roman" w:hAnsi="Times New Roman" w:cs="Times New Roman"/>
          <w:sz w:val="22"/>
        </w:rPr>
        <w:t>.</w:t>
      </w:r>
    </w:p>
    <w:p w14:paraId="7CB4560B" w14:textId="0A3CC952" w:rsidR="00BB7D48" w:rsidRPr="00BB7D48" w:rsidRDefault="00BB7D48" w:rsidP="008972D0">
      <w:pPr>
        <w:rPr>
          <w:rFonts w:ascii="Times New Roman" w:eastAsia="Calibri" w:hAnsi="Times New Roman" w:cs="Times New Roman"/>
          <w:sz w:val="22"/>
        </w:rPr>
      </w:pPr>
    </w:p>
    <w:p w14:paraId="296E47DE" w14:textId="67C0798B" w:rsidR="004C46F7" w:rsidRDefault="000665B6" w:rsidP="000D4C59">
      <w:pPr>
        <w:rPr>
          <w:rFonts w:ascii="Times New Roman" w:hAnsi="Times New Roman" w:cs="Times New Roman"/>
          <w:bCs/>
          <w:i/>
          <w:iCs/>
          <w:color w:val="000000" w:themeColor="text1"/>
          <w:sz w:val="22"/>
        </w:rPr>
      </w:pPr>
      <w:r w:rsidRPr="000D4C59">
        <w:rPr>
          <w:rFonts w:ascii="Times New Roman" w:hAnsi="Times New Roman" w:cs="Times New Roman"/>
          <w:b/>
          <w:bCs/>
          <w:sz w:val="22"/>
        </w:rPr>
        <w:t>Key words</w:t>
      </w:r>
      <w:r w:rsidRPr="000665B6">
        <w:rPr>
          <w:rFonts w:ascii="Times New Roman" w:hAnsi="Times New Roman" w:cs="Times New Roman"/>
          <w:sz w:val="22"/>
        </w:rPr>
        <w:t xml:space="preserve">: </w:t>
      </w:r>
      <w:r w:rsidR="000D4C59" w:rsidRPr="00D34C8E">
        <w:rPr>
          <w:rFonts w:ascii="Times New Roman" w:hAnsi="Times New Roman" w:cs="Times New Roman"/>
          <w:bCs/>
          <w:i/>
          <w:iCs/>
          <w:color w:val="000000" w:themeColor="text1"/>
          <w:sz w:val="22"/>
        </w:rPr>
        <w:t>Multidrug-resistan</w:t>
      </w:r>
      <w:r w:rsidR="000D4C59">
        <w:rPr>
          <w:rFonts w:ascii="Times New Roman" w:hAnsi="Times New Roman" w:cs="Times New Roman"/>
          <w:bCs/>
          <w:i/>
          <w:iCs/>
          <w:color w:val="000000" w:themeColor="text1"/>
          <w:sz w:val="22"/>
        </w:rPr>
        <w:t>ce</w:t>
      </w:r>
      <w:r w:rsidR="000D4C59">
        <w:rPr>
          <w:rFonts w:ascii="Times New Roman" w:hAnsi="Times New Roman" w:cs="Times New Roman"/>
          <w:bCs/>
          <w:color w:val="000000" w:themeColor="text1"/>
          <w:sz w:val="22"/>
        </w:rPr>
        <w:t xml:space="preserve">; </w:t>
      </w:r>
      <w:r w:rsidR="000D4C59" w:rsidRPr="000D4C59">
        <w:rPr>
          <w:rFonts w:ascii="Times New Roman" w:hAnsi="Times New Roman" w:cs="Times New Roman"/>
          <w:i/>
          <w:iCs/>
          <w:sz w:val="22"/>
        </w:rPr>
        <w:t>Gram-negative bacteria</w:t>
      </w:r>
      <w:r w:rsidR="000D4C59">
        <w:rPr>
          <w:rFonts w:ascii="Times New Roman" w:hAnsi="Times New Roman" w:cs="Times New Roman"/>
          <w:bCs/>
          <w:i/>
          <w:iCs/>
          <w:color w:val="000000" w:themeColor="text1"/>
          <w:sz w:val="22"/>
        </w:rPr>
        <w:t xml:space="preserve">; </w:t>
      </w:r>
      <w:r w:rsidR="000D4C59" w:rsidRPr="000D4C59">
        <w:rPr>
          <w:rFonts w:ascii="Times New Roman" w:hAnsi="Times New Roman" w:cs="Times New Roman"/>
          <w:bCs/>
          <w:i/>
          <w:iCs/>
          <w:color w:val="000000" w:themeColor="text1"/>
          <w:sz w:val="22"/>
        </w:rPr>
        <w:t>surgical</w:t>
      </w:r>
      <w:r w:rsidR="000D4C59">
        <w:rPr>
          <w:rFonts w:ascii="Times New Roman" w:hAnsi="Times New Roman" w:cs="Times New Roman"/>
          <w:bCs/>
          <w:i/>
          <w:iCs/>
          <w:color w:val="000000" w:themeColor="text1"/>
          <w:sz w:val="22"/>
        </w:rPr>
        <w:t xml:space="preserve"> </w:t>
      </w:r>
      <w:r w:rsidR="000D4C59" w:rsidRPr="000D4C59">
        <w:rPr>
          <w:rFonts w:ascii="Times New Roman" w:hAnsi="Times New Roman" w:cs="Times New Roman"/>
          <w:bCs/>
          <w:i/>
          <w:iCs/>
          <w:color w:val="000000" w:themeColor="text1"/>
          <w:sz w:val="22"/>
        </w:rPr>
        <w:t>wounds</w:t>
      </w:r>
      <w:r w:rsidR="000D4C59">
        <w:rPr>
          <w:rFonts w:ascii="Times New Roman" w:hAnsi="Times New Roman" w:cs="Times New Roman"/>
          <w:bCs/>
          <w:i/>
          <w:iCs/>
          <w:color w:val="000000" w:themeColor="text1"/>
          <w:sz w:val="22"/>
        </w:rPr>
        <w:t>;</w:t>
      </w:r>
      <w:r w:rsidR="000D4C59">
        <w:rPr>
          <w:rFonts w:ascii="Times New Roman" w:hAnsi="Times New Roman" w:cs="Times New Roman"/>
          <w:bCs/>
          <w:i/>
          <w:iCs/>
          <w:sz w:val="22"/>
        </w:rPr>
        <w:t xml:space="preserve"> </w:t>
      </w:r>
      <w:r w:rsidR="00D34C8E" w:rsidRPr="00BB7D48">
        <w:rPr>
          <w:rStyle w:val="Emphasis"/>
          <w:rFonts w:ascii="Times New Roman" w:hAnsi="Times New Roman" w:cs="Times New Roman"/>
          <w:sz w:val="22"/>
        </w:rPr>
        <w:t xml:space="preserve">Ageratum </w:t>
      </w:r>
      <w:proofErr w:type="spellStart"/>
      <w:r w:rsidR="00D34C8E" w:rsidRPr="00BB7D48">
        <w:rPr>
          <w:rStyle w:val="Emphasis"/>
          <w:rFonts w:ascii="Times New Roman" w:hAnsi="Times New Roman" w:cs="Times New Roman"/>
          <w:sz w:val="22"/>
        </w:rPr>
        <w:t>conyzoides</w:t>
      </w:r>
      <w:proofErr w:type="spellEnd"/>
      <w:r w:rsidR="00D34C8E" w:rsidRPr="00D34C8E">
        <w:rPr>
          <w:rStyle w:val="Emphasis"/>
          <w:rFonts w:ascii="Times New Roman" w:hAnsi="Times New Roman" w:cs="Times New Roman"/>
          <w:i w:val="0"/>
          <w:iCs w:val="0"/>
          <w:sz w:val="22"/>
        </w:rPr>
        <w:t>,</w:t>
      </w:r>
      <w:r w:rsidR="00D34C8E">
        <w:rPr>
          <w:rStyle w:val="Emphasis"/>
          <w:rFonts w:ascii="Times New Roman" w:hAnsi="Times New Roman" w:cs="Times New Roman"/>
          <w:i w:val="0"/>
          <w:iCs w:val="0"/>
          <w:sz w:val="22"/>
        </w:rPr>
        <w:t xml:space="preserve"> </w:t>
      </w:r>
      <w:r w:rsidR="000D4C59" w:rsidRPr="000D4C59">
        <w:rPr>
          <w:rFonts w:ascii="Times New Roman" w:hAnsi="Times New Roman" w:cs="Times New Roman"/>
          <w:bCs/>
          <w:i/>
          <w:iCs/>
          <w:color w:val="000000" w:themeColor="text1"/>
          <w:sz w:val="22"/>
        </w:rPr>
        <w:t>Antimicrobial Activity</w:t>
      </w:r>
      <w:r w:rsidR="000D4C59">
        <w:rPr>
          <w:rFonts w:ascii="Times New Roman" w:hAnsi="Times New Roman" w:cs="Times New Roman"/>
          <w:bCs/>
          <w:i/>
          <w:iCs/>
          <w:color w:val="000000" w:themeColor="text1"/>
          <w:sz w:val="22"/>
        </w:rPr>
        <w:t>;</w:t>
      </w:r>
    </w:p>
    <w:p w14:paraId="3D49DE1C" w14:textId="77777777" w:rsidR="004C46F7" w:rsidRDefault="004C46F7" w:rsidP="000D4C59">
      <w:pPr>
        <w:rPr>
          <w:rFonts w:ascii="Times New Roman" w:hAnsi="Times New Roman" w:cs="Times New Roman"/>
          <w:bCs/>
          <w:i/>
          <w:iCs/>
          <w:color w:val="000000" w:themeColor="text1"/>
          <w:sz w:val="22"/>
        </w:rPr>
      </w:pPr>
    </w:p>
    <w:p w14:paraId="41CC502F" w14:textId="5BE906B2" w:rsidR="004C46F7" w:rsidRPr="004C46F7" w:rsidRDefault="004C46F7" w:rsidP="000D4C59">
      <w:pPr>
        <w:rPr>
          <w:rFonts w:ascii="Times New Roman" w:hAnsi="Times New Roman" w:cs="Times New Roman"/>
          <w:b/>
          <w:color w:val="000000" w:themeColor="text1"/>
          <w:sz w:val="22"/>
        </w:rPr>
      </w:pPr>
      <w:r w:rsidRPr="004C46F7">
        <w:rPr>
          <w:rFonts w:ascii="Times New Roman" w:hAnsi="Times New Roman" w:cs="Times New Roman"/>
          <w:b/>
          <w:color w:val="000000" w:themeColor="text1"/>
          <w:sz w:val="22"/>
        </w:rPr>
        <w:t>INTRODUCTION</w:t>
      </w:r>
    </w:p>
    <w:p w14:paraId="4E7A47DD" w14:textId="1F5183FE" w:rsidR="004C46F7" w:rsidRPr="003F021B" w:rsidRDefault="004C46F7" w:rsidP="003F021B">
      <w:pPr>
        <w:jc w:val="both"/>
        <w:rPr>
          <w:rFonts w:ascii="Times New Roman" w:eastAsia="Arial" w:hAnsi="Times New Roman" w:cs="Times New Roman"/>
          <w:sz w:val="22"/>
        </w:rPr>
      </w:pPr>
      <w:r w:rsidRPr="004C46F7">
        <w:rPr>
          <w:rFonts w:ascii="Times New Roman" w:eastAsia="Century Gothic" w:hAnsi="Times New Roman" w:cs="Times New Roman"/>
          <w:sz w:val="22"/>
        </w:rPr>
        <w:t xml:space="preserve">Multidrug resistance is a leading concern in public health which describes a complex phenotype whose predominant feature is resistance to a wide range of structurally unrelated cytotoxic compounds like antibiotics (Catalano </w:t>
      </w:r>
      <w:r w:rsidRPr="004C46F7">
        <w:rPr>
          <w:rFonts w:ascii="Times New Roman" w:eastAsia="Century Gothic" w:hAnsi="Times New Roman" w:cs="Times New Roman"/>
          <w:i/>
          <w:sz w:val="22"/>
          <w:lang w:val="en-US"/>
        </w:rPr>
        <w:t>et al</w:t>
      </w:r>
      <w:r w:rsidRPr="004C46F7">
        <w:rPr>
          <w:rFonts w:ascii="Times New Roman" w:eastAsia="Century Gothic" w:hAnsi="Times New Roman" w:cs="Times New Roman"/>
          <w:sz w:val="22"/>
        </w:rPr>
        <w:t>., 2022). The evolution of resistance to antimicrobial agents in Gram-negative bacteria which leads to longer hospital stays, higher medical costs, and increased mortality, is one of the biggest threats to public health and has challenged the role of the clinical microbiology laboratory to implement new methods for their timely detection (</w:t>
      </w:r>
      <w:proofErr w:type="spellStart"/>
      <w:r w:rsidRPr="004C46F7">
        <w:rPr>
          <w:rFonts w:ascii="Times New Roman" w:eastAsia="Century Gothic" w:hAnsi="Times New Roman" w:cs="Times New Roman"/>
          <w:sz w:val="22"/>
        </w:rPr>
        <w:t>Endimiani</w:t>
      </w:r>
      <w:proofErr w:type="spellEnd"/>
      <w:r w:rsidRPr="004C46F7">
        <w:rPr>
          <w:rFonts w:ascii="Times New Roman" w:eastAsia="Century Gothic" w:hAnsi="Times New Roman" w:cs="Times New Roman"/>
          <w:sz w:val="22"/>
        </w:rPr>
        <w:t xml:space="preserve"> </w:t>
      </w:r>
      <w:r w:rsidRPr="004C46F7">
        <w:rPr>
          <w:rFonts w:ascii="Times New Roman" w:eastAsia="Century Gothic" w:hAnsi="Times New Roman" w:cs="Times New Roman"/>
          <w:i/>
          <w:sz w:val="22"/>
          <w:lang w:val="en-US"/>
        </w:rPr>
        <w:t>et al</w:t>
      </w:r>
      <w:r w:rsidRPr="004C46F7">
        <w:rPr>
          <w:rFonts w:ascii="Times New Roman" w:eastAsia="Century Gothic" w:hAnsi="Times New Roman" w:cs="Times New Roman"/>
          <w:sz w:val="22"/>
        </w:rPr>
        <w:t xml:space="preserve">., 2020). Gram-negative bacteria, characterized by their complex cell wall structures and intrinsic resistance mechanisms, are particularly concerning. Pathogens such as </w:t>
      </w:r>
      <w:r w:rsidRPr="004C46F7">
        <w:rPr>
          <w:rFonts w:ascii="Times New Roman" w:eastAsia="Century Gothic" w:hAnsi="Times New Roman" w:cs="Times New Roman"/>
          <w:i/>
          <w:sz w:val="22"/>
        </w:rPr>
        <w:t>Escherichia coli</w:t>
      </w:r>
      <w:r w:rsidRPr="004C46F7">
        <w:rPr>
          <w:rFonts w:ascii="Times New Roman" w:eastAsia="Century Gothic" w:hAnsi="Times New Roman" w:cs="Times New Roman"/>
          <w:sz w:val="22"/>
        </w:rPr>
        <w:t xml:space="preserve">, </w:t>
      </w:r>
      <w:r w:rsidRPr="004C46F7">
        <w:rPr>
          <w:rFonts w:ascii="Times New Roman" w:eastAsia="Century Gothic" w:hAnsi="Times New Roman" w:cs="Times New Roman"/>
          <w:i/>
          <w:sz w:val="22"/>
        </w:rPr>
        <w:t>Pseudomonas aeruginosa</w:t>
      </w:r>
      <w:r w:rsidRPr="004C46F7">
        <w:rPr>
          <w:rFonts w:ascii="Times New Roman" w:eastAsia="Century Gothic" w:hAnsi="Times New Roman" w:cs="Times New Roman"/>
          <w:sz w:val="22"/>
        </w:rPr>
        <w:t xml:space="preserve">, and </w:t>
      </w:r>
      <w:r w:rsidRPr="004C46F7">
        <w:rPr>
          <w:rFonts w:ascii="Times New Roman" w:eastAsia="Century Gothic" w:hAnsi="Times New Roman" w:cs="Times New Roman"/>
          <w:i/>
          <w:sz w:val="22"/>
        </w:rPr>
        <w:t>Klebsiella pneumoniae</w:t>
      </w:r>
      <w:r w:rsidRPr="004C46F7">
        <w:rPr>
          <w:rFonts w:ascii="Times New Roman" w:eastAsia="Century Gothic" w:hAnsi="Times New Roman" w:cs="Times New Roman"/>
          <w:sz w:val="22"/>
        </w:rPr>
        <w:t xml:space="preserve"> have demonstrated increasing resistance to multiple antibiotics, leading to treatment failures and heightened mortality rates (Dong </w:t>
      </w:r>
      <w:r w:rsidRPr="004C46F7">
        <w:rPr>
          <w:rFonts w:ascii="Times New Roman" w:eastAsia="Century Gothic" w:hAnsi="Times New Roman" w:cs="Times New Roman"/>
          <w:i/>
          <w:sz w:val="22"/>
          <w:lang w:val="en-US"/>
        </w:rPr>
        <w:t>et al</w:t>
      </w:r>
      <w:r w:rsidRPr="004C46F7">
        <w:rPr>
          <w:rFonts w:ascii="Times New Roman" w:eastAsia="Century Gothic" w:hAnsi="Times New Roman" w:cs="Times New Roman"/>
          <w:i/>
          <w:sz w:val="22"/>
        </w:rPr>
        <w:t>.,</w:t>
      </w:r>
      <w:r w:rsidRPr="004C46F7">
        <w:rPr>
          <w:rFonts w:ascii="Times New Roman" w:eastAsia="Century Gothic" w:hAnsi="Times New Roman" w:cs="Times New Roman"/>
          <w:sz w:val="22"/>
        </w:rPr>
        <w:t xml:space="preserve"> 2022).</w:t>
      </w:r>
      <w:r w:rsidRPr="004C46F7">
        <w:rPr>
          <w:rFonts w:ascii="Times New Roman" w:eastAsia="Arial" w:hAnsi="Times New Roman" w:cs="Times New Roman"/>
          <w:sz w:val="22"/>
        </w:rPr>
        <w:t>​</w:t>
      </w:r>
      <w:r w:rsidR="003F021B">
        <w:rPr>
          <w:rFonts w:ascii="Times New Roman" w:eastAsia="Arial" w:hAnsi="Times New Roman" w:cs="Times New Roman"/>
          <w:sz w:val="22"/>
        </w:rPr>
        <w:t xml:space="preserve"> </w:t>
      </w:r>
      <w:r w:rsidRPr="004C46F7">
        <w:rPr>
          <w:rFonts w:ascii="Times New Roman" w:eastAsia="Century Gothic" w:hAnsi="Times New Roman" w:cs="Times New Roman"/>
          <w:sz w:val="22"/>
        </w:rPr>
        <w:t xml:space="preserve">In addition to their intrinsic (inherent) resistance, Gram-negative bacteria can develop or acquire drug resistance with mechanisms including antibiotic inactivation by enzymatic hydrolysis or modification, overproduction of the antibiotic target through gene amplification, decreased influx or penetration of the drug into the cell wall with changes in cell wall structure, and increased efflux of the antibiotic out of the bacteria cell through porins and efflux pumps (Dong </w:t>
      </w:r>
      <w:r w:rsidRPr="004C46F7">
        <w:rPr>
          <w:rFonts w:ascii="Times New Roman" w:eastAsia="Century Gothic" w:hAnsi="Times New Roman" w:cs="Times New Roman"/>
          <w:i/>
          <w:sz w:val="22"/>
          <w:lang w:val="en-US"/>
        </w:rPr>
        <w:t>et al</w:t>
      </w:r>
      <w:r w:rsidRPr="004C46F7">
        <w:rPr>
          <w:rFonts w:ascii="Times New Roman" w:eastAsia="Century Gothic" w:hAnsi="Times New Roman" w:cs="Times New Roman"/>
          <w:i/>
          <w:sz w:val="22"/>
        </w:rPr>
        <w:t>.,</w:t>
      </w:r>
      <w:r w:rsidRPr="004C46F7">
        <w:rPr>
          <w:rFonts w:ascii="Times New Roman" w:eastAsia="Century Gothic" w:hAnsi="Times New Roman" w:cs="Times New Roman"/>
          <w:sz w:val="22"/>
        </w:rPr>
        <w:t xml:space="preserve"> 2022).The increasing incidence of drug- resistant pathogens raises an urgent need to identify and isolate new bioactive compounds from medicinal plants using standardized modern analytical procedures (</w:t>
      </w:r>
      <w:proofErr w:type="spellStart"/>
      <w:r w:rsidRPr="004C46F7">
        <w:rPr>
          <w:rFonts w:ascii="Times New Roman" w:eastAsia="Century Gothic" w:hAnsi="Times New Roman" w:cs="Times New Roman"/>
          <w:sz w:val="22"/>
        </w:rPr>
        <w:t>Vaou</w:t>
      </w:r>
      <w:proofErr w:type="spellEnd"/>
      <w:r w:rsidRPr="004C46F7">
        <w:rPr>
          <w:rFonts w:ascii="Times New Roman" w:eastAsia="Century Gothic" w:hAnsi="Times New Roman" w:cs="Times New Roman"/>
          <w:sz w:val="22"/>
        </w:rPr>
        <w:t xml:space="preserve"> </w:t>
      </w:r>
      <w:r w:rsidRPr="004C46F7">
        <w:rPr>
          <w:rFonts w:ascii="Times New Roman" w:eastAsia="Century Gothic" w:hAnsi="Times New Roman" w:cs="Times New Roman"/>
          <w:i/>
          <w:sz w:val="22"/>
          <w:lang w:val="en-US"/>
        </w:rPr>
        <w:t>et al</w:t>
      </w:r>
      <w:r w:rsidRPr="004C46F7">
        <w:rPr>
          <w:rFonts w:ascii="Times New Roman" w:eastAsia="Century Gothic" w:hAnsi="Times New Roman" w:cs="Times New Roman"/>
          <w:sz w:val="22"/>
        </w:rPr>
        <w:t>., 2021).</w:t>
      </w:r>
    </w:p>
    <w:p w14:paraId="1B053A47" w14:textId="77777777" w:rsidR="003F021B" w:rsidRDefault="003F021B" w:rsidP="003F021B">
      <w:pPr>
        <w:spacing w:after="160"/>
        <w:jc w:val="both"/>
        <w:rPr>
          <w:rFonts w:ascii="Times New Roman" w:eastAsia="Century Gothic" w:hAnsi="Times New Roman" w:cs="Times New Roman"/>
          <w:sz w:val="22"/>
        </w:rPr>
      </w:pPr>
      <w:r w:rsidRPr="003F021B">
        <w:rPr>
          <w:rFonts w:ascii="Times New Roman" w:eastAsia="Century Gothic" w:hAnsi="Times New Roman" w:cs="Times New Roman"/>
          <w:sz w:val="22"/>
        </w:rPr>
        <w:t xml:space="preserve">Medicinal plants, long utilized in traditional medicine systems provides an important and unexplored resource for the discovery and development of potential new medicines against microbial infections to </w:t>
      </w:r>
      <w:r w:rsidRPr="003F021B">
        <w:rPr>
          <w:rFonts w:ascii="Times New Roman" w:eastAsia="Century Gothic" w:hAnsi="Times New Roman" w:cs="Times New Roman"/>
          <w:sz w:val="22"/>
        </w:rPr>
        <w:lastRenderedPageBreak/>
        <w:t xml:space="preserve">decrease the emergence of resistance and adverse drug reactions and they also provide opportunities for developing countries as they may be more affordable, accessible and available (Nigussie </w:t>
      </w:r>
      <w:r w:rsidRPr="003F021B">
        <w:rPr>
          <w:rFonts w:ascii="Times New Roman" w:eastAsia="Century Gothic" w:hAnsi="Times New Roman" w:cs="Times New Roman"/>
          <w:i/>
          <w:sz w:val="22"/>
          <w:lang w:val="en-US"/>
        </w:rPr>
        <w:t>et al</w:t>
      </w:r>
      <w:r w:rsidRPr="003F021B">
        <w:rPr>
          <w:rFonts w:ascii="Times New Roman" w:eastAsia="Century Gothic" w:hAnsi="Times New Roman" w:cs="Times New Roman"/>
          <w:i/>
          <w:sz w:val="22"/>
        </w:rPr>
        <w:t xml:space="preserve">., </w:t>
      </w:r>
      <w:r w:rsidRPr="003F021B">
        <w:rPr>
          <w:rFonts w:ascii="Times New Roman" w:eastAsia="Century Gothic" w:hAnsi="Times New Roman" w:cs="Times New Roman"/>
          <w:sz w:val="22"/>
        </w:rPr>
        <w:t>2021). They are very rich in phytochemicals which can be structurally optimized and processed into new drugs (</w:t>
      </w:r>
      <w:proofErr w:type="spellStart"/>
      <w:r w:rsidRPr="003F021B">
        <w:rPr>
          <w:rFonts w:ascii="Times New Roman" w:eastAsia="Century Gothic" w:hAnsi="Times New Roman" w:cs="Times New Roman"/>
          <w:sz w:val="22"/>
        </w:rPr>
        <w:t>Ugboko</w:t>
      </w:r>
      <w:proofErr w:type="spellEnd"/>
      <w:r w:rsidRPr="003F021B">
        <w:rPr>
          <w:rFonts w:ascii="Times New Roman" w:eastAsia="Century Gothic" w:hAnsi="Times New Roman" w:cs="Times New Roman"/>
          <w:sz w:val="22"/>
        </w:rPr>
        <w:t xml:space="preserve"> </w:t>
      </w:r>
      <w:r w:rsidRPr="003F021B">
        <w:rPr>
          <w:rFonts w:ascii="Times New Roman" w:eastAsia="Century Gothic" w:hAnsi="Times New Roman" w:cs="Times New Roman"/>
          <w:i/>
          <w:sz w:val="22"/>
          <w:lang w:val="en-US"/>
        </w:rPr>
        <w:t>et al</w:t>
      </w:r>
      <w:r w:rsidRPr="003F021B">
        <w:rPr>
          <w:rFonts w:ascii="Times New Roman" w:eastAsia="Century Gothic" w:hAnsi="Times New Roman" w:cs="Times New Roman"/>
          <w:sz w:val="22"/>
        </w:rPr>
        <w:t>., 2020). Medicinal plant-derived compounds could provide novel straightforward approaches against pathogenic bacteria (</w:t>
      </w:r>
      <w:proofErr w:type="spellStart"/>
      <w:r w:rsidRPr="003F021B">
        <w:rPr>
          <w:rFonts w:ascii="Times New Roman" w:eastAsia="Century Gothic" w:hAnsi="Times New Roman" w:cs="Times New Roman"/>
          <w:sz w:val="22"/>
        </w:rPr>
        <w:t>Vaou</w:t>
      </w:r>
      <w:proofErr w:type="spellEnd"/>
      <w:r w:rsidRPr="003F021B">
        <w:rPr>
          <w:rFonts w:ascii="Times New Roman" w:eastAsia="Century Gothic" w:hAnsi="Times New Roman" w:cs="Times New Roman"/>
          <w:sz w:val="22"/>
        </w:rPr>
        <w:t xml:space="preserve"> </w:t>
      </w:r>
      <w:r w:rsidRPr="003F021B">
        <w:rPr>
          <w:rFonts w:ascii="Times New Roman" w:eastAsia="Century Gothic" w:hAnsi="Times New Roman" w:cs="Times New Roman"/>
          <w:i/>
          <w:sz w:val="22"/>
          <w:lang w:val="en-US"/>
        </w:rPr>
        <w:t>et al</w:t>
      </w:r>
      <w:r w:rsidRPr="003F021B">
        <w:rPr>
          <w:rFonts w:ascii="Times New Roman" w:eastAsia="Century Gothic" w:hAnsi="Times New Roman" w:cs="Times New Roman"/>
          <w:sz w:val="22"/>
        </w:rPr>
        <w:t>., 2021). Studies on some Nigerian plants have shown that they contain alkaloids, polyphenols, terpenes, glycosides, and others with possible therapeutic potentials (</w:t>
      </w:r>
      <w:proofErr w:type="spellStart"/>
      <w:r w:rsidRPr="003F021B">
        <w:rPr>
          <w:rFonts w:ascii="Times New Roman" w:eastAsia="Century Gothic" w:hAnsi="Times New Roman" w:cs="Times New Roman"/>
          <w:sz w:val="22"/>
        </w:rPr>
        <w:t>Ugboko</w:t>
      </w:r>
      <w:proofErr w:type="spellEnd"/>
      <w:r w:rsidRPr="003F021B">
        <w:rPr>
          <w:rFonts w:ascii="Times New Roman" w:eastAsia="Century Gothic" w:hAnsi="Times New Roman" w:cs="Times New Roman"/>
          <w:sz w:val="22"/>
        </w:rPr>
        <w:t xml:space="preserve"> </w:t>
      </w:r>
      <w:r w:rsidRPr="003F021B">
        <w:rPr>
          <w:rFonts w:ascii="Times New Roman" w:eastAsia="Century Gothic" w:hAnsi="Times New Roman" w:cs="Times New Roman"/>
          <w:i/>
          <w:sz w:val="22"/>
          <w:lang w:val="en-US"/>
        </w:rPr>
        <w:t>et al</w:t>
      </w:r>
      <w:r w:rsidRPr="003F021B">
        <w:rPr>
          <w:rFonts w:ascii="Times New Roman" w:eastAsia="Century Gothic" w:hAnsi="Times New Roman" w:cs="Times New Roman"/>
          <w:sz w:val="22"/>
        </w:rPr>
        <w:t>., 2020).</w:t>
      </w:r>
    </w:p>
    <w:p w14:paraId="4DD92138" w14:textId="3E39CC18" w:rsidR="003F021B" w:rsidRPr="003F021B" w:rsidRDefault="003F021B" w:rsidP="003F021B">
      <w:pPr>
        <w:spacing w:after="160"/>
        <w:jc w:val="both"/>
        <w:rPr>
          <w:rFonts w:ascii="Times New Roman" w:eastAsia="Century Gothic" w:hAnsi="Times New Roman" w:cs="Times New Roman"/>
          <w:sz w:val="22"/>
        </w:rPr>
      </w:pPr>
      <w:r w:rsidRPr="003F021B">
        <w:rPr>
          <w:rFonts w:ascii="Times New Roman" w:eastAsia="Century Gothic" w:hAnsi="Times New Roman" w:cs="Times New Roman"/>
          <w:sz w:val="22"/>
        </w:rPr>
        <w:t xml:space="preserve">In this study, the antimicrobial activity of </w:t>
      </w:r>
      <w:r w:rsidR="00306782">
        <w:rPr>
          <w:rFonts w:ascii="Times New Roman" w:eastAsia="Century Gothic" w:hAnsi="Times New Roman" w:cs="Times New Roman"/>
          <w:sz w:val="22"/>
        </w:rPr>
        <w:t xml:space="preserve">the leaf extract of </w:t>
      </w:r>
      <w:r w:rsidRPr="003F021B">
        <w:rPr>
          <w:rFonts w:ascii="Times New Roman" w:eastAsia="Century Gothic" w:hAnsi="Times New Roman" w:cs="Times New Roman"/>
          <w:i/>
          <w:sz w:val="22"/>
        </w:rPr>
        <w:t xml:space="preserve">Ageratum </w:t>
      </w:r>
      <w:proofErr w:type="spellStart"/>
      <w:r w:rsidRPr="003F021B">
        <w:rPr>
          <w:rFonts w:ascii="Times New Roman" w:eastAsia="Century Gothic" w:hAnsi="Times New Roman" w:cs="Times New Roman"/>
          <w:i/>
          <w:sz w:val="22"/>
        </w:rPr>
        <w:t>conyzoides</w:t>
      </w:r>
      <w:proofErr w:type="spellEnd"/>
      <w:r w:rsidRPr="003F021B">
        <w:rPr>
          <w:rFonts w:ascii="Times New Roman" w:eastAsia="Century Gothic" w:hAnsi="Times New Roman" w:cs="Times New Roman"/>
          <w:sz w:val="22"/>
        </w:rPr>
        <w:t xml:space="preserve"> w</w:t>
      </w:r>
      <w:r w:rsidR="00AD73AD">
        <w:rPr>
          <w:rFonts w:ascii="Times New Roman" w:eastAsia="Century Gothic" w:hAnsi="Times New Roman" w:cs="Times New Roman"/>
          <w:sz w:val="22"/>
        </w:rPr>
        <w:t>as</w:t>
      </w:r>
      <w:r w:rsidRPr="003F021B">
        <w:rPr>
          <w:rFonts w:ascii="Times New Roman" w:eastAsia="Century Gothic" w:hAnsi="Times New Roman" w:cs="Times New Roman"/>
          <w:sz w:val="22"/>
        </w:rPr>
        <w:t xml:space="preserve"> tested against clinical Gram-negative bacteria</w:t>
      </w:r>
      <w:r w:rsidR="00306782">
        <w:rPr>
          <w:rFonts w:ascii="Times New Roman" w:eastAsia="Century Gothic" w:hAnsi="Times New Roman" w:cs="Times New Roman"/>
          <w:sz w:val="22"/>
        </w:rPr>
        <w:t>l isolates</w:t>
      </w:r>
      <w:r w:rsidR="00306782" w:rsidRPr="003F021B">
        <w:rPr>
          <w:rFonts w:ascii="Times New Roman" w:eastAsia="Century Gothic" w:hAnsi="Times New Roman" w:cs="Times New Roman"/>
          <w:sz w:val="22"/>
        </w:rPr>
        <w:t xml:space="preserve"> </w:t>
      </w:r>
      <w:r w:rsidRPr="003F021B">
        <w:rPr>
          <w:rFonts w:ascii="Times New Roman" w:eastAsia="Century Gothic" w:hAnsi="Times New Roman" w:cs="Times New Roman"/>
          <w:sz w:val="22"/>
        </w:rPr>
        <w:t>that are resistant to at least 3 different classes of antibiotics</w:t>
      </w:r>
      <w:r w:rsidR="00E96777">
        <w:rPr>
          <w:rFonts w:ascii="Times New Roman" w:eastAsia="Century Gothic" w:hAnsi="Times New Roman" w:cs="Times New Roman"/>
          <w:sz w:val="22"/>
        </w:rPr>
        <w:t>,</w:t>
      </w:r>
      <w:r w:rsidRPr="003F021B">
        <w:rPr>
          <w:rFonts w:ascii="Times New Roman" w:eastAsia="Century Gothic" w:hAnsi="Times New Roman" w:cs="Times New Roman"/>
          <w:sz w:val="22"/>
        </w:rPr>
        <w:t xml:space="preserve"> as </w:t>
      </w:r>
      <w:r w:rsidR="00E96777" w:rsidRPr="003F021B">
        <w:rPr>
          <w:rFonts w:ascii="Times New Roman" w:eastAsia="Century Gothic" w:hAnsi="Times New Roman" w:cs="Times New Roman"/>
          <w:i/>
          <w:sz w:val="22"/>
        </w:rPr>
        <w:t xml:space="preserve">Ageratum </w:t>
      </w:r>
      <w:proofErr w:type="spellStart"/>
      <w:r w:rsidR="00E96777" w:rsidRPr="003F021B">
        <w:rPr>
          <w:rFonts w:ascii="Times New Roman" w:eastAsia="Century Gothic" w:hAnsi="Times New Roman" w:cs="Times New Roman"/>
          <w:i/>
          <w:sz w:val="22"/>
        </w:rPr>
        <w:t>conyzoides</w:t>
      </w:r>
      <w:proofErr w:type="spellEnd"/>
      <w:r w:rsidR="00E96777">
        <w:rPr>
          <w:rFonts w:ascii="Times New Roman" w:eastAsia="Century Gothic" w:hAnsi="Times New Roman" w:cs="Times New Roman"/>
          <w:sz w:val="22"/>
        </w:rPr>
        <w:t xml:space="preserve"> </w:t>
      </w:r>
      <w:r w:rsidRPr="003F021B">
        <w:rPr>
          <w:rFonts w:ascii="Times New Roman" w:eastAsia="Century Gothic" w:hAnsi="Times New Roman" w:cs="Times New Roman"/>
          <w:sz w:val="22"/>
        </w:rPr>
        <w:t>has emerged as promising source of bioactive compounds with potential antimicrobial properties.</w:t>
      </w:r>
    </w:p>
    <w:p w14:paraId="6560CE59" w14:textId="77777777" w:rsidR="003F021B" w:rsidRPr="003F021B" w:rsidRDefault="003F021B" w:rsidP="003F021B">
      <w:pPr>
        <w:spacing w:after="160"/>
        <w:jc w:val="both"/>
        <w:rPr>
          <w:rFonts w:ascii="Times New Roman" w:eastAsia="Century Gothic" w:hAnsi="Times New Roman" w:cs="Times New Roman"/>
          <w:sz w:val="22"/>
        </w:rPr>
      </w:pPr>
    </w:p>
    <w:p w14:paraId="49BE0CFE" w14:textId="2BB9D82F" w:rsidR="003F021B" w:rsidRDefault="00C568D4" w:rsidP="004C46F7">
      <w:pPr>
        <w:spacing w:after="160"/>
        <w:jc w:val="both"/>
        <w:rPr>
          <w:rFonts w:ascii="Times New Roman" w:eastAsia="Century Gothic" w:hAnsi="Times New Roman" w:cs="Times New Roman"/>
          <w:b/>
          <w:bCs/>
          <w:sz w:val="22"/>
        </w:rPr>
      </w:pPr>
      <w:r w:rsidRPr="00C568D4">
        <w:rPr>
          <w:rFonts w:ascii="Times New Roman" w:eastAsia="Century Gothic" w:hAnsi="Times New Roman" w:cs="Times New Roman"/>
          <w:b/>
          <w:bCs/>
          <w:sz w:val="22"/>
        </w:rPr>
        <w:t>MATERIALS AND METHODS</w:t>
      </w:r>
    </w:p>
    <w:p w14:paraId="15C418C5" w14:textId="45BA89D8" w:rsidR="00C568D4" w:rsidRDefault="00E51005" w:rsidP="004C46F7">
      <w:pPr>
        <w:spacing w:after="160"/>
        <w:jc w:val="both"/>
        <w:rPr>
          <w:rFonts w:ascii="Times New Roman" w:eastAsia="Century Gothic" w:hAnsi="Times New Roman" w:cs="Times New Roman"/>
          <w:b/>
          <w:bCs/>
          <w:sz w:val="22"/>
        </w:rPr>
      </w:pPr>
      <w:r>
        <w:rPr>
          <w:rFonts w:ascii="Times New Roman" w:eastAsia="Century Gothic" w:hAnsi="Times New Roman" w:cs="Times New Roman"/>
          <w:b/>
          <w:bCs/>
          <w:sz w:val="22"/>
        </w:rPr>
        <w:t xml:space="preserve">Study area and </w:t>
      </w:r>
      <w:r w:rsidR="00C568D4">
        <w:rPr>
          <w:rFonts w:ascii="Times New Roman" w:eastAsia="Century Gothic" w:hAnsi="Times New Roman" w:cs="Times New Roman"/>
          <w:b/>
          <w:bCs/>
          <w:sz w:val="22"/>
        </w:rPr>
        <w:t xml:space="preserve">Bacterial </w:t>
      </w:r>
      <w:r>
        <w:rPr>
          <w:rFonts w:ascii="Times New Roman" w:eastAsia="Century Gothic" w:hAnsi="Times New Roman" w:cs="Times New Roman"/>
          <w:b/>
          <w:bCs/>
          <w:sz w:val="22"/>
        </w:rPr>
        <w:t>I</w:t>
      </w:r>
      <w:r w:rsidR="00C568D4">
        <w:rPr>
          <w:rFonts w:ascii="Times New Roman" w:eastAsia="Century Gothic" w:hAnsi="Times New Roman" w:cs="Times New Roman"/>
          <w:b/>
          <w:bCs/>
          <w:sz w:val="22"/>
        </w:rPr>
        <w:t>solates</w:t>
      </w:r>
    </w:p>
    <w:p w14:paraId="20BED28F" w14:textId="4FA608FF" w:rsidR="00BB5A24" w:rsidRDefault="002C3384" w:rsidP="002C3384">
      <w:pPr>
        <w:spacing w:after="160"/>
        <w:jc w:val="both"/>
        <w:rPr>
          <w:rFonts w:ascii="Times New Roman" w:eastAsia="Century Gothic" w:hAnsi="Times New Roman" w:cs="Times New Roman"/>
          <w:sz w:val="22"/>
          <w:lang w:val="en-US"/>
        </w:rPr>
      </w:pPr>
      <w:r w:rsidRPr="002C3384">
        <w:rPr>
          <w:rFonts w:ascii="Times New Roman" w:eastAsia="Century Gothic" w:hAnsi="Times New Roman" w:cs="Times New Roman"/>
          <w:sz w:val="22"/>
          <w:lang w:val="en-US"/>
        </w:rPr>
        <w:t>Th</w:t>
      </w:r>
      <w:r>
        <w:rPr>
          <w:rFonts w:ascii="Times New Roman" w:eastAsia="Century Gothic" w:hAnsi="Times New Roman" w:cs="Times New Roman"/>
          <w:sz w:val="22"/>
          <w:lang w:val="en-US"/>
        </w:rPr>
        <w:t>e</w:t>
      </w:r>
      <w:r w:rsidRPr="002C3384">
        <w:rPr>
          <w:rFonts w:ascii="Times New Roman" w:eastAsia="Century Gothic" w:hAnsi="Times New Roman" w:cs="Times New Roman"/>
          <w:sz w:val="22"/>
          <w:lang w:val="en-US"/>
        </w:rPr>
        <w:t xml:space="preserve"> </w:t>
      </w:r>
      <w:r>
        <w:rPr>
          <w:rFonts w:ascii="Times New Roman" w:eastAsia="Century Gothic" w:hAnsi="Times New Roman" w:cs="Times New Roman"/>
          <w:sz w:val="22"/>
          <w:lang w:val="en-US"/>
        </w:rPr>
        <w:t>study</w:t>
      </w:r>
      <w:r w:rsidRPr="002C3384">
        <w:rPr>
          <w:rFonts w:ascii="Times New Roman" w:eastAsia="Century Gothic" w:hAnsi="Times New Roman" w:cs="Times New Roman"/>
          <w:sz w:val="22"/>
          <w:lang w:val="en-US"/>
        </w:rPr>
        <w:t xml:space="preserve"> was carried out in the laboratory of the Department of Microbiology and Biotechnology, Abiola Ajimobi Technical University, Ibadan, Oyo state, Nigeria. Eleven (</w:t>
      </w:r>
      <w:r w:rsidRPr="002C3384">
        <w:rPr>
          <w:rFonts w:ascii="Times New Roman" w:eastAsia="Century Gothic" w:hAnsi="Times New Roman" w:cs="Times New Roman"/>
          <w:sz w:val="22"/>
        </w:rPr>
        <w:t>11</w:t>
      </w:r>
      <w:r w:rsidRPr="002C3384">
        <w:rPr>
          <w:rFonts w:ascii="Times New Roman" w:eastAsia="Century Gothic" w:hAnsi="Times New Roman" w:cs="Times New Roman"/>
          <w:sz w:val="22"/>
          <w:lang w:val="en-US"/>
        </w:rPr>
        <w:t>)</w:t>
      </w:r>
      <w:r w:rsidRPr="002C3384">
        <w:rPr>
          <w:rFonts w:ascii="Times New Roman" w:eastAsia="Century Gothic" w:hAnsi="Times New Roman" w:cs="Times New Roman"/>
          <w:sz w:val="22"/>
        </w:rPr>
        <w:t xml:space="preserve"> already isolated Gram- negative bacterial </w:t>
      </w:r>
      <w:r w:rsidR="00C830DB">
        <w:rPr>
          <w:rFonts w:ascii="Times New Roman" w:eastAsia="Century Gothic" w:hAnsi="Times New Roman" w:cs="Times New Roman"/>
          <w:sz w:val="22"/>
        </w:rPr>
        <w:t>strains</w:t>
      </w:r>
      <w:r w:rsidRPr="002C3384">
        <w:rPr>
          <w:rFonts w:ascii="Times New Roman" w:eastAsia="Century Gothic" w:hAnsi="Times New Roman" w:cs="Times New Roman"/>
          <w:sz w:val="22"/>
        </w:rPr>
        <w:t xml:space="preserve"> from infected </w:t>
      </w:r>
      <w:r w:rsidR="003872D7">
        <w:rPr>
          <w:rFonts w:ascii="Times New Roman" w:eastAsia="Century Gothic" w:hAnsi="Times New Roman" w:cs="Times New Roman"/>
          <w:sz w:val="22"/>
        </w:rPr>
        <w:t xml:space="preserve">surgical </w:t>
      </w:r>
      <w:r w:rsidRPr="002C3384">
        <w:rPr>
          <w:rFonts w:ascii="Times New Roman" w:eastAsia="Century Gothic" w:hAnsi="Times New Roman" w:cs="Times New Roman"/>
          <w:sz w:val="22"/>
        </w:rPr>
        <w:t>wounds</w:t>
      </w:r>
      <w:r w:rsidRPr="002C3384">
        <w:rPr>
          <w:rFonts w:ascii="Times New Roman" w:eastAsia="Century Gothic" w:hAnsi="Times New Roman" w:cs="Times New Roman"/>
          <w:sz w:val="22"/>
          <w:lang w:val="en-US"/>
        </w:rPr>
        <w:t xml:space="preserve"> were collected from this same laboratory</w:t>
      </w:r>
      <w:r w:rsidR="00011ADA">
        <w:rPr>
          <w:rFonts w:ascii="Times New Roman" w:eastAsia="Century Gothic" w:hAnsi="Times New Roman" w:cs="Times New Roman"/>
          <w:sz w:val="22"/>
          <w:lang w:val="en-US"/>
        </w:rPr>
        <w:t xml:space="preserve"> and re-characterized before use, for microbiological analysis</w:t>
      </w:r>
      <w:r w:rsidRPr="002C3384">
        <w:rPr>
          <w:rFonts w:ascii="Times New Roman" w:eastAsia="Century Gothic" w:hAnsi="Times New Roman" w:cs="Times New Roman"/>
          <w:sz w:val="22"/>
          <w:lang w:val="en-US"/>
        </w:rPr>
        <w:t>.</w:t>
      </w:r>
    </w:p>
    <w:p w14:paraId="1BD7FDE1" w14:textId="12554733" w:rsidR="00BB5A24" w:rsidRDefault="00561313" w:rsidP="00BB5A24">
      <w:pPr>
        <w:spacing w:after="160"/>
        <w:jc w:val="both"/>
        <w:rPr>
          <w:rFonts w:ascii="Times New Roman" w:eastAsia="Century Gothic" w:hAnsi="Times New Roman" w:cs="Times New Roman"/>
          <w:b/>
          <w:bCs/>
          <w:sz w:val="22"/>
          <w:lang w:val="en-US"/>
        </w:rPr>
      </w:pPr>
      <w:r>
        <w:rPr>
          <w:rFonts w:ascii="Times New Roman" w:eastAsia="Century Gothic" w:hAnsi="Times New Roman" w:cs="Times New Roman"/>
          <w:b/>
          <w:bCs/>
          <w:sz w:val="22"/>
          <w:lang w:val="en-US"/>
        </w:rPr>
        <w:t xml:space="preserve">Identification and Characterization of </w:t>
      </w:r>
      <w:r w:rsidR="00460CBF" w:rsidRPr="002E1FBF">
        <w:rPr>
          <w:rFonts w:ascii="Times New Roman" w:eastAsia="Century Gothic" w:hAnsi="Times New Roman" w:cs="Times New Roman"/>
          <w:b/>
          <w:bCs/>
          <w:sz w:val="22"/>
          <w:lang w:val="en-US"/>
        </w:rPr>
        <w:t>Bacteria</w:t>
      </w:r>
      <w:r w:rsidR="000F0200">
        <w:rPr>
          <w:rFonts w:ascii="Times New Roman" w:eastAsia="Century Gothic" w:hAnsi="Times New Roman" w:cs="Times New Roman"/>
          <w:b/>
          <w:bCs/>
          <w:sz w:val="22"/>
          <w:lang w:val="en-US"/>
        </w:rPr>
        <w:t>l</w:t>
      </w:r>
      <w:r w:rsidR="00460CBF" w:rsidRPr="002E1FBF">
        <w:rPr>
          <w:rFonts w:ascii="Times New Roman" w:eastAsia="Century Gothic" w:hAnsi="Times New Roman" w:cs="Times New Roman"/>
          <w:b/>
          <w:bCs/>
          <w:sz w:val="22"/>
          <w:lang w:val="en-US"/>
        </w:rPr>
        <w:t xml:space="preserve"> </w:t>
      </w:r>
      <w:r w:rsidR="000F0200">
        <w:rPr>
          <w:rFonts w:ascii="Times New Roman" w:eastAsia="Century Gothic" w:hAnsi="Times New Roman" w:cs="Times New Roman"/>
          <w:b/>
          <w:bCs/>
          <w:sz w:val="22"/>
          <w:lang w:val="en-US"/>
        </w:rPr>
        <w:t xml:space="preserve">isolates </w:t>
      </w:r>
      <w:r w:rsidR="00460CBF" w:rsidRPr="002E1FBF">
        <w:rPr>
          <w:rFonts w:ascii="Times New Roman" w:eastAsia="Century Gothic" w:hAnsi="Times New Roman" w:cs="Times New Roman"/>
          <w:b/>
          <w:bCs/>
          <w:sz w:val="22"/>
          <w:lang w:val="en-US"/>
        </w:rPr>
        <w:t>from infected surgical wounds</w:t>
      </w:r>
    </w:p>
    <w:p w14:paraId="3D13FE5D" w14:textId="2FB3F7E1" w:rsidR="00770FCC" w:rsidRPr="0080294E" w:rsidRDefault="00561313" w:rsidP="00561313">
      <w:pPr>
        <w:spacing w:after="160"/>
        <w:jc w:val="both"/>
        <w:rPr>
          <w:rFonts w:ascii="Times New Roman" w:eastAsia="Century Gothic" w:hAnsi="Times New Roman" w:cs="Times New Roman"/>
          <w:sz w:val="22"/>
          <w:lang w:val="en-US"/>
        </w:rPr>
      </w:pPr>
      <w:r w:rsidRPr="00561313">
        <w:rPr>
          <w:rFonts w:ascii="Times New Roman" w:hAnsi="Times New Roman" w:cs="Times New Roman"/>
          <w:sz w:val="22"/>
        </w:rPr>
        <w:t>Identification of bacterial isolates w</w:t>
      </w:r>
      <w:r>
        <w:rPr>
          <w:rFonts w:ascii="Times New Roman" w:hAnsi="Times New Roman" w:cs="Times New Roman"/>
          <w:sz w:val="22"/>
        </w:rPr>
        <w:t>as</w:t>
      </w:r>
      <w:r w:rsidRPr="00561313">
        <w:rPr>
          <w:rFonts w:ascii="Times New Roman" w:hAnsi="Times New Roman" w:cs="Times New Roman"/>
          <w:sz w:val="22"/>
        </w:rPr>
        <w:t xml:space="preserve"> performed using Bergey’s Manual of Determinative Bacteriology (Holt </w:t>
      </w:r>
      <w:r w:rsidRPr="00561313">
        <w:rPr>
          <w:rFonts w:ascii="Times New Roman" w:hAnsi="Times New Roman" w:cs="Times New Roman"/>
          <w:i/>
          <w:sz w:val="22"/>
        </w:rPr>
        <w:t>et al</w:t>
      </w:r>
      <w:r w:rsidRPr="00561313">
        <w:rPr>
          <w:rFonts w:ascii="Times New Roman" w:hAnsi="Times New Roman" w:cs="Times New Roman"/>
          <w:sz w:val="22"/>
        </w:rPr>
        <w:t>., 1994). The bacterial isolates</w:t>
      </w:r>
      <w:r>
        <w:rPr>
          <w:rFonts w:ascii="Times New Roman" w:hAnsi="Times New Roman" w:cs="Times New Roman"/>
          <w:sz w:val="22"/>
        </w:rPr>
        <w:t xml:space="preserve"> were </w:t>
      </w:r>
      <w:r w:rsidRPr="00561313">
        <w:rPr>
          <w:rFonts w:ascii="Times New Roman" w:hAnsi="Times New Roman" w:cs="Times New Roman"/>
          <w:sz w:val="22"/>
        </w:rPr>
        <w:t>identified based on their colonial, morphological and physiological characteristics, Gram’s staining reaction, and through biochemical reactions or tests. The biochemical reactions or test</w:t>
      </w:r>
      <w:r>
        <w:rPr>
          <w:rFonts w:ascii="Times New Roman" w:hAnsi="Times New Roman" w:cs="Times New Roman"/>
          <w:sz w:val="22"/>
        </w:rPr>
        <w:t>s</w:t>
      </w:r>
      <w:r w:rsidRPr="00561313">
        <w:rPr>
          <w:rFonts w:ascii="Times New Roman" w:hAnsi="Times New Roman" w:cs="Times New Roman"/>
          <w:sz w:val="22"/>
        </w:rPr>
        <w:t xml:space="preserve"> include</w:t>
      </w:r>
      <w:r>
        <w:rPr>
          <w:rFonts w:ascii="Times New Roman" w:hAnsi="Times New Roman" w:cs="Times New Roman"/>
          <w:sz w:val="22"/>
        </w:rPr>
        <w:t>d:</w:t>
      </w:r>
      <w:r w:rsidRPr="00561313">
        <w:rPr>
          <w:rFonts w:ascii="Times New Roman" w:hAnsi="Times New Roman" w:cs="Times New Roman"/>
          <w:sz w:val="22"/>
        </w:rPr>
        <w:t xml:space="preserve"> oxidase test, indole test, urease test, citrate utilization, catalase test, Methyl red –Voges Proskauer (MR-VP) test, </w:t>
      </w:r>
      <w:r>
        <w:rPr>
          <w:rFonts w:ascii="Times New Roman" w:hAnsi="Times New Roman" w:cs="Times New Roman"/>
          <w:sz w:val="22"/>
        </w:rPr>
        <w:t xml:space="preserve">motility test, </w:t>
      </w:r>
      <w:r w:rsidRPr="00561313">
        <w:rPr>
          <w:rFonts w:ascii="Times New Roman" w:hAnsi="Times New Roman" w:cs="Times New Roman"/>
          <w:sz w:val="22"/>
        </w:rPr>
        <w:t>hydrogen sulphide production and fermentation</w:t>
      </w:r>
      <w:r w:rsidR="000C029A">
        <w:rPr>
          <w:rFonts w:ascii="Times New Roman" w:hAnsi="Times New Roman" w:cs="Times New Roman"/>
          <w:sz w:val="22"/>
        </w:rPr>
        <w:t xml:space="preserve"> of sugars </w:t>
      </w:r>
      <w:r w:rsidR="000C029A" w:rsidRPr="000C029A">
        <w:rPr>
          <w:rFonts w:ascii="Times New Roman" w:eastAsia="Century Gothic" w:hAnsi="Times New Roman" w:cs="Times New Roman"/>
          <w:sz w:val="22"/>
          <w:lang w:val="en-US"/>
        </w:rPr>
        <w:t>(Glucose, lactose, maltose, mannitol and sucrose)</w:t>
      </w:r>
      <w:r w:rsidR="0065312D">
        <w:rPr>
          <w:rFonts w:ascii="Times New Roman" w:eastAsia="Century Gothic" w:hAnsi="Times New Roman" w:cs="Times New Roman"/>
          <w:sz w:val="22"/>
          <w:lang w:val="en-US"/>
        </w:rPr>
        <w:t>.</w:t>
      </w:r>
    </w:p>
    <w:p w14:paraId="176EA42A" w14:textId="1F4704D9" w:rsidR="00817CC0" w:rsidRDefault="004300B7" w:rsidP="002C3384">
      <w:pPr>
        <w:spacing w:after="160"/>
        <w:jc w:val="both"/>
        <w:rPr>
          <w:rFonts w:ascii="Times New Roman" w:hAnsi="Times New Roman" w:cs="Times New Roman"/>
          <w:b/>
          <w:bCs/>
          <w:sz w:val="22"/>
        </w:rPr>
      </w:pPr>
      <w:r w:rsidRPr="004300B7">
        <w:rPr>
          <w:rFonts w:ascii="Times New Roman" w:hAnsi="Times New Roman" w:cs="Times New Roman"/>
          <w:b/>
          <w:bCs/>
          <w:sz w:val="22"/>
        </w:rPr>
        <w:t>Anti</w:t>
      </w:r>
      <w:r w:rsidRPr="004300B7">
        <w:rPr>
          <w:rFonts w:ascii="Times New Roman" w:hAnsi="Times New Roman" w:cs="Times New Roman"/>
          <w:b/>
          <w:bCs/>
          <w:sz w:val="22"/>
          <w:lang w:val="en-US"/>
        </w:rPr>
        <w:t>biotic</w:t>
      </w:r>
      <w:r w:rsidRPr="004300B7">
        <w:rPr>
          <w:rFonts w:ascii="Times New Roman" w:hAnsi="Times New Roman" w:cs="Times New Roman"/>
          <w:b/>
          <w:bCs/>
          <w:sz w:val="22"/>
        </w:rPr>
        <w:t xml:space="preserve"> susceptibility testing (AST)</w:t>
      </w:r>
    </w:p>
    <w:p w14:paraId="0660FCF2" w14:textId="770D6A69" w:rsidR="00D57533" w:rsidRDefault="004300B7" w:rsidP="00D57533">
      <w:pPr>
        <w:jc w:val="both"/>
        <w:rPr>
          <w:rFonts w:ascii="Times New Roman" w:hAnsi="Times New Roman" w:cs="Times New Roman"/>
          <w:sz w:val="22"/>
        </w:rPr>
      </w:pPr>
      <w:r w:rsidRPr="00D57533">
        <w:rPr>
          <w:rFonts w:ascii="Times New Roman" w:eastAsia="Century Gothic" w:hAnsi="Times New Roman" w:cs="Times New Roman"/>
          <w:sz w:val="22"/>
        </w:rPr>
        <w:t>Antibiotic susceptibility testing was performed using the Kirby-Bauer disk diffusion method on Mueller-Hinton agar</w:t>
      </w:r>
      <w:r w:rsidR="00770FCC" w:rsidRPr="00D57533">
        <w:rPr>
          <w:rFonts w:ascii="Times New Roman" w:eastAsia="Century Gothic" w:hAnsi="Times New Roman" w:cs="Times New Roman"/>
          <w:sz w:val="22"/>
        </w:rPr>
        <w:t xml:space="preserve"> </w:t>
      </w:r>
      <w:r w:rsidR="00770FCC" w:rsidRPr="00D57533">
        <w:rPr>
          <w:rFonts w:ascii="Times New Roman" w:hAnsi="Times New Roman" w:cs="Times New Roman"/>
          <w:sz w:val="22"/>
        </w:rPr>
        <w:t xml:space="preserve">(Bauer </w:t>
      </w:r>
      <w:r w:rsidR="00770FCC" w:rsidRPr="00D57533">
        <w:rPr>
          <w:rFonts w:ascii="Times New Roman" w:hAnsi="Times New Roman" w:cs="Times New Roman"/>
          <w:i/>
          <w:sz w:val="22"/>
        </w:rPr>
        <w:t>et al</w:t>
      </w:r>
      <w:r w:rsidR="00770FCC" w:rsidRPr="00D57533">
        <w:rPr>
          <w:rFonts w:ascii="Times New Roman" w:hAnsi="Times New Roman" w:cs="Times New Roman"/>
          <w:sz w:val="22"/>
        </w:rPr>
        <w:t>., 1966)</w:t>
      </w:r>
      <w:r w:rsidRPr="00D57533">
        <w:rPr>
          <w:rFonts w:ascii="Times New Roman" w:eastAsia="Century Gothic" w:hAnsi="Times New Roman" w:cs="Times New Roman"/>
          <w:sz w:val="22"/>
        </w:rPr>
        <w:t>.</w:t>
      </w:r>
      <w:r w:rsidR="00002D9A" w:rsidRPr="00D57533">
        <w:rPr>
          <w:rFonts w:ascii="Times New Roman" w:eastAsia="Century Gothic" w:hAnsi="Times New Roman" w:cs="Times New Roman"/>
          <w:sz w:val="22"/>
        </w:rPr>
        <w:t xml:space="preserve"> The antibiotics tested included penicillin 10µg, and </w:t>
      </w:r>
      <w:proofErr w:type="spellStart"/>
      <w:r w:rsidR="00002D9A" w:rsidRPr="00D57533">
        <w:rPr>
          <w:rFonts w:ascii="Times New Roman" w:eastAsia="Century Gothic" w:hAnsi="Times New Roman" w:cs="Times New Roman"/>
          <w:sz w:val="22"/>
        </w:rPr>
        <w:t>Ampiclox</w:t>
      </w:r>
      <w:proofErr w:type="spellEnd"/>
      <w:r w:rsidR="00002D9A" w:rsidRPr="00D57533">
        <w:rPr>
          <w:rFonts w:ascii="Times New Roman" w:eastAsia="Century Gothic" w:hAnsi="Times New Roman" w:cs="Times New Roman"/>
          <w:sz w:val="22"/>
        </w:rPr>
        <w:t xml:space="preserve"> 30µg (beta lactams family); cefuroxime 30µg, </w:t>
      </w:r>
      <w:r w:rsidR="00304D43" w:rsidRPr="00D57533">
        <w:rPr>
          <w:rFonts w:ascii="Times New Roman" w:eastAsia="Century Gothic" w:hAnsi="Times New Roman" w:cs="Times New Roman"/>
          <w:sz w:val="22"/>
        </w:rPr>
        <w:t>(</w:t>
      </w:r>
      <w:r w:rsidR="00002D9A" w:rsidRPr="00D57533">
        <w:rPr>
          <w:rFonts w:ascii="Times New Roman" w:eastAsia="Century Gothic" w:hAnsi="Times New Roman" w:cs="Times New Roman"/>
          <w:sz w:val="22"/>
        </w:rPr>
        <w:t xml:space="preserve">cephalosporin); </w:t>
      </w:r>
      <w:r w:rsidR="00304D43" w:rsidRPr="00D57533">
        <w:rPr>
          <w:rFonts w:ascii="Times New Roman" w:eastAsia="Century Gothic" w:hAnsi="Times New Roman" w:cs="Times New Roman"/>
          <w:sz w:val="22"/>
        </w:rPr>
        <w:t xml:space="preserve">gentamicin 10µg and streptomycin 10µg (Aminoglycoside); levofloxacin 5µg, </w:t>
      </w:r>
      <w:proofErr w:type="spellStart"/>
      <w:r w:rsidR="00304D43" w:rsidRPr="00D57533">
        <w:rPr>
          <w:rFonts w:ascii="Times New Roman" w:eastAsia="Century Gothic" w:hAnsi="Times New Roman" w:cs="Times New Roman"/>
          <w:sz w:val="22"/>
        </w:rPr>
        <w:t>ciprofluxacin</w:t>
      </w:r>
      <w:proofErr w:type="spellEnd"/>
      <w:r w:rsidR="00304D43" w:rsidRPr="00D57533">
        <w:rPr>
          <w:rFonts w:ascii="Times New Roman" w:eastAsia="Century Gothic" w:hAnsi="Times New Roman" w:cs="Times New Roman"/>
          <w:sz w:val="22"/>
        </w:rPr>
        <w:t xml:space="preserve"> 30µg, and ofloxacin 5µg, (fluoroquinolones), tetracycline 30µg (tetracycline) and chloramphenicol 30µg (Amphenicol). </w:t>
      </w:r>
      <w:r w:rsidR="00D57533" w:rsidRPr="00D57533">
        <w:rPr>
          <w:rFonts w:ascii="Times New Roman" w:hAnsi="Times New Roman" w:cs="Times New Roman"/>
          <w:sz w:val="22"/>
        </w:rPr>
        <w:t>Diameters of zones of inhibition of each antibiotic on the bacterial isolates w</w:t>
      </w:r>
      <w:r w:rsidR="005F4A8D">
        <w:rPr>
          <w:rFonts w:ascii="Times New Roman" w:hAnsi="Times New Roman" w:cs="Times New Roman"/>
          <w:sz w:val="22"/>
        </w:rPr>
        <w:t>ere</w:t>
      </w:r>
      <w:r w:rsidR="00D57533" w:rsidRPr="00D57533">
        <w:rPr>
          <w:rFonts w:ascii="Times New Roman" w:hAnsi="Times New Roman" w:cs="Times New Roman"/>
          <w:sz w:val="22"/>
        </w:rPr>
        <w:t xml:space="preserve"> measured with a transparent ruler to the nearest </w:t>
      </w:r>
      <w:r w:rsidR="005F4A8D" w:rsidRPr="00D57533">
        <w:rPr>
          <w:rFonts w:ascii="Times New Roman" w:hAnsi="Times New Roman" w:cs="Times New Roman"/>
          <w:sz w:val="22"/>
        </w:rPr>
        <w:t>millimetre</w:t>
      </w:r>
      <w:r w:rsidR="00D57533" w:rsidRPr="00D57533">
        <w:rPr>
          <w:rFonts w:ascii="Times New Roman" w:hAnsi="Times New Roman" w:cs="Times New Roman"/>
          <w:sz w:val="22"/>
        </w:rPr>
        <w:t xml:space="preserve"> after 16 to 18 hours of incubation. </w:t>
      </w:r>
      <w:bookmarkStart w:id="1" w:name="_Hlk139630835"/>
      <w:r w:rsidR="00D57533" w:rsidRPr="00D57533">
        <w:rPr>
          <w:rFonts w:ascii="Times New Roman" w:hAnsi="Times New Roman" w:cs="Times New Roman"/>
          <w:sz w:val="22"/>
        </w:rPr>
        <w:t>Measured zones of inhibitions w</w:t>
      </w:r>
      <w:r w:rsidR="005F4A8D">
        <w:rPr>
          <w:rFonts w:ascii="Times New Roman" w:hAnsi="Times New Roman" w:cs="Times New Roman"/>
          <w:sz w:val="22"/>
        </w:rPr>
        <w:t>ere</w:t>
      </w:r>
      <w:r w:rsidR="00D57533" w:rsidRPr="00D57533">
        <w:rPr>
          <w:rFonts w:ascii="Times New Roman" w:hAnsi="Times New Roman" w:cs="Times New Roman"/>
          <w:sz w:val="22"/>
        </w:rPr>
        <w:t xml:space="preserve"> compared with clinical and laboratory standard institute (CLSI, 202</w:t>
      </w:r>
      <w:r w:rsidR="005F4A8D">
        <w:rPr>
          <w:rFonts w:ascii="Times New Roman" w:hAnsi="Times New Roman" w:cs="Times New Roman"/>
          <w:sz w:val="22"/>
        </w:rPr>
        <w:t>4</w:t>
      </w:r>
      <w:r w:rsidR="00D57533" w:rsidRPr="00D57533">
        <w:rPr>
          <w:rFonts w:ascii="Times New Roman" w:hAnsi="Times New Roman" w:cs="Times New Roman"/>
          <w:sz w:val="22"/>
        </w:rPr>
        <w:t>) chart of interpretative zone as sensitive, resistance and intermediate resistance.</w:t>
      </w:r>
      <w:bookmarkEnd w:id="1"/>
      <w:r w:rsidR="00D57533" w:rsidRPr="00D57533">
        <w:rPr>
          <w:rFonts w:ascii="Times New Roman" w:hAnsi="Times New Roman" w:cs="Times New Roman"/>
          <w:sz w:val="22"/>
        </w:rPr>
        <w:t xml:space="preserve"> Isolate</w:t>
      </w:r>
      <w:r w:rsidR="005F4A8D">
        <w:rPr>
          <w:rFonts w:ascii="Times New Roman" w:hAnsi="Times New Roman" w:cs="Times New Roman"/>
          <w:sz w:val="22"/>
        </w:rPr>
        <w:t>(</w:t>
      </w:r>
      <w:r w:rsidR="00D57533" w:rsidRPr="00D57533">
        <w:rPr>
          <w:rFonts w:ascii="Times New Roman" w:hAnsi="Times New Roman" w:cs="Times New Roman"/>
          <w:sz w:val="22"/>
        </w:rPr>
        <w:t>s</w:t>
      </w:r>
      <w:r w:rsidR="005F4A8D">
        <w:rPr>
          <w:rFonts w:ascii="Times New Roman" w:hAnsi="Times New Roman" w:cs="Times New Roman"/>
          <w:sz w:val="22"/>
        </w:rPr>
        <w:t>)</w:t>
      </w:r>
      <w:r w:rsidR="00D57533" w:rsidRPr="00D57533">
        <w:rPr>
          <w:rFonts w:ascii="Times New Roman" w:hAnsi="Times New Roman" w:cs="Times New Roman"/>
          <w:sz w:val="22"/>
        </w:rPr>
        <w:t xml:space="preserve"> that show</w:t>
      </w:r>
      <w:r w:rsidR="005F4A8D">
        <w:rPr>
          <w:rFonts w:ascii="Times New Roman" w:hAnsi="Times New Roman" w:cs="Times New Roman"/>
          <w:sz w:val="22"/>
        </w:rPr>
        <w:t>ed</w:t>
      </w:r>
      <w:r w:rsidR="00D57533" w:rsidRPr="00D57533">
        <w:rPr>
          <w:rFonts w:ascii="Times New Roman" w:hAnsi="Times New Roman" w:cs="Times New Roman"/>
          <w:sz w:val="22"/>
        </w:rPr>
        <w:t xml:space="preserve"> resistance to ≥ three different classes of antibiotics w</w:t>
      </w:r>
      <w:r w:rsidR="005F4A8D">
        <w:rPr>
          <w:rFonts w:ascii="Times New Roman" w:hAnsi="Times New Roman" w:cs="Times New Roman"/>
          <w:sz w:val="22"/>
        </w:rPr>
        <w:t>ere</w:t>
      </w:r>
      <w:r w:rsidR="00D57533" w:rsidRPr="00D57533">
        <w:rPr>
          <w:rFonts w:ascii="Times New Roman" w:hAnsi="Times New Roman" w:cs="Times New Roman"/>
          <w:sz w:val="22"/>
        </w:rPr>
        <w:t xml:space="preserve"> considered as multi</w:t>
      </w:r>
      <w:r w:rsidR="005F4A8D">
        <w:rPr>
          <w:rFonts w:ascii="Times New Roman" w:hAnsi="Times New Roman" w:cs="Times New Roman"/>
          <w:sz w:val="22"/>
        </w:rPr>
        <w:t>drug-</w:t>
      </w:r>
      <w:r w:rsidR="00D57533" w:rsidRPr="00D57533">
        <w:rPr>
          <w:rFonts w:ascii="Times New Roman" w:hAnsi="Times New Roman" w:cs="Times New Roman"/>
          <w:sz w:val="22"/>
        </w:rPr>
        <w:t>resistant (M</w:t>
      </w:r>
      <w:r w:rsidR="005F4A8D">
        <w:rPr>
          <w:rFonts w:ascii="Times New Roman" w:hAnsi="Times New Roman" w:cs="Times New Roman"/>
          <w:sz w:val="22"/>
        </w:rPr>
        <w:t>D</w:t>
      </w:r>
      <w:r w:rsidR="00D57533" w:rsidRPr="00D57533">
        <w:rPr>
          <w:rFonts w:ascii="Times New Roman" w:hAnsi="Times New Roman" w:cs="Times New Roman"/>
          <w:sz w:val="22"/>
        </w:rPr>
        <w:t>R) isolates.</w:t>
      </w:r>
    </w:p>
    <w:p w14:paraId="58A31C01" w14:textId="77777777" w:rsidR="0080294E" w:rsidRDefault="0080294E" w:rsidP="00D57533">
      <w:pPr>
        <w:jc w:val="both"/>
        <w:rPr>
          <w:rFonts w:ascii="Times New Roman" w:hAnsi="Times New Roman" w:cs="Times New Roman"/>
          <w:sz w:val="22"/>
        </w:rPr>
      </w:pPr>
    </w:p>
    <w:p w14:paraId="034F236C" w14:textId="1F37E7CA" w:rsidR="0080294E" w:rsidRPr="0080294E" w:rsidRDefault="0080294E" w:rsidP="00D57533">
      <w:pPr>
        <w:jc w:val="both"/>
        <w:rPr>
          <w:rFonts w:ascii="Times New Roman" w:hAnsi="Times New Roman" w:cs="Times New Roman"/>
          <w:b/>
          <w:bCs/>
          <w:sz w:val="22"/>
        </w:rPr>
      </w:pPr>
      <w:r w:rsidRPr="0080294E">
        <w:rPr>
          <w:rFonts w:ascii="Times New Roman" w:hAnsi="Times New Roman" w:cs="Times New Roman"/>
          <w:b/>
          <w:bCs/>
          <w:sz w:val="22"/>
        </w:rPr>
        <w:t>Biofilm Formation</w:t>
      </w:r>
      <w:r w:rsidR="00D135FE">
        <w:rPr>
          <w:rFonts w:ascii="Times New Roman" w:hAnsi="Times New Roman" w:cs="Times New Roman"/>
          <w:b/>
          <w:bCs/>
          <w:sz w:val="22"/>
        </w:rPr>
        <w:t xml:space="preserve"> </w:t>
      </w:r>
      <w:r w:rsidR="00046EC7">
        <w:rPr>
          <w:rFonts w:ascii="Times New Roman" w:hAnsi="Times New Roman" w:cs="Times New Roman"/>
          <w:b/>
          <w:bCs/>
          <w:sz w:val="22"/>
        </w:rPr>
        <w:t>by</w:t>
      </w:r>
      <w:r w:rsidR="004736C2">
        <w:rPr>
          <w:rFonts w:ascii="Times New Roman" w:hAnsi="Times New Roman" w:cs="Times New Roman"/>
          <w:b/>
          <w:bCs/>
          <w:sz w:val="22"/>
        </w:rPr>
        <w:t xml:space="preserve"> Selected Multidrug-resistant Gram-negative Bacterial isolates</w:t>
      </w:r>
    </w:p>
    <w:p w14:paraId="48C08811" w14:textId="57374CB9" w:rsidR="0080294E" w:rsidRPr="00D57533" w:rsidRDefault="0080294E" w:rsidP="00D57533">
      <w:pPr>
        <w:jc w:val="both"/>
        <w:rPr>
          <w:rFonts w:ascii="Times New Roman" w:hAnsi="Times New Roman" w:cs="Times New Roman"/>
          <w:sz w:val="22"/>
        </w:rPr>
      </w:pPr>
      <w:r w:rsidRPr="0080294E">
        <w:rPr>
          <w:rFonts w:ascii="Times New Roman" w:hAnsi="Times New Roman" w:cs="Times New Roman"/>
          <w:sz w:val="22"/>
        </w:rPr>
        <w:t xml:space="preserve">Biofilm formation </w:t>
      </w:r>
      <w:r w:rsidR="00046EC7">
        <w:rPr>
          <w:rFonts w:ascii="Times New Roman" w:hAnsi="Times New Roman" w:cs="Times New Roman"/>
          <w:sz w:val="22"/>
        </w:rPr>
        <w:t xml:space="preserve">by the selected multidrug-resistant clinical Gram-negative bacterial strains </w:t>
      </w:r>
      <w:r w:rsidRPr="0080294E">
        <w:rPr>
          <w:rFonts w:ascii="Times New Roman" w:hAnsi="Times New Roman" w:cs="Times New Roman"/>
          <w:sz w:val="22"/>
        </w:rPr>
        <w:t>was assessed using Congo Red Agar (CRA).</w:t>
      </w:r>
      <w:r w:rsidR="00046EC7">
        <w:rPr>
          <w:rFonts w:ascii="Times New Roman" w:hAnsi="Times New Roman" w:cs="Times New Roman"/>
          <w:sz w:val="22"/>
        </w:rPr>
        <w:t xml:space="preserve"> </w:t>
      </w:r>
      <w:r w:rsidR="00046EC7">
        <w:rPr>
          <w:rFonts w:ascii="Times New Roman" w:eastAsia="Century Gothic" w:hAnsi="Times New Roman" w:cs="Times New Roman"/>
          <w:sz w:val="22"/>
          <w:lang w:val="en-US"/>
        </w:rPr>
        <w:t>S</w:t>
      </w:r>
      <w:r w:rsidR="00046EC7" w:rsidRPr="00BF28AE">
        <w:rPr>
          <w:rFonts w:ascii="Times New Roman" w:eastAsia="Century Gothic" w:hAnsi="Times New Roman" w:cs="Times New Roman"/>
          <w:sz w:val="22"/>
          <w:lang w:val="en-US"/>
        </w:rPr>
        <w:t>usceptible non-clinical bacterial isolates</w:t>
      </w:r>
      <w:r w:rsidR="00046EC7">
        <w:rPr>
          <w:rFonts w:ascii="Times New Roman" w:eastAsia="Century Gothic" w:hAnsi="Times New Roman" w:cs="Times New Roman"/>
          <w:sz w:val="22"/>
          <w:lang w:val="en-US"/>
        </w:rPr>
        <w:t xml:space="preserve">: </w:t>
      </w:r>
      <w:r w:rsidR="00046EC7" w:rsidRPr="00BF28AE">
        <w:rPr>
          <w:rFonts w:ascii="Times New Roman" w:eastAsia="Century Gothic" w:hAnsi="Times New Roman" w:cs="Times New Roman"/>
          <w:i/>
          <w:sz w:val="22"/>
          <w:lang w:val="en-US"/>
        </w:rPr>
        <w:t xml:space="preserve">Escherichia coli, Pseudomonas aeruginosa, Staphylococcus aureus </w:t>
      </w:r>
      <w:r w:rsidR="00046EC7" w:rsidRPr="00BF28AE">
        <w:rPr>
          <w:rFonts w:ascii="Times New Roman" w:eastAsia="Century Gothic" w:hAnsi="Times New Roman" w:cs="Times New Roman"/>
          <w:sz w:val="22"/>
          <w:lang w:val="en-US"/>
        </w:rPr>
        <w:t>and</w:t>
      </w:r>
      <w:r w:rsidR="00046EC7" w:rsidRPr="00BF28AE">
        <w:rPr>
          <w:rFonts w:ascii="Times New Roman" w:eastAsia="Century Gothic" w:hAnsi="Times New Roman" w:cs="Times New Roman"/>
          <w:i/>
          <w:sz w:val="22"/>
          <w:lang w:val="en-US"/>
        </w:rPr>
        <w:t xml:space="preserve"> Klebsiella pneumonia</w:t>
      </w:r>
      <w:r w:rsidR="00046EC7">
        <w:rPr>
          <w:rFonts w:ascii="Times New Roman" w:eastAsia="Century Gothic" w:hAnsi="Times New Roman" w:cs="Times New Roman"/>
          <w:sz w:val="22"/>
          <w:lang w:val="en-US"/>
        </w:rPr>
        <w:t xml:space="preserve"> served as control strains. </w:t>
      </w:r>
      <w:r w:rsidRPr="0080294E">
        <w:rPr>
          <w:rFonts w:ascii="Times New Roman" w:hAnsi="Times New Roman" w:cs="Times New Roman"/>
          <w:sz w:val="22"/>
        </w:rPr>
        <w:t xml:space="preserve">The medium was prepared by adding Congo red dye to nutrient agar containing sucrose. The plates were inoculated and incubated at 37°C for 24 hours. The formation of black colonies with a dry crystalline appearance was interpreted as positive for biofilm production (Peng </w:t>
      </w:r>
      <w:r w:rsidRPr="00046EC7">
        <w:rPr>
          <w:rFonts w:ascii="Times New Roman" w:hAnsi="Times New Roman" w:cs="Times New Roman"/>
          <w:i/>
          <w:iCs/>
          <w:sz w:val="22"/>
        </w:rPr>
        <w:t>et al</w:t>
      </w:r>
      <w:r w:rsidRPr="0080294E">
        <w:rPr>
          <w:rFonts w:ascii="Times New Roman" w:hAnsi="Times New Roman" w:cs="Times New Roman"/>
          <w:sz w:val="22"/>
        </w:rPr>
        <w:t>., 2022).</w:t>
      </w:r>
    </w:p>
    <w:p w14:paraId="337F59EB" w14:textId="77777777" w:rsidR="00622329" w:rsidRDefault="00622329" w:rsidP="002C3384">
      <w:pPr>
        <w:spacing w:after="160"/>
        <w:jc w:val="both"/>
        <w:rPr>
          <w:rFonts w:ascii="Times New Roman" w:eastAsia="Century Gothic" w:hAnsi="Times New Roman" w:cs="Times New Roman"/>
          <w:sz w:val="22"/>
        </w:rPr>
      </w:pPr>
    </w:p>
    <w:p w14:paraId="74A9C67D" w14:textId="313B03D9" w:rsidR="00622329" w:rsidRDefault="00622329" w:rsidP="00622329">
      <w:pPr>
        <w:pStyle w:val="Heading3"/>
        <w:rPr>
          <w:rFonts w:ascii="Times New Roman" w:hAnsi="Times New Roman" w:hint="default"/>
          <w:sz w:val="22"/>
          <w:szCs w:val="22"/>
        </w:rPr>
      </w:pPr>
      <w:r w:rsidRPr="00622329">
        <w:rPr>
          <w:rFonts w:ascii="Times New Roman" w:hAnsi="Times New Roman" w:hint="default"/>
          <w:sz w:val="22"/>
          <w:szCs w:val="22"/>
        </w:rPr>
        <w:lastRenderedPageBreak/>
        <w:t>Selection</w:t>
      </w:r>
      <w:r w:rsidRPr="00622329">
        <w:rPr>
          <w:rFonts w:ascii="Times New Roman" w:hAnsi="Times New Roman" w:hint="default"/>
          <w:sz w:val="22"/>
        </w:rPr>
        <w:t>,</w:t>
      </w:r>
      <w:r w:rsidRPr="00622329">
        <w:rPr>
          <w:rFonts w:ascii="Times New Roman" w:hAnsi="Times New Roman" w:hint="default"/>
          <w:sz w:val="22"/>
          <w:szCs w:val="22"/>
        </w:rPr>
        <w:t xml:space="preserve"> Harvesting</w:t>
      </w:r>
      <w:r>
        <w:rPr>
          <w:rFonts w:ascii="Times New Roman" w:hAnsi="Times New Roman" w:hint="default"/>
          <w:sz w:val="22"/>
          <w:szCs w:val="22"/>
        </w:rPr>
        <w:t xml:space="preserve">, </w:t>
      </w:r>
      <w:r w:rsidRPr="00622329">
        <w:rPr>
          <w:rFonts w:ascii="Times New Roman" w:hAnsi="Times New Roman" w:hint="default"/>
          <w:sz w:val="22"/>
          <w:szCs w:val="22"/>
        </w:rPr>
        <w:t xml:space="preserve">Identification and authentication of plant </w:t>
      </w:r>
    </w:p>
    <w:p w14:paraId="7A7BDD30" w14:textId="26393307" w:rsidR="00E507E2" w:rsidRPr="00E507E2" w:rsidRDefault="00E507E2" w:rsidP="002D000B">
      <w:pPr>
        <w:spacing w:after="200"/>
        <w:jc w:val="both"/>
        <w:rPr>
          <w:rFonts w:ascii="Times New Roman" w:eastAsia="Century Gothic" w:hAnsi="Times New Roman" w:cs="Times New Roman"/>
          <w:sz w:val="22"/>
        </w:rPr>
      </w:pPr>
      <w:r w:rsidRPr="004A30F4">
        <w:rPr>
          <w:rFonts w:ascii="Times New Roman" w:eastAsia="Century Gothic" w:hAnsi="Times New Roman" w:cs="Times New Roman"/>
          <w:sz w:val="22"/>
        </w:rPr>
        <w:t xml:space="preserve">A mild herbarium survey was conducted at </w:t>
      </w:r>
      <w:proofErr w:type="spellStart"/>
      <w:r w:rsidRPr="004A30F4">
        <w:rPr>
          <w:rFonts w:ascii="Times New Roman" w:eastAsia="Century Gothic" w:hAnsi="Times New Roman" w:cs="Times New Roman"/>
          <w:sz w:val="22"/>
        </w:rPr>
        <w:t>Iganna</w:t>
      </w:r>
      <w:proofErr w:type="spellEnd"/>
      <w:r w:rsidRPr="004A30F4">
        <w:rPr>
          <w:rFonts w:ascii="Times New Roman" w:eastAsia="Century Gothic" w:hAnsi="Times New Roman" w:cs="Times New Roman"/>
          <w:sz w:val="22"/>
        </w:rPr>
        <w:t xml:space="preserve"> town, </w:t>
      </w:r>
      <w:proofErr w:type="spellStart"/>
      <w:r w:rsidRPr="004A30F4">
        <w:rPr>
          <w:rFonts w:ascii="Times New Roman" w:eastAsia="Century Gothic" w:hAnsi="Times New Roman" w:cs="Times New Roman"/>
          <w:sz w:val="22"/>
        </w:rPr>
        <w:t>Iwajowa</w:t>
      </w:r>
      <w:proofErr w:type="spellEnd"/>
      <w:r w:rsidRPr="004A30F4">
        <w:rPr>
          <w:rFonts w:ascii="Times New Roman" w:eastAsia="Century Gothic" w:hAnsi="Times New Roman" w:cs="Times New Roman"/>
          <w:sz w:val="22"/>
        </w:rPr>
        <w:t xml:space="preserve"> Local Government area, Oyo state where ten different herb workers were engaged. After getting the names of wound-treating medicinal plants from the herb workers, the ethnobotanical, ethnopharmacological and toxicity of the plants were checked and </w:t>
      </w:r>
      <w:r w:rsidRPr="004A30F4">
        <w:rPr>
          <w:rFonts w:ascii="Times New Roman" w:eastAsia="Century Gothic" w:hAnsi="Times New Roman" w:cs="Times New Roman"/>
          <w:i/>
          <w:sz w:val="22"/>
        </w:rPr>
        <w:t xml:space="preserve">Ageratum </w:t>
      </w:r>
      <w:proofErr w:type="spellStart"/>
      <w:r w:rsidRPr="004A30F4">
        <w:rPr>
          <w:rFonts w:ascii="Times New Roman" w:eastAsia="Century Gothic" w:hAnsi="Times New Roman" w:cs="Times New Roman"/>
          <w:i/>
          <w:sz w:val="22"/>
        </w:rPr>
        <w:t>conyzoides</w:t>
      </w:r>
      <w:proofErr w:type="spellEnd"/>
      <w:r w:rsidRPr="004A30F4">
        <w:rPr>
          <w:rFonts w:ascii="Times New Roman" w:eastAsia="Century Gothic" w:hAnsi="Times New Roman" w:cs="Times New Roman"/>
          <w:i/>
          <w:sz w:val="22"/>
        </w:rPr>
        <w:t xml:space="preserve"> </w:t>
      </w:r>
      <w:r w:rsidRPr="004A30F4">
        <w:rPr>
          <w:rFonts w:ascii="Times New Roman" w:eastAsia="Century Gothic" w:hAnsi="Times New Roman" w:cs="Times New Roman"/>
          <w:sz w:val="22"/>
        </w:rPr>
        <w:t>was chosen</w:t>
      </w:r>
      <w:r w:rsidR="002D000B" w:rsidRPr="004A30F4">
        <w:rPr>
          <w:rFonts w:ascii="Times New Roman" w:eastAsia="Century Gothic" w:hAnsi="Times New Roman" w:cs="Times New Roman"/>
          <w:sz w:val="22"/>
        </w:rPr>
        <w:t xml:space="preserve"> and harvested at </w:t>
      </w:r>
      <w:proofErr w:type="spellStart"/>
      <w:r w:rsidR="002D000B" w:rsidRPr="004A30F4">
        <w:rPr>
          <w:rFonts w:ascii="Times New Roman" w:eastAsia="Century Gothic" w:hAnsi="Times New Roman" w:cs="Times New Roman"/>
          <w:sz w:val="22"/>
        </w:rPr>
        <w:t>Arapaja-olooda</w:t>
      </w:r>
      <w:proofErr w:type="spellEnd"/>
      <w:r w:rsidR="002D000B" w:rsidRPr="004A30F4">
        <w:rPr>
          <w:rFonts w:ascii="Times New Roman" w:eastAsia="Century Gothic" w:hAnsi="Times New Roman" w:cs="Times New Roman"/>
          <w:sz w:val="22"/>
        </w:rPr>
        <w:t xml:space="preserve">, </w:t>
      </w:r>
      <w:proofErr w:type="spellStart"/>
      <w:r w:rsidR="002D000B" w:rsidRPr="004A30F4">
        <w:rPr>
          <w:rFonts w:ascii="Times New Roman" w:eastAsia="Century Gothic" w:hAnsi="Times New Roman" w:cs="Times New Roman"/>
          <w:sz w:val="22"/>
        </w:rPr>
        <w:t>odo-ona</w:t>
      </w:r>
      <w:proofErr w:type="spellEnd"/>
      <w:r w:rsidR="002D000B" w:rsidRPr="004A30F4">
        <w:rPr>
          <w:rFonts w:ascii="Times New Roman" w:eastAsia="Century Gothic" w:hAnsi="Times New Roman" w:cs="Times New Roman"/>
          <w:sz w:val="22"/>
        </w:rPr>
        <w:t xml:space="preserve"> </w:t>
      </w:r>
      <w:proofErr w:type="spellStart"/>
      <w:r w:rsidR="002D000B" w:rsidRPr="004A30F4">
        <w:rPr>
          <w:rFonts w:ascii="Times New Roman" w:eastAsia="Century Gothic" w:hAnsi="Times New Roman" w:cs="Times New Roman"/>
          <w:sz w:val="22"/>
        </w:rPr>
        <w:t>kekere</w:t>
      </w:r>
      <w:proofErr w:type="spellEnd"/>
      <w:r w:rsidR="002D000B" w:rsidRPr="004A30F4">
        <w:rPr>
          <w:rFonts w:ascii="Times New Roman" w:eastAsia="Century Gothic" w:hAnsi="Times New Roman" w:cs="Times New Roman"/>
          <w:sz w:val="22"/>
        </w:rPr>
        <w:t xml:space="preserve">, Ibadan, Oyo </w:t>
      </w:r>
      <w:proofErr w:type="spellStart"/>
      <w:proofErr w:type="gramStart"/>
      <w:r w:rsidR="002D000B" w:rsidRPr="004A30F4">
        <w:rPr>
          <w:rFonts w:ascii="Times New Roman" w:eastAsia="Century Gothic" w:hAnsi="Times New Roman" w:cs="Times New Roman"/>
          <w:sz w:val="22"/>
        </w:rPr>
        <w:t>state</w:t>
      </w:r>
      <w:r w:rsidR="004A30F4" w:rsidRPr="004A30F4">
        <w:rPr>
          <w:rFonts w:ascii="Times New Roman" w:eastAsia="Century Gothic" w:hAnsi="Times New Roman" w:cs="Times New Roman"/>
          <w:sz w:val="22"/>
        </w:rPr>
        <w:t>.</w:t>
      </w:r>
      <w:r w:rsidRPr="004A30F4">
        <w:rPr>
          <w:rFonts w:ascii="Times New Roman" w:eastAsia="Century Gothic" w:hAnsi="Times New Roman" w:cs="Times New Roman"/>
          <w:sz w:val="22"/>
        </w:rPr>
        <w:t>The</w:t>
      </w:r>
      <w:proofErr w:type="spellEnd"/>
      <w:proofErr w:type="gramEnd"/>
      <w:r w:rsidRPr="004A30F4">
        <w:rPr>
          <w:rFonts w:ascii="Times New Roman" w:eastAsia="Century Gothic" w:hAnsi="Times New Roman" w:cs="Times New Roman"/>
          <w:sz w:val="22"/>
        </w:rPr>
        <w:t xml:space="preserve"> plant </w:t>
      </w:r>
      <w:r w:rsidR="002D000B" w:rsidRPr="004A30F4">
        <w:rPr>
          <w:rFonts w:ascii="Times New Roman" w:eastAsia="Century Gothic" w:hAnsi="Times New Roman" w:cs="Times New Roman"/>
          <w:sz w:val="22"/>
        </w:rPr>
        <w:t>(</w:t>
      </w:r>
      <w:r w:rsidR="002D000B" w:rsidRPr="004A30F4">
        <w:rPr>
          <w:rFonts w:ascii="Times New Roman" w:eastAsia="Century Gothic" w:hAnsi="Times New Roman" w:cs="Times New Roman"/>
          <w:i/>
          <w:iCs/>
          <w:sz w:val="22"/>
        </w:rPr>
        <w:t xml:space="preserve">Ageratum </w:t>
      </w:r>
      <w:proofErr w:type="spellStart"/>
      <w:r w:rsidR="002D000B" w:rsidRPr="004A30F4">
        <w:rPr>
          <w:rFonts w:ascii="Times New Roman" w:eastAsia="Century Gothic" w:hAnsi="Times New Roman" w:cs="Times New Roman"/>
          <w:i/>
          <w:iCs/>
          <w:sz w:val="22"/>
        </w:rPr>
        <w:t>conzoides</w:t>
      </w:r>
      <w:proofErr w:type="spellEnd"/>
      <w:r w:rsidR="002D000B" w:rsidRPr="004A30F4">
        <w:rPr>
          <w:rFonts w:ascii="Times New Roman" w:eastAsia="Century Gothic" w:hAnsi="Times New Roman" w:cs="Times New Roman"/>
          <w:sz w:val="22"/>
        </w:rPr>
        <w:t xml:space="preserve">) </w:t>
      </w:r>
      <w:r w:rsidRPr="004A30F4">
        <w:rPr>
          <w:rFonts w:ascii="Times New Roman" w:eastAsia="Century Gothic" w:hAnsi="Times New Roman" w:cs="Times New Roman"/>
          <w:sz w:val="22"/>
        </w:rPr>
        <w:t>was</w:t>
      </w:r>
      <w:r w:rsidR="004A30F4" w:rsidRPr="004A30F4">
        <w:rPr>
          <w:rFonts w:ascii="Times New Roman" w:eastAsia="Century Gothic" w:hAnsi="Times New Roman" w:cs="Times New Roman"/>
          <w:i/>
          <w:sz w:val="22"/>
        </w:rPr>
        <w:t xml:space="preserve"> </w:t>
      </w:r>
      <w:r w:rsidR="002D000B" w:rsidRPr="004A30F4">
        <w:rPr>
          <w:rFonts w:ascii="Times New Roman" w:eastAsia="Century Gothic" w:hAnsi="Times New Roman" w:cs="Times New Roman"/>
          <w:sz w:val="22"/>
        </w:rPr>
        <w:t>identified</w:t>
      </w:r>
      <w:r w:rsidR="004A30F4" w:rsidRPr="004A30F4">
        <w:rPr>
          <w:rFonts w:ascii="Times New Roman" w:eastAsia="Century Gothic" w:hAnsi="Times New Roman" w:cs="Times New Roman"/>
          <w:sz w:val="22"/>
        </w:rPr>
        <w:t xml:space="preserve"> and</w:t>
      </w:r>
      <w:r w:rsidR="002D000B" w:rsidRPr="004A30F4">
        <w:rPr>
          <w:rFonts w:ascii="Times New Roman" w:eastAsia="Century Gothic" w:hAnsi="Times New Roman" w:cs="Times New Roman"/>
          <w:sz w:val="22"/>
        </w:rPr>
        <w:t xml:space="preserve"> authenticated at the herbarium of the University of Ibadan (UI</w:t>
      </w:r>
      <w:r w:rsidR="004A30F4" w:rsidRPr="004A30F4">
        <w:rPr>
          <w:rFonts w:ascii="Times New Roman" w:eastAsia="Century Gothic" w:hAnsi="Times New Roman" w:cs="Times New Roman"/>
          <w:sz w:val="22"/>
        </w:rPr>
        <w:t>H</w:t>
      </w:r>
      <w:r w:rsidR="002D000B" w:rsidRPr="004A30F4">
        <w:rPr>
          <w:rFonts w:ascii="Times New Roman" w:eastAsia="Century Gothic" w:hAnsi="Times New Roman" w:cs="Times New Roman"/>
          <w:sz w:val="22"/>
        </w:rPr>
        <w:t xml:space="preserve">) </w:t>
      </w:r>
      <w:r w:rsidR="004A30F4" w:rsidRPr="004A30F4">
        <w:rPr>
          <w:rFonts w:ascii="Times New Roman" w:eastAsia="Century Gothic" w:hAnsi="Times New Roman" w:cs="Times New Roman"/>
          <w:sz w:val="22"/>
        </w:rPr>
        <w:t>with</w:t>
      </w:r>
      <w:r w:rsidR="002D000B" w:rsidRPr="004A30F4">
        <w:rPr>
          <w:rFonts w:ascii="Times New Roman" w:eastAsia="Century Gothic" w:hAnsi="Times New Roman" w:cs="Times New Roman"/>
          <w:sz w:val="22"/>
        </w:rPr>
        <w:t xml:space="preserve"> voucher code, UIH-23643.</w:t>
      </w:r>
    </w:p>
    <w:p w14:paraId="1107DA1E" w14:textId="77777777" w:rsidR="00C85606" w:rsidRPr="00C85606" w:rsidRDefault="004A30F4" w:rsidP="00C85606">
      <w:pPr>
        <w:pStyle w:val="Heading3"/>
        <w:rPr>
          <w:rFonts w:ascii="Times New Roman" w:hAnsi="Times New Roman" w:hint="default"/>
          <w:sz w:val="22"/>
          <w:szCs w:val="22"/>
        </w:rPr>
      </w:pPr>
      <w:r w:rsidRPr="00C85606">
        <w:rPr>
          <w:rFonts w:ascii="Times New Roman" w:hAnsi="Times New Roman" w:hint="default"/>
          <w:sz w:val="22"/>
          <w:szCs w:val="22"/>
        </w:rPr>
        <w:t xml:space="preserve">Methanolic extraction of </w:t>
      </w:r>
      <w:r w:rsidR="00C85606" w:rsidRPr="00C85606">
        <w:rPr>
          <w:rFonts w:ascii="Times New Roman" w:hAnsi="Times New Roman" w:hint="default"/>
          <w:i/>
          <w:sz w:val="22"/>
          <w:szCs w:val="22"/>
        </w:rPr>
        <w:t xml:space="preserve">Ageratum </w:t>
      </w:r>
      <w:proofErr w:type="spellStart"/>
      <w:r w:rsidR="00C85606" w:rsidRPr="00C85606">
        <w:rPr>
          <w:rFonts w:ascii="Times New Roman" w:hAnsi="Times New Roman" w:hint="default"/>
          <w:i/>
          <w:sz w:val="22"/>
          <w:szCs w:val="22"/>
        </w:rPr>
        <w:t>conyzoides</w:t>
      </w:r>
      <w:proofErr w:type="spellEnd"/>
      <w:r w:rsidR="00C85606" w:rsidRPr="00C85606">
        <w:rPr>
          <w:rFonts w:ascii="Times New Roman" w:hAnsi="Times New Roman" w:hint="default"/>
          <w:i/>
          <w:sz w:val="22"/>
          <w:szCs w:val="22"/>
        </w:rPr>
        <w:t xml:space="preserve"> </w:t>
      </w:r>
      <w:r w:rsidR="00C85606" w:rsidRPr="00C85606">
        <w:rPr>
          <w:rFonts w:ascii="Times New Roman" w:hAnsi="Times New Roman" w:hint="default"/>
          <w:sz w:val="22"/>
          <w:szCs w:val="22"/>
        </w:rPr>
        <w:t>leaves</w:t>
      </w:r>
    </w:p>
    <w:p w14:paraId="1D2D4AB6" w14:textId="7B676789" w:rsidR="00101384" w:rsidRPr="00C85606" w:rsidRDefault="00C85606" w:rsidP="00C85606">
      <w:pPr>
        <w:spacing w:after="200"/>
        <w:jc w:val="both"/>
        <w:rPr>
          <w:rFonts w:ascii="Times New Roman" w:eastAsia="Century Gothic" w:hAnsi="Times New Roman" w:cs="Times New Roman"/>
          <w:sz w:val="22"/>
        </w:rPr>
      </w:pPr>
      <w:r w:rsidRPr="00C85606">
        <w:rPr>
          <w:rFonts w:ascii="Times New Roman" w:eastAsia="Century Gothic" w:hAnsi="Times New Roman" w:cs="Times New Roman"/>
          <w:sz w:val="22"/>
        </w:rPr>
        <w:t xml:space="preserve">Green leaves of </w:t>
      </w:r>
      <w:r w:rsidRPr="00C85606">
        <w:rPr>
          <w:rFonts w:ascii="Times New Roman" w:eastAsia="Century Gothic" w:hAnsi="Times New Roman" w:cs="Times New Roman"/>
          <w:i/>
          <w:sz w:val="22"/>
        </w:rPr>
        <w:t xml:space="preserve">A. </w:t>
      </w:r>
      <w:proofErr w:type="spellStart"/>
      <w:r w:rsidRPr="00C85606">
        <w:rPr>
          <w:rFonts w:ascii="Times New Roman" w:eastAsia="Century Gothic" w:hAnsi="Times New Roman" w:cs="Times New Roman"/>
          <w:i/>
          <w:sz w:val="22"/>
        </w:rPr>
        <w:t>conyzoides</w:t>
      </w:r>
      <w:proofErr w:type="spellEnd"/>
      <w:r w:rsidRPr="00C85606">
        <w:rPr>
          <w:rFonts w:ascii="Times New Roman" w:eastAsia="Century Gothic" w:hAnsi="Times New Roman" w:cs="Times New Roman"/>
          <w:sz w:val="22"/>
        </w:rPr>
        <w:t xml:space="preserve"> were collected and washed gently with </w:t>
      </w:r>
      <w:proofErr w:type="spellStart"/>
      <w:r w:rsidRPr="00C85606">
        <w:rPr>
          <w:rFonts w:ascii="Times New Roman" w:eastAsia="Century Gothic" w:hAnsi="Times New Roman" w:cs="Times New Roman"/>
          <w:sz w:val="22"/>
        </w:rPr>
        <w:t>distill</w:t>
      </w:r>
      <w:proofErr w:type="spellEnd"/>
      <w:r w:rsidRPr="00C85606">
        <w:rPr>
          <w:rFonts w:ascii="Times New Roman" w:eastAsia="Century Gothic" w:hAnsi="Times New Roman" w:cs="Times New Roman"/>
          <w:sz w:val="22"/>
        </w:rPr>
        <w:t xml:space="preserve"> water to remove any dirt and dried in shade for a week. The leaves were powdered through grinder and 20 g of powder was mixed with 200 ml of methanol in a 500ml beaker and allowed to stand overnight and this process was repeated twice. Next morning, the beaker contents were filtered through </w:t>
      </w:r>
      <w:proofErr w:type="spellStart"/>
      <w:r w:rsidRPr="00C85606">
        <w:rPr>
          <w:rFonts w:ascii="Times New Roman" w:eastAsia="Century Gothic" w:hAnsi="Times New Roman" w:cs="Times New Roman"/>
          <w:sz w:val="22"/>
        </w:rPr>
        <w:t>whatman</w:t>
      </w:r>
      <w:proofErr w:type="spellEnd"/>
      <w:r w:rsidRPr="00C85606">
        <w:rPr>
          <w:rFonts w:ascii="Times New Roman" w:eastAsia="Century Gothic" w:hAnsi="Times New Roman" w:cs="Times New Roman"/>
          <w:sz w:val="22"/>
        </w:rPr>
        <w:t xml:space="preserve"> filter paper and filtrate was allowed to dry in crystallization bowls at 25°C for 24 h - 36 h, till the entire methanol got evaporated and contents were weighed (Sigh </w:t>
      </w:r>
      <w:r w:rsidRPr="00C85606">
        <w:rPr>
          <w:rFonts w:ascii="Times New Roman" w:eastAsia="Century Gothic" w:hAnsi="Times New Roman" w:cs="Times New Roman"/>
          <w:i/>
          <w:sz w:val="22"/>
        </w:rPr>
        <w:t>et al</w:t>
      </w:r>
      <w:r w:rsidRPr="00C85606">
        <w:rPr>
          <w:rFonts w:ascii="Times New Roman" w:eastAsia="Century Gothic" w:hAnsi="Times New Roman" w:cs="Times New Roman"/>
          <w:sz w:val="22"/>
        </w:rPr>
        <w:t xml:space="preserve">., 2017). </w:t>
      </w:r>
    </w:p>
    <w:p w14:paraId="0C24CA91" w14:textId="251CD88B" w:rsidR="00E507E2" w:rsidRPr="00C85606" w:rsidRDefault="00C85606" w:rsidP="002D000B">
      <w:pPr>
        <w:jc w:val="both"/>
        <w:rPr>
          <w:rFonts w:ascii="Times New Roman" w:hAnsi="Times New Roman" w:cs="Times New Roman"/>
          <w:b/>
          <w:bCs/>
          <w:lang w:val="en-US" w:eastAsia="zh-CN"/>
        </w:rPr>
      </w:pPr>
      <w:r w:rsidRPr="00C85606">
        <w:rPr>
          <w:rFonts w:ascii="Times New Roman" w:hAnsi="Times New Roman" w:cs="Times New Roman"/>
          <w:b/>
          <w:bCs/>
          <w:sz w:val="22"/>
        </w:rPr>
        <w:t>Antimicrobial activity of the plant extract</w:t>
      </w:r>
    </w:p>
    <w:p w14:paraId="3DCA9906" w14:textId="48FBE45C" w:rsidR="0094194D" w:rsidRDefault="00C85606" w:rsidP="0094194D">
      <w:pPr>
        <w:spacing w:after="200"/>
        <w:jc w:val="both"/>
        <w:rPr>
          <w:rFonts w:ascii="Times New Roman" w:eastAsia="Century Gothic" w:hAnsi="Times New Roman" w:cs="Times New Roman"/>
          <w:sz w:val="22"/>
        </w:rPr>
      </w:pPr>
      <w:r w:rsidRPr="0094194D">
        <w:rPr>
          <w:rFonts w:ascii="Times New Roman" w:eastAsia="Century Gothic" w:hAnsi="Times New Roman" w:cs="Times New Roman"/>
          <w:sz w:val="22"/>
        </w:rPr>
        <w:t xml:space="preserve">A stock solution containing 200mg/ml of the extract was prepared by weighing 2g of the concentrated extract into a solvent containing 70% of sterile distilled water and 30% </w:t>
      </w:r>
      <w:proofErr w:type="spellStart"/>
      <w:r w:rsidRPr="0094194D">
        <w:rPr>
          <w:rFonts w:ascii="Times New Roman" w:eastAsia="Century Gothic" w:hAnsi="Times New Roman" w:cs="Times New Roman"/>
          <w:sz w:val="22"/>
        </w:rPr>
        <w:t>dimethylsulfoside</w:t>
      </w:r>
      <w:proofErr w:type="spellEnd"/>
      <w:r w:rsidRPr="0094194D">
        <w:rPr>
          <w:rFonts w:ascii="Times New Roman" w:eastAsia="Century Gothic" w:hAnsi="Times New Roman" w:cs="Times New Roman"/>
          <w:sz w:val="22"/>
        </w:rPr>
        <w:t xml:space="preserve"> (DMSO). The antimicrobial effect of the plant extract was tested against the selected multidrug- resistant isolates and four (4) susceptible non-clinical isolates of E</w:t>
      </w:r>
      <w:r w:rsidRPr="0094194D">
        <w:rPr>
          <w:rFonts w:ascii="Times New Roman" w:eastAsia="Century Gothic" w:hAnsi="Times New Roman" w:cs="Times New Roman"/>
          <w:i/>
          <w:sz w:val="22"/>
        </w:rPr>
        <w:t xml:space="preserve">scherichia coli, Pseudomonas aeruginosa, Klebsiella </w:t>
      </w:r>
      <w:proofErr w:type="spellStart"/>
      <w:r w:rsidRPr="0094194D">
        <w:rPr>
          <w:rFonts w:ascii="Times New Roman" w:eastAsia="Century Gothic" w:hAnsi="Times New Roman" w:cs="Times New Roman"/>
          <w:i/>
          <w:sz w:val="22"/>
        </w:rPr>
        <w:t>pneumoni</w:t>
      </w:r>
      <w:proofErr w:type="spellEnd"/>
      <w:r w:rsidRPr="0094194D">
        <w:rPr>
          <w:rFonts w:ascii="Times New Roman" w:eastAsia="Century Gothic" w:hAnsi="Times New Roman" w:cs="Times New Roman"/>
          <w:i/>
          <w:sz w:val="22"/>
        </w:rPr>
        <w:t>,</w:t>
      </w:r>
      <w:r w:rsidRPr="0094194D">
        <w:rPr>
          <w:rFonts w:ascii="Times New Roman" w:eastAsia="Century Gothic" w:hAnsi="Times New Roman" w:cs="Times New Roman"/>
          <w:sz w:val="22"/>
        </w:rPr>
        <w:t xml:space="preserve"> and </w:t>
      </w:r>
      <w:r w:rsidRPr="0094194D">
        <w:rPr>
          <w:rFonts w:ascii="Times New Roman" w:eastAsia="Century Gothic" w:hAnsi="Times New Roman" w:cs="Times New Roman"/>
          <w:i/>
          <w:sz w:val="22"/>
        </w:rPr>
        <w:t xml:space="preserve">Staphylococcus aureus </w:t>
      </w:r>
      <w:r w:rsidRPr="0094194D">
        <w:rPr>
          <w:rFonts w:ascii="Times New Roman" w:eastAsia="Century Gothic" w:hAnsi="Times New Roman" w:cs="Times New Roman"/>
          <w:iCs/>
          <w:sz w:val="22"/>
        </w:rPr>
        <w:t>(</w:t>
      </w:r>
      <w:r w:rsidRPr="0094194D">
        <w:rPr>
          <w:rFonts w:ascii="Times New Roman" w:eastAsia="Century Gothic" w:hAnsi="Times New Roman" w:cs="Times New Roman"/>
          <w:i/>
          <w:sz w:val="22"/>
        </w:rPr>
        <w:t>as control isolates</w:t>
      </w:r>
      <w:r w:rsidRPr="0094194D">
        <w:rPr>
          <w:rFonts w:ascii="Times New Roman" w:eastAsia="Century Gothic" w:hAnsi="Times New Roman" w:cs="Times New Roman"/>
          <w:iCs/>
          <w:sz w:val="22"/>
        </w:rPr>
        <w:t xml:space="preserve">) </w:t>
      </w:r>
      <w:r w:rsidRPr="0094194D">
        <w:rPr>
          <w:rFonts w:ascii="Times New Roman" w:eastAsia="Century Gothic" w:hAnsi="Times New Roman" w:cs="Times New Roman"/>
          <w:sz w:val="22"/>
        </w:rPr>
        <w:t>using Kirby-Bauer agar-well Diffusion Method.</w:t>
      </w:r>
      <w:r w:rsidR="0094194D" w:rsidRPr="0094194D">
        <w:rPr>
          <w:rFonts w:ascii="Times New Roman" w:eastAsia="Century Gothic" w:hAnsi="Times New Roman" w:cs="Times New Roman"/>
          <w:sz w:val="22"/>
        </w:rPr>
        <w:t xml:space="preserve"> A 24-hour broth culture was toned down with sterile distilled water until it assumed the turbidity of 0.5 MacFarland standard. Using sterile swabs, the organisms were spread on the surface of Mueller Hinton agar plates to achieve uniform distribution of the bacterial cells. Using 8 mm sterile </w:t>
      </w:r>
      <w:proofErr w:type="spellStart"/>
      <w:r w:rsidR="0094194D" w:rsidRPr="0094194D">
        <w:rPr>
          <w:rFonts w:ascii="Times New Roman" w:eastAsia="Century Gothic" w:hAnsi="Times New Roman" w:cs="Times New Roman"/>
          <w:sz w:val="22"/>
        </w:rPr>
        <w:t>cork</w:t>
      </w:r>
      <w:proofErr w:type="spellEnd"/>
      <w:r w:rsidR="0094194D" w:rsidRPr="0094194D">
        <w:rPr>
          <w:rFonts w:ascii="Times New Roman" w:eastAsia="Century Gothic" w:hAnsi="Times New Roman" w:cs="Times New Roman"/>
          <w:sz w:val="22"/>
        </w:rPr>
        <w:t xml:space="preserve"> borer, 5 wells were aseptically dug in the inoculated media. Hundred (100 µl) of each concentration of the extract (200 µg/ml, 100 µg/ml, 50 µg/ml, 25 µg/ml and the solvent) was then measured into each well with the aid of sterile micropipette and tips and the plates were then incubated. After incubation, the plates were observed for the presence or absence of zone of inhibition of bacteria growth and the diameter of inhibition zones were then measured in millimetre using a calibrated transparent ruler (Biemer, 1973).</w:t>
      </w:r>
    </w:p>
    <w:p w14:paraId="37E9AE9C" w14:textId="0AAF920B" w:rsidR="0094194D" w:rsidRDefault="0094194D" w:rsidP="0094194D">
      <w:pPr>
        <w:spacing w:after="200"/>
        <w:jc w:val="both"/>
        <w:rPr>
          <w:rFonts w:ascii="Times New Roman" w:hAnsi="Times New Roman" w:cs="Times New Roman"/>
          <w:b/>
          <w:bCs/>
          <w:sz w:val="22"/>
        </w:rPr>
      </w:pPr>
      <w:r w:rsidRPr="0094194D">
        <w:rPr>
          <w:rFonts w:ascii="Times New Roman" w:eastAsia="Century Gothic" w:hAnsi="Times New Roman" w:cs="Times New Roman"/>
          <w:b/>
          <w:bCs/>
          <w:sz w:val="22"/>
        </w:rPr>
        <w:t xml:space="preserve">Determination of </w:t>
      </w:r>
      <w:r w:rsidR="00850798">
        <w:rPr>
          <w:rFonts w:ascii="Times New Roman" w:hAnsi="Times New Roman" w:cs="Times New Roman"/>
          <w:b/>
          <w:bCs/>
          <w:sz w:val="22"/>
        </w:rPr>
        <w:t>M</w:t>
      </w:r>
      <w:r w:rsidRPr="0094194D">
        <w:rPr>
          <w:rFonts w:ascii="Times New Roman" w:hAnsi="Times New Roman" w:cs="Times New Roman"/>
          <w:b/>
          <w:bCs/>
          <w:sz w:val="22"/>
        </w:rPr>
        <w:t xml:space="preserve">inimum </w:t>
      </w:r>
      <w:r>
        <w:rPr>
          <w:rFonts w:ascii="Times New Roman" w:hAnsi="Times New Roman" w:cs="Times New Roman"/>
          <w:b/>
          <w:bCs/>
          <w:sz w:val="22"/>
        </w:rPr>
        <w:t>Inhibitory</w:t>
      </w:r>
      <w:r w:rsidR="00850798">
        <w:rPr>
          <w:rFonts w:ascii="Times New Roman" w:hAnsi="Times New Roman" w:cs="Times New Roman"/>
          <w:b/>
          <w:bCs/>
          <w:sz w:val="22"/>
        </w:rPr>
        <w:t xml:space="preserve"> C</w:t>
      </w:r>
      <w:r>
        <w:rPr>
          <w:rFonts w:ascii="Times New Roman" w:hAnsi="Times New Roman" w:cs="Times New Roman"/>
          <w:b/>
          <w:bCs/>
          <w:sz w:val="22"/>
        </w:rPr>
        <w:t>oncentration</w:t>
      </w:r>
      <w:r w:rsidR="00850798">
        <w:rPr>
          <w:rFonts w:ascii="Times New Roman" w:hAnsi="Times New Roman" w:cs="Times New Roman"/>
          <w:b/>
          <w:bCs/>
          <w:sz w:val="22"/>
        </w:rPr>
        <w:t xml:space="preserve"> (MIC) </w:t>
      </w:r>
      <w:r>
        <w:rPr>
          <w:rFonts w:ascii="Times New Roman" w:hAnsi="Times New Roman" w:cs="Times New Roman"/>
          <w:b/>
          <w:bCs/>
          <w:sz w:val="22"/>
        </w:rPr>
        <w:t xml:space="preserve">and Minimum </w:t>
      </w:r>
      <w:r w:rsidR="00850798">
        <w:rPr>
          <w:rFonts w:ascii="Times New Roman" w:hAnsi="Times New Roman" w:cs="Times New Roman"/>
          <w:b/>
          <w:bCs/>
          <w:sz w:val="22"/>
        </w:rPr>
        <w:t>B</w:t>
      </w:r>
      <w:r w:rsidRPr="0094194D">
        <w:rPr>
          <w:rFonts w:ascii="Times New Roman" w:hAnsi="Times New Roman" w:cs="Times New Roman"/>
          <w:b/>
          <w:bCs/>
          <w:sz w:val="22"/>
        </w:rPr>
        <w:t xml:space="preserve">actericidal </w:t>
      </w:r>
      <w:r w:rsidR="00850798">
        <w:rPr>
          <w:rFonts w:ascii="Times New Roman" w:hAnsi="Times New Roman" w:cs="Times New Roman"/>
          <w:b/>
          <w:bCs/>
          <w:sz w:val="22"/>
        </w:rPr>
        <w:t>C</w:t>
      </w:r>
      <w:r w:rsidRPr="0094194D">
        <w:rPr>
          <w:rFonts w:ascii="Times New Roman" w:hAnsi="Times New Roman" w:cs="Times New Roman"/>
          <w:b/>
          <w:bCs/>
          <w:sz w:val="22"/>
        </w:rPr>
        <w:t xml:space="preserve">oncentration </w:t>
      </w:r>
      <w:r w:rsidR="00850798">
        <w:rPr>
          <w:rFonts w:ascii="Times New Roman" w:hAnsi="Times New Roman" w:cs="Times New Roman"/>
          <w:b/>
          <w:bCs/>
          <w:sz w:val="22"/>
        </w:rPr>
        <w:t xml:space="preserve">(MBC) </w:t>
      </w:r>
      <w:r w:rsidRPr="0094194D">
        <w:rPr>
          <w:rFonts w:ascii="Times New Roman" w:hAnsi="Times New Roman" w:cs="Times New Roman"/>
          <w:b/>
          <w:bCs/>
          <w:sz w:val="22"/>
        </w:rPr>
        <w:t>of the plant extract</w:t>
      </w:r>
    </w:p>
    <w:p w14:paraId="1057C81A" w14:textId="58BF61A5" w:rsidR="00790E95" w:rsidRDefault="00790E95" w:rsidP="0094194D">
      <w:pPr>
        <w:spacing w:after="200"/>
        <w:jc w:val="both"/>
        <w:rPr>
          <w:rFonts w:ascii="Times New Roman" w:eastAsia="Century Gothic" w:hAnsi="Times New Roman" w:cs="Times New Roman"/>
          <w:sz w:val="22"/>
        </w:rPr>
      </w:pPr>
      <w:r w:rsidRPr="00024959">
        <w:rPr>
          <w:rFonts w:ascii="Times New Roman" w:eastAsia="Century Gothic" w:hAnsi="Times New Roman" w:cs="Times New Roman"/>
          <w:sz w:val="22"/>
        </w:rPr>
        <w:t xml:space="preserve">The </w:t>
      </w:r>
      <w:r w:rsidR="00B6749A">
        <w:rPr>
          <w:rFonts w:ascii="Times New Roman" w:eastAsia="Century Gothic" w:hAnsi="Times New Roman" w:cs="Times New Roman"/>
          <w:sz w:val="22"/>
        </w:rPr>
        <w:t>minimum inhibitory concentration</w:t>
      </w:r>
      <w:r w:rsidRPr="00024959">
        <w:rPr>
          <w:rFonts w:ascii="Times New Roman" w:eastAsia="Century Gothic" w:hAnsi="Times New Roman" w:cs="Times New Roman"/>
          <w:sz w:val="22"/>
        </w:rPr>
        <w:t xml:space="preserve"> of the extracts was determined by using the broth dilution technique (</w:t>
      </w:r>
      <w:r w:rsidRPr="00024959">
        <w:rPr>
          <w:rFonts w:ascii="Times New Roman" w:hAnsi="Times New Roman" w:cs="Times New Roman"/>
          <w:color w:val="222222"/>
          <w:sz w:val="22"/>
          <w:shd w:val="clear" w:color="auto" w:fill="FFFFFF"/>
        </w:rPr>
        <w:t xml:space="preserve">Wiegand </w:t>
      </w:r>
      <w:r w:rsidRPr="00024959">
        <w:rPr>
          <w:rFonts w:ascii="Times New Roman" w:eastAsia="Century Gothic" w:hAnsi="Times New Roman" w:cs="Times New Roman"/>
          <w:i/>
          <w:sz w:val="22"/>
        </w:rPr>
        <w:t>et al</w:t>
      </w:r>
      <w:r w:rsidRPr="00024959">
        <w:rPr>
          <w:rFonts w:ascii="Times New Roman" w:eastAsia="Century Gothic" w:hAnsi="Times New Roman" w:cs="Times New Roman"/>
          <w:sz w:val="22"/>
        </w:rPr>
        <w:t xml:space="preserve">., 2008). </w:t>
      </w:r>
      <w:r w:rsidR="008A1ABE" w:rsidRPr="00024959">
        <w:rPr>
          <w:rFonts w:ascii="Times New Roman" w:eastAsia="Century Gothic" w:hAnsi="Times New Roman" w:cs="Times New Roman"/>
          <w:sz w:val="22"/>
        </w:rPr>
        <w:t xml:space="preserve">Serial dilutions of the extract in liquid medium were prepared. These were then inoculated with 100 µg of the standardized inoculums of an overnight broth culture of the test organisms. It was then incubated at 37°c for 24 hours. The smallest concentration that inhibits the growth was taken as the MIC. The determination of the value of </w:t>
      </w:r>
      <w:r w:rsidR="00560576">
        <w:rPr>
          <w:rFonts w:ascii="Times New Roman" w:eastAsia="Century Gothic" w:hAnsi="Times New Roman" w:cs="Times New Roman"/>
          <w:sz w:val="22"/>
        </w:rPr>
        <w:t>minimum bactericidal concentration (</w:t>
      </w:r>
      <w:r w:rsidR="008A1ABE" w:rsidRPr="00024959">
        <w:rPr>
          <w:rFonts w:ascii="Times New Roman" w:eastAsia="Century Gothic" w:hAnsi="Times New Roman" w:cs="Times New Roman"/>
          <w:sz w:val="22"/>
        </w:rPr>
        <w:t>MBC</w:t>
      </w:r>
      <w:r w:rsidR="00560576">
        <w:rPr>
          <w:rFonts w:ascii="Times New Roman" w:eastAsia="Century Gothic" w:hAnsi="Times New Roman" w:cs="Times New Roman"/>
          <w:sz w:val="22"/>
        </w:rPr>
        <w:t>)</w:t>
      </w:r>
      <w:r w:rsidR="008A1ABE" w:rsidRPr="00024959">
        <w:rPr>
          <w:rFonts w:ascii="Times New Roman" w:eastAsia="Century Gothic" w:hAnsi="Times New Roman" w:cs="Times New Roman"/>
          <w:sz w:val="22"/>
        </w:rPr>
        <w:t xml:space="preserve"> follows the determination of MIC by the broth dilution technique. The MBC is the lowest concentration of the antibacterial agent that kills at least 99.9% of the test organism (Geo </w:t>
      </w:r>
      <w:r w:rsidR="008A1ABE" w:rsidRPr="00024959">
        <w:rPr>
          <w:rFonts w:ascii="Times New Roman" w:eastAsia="Century Gothic" w:hAnsi="Times New Roman" w:cs="Times New Roman"/>
          <w:i/>
          <w:sz w:val="22"/>
        </w:rPr>
        <w:t>et al</w:t>
      </w:r>
      <w:r w:rsidR="008A1ABE" w:rsidRPr="00024959">
        <w:rPr>
          <w:rFonts w:ascii="Times New Roman" w:eastAsia="Century Gothic" w:hAnsi="Times New Roman" w:cs="Times New Roman"/>
          <w:sz w:val="22"/>
        </w:rPr>
        <w:t xml:space="preserve">., 2001). </w:t>
      </w:r>
    </w:p>
    <w:p w14:paraId="4C3264F5" w14:textId="77777777" w:rsidR="006B594F" w:rsidRPr="0080294E" w:rsidRDefault="006B594F" w:rsidP="0094194D">
      <w:pPr>
        <w:spacing w:after="200"/>
        <w:jc w:val="both"/>
        <w:rPr>
          <w:rFonts w:ascii="Times New Roman" w:eastAsia="Century Gothic" w:hAnsi="Times New Roman" w:cs="Times New Roman"/>
          <w:sz w:val="22"/>
        </w:rPr>
      </w:pPr>
    </w:p>
    <w:p w14:paraId="25BE1F76" w14:textId="5657FB25" w:rsidR="00C85606" w:rsidRDefault="00101384" w:rsidP="00C85606">
      <w:pPr>
        <w:spacing w:after="200"/>
        <w:jc w:val="both"/>
        <w:rPr>
          <w:rFonts w:ascii="Times New Roman" w:eastAsia="Century Gothic" w:hAnsi="Times New Roman" w:cs="Times New Roman"/>
          <w:b/>
          <w:bCs/>
          <w:sz w:val="22"/>
        </w:rPr>
      </w:pPr>
      <w:r>
        <w:rPr>
          <w:rFonts w:ascii="Times New Roman" w:eastAsia="Century Gothic" w:hAnsi="Times New Roman" w:cs="Times New Roman"/>
          <w:b/>
          <w:bCs/>
          <w:sz w:val="22"/>
        </w:rPr>
        <w:t>RESULTS</w:t>
      </w:r>
    </w:p>
    <w:p w14:paraId="34533EAB" w14:textId="780A2BA4" w:rsidR="009B5DD7" w:rsidRPr="009B5DD7" w:rsidRDefault="009B5DD7" w:rsidP="009B5DD7">
      <w:pPr>
        <w:spacing w:after="160"/>
        <w:jc w:val="both"/>
        <w:rPr>
          <w:rFonts w:ascii="Times New Roman" w:eastAsia="Century Gothic" w:hAnsi="Times New Roman" w:cs="Times New Roman"/>
          <w:b/>
          <w:bCs/>
          <w:sz w:val="22"/>
          <w:lang w:val="en-US"/>
        </w:rPr>
      </w:pPr>
      <w:r>
        <w:rPr>
          <w:rFonts w:ascii="Times New Roman" w:eastAsia="Century Gothic" w:hAnsi="Times New Roman" w:cs="Times New Roman"/>
          <w:b/>
          <w:bCs/>
          <w:sz w:val="22"/>
          <w:lang w:val="en-US"/>
        </w:rPr>
        <w:t xml:space="preserve">Identification and Characterization of </w:t>
      </w:r>
      <w:r w:rsidRPr="002E1FBF">
        <w:rPr>
          <w:rFonts w:ascii="Times New Roman" w:eastAsia="Century Gothic" w:hAnsi="Times New Roman" w:cs="Times New Roman"/>
          <w:b/>
          <w:bCs/>
          <w:sz w:val="22"/>
          <w:lang w:val="en-US"/>
        </w:rPr>
        <w:t>Bacteria</w:t>
      </w:r>
      <w:r>
        <w:rPr>
          <w:rFonts w:ascii="Times New Roman" w:eastAsia="Century Gothic" w:hAnsi="Times New Roman" w:cs="Times New Roman"/>
          <w:b/>
          <w:bCs/>
          <w:sz w:val="22"/>
          <w:lang w:val="en-US"/>
        </w:rPr>
        <w:t>l</w:t>
      </w:r>
      <w:r w:rsidRPr="002E1FBF">
        <w:rPr>
          <w:rFonts w:ascii="Times New Roman" w:eastAsia="Century Gothic" w:hAnsi="Times New Roman" w:cs="Times New Roman"/>
          <w:b/>
          <w:bCs/>
          <w:sz w:val="22"/>
          <w:lang w:val="en-US"/>
        </w:rPr>
        <w:t xml:space="preserve"> </w:t>
      </w:r>
      <w:r>
        <w:rPr>
          <w:rFonts w:ascii="Times New Roman" w:eastAsia="Century Gothic" w:hAnsi="Times New Roman" w:cs="Times New Roman"/>
          <w:b/>
          <w:bCs/>
          <w:sz w:val="22"/>
          <w:lang w:val="en-US"/>
        </w:rPr>
        <w:t xml:space="preserve">isolates </w:t>
      </w:r>
      <w:r w:rsidRPr="002E1FBF">
        <w:rPr>
          <w:rFonts w:ascii="Times New Roman" w:eastAsia="Century Gothic" w:hAnsi="Times New Roman" w:cs="Times New Roman"/>
          <w:b/>
          <w:bCs/>
          <w:sz w:val="22"/>
          <w:lang w:val="en-US"/>
        </w:rPr>
        <w:t>from infected surgical wounds</w:t>
      </w:r>
    </w:p>
    <w:p w14:paraId="4106120E" w14:textId="4111ED11" w:rsidR="00C568D4" w:rsidRDefault="00890210" w:rsidP="0080294E">
      <w:pPr>
        <w:spacing w:after="200"/>
        <w:jc w:val="both"/>
        <w:rPr>
          <w:rFonts w:ascii="Times New Roman" w:eastAsia="Century Gothic" w:hAnsi="Times New Roman" w:cs="Times New Roman"/>
          <w:b/>
          <w:bCs/>
          <w:sz w:val="22"/>
        </w:rPr>
      </w:pPr>
      <w:r w:rsidRPr="00BB7D48">
        <w:rPr>
          <w:rFonts w:ascii="Times New Roman" w:hAnsi="Times New Roman" w:cs="Times New Roman"/>
          <w:sz w:val="22"/>
        </w:rPr>
        <w:lastRenderedPageBreak/>
        <w:t>The isolate</w:t>
      </w:r>
      <w:r>
        <w:rPr>
          <w:rFonts w:ascii="Times New Roman" w:hAnsi="Times New Roman" w:cs="Times New Roman"/>
          <w:sz w:val="22"/>
        </w:rPr>
        <w:t>d bacteria</w:t>
      </w:r>
      <w:r w:rsidRPr="00BB7D48">
        <w:rPr>
          <w:rFonts w:ascii="Times New Roman" w:hAnsi="Times New Roman" w:cs="Times New Roman"/>
          <w:sz w:val="22"/>
        </w:rPr>
        <w:t xml:space="preserve"> were predominantly Enterobacteriaceae</w:t>
      </w:r>
      <w:r w:rsidR="000B2239">
        <w:rPr>
          <w:rFonts w:ascii="Times New Roman" w:hAnsi="Times New Roman" w:cs="Times New Roman"/>
          <w:sz w:val="22"/>
        </w:rPr>
        <w:t xml:space="preserve"> identified as</w:t>
      </w:r>
      <w:r w:rsidR="003149D8">
        <w:rPr>
          <w:rFonts w:ascii="Times New Roman" w:hAnsi="Times New Roman" w:cs="Times New Roman"/>
          <w:sz w:val="22"/>
        </w:rPr>
        <w:t>:</w:t>
      </w:r>
      <w:r w:rsidRPr="00BB7D48">
        <w:rPr>
          <w:rFonts w:ascii="Times New Roman" w:hAnsi="Times New Roman" w:cs="Times New Roman"/>
          <w:sz w:val="22"/>
        </w:rPr>
        <w:t xml:space="preserve"> </w:t>
      </w:r>
      <w:r w:rsidRPr="00BB7D48">
        <w:rPr>
          <w:rFonts w:ascii="Times New Roman" w:hAnsi="Times New Roman" w:cs="Times New Roman"/>
          <w:i/>
          <w:sz w:val="22"/>
        </w:rPr>
        <w:t>Escherichia</w:t>
      </w:r>
      <w:r w:rsidRPr="00BB7D48">
        <w:rPr>
          <w:rFonts w:ascii="Times New Roman" w:hAnsi="Times New Roman" w:cs="Times New Roman"/>
          <w:sz w:val="22"/>
        </w:rPr>
        <w:t xml:space="preserve"> </w:t>
      </w:r>
      <w:r w:rsidR="000B2239" w:rsidRPr="000B2239">
        <w:rPr>
          <w:rFonts w:ascii="Times New Roman" w:hAnsi="Times New Roman" w:cs="Times New Roman"/>
          <w:i/>
          <w:iCs/>
          <w:sz w:val="22"/>
        </w:rPr>
        <w:t>coli</w:t>
      </w:r>
      <w:r w:rsidRPr="00BB7D48">
        <w:rPr>
          <w:rFonts w:ascii="Times New Roman" w:hAnsi="Times New Roman" w:cs="Times New Roman"/>
          <w:sz w:val="22"/>
        </w:rPr>
        <w:t>.</w:t>
      </w:r>
      <w:r w:rsidR="003149D8">
        <w:rPr>
          <w:rFonts w:ascii="Times New Roman" w:hAnsi="Times New Roman" w:cs="Times New Roman"/>
          <w:sz w:val="22"/>
        </w:rPr>
        <w:t xml:space="preserve"> (9.09%)</w:t>
      </w:r>
      <w:r w:rsidRPr="00BB7D48">
        <w:rPr>
          <w:rFonts w:ascii="Times New Roman" w:hAnsi="Times New Roman" w:cs="Times New Roman"/>
          <w:sz w:val="22"/>
        </w:rPr>
        <w:t xml:space="preserve">, </w:t>
      </w:r>
      <w:r w:rsidRPr="00BB7D48">
        <w:rPr>
          <w:rFonts w:ascii="Times New Roman" w:hAnsi="Times New Roman" w:cs="Times New Roman"/>
          <w:i/>
          <w:sz w:val="22"/>
        </w:rPr>
        <w:t>Klebsiella</w:t>
      </w:r>
      <w:r w:rsidRPr="00BB7D48">
        <w:rPr>
          <w:rFonts w:ascii="Times New Roman" w:hAnsi="Times New Roman" w:cs="Times New Roman"/>
          <w:sz w:val="22"/>
        </w:rPr>
        <w:t xml:space="preserve"> sp.</w:t>
      </w:r>
      <w:r w:rsidR="003149D8">
        <w:rPr>
          <w:rFonts w:ascii="Times New Roman" w:hAnsi="Times New Roman" w:cs="Times New Roman"/>
          <w:sz w:val="22"/>
        </w:rPr>
        <w:t xml:space="preserve"> (9.09%),</w:t>
      </w:r>
      <w:r w:rsidRPr="00BB7D48">
        <w:rPr>
          <w:rFonts w:ascii="Times New Roman" w:hAnsi="Times New Roman" w:cs="Times New Roman"/>
          <w:sz w:val="22"/>
        </w:rPr>
        <w:t xml:space="preserve"> </w:t>
      </w:r>
      <w:r w:rsidRPr="00BB7D48">
        <w:rPr>
          <w:rFonts w:ascii="Times New Roman" w:hAnsi="Times New Roman" w:cs="Times New Roman"/>
          <w:i/>
          <w:sz w:val="22"/>
        </w:rPr>
        <w:t>Pseudomonas</w:t>
      </w:r>
      <w:r w:rsidRPr="00BB7D48">
        <w:rPr>
          <w:rFonts w:ascii="Times New Roman" w:hAnsi="Times New Roman" w:cs="Times New Roman"/>
          <w:sz w:val="22"/>
        </w:rPr>
        <w:t xml:space="preserve"> sp.</w:t>
      </w:r>
      <w:r w:rsidR="003149D8">
        <w:rPr>
          <w:rFonts w:ascii="Times New Roman" w:hAnsi="Times New Roman" w:cs="Times New Roman"/>
          <w:sz w:val="22"/>
        </w:rPr>
        <w:t xml:space="preserve"> (18.18%), </w:t>
      </w:r>
      <w:r w:rsidR="000B2239">
        <w:rPr>
          <w:rFonts w:ascii="Times New Roman" w:hAnsi="Times New Roman" w:cs="Times New Roman"/>
          <w:sz w:val="22"/>
        </w:rPr>
        <w:t xml:space="preserve">Citrobacter sp. (18.18%), </w:t>
      </w:r>
      <w:r w:rsidR="003149D8" w:rsidRPr="000B2239">
        <w:rPr>
          <w:rFonts w:ascii="Times New Roman" w:hAnsi="Times New Roman" w:cs="Times New Roman"/>
          <w:i/>
          <w:iCs/>
          <w:sz w:val="22"/>
        </w:rPr>
        <w:t xml:space="preserve">Proteus </w:t>
      </w:r>
      <w:r w:rsidR="003149D8">
        <w:rPr>
          <w:rFonts w:ascii="Times New Roman" w:hAnsi="Times New Roman" w:cs="Times New Roman"/>
          <w:sz w:val="22"/>
        </w:rPr>
        <w:t xml:space="preserve">sp. (27.27%), </w:t>
      </w:r>
      <w:r w:rsidR="000B2239" w:rsidRPr="000B2239">
        <w:rPr>
          <w:rFonts w:ascii="Times New Roman" w:hAnsi="Times New Roman" w:cs="Times New Roman"/>
          <w:i/>
          <w:iCs/>
          <w:sz w:val="22"/>
        </w:rPr>
        <w:t>Enterobacter</w:t>
      </w:r>
      <w:r w:rsidR="000B2239">
        <w:rPr>
          <w:rFonts w:ascii="Times New Roman" w:hAnsi="Times New Roman" w:cs="Times New Roman"/>
          <w:sz w:val="22"/>
        </w:rPr>
        <w:t xml:space="preserve"> sp. (9.09%), and </w:t>
      </w:r>
      <w:r w:rsidR="000B2239" w:rsidRPr="000B2239">
        <w:rPr>
          <w:rFonts w:ascii="Times New Roman" w:hAnsi="Times New Roman" w:cs="Times New Roman"/>
          <w:i/>
          <w:iCs/>
          <w:sz w:val="22"/>
        </w:rPr>
        <w:t>Aeromonas</w:t>
      </w:r>
      <w:r w:rsidR="000B2239">
        <w:rPr>
          <w:rFonts w:ascii="Times New Roman" w:hAnsi="Times New Roman" w:cs="Times New Roman"/>
          <w:sz w:val="22"/>
        </w:rPr>
        <w:t xml:space="preserve"> sp. (9.09) </w:t>
      </w:r>
      <w:r w:rsidRPr="00BB7D48">
        <w:rPr>
          <w:rFonts w:ascii="Times New Roman" w:hAnsi="Times New Roman" w:cs="Times New Roman"/>
          <w:sz w:val="22"/>
        </w:rPr>
        <w:t>with diverse metabolic profiles</w:t>
      </w:r>
    </w:p>
    <w:p w14:paraId="46B098E4" w14:textId="3CACE089" w:rsidR="009B5DD7" w:rsidRPr="009B5DD7" w:rsidRDefault="009B5DD7" w:rsidP="004C46F7">
      <w:pPr>
        <w:spacing w:after="160"/>
        <w:jc w:val="both"/>
        <w:rPr>
          <w:rFonts w:ascii="Times New Roman" w:hAnsi="Times New Roman" w:cs="Times New Roman"/>
          <w:b/>
          <w:bCs/>
          <w:sz w:val="22"/>
        </w:rPr>
      </w:pPr>
      <w:r w:rsidRPr="004300B7">
        <w:rPr>
          <w:rFonts w:ascii="Times New Roman" w:hAnsi="Times New Roman" w:cs="Times New Roman"/>
          <w:b/>
          <w:bCs/>
          <w:sz w:val="22"/>
        </w:rPr>
        <w:t>Anti</w:t>
      </w:r>
      <w:r w:rsidRPr="004300B7">
        <w:rPr>
          <w:rFonts w:ascii="Times New Roman" w:hAnsi="Times New Roman" w:cs="Times New Roman"/>
          <w:b/>
          <w:bCs/>
          <w:sz w:val="22"/>
          <w:lang w:val="en-US"/>
        </w:rPr>
        <w:t>biotic</w:t>
      </w:r>
      <w:r w:rsidRPr="004300B7">
        <w:rPr>
          <w:rFonts w:ascii="Times New Roman" w:hAnsi="Times New Roman" w:cs="Times New Roman"/>
          <w:b/>
          <w:bCs/>
          <w:sz w:val="22"/>
        </w:rPr>
        <w:t xml:space="preserve"> susceptibility testing (AST)</w:t>
      </w:r>
    </w:p>
    <w:p w14:paraId="37DAA230" w14:textId="6C09AD08" w:rsidR="0089336B" w:rsidRPr="00E02788" w:rsidRDefault="00E02788" w:rsidP="0089336B">
      <w:pPr>
        <w:jc w:val="both"/>
        <w:rPr>
          <w:rFonts w:ascii="Times New Roman" w:eastAsia="Century Gothic" w:hAnsi="Times New Roman" w:cs="Times New Roman"/>
          <w:sz w:val="22"/>
          <w:lang w:val="en-US"/>
        </w:rPr>
      </w:pPr>
      <w:r w:rsidRPr="00E02788">
        <w:rPr>
          <w:rFonts w:ascii="Times New Roman" w:eastAsia="Century Gothic" w:hAnsi="Times New Roman" w:cs="Times New Roman"/>
          <w:i/>
          <w:iCs/>
          <w:sz w:val="22"/>
          <w:lang w:val="en-US"/>
        </w:rPr>
        <w:t>Klebsiella</w:t>
      </w:r>
      <w:r>
        <w:rPr>
          <w:rFonts w:ascii="Times New Roman" w:eastAsia="Century Gothic" w:hAnsi="Times New Roman" w:cs="Times New Roman"/>
          <w:sz w:val="22"/>
          <w:lang w:val="en-US"/>
        </w:rPr>
        <w:t xml:space="preserve"> sp., </w:t>
      </w:r>
      <w:r w:rsidRPr="00E02788">
        <w:rPr>
          <w:rFonts w:ascii="Times New Roman" w:eastAsia="Century Gothic" w:hAnsi="Times New Roman" w:cs="Times New Roman"/>
          <w:i/>
          <w:iCs/>
          <w:sz w:val="22"/>
          <w:lang w:val="en-US"/>
        </w:rPr>
        <w:t>Pseudomonas</w:t>
      </w:r>
      <w:r>
        <w:rPr>
          <w:rFonts w:ascii="Times New Roman" w:eastAsia="Century Gothic" w:hAnsi="Times New Roman" w:cs="Times New Roman"/>
          <w:sz w:val="22"/>
          <w:lang w:val="en-US"/>
        </w:rPr>
        <w:t xml:space="preserve"> sp. and </w:t>
      </w:r>
      <w:r w:rsidRPr="00E02788">
        <w:rPr>
          <w:rFonts w:ascii="Times New Roman" w:eastAsia="Century Gothic" w:hAnsi="Times New Roman" w:cs="Times New Roman"/>
          <w:i/>
          <w:iCs/>
          <w:sz w:val="22"/>
          <w:lang w:val="en-US"/>
        </w:rPr>
        <w:t>Proteus</w:t>
      </w:r>
      <w:r>
        <w:rPr>
          <w:rFonts w:ascii="Times New Roman" w:eastAsia="Century Gothic" w:hAnsi="Times New Roman" w:cs="Times New Roman"/>
          <w:sz w:val="22"/>
          <w:lang w:val="en-US"/>
        </w:rPr>
        <w:t xml:space="preserve"> sp.</w:t>
      </w:r>
      <w:r w:rsidR="0089336B" w:rsidRPr="00E02788">
        <w:rPr>
          <w:rFonts w:ascii="Times New Roman" w:eastAsia="Century Gothic" w:hAnsi="Times New Roman" w:cs="Times New Roman"/>
          <w:sz w:val="22"/>
          <w:lang w:val="en-US"/>
        </w:rPr>
        <w:t xml:space="preserve"> showed broad resistance profiles, being resistant to multiple antibiotics across different classes. In contrast,</w:t>
      </w:r>
      <w:r w:rsidR="00EC116B">
        <w:rPr>
          <w:rFonts w:ascii="Times New Roman" w:eastAsia="Century Gothic" w:hAnsi="Times New Roman" w:cs="Times New Roman"/>
          <w:sz w:val="22"/>
          <w:lang w:val="en-US"/>
        </w:rPr>
        <w:t xml:space="preserve"> </w:t>
      </w:r>
      <w:r w:rsidRPr="00EC116B">
        <w:rPr>
          <w:rFonts w:ascii="Times New Roman" w:eastAsia="Century Gothic" w:hAnsi="Times New Roman" w:cs="Times New Roman"/>
          <w:i/>
          <w:iCs/>
          <w:sz w:val="22"/>
          <w:lang w:val="en-US"/>
        </w:rPr>
        <w:t xml:space="preserve">Enterobacter </w:t>
      </w:r>
      <w:r w:rsidRPr="00EC116B">
        <w:rPr>
          <w:rFonts w:ascii="Times New Roman" w:eastAsia="Century Gothic" w:hAnsi="Times New Roman" w:cs="Times New Roman"/>
          <w:sz w:val="22"/>
          <w:lang w:val="en-US"/>
        </w:rPr>
        <w:t>sp.</w:t>
      </w:r>
      <w:r w:rsidR="0089336B" w:rsidRPr="00E02788">
        <w:rPr>
          <w:rFonts w:ascii="Times New Roman" w:eastAsia="Century Gothic" w:hAnsi="Times New Roman" w:cs="Times New Roman"/>
          <w:sz w:val="22"/>
          <w:lang w:val="en-US"/>
        </w:rPr>
        <w:t xml:space="preserve">, </w:t>
      </w:r>
      <w:r w:rsidR="00EC116B" w:rsidRPr="00EC116B">
        <w:rPr>
          <w:rFonts w:ascii="Times New Roman" w:eastAsia="Century Gothic" w:hAnsi="Times New Roman" w:cs="Times New Roman"/>
          <w:i/>
          <w:iCs/>
          <w:sz w:val="22"/>
          <w:lang w:val="en-US"/>
        </w:rPr>
        <w:t>Escherichia</w:t>
      </w:r>
      <w:r w:rsidR="00EC116B">
        <w:rPr>
          <w:rFonts w:ascii="Times New Roman" w:eastAsia="Century Gothic" w:hAnsi="Times New Roman" w:cs="Times New Roman"/>
          <w:sz w:val="22"/>
          <w:lang w:val="en-US"/>
        </w:rPr>
        <w:t xml:space="preserve"> </w:t>
      </w:r>
      <w:r w:rsidR="00EC116B" w:rsidRPr="00EC116B">
        <w:rPr>
          <w:rFonts w:ascii="Times New Roman" w:eastAsia="Century Gothic" w:hAnsi="Times New Roman" w:cs="Times New Roman"/>
          <w:i/>
          <w:iCs/>
          <w:sz w:val="22"/>
          <w:lang w:val="en-US"/>
        </w:rPr>
        <w:t>coli</w:t>
      </w:r>
      <w:r w:rsidR="0089336B" w:rsidRPr="00EC116B">
        <w:rPr>
          <w:rFonts w:ascii="Times New Roman" w:eastAsia="Century Gothic" w:hAnsi="Times New Roman" w:cs="Times New Roman"/>
          <w:i/>
          <w:iCs/>
          <w:sz w:val="22"/>
          <w:lang w:val="en-US"/>
        </w:rPr>
        <w:t>,</w:t>
      </w:r>
      <w:r w:rsidR="0089336B" w:rsidRPr="00E02788">
        <w:rPr>
          <w:rFonts w:ascii="Times New Roman" w:eastAsia="Century Gothic" w:hAnsi="Times New Roman" w:cs="Times New Roman"/>
          <w:sz w:val="22"/>
          <w:lang w:val="en-US"/>
        </w:rPr>
        <w:t xml:space="preserve"> </w:t>
      </w:r>
      <w:r w:rsidR="00EC116B" w:rsidRPr="00EC116B">
        <w:rPr>
          <w:rFonts w:ascii="Times New Roman" w:eastAsia="Century Gothic" w:hAnsi="Times New Roman" w:cs="Times New Roman"/>
          <w:i/>
          <w:iCs/>
          <w:sz w:val="22"/>
          <w:lang w:val="en-US"/>
        </w:rPr>
        <w:t>Citrobacter</w:t>
      </w:r>
      <w:r w:rsidR="00EC116B">
        <w:rPr>
          <w:rFonts w:ascii="Times New Roman" w:eastAsia="Century Gothic" w:hAnsi="Times New Roman" w:cs="Times New Roman"/>
          <w:sz w:val="22"/>
          <w:lang w:val="en-US"/>
        </w:rPr>
        <w:t xml:space="preserve"> sp.</w:t>
      </w:r>
      <w:r w:rsidR="0089336B" w:rsidRPr="00E02788">
        <w:rPr>
          <w:rFonts w:ascii="Times New Roman" w:eastAsia="Century Gothic" w:hAnsi="Times New Roman" w:cs="Times New Roman"/>
          <w:sz w:val="22"/>
          <w:lang w:val="en-US"/>
        </w:rPr>
        <w:t xml:space="preserve">, </w:t>
      </w:r>
      <w:r w:rsidR="00EC116B">
        <w:rPr>
          <w:rFonts w:ascii="Times New Roman" w:eastAsia="Century Gothic" w:hAnsi="Times New Roman" w:cs="Times New Roman"/>
          <w:sz w:val="22"/>
          <w:lang w:val="en-US"/>
        </w:rPr>
        <w:t xml:space="preserve"> </w:t>
      </w:r>
      <w:r w:rsidR="0089336B" w:rsidRPr="00E02788">
        <w:rPr>
          <w:rFonts w:ascii="Times New Roman" w:eastAsia="Century Gothic" w:hAnsi="Times New Roman" w:cs="Times New Roman"/>
          <w:sz w:val="22"/>
          <w:lang w:val="en-US"/>
        </w:rPr>
        <w:t xml:space="preserve"> and </w:t>
      </w:r>
      <w:r w:rsidR="00EC116B" w:rsidRPr="00EC116B">
        <w:rPr>
          <w:rFonts w:ascii="Times New Roman" w:eastAsia="Century Gothic" w:hAnsi="Times New Roman" w:cs="Times New Roman"/>
          <w:i/>
          <w:iCs/>
          <w:sz w:val="22"/>
          <w:lang w:val="en-US"/>
        </w:rPr>
        <w:t>Aeromonas</w:t>
      </w:r>
      <w:r w:rsidR="00EC116B">
        <w:rPr>
          <w:rFonts w:ascii="Times New Roman" w:eastAsia="Century Gothic" w:hAnsi="Times New Roman" w:cs="Times New Roman"/>
          <w:sz w:val="22"/>
          <w:lang w:val="en-US"/>
        </w:rPr>
        <w:t xml:space="preserve"> sp.</w:t>
      </w:r>
      <w:r w:rsidR="0089336B" w:rsidRPr="00E02788">
        <w:rPr>
          <w:rFonts w:ascii="Times New Roman" w:eastAsia="Century Gothic" w:hAnsi="Times New Roman" w:cs="Times New Roman"/>
          <w:sz w:val="22"/>
          <w:lang w:val="en-US"/>
        </w:rPr>
        <w:t xml:space="preserve"> showed mixed responses, with susceptibility to levofloxacin, ofloxacin, or gentamicin, suggesting these antibiotics retain some therapeutic potential. Isolate 1and 3 showed resistance to most drugs (8 out of 10 drugs), but 3 of them are susceptible to levofloxacin.</w:t>
      </w:r>
    </w:p>
    <w:p w14:paraId="53C7ECF7" w14:textId="77777777" w:rsidR="0089336B" w:rsidRDefault="0089336B" w:rsidP="0089336B">
      <w:pPr>
        <w:spacing w:after="160"/>
        <w:jc w:val="both"/>
        <w:rPr>
          <w:rFonts w:ascii="Times New Roman" w:eastAsia="Century Gothic" w:hAnsi="Times New Roman" w:cs="Times New Roman"/>
          <w:b/>
          <w:bCs/>
          <w:sz w:val="22"/>
        </w:rPr>
      </w:pPr>
    </w:p>
    <w:p w14:paraId="68359960" w14:textId="7C6EED42" w:rsidR="00EC116B" w:rsidRPr="009B5DD7" w:rsidRDefault="000532E6" w:rsidP="00EC116B">
      <w:pPr>
        <w:spacing w:after="160" w:line="360" w:lineRule="auto"/>
        <w:jc w:val="both"/>
        <w:rPr>
          <w:rFonts w:ascii="Times New Roman" w:eastAsia="Century Gothic" w:hAnsi="Times New Roman" w:cs="Times New Roman"/>
          <w:b/>
          <w:bCs/>
          <w:sz w:val="22"/>
          <w:lang w:val="en-US"/>
        </w:rPr>
      </w:pPr>
      <w:r>
        <w:rPr>
          <w:rFonts w:ascii="Times New Roman" w:eastAsia="Century Gothic" w:hAnsi="Times New Roman" w:cs="Times New Roman"/>
          <w:b/>
          <w:bCs/>
          <w:sz w:val="22"/>
          <w:lang w:val="en-US"/>
        </w:rPr>
        <w:t xml:space="preserve">Table 1 </w:t>
      </w:r>
      <w:r w:rsidR="00EC116B" w:rsidRPr="009B5DD7">
        <w:rPr>
          <w:rFonts w:ascii="Times New Roman" w:eastAsia="Century Gothic" w:hAnsi="Times New Roman" w:cs="Times New Roman"/>
          <w:b/>
          <w:bCs/>
          <w:sz w:val="22"/>
          <w:lang w:val="en-US"/>
        </w:rPr>
        <w:t>Antibiotic Profile of the Gram-negative Bacterial isolate from Infected Surgical Wounds</w:t>
      </w:r>
      <w:r w:rsidR="00EC116B" w:rsidRPr="009B5DD7">
        <w:rPr>
          <w:rFonts w:ascii="Times New Roman" w:eastAsia="Century Gothic" w:hAnsi="Times New Roman" w:cs="Times New Roman"/>
          <w:b/>
          <w:bCs/>
          <w:sz w:val="24"/>
          <w:szCs w:val="24"/>
          <w:lang w:val="en-US"/>
        </w:rPr>
        <w:t>.</w:t>
      </w:r>
    </w:p>
    <w:tbl>
      <w:tblPr>
        <w:tblStyle w:val="TableGrid"/>
        <w:tblW w:w="893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8"/>
        <w:gridCol w:w="709"/>
        <w:gridCol w:w="709"/>
        <w:gridCol w:w="709"/>
        <w:gridCol w:w="708"/>
        <w:gridCol w:w="709"/>
        <w:gridCol w:w="567"/>
        <w:gridCol w:w="709"/>
        <w:gridCol w:w="567"/>
        <w:gridCol w:w="709"/>
      </w:tblGrid>
      <w:tr w:rsidR="00EC116B" w:rsidRPr="00EC116B" w14:paraId="07B9D6B3" w14:textId="77777777" w:rsidTr="00963C19">
        <w:tc>
          <w:tcPr>
            <w:tcW w:w="2127" w:type="dxa"/>
            <w:tcBorders>
              <w:bottom w:val="single" w:sz="4" w:space="0" w:color="auto"/>
            </w:tcBorders>
          </w:tcPr>
          <w:p w14:paraId="6720C27B" w14:textId="77777777" w:rsidR="00EC116B" w:rsidRPr="00EC116B" w:rsidRDefault="00EC116B" w:rsidP="00963C19">
            <w:pPr>
              <w:rPr>
                <w:sz w:val="22"/>
              </w:rPr>
            </w:pPr>
            <w:r w:rsidRPr="00EC116B">
              <w:rPr>
                <w:sz w:val="22"/>
              </w:rPr>
              <w:t>Isolates</w:t>
            </w:r>
          </w:p>
        </w:tc>
        <w:tc>
          <w:tcPr>
            <w:tcW w:w="708" w:type="dxa"/>
            <w:tcBorders>
              <w:bottom w:val="single" w:sz="4" w:space="0" w:color="auto"/>
            </w:tcBorders>
          </w:tcPr>
          <w:p w14:paraId="6ED1C90A" w14:textId="77777777" w:rsidR="00EC116B" w:rsidRPr="00EC116B" w:rsidRDefault="00EC116B" w:rsidP="00963C19">
            <w:pPr>
              <w:rPr>
                <w:sz w:val="22"/>
              </w:rPr>
            </w:pPr>
            <w:r w:rsidRPr="00EC116B">
              <w:rPr>
                <w:sz w:val="22"/>
              </w:rPr>
              <w:t>APX</w:t>
            </w:r>
          </w:p>
        </w:tc>
        <w:tc>
          <w:tcPr>
            <w:tcW w:w="709" w:type="dxa"/>
            <w:tcBorders>
              <w:bottom w:val="single" w:sz="4" w:space="0" w:color="auto"/>
            </w:tcBorders>
          </w:tcPr>
          <w:p w14:paraId="011A751B" w14:textId="77777777" w:rsidR="00EC116B" w:rsidRPr="00EC116B" w:rsidRDefault="00EC116B" w:rsidP="00963C19">
            <w:pPr>
              <w:rPr>
                <w:sz w:val="22"/>
              </w:rPr>
            </w:pPr>
            <w:r w:rsidRPr="00EC116B">
              <w:rPr>
                <w:sz w:val="22"/>
              </w:rPr>
              <w:t>LEV</w:t>
            </w:r>
          </w:p>
        </w:tc>
        <w:tc>
          <w:tcPr>
            <w:tcW w:w="709" w:type="dxa"/>
            <w:tcBorders>
              <w:bottom w:val="single" w:sz="4" w:space="0" w:color="auto"/>
            </w:tcBorders>
          </w:tcPr>
          <w:p w14:paraId="6F0B32A5" w14:textId="77777777" w:rsidR="00EC116B" w:rsidRPr="00EC116B" w:rsidRDefault="00EC116B" w:rsidP="00963C19">
            <w:pPr>
              <w:rPr>
                <w:sz w:val="22"/>
              </w:rPr>
            </w:pPr>
            <w:r w:rsidRPr="00EC116B">
              <w:rPr>
                <w:sz w:val="22"/>
              </w:rPr>
              <w:t>CEF</w:t>
            </w:r>
          </w:p>
        </w:tc>
        <w:tc>
          <w:tcPr>
            <w:tcW w:w="709" w:type="dxa"/>
            <w:tcBorders>
              <w:bottom w:val="single" w:sz="4" w:space="0" w:color="auto"/>
            </w:tcBorders>
          </w:tcPr>
          <w:p w14:paraId="1BA2D9BB" w14:textId="77777777" w:rsidR="00EC116B" w:rsidRPr="00EC116B" w:rsidRDefault="00EC116B" w:rsidP="00963C19">
            <w:pPr>
              <w:rPr>
                <w:sz w:val="22"/>
              </w:rPr>
            </w:pPr>
            <w:r w:rsidRPr="00EC116B">
              <w:rPr>
                <w:sz w:val="22"/>
              </w:rPr>
              <w:t>CPX</w:t>
            </w:r>
          </w:p>
        </w:tc>
        <w:tc>
          <w:tcPr>
            <w:tcW w:w="708" w:type="dxa"/>
            <w:tcBorders>
              <w:bottom w:val="single" w:sz="4" w:space="0" w:color="auto"/>
            </w:tcBorders>
          </w:tcPr>
          <w:p w14:paraId="5187AEA1" w14:textId="77777777" w:rsidR="00EC116B" w:rsidRPr="00EC116B" w:rsidRDefault="00EC116B" w:rsidP="00963C19">
            <w:pPr>
              <w:rPr>
                <w:sz w:val="22"/>
              </w:rPr>
            </w:pPr>
            <w:r w:rsidRPr="00EC116B">
              <w:rPr>
                <w:sz w:val="22"/>
              </w:rPr>
              <w:t>CHL</w:t>
            </w:r>
          </w:p>
        </w:tc>
        <w:tc>
          <w:tcPr>
            <w:tcW w:w="709" w:type="dxa"/>
            <w:tcBorders>
              <w:bottom w:val="single" w:sz="4" w:space="0" w:color="auto"/>
            </w:tcBorders>
          </w:tcPr>
          <w:p w14:paraId="5D432C34" w14:textId="77777777" w:rsidR="00EC116B" w:rsidRPr="00EC116B" w:rsidRDefault="00EC116B" w:rsidP="00963C19">
            <w:pPr>
              <w:rPr>
                <w:sz w:val="22"/>
              </w:rPr>
            </w:pPr>
            <w:r w:rsidRPr="00EC116B">
              <w:rPr>
                <w:sz w:val="22"/>
              </w:rPr>
              <w:t>PEN</w:t>
            </w:r>
          </w:p>
        </w:tc>
        <w:tc>
          <w:tcPr>
            <w:tcW w:w="567" w:type="dxa"/>
            <w:tcBorders>
              <w:bottom w:val="single" w:sz="4" w:space="0" w:color="auto"/>
            </w:tcBorders>
          </w:tcPr>
          <w:p w14:paraId="7503BF4C" w14:textId="77777777" w:rsidR="00EC116B" w:rsidRPr="00EC116B" w:rsidRDefault="00EC116B" w:rsidP="00963C19">
            <w:pPr>
              <w:rPr>
                <w:sz w:val="22"/>
              </w:rPr>
            </w:pPr>
            <w:r w:rsidRPr="00EC116B">
              <w:rPr>
                <w:sz w:val="22"/>
              </w:rPr>
              <w:t>TET</w:t>
            </w:r>
          </w:p>
        </w:tc>
        <w:tc>
          <w:tcPr>
            <w:tcW w:w="709" w:type="dxa"/>
            <w:tcBorders>
              <w:bottom w:val="single" w:sz="4" w:space="0" w:color="auto"/>
            </w:tcBorders>
          </w:tcPr>
          <w:p w14:paraId="2BCEC2D8" w14:textId="77777777" w:rsidR="00EC116B" w:rsidRPr="00EC116B" w:rsidRDefault="00EC116B" w:rsidP="00963C19">
            <w:pPr>
              <w:rPr>
                <w:sz w:val="22"/>
              </w:rPr>
            </w:pPr>
            <w:r w:rsidRPr="00EC116B">
              <w:rPr>
                <w:sz w:val="22"/>
              </w:rPr>
              <w:t>GEN</w:t>
            </w:r>
          </w:p>
        </w:tc>
        <w:tc>
          <w:tcPr>
            <w:tcW w:w="567" w:type="dxa"/>
            <w:tcBorders>
              <w:bottom w:val="single" w:sz="4" w:space="0" w:color="auto"/>
            </w:tcBorders>
          </w:tcPr>
          <w:p w14:paraId="3615923D" w14:textId="77777777" w:rsidR="00EC116B" w:rsidRPr="00EC116B" w:rsidRDefault="00EC116B" w:rsidP="00963C19">
            <w:pPr>
              <w:rPr>
                <w:sz w:val="22"/>
              </w:rPr>
            </w:pPr>
            <w:r w:rsidRPr="00EC116B">
              <w:rPr>
                <w:sz w:val="22"/>
              </w:rPr>
              <w:t>STR</w:t>
            </w:r>
          </w:p>
        </w:tc>
        <w:tc>
          <w:tcPr>
            <w:tcW w:w="709" w:type="dxa"/>
            <w:tcBorders>
              <w:bottom w:val="single" w:sz="4" w:space="0" w:color="auto"/>
            </w:tcBorders>
          </w:tcPr>
          <w:p w14:paraId="749809B8" w14:textId="77777777" w:rsidR="00EC116B" w:rsidRPr="00EC116B" w:rsidRDefault="00EC116B" w:rsidP="00963C19">
            <w:pPr>
              <w:rPr>
                <w:sz w:val="22"/>
              </w:rPr>
            </w:pPr>
            <w:r w:rsidRPr="00EC116B">
              <w:rPr>
                <w:sz w:val="22"/>
              </w:rPr>
              <w:t>OFR</w:t>
            </w:r>
          </w:p>
        </w:tc>
      </w:tr>
      <w:tr w:rsidR="00EC116B" w:rsidRPr="00EC116B" w14:paraId="469864E6" w14:textId="77777777" w:rsidTr="00963C19">
        <w:tc>
          <w:tcPr>
            <w:tcW w:w="2127" w:type="dxa"/>
            <w:tcBorders>
              <w:top w:val="single" w:sz="4" w:space="0" w:color="auto"/>
            </w:tcBorders>
          </w:tcPr>
          <w:p w14:paraId="7F6E586E" w14:textId="77777777" w:rsidR="00EC116B" w:rsidRPr="00EC116B" w:rsidRDefault="00EC116B" w:rsidP="00963C19">
            <w:pPr>
              <w:rPr>
                <w:sz w:val="22"/>
              </w:rPr>
            </w:pPr>
            <w:r w:rsidRPr="00EC116B">
              <w:rPr>
                <w:i/>
                <w:sz w:val="22"/>
                <w:lang w:val="en-US"/>
              </w:rPr>
              <w:t xml:space="preserve">Klebsiella </w:t>
            </w:r>
            <w:proofErr w:type="spellStart"/>
            <w:r w:rsidRPr="00EC116B">
              <w:rPr>
                <w:iCs/>
                <w:sz w:val="22"/>
                <w:lang w:val="en-US"/>
              </w:rPr>
              <w:t>sp</w:t>
            </w:r>
            <w:proofErr w:type="spellEnd"/>
          </w:p>
        </w:tc>
        <w:tc>
          <w:tcPr>
            <w:tcW w:w="708" w:type="dxa"/>
            <w:tcBorders>
              <w:top w:val="single" w:sz="4" w:space="0" w:color="auto"/>
            </w:tcBorders>
          </w:tcPr>
          <w:p w14:paraId="47437822" w14:textId="77777777" w:rsidR="00EC116B" w:rsidRPr="00EC116B" w:rsidRDefault="00EC116B" w:rsidP="00963C19">
            <w:pPr>
              <w:rPr>
                <w:sz w:val="22"/>
              </w:rPr>
            </w:pPr>
            <w:r w:rsidRPr="00EC116B">
              <w:rPr>
                <w:sz w:val="22"/>
              </w:rPr>
              <w:t>R</w:t>
            </w:r>
          </w:p>
        </w:tc>
        <w:tc>
          <w:tcPr>
            <w:tcW w:w="709" w:type="dxa"/>
            <w:tcBorders>
              <w:top w:val="single" w:sz="4" w:space="0" w:color="auto"/>
            </w:tcBorders>
          </w:tcPr>
          <w:p w14:paraId="02649A14" w14:textId="77777777" w:rsidR="00EC116B" w:rsidRPr="00EC116B" w:rsidRDefault="00EC116B" w:rsidP="00963C19">
            <w:pPr>
              <w:rPr>
                <w:sz w:val="22"/>
              </w:rPr>
            </w:pPr>
            <w:r w:rsidRPr="00EC116B">
              <w:rPr>
                <w:sz w:val="22"/>
              </w:rPr>
              <w:t>I</w:t>
            </w:r>
          </w:p>
        </w:tc>
        <w:tc>
          <w:tcPr>
            <w:tcW w:w="709" w:type="dxa"/>
            <w:tcBorders>
              <w:top w:val="single" w:sz="4" w:space="0" w:color="auto"/>
            </w:tcBorders>
          </w:tcPr>
          <w:p w14:paraId="6877B00E" w14:textId="77777777" w:rsidR="00EC116B" w:rsidRPr="00EC116B" w:rsidRDefault="00EC116B" w:rsidP="00963C19">
            <w:pPr>
              <w:rPr>
                <w:sz w:val="22"/>
              </w:rPr>
            </w:pPr>
            <w:r w:rsidRPr="00EC116B">
              <w:rPr>
                <w:sz w:val="22"/>
              </w:rPr>
              <w:t>R</w:t>
            </w:r>
          </w:p>
        </w:tc>
        <w:tc>
          <w:tcPr>
            <w:tcW w:w="709" w:type="dxa"/>
            <w:tcBorders>
              <w:top w:val="single" w:sz="4" w:space="0" w:color="auto"/>
            </w:tcBorders>
          </w:tcPr>
          <w:p w14:paraId="52A9EB2B" w14:textId="77777777" w:rsidR="00EC116B" w:rsidRPr="00EC116B" w:rsidRDefault="00EC116B" w:rsidP="00963C19">
            <w:pPr>
              <w:rPr>
                <w:sz w:val="22"/>
              </w:rPr>
            </w:pPr>
            <w:r w:rsidRPr="00EC116B">
              <w:rPr>
                <w:sz w:val="22"/>
              </w:rPr>
              <w:t>R</w:t>
            </w:r>
          </w:p>
        </w:tc>
        <w:tc>
          <w:tcPr>
            <w:tcW w:w="708" w:type="dxa"/>
            <w:tcBorders>
              <w:top w:val="single" w:sz="4" w:space="0" w:color="auto"/>
            </w:tcBorders>
          </w:tcPr>
          <w:p w14:paraId="5BAFB88C" w14:textId="77777777" w:rsidR="00EC116B" w:rsidRPr="00EC116B" w:rsidRDefault="00EC116B" w:rsidP="00963C19">
            <w:pPr>
              <w:rPr>
                <w:sz w:val="22"/>
              </w:rPr>
            </w:pPr>
            <w:r w:rsidRPr="00EC116B">
              <w:rPr>
                <w:sz w:val="22"/>
              </w:rPr>
              <w:t>R</w:t>
            </w:r>
          </w:p>
        </w:tc>
        <w:tc>
          <w:tcPr>
            <w:tcW w:w="709" w:type="dxa"/>
            <w:tcBorders>
              <w:top w:val="single" w:sz="4" w:space="0" w:color="auto"/>
            </w:tcBorders>
          </w:tcPr>
          <w:p w14:paraId="7F47AA39" w14:textId="77777777" w:rsidR="00EC116B" w:rsidRPr="00EC116B" w:rsidRDefault="00EC116B" w:rsidP="00963C19">
            <w:pPr>
              <w:rPr>
                <w:sz w:val="22"/>
              </w:rPr>
            </w:pPr>
            <w:r w:rsidRPr="00EC116B">
              <w:rPr>
                <w:sz w:val="22"/>
              </w:rPr>
              <w:t>R</w:t>
            </w:r>
          </w:p>
        </w:tc>
        <w:tc>
          <w:tcPr>
            <w:tcW w:w="567" w:type="dxa"/>
            <w:tcBorders>
              <w:top w:val="single" w:sz="4" w:space="0" w:color="auto"/>
            </w:tcBorders>
          </w:tcPr>
          <w:p w14:paraId="7B5A44F7" w14:textId="77777777" w:rsidR="00EC116B" w:rsidRPr="00EC116B" w:rsidRDefault="00EC116B" w:rsidP="00963C19">
            <w:pPr>
              <w:rPr>
                <w:sz w:val="22"/>
              </w:rPr>
            </w:pPr>
            <w:r w:rsidRPr="00EC116B">
              <w:rPr>
                <w:sz w:val="22"/>
              </w:rPr>
              <w:t>R</w:t>
            </w:r>
          </w:p>
        </w:tc>
        <w:tc>
          <w:tcPr>
            <w:tcW w:w="709" w:type="dxa"/>
            <w:tcBorders>
              <w:top w:val="single" w:sz="4" w:space="0" w:color="auto"/>
            </w:tcBorders>
          </w:tcPr>
          <w:p w14:paraId="5114A619" w14:textId="77777777" w:rsidR="00EC116B" w:rsidRPr="00EC116B" w:rsidRDefault="00EC116B" w:rsidP="00963C19">
            <w:pPr>
              <w:rPr>
                <w:sz w:val="22"/>
              </w:rPr>
            </w:pPr>
            <w:r w:rsidRPr="00EC116B">
              <w:rPr>
                <w:sz w:val="22"/>
              </w:rPr>
              <w:t>I</w:t>
            </w:r>
          </w:p>
        </w:tc>
        <w:tc>
          <w:tcPr>
            <w:tcW w:w="567" w:type="dxa"/>
            <w:tcBorders>
              <w:top w:val="single" w:sz="4" w:space="0" w:color="auto"/>
            </w:tcBorders>
          </w:tcPr>
          <w:p w14:paraId="2034FC5A" w14:textId="77777777" w:rsidR="00EC116B" w:rsidRPr="00EC116B" w:rsidRDefault="00EC116B" w:rsidP="00963C19">
            <w:pPr>
              <w:rPr>
                <w:sz w:val="22"/>
              </w:rPr>
            </w:pPr>
            <w:r w:rsidRPr="00EC116B">
              <w:rPr>
                <w:sz w:val="22"/>
              </w:rPr>
              <w:t>R</w:t>
            </w:r>
          </w:p>
        </w:tc>
        <w:tc>
          <w:tcPr>
            <w:tcW w:w="709" w:type="dxa"/>
            <w:tcBorders>
              <w:top w:val="single" w:sz="4" w:space="0" w:color="auto"/>
            </w:tcBorders>
          </w:tcPr>
          <w:p w14:paraId="2BC1D86C" w14:textId="77777777" w:rsidR="00EC116B" w:rsidRPr="00EC116B" w:rsidRDefault="00EC116B" w:rsidP="00963C19">
            <w:pPr>
              <w:rPr>
                <w:sz w:val="22"/>
              </w:rPr>
            </w:pPr>
            <w:r w:rsidRPr="00EC116B">
              <w:rPr>
                <w:sz w:val="22"/>
              </w:rPr>
              <w:t>R</w:t>
            </w:r>
          </w:p>
        </w:tc>
      </w:tr>
      <w:tr w:rsidR="00EC116B" w:rsidRPr="00EC116B" w14:paraId="07AFA77E" w14:textId="77777777" w:rsidTr="00963C19">
        <w:tc>
          <w:tcPr>
            <w:tcW w:w="2127" w:type="dxa"/>
          </w:tcPr>
          <w:p w14:paraId="5F63B833" w14:textId="77777777" w:rsidR="00EC116B" w:rsidRPr="00EC116B" w:rsidRDefault="00EC116B" w:rsidP="00963C19">
            <w:pPr>
              <w:rPr>
                <w:sz w:val="22"/>
              </w:rPr>
            </w:pPr>
            <w:r w:rsidRPr="00EC116B">
              <w:rPr>
                <w:i/>
                <w:sz w:val="22"/>
              </w:rPr>
              <w:t>Citrobacter</w:t>
            </w:r>
            <w:r w:rsidRPr="00EC116B">
              <w:rPr>
                <w:i/>
                <w:sz w:val="22"/>
                <w:lang w:val="en-US"/>
              </w:rPr>
              <w:t xml:space="preserve"> </w:t>
            </w:r>
            <w:proofErr w:type="spellStart"/>
            <w:r w:rsidRPr="00EC116B">
              <w:rPr>
                <w:iCs/>
                <w:sz w:val="22"/>
                <w:lang w:val="en-US"/>
              </w:rPr>
              <w:t>sp</w:t>
            </w:r>
            <w:proofErr w:type="spellEnd"/>
          </w:p>
        </w:tc>
        <w:tc>
          <w:tcPr>
            <w:tcW w:w="708" w:type="dxa"/>
          </w:tcPr>
          <w:p w14:paraId="0F9E64E8" w14:textId="77777777" w:rsidR="00EC116B" w:rsidRPr="00EC116B" w:rsidRDefault="00EC116B" w:rsidP="00963C19">
            <w:pPr>
              <w:rPr>
                <w:sz w:val="22"/>
              </w:rPr>
            </w:pPr>
            <w:r w:rsidRPr="00EC116B">
              <w:rPr>
                <w:sz w:val="22"/>
              </w:rPr>
              <w:t>R</w:t>
            </w:r>
          </w:p>
        </w:tc>
        <w:tc>
          <w:tcPr>
            <w:tcW w:w="709" w:type="dxa"/>
          </w:tcPr>
          <w:p w14:paraId="4A91CCBB" w14:textId="77777777" w:rsidR="00EC116B" w:rsidRPr="00EC116B" w:rsidRDefault="00EC116B" w:rsidP="00963C19">
            <w:pPr>
              <w:rPr>
                <w:sz w:val="22"/>
              </w:rPr>
            </w:pPr>
            <w:r w:rsidRPr="00EC116B">
              <w:rPr>
                <w:sz w:val="22"/>
              </w:rPr>
              <w:t>I</w:t>
            </w:r>
          </w:p>
        </w:tc>
        <w:tc>
          <w:tcPr>
            <w:tcW w:w="709" w:type="dxa"/>
          </w:tcPr>
          <w:p w14:paraId="56680177" w14:textId="77777777" w:rsidR="00EC116B" w:rsidRPr="00EC116B" w:rsidRDefault="00EC116B" w:rsidP="00963C19">
            <w:pPr>
              <w:rPr>
                <w:sz w:val="22"/>
              </w:rPr>
            </w:pPr>
            <w:r w:rsidRPr="00EC116B">
              <w:rPr>
                <w:sz w:val="22"/>
              </w:rPr>
              <w:t>R</w:t>
            </w:r>
          </w:p>
        </w:tc>
        <w:tc>
          <w:tcPr>
            <w:tcW w:w="709" w:type="dxa"/>
          </w:tcPr>
          <w:p w14:paraId="6F0D22C5" w14:textId="77777777" w:rsidR="00EC116B" w:rsidRPr="00EC116B" w:rsidRDefault="00EC116B" w:rsidP="00963C19">
            <w:pPr>
              <w:rPr>
                <w:sz w:val="22"/>
              </w:rPr>
            </w:pPr>
            <w:r w:rsidRPr="00EC116B">
              <w:rPr>
                <w:sz w:val="22"/>
              </w:rPr>
              <w:t>R</w:t>
            </w:r>
          </w:p>
        </w:tc>
        <w:tc>
          <w:tcPr>
            <w:tcW w:w="708" w:type="dxa"/>
          </w:tcPr>
          <w:p w14:paraId="65FBD906" w14:textId="77777777" w:rsidR="00EC116B" w:rsidRPr="00EC116B" w:rsidRDefault="00EC116B" w:rsidP="00963C19">
            <w:pPr>
              <w:rPr>
                <w:sz w:val="22"/>
              </w:rPr>
            </w:pPr>
            <w:r w:rsidRPr="00EC116B">
              <w:rPr>
                <w:sz w:val="22"/>
              </w:rPr>
              <w:t>R</w:t>
            </w:r>
          </w:p>
        </w:tc>
        <w:tc>
          <w:tcPr>
            <w:tcW w:w="709" w:type="dxa"/>
          </w:tcPr>
          <w:p w14:paraId="09C1A5F5" w14:textId="77777777" w:rsidR="00EC116B" w:rsidRPr="00EC116B" w:rsidRDefault="00EC116B" w:rsidP="00963C19">
            <w:pPr>
              <w:rPr>
                <w:sz w:val="22"/>
              </w:rPr>
            </w:pPr>
            <w:r w:rsidRPr="00EC116B">
              <w:rPr>
                <w:sz w:val="22"/>
              </w:rPr>
              <w:t>R</w:t>
            </w:r>
          </w:p>
        </w:tc>
        <w:tc>
          <w:tcPr>
            <w:tcW w:w="567" w:type="dxa"/>
          </w:tcPr>
          <w:p w14:paraId="65085542" w14:textId="77777777" w:rsidR="00EC116B" w:rsidRPr="00EC116B" w:rsidRDefault="00EC116B" w:rsidP="00963C19">
            <w:pPr>
              <w:rPr>
                <w:sz w:val="22"/>
              </w:rPr>
            </w:pPr>
            <w:r w:rsidRPr="00EC116B">
              <w:rPr>
                <w:sz w:val="22"/>
              </w:rPr>
              <w:t>I</w:t>
            </w:r>
          </w:p>
        </w:tc>
        <w:tc>
          <w:tcPr>
            <w:tcW w:w="709" w:type="dxa"/>
          </w:tcPr>
          <w:p w14:paraId="0BBBBA18" w14:textId="77777777" w:rsidR="00EC116B" w:rsidRPr="00EC116B" w:rsidRDefault="00EC116B" w:rsidP="00963C19">
            <w:pPr>
              <w:rPr>
                <w:sz w:val="22"/>
              </w:rPr>
            </w:pPr>
            <w:r w:rsidRPr="00EC116B">
              <w:rPr>
                <w:sz w:val="22"/>
              </w:rPr>
              <w:t>I</w:t>
            </w:r>
          </w:p>
        </w:tc>
        <w:tc>
          <w:tcPr>
            <w:tcW w:w="567" w:type="dxa"/>
          </w:tcPr>
          <w:p w14:paraId="3BDEDA86" w14:textId="77777777" w:rsidR="00EC116B" w:rsidRPr="00EC116B" w:rsidRDefault="00EC116B" w:rsidP="00963C19">
            <w:pPr>
              <w:rPr>
                <w:sz w:val="22"/>
              </w:rPr>
            </w:pPr>
            <w:r w:rsidRPr="00EC116B">
              <w:rPr>
                <w:sz w:val="22"/>
              </w:rPr>
              <w:t>R</w:t>
            </w:r>
          </w:p>
        </w:tc>
        <w:tc>
          <w:tcPr>
            <w:tcW w:w="709" w:type="dxa"/>
          </w:tcPr>
          <w:p w14:paraId="6F721C2C" w14:textId="77777777" w:rsidR="00EC116B" w:rsidRPr="00EC116B" w:rsidRDefault="00EC116B" w:rsidP="00963C19">
            <w:pPr>
              <w:rPr>
                <w:sz w:val="22"/>
              </w:rPr>
            </w:pPr>
            <w:r w:rsidRPr="00EC116B">
              <w:rPr>
                <w:sz w:val="22"/>
              </w:rPr>
              <w:t>I</w:t>
            </w:r>
          </w:p>
        </w:tc>
      </w:tr>
      <w:tr w:rsidR="00EC116B" w:rsidRPr="00EC116B" w14:paraId="4B85EEE2" w14:textId="77777777" w:rsidTr="00963C19">
        <w:tc>
          <w:tcPr>
            <w:tcW w:w="2127" w:type="dxa"/>
          </w:tcPr>
          <w:p w14:paraId="78B948A3" w14:textId="77777777" w:rsidR="00EC116B" w:rsidRPr="00EC116B" w:rsidRDefault="00EC116B" w:rsidP="00963C19">
            <w:pPr>
              <w:rPr>
                <w:sz w:val="22"/>
              </w:rPr>
            </w:pPr>
            <w:r w:rsidRPr="00EC116B">
              <w:rPr>
                <w:i/>
                <w:sz w:val="22"/>
              </w:rPr>
              <w:t>Pseudomonas</w:t>
            </w:r>
            <w:r w:rsidRPr="00EC116B">
              <w:rPr>
                <w:i/>
                <w:sz w:val="22"/>
                <w:lang w:val="en-US"/>
              </w:rPr>
              <w:t xml:space="preserve"> </w:t>
            </w:r>
            <w:proofErr w:type="spellStart"/>
            <w:r w:rsidRPr="00EC116B">
              <w:rPr>
                <w:iCs/>
                <w:sz w:val="22"/>
                <w:lang w:val="en-US"/>
              </w:rPr>
              <w:t>sp</w:t>
            </w:r>
            <w:proofErr w:type="spellEnd"/>
          </w:p>
        </w:tc>
        <w:tc>
          <w:tcPr>
            <w:tcW w:w="708" w:type="dxa"/>
          </w:tcPr>
          <w:p w14:paraId="77249A6F" w14:textId="77777777" w:rsidR="00EC116B" w:rsidRPr="00EC116B" w:rsidRDefault="00EC116B" w:rsidP="00963C19">
            <w:pPr>
              <w:rPr>
                <w:sz w:val="22"/>
              </w:rPr>
            </w:pPr>
            <w:r w:rsidRPr="00EC116B">
              <w:rPr>
                <w:sz w:val="22"/>
              </w:rPr>
              <w:t>R</w:t>
            </w:r>
          </w:p>
        </w:tc>
        <w:tc>
          <w:tcPr>
            <w:tcW w:w="709" w:type="dxa"/>
          </w:tcPr>
          <w:p w14:paraId="52459307" w14:textId="77777777" w:rsidR="00EC116B" w:rsidRPr="00EC116B" w:rsidRDefault="00EC116B" w:rsidP="00963C19">
            <w:pPr>
              <w:rPr>
                <w:sz w:val="22"/>
              </w:rPr>
            </w:pPr>
            <w:r w:rsidRPr="00EC116B">
              <w:rPr>
                <w:sz w:val="22"/>
              </w:rPr>
              <w:t>I</w:t>
            </w:r>
          </w:p>
        </w:tc>
        <w:tc>
          <w:tcPr>
            <w:tcW w:w="709" w:type="dxa"/>
          </w:tcPr>
          <w:p w14:paraId="52265360" w14:textId="77777777" w:rsidR="00EC116B" w:rsidRPr="00EC116B" w:rsidRDefault="00EC116B" w:rsidP="00963C19">
            <w:pPr>
              <w:rPr>
                <w:sz w:val="22"/>
              </w:rPr>
            </w:pPr>
            <w:r w:rsidRPr="00EC116B">
              <w:rPr>
                <w:sz w:val="22"/>
              </w:rPr>
              <w:t>R</w:t>
            </w:r>
          </w:p>
        </w:tc>
        <w:tc>
          <w:tcPr>
            <w:tcW w:w="709" w:type="dxa"/>
          </w:tcPr>
          <w:p w14:paraId="23596FEE" w14:textId="77777777" w:rsidR="00EC116B" w:rsidRPr="00EC116B" w:rsidRDefault="00EC116B" w:rsidP="00963C19">
            <w:pPr>
              <w:rPr>
                <w:sz w:val="22"/>
              </w:rPr>
            </w:pPr>
            <w:r w:rsidRPr="00EC116B">
              <w:rPr>
                <w:sz w:val="22"/>
              </w:rPr>
              <w:t>I</w:t>
            </w:r>
          </w:p>
        </w:tc>
        <w:tc>
          <w:tcPr>
            <w:tcW w:w="708" w:type="dxa"/>
          </w:tcPr>
          <w:p w14:paraId="3927C013" w14:textId="77777777" w:rsidR="00EC116B" w:rsidRPr="00EC116B" w:rsidRDefault="00EC116B" w:rsidP="00963C19">
            <w:pPr>
              <w:rPr>
                <w:sz w:val="22"/>
              </w:rPr>
            </w:pPr>
            <w:r w:rsidRPr="00EC116B">
              <w:rPr>
                <w:sz w:val="22"/>
              </w:rPr>
              <w:t>R</w:t>
            </w:r>
          </w:p>
        </w:tc>
        <w:tc>
          <w:tcPr>
            <w:tcW w:w="709" w:type="dxa"/>
          </w:tcPr>
          <w:p w14:paraId="45005EBC" w14:textId="77777777" w:rsidR="00EC116B" w:rsidRPr="00EC116B" w:rsidRDefault="00EC116B" w:rsidP="00963C19">
            <w:pPr>
              <w:rPr>
                <w:sz w:val="22"/>
              </w:rPr>
            </w:pPr>
            <w:r w:rsidRPr="00EC116B">
              <w:rPr>
                <w:sz w:val="22"/>
              </w:rPr>
              <w:t>R</w:t>
            </w:r>
          </w:p>
        </w:tc>
        <w:tc>
          <w:tcPr>
            <w:tcW w:w="567" w:type="dxa"/>
          </w:tcPr>
          <w:p w14:paraId="3A3F373A" w14:textId="77777777" w:rsidR="00EC116B" w:rsidRPr="00EC116B" w:rsidRDefault="00EC116B" w:rsidP="00963C19">
            <w:pPr>
              <w:rPr>
                <w:sz w:val="22"/>
              </w:rPr>
            </w:pPr>
            <w:r w:rsidRPr="00EC116B">
              <w:rPr>
                <w:sz w:val="22"/>
              </w:rPr>
              <w:t>R</w:t>
            </w:r>
          </w:p>
        </w:tc>
        <w:tc>
          <w:tcPr>
            <w:tcW w:w="709" w:type="dxa"/>
          </w:tcPr>
          <w:p w14:paraId="26367940" w14:textId="77777777" w:rsidR="00EC116B" w:rsidRPr="00EC116B" w:rsidRDefault="00EC116B" w:rsidP="00963C19">
            <w:pPr>
              <w:rPr>
                <w:sz w:val="22"/>
              </w:rPr>
            </w:pPr>
            <w:r w:rsidRPr="00EC116B">
              <w:rPr>
                <w:sz w:val="22"/>
              </w:rPr>
              <w:t>R</w:t>
            </w:r>
          </w:p>
        </w:tc>
        <w:tc>
          <w:tcPr>
            <w:tcW w:w="567" w:type="dxa"/>
          </w:tcPr>
          <w:p w14:paraId="12D6432D" w14:textId="77777777" w:rsidR="00EC116B" w:rsidRPr="00EC116B" w:rsidRDefault="00EC116B" w:rsidP="00963C19">
            <w:pPr>
              <w:rPr>
                <w:sz w:val="22"/>
              </w:rPr>
            </w:pPr>
            <w:r w:rsidRPr="00EC116B">
              <w:rPr>
                <w:sz w:val="22"/>
              </w:rPr>
              <w:t>R</w:t>
            </w:r>
          </w:p>
        </w:tc>
        <w:tc>
          <w:tcPr>
            <w:tcW w:w="709" w:type="dxa"/>
          </w:tcPr>
          <w:p w14:paraId="40DBCE4B" w14:textId="77777777" w:rsidR="00EC116B" w:rsidRPr="00EC116B" w:rsidRDefault="00EC116B" w:rsidP="00963C19">
            <w:pPr>
              <w:rPr>
                <w:sz w:val="22"/>
              </w:rPr>
            </w:pPr>
            <w:r w:rsidRPr="00EC116B">
              <w:rPr>
                <w:sz w:val="22"/>
              </w:rPr>
              <w:t>R</w:t>
            </w:r>
          </w:p>
        </w:tc>
      </w:tr>
      <w:tr w:rsidR="00EC116B" w:rsidRPr="00EC116B" w14:paraId="0FABB7BD" w14:textId="77777777" w:rsidTr="00963C19">
        <w:tc>
          <w:tcPr>
            <w:tcW w:w="2127" w:type="dxa"/>
          </w:tcPr>
          <w:p w14:paraId="6C2A338F" w14:textId="77777777" w:rsidR="00EC116B" w:rsidRPr="00EC116B" w:rsidRDefault="00EC116B" w:rsidP="00963C19">
            <w:pPr>
              <w:rPr>
                <w:sz w:val="22"/>
              </w:rPr>
            </w:pPr>
            <w:r w:rsidRPr="00EC116B">
              <w:rPr>
                <w:i/>
                <w:sz w:val="22"/>
              </w:rPr>
              <w:t xml:space="preserve">Proteus </w:t>
            </w:r>
            <w:proofErr w:type="spellStart"/>
            <w:r w:rsidRPr="00EC116B">
              <w:rPr>
                <w:iCs/>
                <w:sz w:val="22"/>
                <w:lang w:val="en-US"/>
              </w:rPr>
              <w:t>sp</w:t>
            </w:r>
            <w:proofErr w:type="spellEnd"/>
          </w:p>
        </w:tc>
        <w:tc>
          <w:tcPr>
            <w:tcW w:w="708" w:type="dxa"/>
          </w:tcPr>
          <w:p w14:paraId="2A08DE86" w14:textId="77777777" w:rsidR="00EC116B" w:rsidRPr="00EC116B" w:rsidRDefault="00EC116B" w:rsidP="00963C19">
            <w:pPr>
              <w:rPr>
                <w:sz w:val="22"/>
              </w:rPr>
            </w:pPr>
            <w:r w:rsidRPr="00EC116B">
              <w:rPr>
                <w:sz w:val="22"/>
              </w:rPr>
              <w:t>R</w:t>
            </w:r>
          </w:p>
        </w:tc>
        <w:tc>
          <w:tcPr>
            <w:tcW w:w="709" w:type="dxa"/>
          </w:tcPr>
          <w:p w14:paraId="314D91F9" w14:textId="77777777" w:rsidR="00EC116B" w:rsidRPr="00EC116B" w:rsidRDefault="00EC116B" w:rsidP="00963C19">
            <w:pPr>
              <w:rPr>
                <w:sz w:val="22"/>
              </w:rPr>
            </w:pPr>
            <w:r w:rsidRPr="00EC116B">
              <w:rPr>
                <w:sz w:val="22"/>
              </w:rPr>
              <w:t>I</w:t>
            </w:r>
          </w:p>
        </w:tc>
        <w:tc>
          <w:tcPr>
            <w:tcW w:w="709" w:type="dxa"/>
          </w:tcPr>
          <w:p w14:paraId="07E5C864" w14:textId="77777777" w:rsidR="00EC116B" w:rsidRPr="00EC116B" w:rsidRDefault="00EC116B" w:rsidP="00963C19">
            <w:pPr>
              <w:rPr>
                <w:sz w:val="22"/>
              </w:rPr>
            </w:pPr>
            <w:r w:rsidRPr="00EC116B">
              <w:rPr>
                <w:sz w:val="22"/>
              </w:rPr>
              <w:t>I</w:t>
            </w:r>
          </w:p>
        </w:tc>
        <w:tc>
          <w:tcPr>
            <w:tcW w:w="709" w:type="dxa"/>
          </w:tcPr>
          <w:p w14:paraId="15454A05" w14:textId="77777777" w:rsidR="00EC116B" w:rsidRPr="00EC116B" w:rsidRDefault="00EC116B" w:rsidP="00963C19">
            <w:pPr>
              <w:rPr>
                <w:sz w:val="22"/>
              </w:rPr>
            </w:pPr>
            <w:r w:rsidRPr="00EC116B">
              <w:rPr>
                <w:sz w:val="22"/>
              </w:rPr>
              <w:t>I</w:t>
            </w:r>
          </w:p>
        </w:tc>
        <w:tc>
          <w:tcPr>
            <w:tcW w:w="708" w:type="dxa"/>
          </w:tcPr>
          <w:p w14:paraId="1E35634E" w14:textId="77777777" w:rsidR="00EC116B" w:rsidRPr="00EC116B" w:rsidRDefault="00EC116B" w:rsidP="00963C19">
            <w:pPr>
              <w:rPr>
                <w:sz w:val="22"/>
              </w:rPr>
            </w:pPr>
            <w:r w:rsidRPr="00EC116B">
              <w:rPr>
                <w:sz w:val="22"/>
              </w:rPr>
              <w:t>R</w:t>
            </w:r>
          </w:p>
        </w:tc>
        <w:tc>
          <w:tcPr>
            <w:tcW w:w="709" w:type="dxa"/>
          </w:tcPr>
          <w:p w14:paraId="012F77BD" w14:textId="77777777" w:rsidR="00EC116B" w:rsidRPr="00EC116B" w:rsidRDefault="00EC116B" w:rsidP="00963C19">
            <w:pPr>
              <w:rPr>
                <w:sz w:val="22"/>
              </w:rPr>
            </w:pPr>
            <w:r w:rsidRPr="00EC116B">
              <w:rPr>
                <w:sz w:val="22"/>
              </w:rPr>
              <w:t>R</w:t>
            </w:r>
          </w:p>
        </w:tc>
        <w:tc>
          <w:tcPr>
            <w:tcW w:w="567" w:type="dxa"/>
          </w:tcPr>
          <w:p w14:paraId="15113D51" w14:textId="77777777" w:rsidR="00EC116B" w:rsidRPr="00EC116B" w:rsidRDefault="00EC116B" w:rsidP="00963C19">
            <w:pPr>
              <w:rPr>
                <w:sz w:val="22"/>
              </w:rPr>
            </w:pPr>
            <w:r w:rsidRPr="00EC116B">
              <w:rPr>
                <w:sz w:val="22"/>
              </w:rPr>
              <w:t>I</w:t>
            </w:r>
          </w:p>
        </w:tc>
        <w:tc>
          <w:tcPr>
            <w:tcW w:w="709" w:type="dxa"/>
          </w:tcPr>
          <w:p w14:paraId="516A13FC" w14:textId="77777777" w:rsidR="00EC116B" w:rsidRPr="00EC116B" w:rsidRDefault="00EC116B" w:rsidP="00963C19">
            <w:pPr>
              <w:rPr>
                <w:sz w:val="22"/>
              </w:rPr>
            </w:pPr>
            <w:r w:rsidRPr="00EC116B">
              <w:rPr>
                <w:sz w:val="22"/>
              </w:rPr>
              <w:t>I</w:t>
            </w:r>
          </w:p>
        </w:tc>
        <w:tc>
          <w:tcPr>
            <w:tcW w:w="567" w:type="dxa"/>
          </w:tcPr>
          <w:p w14:paraId="6D8D7B6E" w14:textId="77777777" w:rsidR="00EC116B" w:rsidRPr="00EC116B" w:rsidRDefault="00EC116B" w:rsidP="00963C19">
            <w:pPr>
              <w:rPr>
                <w:sz w:val="22"/>
              </w:rPr>
            </w:pPr>
            <w:r w:rsidRPr="00EC116B">
              <w:rPr>
                <w:sz w:val="22"/>
              </w:rPr>
              <w:t>I</w:t>
            </w:r>
          </w:p>
        </w:tc>
        <w:tc>
          <w:tcPr>
            <w:tcW w:w="709" w:type="dxa"/>
          </w:tcPr>
          <w:p w14:paraId="67C51B0D" w14:textId="77777777" w:rsidR="00EC116B" w:rsidRPr="00EC116B" w:rsidRDefault="00EC116B" w:rsidP="00963C19">
            <w:pPr>
              <w:rPr>
                <w:sz w:val="22"/>
              </w:rPr>
            </w:pPr>
            <w:r w:rsidRPr="00EC116B">
              <w:rPr>
                <w:sz w:val="22"/>
              </w:rPr>
              <w:t>I</w:t>
            </w:r>
          </w:p>
        </w:tc>
      </w:tr>
      <w:tr w:rsidR="00EC116B" w:rsidRPr="00EC116B" w14:paraId="1D0D7E1A" w14:textId="77777777" w:rsidTr="00963C19">
        <w:tc>
          <w:tcPr>
            <w:tcW w:w="2127" w:type="dxa"/>
          </w:tcPr>
          <w:p w14:paraId="49B4845C" w14:textId="77777777" w:rsidR="00EC116B" w:rsidRPr="00EC116B" w:rsidRDefault="00EC116B" w:rsidP="00963C19">
            <w:pPr>
              <w:rPr>
                <w:sz w:val="22"/>
              </w:rPr>
            </w:pPr>
            <w:r w:rsidRPr="00EC116B">
              <w:rPr>
                <w:i/>
                <w:sz w:val="22"/>
              </w:rPr>
              <w:t xml:space="preserve">Proteus </w:t>
            </w:r>
            <w:proofErr w:type="spellStart"/>
            <w:r w:rsidRPr="00EC116B">
              <w:rPr>
                <w:iCs/>
                <w:sz w:val="22"/>
                <w:lang w:val="en-US"/>
              </w:rPr>
              <w:t>sp</w:t>
            </w:r>
            <w:proofErr w:type="spellEnd"/>
          </w:p>
        </w:tc>
        <w:tc>
          <w:tcPr>
            <w:tcW w:w="708" w:type="dxa"/>
          </w:tcPr>
          <w:p w14:paraId="2D4687D4" w14:textId="77777777" w:rsidR="00EC116B" w:rsidRPr="00EC116B" w:rsidRDefault="00EC116B" w:rsidP="00963C19">
            <w:pPr>
              <w:rPr>
                <w:sz w:val="22"/>
              </w:rPr>
            </w:pPr>
            <w:r w:rsidRPr="00EC116B">
              <w:rPr>
                <w:sz w:val="22"/>
              </w:rPr>
              <w:t>R</w:t>
            </w:r>
          </w:p>
        </w:tc>
        <w:tc>
          <w:tcPr>
            <w:tcW w:w="709" w:type="dxa"/>
          </w:tcPr>
          <w:p w14:paraId="05D591A8" w14:textId="77777777" w:rsidR="00EC116B" w:rsidRPr="00EC116B" w:rsidRDefault="00EC116B" w:rsidP="00963C19">
            <w:pPr>
              <w:rPr>
                <w:sz w:val="22"/>
              </w:rPr>
            </w:pPr>
            <w:r w:rsidRPr="00EC116B">
              <w:rPr>
                <w:sz w:val="22"/>
              </w:rPr>
              <w:t>S</w:t>
            </w:r>
          </w:p>
        </w:tc>
        <w:tc>
          <w:tcPr>
            <w:tcW w:w="709" w:type="dxa"/>
          </w:tcPr>
          <w:p w14:paraId="6D419200" w14:textId="77777777" w:rsidR="00EC116B" w:rsidRPr="00EC116B" w:rsidRDefault="00EC116B" w:rsidP="00963C19">
            <w:pPr>
              <w:rPr>
                <w:sz w:val="22"/>
              </w:rPr>
            </w:pPr>
            <w:r w:rsidRPr="00EC116B">
              <w:rPr>
                <w:sz w:val="22"/>
              </w:rPr>
              <w:t>R</w:t>
            </w:r>
          </w:p>
        </w:tc>
        <w:tc>
          <w:tcPr>
            <w:tcW w:w="709" w:type="dxa"/>
          </w:tcPr>
          <w:p w14:paraId="078AFE25" w14:textId="77777777" w:rsidR="00EC116B" w:rsidRPr="00EC116B" w:rsidRDefault="00EC116B" w:rsidP="00963C19">
            <w:pPr>
              <w:rPr>
                <w:sz w:val="22"/>
              </w:rPr>
            </w:pPr>
            <w:r w:rsidRPr="00EC116B">
              <w:rPr>
                <w:sz w:val="22"/>
              </w:rPr>
              <w:t>I</w:t>
            </w:r>
          </w:p>
        </w:tc>
        <w:tc>
          <w:tcPr>
            <w:tcW w:w="708" w:type="dxa"/>
          </w:tcPr>
          <w:p w14:paraId="7A447388" w14:textId="77777777" w:rsidR="00EC116B" w:rsidRPr="00EC116B" w:rsidRDefault="00EC116B" w:rsidP="00963C19">
            <w:pPr>
              <w:rPr>
                <w:sz w:val="22"/>
              </w:rPr>
            </w:pPr>
            <w:r w:rsidRPr="00EC116B">
              <w:rPr>
                <w:sz w:val="22"/>
              </w:rPr>
              <w:t>I</w:t>
            </w:r>
          </w:p>
        </w:tc>
        <w:tc>
          <w:tcPr>
            <w:tcW w:w="709" w:type="dxa"/>
          </w:tcPr>
          <w:p w14:paraId="2F111B0C" w14:textId="77777777" w:rsidR="00EC116B" w:rsidRPr="00EC116B" w:rsidRDefault="00EC116B" w:rsidP="00963C19">
            <w:pPr>
              <w:rPr>
                <w:sz w:val="22"/>
              </w:rPr>
            </w:pPr>
            <w:r w:rsidRPr="00EC116B">
              <w:rPr>
                <w:sz w:val="22"/>
              </w:rPr>
              <w:t>R</w:t>
            </w:r>
          </w:p>
        </w:tc>
        <w:tc>
          <w:tcPr>
            <w:tcW w:w="567" w:type="dxa"/>
          </w:tcPr>
          <w:p w14:paraId="3E4771E7" w14:textId="77777777" w:rsidR="00EC116B" w:rsidRPr="00EC116B" w:rsidRDefault="00EC116B" w:rsidP="00963C19">
            <w:pPr>
              <w:rPr>
                <w:sz w:val="22"/>
              </w:rPr>
            </w:pPr>
            <w:r w:rsidRPr="00EC116B">
              <w:rPr>
                <w:sz w:val="22"/>
              </w:rPr>
              <w:t>I</w:t>
            </w:r>
          </w:p>
        </w:tc>
        <w:tc>
          <w:tcPr>
            <w:tcW w:w="709" w:type="dxa"/>
          </w:tcPr>
          <w:p w14:paraId="55E97CE3" w14:textId="77777777" w:rsidR="00EC116B" w:rsidRPr="00EC116B" w:rsidRDefault="00EC116B" w:rsidP="00963C19">
            <w:pPr>
              <w:rPr>
                <w:sz w:val="22"/>
              </w:rPr>
            </w:pPr>
            <w:r w:rsidRPr="00EC116B">
              <w:rPr>
                <w:sz w:val="22"/>
              </w:rPr>
              <w:t>I</w:t>
            </w:r>
          </w:p>
        </w:tc>
        <w:tc>
          <w:tcPr>
            <w:tcW w:w="567" w:type="dxa"/>
          </w:tcPr>
          <w:p w14:paraId="796905B9" w14:textId="77777777" w:rsidR="00EC116B" w:rsidRPr="00EC116B" w:rsidRDefault="00EC116B" w:rsidP="00963C19">
            <w:pPr>
              <w:rPr>
                <w:sz w:val="22"/>
              </w:rPr>
            </w:pPr>
            <w:r w:rsidRPr="00EC116B">
              <w:rPr>
                <w:sz w:val="22"/>
              </w:rPr>
              <w:t>R</w:t>
            </w:r>
          </w:p>
        </w:tc>
        <w:tc>
          <w:tcPr>
            <w:tcW w:w="709" w:type="dxa"/>
          </w:tcPr>
          <w:p w14:paraId="4D0D94AD" w14:textId="77777777" w:rsidR="00EC116B" w:rsidRPr="00EC116B" w:rsidRDefault="00EC116B" w:rsidP="00963C19">
            <w:pPr>
              <w:rPr>
                <w:sz w:val="22"/>
              </w:rPr>
            </w:pPr>
            <w:r w:rsidRPr="00EC116B">
              <w:rPr>
                <w:sz w:val="22"/>
              </w:rPr>
              <w:t>S</w:t>
            </w:r>
          </w:p>
        </w:tc>
      </w:tr>
      <w:tr w:rsidR="00EC116B" w:rsidRPr="00EC116B" w14:paraId="7BC2368F" w14:textId="77777777" w:rsidTr="00963C19">
        <w:tc>
          <w:tcPr>
            <w:tcW w:w="2127" w:type="dxa"/>
          </w:tcPr>
          <w:p w14:paraId="29AB6956" w14:textId="77777777" w:rsidR="00EC116B" w:rsidRPr="00EC116B" w:rsidRDefault="00EC116B" w:rsidP="00963C19">
            <w:pPr>
              <w:rPr>
                <w:sz w:val="22"/>
              </w:rPr>
            </w:pPr>
            <w:r w:rsidRPr="00EC116B">
              <w:rPr>
                <w:i/>
                <w:sz w:val="22"/>
              </w:rPr>
              <w:t>Enterobacter</w:t>
            </w:r>
            <w:r w:rsidRPr="00EC116B">
              <w:rPr>
                <w:i/>
                <w:sz w:val="22"/>
                <w:lang w:val="en-US"/>
              </w:rPr>
              <w:t xml:space="preserve"> </w:t>
            </w:r>
            <w:proofErr w:type="spellStart"/>
            <w:r w:rsidRPr="00EC116B">
              <w:rPr>
                <w:iCs/>
                <w:sz w:val="22"/>
                <w:lang w:val="en-US"/>
              </w:rPr>
              <w:t>sp</w:t>
            </w:r>
            <w:proofErr w:type="spellEnd"/>
          </w:p>
        </w:tc>
        <w:tc>
          <w:tcPr>
            <w:tcW w:w="708" w:type="dxa"/>
          </w:tcPr>
          <w:p w14:paraId="2FF4E36E" w14:textId="77777777" w:rsidR="00EC116B" w:rsidRPr="00EC116B" w:rsidRDefault="00EC116B" w:rsidP="00963C19">
            <w:pPr>
              <w:rPr>
                <w:sz w:val="22"/>
              </w:rPr>
            </w:pPr>
            <w:r w:rsidRPr="00EC116B">
              <w:rPr>
                <w:sz w:val="22"/>
              </w:rPr>
              <w:t>R</w:t>
            </w:r>
          </w:p>
        </w:tc>
        <w:tc>
          <w:tcPr>
            <w:tcW w:w="709" w:type="dxa"/>
          </w:tcPr>
          <w:p w14:paraId="60C5CEF9" w14:textId="77777777" w:rsidR="00EC116B" w:rsidRPr="00EC116B" w:rsidRDefault="00EC116B" w:rsidP="00963C19">
            <w:pPr>
              <w:rPr>
                <w:sz w:val="22"/>
              </w:rPr>
            </w:pPr>
            <w:r w:rsidRPr="00EC116B">
              <w:rPr>
                <w:sz w:val="22"/>
              </w:rPr>
              <w:t>S</w:t>
            </w:r>
          </w:p>
        </w:tc>
        <w:tc>
          <w:tcPr>
            <w:tcW w:w="709" w:type="dxa"/>
          </w:tcPr>
          <w:p w14:paraId="1FA20265" w14:textId="77777777" w:rsidR="00EC116B" w:rsidRPr="00EC116B" w:rsidRDefault="00EC116B" w:rsidP="00963C19">
            <w:pPr>
              <w:rPr>
                <w:sz w:val="22"/>
              </w:rPr>
            </w:pPr>
            <w:r w:rsidRPr="00EC116B">
              <w:rPr>
                <w:sz w:val="22"/>
              </w:rPr>
              <w:t>I</w:t>
            </w:r>
          </w:p>
        </w:tc>
        <w:tc>
          <w:tcPr>
            <w:tcW w:w="709" w:type="dxa"/>
          </w:tcPr>
          <w:p w14:paraId="2542B1A9" w14:textId="77777777" w:rsidR="00EC116B" w:rsidRPr="00EC116B" w:rsidRDefault="00EC116B" w:rsidP="00963C19">
            <w:pPr>
              <w:rPr>
                <w:sz w:val="22"/>
              </w:rPr>
            </w:pPr>
            <w:r w:rsidRPr="00EC116B">
              <w:rPr>
                <w:sz w:val="22"/>
              </w:rPr>
              <w:t>I</w:t>
            </w:r>
          </w:p>
        </w:tc>
        <w:tc>
          <w:tcPr>
            <w:tcW w:w="708" w:type="dxa"/>
          </w:tcPr>
          <w:p w14:paraId="0AA6797D" w14:textId="77777777" w:rsidR="00EC116B" w:rsidRPr="00EC116B" w:rsidRDefault="00EC116B" w:rsidP="00963C19">
            <w:pPr>
              <w:rPr>
                <w:sz w:val="22"/>
              </w:rPr>
            </w:pPr>
            <w:r w:rsidRPr="00EC116B">
              <w:rPr>
                <w:sz w:val="22"/>
              </w:rPr>
              <w:t>I</w:t>
            </w:r>
          </w:p>
        </w:tc>
        <w:tc>
          <w:tcPr>
            <w:tcW w:w="709" w:type="dxa"/>
          </w:tcPr>
          <w:p w14:paraId="2F8F62C3" w14:textId="77777777" w:rsidR="00EC116B" w:rsidRPr="00EC116B" w:rsidRDefault="00EC116B" w:rsidP="00963C19">
            <w:pPr>
              <w:rPr>
                <w:sz w:val="22"/>
              </w:rPr>
            </w:pPr>
            <w:r w:rsidRPr="00EC116B">
              <w:rPr>
                <w:sz w:val="22"/>
              </w:rPr>
              <w:t>R</w:t>
            </w:r>
          </w:p>
        </w:tc>
        <w:tc>
          <w:tcPr>
            <w:tcW w:w="567" w:type="dxa"/>
          </w:tcPr>
          <w:p w14:paraId="2ACCAF14" w14:textId="77777777" w:rsidR="00EC116B" w:rsidRPr="00EC116B" w:rsidRDefault="00EC116B" w:rsidP="00963C19">
            <w:pPr>
              <w:rPr>
                <w:sz w:val="22"/>
              </w:rPr>
            </w:pPr>
            <w:r w:rsidRPr="00EC116B">
              <w:rPr>
                <w:sz w:val="22"/>
              </w:rPr>
              <w:t>I</w:t>
            </w:r>
          </w:p>
        </w:tc>
        <w:tc>
          <w:tcPr>
            <w:tcW w:w="709" w:type="dxa"/>
          </w:tcPr>
          <w:p w14:paraId="09655CBF" w14:textId="77777777" w:rsidR="00EC116B" w:rsidRPr="00EC116B" w:rsidRDefault="00EC116B" w:rsidP="00963C19">
            <w:pPr>
              <w:rPr>
                <w:sz w:val="22"/>
              </w:rPr>
            </w:pPr>
            <w:r w:rsidRPr="00EC116B">
              <w:rPr>
                <w:sz w:val="22"/>
              </w:rPr>
              <w:t>S</w:t>
            </w:r>
          </w:p>
        </w:tc>
        <w:tc>
          <w:tcPr>
            <w:tcW w:w="567" w:type="dxa"/>
          </w:tcPr>
          <w:p w14:paraId="10A3D3FF" w14:textId="77777777" w:rsidR="00EC116B" w:rsidRPr="00EC116B" w:rsidRDefault="00EC116B" w:rsidP="00963C19">
            <w:pPr>
              <w:rPr>
                <w:sz w:val="22"/>
              </w:rPr>
            </w:pPr>
            <w:r w:rsidRPr="00EC116B">
              <w:rPr>
                <w:sz w:val="22"/>
              </w:rPr>
              <w:t>R</w:t>
            </w:r>
          </w:p>
        </w:tc>
        <w:tc>
          <w:tcPr>
            <w:tcW w:w="709" w:type="dxa"/>
          </w:tcPr>
          <w:p w14:paraId="7808917C" w14:textId="77777777" w:rsidR="00EC116B" w:rsidRPr="00EC116B" w:rsidRDefault="00EC116B" w:rsidP="00963C19">
            <w:pPr>
              <w:rPr>
                <w:sz w:val="22"/>
              </w:rPr>
            </w:pPr>
            <w:r w:rsidRPr="00EC116B">
              <w:rPr>
                <w:sz w:val="22"/>
              </w:rPr>
              <w:t>S</w:t>
            </w:r>
          </w:p>
        </w:tc>
      </w:tr>
      <w:tr w:rsidR="00EC116B" w:rsidRPr="00EC116B" w14:paraId="3B9F724F" w14:textId="77777777" w:rsidTr="00963C19">
        <w:tc>
          <w:tcPr>
            <w:tcW w:w="2127" w:type="dxa"/>
          </w:tcPr>
          <w:p w14:paraId="64B3F72B" w14:textId="77777777" w:rsidR="00EC116B" w:rsidRPr="00EC116B" w:rsidRDefault="00EC116B" w:rsidP="00963C19">
            <w:pPr>
              <w:rPr>
                <w:sz w:val="22"/>
              </w:rPr>
            </w:pPr>
            <w:r w:rsidRPr="00EC116B">
              <w:rPr>
                <w:i/>
                <w:sz w:val="22"/>
              </w:rPr>
              <w:t xml:space="preserve">Escherichia </w:t>
            </w:r>
            <w:proofErr w:type="spellStart"/>
            <w:r w:rsidRPr="00EC116B">
              <w:rPr>
                <w:iCs/>
                <w:sz w:val="22"/>
                <w:lang w:val="en-US"/>
              </w:rPr>
              <w:t>sp</w:t>
            </w:r>
            <w:proofErr w:type="spellEnd"/>
          </w:p>
        </w:tc>
        <w:tc>
          <w:tcPr>
            <w:tcW w:w="708" w:type="dxa"/>
          </w:tcPr>
          <w:p w14:paraId="671E2A20" w14:textId="77777777" w:rsidR="00EC116B" w:rsidRPr="00EC116B" w:rsidRDefault="00EC116B" w:rsidP="00963C19">
            <w:pPr>
              <w:rPr>
                <w:sz w:val="22"/>
              </w:rPr>
            </w:pPr>
            <w:r w:rsidRPr="00EC116B">
              <w:rPr>
                <w:sz w:val="22"/>
              </w:rPr>
              <w:t>R</w:t>
            </w:r>
          </w:p>
        </w:tc>
        <w:tc>
          <w:tcPr>
            <w:tcW w:w="709" w:type="dxa"/>
          </w:tcPr>
          <w:p w14:paraId="0B42F0FC" w14:textId="77777777" w:rsidR="00EC116B" w:rsidRPr="00EC116B" w:rsidRDefault="00EC116B" w:rsidP="00963C19">
            <w:pPr>
              <w:rPr>
                <w:sz w:val="22"/>
              </w:rPr>
            </w:pPr>
            <w:r w:rsidRPr="00EC116B">
              <w:rPr>
                <w:sz w:val="22"/>
              </w:rPr>
              <w:t>S</w:t>
            </w:r>
          </w:p>
        </w:tc>
        <w:tc>
          <w:tcPr>
            <w:tcW w:w="709" w:type="dxa"/>
          </w:tcPr>
          <w:p w14:paraId="2223A17B" w14:textId="77777777" w:rsidR="00EC116B" w:rsidRPr="00EC116B" w:rsidRDefault="00EC116B" w:rsidP="00963C19">
            <w:pPr>
              <w:rPr>
                <w:sz w:val="22"/>
              </w:rPr>
            </w:pPr>
            <w:r w:rsidRPr="00EC116B">
              <w:rPr>
                <w:sz w:val="22"/>
              </w:rPr>
              <w:t>S</w:t>
            </w:r>
          </w:p>
        </w:tc>
        <w:tc>
          <w:tcPr>
            <w:tcW w:w="709" w:type="dxa"/>
          </w:tcPr>
          <w:p w14:paraId="4BF6AC6C" w14:textId="77777777" w:rsidR="00EC116B" w:rsidRPr="00EC116B" w:rsidRDefault="00EC116B" w:rsidP="00963C19">
            <w:pPr>
              <w:rPr>
                <w:sz w:val="22"/>
              </w:rPr>
            </w:pPr>
            <w:r w:rsidRPr="00EC116B">
              <w:rPr>
                <w:sz w:val="22"/>
              </w:rPr>
              <w:t>S</w:t>
            </w:r>
          </w:p>
        </w:tc>
        <w:tc>
          <w:tcPr>
            <w:tcW w:w="708" w:type="dxa"/>
          </w:tcPr>
          <w:p w14:paraId="514182AD" w14:textId="77777777" w:rsidR="00EC116B" w:rsidRPr="00EC116B" w:rsidRDefault="00EC116B" w:rsidP="00963C19">
            <w:pPr>
              <w:rPr>
                <w:sz w:val="22"/>
              </w:rPr>
            </w:pPr>
            <w:r w:rsidRPr="00EC116B">
              <w:rPr>
                <w:sz w:val="22"/>
              </w:rPr>
              <w:t>R</w:t>
            </w:r>
          </w:p>
        </w:tc>
        <w:tc>
          <w:tcPr>
            <w:tcW w:w="709" w:type="dxa"/>
          </w:tcPr>
          <w:p w14:paraId="593EFFB6" w14:textId="77777777" w:rsidR="00EC116B" w:rsidRPr="00EC116B" w:rsidRDefault="00EC116B" w:rsidP="00963C19">
            <w:pPr>
              <w:rPr>
                <w:sz w:val="22"/>
              </w:rPr>
            </w:pPr>
            <w:r w:rsidRPr="00EC116B">
              <w:rPr>
                <w:sz w:val="22"/>
              </w:rPr>
              <w:t>R</w:t>
            </w:r>
          </w:p>
        </w:tc>
        <w:tc>
          <w:tcPr>
            <w:tcW w:w="567" w:type="dxa"/>
          </w:tcPr>
          <w:p w14:paraId="60E4D34A" w14:textId="77777777" w:rsidR="00EC116B" w:rsidRPr="00EC116B" w:rsidRDefault="00EC116B" w:rsidP="00963C19">
            <w:pPr>
              <w:rPr>
                <w:sz w:val="22"/>
              </w:rPr>
            </w:pPr>
            <w:r w:rsidRPr="00EC116B">
              <w:rPr>
                <w:sz w:val="22"/>
              </w:rPr>
              <w:t>R</w:t>
            </w:r>
          </w:p>
        </w:tc>
        <w:tc>
          <w:tcPr>
            <w:tcW w:w="709" w:type="dxa"/>
          </w:tcPr>
          <w:p w14:paraId="458AA67C" w14:textId="77777777" w:rsidR="00EC116B" w:rsidRPr="00EC116B" w:rsidRDefault="00EC116B" w:rsidP="00963C19">
            <w:pPr>
              <w:rPr>
                <w:sz w:val="22"/>
              </w:rPr>
            </w:pPr>
            <w:r w:rsidRPr="00EC116B">
              <w:rPr>
                <w:sz w:val="22"/>
              </w:rPr>
              <w:t>I</w:t>
            </w:r>
          </w:p>
        </w:tc>
        <w:tc>
          <w:tcPr>
            <w:tcW w:w="567" w:type="dxa"/>
          </w:tcPr>
          <w:p w14:paraId="7321AC66" w14:textId="77777777" w:rsidR="00EC116B" w:rsidRPr="00EC116B" w:rsidRDefault="00EC116B" w:rsidP="00963C19">
            <w:pPr>
              <w:rPr>
                <w:sz w:val="22"/>
              </w:rPr>
            </w:pPr>
            <w:r w:rsidRPr="00EC116B">
              <w:rPr>
                <w:sz w:val="22"/>
              </w:rPr>
              <w:t>R</w:t>
            </w:r>
          </w:p>
        </w:tc>
        <w:tc>
          <w:tcPr>
            <w:tcW w:w="709" w:type="dxa"/>
          </w:tcPr>
          <w:p w14:paraId="6DDFBE96" w14:textId="77777777" w:rsidR="00EC116B" w:rsidRPr="00EC116B" w:rsidRDefault="00EC116B" w:rsidP="00963C19">
            <w:pPr>
              <w:rPr>
                <w:sz w:val="22"/>
              </w:rPr>
            </w:pPr>
            <w:r w:rsidRPr="00EC116B">
              <w:rPr>
                <w:sz w:val="22"/>
              </w:rPr>
              <w:t>I</w:t>
            </w:r>
          </w:p>
        </w:tc>
      </w:tr>
      <w:tr w:rsidR="00EC116B" w:rsidRPr="00EC116B" w14:paraId="4ABE665A" w14:textId="77777777" w:rsidTr="00963C19">
        <w:tc>
          <w:tcPr>
            <w:tcW w:w="2127" w:type="dxa"/>
          </w:tcPr>
          <w:p w14:paraId="6EF1173D" w14:textId="77777777" w:rsidR="00EC116B" w:rsidRPr="00EC116B" w:rsidRDefault="00EC116B" w:rsidP="00963C19">
            <w:pPr>
              <w:rPr>
                <w:sz w:val="22"/>
              </w:rPr>
            </w:pPr>
            <w:r w:rsidRPr="00EC116B">
              <w:rPr>
                <w:i/>
                <w:sz w:val="22"/>
              </w:rPr>
              <w:t xml:space="preserve">Citrobacter </w:t>
            </w:r>
            <w:proofErr w:type="spellStart"/>
            <w:r w:rsidRPr="00EC116B">
              <w:rPr>
                <w:iCs/>
                <w:sz w:val="22"/>
                <w:lang w:val="en-US"/>
              </w:rPr>
              <w:t>sp</w:t>
            </w:r>
            <w:proofErr w:type="spellEnd"/>
          </w:p>
        </w:tc>
        <w:tc>
          <w:tcPr>
            <w:tcW w:w="708" w:type="dxa"/>
          </w:tcPr>
          <w:p w14:paraId="3215777F" w14:textId="77777777" w:rsidR="00EC116B" w:rsidRPr="00EC116B" w:rsidRDefault="00EC116B" w:rsidP="00963C19">
            <w:pPr>
              <w:rPr>
                <w:sz w:val="22"/>
              </w:rPr>
            </w:pPr>
            <w:r w:rsidRPr="00EC116B">
              <w:rPr>
                <w:sz w:val="22"/>
              </w:rPr>
              <w:t>R</w:t>
            </w:r>
          </w:p>
        </w:tc>
        <w:tc>
          <w:tcPr>
            <w:tcW w:w="709" w:type="dxa"/>
          </w:tcPr>
          <w:p w14:paraId="7C96122F" w14:textId="77777777" w:rsidR="00EC116B" w:rsidRPr="00EC116B" w:rsidRDefault="00EC116B" w:rsidP="00963C19">
            <w:pPr>
              <w:rPr>
                <w:sz w:val="22"/>
              </w:rPr>
            </w:pPr>
            <w:r w:rsidRPr="00EC116B">
              <w:rPr>
                <w:sz w:val="22"/>
              </w:rPr>
              <w:t>S</w:t>
            </w:r>
          </w:p>
        </w:tc>
        <w:tc>
          <w:tcPr>
            <w:tcW w:w="709" w:type="dxa"/>
          </w:tcPr>
          <w:p w14:paraId="2444871E" w14:textId="77777777" w:rsidR="00EC116B" w:rsidRPr="00EC116B" w:rsidRDefault="00EC116B" w:rsidP="00963C19">
            <w:pPr>
              <w:rPr>
                <w:sz w:val="22"/>
              </w:rPr>
            </w:pPr>
            <w:r w:rsidRPr="00EC116B">
              <w:rPr>
                <w:sz w:val="22"/>
              </w:rPr>
              <w:t>S</w:t>
            </w:r>
          </w:p>
        </w:tc>
        <w:tc>
          <w:tcPr>
            <w:tcW w:w="709" w:type="dxa"/>
          </w:tcPr>
          <w:p w14:paraId="74004F0E" w14:textId="77777777" w:rsidR="00EC116B" w:rsidRPr="00EC116B" w:rsidRDefault="00EC116B" w:rsidP="00963C19">
            <w:pPr>
              <w:rPr>
                <w:sz w:val="22"/>
              </w:rPr>
            </w:pPr>
            <w:r w:rsidRPr="00EC116B">
              <w:rPr>
                <w:sz w:val="22"/>
              </w:rPr>
              <w:t>S</w:t>
            </w:r>
          </w:p>
        </w:tc>
        <w:tc>
          <w:tcPr>
            <w:tcW w:w="708" w:type="dxa"/>
          </w:tcPr>
          <w:p w14:paraId="4AE5BF07" w14:textId="77777777" w:rsidR="00EC116B" w:rsidRPr="00EC116B" w:rsidRDefault="00EC116B" w:rsidP="00963C19">
            <w:pPr>
              <w:rPr>
                <w:sz w:val="22"/>
              </w:rPr>
            </w:pPr>
            <w:r w:rsidRPr="00EC116B">
              <w:rPr>
                <w:sz w:val="22"/>
              </w:rPr>
              <w:t>I</w:t>
            </w:r>
          </w:p>
        </w:tc>
        <w:tc>
          <w:tcPr>
            <w:tcW w:w="709" w:type="dxa"/>
          </w:tcPr>
          <w:p w14:paraId="6ADE3B98" w14:textId="77777777" w:rsidR="00EC116B" w:rsidRPr="00EC116B" w:rsidRDefault="00EC116B" w:rsidP="00963C19">
            <w:pPr>
              <w:rPr>
                <w:sz w:val="22"/>
              </w:rPr>
            </w:pPr>
            <w:r w:rsidRPr="00EC116B">
              <w:rPr>
                <w:sz w:val="22"/>
              </w:rPr>
              <w:t>R</w:t>
            </w:r>
          </w:p>
        </w:tc>
        <w:tc>
          <w:tcPr>
            <w:tcW w:w="567" w:type="dxa"/>
          </w:tcPr>
          <w:p w14:paraId="6AA11E11" w14:textId="77777777" w:rsidR="00EC116B" w:rsidRPr="00EC116B" w:rsidRDefault="00EC116B" w:rsidP="00963C19">
            <w:pPr>
              <w:rPr>
                <w:sz w:val="22"/>
              </w:rPr>
            </w:pPr>
            <w:r w:rsidRPr="00EC116B">
              <w:rPr>
                <w:sz w:val="22"/>
              </w:rPr>
              <w:t>I</w:t>
            </w:r>
          </w:p>
        </w:tc>
        <w:tc>
          <w:tcPr>
            <w:tcW w:w="709" w:type="dxa"/>
          </w:tcPr>
          <w:p w14:paraId="420B6916" w14:textId="77777777" w:rsidR="00EC116B" w:rsidRPr="00EC116B" w:rsidRDefault="00EC116B" w:rsidP="00963C19">
            <w:pPr>
              <w:rPr>
                <w:sz w:val="22"/>
              </w:rPr>
            </w:pPr>
            <w:r w:rsidRPr="00EC116B">
              <w:rPr>
                <w:sz w:val="22"/>
              </w:rPr>
              <w:t>I</w:t>
            </w:r>
          </w:p>
        </w:tc>
        <w:tc>
          <w:tcPr>
            <w:tcW w:w="567" w:type="dxa"/>
          </w:tcPr>
          <w:p w14:paraId="4ACB54F2" w14:textId="77777777" w:rsidR="00EC116B" w:rsidRPr="00EC116B" w:rsidRDefault="00EC116B" w:rsidP="00963C19">
            <w:pPr>
              <w:rPr>
                <w:sz w:val="22"/>
              </w:rPr>
            </w:pPr>
            <w:r w:rsidRPr="00EC116B">
              <w:rPr>
                <w:sz w:val="22"/>
              </w:rPr>
              <w:t>I</w:t>
            </w:r>
          </w:p>
        </w:tc>
        <w:tc>
          <w:tcPr>
            <w:tcW w:w="709" w:type="dxa"/>
          </w:tcPr>
          <w:p w14:paraId="7586AD97" w14:textId="77777777" w:rsidR="00EC116B" w:rsidRPr="00EC116B" w:rsidRDefault="00EC116B" w:rsidP="00963C19">
            <w:pPr>
              <w:rPr>
                <w:sz w:val="22"/>
              </w:rPr>
            </w:pPr>
            <w:r w:rsidRPr="00EC116B">
              <w:rPr>
                <w:sz w:val="22"/>
              </w:rPr>
              <w:t>S</w:t>
            </w:r>
          </w:p>
        </w:tc>
      </w:tr>
      <w:tr w:rsidR="00EC116B" w:rsidRPr="00EC116B" w14:paraId="681280B0" w14:textId="77777777" w:rsidTr="00963C19">
        <w:tc>
          <w:tcPr>
            <w:tcW w:w="2127" w:type="dxa"/>
          </w:tcPr>
          <w:p w14:paraId="05696523" w14:textId="77777777" w:rsidR="00EC116B" w:rsidRPr="00EC116B" w:rsidRDefault="00EC116B" w:rsidP="00963C19">
            <w:pPr>
              <w:rPr>
                <w:sz w:val="22"/>
              </w:rPr>
            </w:pPr>
            <w:r w:rsidRPr="00EC116B">
              <w:rPr>
                <w:i/>
                <w:sz w:val="22"/>
              </w:rPr>
              <w:t>Pseudomonas</w:t>
            </w:r>
            <w:r w:rsidRPr="00EC116B">
              <w:rPr>
                <w:i/>
                <w:sz w:val="22"/>
                <w:lang w:val="en-US"/>
              </w:rPr>
              <w:t xml:space="preserve"> </w:t>
            </w:r>
            <w:proofErr w:type="spellStart"/>
            <w:r w:rsidRPr="00EC116B">
              <w:rPr>
                <w:iCs/>
                <w:sz w:val="22"/>
                <w:lang w:val="en-US"/>
              </w:rPr>
              <w:t>sp</w:t>
            </w:r>
            <w:proofErr w:type="spellEnd"/>
          </w:p>
        </w:tc>
        <w:tc>
          <w:tcPr>
            <w:tcW w:w="708" w:type="dxa"/>
          </w:tcPr>
          <w:p w14:paraId="3759AC68" w14:textId="77777777" w:rsidR="00EC116B" w:rsidRPr="00EC116B" w:rsidRDefault="00EC116B" w:rsidP="00963C19">
            <w:pPr>
              <w:rPr>
                <w:sz w:val="22"/>
              </w:rPr>
            </w:pPr>
            <w:r w:rsidRPr="00EC116B">
              <w:rPr>
                <w:sz w:val="22"/>
              </w:rPr>
              <w:t>R</w:t>
            </w:r>
          </w:p>
        </w:tc>
        <w:tc>
          <w:tcPr>
            <w:tcW w:w="709" w:type="dxa"/>
          </w:tcPr>
          <w:p w14:paraId="0637F092" w14:textId="77777777" w:rsidR="00EC116B" w:rsidRPr="00EC116B" w:rsidRDefault="00EC116B" w:rsidP="00963C19">
            <w:pPr>
              <w:rPr>
                <w:sz w:val="22"/>
              </w:rPr>
            </w:pPr>
            <w:r w:rsidRPr="00EC116B">
              <w:rPr>
                <w:sz w:val="22"/>
              </w:rPr>
              <w:t>I</w:t>
            </w:r>
          </w:p>
        </w:tc>
        <w:tc>
          <w:tcPr>
            <w:tcW w:w="709" w:type="dxa"/>
          </w:tcPr>
          <w:p w14:paraId="2B14BBE6" w14:textId="77777777" w:rsidR="00EC116B" w:rsidRPr="00EC116B" w:rsidRDefault="00EC116B" w:rsidP="00963C19">
            <w:pPr>
              <w:rPr>
                <w:sz w:val="22"/>
              </w:rPr>
            </w:pPr>
            <w:r w:rsidRPr="00EC116B">
              <w:rPr>
                <w:sz w:val="22"/>
              </w:rPr>
              <w:t>R</w:t>
            </w:r>
          </w:p>
        </w:tc>
        <w:tc>
          <w:tcPr>
            <w:tcW w:w="709" w:type="dxa"/>
          </w:tcPr>
          <w:p w14:paraId="55793C7F" w14:textId="77777777" w:rsidR="00EC116B" w:rsidRPr="00EC116B" w:rsidRDefault="00EC116B" w:rsidP="00963C19">
            <w:pPr>
              <w:rPr>
                <w:sz w:val="22"/>
              </w:rPr>
            </w:pPr>
            <w:r w:rsidRPr="00EC116B">
              <w:rPr>
                <w:sz w:val="22"/>
              </w:rPr>
              <w:t>R</w:t>
            </w:r>
          </w:p>
        </w:tc>
        <w:tc>
          <w:tcPr>
            <w:tcW w:w="708" w:type="dxa"/>
          </w:tcPr>
          <w:p w14:paraId="2712BB17" w14:textId="77777777" w:rsidR="00EC116B" w:rsidRPr="00EC116B" w:rsidRDefault="00EC116B" w:rsidP="00963C19">
            <w:pPr>
              <w:rPr>
                <w:sz w:val="22"/>
              </w:rPr>
            </w:pPr>
            <w:r w:rsidRPr="00EC116B">
              <w:rPr>
                <w:sz w:val="22"/>
              </w:rPr>
              <w:t>R</w:t>
            </w:r>
          </w:p>
        </w:tc>
        <w:tc>
          <w:tcPr>
            <w:tcW w:w="709" w:type="dxa"/>
          </w:tcPr>
          <w:p w14:paraId="14A02ADD" w14:textId="77777777" w:rsidR="00EC116B" w:rsidRPr="00EC116B" w:rsidRDefault="00EC116B" w:rsidP="00963C19">
            <w:pPr>
              <w:rPr>
                <w:sz w:val="22"/>
              </w:rPr>
            </w:pPr>
            <w:r w:rsidRPr="00EC116B">
              <w:rPr>
                <w:sz w:val="22"/>
              </w:rPr>
              <w:t>R</w:t>
            </w:r>
          </w:p>
        </w:tc>
        <w:tc>
          <w:tcPr>
            <w:tcW w:w="567" w:type="dxa"/>
          </w:tcPr>
          <w:p w14:paraId="5F991B07" w14:textId="77777777" w:rsidR="00EC116B" w:rsidRPr="00EC116B" w:rsidRDefault="00EC116B" w:rsidP="00963C19">
            <w:pPr>
              <w:rPr>
                <w:sz w:val="22"/>
              </w:rPr>
            </w:pPr>
            <w:r w:rsidRPr="00EC116B">
              <w:rPr>
                <w:sz w:val="22"/>
              </w:rPr>
              <w:t>R</w:t>
            </w:r>
          </w:p>
        </w:tc>
        <w:tc>
          <w:tcPr>
            <w:tcW w:w="709" w:type="dxa"/>
          </w:tcPr>
          <w:p w14:paraId="0FAEC4F8" w14:textId="77777777" w:rsidR="00EC116B" w:rsidRPr="00EC116B" w:rsidRDefault="00EC116B" w:rsidP="00963C19">
            <w:pPr>
              <w:rPr>
                <w:sz w:val="22"/>
              </w:rPr>
            </w:pPr>
            <w:r w:rsidRPr="00EC116B">
              <w:rPr>
                <w:sz w:val="22"/>
              </w:rPr>
              <w:t>R</w:t>
            </w:r>
          </w:p>
        </w:tc>
        <w:tc>
          <w:tcPr>
            <w:tcW w:w="567" w:type="dxa"/>
          </w:tcPr>
          <w:p w14:paraId="3EC72760" w14:textId="77777777" w:rsidR="00EC116B" w:rsidRPr="00EC116B" w:rsidRDefault="00EC116B" w:rsidP="00963C19">
            <w:pPr>
              <w:rPr>
                <w:sz w:val="22"/>
              </w:rPr>
            </w:pPr>
            <w:r w:rsidRPr="00EC116B">
              <w:rPr>
                <w:sz w:val="22"/>
              </w:rPr>
              <w:t>R</w:t>
            </w:r>
          </w:p>
        </w:tc>
        <w:tc>
          <w:tcPr>
            <w:tcW w:w="709" w:type="dxa"/>
          </w:tcPr>
          <w:p w14:paraId="793E5A13" w14:textId="77777777" w:rsidR="00EC116B" w:rsidRPr="00EC116B" w:rsidRDefault="00EC116B" w:rsidP="00963C19">
            <w:pPr>
              <w:rPr>
                <w:sz w:val="22"/>
              </w:rPr>
            </w:pPr>
            <w:r w:rsidRPr="00EC116B">
              <w:rPr>
                <w:sz w:val="22"/>
              </w:rPr>
              <w:t>I</w:t>
            </w:r>
          </w:p>
        </w:tc>
      </w:tr>
      <w:tr w:rsidR="00EC116B" w:rsidRPr="00EC116B" w14:paraId="5FB7B0BD" w14:textId="77777777" w:rsidTr="00963C19">
        <w:tc>
          <w:tcPr>
            <w:tcW w:w="2127" w:type="dxa"/>
          </w:tcPr>
          <w:p w14:paraId="28DFCE75" w14:textId="77777777" w:rsidR="00EC116B" w:rsidRPr="00EC116B" w:rsidRDefault="00EC116B" w:rsidP="00963C19">
            <w:pPr>
              <w:rPr>
                <w:sz w:val="22"/>
              </w:rPr>
            </w:pPr>
            <w:r w:rsidRPr="00EC116B">
              <w:rPr>
                <w:i/>
                <w:sz w:val="22"/>
              </w:rPr>
              <w:t>Aeromonas</w:t>
            </w:r>
            <w:r w:rsidRPr="00EC116B">
              <w:rPr>
                <w:i/>
                <w:sz w:val="22"/>
                <w:lang w:val="en-US"/>
              </w:rPr>
              <w:t xml:space="preserve"> </w:t>
            </w:r>
            <w:proofErr w:type="spellStart"/>
            <w:r w:rsidRPr="00EC116B">
              <w:rPr>
                <w:iCs/>
                <w:sz w:val="22"/>
                <w:lang w:val="en-US"/>
              </w:rPr>
              <w:t>sp</w:t>
            </w:r>
            <w:proofErr w:type="spellEnd"/>
          </w:p>
        </w:tc>
        <w:tc>
          <w:tcPr>
            <w:tcW w:w="708" w:type="dxa"/>
          </w:tcPr>
          <w:p w14:paraId="2D003546" w14:textId="77777777" w:rsidR="00EC116B" w:rsidRPr="00EC116B" w:rsidRDefault="00EC116B" w:rsidP="00963C19">
            <w:pPr>
              <w:rPr>
                <w:sz w:val="22"/>
              </w:rPr>
            </w:pPr>
            <w:r w:rsidRPr="00EC116B">
              <w:rPr>
                <w:sz w:val="22"/>
              </w:rPr>
              <w:t>R</w:t>
            </w:r>
          </w:p>
        </w:tc>
        <w:tc>
          <w:tcPr>
            <w:tcW w:w="709" w:type="dxa"/>
          </w:tcPr>
          <w:p w14:paraId="7C087EF1" w14:textId="77777777" w:rsidR="00EC116B" w:rsidRPr="00EC116B" w:rsidRDefault="00EC116B" w:rsidP="00963C19">
            <w:pPr>
              <w:rPr>
                <w:sz w:val="22"/>
              </w:rPr>
            </w:pPr>
            <w:r w:rsidRPr="00EC116B">
              <w:rPr>
                <w:sz w:val="22"/>
              </w:rPr>
              <w:t>S</w:t>
            </w:r>
          </w:p>
        </w:tc>
        <w:tc>
          <w:tcPr>
            <w:tcW w:w="709" w:type="dxa"/>
          </w:tcPr>
          <w:p w14:paraId="6CFACC73" w14:textId="77777777" w:rsidR="00EC116B" w:rsidRPr="00EC116B" w:rsidRDefault="00EC116B" w:rsidP="00963C19">
            <w:pPr>
              <w:rPr>
                <w:sz w:val="22"/>
              </w:rPr>
            </w:pPr>
            <w:r w:rsidRPr="00EC116B">
              <w:rPr>
                <w:sz w:val="22"/>
              </w:rPr>
              <w:t>S</w:t>
            </w:r>
          </w:p>
        </w:tc>
        <w:tc>
          <w:tcPr>
            <w:tcW w:w="709" w:type="dxa"/>
          </w:tcPr>
          <w:p w14:paraId="6C823D01" w14:textId="77777777" w:rsidR="00EC116B" w:rsidRPr="00EC116B" w:rsidRDefault="00EC116B" w:rsidP="00963C19">
            <w:pPr>
              <w:rPr>
                <w:sz w:val="22"/>
              </w:rPr>
            </w:pPr>
            <w:r w:rsidRPr="00EC116B">
              <w:rPr>
                <w:sz w:val="22"/>
              </w:rPr>
              <w:t>S</w:t>
            </w:r>
          </w:p>
        </w:tc>
        <w:tc>
          <w:tcPr>
            <w:tcW w:w="708" w:type="dxa"/>
          </w:tcPr>
          <w:p w14:paraId="5B6B387D" w14:textId="77777777" w:rsidR="00EC116B" w:rsidRPr="00EC116B" w:rsidRDefault="00EC116B" w:rsidP="00963C19">
            <w:pPr>
              <w:rPr>
                <w:sz w:val="22"/>
              </w:rPr>
            </w:pPr>
            <w:r w:rsidRPr="00EC116B">
              <w:rPr>
                <w:sz w:val="22"/>
              </w:rPr>
              <w:t>R</w:t>
            </w:r>
          </w:p>
        </w:tc>
        <w:tc>
          <w:tcPr>
            <w:tcW w:w="709" w:type="dxa"/>
          </w:tcPr>
          <w:p w14:paraId="3B62E741" w14:textId="77777777" w:rsidR="00EC116B" w:rsidRPr="00EC116B" w:rsidRDefault="00EC116B" w:rsidP="00963C19">
            <w:pPr>
              <w:rPr>
                <w:sz w:val="22"/>
              </w:rPr>
            </w:pPr>
            <w:r w:rsidRPr="00EC116B">
              <w:rPr>
                <w:sz w:val="22"/>
              </w:rPr>
              <w:t>R</w:t>
            </w:r>
          </w:p>
        </w:tc>
        <w:tc>
          <w:tcPr>
            <w:tcW w:w="567" w:type="dxa"/>
          </w:tcPr>
          <w:p w14:paraId="5C4E8C44" w14:textId="77777777" w:rsidR="00EC116B" w:rsidRPr="00EC116B" w:rsidRDefault="00EC116B" w:rsidP="00963C19">
            <w:pPr>
              <w:rPr>
                <w:sz w:val="22"/>
              </w:rPr>
            </w:pPr>
            <w:r w:rsidRPr="00EC116B">
              <w:rPr>
                <w:sz w:val="22"/>
              </w:rPr>
              <w:t>I</w:t>
            </w:r>
          </w:p>
        </w:tc>
        <w:tc>
          <w:tcPr>
            <w:tcW w:w="709" w:type="dxa"/>
          </w:tcPr>
          <w:p w14:paraId="4C67FCDF" w14:textId="77777777" w:rsidR="00EC116B" w:rsidRPr="00EC116B" w:rsidRDefault="00EC116B" w:rsidP="00963C19">
            <w:pPr>
              <w:rPr>
                <w:sz w:val="22"/>
              </w:rPr>
            </w:pPr>
            <w:r w:rsidRPr="00EC116B">
              <w:rPr>
                <w:sz w:val="22"/>
              </w:rPr>
              <w:t>I</w:t>
            </w:r>
          </w:p>
        </w:tc>
        <w:tc>
          <w:tcPr>
            <w:tcW w:w="567" w:type="dxa"/>
          </w:tcPr>
          <w:p w14:paraId="4C5CCDA1" w14:textId="77777777" w:rsidR="00EC116B" w:rsidRPr="00EC116B" w:rsidRDefault="00EC116B" w:rsidP="00963C19">
            <w:pPr>
              <w:rPr>
                <w:sz w:val="22"/>
              </w:rPr>
            </w:pPr>
            <w:r w:rsidRPr="00EC116B">
              <w:rPr>
                <w:sz w:val="22"/>
              </w:rPr>
              <w:t>I</w:t>
            </w:r>
          </w:p>
        </w:tc>
        <w:tc>
          <w:tcPr>
            <w:tcW w:w="709" w:type="dxa"/>
          </w:tcPr>
          <w:p w14:paraId="1F49726E" w14:textId="77777777" w:rsidR="00EC116B" w:rsidRPr="00EC116B" w:rsidRDefault="00EC116B" w:rsidP="00963C19">
            <w:pPr>
              <w:rPr>
                <w:sz w:val="22"/>
              </w:rPr>
            </w:pPr>
            <w:r w:rsidRPr="00EC116B">
              <w:rPr>
                <w:sz w:val="22"/>
              </w:rPr>
              <w:t>S</w:t>
            </w:r>
          </w:p>
        </w:tc>
      </w:tr>
      <w:tr w:rsidR="00EC116B" w:rsidRPr="00EC116B" w14:paraId="394F0CE7" w14:textId="77777777" w:rsidTr="00963C19">
        <w:tc>
          <w:tcPr>
            <w:tcW w:w="2127" w:type="dxa"/>
          </w:tcPr>
          <w:p w14:paraId="25042724" w14:textId="77777777" w:rsidR="00EC116B" w:rsidRPr="00EC116B" w:rsidRDefault="00EC116B" w:rsidP="00963C19">
            <w:pPr>
              <w:rPr>
                <w:sz w:val="22"/>
              </w:rPr>
            </w:pPr>
            <w:r w:rsidRPr="00EC116B">
              <w:rPr>
                <w:i/>
                <w:sz w:val="22"/>
              </w:rPr>
              <w:t xml:space="preserve">Proteus </w:t>
            </w:r>
            <w:proofErr w:type="spellStart"/>
            <w:r w:rsidRPr="00EC116B">
              <w:rPr>
                <w:iCs/>
                <w:sz w:val="22"/>
                <w:lang w:val="en-US"/>
              </w:rPr>
              <w:t>sp</w:t>
            </w:r>
            <w:proofErr w:type="spellEnd"/>
          </w:p>
        </w:tc>
        <w:tc>
          <w:tcPr>
            <w:tcW w:w="708" w:type="dxa"/>
          </w:tcPr>
          <w:p w14:paraId="2B5E59CF" w14:textId="77777777" w:rsidR="00EC116B" w:rsidRPr="00EC116B" w:rsidRDefault="00EC116B" w:rsidP="00963C19">
            <w:pPr>
              <w:rPr>
                <w:sz w:val="22"/>
              </w:rPr>
            </w:pPr>
            <w:r w:rsidRPr="00EC116B">
              <w:rPr>
                <w:sz w:val="22"/>
              </w:rPr>
              <w:t>R</w:t>
            </w:r>
          </w:p>
        </w:tc>
        <w:tc>
          <w:tcPr>
            <w:tcW w:w="709" w:type="dxa"/>
          </w:tcPr>
          <w:p w14:paraId="5DA829D9" w14:textId="77777777" w:rsidR="00EC116B" w:rsidRPr="00EC116B" w:rsidRDefault="00EC116B" w:rsidP="00963C19">
            <w:pPr>
              <w:rPr>
                <w:sz w:val="22"/>
              </w:rPr>
            </w:pPr>
            <w:r w:rsidRPr="00EC116B">
              <w:rPr>
                <w:sz w:val="22"/>
              </w:rPr>
              <w:t>S</w:t>
            </w:r>
          </w:p>
        </w:tc>
        <w:tc>
          <w:tcPr>
            <w:tcW w:w="709" w:type="dxa"/>
          </w:tcPr>
          <w:p w14:paraId="175A46E5" w14:textId="77777777" w:rsidR="00EC116B" w:rsidRPr="00EC116B" w:rsidRDefault="00EC116B" w:rsidP="00963C19">
            <w:pPr>
              <w:rPr>
                <w:sz w:val="22"/>
              </w:rPr>
            </w:pPr>
            <w:r w:rsidRPr="00EC116B">
              <w:rPr>
                <w:sz w:val="22"/>
              </w:rPr>
              <w:t>R</w:t>
            </w:r>
          </w:p>
        </w:tc>
        <w:tc>
          <w:tcPr>
            <w:tcW w:w="709" w:type="dxa"/>
          </w:tcPr>
          <w:p w14:paraId="7D5E8997" w14:textId="77777777" w:rsidR="00EC116B" w:rsidRPr="00EC116B" w:rsidRDefault="00EC116B" w:rsidP="00963C19">
            <w:pPr>
              <w:rPr>
                <w:sz w:val="22"/>
              </w:rPr>
            </w:pPr>
            <w:r w:rsidRPr="00EC116B">
              <w:rPr>
                <w:sz w:val="22"/>
              </w:rPr>
              <w:t>R</w:t>
            </w:r>
          </w:p>
        </w:tc>
        <w:tc>
          <w:tcPr>
            <w:tcW w:w="708" w:type="dxa"/>
          </w:tcPr>
          <w:p w14:paraId="2ED17438" w14:textId="77777777" w:rsidR="00EC116B" w:rsidRPr="00EC116B" w:rsidRDefault="00EC116B" w:rsidP="00963C19">
            <w:pPr>
              <w:rPr>
                <w:sz w:val="22"/>
              </w:rPr>
            </w:pPr>
            <w:r w:rsidRPr="00EC116B">
              <w:rPr>
                <w:sz w:val="22"/>
              </w:rPr>
              <w:t>R</w:t>
            </w:r>
          </w:p>
        </w:tc>
        <w:tc>
          <w:tcPr>
            <w:tcW w:w="709" w:type="dxa"/>
          </w:tcPr>
          <w:p w14:paraId="346466AE" w14:textId="77777777" w:rsidR="00EC116B" w:rsidRPr="00EC116B" w:rsidRDefault="00EC116B" w:rsidP="00963C19">
            <w:pPr>
              <w:rPr>
                <w:sz w:val="22"/>
              </w:rPr>
            </w:pPr>
            <w:r w:rsidRPr="00EC116B">
              <w:rPr>
                <w:sz w:val="22"/>
              </w:rPr>
              <w:t>R</w:t>
            </w:r>
          </w:p>
        </w:tc>
        <w:tc>
          <w:tcPr>
            <w:tcW w:w="567" w:type="dxa"/>
          </w:tcPr>
          <w:p w14:paraId="0AC3EEFD" w14:textId="77777777" w:rsidR="00EC116B" w:rsidRPr="00EC116B" w:rsidRDefault="00EC116B" w:rsidP="00963C19">
            <w:pPr>
              <w:rPr>
                <w:sz w:val="22"/>
              </w:rPr>
            </w:pPr>
            <w:r w:rsidRPr="00EC116B">
              <w:rPr>
                <w:sz w:val="22"/>
              </w:rPr>
              <w:t>R</w:t>
            </w:r>
          </w:p>
        </w:tc>
        <w:tc>
          <w:tcPr>
            <w:tcW w:w="709" w:type="dxa"/>
          </w:tcPr>
          <w:p w14:paraId="19B42838" w14:textId="77777777" w:rsidR="00EC116B" w:rsidRPr="00EC116B" w:rsidRDefault="00EC116B" w:rsidP="00963C19">
            <w:pPr>
              <w:rPr>
                <w:sz w:val="22"/>
              </w:rPr>
            </w:pPr>
            <w:r w:rsidRPr="00EC116B">
              <w:rPr>
                <w:sz w:val="22"/>
              </w:rPr>
              <w:t>I</w:t>
            </w:r>
          </w:p>
        </w:tc>
        <w:tc>
          <w:tcPr>
            <w:tcW w:w="567" w:type="dxa"/>
          </w:tcPr>
          <w:p w14:paraId="2F77AAAF" w14:textId="77777777" w:rsidR="00EC116B" w:rsidRPr="00EC116B" w:rsidRDefault="00EC116B" w:rsidP="00963C19">
            <w:pPr>
              <w:rPr>
                <w:sz w:val="22"/>
              </w:rPr>
            </w:pPr>
            <w:r w:rsidRPr="00EC116B">
              <w:rPr>
                <w:sz w:val="22"/>
              </w:rPr>
              <w:t>I</w:t>
            </w:r>
          </w:p>
        </w:tc>
        <w:tc>
          <w:tcPr>
            <w:tcW w:w="709" w:type="dxa"/>
          </w:tcPr>
          <w:p w14:paraId="1CDBDA36" w14:textId="77777777" w:rsidR="00EC116B" w:rsidRPr="00EC116B" w:rsidRDefault="00EC116B" w:rsidP="00963C19">
            <w:pPr>
              <w:rPr>
                <w:sz w:val="22"/>
              </w:rPr>
            </w:pPr>
            <w:r w:rsidRPr="00EC116B">
              <w:rPr>
                <w:sz w:val="22"/>
              </w:rPr>
              <w:t>R</w:t>
            </w:r>
          </w:p>
        </w:tc>
      </w:tr>
    </w:tbl>
    <w:p w14:paraId="5E5F8DCC" w14:textId="77777777" w:rsidR="009B5DD7" w:rsidRDefault="009B5DD7" w:rsidP="009B5DD7">
      <w:pPr>
        <w:spacing w:after="160"/>
        <w:jc w:val="both"/>
        <w:rPr>
          <w:rFonts w:ascii="Times New Roman" w:eastAsia="Century Gothic" w:hAnsi="Times New Roman" w:cs="Times New Roman"/>
          <w:sz w:val="22"/>
          <w:lang w:val="en-US"/>
        </w:rPr>
      </w:pPr>
      <w:r w:rsidRPr="009B5DD7">
        <w:rPr>
          <w:rFonts w:ascii="Times New Roman" w:eastAsia="Century Gothic" w:hAnsi="Times New Roman" w:cs="Times New Roman"/>
          <w:b/>
          <w:bCs/>
          <w:sz w:val="22"/>
          <w:lang w:val="en-US"/>
        </w:rPr>
        <w:t>Note:</w:t>
      </w:r>
      <w:r w:rsidRPr="009B5DD7">
        <w:rPr>
          <w:rFonts w:ascii="Times New Roman" w:eastAsia="Century Gothic" w:hAnsi="Times New Roman" w:cs="Times New Roman"/>
          <w:sz w:val="22"/>
          <w:lang w:val="en-US"/>
        </w:rPr>
        <w:t xml:space="preserve"> APX= </w:t>
      </w:r>
      <w:proofErr w:type="spellStart"/>
      <w:r w:rsidRPr="009B5DD7">
        <w:rPr>
          <w:rFonts w:ascii="Times New Roman" w:eastAsia="Century Gothic" w:hAnsi="Times New Roman" w:cs="Times New Roman"/>
          <w:sz w:val="22"/>
          <w:lang w:val="en-US"/>
        </w:rPr>
        <w:t>Ampiclox</w:t>
      </w:r>
      <w:proofErr w:type="spellEnd"/>
      <w:r w:rsidRPr="009B5DD7">
        <w:rPr>
          <w:rFonts w:ascii="Times New Roman" w:eastAsia="Century Gothic" w:hAnsi="Times New Roman" w:cs="Times New Roman"/>
          <w:sz w:val="22"/>
          <w:lang w:val="en-US"/>
        </w:rPr>
        <w:t xml:space="preserve">, LEV= </w:t>
      </w:r>
      <w:proofErr w:type="spellStart"/>
      <w:r w:rsidRPr="009B5DD7">
        <w:rPr>
          <w:rFonts w:ascii="Times New Roman" w:eastAsia="Century Gothic" w:hAnsi="Times New Roman" w:cs="Times New Roman"/>
          <w:sz w:val="22"/>
          <w:lang w:val="en-US"/>
        </w:rPr>
        <w:t>Levoflaxin</w:t>
      </w:r>
      <w:proofErr w:type="spellEnd"/>
      <w:r w:rsidRPr="009B5DD7">
        <w:rPr>
          <w:rFonts w:ascii="Times New Roman" w:eastAsia="Century Gothic" w:hAnsi="Times New Roman" w:cs="Times New Roman"/>
          <w:sz w:val="22"/>
          <w:lang w:val="en-US"/>
        </w:rPr>
        <w:t xml:space="preserve">, CEF= Cefuroxime, CPX= </w:t>
      </w:r>
      <w:proofErr w:type="spellStart"/>
      <w:r w:rsidRPr="009B5DD7">
        <w:rPr>
          <w:rFonts w:ascii="Times New Roman" w:eastAsia="Century Gothic" w:hAnsi="Times New Roman" w:cs="Times New Roman"/>
          <w:sz w:val="22"/>
          <w:lang w:val="en-US"/>
        </w:rPr>
        <w:t>Ciprofluxacin</w:t>
      </w:r>
      <w:proofErr w:type="spellEnd"/>
      <w:r w:rsidRPr="009B5DD7">
        <w:rPr>
          <w:rFonts w:ascii="Times New Roman" w:eastAsia="Century Gothic" w:hAnsi="Times New Roman" w:cs="Times New Roman"/>
          <w:sz w:val="22"/>
          <w:lang w:val="en-US"/>
        </w:rPr>
        <w:t>, CHL= Chloramphenicol, PEN= Penicillin, TET= Tetracycline, GEN= Gentamycin, STR= Streptomycin, OFR= Ofloxacin, R= Resistance, I= Intermediate, S= Susceptible.</w:t>
      </w:r>
    </w:p>
    <w:p w14:paraId="487E08EF" w14:textId="77777777" w:rsidR="006B594F" w:rsidRDefault="006B594F" w:rsidP="009B5DD7">
      <w:pPr>
        <w:spacing w:after="160"/>
        <w:jc w:val="both"/>
        <w:rPr>
          <w:rFonts w:ascii="Times New Roman" w:eastAsia="Century Gothic" w:hAnsi="Times New Roman" w:cs="Times New Roman"/>
          <w:sz w:val="22"/>
          <w:lang w:val="en-US"/>
        </w:rPr>
      </w:pPr>
    </w:p>
    <w:p w14:paraId="2176D1C1" w14:textId="0735DD40" w:rsidR="006B594F" w:rsidRDefault="006B594F" w:rsidP="009B5DD7">
      <w:pPr>
        <w:spacing w:after="160"/>
        <w:jc w:val="both"/>
        <w:rPr>
          <w:rFonts w:ascii="Times New Roman" w:eastAsia="Century Gothic" w:hAnsi="Times New Roman" w:cs="Times New Roman"/>
          <w:b/>
          <w:bCs/>
          <w:sz w:val="22"/>
          <w:lang w:val="en-US"/>
        </w:rPr>
      </w:pPr>
      <w:r w:rsidRPr="006B594F">
        <w:rPr>
          <w:rFonts w:ascii="Times New Roman" w:eastAsia="Century Gothic" w:hAnsi="Times New Roman" w:cs="Times New Roman"/>
          <w:b/>
          <w:bCs/>
          <w:sz w:val="22"/>
          <w:lang w:val="en-US"/>
        </w:rPr>
        <w:t>Biofilm Formation</w:t>
      </w:r>
    </w:p>
    <w:p w14:paraId="131E27D2" w14:textId="209EC77F" w:rsidR="006B594F" w:rsidRPr="006B594F" w:rsidRDefault="006B594F" w:rsidP="009B5DD7">
      <w:pPr>
        <w:spacing w:after="160"/>
        <w:jc w:val="both"/>
        <w:rPr>
          <w:rFonts w:ascii="Times New Roman" w:eastAsia="Century Gothic" w:hAnsi="Times New Roman" w:cs="Times New Roman"/>
          <w:sz w:val="22"/>
          <w:lang w:val="en-US"/>
        </w:rPr>
      </w:pPr>
      <w:r>
        <w:rPr>
          <w:rFonts w:ascii="Times New Roman" w:eastAsia="Century Gothic" w:hAnsi="Times New Roman" w:cs="Times New Roman"/>
          <w:sz w:val="22"/>
        </w:rPr>
        <w:t>The selected multidrug-resistant (MDR) Gram-negative bacterial</w:t>
      </w:r>
      <w:r w:rsidRPr="006B594F">
        <w:rPr>
          <w:rFonts w:ascii="Times New Roman" w:eastAsia="Century Gothic" w:hAnsi="Times New Roman" w:cs="Times New Roman"/>
          <w:sz w:val="22"/>
        </w:rPr>
        <w:t xml:space="preserve"> isolates</w:t>
      </w:r>
      <w:r>
        <w:rPr>
          <w:rFonts w:ascii="Times New Roman" w:eastAsia="Century Gothic" w:hAnsi="Times New Roman" w:cs="Times New Roman"/>
          <w:sz w:val="22"/>
        </w:rPr>
        <w:t xml:space="preserve"> (</w:t>
      </w:r>
      <w:r w:rsidRPr="00E02788">
        <w:rPr>
          <w:rFonts w:ascii="Times New Roman" w:eastAsia="Century Gothic" w:hAnsi="Times New Roman" w:cs="Times New Roman"/>
          <w:i/>
          <w:iCs/>
          <w:sz w:val="22"/>
          <w:lang w:val="en-US"/>
        </w:rPr>
        <w:t>Klebsiella</w:t>
      </w:r>
      <w:r>
        <w:rPr>
          <w:rFonts w:ascii="Times New Roman" w:eastAsia="Century Gothic" w:hAnsi="Times New Roman" w:cs="Times New Roman"/>
          <w:sz w:val="22"/>
          <w:lang w:val="en-US"/>
        </w:rPr>
        <w:t xml:space="preserve"> sp., </w:t>
      </w:r>
      <w:r w:rsidRPr="00E02788">
        <w:rPr>
          <w:rFonts w:ascii="Times New Roman" w:eastAsia="Century Gothic" w:hAnsi="Times New Roman" w:cs="Times New Roman"/>
          <w:i/>
          <w:iCs/>
          <w:sz w:val="22"/>
          <w:lang w:val="en-US"/>
        </w:rPr>
        <w:t>Pseudomonas</w:t>
      </w:r>
      <w:r>
        <w:rPr>
          <w:rFonts w:ascii="Times New Roman" w:eastAsia="Century Gothic" w:hAnsi="Times New Roman" w:cs="Times New Roman"/>
          <w:sz w:val="22"/>
          <w:lang w:val="en-US"/>
        </w:rPr>
        <w:t xml:space="preserve"> sp. and </w:t>
      </w:r>
      <w:r w:rsidRPr="00E02788">
        <w:rPr>
          <w:rFonts w:ascii="Times New Roman" w:eastAsia="Century Gothic" w:hAnsi="Times New Roman" w:cs="Times New Roman"/>
          <w:i/>
          <w:iCs/>
          <w:sz w:val="22"/>
          <w:lang w:val="en-US"/>
        </w:rPr>
        <w:t>Proteus</w:t>
      </w:r>
      <w:r>
        <w:rPr>
          <w:rFonts w:ascii="Times New Roman" w:eastAsia="Century Gothic" w:hAnsi="Times New Roman" w:cs="Times New Roman"/>
          <w:sz w:val="22"/>
          <w:lang w:val="en-US"/>
        </w:rPr>
        <w:t xml:space="preserve"> sp</w:t>
      </w:r>
      <w:r w:rsidRPr="006B594F">
        <w:rPr>
          <w:rFonts w:ascii="Times New Roman" w:eastAsia="Century Gothic" w:hAnsi="Times New Roman" w:cs="Times New Roman"/>
          <w:sz w:val="22"/>
          <w:lang w:val="en-US"/>
        </w:rPr>
        <w:t>.)</w:t>
      </w:r>
      <w:r w:rsidRPr="006B594F">
        <w:rPr>
          <w:rFonts w:ascii="Times New Roman" w:eastAsia="Century Gothic" w:hAnsi="Times New Roman" w:cs="Times New Roman"/>
          <w:sz w:val="22"/>
        </w:rPr>
        <w:t xml:space="preserve"> exhibited biofilm formation</w:t>
      </w:r>
      <w:r>
        <w:rPr>
          <w:rFonts w:ascii="Times New Roman" w:eastAsia="Century Gothic" w:hAnsi="Times New Roman" w:cs="Times New Roman"/>
          <w:sz w:val="22"/>
        </w:rPr>
        <w:t xml:space="preserve"> while</w:t>
      </w:r>
      <w:r w:rsidRPr="006B594F">
        <w:rPr>
          <w:rFonts w:ascii="Times New Roman" w:eastAsia="Century Gothic" w:hAnsi="Times New Roman" w:cs="Times New Roman"/>
          <w:sz w:val="22"/>
          <w:lang w:val="en-US"/>
        </w:rPr>
        <w:t xml:space="preserve"> </w:t>
      </w:r>
      <w:r w:rsidRPr="00BF28AE">
        <w:rPr>
          <w:rFonts w:ascii="Times New Roman" w:eastAsia="Century Gothic" w:hAnsi="Times New Roman" w:cs="Times New Roman"/>
          <w:sz w:val="22"/>
          <w:lang w:val="en-US"/>
        </w:rPr>
        <w:t>susceptible non-clinical bacterial isolates</w:t>
      </w:r>
      <w:r w:rsidR="00B07440">
        <w:rPr>
          <w:rFonts w:ascii="Times New Roman" w:eastAsia="Century Gothic" w:hAnsi="Times New Roman" w:cs="Times New Roman"/>
          <w:sz w:val="22"/>
          <w:lang w:val="en-US"/>
        </w:rPr>
        <w:t xml:space="preserve">: </w:t>
      </w:r>
      <w:r w:rsidRPr="00BF28AE">
        <w:rPr>
          <w:rFonts w:ascii="Times New Roman" w:eastAsia="Century Gothic" w:hAnsi="Times New Roman" w:cs="Times New Roman"/>
          <w:i/>
          <w:sz w:val="22"/>
          <w:lang w:val="en-US"/>
        </w:rPr>
        <w:t xml:space="preserve">Escherichia coli, Pseudomonas aeruginosa, Staphylococcus aureus </w:t>
      </w:r>
      <w:r w:rsidRPr="00BF28AE">
        <w:rPr>
          <w:rFonts w:ascii="Times New Roman" w:eastAsia="Century Gothic" w:hAnsi="Times New Roman" w:cs="Times New Roman"/>
          <w:sz w:val="22"/>
          <w:lang w:val="en-US"/>
        </w:rPr>
        <w:t>and</w:t>
      </w:r>
      <w:r w:rsidRPr="00BF28AE">
        <w:rPr>
          <w:rFonts w:ascii="Times New Roman" w:eastAsia="Century Gothic" w:hAnsi="Times New Roman" w:cs="Times New Roman"/>
          <w:i/>
          <w:sz w:val="22"/>
          <w:lang w:val="en-US"/>
        </w:rPr>
        <w:t xml:space="preserve"> Klebsiella pneumonia</w:t>
      </w:r>
      <w:r w:rsidR="00B07440">
        <w:rPr>
          <w:rFonts w:ascii="Times New Roman" w:eastAsia="Century Gothic" w:hAnsi="Times New Roman" w:cs="Times New Roman"/>
          <w:sz w:val="22"/>
          <w:lang w:val="en-US"/>
        </w:rPr>
        <w:t xml:space="preserve"> (control strains)</w:t>
      </w:r>
      <w:r>
        <w:rPr>
          <w:rFonts w:ascii="Times New Roman" w:eastAsia="Century Gothic" w:hAnsi="Times New Roman" w:cs="Times New Roman"/>
          <w:sz w:val="22"/>
          <w:lang w:val="en-US"/>
        </w:rPr>
        <w:t xml:space="preserve"> </w:t>
      </w:r>
      <w:r w:rsidR="00B07440">
        <w:rPr>
          <w:rFonts w:ascii="Times New Roman" w:eastAsia="Century Gothic" w:hAnsi="Times New Roman" w:cs="Times New Roman"/>
          <w:sz w:val="22"/>
          <w:lang w:val="en-US"/>
        </w:rPr>
        <w:t>showed negative result for biofilm.</w:t>
      </w:r>
      <w:r w:rsidRPr="006B594F">
        <w:rPr>
          <w:rFonts w:ascii="Times New Roman" w:eastAsia="Century Gothic" w:hAnsi="Times New Roman" w:cs="Times New Roman"/>
          <w:sz w:val="22"/>
        </w:rPr>
        <w:t xml:space="preserve"> Biofilms confer a survival advantage, protecting bacteria from environmental stressors and contributing to antibiotic resistance</w:t>
      </w:r>
      <w:r w:rsidR="00467AD2">
        <w:rPr>
          <w:rFonts w:ascii="Times New Roman" w:eastAsia="Century Gothic" w:hAnsi="Times New Roman" w:cs="Times New Roman"/>
          <w:sz w:val="22"/>
        </w:rPr>
        <w:t>.</w:t>
      </w:r>
    </w:p>
    <w:p w14:paraId="5E2EE7CC" w14:textId="77777777" w:rsidR="00FA3CD5" w:rsidRPr="009B5DD7" w:rsidRDefault="00FA3CD5" w:rsidP="009B5DD7">
      <w:pPr>
        <w:spacing w:after="160"/>
        <w:jc w:val="both"/>
        <w:rPr>
          <w:rFonts w:ascii="Times New Roman" w:eastAsia="Century Gothic" w:hAnsi="Times New Roman" w:cs="Times New Roman"/>
          <w:sz w:val="22"/>
          <w:lang w:val="en-US"/>
        </w:rPr>
      </w:pPr>
    </w:p>
    <w:p w14:paraId="0F23AFED" w14:textId="5CC68571" w:rsidR="00EC116B" w:rsidRDefault="00E16C53" w:rsidP="0089336B">
      <w:pPr>
        <w:spacing w:after="160"/>
        <w:jc w:val="both"/>
        <w:rPr>
          <w:rFonts w:ascii="Times New Roman" w:hAnsi="Times New Roman" w:cs="Times New Roman"/>
          <w:b/>
          <w:bCs/>
          <w:sz w:val="22"/>
          <w:lang w:val="en-US"/>
        </w:rPr>
      </w:pPr>
      <w:r w:rsidRPr="00E16C53">
        <w:rPr>
          <w:rFonts w:ascii="Times New Roman" w:hAnsi="Times New Roman" w:cs="Times New Roman"/>
          <w:b/>
          <w:bCs/>
          <w:sz w:val="22"/>
          <w:lang w:val="en-US"/>
        </w:rPr>
        <w:t xml:space="preserve">Antimicrobial Activity of </w:t>
      </w:r>
      <w:r w:rsidRPr="00E16C53">
        <w:rPr>
          <w:rFonts w:ascii="Times New Roman" w:hAnsi="Times New Roman" w:cs="Times New Roman"/>
          <w:b/>
          <w:bCs/>
          <w:i/>
          <w:iCs/>
          <w:sz w:val="22"/>
          <w:lang w:val="en-US"/>
        </w:rPr>
        <w:t xml:space="preserve">Ageratum </w:t>
      </w:r>
      <w:proofErr w:type="spellStart"/>
      <w:r w:rsidRPr="00E16C53">
        <w:rPr>
          <w:rFonts w:ascii="Times New Roman" w:hAnsi="Times New Roman" w:cs="Times New Roman"/>
          <w:b/>
          <w:bCs/>
          <w:i/>
          <w:iCs/>
          <w:sz w:val="22"/>
          <w:lang w:val="en-US"/>
        </w:rPr>
        <w:t>conyzoides</w:t>
      </w:r>
      <w:proofErr w:type="spellEnd"/>
      <w:r w:rsidRPr="00E16C53">
        <w:rPr>
          <w:rFonts w:ascii="Times New Roman" w:hAnsi="Times New Roman" w:cs="Times New Roman"/>
          <w:b/>
          <w:bCs/>
          <w:sz w:val="22"/>
          <w:lang w:val="en-US"/>
        </w:rPr>
        <w:t xml:space="preserve"> </w:t>
      </w:r>
      <w:r w:rsidR="00BF28AE">
        <w:rPr>
          <w:rFonts w:ascii="Times New Roman" w:hAnsi="Times New Roman" w:cs="Times New Roman"/>
          <w:b/>
          <w:bCs/>
          <w:sz w:val="22"/>
          <w:lang w:val="en-US"/>
        </w:rPr>
        <w:t>a</w:t>
      </w:r>
      <w:r w:rsidRPr="00E16C53">
        <w:rPr>
          <w:rFonts w:ascii="Times New Roman" w:hAnsi="Times New Roman" w:cs="Times New Roman"/>
          <w:b/>
          <w:bCs/>
          <w:sz w:val="22"/>
          <w:lang w:val="en-US"/>
        </w:rPr>
        <w:t>gainst M</w:t>
      </w:r>
      <w:r w:rsidR="00BF28AE">
        <w:rPr>
          <w:rFonts w:ascii="Times New Roman" w:hAnsi="Times New Roman" w:cs="Times New Roman"/>
          <w:b/>
          <w:bCs/>
          <w:sz w:val="22"/>
          <w:lang w:val="en-US"/>
        </w:rPr>
        <w:t>ultidrug-resistant Gram</w:t>
      </w:r>
      <w:r w:rsidR="00FA3CD5">
        <w:rPr>
          <w:rFonts w:ascii="Times New Roman" w:hAnsi="Times New Roman" w:cs="Times New Roman"/>
          <w:b/>
          <w:bCs/>
          <w:sz w:val="22"/>
          <w:lang w:val="en-US"/>
        </w:rPr>
        <w:t>-</w:t>
      </w:r>
      <w:r w:rsidR="00BF28AE">
        <w:rPr>
          <w:rFonts w:ascii="Times New Roman" w:hAnsi="Times New Roman" w:cs="Times New Roman"/>
          <w:b/>
          <w:bCs/>
          <w:sz w:val="22"/>
          <w:lang w:val="en-US"/>
        </w:rPr>
        <w:t>negative bacterial</w:t>
      </w:r>
      <w:r w:rsidRPr="00E16C53">
        <w:rPr>
          <w:rFonts w:ascii="Times New Roman" w:hAnsi="Times New Roman" w:cs="Times New Roman"/>
          <w:b/>
          <w:bCs/>
          <w:sz w:val="22"/>
          <w:lang w:val="en-US"/>
        </w:rPr>
        <w:t xml:space="preserve"> Isolates</w:t>
      </w:r>
    </w:p>
    <w:p w14:paraId="6FBEAA96" w14:textId="3EFC28C2" w:rsidR="00BF28AE" w:rsidRDefault="00E16C53" w:rsidP="00BF28AE">
      <w:pPr>
        <w:jc w:val="both"/>
        <w:rPr>
          <w:rFonts w:ascii="Times New Roman" w:eastAsia="Century Gothic" w:hAnsi="Times New Roman" w:cs="Times New Roman"/>
          <w:sz w:val="22"/>
          <w:lang w:val="en-US"/>
        </w:rPr>
      </w:pPr>
      <w:r w:rsidRPr="00BF28AE">
        <w:rPr>
          <w:rFonts w:ascii="Times New Roman" w:eastAsia="Century Gothic" w:hAnsi="Times New Roman" w:cs="Times New Roman"/>
          <w:sz w:val="22"/>
          <w:lang w:val="en-US"/>
        </w:rPr>
        <w:t xml:space="preserve">The antimicrobial activity of methanolic </w:t>
      </w:r>
      <w:r w:rsidRPr="00BF28AE">
        <w:rPr>
          <w:rFonts w:ascii="Times New Roman" w:eastAsia="Century Gothic" w:hAnsi="Times New Roman" w:cs="Times New Roman"/>
          <w:i/>
          <w:sz w:val="22"/>
          <w:lang w:val="en-US"/>
        </w:rPr>
        <w:t xml:space="preserve">Ageratum </w:t>
      </w:r>
      <w:proofErr w:type="spellStart"/>
      <w:r w:rsidRPr="00BF28AE">
        <w:rPr>
          <w:rFonts w:ascii="Times New Roman" w:eastAsia="Century Gothic" w:hAnsi="Times New Roman" w:cs="Times New Roman"/>
          <w:i/>
          <w:sz w:val="22"/>
          <w:lang w:val="en-US"/>
        </w:rPr>
        <w:t>conyzoides</w:t>
      </w:r>
      <w:proofErr w:type="spellEnd"/>
      <w:r w:rsidRPr="00BF28AE">
        <w:rPr>
          <w:rFonts w:ascii="Times New Roman" w:eastAsia="Century Gothic" w:hAnsi="Times New Roman" w:cs="Times New Roman"/>
          <w:i/>
          <w:sz w:val="22"/>
          <w:lang w:val="en-US"/>
        </w:rPr>
        <w:t xml:space="preserve"> </w:t>
      </w:r>
      <w:r w:rsidRPr="00BF28AE">
        <w:rPr>
          <w:rFonts w:ascii="Times New Roman" w:eastAsia="Century Gothic" w:hAnsi="Times New Roman" w:cs="Times New Roman"/>
          <w:sz w:val="22"/>
          <w:lang w:val="en-US"/>
        </w:rPr>
        <w:t xml:space="preserve">leaves extract was evaluated against </w:t>
      </w:r>
      <w:r w:rsidR="000F0793">
        <w:rPr>
          <w:rFonts w:ascii="Times New Roman" w:eastAsia="Century Gothic" w:hAnsi="Times New Roman" w:cs="Times New Roman"/>
          <w:sz w:val="22"/>
          <w:lang w:val="en-US"/>
        </w:rPr>
        <w:t xml:space="preserve">the </w:t>
      </w:r>
      <w:r w:rsidRPr="00BF28AE">
        <w:rPr>
          <w:rFonts w:ascii="Times New Roman" w:eastAsia="Century Gothic" w:hAnsi="Times New Roman" w:cs="Times New Roman"/>
          <w:sz w:val="22"/>
          <w:lang w:val="en-US"/>
        </w:rPr>
        <w:t xml:space="preserve">selected </w:t>
      </w:r>
      <w:r w:rsidR="005378AE" w:rsidRPr="00BF28AE">
        <w:rPr>
          <w:rFonts w:ascii="Times New Roman" w:eastAsia="Century Gothic" w:hAnsi="Times New Roman" w:cs="Times New Roman"/>
          <w:sz w:val="22"/>
          <w:lang w:val="en-US"/>
        </w:rPr>
        <w:t>multidrug-resistant bacterial</w:t>
      </w:r>
      <w:r w:rsidRPr="00BF28AE">
        <w:rPr>
          <w:rFonts w:ascii="Times New Roman" w:eastAsia="Century Gothic" w:hAnsi="Times New Roman" w:cs="Times New Roman"/>
          <w:sz w:val="22"/>
          <w:lang w:val="en-US"/>
        </w:rPr>
        <w:t xml:space="preserve"> strains (</w:t>
      </w:r>
      <w:r w:rsidR="005378AE" w:rsidRPr="00BF28AE">
        <w:rPr>
          <w:rFonts w:ascii="Times New Roman" w:eastAsia="Century Gothic" w:hAnsi="Times New Roman" w:cs="Times New Roman"/>
          <w:i/>
          <w:iCs/>
          <w:sz w:val="22"/>
          <w:lang w:val="en-US"/>
        </w:rPr>
        <w:t>Klebsiella</w:t>
      </w:r>
      <w:r w:rsidR="005378AE" w:rsidRPr="00BF28AE">
        <w:rPr>
          <w:rFonts w:ascii="Times New Roman" w:eastAsia="Century Gothic" w:hAnsi="Times New Roman" w:cs="Times New Roman"/>
          <w:sz w:val="22"/>
          <w:lang w:val="en-US"/>
        </w:rPr>
        <w:t xml:space="preserve"> sp., </w:t>
      </w:r>
      <w:r w:rsidR="005378AE" w:rsidRPr="00BF28AE">
        <w:rPr>
          <w:rFonts w:ascii="Times New Roman" w:eastAsia="Century Gothic" w:hAnsi="Times New Roman" w:cs="Times New Roman"/>
          <w:i/>
          <w:iCs/>
          <w:sz w:val="22"/>
          <w:lang w:val="en-US"/>
        </w:rPr>
        <w:t>Pseudomonas</w:t>
      </w:r>
      <w:r w:rsidR="005378AE" w:rsidRPr="00BF28AE">
        <w:rPr>
          <w:rFonts w:ascii="Times New Roman" w:eastAsia="Century Gothic" w:hAnsi="Times New Roman" w:cs="Times New Roman"/>
          <w:sz w:val="22"/>
          <w:lang w:val="en-US"/>
        </w:rPr>
        <w:t xml:space="preserve"> sp. and </w:t>
      </w:r>
      <w:r w:rsidR="005378AE" w:rsidRPr="00BF28AE">
        <w:rPr>
          <w:rFonts w:ascii="Times New Roman" w:eastAsia="Century Gothic" w:hAnsi="Times New Roman" w:cs="Times New Roman"/>
          <w:i/>
          <w:iCs/>
          <w:sz w:val="22"/>
          <w:lang w:val="en-US"/>
        </w:rPr>
        <w:t>Proteus</w:t>
      </w:r>
      <w:r w:rsidR="005378AE" w:rsidRPr="00BF28AE">
        <w:rPr>
          <w:rFonts w:ascii="Times New Roman" w:eastAsia="Century Gothic" w:hAnsi="Times New Roman" w:cs="Times New Roman"/>
          <w:sz w:val="22"/>
          <w:lang w:val="en-US"/>
        </w:rPr>
        <w:t xml:space="preserve"> sp.</w:t>
      </w:r>
      <w:r w:rsidRPr="00BF28AE">
        <w:rPr>
          <w:rFonts w:ascii="Times New Roman" w:eastAsia="Century Gothic" w:hAnsi="Times New Roman" w:cs="Times New Roman"/>
          <w:sz w:val="22"/>
          <w:lang w:val="en-US"/>
        </w:rPr>
        <w:t>) using the agar well diffusion method.</w:t>
      </w:r>
      <w:r w:rsidR="00BF28AE" w:rsidRPr="00BF28AE">
        <w:rPr>
          <w:rFonts w:ascii="Times New Roman" w:eastAsia="Century Gothic" w:hAnsi="Times New Roman" w:cs="Times New Roman"/>
          <w:sz w:val="22"/>
          <w:lang w:val="en-US"/>
        </w:rPr>
        <w:t xml:space="preserve"> The results showed no observable zones of inhibition around the wells, indicating that the plant extract exhibited no significant antibacterial activity under the tested conditions. The determination of Minimum Inhibitory Concentration (MIC) and Minimum Bactericidal Concentration (MBC) was attempted. Both assays revealed no inhibitory or bactericidal effect of the extract against the </w:t>
      </w:r>
      <w:r w:rsidR="000F0793">
        <w:rPr>
          <w:rFonts w:ascii="Times New Roman" w:eastAsia="Century Gothic" w:hAnsi="Times New Roman" w:cs="Times New Roman"/>
          <w:sz w:val="22"/>
          <w:lang w:val="en-US"/>
        </w:rPr>
        <w:lastRenderedPageBreak/>
        <w:t xml:space="preserve">multidrug-resistant </w:t>
      </w:r>
      <w:r w:rsidR="00BF28AE" w:rsidRPr="00BF28AE">
        <w:rPr>
          <w:rFonts w:ascii="Times New Roman" w:eastAsia="Century Gothic" w:hAnsi="Times New Roman" w:cs="Times New Roman"/>
          <w:sz w:val="22"/>
          <w:lang w:val="en-US"/>
        </w:rPr>
        <w:t>isolates within the concentration range tested. However, the extract demonstrated significant antimicrobial activity against tested susceptible non-clinical bacterial isolates (</w:t>
      </w:r>
      <w:r w:rsidR="00BF28AE" w:rsidRPr="00BF28AE">
        <w:rPr>
          <w:rFonts w:ascii="Times New Roman" w:eastAsia="Century Gothic" w:hAnsi="Times New Roman" w:cs="Times New Roman"/>
          <w:i/>
          <w:sz w:val="22"/>
          <w:lang w:val="en-US"/>
        </w:rPr>
        <w:t xml:space="preserve">Escherichia coli, Pseudomonas aeruginosa, Staphylococcus aureus </w:t>
      </w:r>
      <w:r w:rsidR="00BF28AE" w:rsidRPr="00BF28AE">
        <w:rPr>
          <w:rFonts w:ascii="Times New Roman" w:eastAsia="Century Gothic" w:hAnsi="Times New Roman" w:cs="Times New Roman"/>
          <w:sz w:val="22"/>
          <w:lang w:val="en-US"/>
        </w:rPr>
        <w:t>and</w:t>
      </w:r>
      <w:r w:rsidR="00BF28AE" w:rsidRPr="00BF28AE">
        <w:rPr>
          <w:rFonts w:ascii="Times New Roman" w:eastAsia="Century Gothic" w:hAnsi="Times New Roman" w:cs="Times New Roman"/>
          <w:i/>
          <w:sz w:val="22"/>
          <w:lang w:val="en-US"/>
        </w:rPr>
        <w:t xml:space="preserve"> Klebsiella pneumonia</w:t>
      </w:r>
      <w:r w:rsidR="00BF28AE" w:rsidRPr="00BF28AE">
        <w:rPr>
          <w:rFonts w:ascii="Times New Roman" w:eastAsia="Century Gothic" w:hAnsi="Times New Roman" w:cs="Times New Roman"/>
          <w:sz w:val="22"/>
          <w:lang w:val="en-US"/>
        </w:rPr>
        <w:t>)</w:t>
      </w:r>
      <w:r w:rsidR="00E72919">
        <w:rPr>
          <w:rFonts w:ascii="Times New Roman" w:eastAsia="Century Gothic" w:hAnsi="Times New Roman" w:cs="Times New Roman"/>
          <w:sz w:val="22"/>
          <w:lang w:val="en-US"/>
        </w:rPr>
        <w:t xml:space="preserve"> which served as control strains.</w:t>
      </w:r>
    </w:p>
    <w:p w14:paraId="5CABC398" w14:textId="77777777" w:rsidR="001370C3" w:rsidRDefault="001370C3" w:rsidP="00BF28AE">
      <w:pPr>
        <w:jc w:val="both"/>
        <w:rPr>
          <w:rFonts w:ascii="Times New Roman" w:eastAsia="Century Gothic" w:hAnsi="Times New Roman" w:cs="Times New Roman"/>
          <w:sz w:val="22"/>
          <w:lang w:val="en-US"/>
        </w:rPr>
      </w:pPr>
    </w:p>
    <w:p w14:paraId="4F4F4DE8" w14:textId="77777777" w:rsidR="001370C3" w:rsidRDefault="001370C3" w:rsidP="00BF28AE">
      <w:pPr>
        <w:jc w:val="both"/>
        <w:rPr>
          <w:rFonts w:ascii="Times New Roman" w:eastAsia="Century Gothic" w:hAnsi="Times New Roman" w:cs="Times New Roman"/>
          <w:sz w:val="22"/>
          <w:lang w:val="en-US"/>
        </w:rPr>
      </w:pPr>
    </w:p>
    <w:p w14:paraId="2759A97C" w14:textId="10C79B4A" w:rsidR="001370C3" w:rsidRPr="001370C3" w:rsidRDefault="001370C3" w:rsidP="00BF28AE">
      <w:pPr>
        <w:jc w:val="both"/>
        <w:rPr>
          <w:rFonts w:ascii="Times New Roman" w:eastAsia="Century Gothic" w:hAnsi="Times New Roman" w:cs="Times New Roman"/>
          <w:b/>
          <w:bCs/>
          <w:sz w:val="22"/>
          <w:lang w:val="en-US"/>
        </w:rPr>
      </w:pPr>
      <w:r w:rsidRPr="001370C3">
        <w:rPr>
          <w:rFonts w:ascii="Times New Roman" w:eastAsia="Century Gothic" w:hAnsi="Times New Roman" w:cs="Times New Roman"/>
          <w:b/>
          <w:bCs/>
          <w:sz w:val="22"/>
          <w:lang w:val="en-US"/>
        </w:rPr>
        <w:t>Discussion</w:t>
      </w:r>
    </w:p>
    <w:p w14:paraId="50B7B464" w14:textId="46F6F501" w:rsidR="001370C3" w:rsidRDefault="001370C3" w:rsidP="001370C3">
      <w:pPr>
        <w:pStyle w:val="NormalWeb"/>
        <w:jc w:val="both"/>
        <w:rPr>
          <w:sz w:val="22"/>
          <w:szCs w:val="22"/>
        </w:rPr>
      </w:pPr>
      <w:r w:rsidRPr="001370C3">
        <w:rPr>
          <w:sz w:val="22"/>
          <w:szCs w:val="22"/>
        </w:rPr>
        <w:t>The results of this study shed light on the complex relationship between bacterial physiology, antibiotic resistance, and the potential role of plant-based antimicrobials in combating multidrug-resistant infections.</w:t>
      </w:r>
      <w:r w:rsidR="004D600B">
        <w:rPr>
          <w:sz w:val="22"/>
          <w:szCs w:val="22"/>
        </w:rPr>
        <w:t xml:space="preserve"> B</w:t>
      </w:r>
      <w:r w:rsidRPr="001370C3">
        <w:rPr>
          <w:sz w:val="22"/>
          <w:szCs w:val="22"/>
        </w:rPr>
        <w:t xml:space="preserve">iochemical </w:t>
      </w:r>
      <w:r w:rsidR="00EB65FE">
        <w:rPr>
          <w:sz w:val="22"/>
          <w:szCs w:val="22"/>
        </w:rPr>
        <w:t xml:space="preserve">tests </w:t>
      </w:r>
      <w:r w:rsidRPr="001370C3">
        <w:rPr>
          <w:sz w:val="22"/>
          <w:szCs w:val="22"/>
        </w:rPr>
        <w:t xml:space="preserve">and sugar fermentation profiles demonstrated that the majority of the isolates belong to the Enterobacteriaceae family, </w:t>
      </w:r>
      <w:r w:rsidR="001528BF">
        <w:rPr>
          <w:sz w:val="22"/>
          <w:szCs w:val="22"/>
        </w:rPr>
        <w:t>belonging to the</w:t>
      </w:r>
      <w:r w:rsidRPr="001370C3">
        <w:rPr>
          <w:sz w:val="22"/>
          <w:szCs w:val="22"/>
        </w:rPr>
        <w:t xml:space="preserve"> </w:t>
      </w:r>
      <w:r w:rsidR="001528BF">
        <w:rPr>
          <w:sz w:val="22"/>
          <w:szCs w:val="22"/>
        </w:rPr>
        <w:t>genera</w:t>
      </w:r>
      <w:r w:rsidRPr="001370C3">
        <w:rPr>
          <w:sz w:val="22"/>
          <w:szCs w:val="22"/>
        </w:rPr>
        <w:t xml:space="preserve"> such as </w:t>
      </w:r>
      <w:r w:rsidRPr="001370C3">
        <w:rPr>
          <w:rStyle w:val="Emphasis"/>
          <w:sz w:val="22"/>
          <w:szCs w:val="22"/>
        </w:rPr>
        <w:t>Escherichia coli</w:t>
      </w:r>
      <w:r w:rsidRPr="001370C3">
        <w:rPr>
          <w:sz w:val="22"/>
          <w:szCs w:val="22"/>
        </w:rPr>
        <w:t xml:space="preserve">, </w:t>
      </w:r>
      <w:r w:rsidRPr="001370C3">
        <w:rPr>
          <w:rStyle w:val="Emphasis"/>
          <w:sz w:val="22"/>
          <w:szCs w:val="22"/>
        </w:rPr>
        <w:t xml:space="preserve">Proteus </w:t>
      </w:r>
      <w:r w:rsidRPr="001370C3">
        <w:rPr>
          <w:rStyle w:val="Emphasis"/>
          <w:i w:val="0"/>
          <w:sz w:val="22"/>
          <w:szCs w:val="22"/>
        </w:rPr>
        <w:t>sp</w:t>
      </w:r>
      <w:r w:rsidR="00362F1F">
        <w:rPr>
          <w:sz w:val="22"/>
          <w:szCs w:val="22"/>
        </w:rPr>
        <w:t>.,</w:t>
      </w:r>
      <w:r w:rsidRPr="001370C3">
        <w:rPr>
          <w:sz w:val="22"/>
          <w:szCs w:val="22"/>
        </w:rPr>
        <w:t xml:space="preserve"> </w:t>
      </w:r>
      <w:r w:rsidRPr="001370C3">
        <w:rPr>
          <w:rStyle w:val="Emphasis"/>
          <w:sz w:val="22"/>
          <w:szCs w:val="22"/>
        </w:rPr>
        <w:t xml:space="preserve">Klebsiella </w:t>
      </w:r>
      <w:r w:rsidRPr="001370C3">
        <w:rPr>
          <w:rStyle w:val="Emphasis"/>
          <w:i w:val="0"/>
          <w:sz w:val="22"/>
          <w:szCs w:val="22"/>
        </w:rPr>
        <w:t>sp</w:t>
      </w:r>
      <w:r w:rsidR="00362F1F">
        <w:rPr>
          <w:sz w:val="22"/>
          <w:szCs w:val="22"/>
        </w:rPr>
        <w:t xml:space="preserve">., </w:t>
      </w:r>
      <w:r w:rsidRPr="001370C3">
        <w:rPr>
          <w:rStyle w:val="Emphasis"/>
          <w:sz w:val="22"/>
          <w:szCs w:val="22"/>
        </w:rPr>
        <w:t xml:space="preserve">Citrobacter </w:t>
      </w:r>
      <w:r w:rsidRPr="001370C3">
        <w:rPr>
          <w:rStyle w:val="Emphasis"/>
          <w:i w:val="0"/>
          <w:sz w:val="22"/>
          <w:szCs w:val="22"/>
        </w:rPr>
        <w:t>sp</w:t>
      </w:r>
      <w:r w:rsidR="00362F1F">
        <w:rPr>
          <w:sz w:val="22"/>
          <w:szCs w:val="22"/>
        </w:rPr>
        <w:t xml:space="preserve">., </w:t>
      </w:r>
      <w:r w:rsidR="00362F1F" w:rsidRPr="00362F1F">
        <w:rPr>
          <w:i/>
          <w:iCs/>
          <w:sz w:val="22"/>
          <w:szCs w:val="22"/>
        </w:rPr>
        <w:t>Enterobacter</w:t>
      </w:r>
      <w:r w:rsidR="00362F1F">
        <w:rPr>
          <w:sz w:val="22"/>
          <w:szCs w:val="22"/>
        </w:rPr>
        <w:t xml:space="preserve"> sp., </w:t>
      </w:r>
      <w:r w:rsidR="00362F1F" w:rsidRPr="00362F1F">
        <w:rPr>
          <w:i/>
          <w:iCs/>
          <w:sz w:val="22"/>
          <w:szCs w:val="22"/>
        </w:rPr>
        <w:t>Aeromonas</w:t>
      </w:r>
      <w:r w:rsidR="00362F1F">
        <w:rPr>
          <w:sz w:val="22"/>
          <w:szCs w:val="22"/>
        </w:rPr>
        <w:t xml:space="preserve"> sp.</w:t>
      </w:r>
      <w:r w:rsidRPr="001370C3">
        <w:rPr>
          <w:sz w:val="22"/>
          <w:szCs w:val="22"/>
        </w:rPr>
        <w:t xml:space="preserve"> and </w:t>
      </w:r>
      <w:r w:rsidRPr="001370C3">
        <w:rPr>
          <w:rStyle w:val="Emphasis"/>
          <w:sz w:val="22"/>
          <w:szCs w:val="22"/>
        </w:rPr>
        <w:t xml:space="preserve">Pseudomonas </w:t>
      </w:r>
      <w:r w:rsidRPr="001370C3">
        <w:rPr>
          <w:rStyle w:val="Emphasis"/>
          <w:i w:val="0"/>
          <w:sz w:val="22"/>
          <w:szCs w:val="22"/>
        </w:rPr>
        <w:t>sp</w:t>
      </w:r>
      <w:r w:rsidRPr="001370C3">
        <w:rPr>
          <w:sz w:val="22"/>
          <w:szCs w:val="22"/>
        </w:rPr>
        <w:t>. The universal ability to ferment glucose and the high prevalence of catalase and oxidase activity highlight their adaptive metabolism, which enables survival in diverse environments, including clinical settings</w:t>
      </w:r>
      <w:r w:rsidR="00362F1F">
        <w:rPr>
          <w:sz w:val="22"/>
          <w:szCs w:val="22"/>
        </w:rPr>
        <w:t>.</w:t>
      </w:r>
    </w:p>
    <w:p w14:paraId="0DD39E63" w14:textId="77777777" w:rsidR="001370C3" w:rsidRDefault="001370C3" w:rsidP="001528BF">
      <w:pPr>
        <w:pStyle w:val="NormalWeb"/>
        <w:rPr>
          <w:sz w:val="22"/>
          <w:szCs w:val="22"/>
        </w:rPr>
      </w:pPr>
      <w:r w:rsidRPr="001370C3">
        <w:rPr>
          <w:sz w:val="22"/>
          <w:szCs w:val="22"/>
        </w:rPr>
        <w:t xml:space="preserve">The antibiotic sensitivity results revealed widespread resistance to commonly used antibiotics such as ampicillin, penicillin, tetracycline, and streptomycin. This finding presents global reports of increasing resistance among Gram-negative bacteria due to prolonged and misuse of these antibiotics in clinical and agricultural settings. Of particular concern was the emergence of multidrug-resistant (MDR) isolates, notably isolates </w:t>
      </w:r>
      <w:r w:rsidRPr="001370C3">
        <w:rPr>
          <w:i/>
          <w:sz w:val="22"/>
          <w:szCs w:val="22"/>
        </w:rPr>
        <w:t xml:space="preserve">Klebsiella </w:t>
      </w:r>
      <w:proofErr w:type="spellStart"/>
      <w:r w:rsidRPr="001370C3">
        <w:rPr>
          <w:sz w:val="22"/>
          <w:szCs w:val="22"/>
        </w:rPr>
        <w:t>sp</w:t>
      </w:r>
      <w:proofErr w:type="spellEnd"/>
      <w:r w:rsidRPr="001370C3">
        <w:rPr>
          <w:sz w:val="22"/>
          <w:szCs w:val="22"/>
        </w:rPr>
        <w:t xml:space="preserve">, </w:t>
      </w:r>
      <w:r w:rsidRPr="001370C3">
        <w:rPr>
          <w:i/>
          <w:sz w:val="22"/>
          <w:szCs w:val="22"/>
        </w:rPr>
        <w:t xml:space="preserve">Pseudomonas </w:t>
      </w:r>
      <w:proofErr w:type="spellStart"/>
      <w:r w:rsidRPr="001370C3">
        <w:rPr>
          <w:sz w:val="22"/>
          <w:szCs w:val="22"/>
        </w:rPr>
        <w:t>sp</w:t>
      </w:r>
      <w:proofErr w:type="spellEnd"/>
      <w:r w:rsidRPr="001370C3">
        <w:rPr>
          <w:sz w:val="22"/>
          <w:szCs w:val="22"/>
        </w:rPr>
        <w:t xml:space="preserve">, and </w:t>
      </w:r>
      <w:r w:rsidRPr="001370C3">
        <w:rPr>
          <w:i/>
          <w:sz w:val="22"/>
          <w:szCs w:val="22"/>
        </w:rPr>
        <w:t xml:space="preserve">Proteus </w:t>
      </w:r>
      <w:proofErr w:type="spellStart"/>
      <w:r w:rsidRPr="001370C3">
        <w:rPr>
          <w:sz w:val="22"/>
          <w:szCs w:val="22"/>
        </w:rPr>
        <w:t>sp</w:t>
      </w:r>
      <w:proofErr w:type="spellEnd"/>
      <w:r w:rsidRPr="001370C3">
        <w:rPr>
          <w:sz w:val="22"/>
          <w:szCs w:val="22"/>
        </w:rPr>
        <w:t>, which showed resistance to almost all tested antibiotics. However, partial susceptibility to fluoroquinolones (levofloxacin and ofloxacin) and aminoglycosides (gentamicin) indicates that while treatment options are narrowing, some drugs still retain clinical relevance. These findings emphasize the urgent need for antibiotic management and the development of novel antimicrobial strategies.</w:t>
      </w:r>
    </w:p>
    <w:p w14:paraId="1FCDD589" w14:textId="48D30EAC" w:rsidR="00B07440" w:rsidRPr="001370C3" w:rsidRDefault="00B07440" w:rsidP="00B07440">
      <w:pPr>
        <w:pStyle w:val="NormalWeb"/>
        <w:jc w:val="both"/>
        <w:rPr>
          <w:sz w:val="22"/>
          <w:szCs w:val="22"/>
        </w:rPr>
      </w:pPr>
      <w:r w:rsidRPr="00B07440">
        <w:rPr>
          <w:sz w:val="22"/>
          <w:szCs w:val="22"/>
          <w:lang w:val="en-GB"/>
        </w:rPr>
        <w:t xml:space="preserve">Biofilm formation is a critical factor in the persistence of </w:t>
      </w:r>
      <w:r>
        <w:rPr>
          <w:sz w:val="22"/>
          <w:szCs w:val="22"/>
          <w:lang w:val="en-GB"/>
        </w:rPr>
        <w:t>pathogens</w:t>
      </w:r>
      <w:r w:rsidRPr="00B07440">
        <w:rPr>
          <w:sz w:val="22"/>
          <w:szCs w:val="22"/>
          <w:lang w:val="en-GB"/>
        </w:rPr>
        <w:t xml:space="preserve"> on surfaces. Biofilms</w:t>
      </w:r>
      <w:r>
        <w:rPr>
          <w:sz w:val="22"/>
          <w:szCs w:val="22"/>
          <w:lang w:val="en-GB"/>
        </w:rPr>
        <w:t xml:space="preserve"> </w:t>
      </w:r>
      <w:r w:rsidRPr="00B07440">
        <w:rPr>
          <w:sz w:val="22"/>
          <w:szCs w:val="22"/>
          <w:lang w:val="en-GB"/>
        </w:rPr>
        <w:t xml:space="preserve">protect bacteria from environmental stress, including antibiotic exposure, </w:t>
      </w:r>
      <w:proofErr w:type="gramStart"/>
      <w:r w:rsidRPr="00B07440">
        <w:rPr>
          <w:sz w:val="22"/>
          <w:szCs w:val="22"/>
          <w:lang w:val="en-GB"/>
        </w:rPr>
        <w:t>which  explain</w:t>
      </w:r>
      <w:r w:rsidR="005D42CB">
        <w:rPr>
          <w:sz w:val="22"/>
          <w:szCs w:val="22"/>
          <w:lang w:val="en-GB"/>
        </w:rPr>
        <w:t>s</w:t>
      </w:r>
      <w:proofErr w:type="gramEnd"/>
      <w:r w:rsidRPr="00B07440">
        <w:rPr>
          <w:sz w:val="22"/>
          <w:szCs w:val="22"/>
          <w:lang w:val="en-GB"/>
        </w:rPr>
        <w:t xml:space="preserve"> the observed multidrug resistance. </w:t>
      </w:r>
      <w:r w:rsidR="00A52862" w:rsidRPr="00A52862">
        <w:rPr>
          <w:sz w:val="22"/>
          <w:szCs w:val="22"/>
          <w:lang w:val="en-GB"/>
        </w:rPr>
        <w:t>Biofilms formed by these bacteria are significant because they contribute to antibiotic resistance and can cause persistent infections</w:t>
      </w:r>
      <w:r w:rsidR="00A52862">
        <w:rPr>
          <w:sz w:val="22"/>
          <w:szCs w:val="22"/>
          <w:lang w:val="en-GB"/>
        </w:rPr>
        <w:t>.</w:t>
      </w:r>
    </w:p>
    <w:p w14:paraId="6396E334" w14:textId="6B6FB794" w:rsidR="00DF4D5C" w:rsidRDefault="004D600B" w:rsidP="00DF4D5C">
      <w:pPr>
        <w:pStyle w:val="NormalWeb"/>
        <w:jc w:val="both"/>
        <w:rPr>
          <w:sz w:val="22"/>
          <w:szCs w:val="22"/>
        </w:rPr>
      </w:pPr>
      <w:r w:rsidRPr="004D600B">
        <w:rPr>
          <w:sz w:val="22"/>
          <w:szCs w:val="22"/>
        </w:rPr>
        <w:t>The methanolic leaf extract exhibited no zones of inhibition in agar well diffusion assays and no detectable MIC or MBC values against the MDR isolates. This suggests that the phytochemicals in the extract were ineffective against highly and multidrug resistant strains tested.</w:t>
      </w:r>
      <w:r w:rsidRPr="004D600B">
        <w:t xml:space="preserve"> </w:t>
      </w:r>
      <w:r w:rsidRPr="004D600B">
        <w:rPr>
          <w:sz w:val="22"/>
          <w:szCs w:val="22"/>
        </w:rPr>
        <w:t xml:space="preserve">Taken together, the findings highlight the resilience and adaptability of Gram-negative bacteria in resisting conventional antibiotics and their limited susceptibility to crude plant extracts. This highlights the necessity of integrating alternative therapeutic approaches with conventional medicine. Plant extracts like </w:t>
      </w:r>
      <w:r w:rsidRPr="004D600B">
        <w:rPr>
          <w:rStyle w:val="Emphasis"/>
          <w:sz w:val="22"/>
          <w:szCs w:val="22"/>
        </w:rPr>
        <w:t xml:space="preserve">A. </w:t>
      </w:r>
      <w:proofErr w:type="spellStart"/>
      <w:r w:rsidRPr="004D600B">
        <w:rPr>
          <w:rStyle w:val="Emphasis"/>
          <w:sz w:val="22"/>
          <w:szCs w:val="22"/>
        </w:rPr>
        <w:t>conyzoides</w:t>
      </w:r>
      <w:proofErr w:type="spellEnd"/>
      <w:r w:rsidRPr="004D600B">
        <w:rPr>
          <w:sz w:val="22"/>
          <w:szCs w:val="22"/>
        </w:rPr>
        <w:t xml:space="preserve"> may still hold promise, particularly if explored through advanced extraction, formulation, or synergistic combination with antibiotics, but their crude use alone may not provide sufficient efficacy against MDR pathogens.</w:t>
      </w:r>
    </w:p>
    <w:p w14:paraId="3FD0135C" w14:textId="77777777" w:rsidR="00A52862" w:rsidRDefault="00A52862" w:rsidP="00DF4D5C">
      <w:pPr>
        <w:pStyle w:val="NormalWeb"/>
        <w:jc w:val="both"/>
        <w:rPr>
          <w:sz w:val="22"/>
          <w:szCs w:val="22"/>
        </w:rPr>
      </w:pPr>
    </w:p>
    <w:p w14:paraId="0AB8C39B" w14:textId="41127366" w:rsidR="00DF4D5C" w:rsidRPr="00DF4D5C" w:rsidRDefault="00DF4D5C" w:rsidP="00DF4D5C">
      <w:pPr>
        <w:pStyle w:val="NormalWeb"/>
        <w:jc w:val="both"/>
        <w:rPr>
          <w:b/>
          <w:bCs/>
          <w:sz w:val="22"/>
          <w:szCs w:val="22"/>
        </w:rPr>
      </w:pPr>
      <w:r w:rsidRPr="00DF4D5C">
        <w:rPr>
          <w:b/>
          <w:bCs/>
          <w:sz w:val="22"/>
          <w:szCs w:val="22"/>
        </w:rPr>
        <w:t>Conclusion</w:t>
      </w:r>
    </w:p>
    <w:p w14:paraId="2E9726E5" w14:textId="77777777" w:rsidR="00DF4D5C" w:rsidRPr="00DF4D5C" w:rsidRDefault="00DF4D5C" w:rsidP="00DF4D5C">
      <w:pPr>
        <w:pStyle w:val="NormalWeb"/>
        <w:jc w:val="both"/>
        <w:rPr>
          <w:sz w:val="22"/>
          <w:szCs w:val="22"/>
        </w:rPr>
      </w:pPr>
      <w:r w:rsidRPr="00DF4D5C">
        <w:rPr>
          <w:sz w:val="22"/>
          <w:szCs w:val="22"/>
        </w:rPr>
        <w:t xml:space="preserve">This study revealed three critical points. First, multidrug resistance was widespread among the Gram-negative isolates, limiting the effectiveness of many conventional antibiotics. Second, while some antibiotics such as levofloxacin, ofloxacin, and gentamicin showed partial activity, options for treatment remain narrow. Third, the methanolic extract of </w:t>
      </w:r>
      <w:r w:rsidRPr="00DF4D5C">
        <w:rPr>
          <w:rStyle w:val="Emphasis"/>
          <w:sz w:val="22"/>
          <w:szCs w:val="22"/>
        </w:rPr>
        <w:t xml:space="preserve">Ageratum </w:t>
      </w:r>
      <w:proofErr w:type="spellStart"/>
      <w:r w:rsidRPr="00DF4D5C">
        <w:rPr>
          <w:rStyle w:val="Emphasis"/>
          <w:sz w:val="22"/>
          <w:szCs w:val="22"/>
        </w:rPr>
        <w:t>conyzoides</w:t>
      </w:r>
      <w:proofErr w:type="spellEnd"/>
      <w:r w:rsidRPr="00DF4D5C">
        <w:rPr>
          <w:sz w:val="22"/>
          <w:szCs w:val="22"/>
        </w:rPr>
        <w:t xml:space="preserve"> showed no inhibitory or bactericidal effect against the MDR isolates, indicating that crude preparations of this plant are not effective against highly resistant pathogens.</w:t>
      </w:r>
    </w:p>
    <w:p w14:paraId="4BB8DBC3" w14:textId="38FBF676" w:rsidR="001370C3" w:rsidRDefault="00DF4D5C" w:rsidP="001370C3">
      <w:pPr>
        <w:pStyle w:val="NormalWeb"/>
        <w:jc w:val="both"/>
        <w:rPr>
          <w:sz w:val="22"/>
          <w:szCs w:val="22"/>
        </w:rPr>
      </w:pPr>
      <w:r w:rsidRPr="00DF4D5C">
        <w:rPr>
          <w:sz w:val="22"/>
          <w:szCs w:val="22"/>
        </w:rPr>
        <w:lastRenderedPageBreak/>
        <w:t xml:space="preserve">In conclusion, the persistence of Multidrug-resistant, Gram-negative, clinical bacterial strains highlights the urgent need for responsible antibiotic use and the search for new antimicrobial agents. Although </w:t>
      </w:r>
      <w:r w:rsidRPr="00DF4D5C">
        <w:rPr>
          <w:rStyle w:val="Emphasis"/>
          <w:i w:val="0"/>
          <w:iCs w:val="0"/>
          <w:sz w:val="22"/>
          <w:szCs w:val="22"/>
        </w:rPr>
        <w:t>the plant</w:t>
      </w:r>
      <w:r w:rsidRPr="00DF4D5C">
        <w:rPr>
          <w:sz w:val="22"/>
          <w:szCs w:val="22"/>
        </w:rPr>
        <w:t xml:space="preserve"> did not demonstrate activity in this study, further research into its phytochemicals and alternative formulations may still uncover therapeutic potential. Combating multidrug- resistant pathogens will require innovative strategies that combine effective drug discovery with strict antibiotic management.</w:t>
      </w:r>
    </w:p>
    <w:p w14:paraId="4A433B07" w14:textId="77777777" w:rsidR="00DF4D5C" w:rsidRPr="004D600B" w:rsidRDefault="00DF4D5C" w:rsidP="001370C3">
      <w:pPr>
        <w:pStyle w:val="NormalWeb"/>
        <w:jc w:val="both"/>
        <w:rPr>
          <w:sz w:val="22"/>
          <w:szCs w:val="22"/>
        </w:rPr>
      </w:pPr>
    </w:p>
    <w:p w14:paraId="785E9009" w14:textId="6AB83CA8" w:rsidR="00E16C53" w:rsidRPr="00DF4D5C" w:rsidRDefault="00DF4D5C" w:rsidP="00BF28AE">
      <w:pPr>
        <w:spacing w:after="160"/>
        <w:jc w:val="both"/>
        <w:rPr>
          <w:rFonts w:ascii="Times New Roman" w:eastAsia="Century Gothic" w:hAnsi="Times New Roman" w:cs="Times New Roman"/>
          <w:b/>
          <w:bCs/>
          <w:sz w:val="22"/>
          <w:lang w:val="en-US"/>
        </w:rPr>
      </w:pPr>
      <w:r w:rsidRPr="00DF4D5C">
        <w:rPr>
          <w:rFonts w:ascii="Times New Roman" w:eastAsia="Century Gothic" w:hAnsi="Times New Roman" w:cs="Times New Roman"/>
          <w:b/>
          <w:bCs/>
          <w:sz w:val="22"/>
          <w:lang w:val="en-US"/>
        </w:rPr>
        <w:t>References</w:t>
      </w:r>
    </w:p>
    <w:p w14:paraId="706B3613" w14:textId="1001144B"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Bauer, A. W., Kirby, W. M. M., Sherris, J. C.,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Turck, M. (1966). Antibiotic susceptibility testing by a standardized single disk method. </w:t>
      </w:r>
      <w:r w:rsidRPr="00E907C1">
        <w:rPr>
          <w:rFonts w:ascii="Times New Roman" w:eastAsia="Century Gothic" w:hAnsi="Times New Roman" w:cs="Times New Roman"/>
          <w:i/>
          <w:iCs/>
          <w:sz w:val="22"/>
          <w:lang w:val="en-US"/>
        </w:rPr>
        <w:t>American Journal of Clinical Pathology, 45</w:t>
      </w:r>
      <w:r w:rsidRPr="00E907C1">
        <w:rPr>
          <w:rFonts w:ascii="Times New Roman" w:eastAsia="Century Gothic" w:hAnsi="Times New Roman" w:cs="Times New Roman"/>
          <w:sz w:val="22"/>
          <w:lang w:val="en-US"/>
        </w:rPr>
        <w:t>(4), 493–496.</w:t>
      </w:r>
    </w:p>
    <w:p w14:paraId="5C066725" w14:textId="77777777"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Biemer, J. J. (1973). Antimicrobial susceptibility testing by the Kirby–Bauer disc diffusion method. </w:t>
      </w:r>
      <w:r w:rsidRPr="00E907C1">
        <w:rPr>
          <w:rFonts w:ascii="Times New Roman" w:eastAsia="Century Gothic" w:hAnsi="Times New Roman" w:cs="Times New Roman"/>
          <w:i/>
          <w:iCs/>
          <w:sz w:val="22"/>
          <w:lang w:val="en-US"/>
        </w:rPr>
        <w:t>Annals of Clinical and Laboratory Science, 3</w:t>
      </w:r>
      <w:r w:rsidRPr="00E907C1">
        <w:rPr>
          <w:rFonts w:ascii="Times New Roman" w:eastAsia="Century Gothic" w:hAnsi="Times New Roman" w:cs="Times New Roman"/>
          <w:sz w:val="22"/>
          <w:lang w:val="en-US"/>
        </w:rPr>
        <w:t>(2), 135–140.</w:t>
      </w:r>
    </w:p>
    <w:p w14:paraId="7CAFD42C" w14:textId="1640721C"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Catalano, A., Iacopetta, D., </w:t>
      </w:r>
      <w:proofErr w:type="spellStart"/>
      <w:r w:rsidRPr="00E907C1">
        <w:rPr>
          <w:rFonts w:ascii="Times New Roman" w:eastAsia="Century Gothic" w:hAnsi="Times New Roman" w:cs="Times New Roman"/>
          <w:sz w:val="22"/>
          <w:lang w:val="en-US"/>
        </w:rPr>
        <w:t>Ceramella</w:t>
      </w:r>
      <w:proofErr w:type="spellEnd"/>
      <w:r w:rsidRPr="00E907C1">
        <w:rPr>
          <w:rFonts w:ascii="Times New Roman" w:eastAsia="Century Gothic" w:hAnsi="Times New Roman" w:cs="Times New Roman"/>
          <w:sz w:val="22"/>
          <w:lang w:val="en-US"/>
        </w:rPr>
        <w:t xml:space="preserve">, J., Scumaci, D., Giuzio, F., Saturnino, C., Aquaro, S., Rosano, C.,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Sinicropi, M. S. (2022). Multidrug resistance (MDR): A re-emerging challenge in public health. </w:t>
      </w:r>
      <w:r w:rsidRPr="00E907C1">
        <w:rPr>
          <w:rFonts w:ascii="Times New Roman" w:eastAsia="Century Gothic" w:hAnsi="Times New Roman" w:cs="Times New Roman"/>
          <w:i/>
          <w:iCs/>
          <w:sz w:val="22"/>
          <w:lang w:val="en-US"/>
        </w:rPr>
        <w:t>Antibiotics, 11</w:t>
      </w:r>
      <w:r w:rsidRPr="00E907C1">
        <w:rPr>
          <w:rFonts w:ascii="Times New Roman" w:eastAsia="Century Gothic" w:hAnsi="Times New Roman" w:cs="Times New Roman"/>
          <w:sz w:val="22"/>
          <w:lang w:val="en-US"/>
        </w:rPr>
        <w:t>(3), 1–20. https://doi.org/10.3390/antibiotics11030351</w:t>
      </w:r>
    </w:p>
    <w:p w14:paraId="006BA51B" w14:textId="77777777"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Clinical and Laboratory Standards Institute (CLSI). (2024). </w:t>
      </w:r>
      <w:r w:rsidRPr="00E907C1">
        <w:rPr>
          <w:rFonts w:ascii="Times New Roman" w:eastAsia="Century Gothic" w:hAnsi="Times New Roman" w:cs="Times New Roman"/>
          <w:i/>
          <w:iCs/>
          <w:sz w:val="22"/>
          <w:lang w:val="en-US"/>
        </w:rPr>
        <w:t>Performance standards for antimicrobial susceptibility testing</w:t>
      </w:r>
      <w:r w:rsidRPr="00E907C1">
        <w:rPr>
          <w:rFonts w:ascii="Times New Roman" w:eastAsia="Century Gothic" w:hAnsi="Times New Roman" w:cs="Times New Roman"/>
          <w:sz w:val="22"/>
          <w:lang w:val="en-US"/>
        </w:rPr>
        <w:t xml:space="preserve"> (34th ed., CLSI supplement M100). Wayne, PA: Author.</w:t>
      </w:r>
    </w:p>
    <w:p w14:paraId="3CA9BFDF" w14:textId="59528EF7"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Dong, N., Liu, L., Zhang, R.,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Chan, E. W.-C. (2022). Emergence of multidrug-resistant Gram-negative bacterial pathogens. </w:t>
      </w:r>
      <w:r w:rsidRPr="00E907C1">
        <w:rPr>
          <w:rFonts w:ascii="Times New Roman" w:eastAsia="Century Gothic" w:hAnsi="Times New Roman" w:cs="Times New Roman"/>
          <w:i/>
          <w:iCs/>
          <w:sz w:val="22"/>
          <w:lang w:val="en-US"/>
        </w:rPr>
        <w:t>Frontiers in Microbiology, 13</w:t>
      </w:r>
      <w:r w:rsidRPr="00E907C1">
        <w:rPr>
          <w:rFonts w:ascii="Times New Roman" w:eastAsia="Century Gothic" w:hAnsi="Times New Roman" w:cs="Times New Roman"/>
          <w:sz w:val="22"/>
          <w:lang w:val="en-US"/>
        </w:rPr>
        <w:t>, 866–879. https://doi.org/10.3389/fmicb.2022.866879</w:t>
      </w:r>
    </w:p>
    <w:p w14:paraId="5732974B" w14:textId="04F3E9F4" w:rsidR="00E907C1" w:rsidRPr="00E907C1" w:rsidRDefault="00E907C1" w:rsidP="00E907C1">
      <w:pPr>
        <w:spacing w:after="160"/>
        <w:jc w:val="both"/>
        <w:rPr>
          <w:rFonts w:ascii="Times New Roman" w:eastAsia="Century Gothic" w:hAnsi="Times New Roman" w:cs="Times New Roman"/>
          <w:sz w:val="22"/>
          <w:lang w:val="en-US"/>
        </w:rPr>
      </w:pPr>
      <w:proofErr w:type="spellStart"/>
      <w:r w:rsidRPr="00E907C1">
        <w:rPr>
          <w:rFonts w:ascii="Times New Roman" w:eastAsia="Century Gothic" w:hAnsi="Times New Roman" w:cs="Times New Roman"/>
          <w:sz w:val="22"/>
          <w:lang w:val="en-US"/>
        </w:rPr>
        <w:t>Endimiani</w:t>
      </w:r>
      <w:proofErr w:type="spellEnd"/>
      <w:r w:rsidRPr="00E907C1">
        <w:rPr>
          <w:rFonts w:ascii="Times New Roman" w:eastAsia="Century Gothic" w:hAnsi="Times New Roman" w:cs="Times New Roman"/>
          <w:sz w:val="22"/>
          <w:lang w:val="en-US"/>
        </w:rPr>
        <w:t xml:space="preserve">, A., Hujer, K. M.,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Hujer, A. M. (2020). Evolution of resistance to antimicrobial agents in Gram-negative bacteria. </w:t>
      </w:r>
      <w:r w:rsidRPr="00E907C1">
        <w:rPr>
          <w:rFonts w:ascii="Times New Roman" w:eastAsia="Century Gothic" w:hAnsi="Times New Roman" w:cs="Times New Roman"/>
          <w:i/>
          <w:iCs/>
          <w:sz w:val="22"/>
          <w:lang w:val="en-US"/>
        </w:rPr>
        <w:t>Clinical Microbiology Reviews, 33</w:t>
      </w:r>
      <w:r w:rsidRPr="00E907C1">
        <w:rPr>
          <w:rFonts w:ascii="Times New Roman" w:eastAsia="Century Gothic" w:hAnsi="Times New Roman" w:cs="Times New Roman"/>
          <w:sz w:val="22"/>
          <w:lang w:val="en-US"/>
        </w:rPr>
        <w:t>(3), e00181–19. https://doi.org/10.1128/CMR.00181-19</w:t>
      </w:r>
    </w:p>
    <w:p w14:paraId="4AE2EFE9" w14:textId="3D02D8D6"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Geo, F., Prescott, L. M.,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Harley, J. P. (2001). </w:t>
      </w:r>
      <w:r w:rsidRPr="00E907C1">
        <w:rPr>
          <w:rFonts w:ascii="Times New Roman" w:eastAsia="Century Gothic" w:hAnsi="Times New Roman" w:cs="Times New Roman"/>
          <w:i/>
          <w:iCs/>
          <w:sz w:val="22"/>
          <w:lang w:val="en-US"/>
        </w:rPr>
        <w:t>Microbiology</w:t>
      </w:r>
      <w:r w:rsidRPr="00E907C1">
        <w:rPr>
          <w:rFonts w:ascii="Times New Roman" w:eastAsia="Century Gothic" w:hAnsi="Times New Roman" w:cs="Times New Roman"/>
          <w:sz w:val="22"/>
          <w:lang w:val="en-US"/>
        </w:rPr>
        <w:t xml:space="preserve"> (5th ed.). New York, NY: McGraw-Hill.</w:t>
      </w:r>
    </w:p>
    <w:p w14:paraId="7F1AAB69" w14:textId="78614BCB"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Holt, J. G., Krieg, N. R., Sneath, P. H. A., Staley, J. T.,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Williams, S. T. (1994). </w:t>
      </w:r>
      <w:r w:rsidRPr="00E907C1">
        <w:rPr>
          <w:rFonts w:ascii="Times New Roman" w:eastAsia="Century Gothic" w:hAnsi="Times New Roman" w:cs="Times New Roman"/>
          <w:i/>
          <w:iCs/>
          <w:sz w:val="22"/>
          <w:lang w:val="en-US"/>
        </w:rPr>
        <w:t>Bergey’s manual of determinative bacteriology</w:t>
      </w:r>
      <w:r w:rsidRPr="00E907C1">
        <w:rPr>
          <w:rFonts w:ascii="Times New Roman" w:eastAsia="Century Gothic" w:hAnsi="Times New Roman" w:cs="Times New Roman"/>
          <w:sz w:val="22"/>
          <w:lang w:val="en-US"/>
        </w:rPr>
        <w:t xml:space="preserve"> (9th ed.). Baltimore, MD: Williams &amp; Wilkins.</w:t>
      </w:r>
    </w:p>
    <w:p w14:paraId="3D2EDF52" w14:textId="49A9DD6A" w:rsid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Nigussie, D., Makonnen, E., Tufa, T. B., Asefa, T., Araya, H., Bekele, T.,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Bhoumik, D. (2021). Medicinal plants used for treatment of microbial infections in Ethiopia: A review. </w:t>
      </w:r>
      <w:r w:rsidRPr="00E907C1">
        <w:rPr>
          <w:rFonts w:ascii="Times New Roman" w:eastAsia="Century Gothic" w:hAnsi="Times New Roman" w:cs="Times New Roman"/>
          <w:i/>
          <w:iCs/>
          <w:sz w:val="22"/>
          <w:lang w:val="en-US"/>
        </w:rPr>
        <w:t>Evidence-Based Complementary and Alternative Medicine, 2021</w:t>
      </w:r>
      <w:r w:rsidRPr="00E907C1">
        <w:rPr>
          <w:rFonts w:ascii="Times New Roman" w:eastAsia="Century Gothic" w:hAnsi="Times New Roman" w:cs="Times New Roman"/>
          <w:sz w:val="22"/>
          <w:lang w:val="en-US"/>
        </w:rPr>
        <w:t xml:space="preserve">, 1–18. </w:t>
      </w:r>
      <w:hyperlink r:id="rId6" w:history="1">
        <w:r w:rsidR="0080294E" w:rsidRPr="0089451D">
          <w:rPr>
            <w:rStyle w:val="Hyperlink"/>
            <w:rFonts w:ascii="Times New Roman" w:eastAsia="Century Gothic" w:hAnsi="Times New Roman" w:cs="Times New Roman"/>
            <w:sz w:val="22"/>
            <w:lang w:val="en-US"/>
          </w:rPr>
          <w:t>https://doi.org/10.1155/2021/5562091</w:t>
        </w:r>
      </w:hyperlink>
    </w:p>
    <w:p w14:paraId="4B2C7EB3" w14:textId="3256E80D" w:rsidR="0080294E" w:rsidRPr="00E907C1" w:rsidRDefault="0080294E" w:rsidP="00E907C1">
      <w:pPr>
        <w:spacing w:after="160"/>
        <w:jc w:val="both"/>
        <w:rPr>
          <w:rFonts w:ascii="Times New Roman" w:eastAsia="Century Gothic" w:hAnsi="Times New Roman" w:cs="Times New Roman"/>
          <w:sz w:val="22"/>
          <w:lang w:val="en-US"/>
        </w:rPr>
      </w:pPr>
      <w:r w:rsidRPr="0080294E">
        <w:rPr>
          <w:rFonts w:ascii="Times New Roman" w:eastAsia="Century Gothic" w:hAnsi="Times New Roman" w:cs="Times New Roman"/>
          <w:sz w:val="22"/>
        </w:rPr>
        <w:t xml:space="preserve">Peng, Q., Tang, X., Dong, W., Sun, N., </w:t>
      </w:r>
      <w:r>
        <w:rPr>
          <w:rFonts w:ascii="Times New Roman" w:eastAsia="Century Gothic" w:hAnsi="Times New Roman" w:cs="Times New Roman"/>
          <w:sz w:val="22"/>
        </w:rPr>
        <w:t>and</w:t>
      </w:r>
      <w:r w:rsidRPr="0080294E">
        <w:rPr>
          <w:rFonts w:ascii="Times New Roman" w:eastAsia="Century Gothic" w:hAnsi="Times New Roman" w:cs="Times New Roman"/>
          <w:sz w:val="22"/>
        </w:rPr>
        <w:t xml:space="preserve"> Yuan, W. (2022). A review of biofilm formation of Staphylococcus aureus and its regulation mechanism. Antibiotics, 12(1), 12.</w:t>
      </w:r>
    </w:p>
    <w:p w14:paraId="4A3A1026" w14:textId="3F45102E"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Singh, R., Singh, D., Gupta, R.,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Verma, M. (2017). Phytochemical screening and antimicrobial activity of </w:t>
      </w:r>
      <w:r w:rsidRPr="00E907C1">
        <w:rPr>
          <w:rFonts w:ascii="Times New Roman" w:eastAsia="Century Gothic" w:hAnsi="Times New Roman" w:cs="Times New Roman"/>
          <w:i/>
          <w:iCs/>
          <w:sz w:val="22"/>
          <w:lang w:val="en-US"/>
        </w:rPr>
        <w:t xml:space="preserve">Ageratum </w:t>
      </w:r>
      <w:proofErr w:type="spellStart"/>
      <w:r w:rsidRPr="00E907C1">
        <w:rPr>
          <w:rFonts w:ascii="Times New Roman" w:eastAsia="Century Gothic" w:hAnsi="Times New Roman" w:cs="Times New Roman"/>
          <w:i/>
          <w:iCs/>
          <w:sz w:val="22"/>
          <w:lang w:val="en-US"/>
        </w:rPr>
        <w:t>conyzoides</w:t>
      </w:r>
      <w:proofErr w:type="spellEnd"/>
      <w:r w:rsidRPr="00E907C1">
        <w:rPr>
          <w:rFonts w:ascii="Times New Roman" w:eastAsia="Century Gothic" w:hAnsi="Times New Roman" w:cs="Times New Roman"/>
          <w:sz w:val="22"/>
          <w:lang w:val="en-US"/>
        </w:rPr>
        <w:t xml:space="preserve">. </w:t>
      </w:r>
      <w:r w:rsidRPr="00E907C1">
        <w:rPr>
          <w:rFonts w:ascii="Times New Roman" w:eastAsia="Century Gothic" w:hAnsi="Times New Roman" w:cs="Times New Roman"/>
          <w:i/>
          <w:iCs/>
          <w:sz w:val="22"/>
          <w:lang w:val="en-US"/>
        </w:rPr>
        <w:t>Journal of Pharmacognosy and Phytochemistry, 6</w:t>
      </w:r>
      <w:r w:rsidRPr="00E907C1">
        <w:rPr>
          <w:rFonts w:ascii="Times New Roman" w:eastAsia="Century Gothic" w:hAnsi="Times New Roman" w:cs="Times New Roman"/>
          <w:sz w:val="22"/>
          <w:lang w:val="en-US"/>
        </w:rPr>
        <w:t>(2), 50–55.</w:t>
      </w:r>
    </w:p>
    <w:p w14:paraId="308A66F6" w14:textId="3CB43276" w:rsidR="00E907C1" w:rsidRPr="00E907C1" w:rsidRDefault="00E907C1" w:rsidP="00E907C1">
      <w:pPr>
        <w:spacing w:after="160"/>
        <w:jc w:val="both"/>
        <w:rPr>
          <w:rFonts w:ascii="Times New Roman" w:eastAsia="Century Gothic" w:hAnsi="Times New Roman" w:cs="Times New Roman"/>
          <w:sz w:val="22"/>
          <w:lang w:val="en-US"/>
        </w:rPr>
      </w:pPr>
      <w:proofErr w:type="spellStart"/>
      <w:r w:rsidRPr="00E907C1">
        <w:rPr>
          <w:rFonts w:ascii="Times New Roman" w:eastAsia="Century Gothic" w:hAnsi="Times New Roman" w:cs="Times New Roman"/>
          <w:sz w:val="22"/>
          <w:lang w:val="en-US"/>
        </w:rPr>
        <w:t>Ugboko</w:t>
      </w:r>
      <w:proofErr w:type="spellEnd"/>
      <w:r w:rsidRPr="00E907C1">
        <w:rPr>
          <w:rFonts w:ascii="Times New Roman" w:eastAsia="Century Gothic" w:hAnsi="Times New Roman" w:cs="Times New Roman"/>
          <w:sz w:val="22"/>
          <w:lang w:val="en-US"/>
        </w:rPr>
        <w:t xml:space="preserve">, H. U., </w:t>
      </w:r>
      <w:proofErr w:type="spellStart"/>
      <w:r w:rsidRPr="00E907C1">
        <w:rPr>
          <w:rFonts w:ascii="Times New Roman" w:eastAsia="Century Gothic" w:hAnsi="Times New Roman" w:cs="Times New Roman"/>
          <w:sz w:val="22"/>
          <w:lang w:val="en-US"/>
        </w:rPr>
        <w:t>Nwinyi</w:t>
      </w:r>
      <w:proofErr w:type="spellEnd"/>
      <w:r w:rsidRPr="00E907C1">
        <w:rPr>
          <w:rFonts w:ascii="Times New Roman" w:eastAsia="Century Gothic" w:hAnsi="Times New Roman" w:cs="Times New Roman"/>
          <w:sz w:val="22"/>
          <w:lang w:val="en-US"/>
        </w:rPr>
        <w:t xml:space="preserve">, O. C., </w:t>
      </w:r>
      <w:proofErr w:type="spellStart"/>
      <w:r w:rsidRPr="00E907C1">
        <w:rPr>
          <w:rFonts w:ascii="Times New Roman" w:eastAsia="Century Gothic" w:hAnsi="Times New Roman" w:cs="Times New Roman"/>
          <w:sz w:val="22"/>
          <w:lang w:val="en-US"/>
        </w:rPr>
        <w:t>Oranusi</w:t>
      </w:r>
      <w:proofErr w:type="spellEnd"/>
      <w:r w:rsidRPr="00E907C1">
        <w:rPr>
          <w:rFonts w:ascii="Times New Roman" w:eastAsia="Century Gothic" w:hAnsi="Times New Roman" w:cs="Times New Roman"/>
          <w:sz w:val="22"/>
          <w:lang w:val="en-US"/>
        </w:rPr>
        <w:t xml:space="preserve">, S. U.,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w:t>
      </w:r>
      <w:proofErr w:type="spellStart"/>
      <w:r w:rsidRPr="00E907C1">
        <w:rPr>
          <w:rFonts w:ascii="Times New Roman" w:eastAsia="Century Gothic" w:hAnsi="Times New Roman" w:cs="Times New Roman"/>
          <w:sz w:val="22"/>
          <w:lang w:val="en-US"/>
        </w:rPr>
        <w:t>Omonhinmin</w:t>
      </w:r>
      <w:proofErr w:type="spellEnd"/>
      <w:r w:rsidRPr="00E907C1">
        <w:rPr>
          <w:rFonts w:ascii="Times New Roman" w:eastAsia="Century Gothic" w:hAnsi="Times New Roman" w:cs="Times New Roman"/>
          <w:sz w:val="22"/>
          <w:lang w:val="en-US"/>
        </w:rPr>
        <w:t xml:space="preserve">, C. A. (2020). Antimicrobial importance of medicinal plants in Nigeria. </w:t>
      </w:r>
      <w:r w:rsidRPr="00E907C1">
        <w:rPr>
          <w:rFonts w:ascii="Times New Roman" w:eastAsia="Century Gothic" w:hAnsi="Times New Roman" w:cs="Times New Roman"/>
          <w:i/>
          <w:iCs/>
          <w:sz w:val="22"/>
          <w:lang w:val="en-US"/>
        </w:rPr>
        <w:t>The Scientific World Journal, 2020</w:t>
      </w:r>
      <w:r w:rsidRPr="00E907C1">
        <w:rPr>
          <w:rFonts w:ascii="Times New Roman" w:eastAsia="Century Gothic" w:hAnsi="Times New Roman" w:cs="Times New Roman"/>
          <w:sz w:val="22"/>
          <w:lang w:val="en-US"/>
        </w:rPr>
        <w:t>, 1–13. https://doi.org/10.1155/2020/7059323</w:t>
      </w:r>
    </w:p>
    <w:p w14:paraId="489CA716" w14:textId="4B110AAC" w:rsidR="00E907C1" w:rsidRPr="00E907C1" w:rsidRDefault="00E907C1" w:rsidP="00E907C1">
      <w:pPr>
        <w:spacing w:after="160"/>
        <w:jc w:val="both"/>
        <w:rPr>
          <w:rFonts w:ascii="Times New Roman" w:eastAsia="Century Gothic" w:hAnsi="Times New Roman" w:cs="Times New Roman"/>
          <w:sz w:val="22"/>
          <w:lang w:val="en-US"/>
        </w:rPr>
      </w:pPr>
      <w:proofErr w:type="spellStart"/>
      <w:r w:rsidRPr="00E907C1">
        <w:rPr>
          <w:rFonts w:ascii="Times New Roman" w:eastAsia="Century Gothic" w:hAnsi="Times New Roman" w:cs="Times New Roman"/>
          <w:sz w:val="22"/>
          <w:lang w:val="en-US"/>
        </w:rPr>
        <w:t>Vaou</w:t>
      </w:r>
      <w:proofErr w:type="spellEnd"/>
      <w:r w:rsidRPr="00E907C1">
        <w:rPr>
          <w:rFonts w:ascii="Times New Roman" w:eastAsia="Century Gothic" w:hAnsi="Times New Roman" w:cs="Times New Roman"/>
          <w:sz w:val="22"/>
          <w:lang w:val="en-US"/>
        </w:rPr>
        <w:t xml:space="preserve">, N., Stavropoulou, E., </w:t>
      </w:r>
      <w:proofErr w:type="spellStart"/>
      <w:r w:rsidRPr="00E907C1">
        <w:rPr>
          <w:rFonts w:ascii="Times New Roman" w:eastAsia="Century Gothic" w:hAnsi="Times New Roman" w:cs="Times New Roman"/>
          <w:sz w:val="22"/>
          <w:lang w:val="en-US"/>
        </w:rPr>
        <w:t>Voidarou</w:t>
      </w:r>
      <w:proofErr w:type="spellEnd"/>
      <w:r w:rsidRPr="00E907C1">
        <w:rPr>
          <w:rFonts w:ascii="Times New Roman" w:eastAsia="Century Gothic" w:hAnsi="Times New Roman" w:cs="Times New Roman"/>
          <w:sz w:val="22"/>
          <w:lang w:val="en-US"/>
        </w:rPr>
        <w:t xml:space="preserve">, C., Tsigalou, C., </w:t>
      </w:r>
      <w:r w:rsidR="00DF711F">
        <w:rPr>
          <w:rFonts w:ascii="Times New Roman" w:eastAsia="Century Gothic" w:hAnsi="Times New Roman" w:cs="Times New Roman"/>
          <w:sz w:val="22"/>
          <w:lang w:val="en-US"/>
        </w:rPr>
        <w:t xml:space="preserve">and </w:t>
      </w:r>
      <w:proofErr w:type="spellStart"/>
      <w:r w:rsidRPr="00E907C1">
        <w:rPr>
          <w:rFonts w:ascii="Times New Roman" w:eastAsia="Century Gothic" w:hAnsi="Times New Roman" w:cs="Times New Roman"/>
          <w:sz w:val="22"/>
          <w:lang w:val="en-US"/>
        </w:rPr>
        <w:t>Bezirtzoglou</w:t>
      </w:r>
      <w:proofErr w:type="spellEnd"/>
      <w:r w:rsidRPr="00E907C1">
        <w:rPr>
          <w:rFonts w:ascii="Times New Roman" w:eastAsia="Century Gothic" w:hAnsi="Times New Roman" w:cs="Times New Roman"/>
          <w:sz w:val="22"/>
          <w:lang w:val="en-US"/>
        </w:rPr>
        <w:t xml:space="preserve">, E. (2021). Towards advances in medicinal plant antimicrobial activity: A review study on challenges and future perspectives. </w:t>
      </w:r>
      <w:r w:rsidRPr="00E907C1">
        <w:rPr>
          <w:rFonts w:ascii="Times New Roman" w:eastAsia="Century Gothic" w:hAnsi="Times New Roman" w:cs="Times New Roman"/>
          <w:i/>
          <w:iCs/>
          <w:sz w:val="22"/>
          <w:lang w:val="en-US"/>
        </w:rPr>
        <w:t>Microorganisms, 9</w:t>
      </w:r>
      <w:r w:rsidRPr="00E907C1">
        <w:rPr>
          <w:rFonts w:ascii="Times New Roman" w:eastAsia="Century Gothic" w:hAnsi="Times New Roman" w:cs="Times New Roman"/>
          <w:sz w:val="22"/>
          <w:lang w:val="en-US"/>
        </w:rPr>
        <w:t>(10), 2041. https://doi.org/10.3390/microorganisms9102041</w:t>
      </w:r>
    </w:p>
    <w:p w14:paraId="3CC2C7EA" w14:textId="4BB4E2A4" w:rsidR="00E907C1" w:rsidRPr="00E907C1" w:rsidRDefault="00E907C1" w:rsidP="00E907C1">
      <w:pPr>
        <w:spacing w:after="160"/>
        <w:jc w:val="both"/>
        <w:rPr>
          <w:rFonts w:ascii="Times New Roman" w:eastAsia="Century Gothic" w:hAnsi="Times New Roman" w:cs="Times New Roman"/>
          <w:sz w:val="22"/>
          <w:lang w:val="en-US"/>
        </w:rPr>
      </w:pPr>
      <w:r w:rsidRPr="00E907C1">
        <w:rPr>
          <w:rFonts w:ascii="Times New Roman" w:eastAsia="Century Gothic" w:hAnsi="Times New Roman" w:cs="Times New Roman"/>
          <w:sz w:val="22"/>
          <w:lang w:val="en-US"/>
        </w:rPr>
        <w:t xml:space="preserve">Wiegand, I., Hilpert, K., </w:t>
      </w:r>
      <w:r>
        <w:rPr>
          <w:rFonts w:ascii="Times New Roman" w:eastAsia="Century Gothic" w:hAnsi="Times New Roman" w:cs="Times New Roman"/>
          <w:sz w:val="22"/>
          <w:lang w:val="en-US"/>
        </w:rPr>
        <w:t>and</w:t>
      </w:r>
      <w:r w:rsidRPr="00E907C1">
        <w:rPr>
          <w:rFonts w:ascii="Times New Roman" w:eastAsia="Century Gothic" w:hAnsi="Times New Roman" w:cs="Times New Roman"/>
          <w:sz w:val="22"/>
          <w:lang w:val="en-US"/>
        </w:rPr>
        <w:t xml:space="preserve"> Hancock, R. E. W. (2008). Agar and broth dilution methods to determine the minimal inhibitory concentration (MIC) of antimicrobial substances. </w:t>
      </w:r>
      <w:r w:rsidRPr="00E907C1">
        <w:rPr>
          <w:rFonts w:ascii="Times New Roman" w:eastAsia="Century Gothic" w:hAnsi="Times New Roman" w:cs="Times New Roman"/>
          <w:i/>
          <w:iCs/>
          <w:sz w:val="22"/>
          <w:lang w:val="en-US"/>
        </w:rPr>
        <w:t>Nature Protocols, 3</w:t>
      </w:r>
      <w:r w:rsidRPr="00E907C1">
        <w:rPr>
          <w:rFonts w:ascii="Times New Roman" w:eastAsia="Century Gothic" w:hAnsi="Times New Roman" w:cs="Times New Roman"/>
          <w:sz w:val="22"/>
          <w:lang w:val="en-US"/>
        </w:rPr>
        <w:t>(2), 163–175. https://doi.org/10.1038/nprot.2007.521</w:t>
      </w:r>
    </w:p>
    <w:p w14:paraId="73F568A0" w14:textId="77777777" w:rsidR="00BF28AE" w:rsidRDefault="00BF28AE" w:rsidP="00E907C1">
      <w:pPr>
        <w:spacing w:after="160"/>
        <w:jc w:val="both"/>
        <w:rPr>
          <w:rFonts w:ascii="Times New Roman" w:eastAsia="Century Gothic" w:hAnsi="Times New Roman" w:cs="Times New Roman"/>
          <w:sz w:val="22"/>
          <w:lang w:val="en-US"/>
        </w:rPr>
      </w:pPr>
    </w:p>
    <w:p w14:paraId="41BF9471" w14:textId="77777777" w:rsidR="00BF28AE" w:rsidRPr="00E16C53" w:rsidRDefault="00BF28AE" w:rsidP="0089336B">
      <w:pPr>
        <w:spacing w:after="160"/>
        <w:jc w:val="both"/>
        <w:rPr>
          <w:rFonts w:ascii="Times New Roman" w:eastAsia="Century Gothic" w:hAnsi="Times New Roman" w:cs="Times New Roman"/>
          <w:b/>
          <w:bCs/>
          <w:sz w:val="22"/>
        </w:rPr>
      </w:pPr>
    </w:p>
    <w:sectPr w:rsidR="00BF28AE" w:rsidRPr="00E16C5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8E1DA" w14:textId="77777777" w:rsidR="00CC2A42" w:rsidRDefault="00CC2A42" w:rsidP="0090729C">
      <w:r>
        <w:separator/>
      </w:r>
    </w:p>
  </w:endnote>
  <w:endnote w:type="continuationSeparator" w:id="0">
    <w:p w14:paraId="51CA6C7F" w14:textId="77777777" w:rsidR="00CC2A42" w:rsidRDefault="00CC2A42" w:rsidP="0090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8CB1" w14:textId="77777777" w:rsidR="00133F9A" w:rsidRDefault="00133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426754"/>
      <w:docPartObj>
        <w:docPartGallery w:val="Page Numbers (Bottom of Page)"/>
        <w:docPartUnique/>
      </w:docPartObj>
    </w:sdtPr>
    <w:sdtEndPr>
      <w:rPr>
        <w:noProof/>
      </w:rPr>
    </w:sdtEndPr>
    <w:sdtContent>
      <w:p w14:paraId="355CA66D" w14:textId="6DAAFE21" w:rsidR="0090729C" w:rsidRDefault="009072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CE23C7" w14:textId="77777777" w:rsidR="0090729C" w:rsidRDefault="00907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FA2E" w14:textId="77777777" w:rsidR="00133F9A" w:rsidRDefault="00133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1EDC5" w14:textId="77777777" w:rsidR="00CC2A42" w:rsidRDefault="00CC2A42" w:rsidP="0090729C">
      <w:r>
        <w:separator/>
      </w:r>
    </w:p>
  </w:footnote>
  <w:footnote w:type="continuationSeparator" w:id="0">
    <w:p w14:paraId="297CB90C" w14:textId="77777777" w:rsidR="00CC2A42" w:rsidRDefault="00CC2A42" w:rsidP="0090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CF05" w14:textId="61DFFAEC" w:rsidR="00133F9A" w:rsidRDefault="00133F9A">
    <w:pPr>
      <w:pStyle w:val="Header"/>
    </w:pPr>
    <w:r>
      <w:rPr>
        <w:noProof/>
      </w:rPr>
      <w:pict w14:anchorId="4901B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6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68C9F" w14:textId="1FEA62DD" w:rsidR="00133F9A" w:rsidRDefault="00133F9A">
    <w:pPr>
      <w:pStyle w:val="Header"/>
    </w:pPr>
    <w:r>
      <w:rPr>
        <w:noProof/>
      </w:rPr>
      <w:pict w14:anchorId="43C96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6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13469" w14:textId="7545E984" w:rsidR="00133F9A" w:rsidRDefault="00133F9A">
    <w:pPr>
      <w:pStyle w:val="Header"/>
    </w:pPr>
    <w:r>
      <w:rPr>
        <w:noProof/>
      </w:rPr>
      <w:pict w14:anchorId="2B2CE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16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2D0"/>
    <w:rsid w:val="00002D9A"/>
    <w:rsid w:val="00011ADA"/>
    <w:rsid w:val="00024959"/>
    <w:rsid w:val="00036412"/>
    <w:rsid w:val="00046EC7"/>
    <w:rsid w:val="000532E6"/>
    <w:rsid w:val="000665B6"/>
    <w:rsid w:val="00094C5D"/>
    <w:rsid w:val="000B2239"/>
    <w:rsid w:val="000C029A"/>
    <w:rsid w:val="000C7D8A"/>
    <w:rsid w:val="000D4C59"/>
    <w:rsid w:val="000F0200"/>
    <w:rsid w:val="000F0793"/>
    <w:rsid w:val="00100003"/>
    <w:rsid w:val="00101384"/>
    <w:rsid w:val="00125F92"/>
    <w:rsid w:val="00133687"/>
    <w:rsid w:val="00133F9A"/>
    <w:rsid w:val="001370C3"/>
    <w:rsid w:val="001528BF"/>
    <w:rsid w:val="002511DB"/>
    <w:rsid w:val="002C3384"/>
    <w:rsid w:val="002D000B"/>
    <w:rsid w:val="002E1FBF"/>
    <w:rsid w:val="00304D43"/>
    <w:rsid w:val="00306782"/>
    <w:rsid w:val="003149D8"/>
    <w:rsid w:val="00362F1F"/>
    <w:rsid w:val="003872D7"/>
    <w:rsid w:val="003D3CDB"/>
    <w:rsid w:val="003D4873"/>
    <w:rsid w:val="003F021B"/>
    <w:rsid w:val="004300B7"/>
    <w:rsid w:val="00452F4A"/>
    <w:rsid w:val="00460CBF"/>
    <w:rsid w:val="00467AD2"/>
    <w:rsid w:val="004736C2"/>
    <w:rsid w:val="004832CF"/>
    <w:rsid w:val="004A30F4"/>
    <w:rsid w:val="004C46F7"/>
    <w:rsid w:val="004D600B"/>
    <w:rsid w:val="00517EE3"/>
    <w:rsid w:val="005378AE"/>
    <w:rsid w:val="00560576"/>
    <w:rsid w:val="00561313"/>
    <w:rsid w:val="005912F6"/>
    <w:rsid w:val="005D42CB"/>
    <w:rsid w:val="005F4A8D"/>
    <w:rsid w:val="0061114D"/>
    <w:rsid w:val="00622329"/>
    <w:rsid w:val="0065312D"/>
    <w:rsid w:val="006B594F"/>
    <w:rsid w:val="006F6A61"/>
    <w:rsid w:val="007143E8"/>
    <w:rsid w:val="0073480D"/>
    <w:rsid w:val="007546CA"/>
    <w:rsid w:val="00770FCC"/>
    <w:rsid w:val="00790E95"/>
    <w:rsid w:val="0080294E"/>
    <w:rsid w:val="00817CC0"/>
    <w:rsid w:val="00850798"/>
    <w:rsid w:val="00853B94"/>
    <w:rsid w:val="00890210"/>
    <w:rsid w:val="0089336B"/>
    <w:rsid w:val="008972D0"/>
    <w:rsid w:val="008A1ABE"/>
    <w:rsid w:val="00903F59"/>
    <w:rsid w:val="0090729C"/>
    <w:rsid w:val="00927058"/>
    <w:rsid w:val="0094194D"/>
    <w:rsid w:val="009B5DD7"/>
    <w:rsid w:val="00A32C15"/>
    <w:rsid w:val="00A52862"/>
    <w:rsid w:val="00AD73AD"/>
    <w:rsid w:val="00B07440"/>
    <w:rsid w:val="00B12BC1"/>
    <w:rsid w:val="00B6749A"/>
    <w:rsid w:val="00BB5A24"/>
    <w:rsid w:val="00BB6A8E"/>
    <w:rsid w:val="00BB7D48"/>
    <w:rsid w:val="00BE5298"/>
    <w:rsid w:val="00BF28AE"/>
    <w:rsid w:val="00C15E2C"/>
    <w:rsid w:val="00C568D4"/>
    <w:rsid w:val="00C830DB"/>
    <w:rsid w:val="00C85606"/>
    <w:rsid w:val="00CA4E5A"/>
    <w:rsid w:val="00CA68DF"/>
    <w:rsid w:val="00CC2A42"/>
    <w:rsid w:val="00CD79EE"/>
    <w:rsid w:val="00D135FE"/>
    <w:rsid w:val="00D34C8E"/>
    <w:rsid w:val="00D57533"/>
    <w:rsid w:val="00D629A2"/>
    <w:rsid w:val="00DA5602"/>
    <w:rsid w:val="00DF4D5C"/>
    <w:rsid w:val="00DF711F"/>
    <w:rsid w:val="00E02788"/>
    <w:rsid w:val="00E16C53"/>
    <w:rsid w:val="00E23EDD"/>
    <w:rsid w:val="00E32E11"/>
    <w:rsid w:val="00E507E2"/>
    <w:rsid w:val="00E51005"/>
    <w:rsid w:val="00E72919"/>
    <w:rsid w:val="00E907C1"/>
    <w:rsid w:val="00E94AC6"/>
    <w:rsid w:val="00E96777"/>
    <w:rsid w:val="00EB65FE"/>
    <w:rsid w:val="00EC116B"/>
    <w:rsid w:val="00F329A5"/>
    <w:rsid w:val="00FA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142F2F"/>
  <w15:chartTrackingRefBased/>
  <w15:docId w15:val="{67769A33-D120-4117-88D4-5A91F296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2D0"/>
    <w:pPr>
      <w:spacing w:after="0" w:line="240" w:lineRule="auto"/>
    </w:pPr>
    <w:rPr>
      <w:rFonts w:eastAsiaTheme="minorEastAsia"/>
      <w:kern w:val="0"/>
      <w:sz w:val="21"/>
      <w:lang w:val="en-GB" w:eastAsia="en-GB"/>
      <w14:ligatures w14:val="none"/>
    </w:rPr>
  </w:style>
  <w:style w:type="paragraph" w:styleId="Heading2">
    <w:name w:val="heading 2"/>
    <w:basedOn w:val="Normal"/>
    <w:next w:val="Normal"/>
    <w:link w:val="Heading2Char"/>
    <w:uiPriority w:val="9"/>
    <w:semiHidden/>
    <w:unhideWhenUsed/>
    <w:qFormat/>
    <w:rsid w:val="00DF4D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nhideWhenUsed/>
    <w:qFormat/>
    <w:rsid w:val="00BB5A24"/>
    <w:pPr>
      <w:spacing w:beforeAutospacing="1" w:after="0" w:afterAutospacing="1" w:line="240" w:lineRule="auto"/>
      <w:outlineLvl w:val="2"/>
    </w:pPr>
    <w:rPr>
      <w:rFonts w:ascii="Century Gothic" w:eastAsia="SimSun" w:hAnsi="Century Gothic" w:cs="Times New Roman" w:hint="eastAsia"/>
      <w:b/>
      <w:bCs/>
      <w:kern w:val="0"/>
      <w:sz w:val="24"/>
      <w:szCs w:val="27"/>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7D48"/>
    <w:rPr>
      <w:color w:val="0563C1" w:themeColor="hyperlink"/>
      <w:u w:val="single"/>
    </w:rPr>
  </w:style>
  <w:style w:type="character" w:styleId="Emphasis">
    <w:name w:val="Emphasis"/>
    <w:basedOn w:val="DefaultParagraphFont"/>
    <w:qFormat/>
    <w:rsid w:val="00BB7D48"/>
    <w:rPr>
      <w:i/>
      <w:iCs/>
    </w:rPr>
  </w:style>
  <w:style w:type="character" w:customStyle="1" w:styleId="Heading3Char">
    <w:name w:val="Heading 3 Char"/>
    <w:basedOn w:val="DefaultParagraphFont"/>
    <w:link w:val="Heading3"/>
    <w:rsid w:val="00BB5A24"/>
    <w:rPr>
      <w:rFonts w:ascii="Century Gothic" w:eastAsia="SimSun" w:hAnsi="Century Gothic" w:cs="Times New Roman"/>
      <w:b/>
      <w:bCs/>
      <w:kern w:val="0"/>
      <w:sz w:val="24"/>
      <w:szCs w:val="27"/>
      <w:lang w:eastAsia="zh-CN"/>
      <w14:ligatures w14:val="none"/>
    </w:rPr>
  </w:style>
  <w:style w:type="character" w:styleId="UnresolvedMention">
    <w:name w:val="Unresolved Mention"/>
    <w:basedOn w:val="DefaultParagraphFont"/>
    <w:uiPriority w:val="99"/>
    <w:semiHidden/>
    <w:unhideWhenUsed/>
    <w:rsid w:val="00890210"/>
    <w:rPr>
      <w:color w:val="605E5C"/>
      <w:shd w:val="clear" w:color="auto" w:fill="E1DFDD"/>
    </w:rPr>
  </w:style>
  <w:style w:type="table" w:styleId="TableGrid">
    <w:name w:val="Table Grid"/>
    <w:basedOn w:val="TableNormal"/>
    <w:uiPriority w:val="39"/>
    <w:qFormat/>
    <w:rsid w:val="00EC116B"/>
    <w:pPr>
      <w:spacing w:after="0" w:line="240" w:lineRule="auto"/>
    </w:pPr>
    <w:rPr>
      <w:rFonts w:ascii="Times New Roman" w:eastAsia="SimSu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rsid w:val="001370C3"/>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customStyle="1" w:styleId="Heading2Char">
    <w:name w:val="Heading 2 Char"/>
    <w:basedOn w:val="DefaultParagraphFont"/>
    <w:link w:val="Heading2"/>
    <w:uiPriority w:val="9"/>
    <w:semiHidden/>
    <w:rsid w:val="00DF4D5C"/>
    <w:rPr>
      <w:rFonts w:asciiTheme="majorHAnsi" w:eastAsiaTheme="majorEastAsia" w:hAnsiTheme="majorHAnsi" w:cstheme="majorBidi"/>
      <w:color w:val="2F5496" w:themeColor="accent1" w:themeShade="BF"/>
      <w:kern w:val="0"/>
      <w:sz w:val="26"/>
      <w:szCs w:val="26"/>
      <w:lang w:val="en-GB" w:eastAsia="en-GB"/>
      <w14:ligatures w14:val="none"/>
    </w:rPr>
  </w:style>
  <w:style w:type="paragraph" w:styleId="Header">
    <w:name w:val="header"/>
    <w:basedOn w:val="Normal"/>
    <w:link w:val="HeaderChar"/>
    <w:uiPriority w:val="99"/>
    <w:unhideWhenUsed/>
    <w:rsid w:val="0090729C"/>
    <w:pPr>
      <w:tabs>
        <w:tab w:val="center" w:pos="4680"/>
        <w:tab w:val="right" w:pos="9360"/>
      </w:tabs>
    </w:pPr>
  </w:style>
  <w:style w:type="character" w:customStyle="1" w:styleId="HeaderChar">
    <w:name w:val="Header Char"/>
    <w:basedOn w:val="DefaultParagraphFont"/>
    <w:link w:val="Header"/>
    <w:uiPriority w:val="99"/>
    <w:rsid w:val="0090729C"/>
    <w:rPr>
      <w:rFonts w:eastAsiaTheme="minorEastAsia"/>
      <w:kern w:val="0"/>
      <w:sz w:val="21"/>
      <w:lang w:val="en-GB" w:eastAsia="en-GB"/>
      <w14:ligatures w14:val="none"/>
    </w:rPr>
  </w:style>
  <w:style w:type="paragraph" w:styleId="Footer">
    <w:name w:val="footer"/>
    <w:basedOn w:val="Normal"/>
    <w:link w:val="FooterChar"/>
    <w:uiPriority w:val="99"/>
    <w:unhideWhenUsed/>
    <w:rsid w:val="0090729C"/>
    <w:pPr>
      <w:tabs>
        <w:tab w:val="center" w:pos="4680"/>
        <w:tab w:val="right" w:pos="9360"/>
      </w:tabs>
    </w:pPr>
  </w:style>
  <w:style w:type="character" w:customStyle="1" w:styleId="FooterChar">
    <w:name w:val="Footer Char"/>
    <w:basedOn w:val="DefaultParagraphFont"/>
    <w:link w:val="Footer"/>
    <w:uiPriority w:val="99"/>
    <w:rsid w:val="0090729C"/>
    <w:rPr>
      <w:rFonts w:eastAsiaTheme="minorEastAsia"/>
      <w:kern w:val="0"/>
      <w:sz w:val="21"/>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054226">
      <w:bodyDiv w:val="1"/>
      <w:marLeft w:val="0"/>
      <w:marRight w:val="0"/>
      <w:marTop w:val="0"/>
      <w:marBottom w:val="0"/>
      <w:divBdr>
        <w:top w:val="none" w:sz="0" w:space="0" w:color="auto"/>
        <w:left w:val="none" w:sz="0" w:space="0" w:color="auto"/>
        <w:bottom w:val="none" w:sz="0" w:space="0" w:color="auto"/>
        <w:right w:val="none" w:sz="0" w:space="0" w:color="auto"/>
      </w:divBdr>
    </w:div>
    <w:div w:id="6401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55/2021/556209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7</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reachemmaluck@yahoo.com</dc:creator>
  <cp:keywords/>
  <dc:description/>
  <cp:lastModifiedBy>SDI 1084</cp:lastModifiedBy>
  <cp:revision>670</cp:revision>
  <dcterms:created xsi:type="dcterms:W3CDTF">2025-09-15T10:09:00Z</dcterms:created>
  <dcterms:modified xsi:type="dcterms:W3CDTF">2025-11-04T12:56:00Z</dcterms:modified>
</cp:coreProperties>
</file>