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36212" w14:textId="41EC3C28" w:rsidR="009D6CA7" w:rsidRDefault="009D6CA7" w:rsidP="005F381E">
      <w:pPr>
        <w:spacing w:after="80" w:line="240" w:lineRule="auto"/>
        <w:jc w:val="center"/>
        <w:outlineLvl w:val="0"/>
        <w:rPr>
          <w:rFonts w:ascii="Times New Roman" w:eastAsia="Times New Roman" w:hAnsi="Times New Roman" w:cs="Times New Roman"/>
          <w:b/>
          <w:bCs/>
          <w:kern w:val="36"/>
          <w:sz w:val="28"/>
          <w:szCs w:val="48"/>
          <w:lang w:val="en-GB" w:eastAsia="fr-FR"/>
        </w:rPr>
      </w:pPr>
      <w:r w:rsidRPr="00CE73AF">
        <w:rPr>
          <w:rFonts w:ascii="Times New Roman" w:eastAsia="Times New Roman" w:hAnsi="Times New Roman" w:cs="Times New Roman"/>
          <w:b/>
          <w:bCs/>
          <w:kern w:val="36"/>
          <w:sz w:val="28"/>
          <w:szCs w:val="48"/>
          <w:lang w:val="en-GB" w:eastAsia="fr-FR"/>
        </w:rPr>
        <w:t xml:space="preserve">Evidence of </w:t>
      </w:r>
      <w:r w:rsidR="00EA3876">
        <w:rPr>
          <w:rFonts w:ascii="Times New Roman" w:eastAsia="Times New Roman" w:hAnsi="Times New Roman" w:cs="Times New Roman"/>
          <w:b/>
          <w:bCs/>
          <w:kern w:val="36"/>
          <w:sz w:val="28"/>
          <w:szCs w:val="48"/>
          <w:lang w:val="en-GB" w:eastAsia="fr-FR"/>
        </w:rPr>
        <w:t>high c</w:t>
      </w:r>
      <w:r>
        <w:rPr>
          <w:rFonts w:ascii="Times New Roman" w:eastAsia="Times New Roman" w:hAnsi="Times New Roman" w:cs="Times New Roman"/>
          <w:b/>
          <w:bCs/>
          <w:kern w:val="36"/>
          <w:sz w:val="28"/>
          <w:szCs w:val="48"/>
          <w:lang w:val="en-GB" w:eastAsia="fr-FR"/>
        </w:rPr>
        <w:t>irculation of a H</w:t>
      </w:r>
      <w:r w:rsidR="00DC3CB9">
        <w:rPr>
          <w:rFonts w:ascii="Times New Roman" w:eastAsia="Times New Roman" w:hAnsi="Times New Roman" w:cs="Times New Roman"/>
          <w:b/>
          <w:bCs/>
          <w:kern w:val="36"/>
          <w:sz w:val="28"/>
          <w:szCs w:val="48"/>
          <w:lang w:val="en-GB" w:eastAsia="fr-FR"/>
        </w:rPr>
        <w:t xml:space="preserve">epatitis </w:t>
      </w:r>
      <w:r>
        <w:rPr>
          <w:rFonts w:ascii="Times New Roman" w:eastAsia="Times New Roman" w:hAnsi="Times New Roman" w:cs="Times New Roman"/>
          <w:b/>
          <w:bCs/>
          <w:kern w:val="36"/>
          <w:sz w:val="28"/>
          <w:szCs w:val="48"/>
          <w:lang w:val="en-GB" w:eastAsia="fr-FR"/>
        </w:rPr>
        <w:t>B</w:t>
      </w:r>
      <w:r w:rsidR="00DC3CB9">
        <w:rPr>
          <w:rFonts w:ascii="Times New Roman" w:eastAsia="Times New Roman" w:hAnsi="Times New Roman" w:cs="Times New Roman"/>
          <w:b/>
          <w:bCs/>
          <w:kern w:val="36"/>
          <w:sz w:val="28"/>
          <w:szCs w:val="48"/>
          <w:lang w:val="en-GB" w:eastAsia="fr-FR"/>
        </w:rPr>
        <w:t xml:space="preserve"> like virus </w:t>
      </w:r>
      <w:r>
        <w:rPr>
          <w:rFonts w:ascii="Times New Roman" w:eastAsia="Times New Roman" w:hAnsi="Times New Roman" w:cs="Times New Roman"/>
          <w:b/>
          <w:bCs/>
          <w:kern w:val="36"/>
          <w:sz w:val="28"/>
          <w:szCs w:val="48"/>
          <w:lang w:val="en-GB" w:eastAsia="fr-FR"/>
        </w:rPr>
        <w:t>in traditional pig farms of the Department of Korhogo (N</w:t>
      </w:r>
      <w:r w:rsidRPr="00CE73AF">
        <w:rPr>
          <w:rFonts w:ascii="Times New Roman" w:eastAsia="Times New Roman" w:hAnsi="Times New Roman" w:cs="Times New Roman"/>
          <w:b/>
          <w:bCs/>
          <w:kern w:val="36"/>
          <w:sz w:val="28"/>
          <w:szCs w:val="48"/>
          <w:lang w:val="en-GB" w:eastAsia="fr-FR"/>
        </w:rPr>
        <w:t>orth</w:t>
      </w:r>
      <w:r>
        <w:rPr>
          <w:rFonts w:ascii="Times New Roman" w:eastAsia="Times New Roman" w:hAnsi="Times New Roman" w:cs="Times New Roman"/>
          <w:b/>
          <w:bCs/>
          <w:kern w:val="36"/>
          <w:sz w:val="28"/>
          <w:szCs w:val="48"/>
          <w:lang w:val="en-GB" w:eastAsia="fr-FR"/>
        </w:rPr>
        <w:t>ern</w:t>
      </w:r>
      <w:r w:rsidRPr="00CE73AF">
        <w:rPr>
          <w:rFonts w:ascii="Times New Roman" w:eastAsia="Times New Roman" w:hAnsi="Times New Roman" w:cs="Times New Roman"/>
          <w:b/>
          <w:bCs/>
          <w:kern w:val="36"/>
          <w:sz w:val="28"/>
          <w:szCs w:val="48"/>
          <w:lang w:val="en-GB" w:eastAsia="fr-FR"/>
        </w:rPr>
        <w:t xml:space="preserve"> Côte d’Ivoire</w:t>
      </w:r>
      <w:r>
        <w:rPr>
          <w:rFonts w:ascii="Times New Roman" w:eastAsia="Times New Roman" w:hAnsi="Times New Roman" w:cs="Times New Roman"/>
          <w:b/>
          <w:bCs/>
          <w:kern w:val="36"/>
          <w:sz w:val="28"/>
          <w:szCs w:val="48"/>
          <w:lang w:val="en-GB" w:eastAsia="fr-FR"/>
        </w:rPr>
        <w:t xml:space="preserve">): first report </w:t>
      </w:r>
    </w:p>
    <w:p w14:paraId="2F2FD875" w14:textId="77777777" w:rsidR="00EC482A" w:rsidRPr="00CE73AF" w:rsidRDefault="00EC482A" w:rsidP="005F381E">
      <w:pPr>
        <w:spacing w:after="80" w:line="240" w:lineRule="auto"/>
        <w:jc w:val="center"/>
        <w:outlineLvl w:val="0"/>
        <w:rPr>
          <w:rFonts w:ascii="Times New Roman" w:eastAsia="Times New Roman" w:hAnsi="Times New Roman" w:cs="Times New Roman"/>
          <w:b/>
          <w:bCs/>
          <w:kern w:val="36"/>
          <w:sz w:val="28"/>
          <w:szCs w:val="48"/>
          <w:lang w:val="en-GB" w:eastAsia="fr-FR"/>
        </w:rPr>
      </w:pPr>
    </w:p>
    <w:p w14:paraId="0936100E" w14:textId="77777777" w:rsidR="009D6CA7" w:rsidRPr="00101A96" w:rsidRDefault="009D6CA7" w:rsidP="009D6CA7">
      <w:pPr>
        <w:spacing w:after="0" w:line="240" w:lineRule="auto"/>
        <w:rPr>
          <w:sz w:val="2"/>
          <w:lang w:val="en-GB"/>
        </w:rPr>
      </w:pPr>
    </w:p>
    <w:p w14:paraId="311ACEA6" w14:textId="5CEC24D1" w:rsidR="009D6CA7" w:rsidRDefault="009D6CA7" w:rsidP="009D6CA7">
      <w:pPr>
        <w:spacing w:after="0" w:line="240" w:lineRule="auto"/>
        <w:outlineLvl w:val="1"/>
        <w:rPr>
          <w:rFonts w:ascii="Times New Roman" w:eastAsia="Times New Roman" w:hAnsi="Times New Roman" w:cs="Times New Roman"/>
          <w:b/>
          <w:bCs/>
          <w:sz w:val="12"/>
          <w:szCs w:val="24"/>
          <w:lang w:val="en-ZA" w:eastAsia="fr-FR"/>
        </w:rPr>
      </w:pPr>
    </w:p>
    <w:p w14:paraId="6A4D5F4F" w14:textId="77777777" w:rsidR="005C1FE1" w:rsidRPr="002642E3" w:rsidRDefault="005C1FE1" w:rsidP="009D6CA7">
      <w:pPr>
        <w:spacing w:after="0" w:line="240" w:lineRule="auto"/>
        <w:outlineLvl w:val="1"/>
        <w:rPr>
          <w:rFonts w:ascii="Times New Roman" w:eastAsia="Times New Roman" w:hAnsi="Times New Roman" w:cs="Times New Roman"/>
          <w:b/>
          <w:bCs/>
          <w:sz w:val="12"/>
          <w:szCs w:val="24"/>
          <w:lang w:val="en-ZA" w:eastAsia="fr-FR"/>
        </w:rPr>
      </w:pPr>
    </w:p>
    <w:p w14:paraId="6C768294" w14:textId="77777777" w:rsidR="009D6CA7" w:rsidRPr="00F45995" w:rsidRDefault="009D6CA7" w:rsidP="009D6CA7">
      <w:pPr>
        <w:spacing w:after="0" w:line="240" w:lineRule="auto"/>
        <w:outlineLvl w:val="1"/>
        <w:rPr>
          <w:rFonts w:ascii="Times New Roman" w:eastAsia="Times New Roman" w:hAnsi="Times New Roman" w:cs="Times New Roman"/>
          <w:b/>
          <w:bCs/>
          <w:sz w:val="24"/>
          <w:szCs w:val="36"/>
          <w:lang w:val="en" w:eastAsia="fr-FR"/>
        </w:rPr>
      </w:pPr>
      <w:r w:rsidRPr="00F45995">
        <w:rPr>
          <w:rFonts w:ascii="Times New Roman" w:eastAsia="Times New Roman" w:hAnsi="Times New Roman" w:cs="Times New Roman"/>
          <w:b/>
          <w:bCs/>
          <w:sz w:val="24"/>
          <w:szCs w:val="36"/>
          <w:lang w:val="en" w:eastAsia="fr-FR"/>
        </w:rPr>
        <w:t>Abstract</w:t>
      </w:r>
    </w:p>
    <w:p w14:paraId="197C6486" w14:textId="77777777" w:rsidR="009D6CA7" w:rsidRPr="00CE73AF" w:rsidRDefault="009D6CA7" w:rsidP="009D6CA7">
      <w:pPr>
        <w:spacing w:after="0" w:line="240" w:lineRule="auto"/>
        <w:outlineLvl w:val="2"/>
        <w:rPr>
          <w:rFonts w:ascii="Times New Roman" w:eastAsia="Times New Roman" w:hAnsi="Times New Roman" w:cs="Times New Roman"/>
          <w:b/>
          <w:bCs/>
          <w:sz w:val="12"/>
          <w:szCs w:val="27"/>
          <w:lang w:val="en" w:eastAsia="fr-FR"/>
        </w:rPr>
      </w:pPr>
    </w:p>
    <w:p w14:paraId="54292CCA" w14:textId="77777777" w:rsidR="009D6CA7" w:rsidRPr="00D24DD1" w:rsidRDefault="009D6CA7" w:rsidP="00150948">
      <w:pPr>
        <w:spacing w:after="0" w:line="240" w:lineRule="auto"/>
        <w:outlineLvl w:val="2"/>
        <w:rPr>
          <w:rFonts w:ascii="Times New Roman" w:eastAsia="Times New Roman" w:hAnsi="Times New Roman" w:cs="Times New Roman"/>
          <w:b/>
          <w:bCs/>
          <w:sz w:val="24"/>
          <w:szCs w:val="24"/>
          <w:lang w:val="en" w:eastAsia="fr-FR"/>
        </w:rPr>
      </w:pPr>
      <w:r w:rsidRPr="00D24DD1">
        <w:rPr>
          <w:rFonts w:ascii="Times New Roman" w:eastAsia="Times New Roman" w:hAnsi="Times New Roman" w:cs="Times New Roman"/>
          <w:b/>
          <w:bCs/>
          <w:sz w:val="24"/>
          <w:szCs w:val="24"/>
          <w:lang w:val="en" w:eastAsia="fr-FR"/>
        </w:rPr>
        <w:t xml:space="preserve">Aims: </w:t>
      </w:r>
    </w:p>
    <w:p w14:paraId="6F9AC4AC" w14:textId="0D4412C4" w:rsidR="00BD1A54" w:rsidRPr="00D24DD1" w:rsidRDefault="00BD1A54" w:rsidP="00150948">
      <w:pPr>
        <w:spacing w:after="0" w:line="360" w:lineRule="auto"/>
        <w:jc w:val="both"/>
        <w:rPr>
          <w:rFonts w:ascii="Times New Roman" w:hAnsi="Times New Roman" w:cs="Times New Roman"/>
          <w:sz w:val="24"/>
          <w:szCs w:val="24"/>
        </w:rPr>
      </w:pPr>
      <w:r w:rsidRPr="00D24DD1">
        <w:rPr>
          <w:rFonts w:ascii="Times New Roman" w:hAnsi="Times New Roman" w:cs="Times New Roman"/>
          <w:sz w:val="24"/>
          <w:szCs w:val="24"/>
        </w:rPr>
        <w:t>The purpose of this study was to investigate two serological markers of a Hepatitis B-like virus (HBLV) domestic pigs from the Korhogo department (northern Cote d’Ivoire) and to assess the prevalence of this virus, while considering potential risk factors such as age, sex and farm location.</w:t>
      </w:r>
    </w:p>
    <w:p w14:paraId="78B32745" w14:textId="77777777" w:rsidR="009D6CA7" w:rsidRPr="00D24DD1" w:rsidRDefault="009D6CA7" w:rsidP="00150948">
      <w:pPr>
        <w:spacing w:after="0" w:line="240" w:lineRule="auto"/>
        <w:outlineLvl w:val="2"/>
        <w:rPr>
          <w:rFonts w:ascii="Times New Roman" w:eastAsia="Times New Roman" w:hAnsi="Times New Roman" w:cs="Times New Roman"/>
          <w:b/>
          <w:bCs/>
          <w:sz w:val="24"/>
          <w:szCs w:val="24"/>
          <w:lang w:val="en" w:eastAsia="fr-FR"/>
        </w:rPr>
      </w:pPr>
      <w:r w:rsidRPr="00D24DD1">
        <w:rPr>
          <w:rFonts w:ascii="Times New Roman" w:eastAsia="Times New Roman" w:hAnsi="Times New Roman" w:cs="Times New Roman"/>
          <w:b/>
          <w:bCs/>
          <w:sz w:val="24"/>
          <w:szCs w:val="24"/>
          <w:lang w:val="en" w:eastAsia="fr-FR"/>
        </w:rPr>
        <w:t>Materials and Methods:</w:t>
      </w:r>
    </w:p>
    <w:p w14:paraId="0BF66B45" w14:textId="77777777" w:rsidR="009D6CA7" w:rsidRPr="00D24DD1" w:rsidRDefault="009D6CA7" w:rsidP="00150948">
      <w:pPr>
        <w:spacing w:after="0" w:line="240" w:lineRule="auto"/>
        <w:jc w:val="both"/>
        <w:rPr>
          <w:rFonts w:ascii="Times New Roman" w:eastAsia="Times New Roman" w:hAnsi="Times New Roman" w:cs="Times New Roman"/>
          <w:sz w:val="18"/>
          <w:szCs w:val="24"/>
          <w:lang w:val="en" w:eastAsia="fr-FR"/>
        </w:rPr>
      </w:pPr>
    </w:p>
    <w:p w14:paraId="20644077" w14:textId="4038E3FF" w:rsidR="00BD1A54" w:rsidRPr="00D24DD1" w:rsidRDefault="00BD1A54" w:rsidP="00CB4843">
      <w:pPr>
        <w:spacing w:after="0" w:line="360" w:lineRule="auto"/>
        <w:jc w:val="both"/>
        <w:rPr>
          <w:rFonts w:ascii="Times New Roman" w:eastAsia="Times New Roman" w:hAnsi="Times New Roman" w:cs="Times New Roman"/>
          <w:sz w:val="24"/>
          <w:szCs w:val="24"/>
          <w:lang w:val="en" w:eastAsia="fr-FR"/>
        </w:rPr>
      </w:pPr>
      <w:r w:rsidRPr="00D24DD1">
        <w:rPr>
          <w:rFonts w:ascii="Times New Roman" w:hAnsi="Times New Roman" w:cs="Times New Roman"/>
          <w:sz w:val="24"/>
          <w:szCs w:val="24"/>
        </w:rPr>
        <w:t>A cross-sectional serological survey was conducted between 4 january and 28 February 2021. Serum samples were tested using two enzyme-linked immunosorbent assays (ELISA) specific for Hepatitis B surface antigen (HBsAg) and Hepatitis B e antigen (HBeAg). A total of 368 serum samples were collected from pigs reared in extensive farms in four sub-prefectures of the Korhogo department, northern Cote d’Ivoire.</w:t>
      </w:r>
    </w:p>
    <w:p w14:paraId="0497C99F" w14:textId="77777777" w:rsidR="009D6CA7" w:rsidRPr="00D24DD1" w:rsidRDefault="009D6CA7" w:rsidP="00CB4843">
      <w:pPr>
        <w:spacing w:after="0" w:line="240" w:lineRule="auto"/>
        <w:outlineLvl w:val="2"/>
        <w:rPr>
          <w:rFonts w:ascii="Times New Roman" w:eastAsia="Times New Roman" w:hAnsi="Times New Roman" w:cs="Times New Roman"/>
          <w:b/>
          <w:bCs/>
          <w:sz w:val="16"/>
          <w:szCs w:val="24"/>
          <w:lang w:val="en" w:eastAsia="fr-FR"/>
        </w:rPr>
      </w:pPr>
    </w:p>
    <w:p w14:paraId="4E1E80B3" w14:textId="77777777" w:rsidR="009D6CA7" w:rsidRPr="00D24DD1" w:rsidRDefault="009D6CA7" w:rsidP="00073F3D">
      <w:pPr>
        <w:spacing w:after="0" w:line="240" w:lineRule="auto"/>
        <w:outlineLvl w:val="2"/>
        <w:rPr>
          <w:rFonts w:ascii="Times New Roman" w:eastAsia="Times New Roman" w:hAnsi="Times New Roman" w:cs="Times New Roman"/>
          <w:b/>
          <w:bCs/>
          <w:sz w:val="24"/>
          <w:szCs w:val="24"/>
          <w:lang w:val="en" w:eastAsia="fr-FR"/>
        </w:rPr>
      </w:pPr>
      <w:r w:rsidRPr="00D24DD1">
        <w:rPr>
          <w:rFonts w:ascii="Times New Roman" w:eastAsia="Times New Roman" w:hAnsi="Times New Roman" w:cs="Times New Roman"/>
          <w:b/>
          <w:bCs/>
          <w:sz w:val="24"/>
          <w:szCs w:val="24"/>
          <w:lang w:val="en" w:eastAsia="fr-FR"/>
        </w:rPr>
        <w:t>Results:</w:t>
      </w:r>
    </w:p>
    <w:p w14:paraId="033C25C1" w14:textId="77777777" w:rsidR="009D6CA7" w:rsidRPr="00D24DD1" w:rsidRDefault="009D6CA7" w:rsidP="00073F3D">
      <w:pPr>
        <w:spacing w:after="0" w:line="240" w:lineRule="auto"/>
        <w:jc w:val="both"/>
        <w:rPr>
          <w:rFonts w:ascii="Times New Roman" w:eastAsia="Times New Roman" w:hAnsi="Times New Roman" w:cs="Times New Roman"/>
          <w:sz w:val="18"/>
          <w:szCs w:val="24"/>
          <w:lang w:val="en" w:eastAsia="fr-FR"/>
        </w:rPr>
      </w:pPr>
    </w:p>
    <w:p w14:paraId="5CD8E912" w14:textId="5778FE93" w:rsidR="00D153D8" w:rsidRPr="00D24DD1" w:rsidRDefault="00D153D8" w:rsidP="00F45995">
      <w:pPr>
        <w:spacing w:after="0" w:line="360" w:lineRule="auto"/>
        <w:jc w:val="both"/>
        <w:rPr>
          <w:rFonts w:ascii="Times New Roman" w:eastAsia="Times New Roman" w:hAnsi="Times New Roman" w:cs="Times New Roman"/>
          <w:sz w:val="24"/>
          <w:szCs w:val="24"/>
          <w:lang w:val="en" w:eastAsia="fr-FR"/>
        </w:rPr>
      </w:pPr>
      <w:r w:rsidRPr="00D24DD1">
        <w:rPr>
          <w:rFonts w:ascii="Times New Roman" w:eastAsia="Times New Roman" w:hAnsi="Times New Roman" w:cs="Times New Roman"/>
          <w:sz w:val="24"/>
          <w:szCs w:val="24"/>
          <w:lang w:val="en" w:eastAsia="fr-FR"/>
        </w:rPr>
        <w:t xml:space="preserve">An overall seroprevalence of 47.83% (176 / 368) for the Hepatitis B-like virus was observed among pigs in the Korhogo department. No statistically significant association (p&gt;0.05) was found between the sex of the pigs and their infectious status, however, prevalence was slightly higher in females (48.72%) than in males (47.17%). </w:t>
      </w:r>
      <w:r w:rsidR="009D6CA7" w:rsidRPr="00D24DD1">
        <w:rPr>
          <w:rFonts w:ascii="Times New Roman" w:eastAsia="Times New Roman" w:hAnsi="Times New Roman" w:cs="Times New Roman"/>
          <w:sz w:val="24"/>
          <w:szCs w:val="24"/>
          <w:lang w:val="en" w:eastAsia="fr-FR"/>
        </w:rPr>
        <w:t xml:space="preserve">Depending on the age groups and sampled localities, </w:t>
      </w:r>
      <w:r w:rsidR="00DF6AB4" w:rsidRPr="00D24DD1">
        <w:rPr>
          <w:rFonts w:ascii="Times New Roman" w:eastAsia="Times New Roman" w:hAnsi="Times New Roman" w:cs="Times New Roman"/>
          <w:sz w:val="24"/>
          <w:szCs w:val="24"/>
          <w:lang w:val="en" w:eastAsia="fr-FR"/>
        </w:rPr>
        <w:t xml:space="preserve">this </w:t>
      </w:r>
      <w:r w:rsidR="00DF6AB4" w:rsidRPr="00D24DD1">
        <w:rPr>
          <w:rFonts w:ascii="Times New Roman" w:hAnsi="Times New Roman" w:cs="Times New Roman"/>
          <w:sz w:val="24"/>
          <w:szCs w:val="24"/>
        </w:rPr>
        <w:t>pathogen</w:t>
      </w:r>
      <w:r w:rsidR="00DF6AB4" w:rsidRPr="00D24DD1">
        <w:rPr>
          <w:rFonts w:ascii="Times New Roman" w:eastAsia="Times New Roman" w:hAnsi="Times New Roman" w:cs="Times New Roman"/>
          <w:sz w:val="24"/>
          <w:szCs w:val="24"/>
          <w:lang w:val="en" w:eastAsia="fr-FR"/>
        </w:rPr>
        <w:t xml:space="preserve"> </w:t>
      </w:r>
      <w:r w:rsidR="009D6CA7" w:rsidRPr="00D24DD1">
        <w:rPr>
          <w:rFonts w:ascii="Times New Roman" w:eastAsia="Times New Roman" w:hAnsi="Times New Roman" w:cs="Times New Roman"/>
          <w:sz w:val="24"/>
          <w:szCs w:val="24"/>
          <w:lang w:val="en" w:eastAsia="fr-FR"/>
        </w:rPr>
        <w:t>seroprevalences showed significant differences (p &lt; 0.05). Thus, in older pigs, HB</w:t>
      </w:r>
      <w:r w:rsidR="00DF6AB4" w:rsidRPr="00D24DD1">
        <w:rPr>
          <w:rFonts w:ascii="Times New Roman" w:eastAsia="Times New Roman" w:hAnsi="Times New Roman" w:cs="Times New Roman"/>
          <w:sz w:val="24"/>
          <w:szCs w:val="24"/>
          <w:lang w:val="en" w:eastAsia="fr-FR"/>
        </w:rPr>
        <w:t xml:space="preserve"> like </w:t>
      </w:r>
      <w:r w:rsidR="009D6CA7" w:rsidRPr="00D24DD1">
        <w:rPr>
          <w:rFonts w:ascii="Times New Roman" w:eastAsia="Times New Roman" w:hAnsi="Times New Roman" w:cs="Times New Roman"/>
          <w:sz w:val="24"/>
          <w:szCs w:val="24"/>
          <w:lang w:val="en" w:eastAsia="fr-FR"/>
        </w:rPr>
        <w:t>V</w:t>
      </w:r>
      <w:r w:rsidR="00DF6AB4" w:rsidRPr="00D24DD1">
        <w:rPr>
          <w:rFonts w:ascii="Times New Roman" w:eastAsia="Times New Roman" w:hAnsi="Times New Roman" w:cs="Times New Roman"/>
          <w:sz w:val="24"/>
          <w:szCs w:val="24"/>
          <w:lang w:val="en" w:eastAsia="fr-FR"/>
        </w:rPr>
        <w:t>irus</w:t>
      </w:r>
      <w:r w:rsidR="009D6CA7" w:rsidRPr="00D24DD1">
        <w:rPr>
          <w:rFonts w:ascii="Times New Roman" w:eastAsia="Times New Roman" w:hAnsi="Times New Roman" w:cs="Times New Roman"/>
          <w:sz w:val="24"/>
          <w:szCs w:val="24"/>
          <w:lang w:val="en" w:eastAsia="fr-FR"/>
        </w:rPr>
        <w:t xml:space="preserve"> prevalence was higher (53.13%) than in younger ones (35.71%). </w:t>
      </w:r>
      <w:r w:rsidRPr="00D24DD1">
        <w:rPr>
          <w:rFonts w:ascii="Times New Roman" w:eastAsia="Times New Roman" w:hAnsi="Times New Roman" w:cs="Times New Roman"/>
          <w:sz w:val="24"/>
          <w:szCs w:val="24"/>
          <w:lang w:val="en" w:eastAsia="fr-FR"/>
        </w:rPr>
        <w:t>The prevalence also varied widely among localities, ranging from 30% to 91.67%. The sub-prefectures of Tioroniaradougou and Napiéléoudougou, both located in the northern part of the Korhogo department, recorded the highest prevalence rates of 91.67% and 83.33%, respectively. At the village level, all sampled villages in Tioroniaradougou and Napieléoudougou were contaminated, whereas 80% and 60% of farms were positive in the Korhogo and Lataha sub-prefectures, respectively.</w:t>
      </w:r>
    </w:p>
    <w:p w14:paraId="130FDFAE" w14:textId="77777777" w:rsidR="009D6CA7" w:rsidRPr="00D24DD1" w:rsidRDefault="009D6CA7" w:rsidP="00150948">
      <w:pPr>
        <w:spacing w:after="0" w:line="240" w:lineRule="auto"/>
        <w:jc w:val="both"/>
        <w:rPr>
          <w:rFonts w:ascii="Times New Roman" w:eastAsia="Times New Roman" w:hAnsi="Times New Roman" w:cs="Times New Roman"/>
          <w:sz w:val="24"/>
          <w:szCs w:val="24"/>
          <w:lang w:val="en" w:eastAsia="fr-FR"/>
        </w:rPr>
      </w:pPr>
      <w:r w:rsidRPr="00D24DD1">
        <w:rPr>
          <w:rFonts w:ascii="Times New Roman" w:eastAsia="Times New Roman" w:hAnsi="Times New Roman" w:cs="Times New Roman"/>
          <w:b/>
          <w:bCs/>
          <w:sz w:val="24"/>
          <w:szCs w:val="24"/>
          <w:lang w:val="en" w:eastAsia="fr-FR"/>
        </w:rPr>
        <w:t>Conclusion:</w:t>
      </w:r>
    </w:p>
    <w:p w14:paraId="6304CE2E" w14:textId="77777777" w:rsidR="009D6CA7" w:rsidRPr="00D24DD1" w:rsidRDefault="009D6CA7" w:rsidP="00150948">
      <w:pPr>
        <w:spacing w:after="0" w:line="240" w:lineRule="auto"/>
        <w:jc w:val="both"/>
        <w:rPr>
          <w:rFonts w:ascii="Times New Roman" w:eastAsia="Times New Roman" w:hAnsi="Times New Roman" w:cs="Times New Roman"/>
          <w:sz w:val="14"/>
          <w:szCs w:val="24"/>
          <w:lang w:val="en" w:eastAsia="fr-FR"/>
        </w:rPr>
      </w:pPr>
    </w:p>
    <w:p w14:paraId="71993CD0" w14:textId="77777777" w:rsidR="00D153D8" w:rsidRPr="00D24DD1" w:rsidRDefault="00D153D8" w:rsidP="00F45995">
      <w:pPr>
        <w:spacing w:after="0" w:line="360" w:lineRule="auto"/>
        <w:jc w:val="both"/>
        <w:rPr>
          <w:rFonts w:ascii="Times New Roman" w:hAnsi="Times New Roman" w:cs="Times New Roman"/>
          <w:sz w:val="24"/>
          <w:szCs w:val="24"/>
        </w:rPr>
      </w:pPr>
      <w:r w:rsidRPr="00D24DD1">
        <w:rPr>
          <w:rFonts w:ascii="Times New Roman" w:hAnsi="Times New Roman" w:cs="Times New Roman"/>
          <w:sz w:val="24"/>
          <w:szCs w:val="24"/>
        </w:rPr>
        <w:t xml:space="preserve">The study shows the prevalence of a Hepatitis B-like virus infection in pigs reared in Korhogo department, northern Cote d’Ivoire. This infection appears to be widespread and may represent a potential health concern in traditional pig farming systems of the region. Further melocular </w:t>
      </w:r>
      <w:r w:rsidRPr="00D24DD1">
        <w:rPr>
          <w:rFonts w:ascii="Times New Roman" w:hAnsi="Times New Roman" w:cs="Times New Roman"/>
          <w:sz w:val="24"/>
          <w:szCs w:val="24"/>
        </w:rPr>
        <w:lastRenderedPageBreak/>
        <w:t>investigations are needed to characterize the genomic diversity and evolutionary relationships of Hepatitis B-like viruses circulating in pig populations.</w:t>
      </w:r>
    </w:p>
    <w:p w14:paraId="1EBEF85E" w14:textId="2550813E" w:rsidR="00D153D8" w:rsidRPr="00D24DD1" w:rsidRDefault="00D153D8" w:rsidP="00D153D8">
      <w:pPr>
        <w:rPr>
          <w:rFonts w:ascii="Times New Roman" w:hAnsi="Times New Roman" w:cs="Times New Roman"/>
          <w:sz w:val="24"/>
        </w:rPr>
      </w:pPr>
      <w:r w:rsidRPr="00D24DD1">
        <w:rPr>
          <w:rFonts w:ascii="Times New Roman" w:hAnsi="Times New Roman" w:cs="Times New Roman"/>
          <w:b/>
          <w:sz w:val="24"/>
        </w:rPr>
        <w:t>Keywords</w:t>
      </w:r>
      <w:r w:rsidRPr="00D24DD1">
        <w:rPr>
          <w:rFonts w:ascii="Times New Roman" w:hAnsi="Times New Roman" w:cs="Times New Roman"/>
          <w:sz w:val="24"/>
        </w:rPr>
        <w:t> : Hepatitis B-like virus, seroprevalence, pigs, ELISA, Cote d’Ivoire</w:t>
      </w:r>
    </w:p>
    <w:p w14:paraId="16110596" w14:textId="77777777" w:rsidR="002642E3" w:rsidRPr="002642E3" w:rsidRDefault="002642E3" w:rsidP="009D6CA7">
      <w:pPr>
        <w:spacing w:after="0" w:line="240" w:lineRule="auto"/>
        <w:ind w:left="1134" w:hanging="1134"/>
        <w:rPr>
          <w:rFonts w:ascii="Times New Roman" w:eastAsia="Times New Roman" w:hAnsi="Times New Roman" w:cs="Times New Roman"/>
          <w:b/>
          <w:bCs/>
          <w:sz w:val="8"/>
          <w:szCs w:val="8"/>
          <w:lang w:val="en-GB" w:eastAsia="fr-FR"/>
        </w:rPr>
      </w:pPr>
    </w:p>
    <w:p w14:paraId="44C97834" w14:textId="4FBD4DFD" w:rsidR="009D6CA7" w:rsidRPr="005F381E" w:rsidRDefault="00D153D8" w:rsidP="00F45995">
      <w:pPr>
        <w:spacing w:after="60" w:line="360" w:lineRule="auto"/>
        <w:outlineLvl w:val="1"/>
        <w:rPr>
          <w:rFonts w:ascii="Times New Roman" w:eastAsia="Times New Roman" w:hAnsi="Times New Roman" w:cs="Times New Roman"/>
          <w:b/>
          <w:bCs/>
          <w:sz w:val="24"/>
          <w:szCs w:val="36"/>
          <w:lang w:val="en-GB" w:eastAsia="fr-FR"/>
        </w:rPr>
      </w:pPr>
      <w:r w:rsidRPr="005F381E">
        <w:rPr>
          <w:rFonts w:ascii="Times New Roman" w:eastAsia="Times New Roman" w:hAnsi="Times New Roman" w:cs="Times New Roman"/>
          <w:b/>
          <w:bCs/>
          <w:sz w:val="24"/>
          <w:szCs w:val="36"/>
          <w:lang w:val="en-GB" w:eastAsia="fr-FR"/>
        </w:rPr>
        <w:t>INTRODUCTION</w:t>
      </w:r>
    </w:p>
    <w:p w14:paraId="4F2A4FC8" w14:textId="77777777" w:rsidR="00F403E3" w:rsidRPr="00150948" w:rsidRDefault="00F403E3" w:rsidP="00F45995">
      <w:pPr>
        <w:spacing w:after="120" w:line="360" w:lineRule="auto"/>
        <w:jc w:val="both"/>
        <w:rPr>
          <w:rFonts w:ascii="Times New Roman" w:hAnsi="Times New Roman" w:cs="Times New Roman"/>
          <w:sz w:val="24"/>
        </w:rPr>
      </w:pPr>
      <w:r w:rsidRPr="00150948">
        <w:rPr>
          <w:rFonts w:ascii="Times New Roman" w:hAnsi="Times New Roman" w:cs="Times New Roman"/>
          <w:sz w:val="24"/>
        </w:rPr>
        <w:t xml:space="preserve">Viral hepatitis </w:t>
      </w:r>
      <w:r w:rsidRPr="00F45995">
        <w:rPr>
          <w:rFonts w:ascii="Times New Roman" w:hAnsi="Times New Roman" w:cs="Times New Roman"/>
          <w:sz w:val="24"/>
        </w:rPr>
        <w:t xml:space="preserve">comprises </w:t>
      </w:r>
      <w:proofErr w:type="gramStart"/>
      <w:r w:rsidRPr="00150948">
        <w:rPr>
          <w:rFonts w:ascii="Times New Roman" w:hAnsi="Times New Roman" w:cs="Times New Roman"/>
          <w:sz w:val="24"/>
        </w:rPr>
        <w:t>a</w:t>
      </w:r>
      <w:proofErr w:type="gramEnd"/>
      <w:r w:rsidRPr="00150948">
        <w:rPr>
          <w:rFonts w:ascii="Times New Roman" w:hAnsi="Times New Roman" w:cs="Times New Roman"/>
          <w:sz w:val="24"/>
        </w:rPr>
        <w:t xml:space="preserve"> group of infectious diseases </w:t>
      </w:r>
      <w:r w:rsidRPr="00F45995">
        <w:rPr>
          <w:rFonts w:ascii="Times New Roman" w:hAnsi="Times New Roman" w:cs="Times New Roman"/>
          <w:sz w:val="24"/>
        </w:rPr>
        <w:t xml:space="preserve">that are widely </w:t>
      </w:r>
      <w:r w:rsidRPr="00150948">
        <w:rPr>
          <w:rFonts w:ascii="Times New Roman" w:hAnsi="Times New Roman" w:cs="Times New Roman"/>
          <w:sz w:val="24"/>
        </w:rPr>
        <w:t xml:space="preserve">encountered </w:t>
      </w:r>
      <w:r w:rsidRPr="00F45995">
        <w:rPr>
          <w:rFonts w:ascii="Times New Roman" w:hAnsi="Times New Roman" w:cs="Times New Roman"/>
          <w:sz w:val="24"/>
        </w:rPr>
        <w:t xml:space="preserve">worldwide and </w:t>
      </w:r>
      <w:r w:rsidRPr="00150948">
        <w:rPr>
          <w:rFonts w:ascii="Times New Roman" w:hAnsi="Times New Roman" w:cs="Times New Roman"/>
          <w:sz w:val="24"/>
        </w:rPr>
        <w:t xml:space="preserve">can have </w:t>
      </w:r>
      <w:r w:rsidRPr="00F45995">
        <w:rPr>
          <w:rFonts w:ascii="Times New Roman" w:hAnsi="Times New Roman" w:cs="Times New Roman"/>
          <w:sz w:val="24"/>
        </w:rPr>
        <w:t xml:space="preserve">severe </w:t>
      </w:r>
      <w:r w:rsidRPr="00150948">
        <w:rPr>
          <w:rFonts w:ascii="Times New Roman" w:hAnsi="Times New Roman" w:cs="Times New Roman"/>
          <w:sz w:val="24"/>
        </w:rPr>
        <w:t xml:space="preserve">consequences for human health. </w:t>
      </w:r>
      <w:r w:rsidRPr="00F45995">
        <w:rPr>
          <w:rFonts w:ascii="Times New Roman" w:hAnsi="Times New Roman" w:cs="Times New Roman"/>
          <w:sz w:val="24"/>
        </w:rPr>
        <w:t xml:space="preserve">Owing </w:t>
      </w:r>
      <w:r w:rsidRPr="00150948">
        <w:rPr>
          <w:rFonts w:ascii="Times New Roman" w:hAnsi="Times New Roman" w:cs="Times New Roman"/>
          <w:sz w:val="24"/>
        </w:rPr>
        <w:t xml:space="preserve">to their </w:t>
      </w:r>
      <w:r w:rsidRPr="00F45995">
        <w:rPr>
          <w:rFonts w:ascii="Times New Roman" w:hAnsi="Times New Roman" w:cs="Times New Roman"/>
          <w:sz w:val="24"/>
        </w:rPr>
        <w:t>major public health impact</w:t>
      </w:r>
      <w:r w:rsidRPr="00150948">
        <w:rPr>
          <w:rFonts w:ascii="Times New Roman" w:hAnsi="Times New Roman" w:cs="Times New Roman"/>
          <w:sz w:val="24"/>
        </w:rPr>
        <w:t xml:space="preserve">, hepatitis B and hepatitis C </w:t>
      </w:r>
      <w:r w:rsidRPr="00F45995">
        <w:rPr>
          <w:rFonts w:ascii="Times New Roman" w:hAnsi="Times New Roman" w:cs="Times New Roman"/>
          <w:sz w:val="24"/>
        </w:rPr>
        <w:t xml:space="preserve">are among the most closely monitored viral </w:t>
      </w:r>
      <w:r w:rsidRPr="00150948">
        <w:rPr>
          <w:rFonts w:ascii="Times New Roman" w:hAnsi="Times New Roman" w:cs="Times New Roman"/>
          <w:sz w:val="24"/>
        </w:rPr>
        <w:t xml:space="preserve">infections </w:t>
      </w:r>
      <w:r w:rsidRPr="00F45995">
        <w:rPr>
          <w:rFonts w:ascii="Times New Roman" w:hAnsi="Times New Roman" w:cs="Times New Roman"/>
          <w:sz w:val="24"/>
        </w:rPr>
        <w:t>globally</w:t>
      </w:r>
      <w:r w:rsidRPr="00150948">
        <w:rPr>
          <w:rFonts w:ascii="Times New Roman" w:hAnsi="Times New Roman" w:cs="Times New Roman"/>
          <w:sz w:val="24"/>
        </w:rPr>
        <w:t xml:space="preserve">. </w:t>
      </w:r>
    </w:p>
    <w:p w14:paraId="5AB56A7A" w14:textId="77777777" w:rsidR="00F403E3" w:rsidRPr="00815302" w:rsidRDefault="00F403E3" w:rsidP="00F45995">
      <w:pPr>
        <w:spacing w:after="120" w:line="360" w:lineRule="auto"/>
        <w:jc w:val="both"/>
        <w:rPr>
          <w:rFonts w:ascii="Times New Roman" w:hAnsi="Times New Roman" w:cs="Times New Roman"/>
          <w:sz w:val="24"/>
        </w:rPr>
      </w:pPr>
      <w:r w:rsidRPr="00150948">
        <w:rPr>
          <w:rFonts w:ascii="Times New Roman" w:hAnsi="Times New Roman" w:cs="Times New Roman"/>
          <w:sz w:val="24"/>
        </w:rPr>
        <w:t xml:space="preserve">Hepatitis B virus (HBV) infection </w:t>
      </w:r>
      <w:r w:rsidRPr="00F45995">
        <w:rPr>
          <w:rFonts w:ascii="Times New Roman" w:hAnsi="Times New Roman" w:cs="Times New Roman"/>
          <w:sz w:val="24"/>
        </w:rPr>
        <w:t xml:space="preserve">remains </w:t>
      </w:r>
      <w:r w:rsidRPr="00150948">
        <w:rPr>
          <w:rFonts w:ascii="Times New Roman" w:hAnsi="Times New Roman" w:cs="Times New Roman"/>
          <w:sz w:val="24"/>
        </w:rPr>
        <w:t xml:space="preserve">one of the most </w:t>
      </w:r>
      <w:r w:rsidRPr="00F45995">
        <w:rPr>
          <w:rFonts w:ascii="Times New Roman" w:hAnsi="Times New Roman" w:cs="Times New Roman"/>
          <w:sz w:val="24"/>
        </w:rPr>
        <w:t xml:space="preserve">significant </w:t>
      </w:r>
      <w:r w:rsidRPr="00150948">
        <w:rPr>
          <w:rFonts w:ascii="Times New Roman" w:hAnsi="Times New Roman" w:cs="Times New Roman"/>
          <w:sz w:val="24"/>
        </w:rPr>
        <w:t xml:space="preserve">public health </w:t>
      </w:r>
      <w:r w:rsidRPr="00F45995">
        <w:rPr>
          <w:rFonts w:ascii="Times New Roman" w:hAnsi="Times New Roman" w:cs="Times New Roman"/>
          <w:sz w:val="24"/>
        </w:rPr>
        <w:t xml:space="preserve">challenges </w:t>
      </w:r>
      <w:r w:rsidRPr="00150948">
        <w:rPr>
          <w:rFonts w:ascii="Times New Roman" w:hAnsi="Times New Roman" w:cs="Times New Roman"/>
          <w:sz w:val="24"/>
        </w:rPr>
        <w:t xml:space="preserve">of the </w:t>
      </w:r>
      <w:r w:rsidRPr="00F45995">
        <w:rPr>
          <w:rFonts w:ascii="Times New Roman" w:hAnsi="Times New Roman" w:cs="Times New Roman"/>
          <w:sz w:val="24"/>
        </w:rPr>
        <w:t>past two decades</w:t>
      </w:r>
      <w:r w:rsidRPr="00150948">
        <w:rPr>
          <w:rFonts w:ascii="Times New Roman" w:hAnsi="Times New Roman" w:cs="Times New Roman"/>
          <w:sz w:val="24"/>
        </w:rPr>
        <w:t xml:space="preserve">. It is estimated that more than two billion people have been infected </w:t>
      </w:r>
      <w:r w:rsidRPr="00F45995">
        <w:rPr>
          <w:rFonts w:ascii="Times New Roman" w:hAnsi="Times New Roman" w:cs="Times New Roman"/>
          <w:sz w:val="24"/>
        </w:rPr>
        <w:t>with HBV</w:t>
      </w:r>
      <w:r w:rsidRPr="00150948">
        <w:rPr>
          <w:rFonts w:ascii="Times New Roman" w:hAnsi="Times New Roman" w:cs="Times New Roman"/>
          <w:sz w:val="24"/>
        </w:rPr>
        <w:t xml:space="preserve">, with over 400 million </w:t>
      </w:r>
      <w:r w:rsidRPr="00F45995">
        <w:rPr>
          <w:rFonts w:ascii="Times New Roman" w:hAnsi="Times New Roman" w:cs="Times New Roman"/>
          <w:sz w:val="24"/>
        </w:rPr>
        <w:t xml:space="preserve">individuals </w:t>
      </w:r>
      <w:r w:rsidRPr="00150948">
        <w:rPr>
          <w:rFonts w:ascii="Times New Roman" w:hAnsi="Times New Roman" w:cs="Times New Roman"/>
          <w:sz w:val="24"/>
        </w:rPr>
        <w:t xml:space="preserve">chronically infected [1]. Approximately, one-third of patients with chronic hepatitis B develop cirrhosis and hepatocellular carcinoma (HCC) [2]. This disease </w:t>
      </w:r>
      <w:r w:rsidRPr="00F45995">
        <w:rPr>
          <w:rFonts w:ascii="Times New Roman" w:hAnsi="Times New Roman" w:cs="Times New Roman"/>
          <w:sz w:val="24"/>
        </w:rPr>
        <w:t xml:space="preserve">accounts for an estimated </w:t>
      </w:r>
      <w:r w:rsidRPr="00150948">
        <w:rPr>
          <w:rFonts w:ascii="Times New Roman" w:hAnsi="Times New Roman" w:cs="Times New Roman"/>
          <w:sz w:val="24"/>
        </w:rPr>
        <w:t xml:space="preserve">one to two million </w:t>
      </w:r>
      <w:r w:rsidRPr="00F45995">
        <w:rPr>
          <w:rFonts w:ascii="Times New Roman" w:hAnsi="Times New Roman" w:cs="Times New Roman"/>
          <w:sz w:val="24"/>
        </w:rPr>
        <w:t xml:space="preserve">deaths annually </w:t>
      </w:r>
      <w:r w:rsidRPr="00150948">
        <w:rPr>
          <w:rFonts w:ascii="Times New Roman" w:hAnsi="Times New Roman" w:cs="Times New Roman"/>
          <w:sz w:val="24"/>
        </w:rPr>
        <w:t>[3-5], despite the availability of an effective vaccine [6].</w:t>
      </w:r>
    </w:p>
    <w:p w14:paraId="3A9C9DC2" w14:textId="6093BACB" w:rsidR="00F403E3" w:rsidRPr="00150948" w:rsidRDefault="00F403E3" w:rsidP="00F45995">
      <w:pPr>
        <w:spacing w:after="120" w:line="360" w:lineRule="auto"/>
        <w:jc w:val="both"/>
        <w:rPr>
          <w:rFonts w:ascii="Times New Roman" w:hAnsi="Times New Roman" w:cs="Times New Roman"/>
          <w:sz w:val="24"/>
        </w:rPr>
      </w:pPr>
      <w:r w:rsidRPr="00CB4843">
        <w:rPr>
          <w:rFonts w:ascii="Times New Roman" w:hAnsi="Times New Roman" w:cs="Times New Roman"/>
          <w:sz w:val="24"/>
        </w:rPr>
        <w:t xml:space="preserve">In most </w:t>
      </w:r>
      <w:r w:rsidRPr="00F45995">
        <w:rPr>
          <w:rFonts w:ascii="Times New Roman" w:hAnsi="Times New Roman" w:cs="Times New Roman"/>
          <w:sz w:val="24"/>
        </w:rPr>
        <w:t xml:space="preserve">immunocompetent </w:t>
      </w:r>
      <w:r w:rsidRPr="00150948">
        <w:rPr>
          <w:rFonts w:ascii="Times New Roman" w:hAnsi="Times New Roman" w:cs="Times New Roman"/>
          <w:sz w:val="24"/>
        </w:rPr>
        <w:t xml:space="preserve">adults, HBV infection is </w:t>
      </w:r>
      <w:r w:rsidRPr="00F45995">
        <w:rPr>
          <w:rFonts w:ascii="Times New Roman" w:hAnsi="Times New Roman" w:cs="Times New Roman"/>
          <w:sz w:val="24"/>
        </w:rPr>
        <w:t>self-limiting</w:t>
      </w:r>
      <w:r w:rsidRPr="00150948">
        <w:rPr>
          <w:rFonts w:ascii="Times New Roman" w:hAnsi="Times New Roman" w:cs="Times New Roman"/>
          <w:sz w:val="24"/>
        </w:rPr>
        <w:t xml:space="preserve">, and lifelong immunity is generally achieved following viral clearance. Nevertheless, </w:t>
      </w:r>
      <w:r w:rsidRPr="00F45995">
        <w:rPr>
          <w:rFonts w:ascii="Times New Roman" w:hAnsi="Times New Roman" w:cs="Times New Roman"/>
          <w:sz w:val="24"/>
        </w:rPr>
        <w:t xml:space="preserve">chronic HBV infection </w:t>
      </w:r>
      <w:r w:rsidRPr="00150948">
        <w:rPr>
          <w:rFonts w:ascii="Times New Roman" w:hAnsi="Times New Roman" w:cs="Times New Roman"/>
          <w:sz w:val="24"/>
        </w:rPr>
        <w:t xml:space="preserve">is responsible for </w:t>
      </w:r>
      <w:r w:rsidRPr="00F45995">
        <w:rPr>
          <w:rFonts w:ascii="Times New Roman" w:hAnsi="Times New Roman" w:cs="Times New Roman"/>
          <w:sz w:val="24"/>
        </w:rPr>
        <w:t xml:space="preserve">over </w:t>
      </w:r>
      <w:r w:rsidRPr="00150948">
        <w:rPr>
          <w:rFonts w:ascii="Times New Roman" w:hAnsi="Times New Roman" w:cs="Times New Roman"/>
          <w:sz w:val="24"/>
        </w:rPr>
        <w:t xml:space="preserve">half of all hepatocellular carcinoma (HCC) </w:t>
      </w:r>
      <w:r w:rsidRPr="00F45995">
        <w:rPr>
          <w:rFonts w:ascii="Times New Roman" w:hAnsi="Times New Roman" w:cs="Times New Roman"/>
          <w:sz w:val="24"/>
        </w:rPr>
        <w:t xml:space="preserve">cases </w:t>
      </w:r>
      <w:r w:rsidRPr="00150948">
        <w:rPr>
          <w:rFonts w:ascii="Times New Roman" w:hAnsi="Times New Roman" w:cs="Times New Roman"/>
          <w:sz w:val="24"/>
        </w:rPr>
        <w:t xml:space="preserve">worldwide [7] and </w:t>
      </w:r>
      <w:r w:rsidRPr="00F45995">
        <w:rPr>
          <w:rFonts w:ascii="Times New Roman" w:hAnsi="Times New Roman" w:cs="Times New Roman"/>
          <w:sz w:val="24"/>
        </w:rPr>
        <w:t xml:space="preserve">ranks as </w:t>
      </w:r>
      <w:r w:rsidRPr="00150948">
        <w:rPr>
          <w:rFonts w:ascii="Times New Roman" w:hAnsi="Times New Roman" w:cs="Times New Roman"/>
          <w:sz w:val="24"/>
        </w:rPr>
        <w:t xml:space="preserve">the sixth most common malignancy </w:t>
      </w:r>
      <w:r w:rsidRPr="00F45995">
        <w:rPr>
          <w:rFonts w:ascii="Times New Roman" w:hAnsi="Times New Roman" w:cs="Times New Roman"/>
          <w:sz w:val="24"/>
        </w:rPr>
        <w:t xml:space="preserve">globally </w:t>
      </w:r>
      <w:r w:rsidRPr="00150948">
        <w:rPr>
          <w:rFonts w:ascii="Times New Roman" w:hAnsi="Times New Roman" w:cs="Times New Roman"/>
          <w:sz w:val="24"/>
        </w:rPr>
        <w:t>[8].</w:t>
      </w:r>
    </w:p>
    <w:p w14:paraId="07615E13" w14:textId="77777777" w:rsidR="00F403E3" w:rsidRPr="00150948" w:rsidRDefault="00F403E3" w:rsidP="00F45995">
      <w:pPr>
        <w:spacing w:after="120" w:line="360" w:lineRule="auto"/>
        <w:jc w:val="both"/>
        <w:rPr>
          <w:rFonts w:ascii="Times New Roman" w:hAnsi="Times New Roman" w:cs="Times New Roman"/>
          <w:sz w:val="24"/>
        </w:rPr>
      </w:pPr>
      <w:r w:rsidRPr="00F45995">
        <w:rPr>
          <w:rFonts w:ascii="Times New Roman" w:hAnsi="Times New Roman" w:cs="Times New Roman"/>
          <w:sz w:val="24"/>
        </w:rPr>
        <w:t xml:space="preserve">Emerging </w:t>
      </w:r>
      <w:r w:rsidRPr="00150948">
        <w:rPr>
          <w:rFonts w:ascii="Times New Roman" w:hAnsi="Times New Roman" w:cs="Times New Roman"/>
          <w:sz w:val="24"/>
        </w:rPr>
        <w:t xml:space="preserve">evidence </w:t>
      </w:r>
      <w:r w:rsidRPr="00F45995">
        <w:rPr>
          <w:rFonts w:ascii="Times New Roman" w:hAnsi="Times New Roman" w:cs="Times New Roman"/>
          <w:sz w:val="24"/>
        </w:rPr>
        <w:t xml:space="preserve">has highlighted the presence of </w:t>
      </w:r>
      <w:r w:rsidRPr="00150948">
        <w:rPr>
          <w:rFonts w:ascii="Times New Roman" w:hAnsi="Times New Roman" w:cs="Times New Roman"/>
          <w:sz w:val="24"/>
        </w:rPr>
        <w:t>HBV</w:t>
      </w:r>
      <w:r w:rsidRPr="00F45995">
        <w:rPr>
          <w:rFonts w:ascii="Times New Roman" w:hAnsi="Times New Roman" w:cs="Times New Roman"/>
          <w:sz w:val="24"/>
        </w:rPr>
        <w:t xml:space="preserve">-like viruses </w:t>
      </w:r>
      <w:r w:rsidRPr="00150948">
        <w:rPr>
          <w:rFonts w:ascii="Times New Roman" w:hAnsi="Times New Roman" w:cs="Times New Roman"/>
          <w:sz w:val="24"/>
        </w:rPr>
        <w:t xml:space="preserve">in African, Asian and neotropical primates, </w:t>
      </w:r>
      <w:r w:rsidRPr="00F45995">
        <w:rPr>
          <w:rFonts w:ascii="Times New Roman" w:hAnsi="Times New Roman" w:cs="Times New Roman"/>
          <w:sz w:val="24"/>
        </w:rPr>
        <w:t xml:space="preserve">raising concerns about potential </w:t>
      </w:r>
      <w:r w:rsidRPr="00150948">
        <w:rPr>
          <w:rFonts w:ascii="Times New Roman" w:hAnsi="Times New Roman" w:cs="Times New Roman"/>
          <w:sz w:val="24"/>
        </w:rPr>
        <w:t xml:space="preserve">zoonotic transmission to humans [9]. </w:t>
      </w:r>
      <w:r w:rsidRPr="00F45995">
        <w:rPr>
          <w:rFonts w:ascii="Times New Roman" w:hAnsi="Times New Roman" w:cs="Times New Roman"/>
          <w:sz w:val="24"/>
        </w:rPr>
        <w:t>Research</w:t>
      </w:r>
      <w:r w:rsidRPr="00150948">
        <w:rPr>
          <w:rFonts w:ascii="Times New Roman" w:hAnsi="Times New Roman" w:cs="Times New Roman"/>
          <w:sz w:val="24"/>
        </w:rPr>
        <w:t xml:space="preserve"> on HBV-related viruses in animals has been </w:t>
      </w:r>
      <w:r w:rsidRPr="00F45995">
        <w:rPr>
          <w:rFonts w:ascii="Times New Roman" w:hAnsi="Times New Roman" w:cs="Times New Roman"/>
          <w:sz w:val="24"/>
        </w:rPr>
        <w:t xml:space="preserve">ongoing </w:t>
      </w:r>
      <w:r w:rsidRPr="00150948">
        <w:rPr>
          <w:rFonts w:ascii="Times New Roman" w:hAnsi="Times New Roman" w:cs="Times New Roman"/>
          <w:sz w:val="24"/>
        </w:rPr>
        <w:t xml:space="preserve">since 1984 [10,11]. Recently, </w:t>
      </w:r>
      <w:r w:rsidRPr="00F45995">
        <w:rPr>
          <w:rFonts w:ascii="Times New Roman" w:hAnsi="Times New Roman" w:cs="Times New Roman"/>
          <w:sz w:val="24"/>
        </w:rPr>
        <w:t xml:space="preserve">natural HBV infections </w:t>
      </w:r>
      <w:r w:rsidRPr="00150948">
        <w:rPr>
          <w:rFonts w:ascii="Times New Roman" w:hAnsi="Times New Roman" w:cs="Times New Roman"/>
          <w:sz w:val="24"/>
        </w:rPr>
        <w:t xml:space="preserve">have been </w:t>
      </w:r>
      <w:r w:rsidRPr="00F45995">
        <w:rPr>
          <w:rFonts w:ascii="Times New Roman" w:hAnsi="Times New Roman" w:cs="Times New Roman"/>
          <w:sz w:val="24"/>
        </w:rPr>
        <w:t xml:space="preserve">reported in </w:t>
      </w:r>
      <w:r w:rsidRPr="00150948">
        <w:rPr>
          <w:rFonts w:ascii="Times New Roman" w:hAnsi="Times New Roman" w:cs="Times New Roman"/>
          <w:sz w:val="24"/>
        </w:rPr>
        <w:t xml:space="preserve">pigs and captive chickens in China and South Korea [12-14]. </w:t>
      </w:r>
      <w:r w:rsidRPr="00F45995">
        <w:rPr>
          <w:rFonts w:ascii="Times New Roman" w:hAnsi="Times New Roman" w:cs="Times New Roman"/>
          <w:sz w:val="24"/>
        </w:rPr>
        <w:t xml:space="preserve">These findings, </w:t>
      </w:r>
      <w:r w:rsidRPr="00150948">
        <w:rPr>
          <w:rFonts w:ascii="Times New Roman" w:hAnsi="Times New Roman" w:cs="Times New Roman"/>
          <w:sz w:val="24"/>
        </w:rPr>
        <w:t>combined with the known ability of HBV to cross species barriers [15], suggest that human and non-human HBV variants may share hosts in nature.</w:t>
      </w:r>
    </w:p>
    <w:p w14:paraId="0A96C631" w14:textId="77777777" w:rsidR="00F403E3" w:rsidRPr="00150948" w:rsidRDefault="00F403E3" w:rsidP="00F45995">
      <w:pPr>
        <w:spacing w:after="120" w:line="360" w:lineRule="auto"/>
        <w:jc w:val="both"/>
        <w:rPr>
          <w:rFonts w:ascii="Times New Roman" w:hAnsi="Times New Roman" w:cs="Times New Roman"/>
          <w:sz w:val="24"/>
        </w:rPr>
      </w:pPr>
      <w:r w:rsidRPr="00F45995">
        <w:rPr>
          <w:rFonts w:ascii="Times New Roman" w:hAnsi="Times New Roman" w:cs="Times New Roman"/>
          <w:sz w:val="24"/>
        </w:rPr>
        <w:t xml:space="preserve">A recent serological </w:t>
      </w:r>
      <w:r w:rsidRPr="00150948">
        <w:rPr>
          <w:rFonts w:ascii="Times New Roman" w:hAnsi="Times New Roman" w:cs="Times New Roman"/>
          <w:sz w:val="24"/>
        </w:rPr>
        <w:t xml:space="preserve">and partial </w:t>
      </w:r>
      <w:r w:rsidRPr="00F45995">
        <w:rPr>
          <w:rFonts w:ascii="Times New Roman" w:hAnsi="Times New Roman" w:cs="Times New Roman"/>
          <w:sz w:val="24"/>
        </w:rPr>
        <w:t xml:space="preserve">genomic </w:t>
      </w:r>
      <w:r w:rsidRPr="00150948">
        <w:rPr>
          <w:rFonts w:ascii="Times New Roman" w:hAnsi="Times New Roman" w:cs="Times New Roman"/>
          <w:sz w:val="24"/>
        </w:rPr>
        <w:t xml:space="preserve">sequencing </w:t>
      </w:r>
      <w:r w:rsidRPr="00F45995">
        <w:rPr>
          <w:rFonts w:ascii="Times New Roman" w:hAnsi="Times New Roman" w:cs="Times New Roman"/>
          <w:sz w:val="24"/>
        </w:rPr>
        <w:t xml:space="preserve">study </w:t>
      </w:r>
      <w:r w:rsidRPr="00150948">
        <w:rPr>
          <w:rFonts w:ascii="Times New Roman" w:hAnsi="Times New Roman" w:cs="Times New Roman"/>
          <w:sz w:val="24"/>
        </w:rPr>
        <w:t xml:space="preserve">(252-365 bp) </w:t>
      </w:r>
      <w:r w:rsidRPr="00F45995">
        <w:rPr>
          <w:rFonts w:ascii="Times New Roman" w:hAnsi="Times New Roman" w:cs="Times New Roman"/>
          <w:sz w:val="24"/>
        </w:rPr>
        <w:t xml:space="preserve">conducted </w:t>
      </w:r>
      <w:r w:rsidRPr="00150948">
        <w:rPr>
          <w:rFonts w:ascii="Times New Roman" w:hAnsi="Times New Roman" w:cs="Times New Roman"/>
          <w:sz w:val="24"/>
        </w:rPr>
        <w:t xml:space="preserve">on pig samples in Brazil confirmed HBV infection in pigs and </w:t>
      </w:r>
      <w:r w:rsidRPr="00F45995">
        <w:rPr>
          <w:rFonts w:ascii="Times New Roman" w:hAnsi="Times New Roman" w:cs="Times New Roman"/>
          <w:sz w:val="24"/>
        </w:rPr>
        <w:t xml:space="preserve">showed </w:t>
      </w:r>
      <w:r w:rsidRPr="00150948">
        <w:rPr>
          <w:rFonts w:ascii="Times New Roman" w:hAnsi="Times New Roman" w:cs="Times New Roman"/>
          <w:sz w:val="24"/>
        </w:rPr>
        <w:t xml:space="preserve">that </w:t>
      </w:r>
      <w:r w:rsidRPr="00F45995">
        <w:rPr>
          <w:rFonts w:ascii="Times New Roman" w:hAnsi="Times New Roman" w:cs="Times New Roman"/>
          <w:sz w:val="24"/>
        </w:rPr>
        <w:t xml:space="preserve">the viral sequences </w:t>
      </w:r>
      <w:r w:rsidRPr="00150948">
        <w:rPr>
          <w:rFonts w:ascii="Times New Roman" w:hAnsi="Times New Roman" w:cs="Times New Roman"/>
          <w:sz w:val="24"/>
        </w:rPr>
        <w:t xml:space="preserve">shared 93-96 % </w:t>
      </w:r>
      <w:r w:rsidRPr="00F45995">
        <w:rPr>
          <w:rFonts w:ascii="Times New Roman" w:hAnsi="Times New Roman" w:cs="Times New Roman"/>
          <w:sz w:val="24"/>
        </w:rPr>
        <w:t xml:space="preserve">nucleotide identity </w:t>
      </w:r>
      <w:r w:rsidRPr="00150948">
        <w:rPr>
          <w:rFonts w:ascii="Times New Roman" w:hAnsi="Times New Roman" w:cs="Times New Roman"/>
          <w:sz w:val="24"/>
        </w:rPr>
        <w:t xml:space="preserve">with human HBV [16]. Although </w:t>
      </w:r>
      <w:r w:rsidRPr="00F45995">
        <w:rPr>
          <w:rFonts w:ascii="Times New Roman" w:hAnsi="Times New Roman" w:cs="Times New Roman"/>
          <w:sz w:val="24"/>
        </w:rPr>
        <w:t xml:space="preserve">animal HBV-like variants </w:t>
      </w:r>
      <w:r w:rsidRPr="00150948">
        <w:rPr>
          <w:rFonts w:ascii="Times New Roman" w:hAnsi="Times New Roman" w:cs="Times New Roman"/>
          <w:sz w:val="24"/>
        </w:rPr>
        <w:t xml:space="preserve">have not yet been demonstrated </w:t>
      </w:r>
      <w:r w:rsidRPr="00F45995">
        <w:rPr>
          <w:rFonts w:ascii="Times New Roman" w:hAnsi="Times New Roman" w:cs="Times New Roman"/>
          <w:sz w:val="24"/>
        </w:rPr>
        <w:t xml:space="preserve">to infect </w:t>
      </w:r>
      <w:r w:rsidRPr="00150948">
        <w:rPr>
          <w:rFonts w:ascii="Times New Roman" w:hAnsi="Times New Roman" w:cs="Times New Roman"/>
          <w:sz w:val="24"/>
        </w:rPr>
        <w:t xml:space="preserve">humans, </w:t>
      </w:r>
      <w:r w:rsidRPr="00F45995">
        <w:rPr>
          <w:rFonts w:ascii="Times New Roman" w:hAnsi="Times New Roman" w:cs="Times New Roman"/>
          <w:sz w:val="24"/>
        </w:rPr>
        <w:t xml:space="preserve">these findings underscore the need for increased </w:t>
      </w:r>
      <w:r w:rsidRPr="00150948">
        <w:rPr>
          <w:rFonts w:ascii="Times New Roman" w:hAnsi="Times New Roman" w:cs="Times New Roman"/>
          <w:sz w:val="24"/>
        </w:rPr>
        <w:t xml:space="preserve">attention </w:t>
      </w:r>
      <w:r w:rsidRPr="00F45995">
        <w:rPr>
          <w:rFonts w:ascii="Times New Roman" w:hAnsi="Times New Roman" w:cs="Times New Roman"/>
          <w:sz w:val="24"/>
        </w:rPr>
        <w:t xml:space="preserve">to zoonotic risks associated with food products </w:t>
      </w:r>
      <w:r w:rsidRPr="00150948">
        <w:rPr>
          <w:rFonts w:ascii="Times New Roman" w:hAnsi="Times New Roman" w:cs="Times New Roman"/>
          <w:sz w:val="24"/>
        </w:rPr>
        <w:t>of animal origin [9].</w:t>
      </w:r>
    </w:p>
    <w:p w14:paraId="6D364B11" w14:textId="77777777" w:rsidR="00F403E3" w:rsidRPr="00150948" w:rsidRDefault="00F403E3" w:rsidP="00F403E3">
      <w:pPr>
        <w:spacing w:line="360" w:lineRule="auto"/>
        <w:jc w:val="both"/>
        <w:rPr>
          <w:rFonts w:ascii="Times New Roman" w:hAnsi="Times New Roman" w:cs="Times New Roman"/>
          <w:sz w:val="24"/>
        </w:rPr>
      </w:pPr>
      <w:r w:rsidRPr="00150948">
        <w:rPr>
          <w:rFonts w:ascii="Times New Roman" w:hAnsi="Times New Roman" w:cs="Times New Roman"/>
          <w:sz w:val="24"/>
        </w:rPr>
        <w:t xml:space="preserve">In Cote d’Ivoire, the existence of HBV-like viruses in pigs has not yet been </w:t>
      </w:r>
      <w:r w:rsidRPr="00F45995">
        <w:rPr>
          <w:rFonts w:ascii="Times New Roman" w:hAnsi="Times New Roman" w:cs="Times New Roman"/>
          <w:sz w:val="24"/>
        </w:rPr>
        <w:t>documented</w:t>
      </w:r>
      <w:r w:rsidRPr="00150948">
        <w:rPr>
          <w:rFonts w:ascii="Times New Roman" w:hAnsi="Times New Roman" w:cs="Times New Roman"/>
          <w:sz w:val="24"/>
        </w:rPr>
        <w:t xml:space="preserve">. This lack of information prompted us to conduct a preliminary </w:t>
      </w:r>
      <w:r w:rsidRPr="00F45995">
        <w:rPr>
          <w:rFonts w:ascii="Times New Roman" w:hAnsi="Times New Roman" w:cs="Times New Roman"/>
          <w:sz w:val="24"/>
        </w:rPr>
        <w:t xml:space="preserve">investigation aimed at detecting </w:t>
      </w:r>
      <w:r w:rsidRPr="00150948">
        <w:rPr>
          <w:rFonts w:ascii="Times New Roman" w:hAnsi="Times New Roman" w:cs="Times New Roman"/>
          <w:sz w:val="24"/>
        </w:rPr>
        <w:t xml:space="preserve">HBV-like viruses in traditional pig farms in </w:t>
      </w:r>
      <w:r w:rsidRPr="00F45995">
        <w:rPr>
          <w:rFonts w:ascii="Times New Roman" w:hAnsi="Times New Roman" w:cs="Times New Roman"/>
          <w:sz w:val="24"/>
        </w:rPr>
        <w:t xml:space="preserve">the </w:t>
      </w:r>
      <w:r w:rsidRPr="00150948">
        <w:rPr>
          <w:rFonts w:ascii="Times New Roman" w:hAnsi="Times New Roman" w:cs="Times New Roman"/>
          <w:sz w:val="24"/>
        </w:rPr>
        <w:t xml:space="preserve">Korhogo department (northern Cote d’Ivoire). Using ELISA kits specific for HBsAg and HBeAg, this study </w:t>
      </w:r>
      <w:r w:rsidRPr="00F45995">
        <w:rPr>
          <w:rFonts w:ascii="Times New Roman" w:hAnsi="Times New Roman" w:cs="Times New Roman"/>
          <w:sz w:val="24"/>
        </w:rPr>
        <w:t xml:space="preserve">also sought to determine the </w:t>
      </w:r>
      <w:r w:rsidRPr="00F45995">
        <w:rPr>
          <w:rFonts w:ascii="Times New Roman" w:hAnsi="Times New Roman" w:cs="Times New Roman"/>
          <w:sz w:val="24"/>
        </w:rPr>
        <w:lastRenderedPageBreak/>
        <w:t xml:space="preserve">seroprevalence of HBV-like </w:t>
      </w:r>
      <w:r w:rsidRPr="00150948">
        <w:rPr>
          <w:rFonts w:ascii="Times New Roman" w:hAnsi="Times New Roman" w:cs="Times New Roman"/>
          <w:sz w:val="24"/>
        </w:rPr>
        <w:t xml:space="preserve">infection in pigs according to risk factors such as sex, age, and </w:t>
      </w:r>
      <w:r w:rsidRPr="00F45995">
        <w:rPr>
          <w:rFonts w:ascii="Times New Roman" w:hAnsi="Times New Roman" w:cs="Times New Roman"/>
          <w:sz w:val="24"/>
        </w:rPr>
        <w:t xml:space="preserve">reproductive status. </w:t>
      </w:r>
    </w:p>
    <w:p w14:paraId="4BE8B131" w14:textId="4697420A" w:rsidR="009D6CA7" w:rsidRPr="005F381E" w:rsidRDefault="00150948" w:rsidP="00F45995">
      <w:pPr>
        <w:spacing w:after="60" w:line="360" w:lineRule="auto"/>
        <w:outlineLvl w:val="1"/>
        <w:rPr>
          <w:rFonts w:ascii="Times New Roman" w:eastAsia="Times New Roman" w:hAnsi="Times New Roman" w:cs="Times New Roman"/>
          <w:b/>
          <w:bCs/>
          <w:sz w:val="24"/>
          <w:szCs w:val="36"/>
          <w:lang w:val="en-GB" w:eastAsia="fr-FR"/>
        </w:rPr>
      </w:pPr>
      <w:r w:rsidRPr="005F381E">
        <w:rPr>
          <w:rFonts w:ascii="Times New Roman" w:eastAsia="Times New Roman" w:hAnsi="Times New Roman" w:cs="Times New Roman"/>
          <w:b/>
          <w:bCs/>
          <w:sz w:val="24"/>
          <w:szCs w:val="36"/>
          <w:lang w:val="en-GB" w:eastAsia="fr-FR"/>
        </w:rPr>
        <w:t>MATERIAL AND METHODS</w:t>
      </w:r>
    </w:p>
    <w:p w14:paraId="38E27FC4" w14:textId="77777777" w:rsidR="009D6CA7" w:rsidRPr="005F381E" w:rsidRDefault="009D6CA7" w:rsidP="00F45995">
      <w:pPr>
        <w:spacing w:after="60" w:line="360" w:lineRule="auto"/>
        <w:outlineLvl w:val="1"/>
        <w:rPr>
          <w:rFonts w:ascii="Times New Roman" w:eastAsia="Times New Roman" w:hAnsi="Times New Roman" w:cs="Times New Roman"/>
          <w:b/>
          <w:bCs/>
          <w:i/>
          <w:sz w:val="24"/>
          <w:szCs w:val="36"/>
          <w:lang w:val="en-GB" w:eastAsia="fr-FR"/>
        </w:rPr>
      </w:pPr>
      <w:r w:rsidRPr="005F381E">
        <w:rPr>
          <w:rFonts w:ascii="Times New Roman" w:eastAsia="Times New Roman" w:hAnsi="Times New Roman" w:cs="Times New Roman"/>
          <w:b/>
          <w:bCs/>
          <w:i/>
          <w:sz w:val="24"/>
          <w:szCs w:val="36"/>
          <w:lang w:val="en-GB" w:eastAsia="fr-FR"/>
        </w:rPr>
        <w:t>Study area</w:t>
      </w:r>
    </w:p>
    <w:p w14:paraId="03846493" w14:textId="77777777" w:rsidR="00F403E3" w:rsidRPr="00150948" w:rsidRDefault="00F403E3" w:rsidP="00F45995">
      <w:pPr>
        <w:spacing w:after="120" w:line="360" w:lineRule="auto"/>
        <w:jc w:val="both"/>
        <w:rPr>
          <w:rFonts w:ascii="Times New Roman" w:hAnsi="Times New Roman" w:cs="Times New Roman"/>
          <w:sz w:val="24"/>
        </w:rPr>
      </w:pPr>
      <w:r w:rsidRPr="00150948">
        <w:rPr>
          <w:rFonts w:ascii="Times New Roman" w:hAnsi="Times New Roman" w:cs="Times New Roman"/>
          <w:sz w:val="24"/>
        </w:rPr>
        <w:t xml:space="preserve">The </w:t>
      </w:r>
      <w:r w:rsidRPr="00F45995">
        <w:rPr>
          <w:rFonts w:ascii="Times New Roman" w:hAnsi="Times New Roman" w:cs="Times New Roman"/>
          <w:sz w:val="24"/>
        </w:rPr>
        <w:t>study</w:t>
      </w:r>
      <w:r w:rsidRPr="00150948">
        <w:rPr>
          <w:rFonts w:ascii="Times New Roman" w:hAnsi="Times New Roman" w:cs="Times New Roman"/>
          <w:sz w:val="24"/>
        </w:rPr>
        <w:t xml:space="preserve"> </w:t>
      </w:r>
      <w:r w:rsidRPr="00F45995">
        <w:rPr>
          <w:rFonts w:ascii="Times New Roman" w:hAnsi="Times New Roman" w:cs="Times New Roman"/>
          <w:sz w:val="24"/>
        </w:rPr>
        <w:t>was conducted in the Korhogo department</w:t>
      </w:r>
      <w:r w:rsidRPr="00150948">
        <w:rPr>
          <w:rFonts w:ascii="Times New Roman" w:hAnsi="Times New Roman" w:cs="Times New Roman"/>
          <w:sz w:val="24"/>
        </w:rPr>
        <w:t>, which covers approximately 12,000 km</w:t>
      </w:r>
      <w:r w:rsidRPr="00150948">
        <w:rPr>
          <w:rFonts w:ascii="Times New Roman" w:hAnsi="Times New Roman" w:cs="Times New Roman"/>
          <w:sz w:val="24"/>
          <w:vertAlign w:val="superscript"/>
        </w:rPr>
        <w:t>2</w:t>
      </w:r>
      <w:r w:rsidRPr="00150948">
        <w:rPr>
          <w:rFonts w:ascii="Times New Roman" w:hAnsi="Times New Roman" w:cs="Times New Roman"/>
          <w:sz w:val="24"/>
        </w:rPr>
        <w:t xml:space="preserve"> and is located </w:t>
      </w:r>
      <w:r w:rsidRPr="00F45995">
        <w:rPr>
          <w:rFonts w:ascii="Times New Roman" w:hAnsi="Times New Roman" w:cs="Times New Roman"/>
          <w:sz w:val="24"/>
        </w:rPr>
        <w:t xml:space="preserve">in northen </w:t>
      </w:r>
      <w:r w:rsidRPr="00150948">
        <w:rPr>
          <w:rFonts w:ascii="Times New Roman" w:hAnsi="Times New Roman" w:cs="Times New Roman"/>
          <w:sz w:val="24"/>
        </w:rPr>
        <w:t>Cote d’Ivoire, between 11°05’ and 11°56’</w:t>
      </w:r>
      <w:r w:rsidRPr="00F45995">
        <w:rPr>
          <w:rFonts w:ascii="Times New Roman" w:hAnsi="Times New Roman" w:cs="Times New Roman"/>
          <w:sz w:val="24"/>
        </w:rPr>
        <w:t xml:space="preserve"> N </w:t>
      </w:r>
      <w:r w:rsidRPr="00150948">
        <w:rPr>
          <w:rFonts w:ascii="Times New Roman" w:hAnsi="Times New Roman" w:cs="Times New Roman"/>
          <w:sz w:val="24"/>
        </w:rPr>
        <w:t xml:space="preserve">latitude and 4°03’ and 5°25’ </w:t>
      </w:r>
      <w:r w:rsidRPr="00F45995">
        <w:rPr>
          <w:rFonts w:ascii="Times New Roman" w:hAnsi="Times New Roman" w:cs="Times New Roman"/>
          <w:sz w:val="24"/>
        </w:rPr>
        <w:t xml:space="preserve">W </w:t>
      </w:r>
      <w:r w:rsidRPr="00150948">
        <w:rPr>
          <w:rFonts w:ascii="Times New Roman" w:hAnsi="Times New Roman" w:cs="Times New Roman"/>
          <w:sz w:val="24"/>
        </w:rPr>
        <w:t xml:space="preserve">longitude (Figure 1). The </w:t>
      </w:r>
      <w:r w:rsidRPr="00F45995">
        <w:rPr>
          <w:rFonts w:ascii="Times New Roman" w:hAnsi="Times New Roman" w:cs="Times New Roman"/>
          <w:sz w:val="24"/>
        </w:rPr>
        <w:t xml:space="preserve">region is characterized by </w:t>
      </w:r>
      <w:r w:rsidRPr="00150948">
        <w:rPr>
          <w:rFonts w:ascii="Times New Roman" w:hAnsi="Times New Roman" w:cs="Times New Roman"/>
          <w:sz w:val="24"/>
        </w:rPr>
        <w:t xml:space="preserve">a Sudanese savannah </w:t>
      </w:r>
      <w:r w:rsidRPr="00F45995">
        <w:rPr>
          <w:rFonts w:ascii="Times New Roman" w:hAnsi="Times New Roman" w:cs="Times New Roman"/>
          <w:sz w:val="24"/>
        </w:rPr>
        <w:t xml:space="preserve">landscape interspersed with </w:t>
      </w:r>
      <w:r w:rsidRPr="00150948">
        <w:rPr>
          <w:rFonts w:ascii="Times New Roman" w:hAnsi="Times New Roman" w:cs="Times New Roman"/>
          <w:sz w:val="24"/>
        </w:rPr>
        <w:t xml:space="preserve">residual forest. </w:t>
      </w:r>
      <w:r w:rsidRPr="00F45995">
        <w:rPr>
          <w:rFonts w:ascii="Times New Roman" w:hAnsi="Times New Roman" w:cs="Times New Roman"/>
          <w:sz w:val="24"/>
        </w:rPr>
        <w:t xml:space="preserve">It experiences </w:t>
      </w:r>
      <w:r w:rsidRPr="00150948">
        <w:rPr>
          <w:rFonts w:ascii="Times New Roman" w:hAnsi="Times New Roman" w:cs="Times New Roman"/>
          <w:sz w:val="24"/>
        </w:rPr>
        <w:t xml:space="preserve">an average annual rainfall of about 1,200 mm and </w:t>
      </w:r>
      <w:r w:rsidRPr="00F45995">
        <w:rPr>
          <w:rFonts w:ascii="Times New Roman" w:hAnsi="Times New Roman" w:cs="Times New Roman"/>
          <w:sz w:val="24"/>
        </w:rPr>
        <w:t xml:space="preserve">a mean temperature </w:t>
      </w:r>
      <w:r w:rsidRPr="00150948">
        <w:rPr>
          <w:rFonts w:ascii="Times New Roman" w:hAnsi="Times New Roman" w:cs="Times New Roman"/>
          <w:sz w:val="24"/>
        </w:rPr>
        <w:t>ranging from 22° to 35°C [17].</w:t>
      </w:r>
    </w:p>
    <w:p w14:paraId="5DA543FF" w14:textId="6CDFA4F4" w:rsidR="009D6CA7" w:rsidRDefault="00F403E3" w:rsidP="00F45995">
      <w:pPr>
        <w:spacing w:line="360" w:lineRule="auto"/>
        <w:jc w:val="center"/>
        <w:rPr>
          <w:rFonts w:ascii="Times New Roman" w:eastAsia="Times New Roman" w:hAnsi="Times New Roman" w:cs="Times New Roman"/>
          <w:noProof/>
          <w:sz w:val="24"/>
          <w:lang w:eastAsia="fr-FR"/>
        </w:rPr>
      </w:pPr>
      <w:r w:rsidRPr="00150948">
        <w:rPr>
          <w:rFonts w:ascii="Times New Roman" w:hAnsi="Times New Roman" w:cs="Times New Roman"/>
          <w:sz w:val="24"/>
        </w:rPr>
        <w:t xml:space="preserve">Korhogo is one of the most important </w:t>
      </w:r>
      <w:r w:rsidRPr="00F45995">
        <w:rPr>
          <w:rFonts w:ascii="Times New Roman" w:hAnsi="Times New Roman" w:cs="Times New Roman"/>
          <w:sz w:val="24"/>
        </w:rPr>
        <w:t xml:space="preserve">zones for </w:t>
      </w:r>
      <w:r w:rsidRPr="00150948">
        <w:rPr>
          <w:rFonts w:ascii="Times New Roman" w:hAnsi="Times New Roman" w:cs="Times New Roman"/>
          <w:sz w:val="24"/>
        </w:rPr>
        <w:t xml:space="preserve">traditional pig </w:t>
      </w:r>
      <w:r w:rsidRPr="00F45995">
        <w:rPr>
          <w:rFonts w:ascii="Times New Roman" w:hAnsi="Times New Roman" w:cs="Times New Roman"/>
          <w:sz w:val="24"/>
        </w:rPr>
        <w:t xml:space="preserve">farming </w:t>
      </w:r>
      <w:r w:rsidRPr="00150948">
        <w:rPr>
          <w:rFonts w:ascii="Times New Roman" w:hAnsi="Times New Roman" w:cs="Times New Roman"/>
          <w:sz w:val="24"/>
        </w:rPr>
        <w:t xml:space="preserve">in Cote d’Ivoire, </w:t>
      </w:r>
      <w:r w:rsidRPr="00F45995">
        <w:rPr>
          <w:rFonts w:ascii="Times New Roman" w:hAnsi="Times New Roman" w:cs="Times New Roman"/>
          <w:sz w:val="24"/>
        </w:rPr>
        <w:t xml:space="preserve">accounting for approximately </w:t>
      </w:r>
      <w:r w:rsidRPr="00150948">
        <w:rPr>
          <w:rFonts w:ascii="Times New Roman" w:hAnsi="Times New Roman" w:cs="Times New Roman"/>
          <w:sz w:val="24"/>
        </w:rPr>
        <w:t xml:space="preserve">63.37% of </w:t>
      </w:r>
      <w:r w:rsidRPr="00F45995">
        <w:rPr>
          <w:rFonts w:ascii="Times New Roman" w:hAnsi="Times New Roman" w:cs="Times New Roman"/>
          <w:sz w:val="24"/>
        </w:rPr>
        <w:t xml:space="preserve">the country’s pig farms </w:t>
      </w:r>
      <w:r w:rsidRPr="00150948">
        <w:rPr>
          <w:rFonts w:ascii="Times New Roman" w:hAnsi="Times New Roman" w:cs="Times New Roman"/>
          <w:sz w:val="24"/>
        </w:rPr>
        <w:t xml:space="preserve">[18]. The pig population </w:t>
      </w:r>
      <w:r w:rsidRPr="00F45995">
        <w:rPr>
          <w:rFonts w:ascii="Times New Roman" w:hAnsi="Times New Roman" w:cs="Times New Roman"/>
          <w:sz w:val="24"/>
        </w:rPr>
        <w:t xml:space="preserve">in the department </w:t>
      </w:r>
      <w:r w:rsidRPr="00150948">
        <w:rPr>
          <w:rFonts w:ascii="Times New Roman" w:hAnsi="Times New Roman" w:cs="Times New Roman"/>
          <w:sz w:val="24"/>
        </w:rPr>
        <w:t xml:space="preserve">was estimated at 43,000 head in 2015 [19]. The breeding system </w:t>
      </w:r>
      <w:r w:rsidRPr="00F45995">
        <w:rPr>
          <w:rFonts w:ascii="Times New Roman" w:hAnsi="Times New Roman" w:cs="Times New Roman"/>
          <w:sz w:val="24"/>
        </w:rPr>
        <w:t xml:space="preserve">practiced </w:t>
      </w:r>
      <w:r w:rsidRPr="00150948">
        <w:rPr>
          <w:rFonts w:ascii="Times New Roman" w:hAnsi="Times New Roman" w:cs="Times New Roman"/>
          <w:sz w:val="24"/>
        </w:rPr>
        <w:t xml:space="preserve">in </w:t>
      </w:r>
      <w:r w:rsidRPr="00F45995">
        <w:rPr>
          <w:rFonts w:ascii="Times New Roman" w:hAnsi="Times New Roman" w:cs="Times New Roman"/>
          <w:sz w:val="24"/>
        </w:rPr>
        <w:t xml:space="preserve">this region is predominantly </w:t>
      </w:r>
      <w:r w:rsidRPr="00150948">
        <w:rPr>
          <w:rFonts w:ascii="Times New Roman" w:hAnsi="Times New Roman" w:cs="Times New Roman"/>
          <w:sz w:val="24"/>
        </w:rPr>
        <w:t xml:space="preserve">extensive, </w:t>
      </w:r>
      <w:r w:rsidRPr="00F45995">
        <w:rPr>
          <w:rFonts w:ascii="Times New Roman" w:hAnsi="Times New Roman" w:cs="Times New Roman"/>
          <w:sz w:val="24"/>
        </w:rPr>
        <w:t>with free-ranging pigs scavenging around households and villages</w:t>
      </w:r>
      <w:r w:rsidRPr="00150948">
        <w:rPr>
          <w:rFonts w:ascii="Times New Roman" w:hAnsi="Times New Roman" w:cs="Times New Roman"/>
          <w:sz w:val="24"/>
        </w:rPr>
        <w:t xml:space="preserve">. This activity is carried out in more than 80% of </w:t>
      </w:r>
      <w:r w:rsidRPr="00F45995">
        <w:rPr>
          <w:rFonts w:ascii="Times New Roman" w:hAnsi="Times New Roman" w:cs="Times New Roman"/>
          <w:sz w:val="24"/>
        </w:rPr>
        <w:t>the</w:t>
      </w:r>
      <w:r w:rsidRPr="00150948">
        <w:rPr>
          <w:rFonts w:ascii="Times New Roman" w:hAnsi="Times New Roman" w:cs="Times New Roman"/>
          <w:sz w:val="24"/>
        </w:rPr>
        <w:t xml:space="preserve"> village </w:t>
      </w:r>
      <w:r w:rsidRPr="00F45995">
        <w:rPr>
          <w:rFonts w:ascii="Times New Roman" w:hAnsi="Times New Roman" w:cs="Times New Roman"/>
          <w:sz w:val="24"/>
        </w:rPr>
        <w:t xml:space="preserve">in the department </w:t>
      </w:r>
      <w:r w:rsidRPr="00150948">
        <w:rPr>
          <w:rFonts w:ascii="Times New Roman" w:hAnsi="Times New Roman" w:cs="Times New Roman"/>
          <w:sz w:val="24"/>
        </w:rPr>
        <w:t xml:space="preserve">[18]. </w:t>
      </w:r>
    </w:p>
    <w:p w14:paraId="4729B308" w14:textId="33CAEA61" w:rsidR="00EC482A" w:rsidRDefault="00EC482A" w:rsidP="00F45995">
      <w:pPr>
        <w:spacing w:line="360" w:lineRule="auto"/>
        <w:jc w:val="center"/>
        <w:rPr>
          <w:rFonts w:ascii="Times New Roman" w:eastAsia="Times New Roman" w:hAnsi="Times New Roman" w:cs="Times New Roman"/>
          <w:sz w:val="24"/>
          <w:lang w:val="en-GB" w:eastAsia="fr-FR"/>
        </w:rPr>
      </w:pPr>
      <w:r w:rsidRPr="00133577">
        <w:rPr>
          <w:rFonts w:ascii="Times New Roman" w:eastAsia="Times New Roman" w:hAnsi="Times New Roman" w:cs="Times New Roman"/>
          <w:noProof/>
          <w:sz w:val="24"/>
          <w:lang w:eastAsia="fr-FR"/>
        </w:rPr>
        <w:drawing>
          <wp:inline distT="0" distB="0" distL="0" distR="0" wp14:anchorId="0A8E53D9" wp14:editId="61D09515">
            <wp:extent cx="4865298" cy="2736302"/>
            <wp:effectExtent l="0" t="0" r="0" b="6985"/>
            <wp:docPr id="1" name="Picture 1" descr="C:\Users\hp\Desktop\M'bari\MA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M'bari\MAp\Slid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5298" cy="2736302"/>
                    </a:xfrm>
                    <a:prstGeom prst="rect">
                      <a:avLst/>
                    </a:prstGeom>
                    <a:noFill/>
                    <a:ln>
                      <a:noFill/>
                    </a:ln>
                  </pic:spPr>
                </pic:pic>
              </a:graphicData>
            </a:graphic>
          </wp:inline>
        </w:drawing>
      </w:r>
    </w:p>
    <w:p w14:paraId="0B4575A0" w14:textId="059FA298" w:rsidR="00150948" w:rsidRPr="00F45995" w:rsidRDefault="00815302" w:rsidP="00815302">
      <w:pPr>
        <w:spacing w:after="80" w:line="360" w:lineRule="auto"/>
        <w:outlineLvl w:val="2"/>
        <w:rPr>
          <w:rFonts w:ascii="Times New Roman" w:eastAsia="Times New Roman" w:hAnsi="Times New Roman" w:cs="Times New Roman"/>
          <w:bCs/>
          <w:sz w:val="24"/>
          <w:szCs w:val="27"/>
          <w:lang w:val="en-GB" w:eastAsia="fr-FR"/>
        </w:rPr>
      </w:pPr>
      <w:r>
        <w:rPr>
          <w:rFonts w:ascii="Times New Roman" w:eastAsia="Times New Roman" w:hAnsi="Times New Roman" w:cs="Times New Roman"/>
          <w:bCs/>
          <w:sz w:val="24"/>
          <w:szCs w:val="27"/>
          <w:lang w:val="en-GB" w:eastAsia="fr-FR"/>
        </w:rPr>
        <w:t xml:space="preserve">                </w:t>
      </w:r>
      <w:r w:rsidR="00150948" w:rsidRPr="00F45995">
        <w:rPr>
          <w:rFonts w:ascii="Times New Roman" w:eastAsia="Times New Roman" w:hAnsi="Times New Roman" w:cs="Times New Roman"/>
          <w:b/>
          <w:bCs/>
          <w:sz w:val="24"/>
          <w:szCs w:val="27"/>
          <w:lang w:val="en-GB" w:eastAsia="fr-FR"/>
        </w:rPr>
        <w:t xml:space="preserve">Figure </w:t>
      </w:r>
      <w:proofErr w:type="gramStart"/>
      <w:r w:rsidR="00150948" w:rsidRPr="00F45995">
        <w:rPr>
          <w:rFonts w:ascii="Times New Roman" w:eastAsia="Times New Roman" w:hAnsi="Times New Roman" w:cs="Times New Roman"/>
          <w:b/>
          <w:bCs/>
          <w:sz w:val="24"/>
          <w:szCs w:val="27"/>
          <w:lang w:val="en-GB" w:eastAsia="fr-FR"/>
        </w:rPr>
        <w:t>1 :</w:t>
      </w:r>
      <w:proofErr w:type="gramEnd"/>
      <w:r w:rsidR="00150948" w:rsidRPr="00F45995">
        <w:rPr>
          <w:rFonts w:ascii="Times New Roman" w:eastAsia="Times New Roman" w:hAnsi="Times New Roman" w:cs="Times New Roman"/>
          <w:bCs/>
          <w:sz w:val="24"/>
          <w:szCs w:val="27"/>
          <w:lang w:val="en-GB" w:eastAsia="fr-FR"/>
        </w:rPr>
        <w:t xml:space="preserve"> </w:t>
      </w:r>
      <w:r w:rsidRPr="00F45995">
        <w:rPr>
          <w:rFonts w:ascii="Times New Roman" w:eastAsia="Times New Roman" w:hAnsi="Times New Roman" w:cs="Times New Roman"/>
          <w:bCs/>
          <w:sz w:val="24"/>
          <w:szCs w:val="27"/>
          <w:lang w:val="en-GB" w:eastAsia="fr-FR"/>
        </w:rPr>
        <w:t>study aera</w:t>
      </w:r>
    </w:p>
    <w:p w14:paraId="4C865D0A" w14:textId="77777777" w:rsidR="00D24DD1" w:rsidRDefault="00D24DD1" w:rsidP="00E401CC">
      <w:pPr>
        <w:spacing w:after="80" w:line="360" w:lineRule="auto"/>
        <w:outlineLvl w:val="2"/>
        <w:rPr>
          <w:rFonts w:ascii="Times New Roman" w:eastAsia="Times New Roman" w:hAnsi="Times New Roman" w:cs="Times New Roman"/>
          <w:b/>
          <w:bCs/>
          <w:i/>
          <w:sz w:val="24"/>
          <w:szCs w:val="27"/>
          <w:lang w:val="en-GB" w:eastAsia="fr-FR"/>
        </w:rPr>
      </w:pPr>
    </w:p>
    <w:p w14:paraId="46AA1039" w14:textId="77777777" w:rsidR="00D24DD1" w:rsidRDefault="00D24DD1" w:rsidP="00E401CC">
      <w:pPr>
        <w:spacing w:after="80" w:line="360" w:lineRule="auto"/>
        <w:outlineLvl w:val="2"/>
        <w:rPr>
          <w:rFonts w:ascii="Times New Roman" w:eastAsia="Times New Roman" w:hAnsi="Times New Roman" w:cs="Times New Roman"/>
          <w:b/>
          <w:bCs/>
          <w:i/>
          <w:sz w:val="24"/>
          <w:szCs w:val="27"/>
          <w:lang w:val="en-GB" w:eastAsia="fr-FR"/>
        </w:rPr>
      </w:pPr>
    </w:p>
    <w:p w14:paraId="282E87D9" w14:textId="35D1A4BF" w:rsidR="009D6CA7" w:rsidRPr="005F381E" w:rsidRDefault="009D6CA7" w:rsidP="00E401CC">
      <w:pPr>
        <w:spacing w:after="80" w:line="360" w:lineRule="auto"/>
        <w:outlineLvl w:val="2"/>
        <w:rPr>
          <w:rFonts w:ascii="Times New Roman" w:eastAsia="Times New Roman" w:hAnsi="Times New Roman" w:cs="Times New Roman"/>
          <w:b/>
          <w:bCs/>
          <w:i/>
          <w:sz w:val="24"/>
          <w:szCs w:val="27"/>
          <w:lang w:val="en-GB" w:eastAsia="fr-FR"/>
        </w:rPr>
      </w:pPr>
      <w:r w:rsidRPr="005F381E">
        <w:rPr>
          <w:rFonts w:ascii="Times New Roman" w:eastAsia="Times New Roman" w:hAnsi="Times New Roman" w:cs="Times New Roman"/>
          <w:b/>
          <w:bCs/>
          <w:i/>
          <w:sz w:val="24"/>
          <w:szCs w:val="27"/>
          <w:lang w:val="en-GB" w:eastAsia="fr-FR"/>
        </w:rPr>
        <w:t>Study design and sampling method</w:t>
      </w:r>
    </w:p>
    <w:p w14:paraId="06C51879" w14:textId="1ECF153F" w:rsidR="00F403E3" w:rsidRPr="00815302" w:rsidRDefault="00F403E3" w:rsidP="00F403E3">
      <w:pPr>
        <w:spacing w:line="360" w:lineRule="auto"/>
        <w:jc w:val="both"/>
        <w:rPr>
          <w:rFonts w:ascii="Times New Roman" w:hAnsi="Times New Roman" w:cs="Times New Roman"/>
          <w:sz w:val="24"/>
        </w:rPr>
      </w:pPr>
      <w:r w:rsidRPr="00815302">
        <w:rPr>
          <w:rFonts w:ascii="Times New Roman" w:hAnsi="Times New Roman" w:cs="Times New Roman"/>
          <w:sz w:val="24"/>
        </w:rPr>
        <w:lastRenderedPageBreak/>
        <w:t xml:space="preserve">This study </w:t>
      </w:r>
      <w:r w:rsidRPr="00F45995">
        <w:rPr>
          <w:rFonts w:ascii="Times New Roman" w:hAnsi="Times New Roman" w:cs="Times New Roman"/>
          <w:sz w:val="24"/>
        </w:rPr>
        <w:t xml:space="preserve">employed </w:t>
      </w:r>
      <w:r w:rsidRPr="00815302">
        <w:rPr>
          <w:rFonts w:ascii="Times New Roman" w:hAnsi="Times New Roman" w:cs="Times New Roman"/>
          <w:sz w:val="24"/>
        </w:rPr>
        <w:t xml:space="preserve">a cross-sectional serological survey to detect two serological markers of human Hepatitis B virus (HBV) antigens in pigs. </w:t>
      </w:r>
      <w:r w:rsidR="00815302" w:rsidRPr="00815302">
        <w:rPr>
          <w:rFonts w:ascii="Times New Roman" w:hAnsi="Times New Roman" w:cs="Times New Roman"/>
          <w:sz w:val="24"/>
        </w:rPr>
        <w:t xml:space="preserve">This study was inspired by Song </w:t>
      </w:r>
      <w:r w:rsidR="00815302" w:rsidRPr="00F45995">
        <w:rPr>
          <w:rFonts w:ascii="Times New Roman" w:hAnsi="Times New Roman" w:cs="Times New Roman"/>
          <w:i/>
          <w:sz w:val="24"/>
        </w:rPr>
        <w:t>et al</w:t>
      </w:r>
      <w:r w:rsidR="00815302" w:rsidRPr="00815302">
        <w:rPr>
          <w:rFonts w:ascii="Times New Roman" w:hAnsi="Times New Roman" w:cs="Times New Roman"/>
          <w:sz w:val="24"/>
        </w:rPr>
        <w:t xml:space="preserve">. </w:t>
      </w:r>
      <w:r w:rsidR="00815302">
        <w:rPr>
          <w:rFonts w:ascii="Times New Roman" w:hAnsi="Times New Roman" w:cs="Times New Roman"/>
          <w:sz w:val="24"/>
        </w:rPr>
        <w:t>[</w:t>
      </w:r>
      <w:r w:rsidR="00815302" w:rsidRPr="00815302">
        <w:rPr>
          <w:rFonts w:ascii="Times New Roman" w:hAnsi="Times New Roman" w:cs="Times New Roman"/>
          <w:sz w:val="24"/>
        </w:rPr>
        <w:t>14</w:t>
      </w:r>
      <w:r w:rsidR="00815302">
        <w:rPr>
          <w:rFonts w:ascii="Times New Roman" w:hAnsi="Times New Roman" w:cs="Times New Roman"/>
          <w:sz w:val="24"/>
        </w:rPr>
        <w:t>]</w:t>
      </w:r>
      <w:r w:rsidR="00815302" w:rsidRPr="00815302">
        <w:rPr>
          <w:rFonts w:ascii="Times New Roman" w:hAnsi="Times New Roman" w:cs="Times New Roman"/>
          <w:sz w:val="24"/>
        </w:rPr>
        <w:t xml:space="preserve"> work </w:t>
      </w:r>
      <w:proofErr w:type="gramStart"/>
      <w:r w:rsidR="00815302" w:rsidRPr="00815302">
        <w:rPr>
          <w:rFonts w:ascii="Times New Roman" w:hAnsi="Times New Roman" w:cs="Times New Roman"/>
          <w:sz w:val="24"/>
        </w:rPr>
        <w:t>on  hepatitis</w:t>
      </w:r>
      <w:proofErr w:type="gramEnd"/>
      <w:r w:rsidR="00815302" w:rsidRPr="00815302">
        <w:rPr>
          <w:rFonts w:ascii="Times New Roman" w:hAnsi="Times New Roman" w:cs="Times New Roman"/>
          <w:sz w:val="24"/>
        </w:rPr>
        <w:t xml:space="preserve"> B virus-like agent in pigs</w:t>
      </w:r>
      <w:r w:rsidR="00815302">
        <w:rPr>
          <w:rFonts w:ascii="Times New Roman" w:hAnsi="Times New Roman" w:cs="Times New Roman"/>
          <w:sz w:val="24"/>
        </w:rPr>
        <w:t>.</w:t>
      </w:r>
      <w:r w:rsidR="00815302" w:rsidRPr="00815302">
        <w:rPr>
          <w:rFonts w:ascii="Times New Roman" w:hAnsi="Times New Roman" w:cs="Times New Roman"/>
          <w:sz w:val="24"/>
        </w:rPr>
        <w:t xml:space="preserve"> </w:t>
      </w:r>
      <w:r w:rsidRPr="00F45995">
        <w:rPr>
          <w:rFonts w:ascii="Times New Roman" w:hAnsi="Times New Roman" w:cs="Times New Roman"/>
          <w:sz w:val="24"/>
        </w:rPr>
        <w:t xml:space="preserve">The investigation </w:t>
      </w:r>
      <w:r w:rsidRPr="00815302">
        <w:rPr>
          <w:rFonts w:ascii="Times New Roman" w:hAnsi="Times New Roman" w:cs="Times New Roman"/>
          <w:sz w:val="24"/>
        </w:rPr>
        <w:t xml:space="preserve">was </w:t>
      </w:r>
      <w:r w:rsidRPr="00F45995">
        <w:rPr>
          <w:rFonts w:ascii="Times New Roman" w:hAnsi="Times New Roman" w:cs="Times New Roman"/>
          <w:sz w:val="24"/>
        </w:rPr>
        <w:t xml:space="preserve">conducted using </w:t>
      </w:r>
      <w:r w:rsidRPr="00815302">
        <w:rPr>
          <w:rFonts w:ascii="Times New Roman" w:hAnsi="Times New Roman" w:cs="Times New Roman"/>
          <w:sz w:val="24"/>
        </w:rPr>
        <w:t xml:space="preserve">368 blood samples collected from seemingly healthy pigs </w:t>
      </w:r>
      <w:r w:rsidRPr="00F45995">
        <w:rPr>
          <w:rFonts w:ascii="Times New Roman" w:hAnsi="Times New Roman" w:cs="Times New Roman"/>
          <w:sz w:val="24"/>
        </w:rPr>
        <w:t>reared i</w:t>
      </w:r>
      <w:r w:rsidRPr="00815302">
        <w:rPr>
          <w:rFonts w:ascii="Times New Roman" w:hAnsi="Times New Roman" w:cs="Times New Roman"/>
          <w:sz w:val="24"/>
        </w:rPr>
        <w:t xml:space="preserve">n traditional </w:t>
      </w:r>
      <w:r w:rsidRPr="00F45995">
        <w:rPr>
          <w:rFonts w:ascii="Times New Roman" w:hAnsi="Times New Roman" w:cs="Times New Roman"/>
          <w:sz w:val="24"/>
        </w:rPr>
        <w:t xml:space="preserve">farming systems within </w:t>
      </w:r>
      <w:r w:rsidRPr="00815302">
        <w:rPr>
          <w:rFonts w:ascii="Times New Roman" w:hAnsi="Times New Roman" w:cs="Times New Roman"/>
          <w:sz w:val="24"/>
        </w:rPr>
        <w:t xml:space="preserve">the Korhogo department. </w:t>
      </w:r>
      <w:r w:rsidRPr="00F45995">
        <w:rPr>
          <w:rFonts w:ascii="Times New Roman" w:hAnsi="Times New Roman" w:cs="Times New Roman"/>
          <w:sz w:val="24"/>
        </w:rPr>
        <w:t xml:space="preserve">Sampling was conducted </w:t>
      </w:r>
      <w:r w:rsidRPr="00815302">
        <w:rPr>
          <w:rFonts w:ascii="Times New Roman" w:hAnsi="Times New Roman" w:cs="Times New Roman"/>
          <w:sz w:val="24"/>
        </w:rPr>
        <w:t xml:space="preserve">during the dry season, </w:t>
      </w:r>
      <w:r w:rsidRPr="00F45995">
        <w:rPr>
          <w:rFonts w:ascii="Times New Roman" w:hAnsi="Times New Roman" w:cs="Times New Roman"/>
          <w:sz w:val="24"/>
        </w:rPr>
        <w:t xml:space="preserve">specifically </w:t>
      </w:r>
      <w:r w:rsidRPr="00815302">
        <w:rPr>
          <w:rFonts w:ascii="Times New Roman" w:hAnsi="Times New Roman" w:cs="Times New Roman"/>
          <w:sz w:val="24"/>
        </w:rPr>
        <w:t xml:space="preserve">from January 4 to February 28, 2021. The </w:t>
      </w:r>
      <w:r w:rsidRPr="00F45995">
        <w:rPr>
          <w:rFonts w:ascii="Times New Roman" w:hAnsi="Times New Roman" w:cs="Times New Roman"/>
          <w:sz w:val="24"/>
        </w:rPr>
        <w:t xml:space="preserve">sample </w:t>
      </w:r>
      <w:r w:rsidRPr="00815302">
        <w:rPr>
          <w:rFonts w:ascii="Times New Roman" w:hAnsi="Times New Roman" w:cs="Times New Roman"/>
          <w:sz w:val="24"/>
        </w:rPr>
        <w:t>size</w:t>
      </w:r>
      <w:r w:rsidRPr="00815302">
        <w:rPr>
          <w:rFonts w:ascii="Times New Roman" w:hAnsi="Times New Roman" w:cs="Times New Roman"/>
          <w:b/>
          <w:sz w:val="24"/>
        </w:rPr>
        <w:t xml:space="preserve"> </w:t>
      </w:r>
      <w:r w:rsidRPr="00815302">
        <w:rPr>
          <w:rFonts w:ascii="Times New Roman" w:hAnsi="Times New Roman" w:cs="Times New Roman"/>
          <w:sz w:val="24"/>
        </w:rPr>
        <w:t xml:space="preserve">(N) was </w:t>
      </w:r>
      <w:r w:rsidRPr="00F45995">
        <w:rPr>
          <w:rFonts w:ascii="Times New Roman" w:hAnsi="Times New Roman" w:cs="Times New Roman"/>
          <w:sz w:val="24"/>
        </w:rPr>
        <w:t>determined</w:t>
      </w:r>
      <w:r w:rsidRPr="00F45995">
        <w:rPr>
          <w:rFonts w:ascii="Times New Roman" w:hAnsi="Times New Roman" w:cs="Times New Roman"/>
          <w:b/>
          <w:sz w:val="24"/>
        </w:rPr>
        <w:t xml:space="preserve"> </w:t>
      </w:r>
      <w:r w:rsidRPr="00815302">
        <w:rPr>
          <w:rFonts w:ascii="Times New Roman" w:hAnsi="Times New Roman" w:cs="Times New Roman"/>
          <w:sz w:val="24"/>
        </w:rPr>
        <w:t xml:space="preserve">using the formula </w:t>
      </w:r>
      <w:r w:rsidRPr="00F45995">
        <w:rPr>
          <w:rFonts w:ascii="Times New Roman" w:hAnsi="Times New Roman" w:cs="Times New Roman"/>
          <w:sz w:val="24"/>
        </w:rPr>
        <w:t xml:space="preserve">established </w:t>
      </w:r>
      <w:r w:rsidRPr="00815302">
        <w:rPr>
          <w:rFonts w:ascii="Times New Roman" w:hAnsi="Times New Roman" w:cs="Times New Roman"/>
          <w:sz w:val="24"/>
        </w:rPr>
        <w:t xml:space="preserve">by Ancelle [20] : </w:t>
      </w:r>
    </w:p>
    <w:p w14:paraId="51818E6E" w14:textId="77777777" w:rsidR="009D6CA7" w:rsidRPr="00F45995" w:rsidRDefault="009D6CA7" w:rsidP="009D6CA7">
      <w:pPr>
        <w:spacing w:line="360" w:lineRule="auto"/>
        <w:jc w:val="center"/>
        <w:rPr>
          <w:rFonts w:ascii="Times New Roman" w:hAnsi="Times New Roman" w:cs="Times New Roman"/>
          <w:b/>
          <w:sz w:val="24"/>
          <w:lang w:val="en-ZA"/>
        </w:rPr>
      </w:pPr>
      <w:r w:rsidRPr="00CB4843">
        <w:rPr>
          <w:rFonts w:ascii="Times New Roman" w:hAnsi="Times New Roman" w:cs="Times New Roman"/>
          <w:b/>
          <w:sz w:val="24"/>
          <w:lang w:val="en-ZA"/>
        </w:rPr>
        <w:t>N = Z</w:t>
      </w:r>
      <w:r w:rsidRPr="00CB4843">
        <w:rPr>
          <w:rFonts w:ascii="Times New Roman" w:hAnsi="Times New Roman" w:cs="Times New Roman"/>
          <w:b/>
          <w:sz w:val="24"/>
          <w:vertAlign w:val="superscript"/>
          <w:lang w:val="en-ZA"/>
        </w:rPr>
        <w:t xml:space="preserve"> 2 </w:t>
      </w:r>
      <w:r w:rsidRPr="00073F3D">
        <w:rPr>
          <w:rFonts w:ascii="Times New Roman" w:hAnsi="Times New Roman" w:cs="Times New Roman"/>
          <w:b/>
          <w:sz w:val="24"/>
          <w:lang w:val="en-ZA"/>
        </w:rPr>
        <w:t>× P × (1-P) / D</w:t>
      </w:r>
      <w:r w:rsidRPr="00073F3D">
        <w:rPr>
          <w:rFonts w:ascii="Times New Roman" w:hAnsi="Times New Roman" w:cs="Times New Roman"/>
          <w:b/>
          <w:sz w:val="24"/>
          <w:vertAlign w:val="superscript"/>
          <w:lang w:val="en-ZA"/>
        </w:rPr>
        <w:t>2</w:t>
      </w:r>
    </w:p>
    <w:p w14:paraId="7241E893" w14:textId="77777777" w:rsidR="009D6CA7" w:rsidRPr="00F45995" w:rsidRDefault="009D6CA7" w:rsidP="00E401CC">
      <w:pPr>
        <w:spacing w:after="80" w:line="360" w:lineRule="auto"/>
        <w:jc w:val="both"/>
        <w:rPr>
          <w:rFonts w:ascii="Times New Roman" w:hAnsi="Times New Roman" w:cs="Times New Roman"/>
          <w:szCs w:val="20"/>
          <w:lang w:val="en-ZA"/>
        </w:rPr>
      </w:pPr>
      <w:r w:rsidRPr="00F45995">
        <w:rPr>
          <w:rFonts w:ascii="Times New Roman" w:eastAsia="Times New Roman" w:hAnsi="Times New Roman" w:cs="Times New Roman"/>
          <w:lang w:val="en-GB" w:eastAsia="fr-FR"/>
        </w:rPr>
        <w:t>With</w:t>
      </w:r>
      <w:r w:rsidRPr="00F45995">
        <w:rPr>
          <w:rFonts w:ascii="Times New Roman" w:hAnsi="Times New Roman" w:cs="Times New Roman"/>
          <w:b/>
          <w:szCs w:val="20"/>
          <w:lang w:val="en-ZA"/>
        </w:rPr>
        <w:t xml:space="preserve"> N</w:t>
      </w:r>
      <w:r w:rsidRPr="00F45995">
        <w:rPr>
          <w:rFonts w:ascii="Times New Roman" w:hAnsi="Times New Roman" w:cs="Times New Roman"/>
          <w:szCs w:val="20"/>
          <w:lang w:val="en-ZA"/>
        </w:rPr>
        <w:t xml:space="preserve">: Sample size, </w:t>
      </w:r>
      <w:r w:rsidRPr="00F45995">
        <w:rPr>
          <w:rFonts w:ascii="Times New Roman" w:hAnsi="Times New Roman" w:cs="Times New Roman"/>
          <w:b/>
          <w:szCs w:val="20"/>
          <w:lang w:val="en-ZA"/>
        </w:rPr>
        <w:t xml:space="preserve">Z: </w:t>
      </w:r>
      <w:r w:rsidRPr="00F45995">
        <w:rPr>
          <w:rFonts w:ascii="Times New Roman" w:hAnsi="Times New Roman" w:cs="Times New Roman"/>
          <w:szCs w:val="20"/>
          <w:lang w:val="en-ZA"/>
        </w:rPr>
        <w:t>Confidence level 95%</w:t>
      </w:r>
      <w:r w:rsidRPr="00F45995">
        <w:rPr>
          <w:rFonts w:ascii="Times New Roman" w:hAnsi="Times New Roman" w:cs="Times New Roman"/>
          <w:b/>
          <w:szCs w:val="20"/>
          <w:lang w:val="en-ZA"/>
        </w:rPr>
        <w:t xml:space="preserve">, P: </w:t>
      </w:r>
      <w:r w:rsidRPr="00F45995">
        <w:rPr>
          <w:rFonts w:ascii="Times New Roman" w:hAnsi="Times New Roman" w:cs="Times New Roman"/>
          <w:szCs w:val="20"/>
          <w:lang w:val="en-ZA"/>
        </w:rPr>
        <w:t xml:space="preserve">Estimated proportion of the infected population (P= 50%), </w:t>
      </w:r>
      <w:r w:rsidRPr="00F45995">
        <w:rPr>
          <w:rFonts w:ascii="Times New Roman" w:hAnsi="Times New Roman" w:cs="Times New Roman"/>
          <w:b/>
          <w:szCs w:val="20"/>
          <w:lang w:val="en-ZA"/>
        </w:rPr>
        <w:t xml:space="preserve">D: </w:t>
      </w:r>
      <w:r w:rsidRPr="00F45995">
        <w:rPr>
          <w:rFonts w:ascii="Times New Roman" w:hAnsi="Times New Roman" w:cs="Times New Roman"/>
          <w:szCs w:val="20"/>
          <w:lang w:val="en-ZA"/>
        </w:rPr>
        <w:t xml:space="preserve">Error margin (D=5%). </w:t>
      </w:r>
    </w:p>
    <w:p w14:paraId="78774054" w14:textId="77777777" w:rsidR="00026BEE" w:rsidRPr="00815302" w:rsidRDefault="00026BEE" w:rsidP="00026BEE">
      <w:pPr>
        <w:spacing w:line="360" w:lineRule="auto"/>
        <w:jc w:val="both"/>
        <w:rPr>
          <w:rFonts w:ascii="Times New Roman" w:hAnsi="Times New Roman" w:cs="Times New Roman"/>
          <w:sz w:val="24"/>
        </w:rPr>
      </w:pPr>
      <w:r w:rsidRPr="00F45995">
        <w:rPr>
          <w:rFonts w:ascii="Times New Roman" w:hAnsi="Times New Roman" w:cs="Times New Roman"/>
          <w:sz w:val="24"/>
        </w:rPr>
        <w:t>From this initial sample, 384 samples were selected for ELISA testing based on their quality.</w:t>
      </w:r>
      <w:r w:rsidRPr="00815302">
        <w:rPr>
          <w:rFonts w:ascii="Times New Roman" w:hAnsi="Times New Roman" w:cs="Times New Roman"/>
          <w:sz w:val="24"/>
        </w:rPr>
        <w:t xml:space="preserve"> </w:t>
      </w:r>
      <w:r w:rsidRPr="00F45995">
        <w:rPr>
          <w:rFonts w:ascii="Times New Roman" w:hAnsi="Times New Roman" w:cs="Times New Roman"/>
          <w:sz w:val="24"/>
        </w:rPr>
        <w:t xml:space="preserve">The study included </w:t>
      </w:r>
      <w:r w:rsidRPr="00815302">
        <w:rPr>
          <w:rFonts w:ascii="Times New Roman" w:hAnsi="Times New Roman" w:cs="Times New Roman"/>
          <w:sz w:val="24"/>
        </w:rPr>
        <w:t xml:space="preserve">pigs older than three months from exclusively traditional farming systems. </w:t>
      </w:r>
      <w:r w:rsidRPr="00F45995">
        <w:rPr>
          <w:rFonts w:ascii="Times New Roman" w:hAnsi="Times New Roman" w:cs="Times New Roman"/>
          <w:sz w:val="24"/>
        </w:rPr>
        <w:t xml:space="preserve">Samples were collected in </w:t>
      </w:r>
      <w:r w:rsidRPr="00815302">
        <w:rPr>
          <w:rFonts w:ascii="Times New Roman" w:hAnsi="Times New Roman" w:cs="Times New Roman"/>
          <w:sz w:val="24"/>
        </w:rPr>
        <w:t xml:space="preserve">4 out of </w:t>
      </w:r>
      <w:r w:rsidRPr="00F45995">
        <w:rPr>
          <w:rFonts w:ascii="Times New Roman" w:hAnsi="Times New Roman" w:cs="Times New Roman"/>
          <w:sz w:val="24"/>
        </w:rPr>
        <w:t xml:space="preserve">the </w:t>
      </w:r>
      <w:r w:rsidRPr="00815302">
        <w:rPr>
          <w:rFonts w:ascii="Times New Roman" w:hAnsi="Times New Roman" w:cs="Times New Roman"/>
          <w:sz w:val="24"/>
        </w:rPr>
        <w:t xml:space="preserve">18 sub-prefectures </w:t>
      </w:r>
      <w:r w:rsidRPr="00F45995">
        <w:rPr>
          <w:rFonts w:ascii="Times New Roman" w:hAnsi="Times New Roman" w:cs="Times New Roman"/>
          <w:sz w:val="24"/>
        </w:rPr>
        <w:t xml:space="preserve">within </w:t>
      </w:r>
      <w:r w:rsidRPr="00815302">
        <w:rPr>
          <w:rFonts w:ascii="Times New Roman" w:hAnsi="Times New Roman" w:cs="Times New Roman"/>
          <w:sz w:val="24"/>
        </w:rPr>
        <w:t xml:space="preserve">the </w:t>
      </w:r>
      <w:r w:rsidRPr="00F45995">
        <w:rPr>
          <w:rFonts w:ascii="Times New Roman" w:hAnsi="Times New Roman" w:cs="Times New Roman"/>
          <w:sz w:val="24"/>
        </w:rPr>
        <w:t>Korhogo department</w:t>
      </w:r>
      <w:r w:rsidRPr="00815302">
        <w:rPr>
          <w:rFonts w:ascii="Times New Roman" w:hAnsi="Times New Roman" w:cs="Times New Roman"/>
          <w:sz w:val="24"/>
        </w:rPr>
        <w:t xml:space="preserve">. </w:t>
      </w:r>
      <w:r w:rsidRPr="00F45995">
        <w:rPr>
          <w:rFonts w:ascii="Times New Roman" w:hAnsi="Times New Roman" w:cs="Times New Roman"/>
          <w:sz w:val="24"/>
        </w:rPr>
        <w:t>Within</w:t>
      </w:r>
      <w:r w:rsidRPr="00815302">
        <w:rPr>
          <w:rFonts w:ascii="Times New Roman" w:hAnsi="Times New Roman" w:cs="Times New Roman"/>
          <w:sz w:val="24"/>
        </w:rPr>
        <w:t xml:space="preserve"> each selected sub-prefecture, farms were </w:t>
      </w:r>
      <w:r w:rsidRPr="00F45995">
        <w:rPr>
          <w:rFonts w:ascii="Times New Roman" w:hAnsi="Times New Roman" w:cs="Times New Roman"/>
          <w:sz w:val="24"/>
        </w:rPr>
        <w:t>randomly selected</w:t>
      </w:r>
      <w:r w:rsidRPr="00815302">
        <w:rPr>
          <w:rFonts w:ascii="Times New Roman" w:hAnsi="Times New Roman" w:cs="Times New Roman"/>
          <w:sz w:val="24"/>
        </w:rPr>
        <w:t xml:space="preserve"> from a list provided by the Korhogo Department Pig Breeders’ Federation.</w:t>
      </w:r>
    </w:p>
    <w:p w14:paraId="35B920B5" w14:textId="77777777" w:rsidR="00815302" w:rsidRDefault="00026BEE" w:rsidP="00F45995">
      <w:pPr>
        <w:spacing w:before="120" w:after="120" w:line="360" w:lineRule="auto"/>
        <w:jc w:val="both"/>
        <w:outlineLvl w:val="2"/>
        <w:rPr>
          <w:rFonts w:ascii="Times New Roman" w:hAnsi="Times New Roman" w:cs="Times New Roman"/>
          <w:sz w:val="24"/>
        </w:rPr>
      </w:pPr>
      <w:r w:rsidRPr="00F45995">
        <w:rPr>
          <w:rFonts w:ascii="Times New Roman" w:hAnsi="Times New Roman" w:cs="Times New Roman"/>
          <w:sz w:val="24"/>
        </w:rPr>
        <w:t>On each farm</w:t>
      </w:r>
      <w:r w:rsidRPr="00815302">
        <w:rPr>
          <w:rFonts w:ascii="Times New Roman" w:hAnsi="Times New Roman" w:cs="Times New Roman"/>
          <w:sz w:val="24"/>
        </w:rPr>
        <w:t>,</w:t>
      </w:r>
      <w:r w:rsidRPr="00F45995">
        <w:rPr>
          <w:rFonts w:ascii="Times New Roman" w:hAnsi="Times New Roman" w:cs="Times New Roman"/>
          <w:sz w:val="24"/>
        </w:rPr>
        <w:t xml:space="preserve"> sampling was</w:t>
      </w:r>
      <w:r w:rsidRPr="00815302">
        <w:rPr>
          <w:rFonts w:ascii="Times New Roman" w:hAnsi="Times New Roman" w:cs="Times New Roman"/>
          <w:sz w:val="24"/>
        </w:rPr>
        <w:t xml:space="preserve"> </w:t>
      </w:r>
      <w:r w:rsidRPr="00F45995">
        <w:rPr>
          <w:rFonts w:ascii="Times New Roman" w:hAnsi="Times New Roman" w:cs="Times New Roman"/>
          <w:sz w:val="24"/>
        </w:rPr>
        <w:t xml:space="preserve">restricted </w:t>
      </w:r>
      <w:r w:rsidRPr="00815302">
        <w:rPr>
          <w:rFonts w:ascii="Times New Roman" w:hAnsi="Times New Roman" w:cs="Times New Roman"/>
          <w:sz w:val="24"/>
        </w:rPr>
        <w:t xml:space="preserve">to animals </w:t>
      </w:r>
      <w:r w:rsidRPr="00F45995">
        <w:rPr>
          <w:rFonts w:ascii="Times New Roman" w:hAnsi="Times New Roman" w:cs="Times New Roman"/>
          <w:sz w:val="24"/>
        </w:rPr>
        <w:t>present</w:t>
      </w:r>
      <w:r w:rsidRPr="00815302">
        <w:rPr>
          <w:rFonts w:ascii="Times New Roman" w:hAnsi="Times New Roman" w:cs="Times New Roman"/>
          <w:sz w:val="24"/>
        </w:rPr>
        <w:t xml:space="preserve"> in confinement irrespective of sex, age, or breed</w:t>
      </w:r>
      <w:r w:rsidRPr="00F45995">
        <w:rPr>
          <w:rFonts w:ascii="Times New Roman" w:hAnsi="Times New Roman" w:cs="Times New Roman"/>
          <w:sz w:val="24"/>
        </w:rPr>
        <w:t xml:space="preserve">. From each pig, </w:t>
      </w:r>
      <w:r w:rsidRPr="00815302">
        <w:rPr>
          <w:rFonts w:ascii="Times New Roman" w:hAnsi="Times New Roman" w:cs="Times New Roman"/>
          <w:sz w:val="24"/>
        </w:rPr>
        <w:t xml:space="preserve">3-5 ml of blood was collected </w:t>
      </w:r>
      <w:r w:rsidRPr="00F45995">
        <w:rPr>
          <w:rFonts w:ascii="Times New Roman" w:hAnsi="Times New Roman" w:cs="Times New Roman"/>
          <w:sz w:val="24"/>
        </w:rPr>
        <w:t xml:space="preserve">via the </w:t>
      </w:r>
      <w:r w:rsidRPr="00815302">
        <w:rPr>
          <w:rFonts w:ascii="Times New Roman" w:hAnsi="Times New Roman" w:cs="Times New Roman"/>
          <w:sz w:val="24"/>
        </w:rPr>
        <w:t xml:space="preserve">external ear vein and transported to the laboratory. </w:t>
      </w:r>
      <w:r w:rsidRPr="00F45995">
        <w:rPr>
          <w:rFonts w:ascii="Times New Roman" w:hAnsi="Times New Roman" w:cs="Times New Roman"/>
          <w:sz w:val="24"/>
        </w:rPr>
        <w:t xml:space="preserve">Serum was separated by </w:t>
      </w:r>
      <w:r w:rsidRPr="00815302">
        <w:rPr>
          <w:rFonts w:ascii="Times New Roman" w:hAnsi="Times New Roman" w:cs="Times New Roman"/>
          <w:sz w:val="24"/>
        </w:rPr>
        <w:t xml:space="preserve">centrifugation at 4,000 rpm for 15 </w:t>
      </w:r>
      <w:r w:rsidRPr="00F45995">
        <w:rPr>
          <w:rFonts w:ascii="Times New Roman" w:hAnsi="Times New Roman" w:cs="Times New Roman"/>
          <w:sz w:val="24"/>
        </w:rPr>
        <w:t xml:space="preserve">minutes </w:t>
      </w:r>
      <w:r w:rsidRPr="00815302">
        <w:rPr>
          <w:rFonts w:ascii="Times New Roman" w:hAnsi="Times New Roman" w:cs="Times New Roman"/>
          <w:sz w:val="24"/>
        </w:rPr>
        <w:t xml:space="preserve">and stored at -20°C until </w:t>
      </w:r>
      <w:r w:rsidRPr="00F45995">
        <w:rPr>
          <w:rFonts w:ascii="Times New Roman" w:hAnsi="Times New Roman" w:cs="Times New Roman"/>
          <w:sz w:val="24"/>
        </w:rPr>
        <w:t xml:space="preserve">serological analysis </w:t>
      </w:r>
      <w:r w:rsidRPr="00815302">
        <w:rPr>
          <w:rFonts w:ascii="Times New Roman" w:hAnsi="Times New Roman" w:cs="Times New Roman"/>
          <w:sz w:val="24"/>
        </w:rPr>
        <w:t>was performed</w:t>
      </w:r>
    </w:p>
    <w:p w14:paraId="1FCC409C" w14:textId="295179C4" w:rsidR="009D6CA7" w:rsidRPr="00815302" w:rsidRDefault="009D6CA7" w:rsidP="009D6CA7">
      <w:pPr>
        <w:spacing w:before="120" w:after="120" w:line="360" w:lineRule="auto"/>
        <w:outlineLvl w:val="2"/>
        <w:rPr>
          <w:rFonts w:ascii="Times New Roman" w:eastAsia="Times New Roman" w:hAnsi="Times New Roman" w:cs="Times New Roman"/>
          <w:b/>
          <w:bCs/>
          <w:i/>
          <w:sz w:val="24"/>
          <w:szCs w:val="27"/>
          <w:lang w:val="en-ZA" w:eastAsia="fr-FR"/>
        </w:rPr>
      </w:pPr>
      <w:r w:rsidRPr="00815302">
        <w:rPr>
          <w:rFonts w:ascii="Times New Roman" w:eastAsia="Times New Roman" w:hAnsi="Times New Roman" w:cs="Times New Roman"/>
          <w:b/>
          <w:bCs/>
          <w:i/>
          <w:sz w:val="24"/>
          <w:szCs w:val="27"/>
          <w:lang w:val="en-ZA" w:eastAsia="fr-FR"/>
        </w:rPr>
        <w:t>Sample analysis</w:t>
      </w:r>
    </w:p>
    <w:p w14:paraId="79D765C1" w14:textId="2D7B0478" w:rsidR="009D6CA7" w:rsidRPr="00CB4843" w:rsidRDefault="009D6CA7" w:rsidP="009D6CA7">
      <w:pPr>
        <w:spacing w:after="0" w:line="360" w:lineRule="auto"/>
        <w:jc w:val="both"/>
        <w:rPr>
          <w:rFonts w:ascii="Times New Roman" w:eastAsia="Times New Roman" w:hAnsi="Times New Roman" w:cs="Times New Roman"/>
          <w:sz w:val="24"/>
          <w:lang w:val="en-GB" w:eastAsia="fr-FR"/>
        </w:rPr>
      </w:pPr>
      <w:r w:rsidRPr="00FD71E5">
        <w:rPr>
          <w:rFonts w:ascii="Times New Roman" w:eastAsia="Times New Roman" w:hAnsi="Times New Roman" w:cs="Times New Roman"/>
          <w:sz w:val="24"/>
          <w:lang w:val="en-GB" w:eastAsia="fr-FR"/>
        </w:rPr>
        <w:t xml:space="preserve">Two ELISA commercial kits specific to HBsAg and HBeAg </w:t>
      </w:r>
      <w:r w:rsidRPr="00CB4843">
        <w:rPr>
          <w:rFonts w:ascii="Times New Roman" w:eastAsia="Times New Roman" w:hAnsi="Times New Roman" w:cs="Times New Roman"/>
          <w:sz w:val="24"/>
          <w:lang w:val="en-GB" w:eastAsia="fr-FR"/>
        </w:rPr>
        <w:t>produced by Bioneovan Co., Ltd (RP China) were used for this study. Those tests were performed according to the manufacturer's instructions. For this study, all the positive samples for one of the two tests were considered as positive to HBV infection.</w:t>
      </w:r>
    </w:p>
    <w:p w14:paraId="57678915" w14:textId="77777777" w:rsidR="009D6CA7" w:rsidRPr="00E313FA" w:rsidRDefault="009D6CA7" w:rsidP="009D6CA7">
      <w:pPr>
        <w:spacing w:before="120" w:after="120" w:line="360" w:lineRule="auto"/>
        <w:jc w:val="both"/>
        <w:outlineLvl w:val="2"/>
        <w:rPr>
          <w:rFonts w:ascii="Times New Roman" w:eastAsia="Times New Roman" w:hAnsi="Times New Roman" w:cs="Times New Roman"/>
          <w:b/>
          <w:bCs/>
          <w:i/>
          <w:sz w:val="24"/>
          <w:szCs w:val="27"/>
          <w:lang w:val="en-GB" w:eastAsia="fr-FR"/>
        </w:rPr>
      </w:pPr>
      <w:r w:rsidRPr="00E313FA">
        <w:rPr>
          <w:rFonts w:ascii="Times New Roman" w:eastAsia="Times New Roman" w:hAnsi="Times New Roman" w:cs="Times New Roman"/>
          <w:b/>
          <w:bCs/>
          <w:i/>
          <w:sz w:val="24"/>
          <w:szCs w:val="27"/>
          <w:lang w:val="en-GB" w:eastAsia="fr-FR"/>
        </w:rPr>
        <w:t>Statistical analysis</w:t>
      </w:r>
    </w:p>
    <w:p w14:paraId="3A02E117" w14:textId="60D1F970" w:rsidR="009D6CA7" w:rsidRDefault="009D6CA7" w:rsidP="009D6CA7">
      <w:pPr>
        <w:spacing w:after="0" w:line="360" w:lineRule="auto"/>
        <w:jc w:val="both"/>
        <w:rPr>
          <w:rFonts w:ascii="Times New Roman" w:eastAsia="Times New Roman" w:hAnsi="Times New Roman" w:cs="Times New Roman"/>
          <w:sz w:val="24"/>
          <w:lang w:val="en-GB" w:eastAsia="fr-FR"/>
        </w:rPr>
      </w:pPr>
      <w:r w:rsidRPr="001B0D5D">
        <w:rPr>
          <w:rFonts w:ascii="Times New Roman" w:eastAsia="Times New Roman" w:hAnsi="Times New Roman" w:cs="Times New Roman"/>
          <w:sz w:val="24"/>
          <w:lang w:val="en-GB" w:eastAsia="fr-FR"/>
        </w:rPr>
        <w:t xml:space="preserve">The prevalences were determined using this </w:t>
      </w:r>
      <w:proofErr w:type="gramStart"/>
      <w:r w:rsidRPr="001B0D5D">
        <w:rPr>
          <w:rFonts w:ascii="Times New Roman" w:eastAsia="Times New Roman" w:hAnsi="Times New Roman" w:cs="Times New Roman"/>
          <w:sz w:val="24"/>
          <w:lang w:val="en-GB" w:eastAsia="fr-FR"/>
        </w:rPr>
        <w:t>formula</w:t>
      </w:r>
      <w:r w:rsidR="00815302">
        <w:rPr>
          <w:rFonts w:ascii="Times New Roman" w:eastAsia="Times New Roman" w:hAnsi="Times New Roman" w:cs="Times New Roman"/>
          <w:sz w:val="24"/>
          <w:lang w:val="en-GB" w:eastAsia="fr-FR"/>
        </w:rPr>
        <w:t xml:space="preserve"> </w:t>
      </w:r>
      <w:r w:rsidRPr="001B0D5D">
        <w:rPr>
          <w:rFonts w:ascii="Times New Roman" w:eastAsia="Times New Roman" w:hAnsi="Times New Roman" w:cs="Times New Roman"/>
          <w:sz w:val="24"/>
          <w:lang w:val="en-GB" w:eastAsia="fr-FR"/>
        </w:rPr>
        <w:t>:</w:t>
      </w:r>
      <w:proofErr w:type="gramEnd"/>
    </w:p>
    <w:p w14:paraId="0B9A3C71" w14:textId="77777777" w:rsidR="00E313FA" w:rsidRDefault="00E313FA" w:rsidP="009D6CA7">
      <w:pPr>
        <w:spacing w:after="0" w:line="360" w:lineRule="auto"/>
        <w:jc w:val="both"/>
        <w:rPr>
          <w:rFonts w:ascii="Times New Roman" w:eastAsia="Times New Roman" w:hAnsi="Times New Roman" w:cs="Times New Roman"/>
          <w:sz w:val="24"/>
          <w:lang w:val="en-GB" w:eastAsia="fr-FR"/>
        </w:rPr>
      </w:pPr>
    </w:p>
    <w:p w14:paraId="1B820FDE" w14:textId="77777777" w:rsidR="009D6CA7" w:rsidRPr="00E313FA" w:rsidRDefault="009D6CA7" w:rsidP="009D6CA7">
      <w:pPr>
        <w:spacing w:after="0" w:line="360" w:lineRule="auto"/>
        <w:jc w:val="center"/>
        <w:rPr>
          <w:rFonts w:ascii="Times New Roman" w:eastAsia="Times New Roman" w:hAnsi="Times New Roman" w:cs="Times New Roman"/>
          <w:sz w:val="24"/>
          <w:lang w:val="en-GB" w:eastAsia="fr-FR"/>
        </w:rPr>
      </w:pPr>
      <m:oMathPara>
        <m:oMathParaPr>
          <m:jc m:val="center"/>
        </m:oMathParaPr>
        <m:oMath>
          <m:r>
            <w:rPr>
              <w:rFonts w:ascii="Cambria Math" w:eastAsia="Times New Roman" w:hAnsi="Cambria Math" w:cs="Times New Roman"/>
              <w:sz w:val="24"/>
              <w:lang w:val="en-GB" w:eastAsia="fr-FR"/>
            </w:rPr>
            <m:t xml:space="preserve">Prevalence </m:t>
          </m:r>
          <m:d>
            <m:dPr>
              <m:ctrlPr>
                <w:rPr>
                  <w:rFonts w:ascii="Cambria Math" w:eastAsia="Times New Roman" w:hAnsi="Cambria Math" w:cs="Times New Roman"/>
                  <w:i/>
                  <w:sz w:val="24"/>
                  <w:lang w:val="en-GB" w:eastAsia="fr-FR"/>
                </w:rPr>
              </m:ctrlPr>
            </m:dPr>
            <m:e>
              <m:r>
                <w:rPr>
                  <w:rFonts w:ascii="Cambria Math" w:eastAsia="Times New Roman" w:hAnsi="Cambria Math" w:cs="Times New Roman"/>
                  <w:sz w:val="24"/>
                  <w:lang w:val="en-GB" w:eastAsia="fr-FR"/>
                </w:rPr>
                <m:t>%</m:t>
              </m:r>
            </m:e>
          </m:d>
          <m:r>
            <w:rPr>
              <w:rFonts w:ascii="Cambria Math" w:eastAsia="Times New Roman" w:hAnsi="Cambria Math" w:cs="Times New Roman"/>
              <w:sz w:val="24"/>
              <w:lang w:val="en-GB" w:eastAsia="fr-FR"/>
            </w:rPr>
            <m:t xml:space="preserve">= </m:t>
          </m:r>
          <m:f>
            <m:fPr>
              <m:ctrlPr>
                <w:rPr>
                  <w:rFonts w:ascii="Cambria Math" w:eastAsia="Times New Roman" w:hAnsi="Cambria Math" w:cs="Times New Roman"/>
                  <w:i/>
                  <w:sz w:val="24"/>
                  <w:lang w:val="en-GB" w:eastAsia="fr-FR"/>
                </w:rPr>
              </m:ctrlPr>
            </m:fPr>
            <m:num>
              <m:r>
                <w:rPr>
                  <w:rFonts w:ascii="Cambria Math" w:eastAsia="Times New Roman" w:hAnsi="Cambria Math" w:cs="Times New Roman"/>
                  <w:sz w:val="24"/>
                  <w:lang w:val="en-GB" w:eastAsia="fr-FR"/>
                </w:rPr>
                <m:t>Number of positive animals</m:t>
              </m:r>
            </m:num>
            <m:den>
              <m:r>
                <w:rPr>
                  <w:rFonts w:ascii="Cambria Math" w:eastAsia="Times New Roman" w:hAnsi="Cambria Math" w:cs="Times New Roman"/>
                  <w:sz w:val="24"/>
                  <w:lang w:val="en-GB" w:eastAsia="fr-FR"/>
                </w:rPr>
                <m:t>Number of sampled animals</m:t>
              </m:r>
            </m:den>
          </m:f>
          <m:r>
            <w:rPr>
              <w:rFonts w:ascii="Cambria Math" w:eastAsia="Times New Roman" w:hAnsi="Cambria Math" w:cs="Times New Roman"/>
              <w:sz w:val="24"/>
              <w:lang w:val="en-GB" w:eastAsia="fr-FR"/>
            </w:rPr>
            <m:t>X100</m:t>
          </m:r>
        </m:oMath>
      </m:oMathPara>
    </w:p>
    <w:p w14:paraId="64B7D7FD" w14:textId="77777777" w:rsidR="00E313FA" w:rsidRDefault="00E313FA" w:rsidP="002642E3">
      <w:pPr>
        <w:spacing w:after="0" w:line="360" w:lineRule="auto"/>
        <w:jc w:val="both"/>
        <w:rPr>
          <w:rFonts w:ascii="Times New Roman" w:eastAsia="Times New Roman" w:hAnsi="Times New Roman" w:cs="Times New Roman"/>
          <w:sz w:val="24"/>
          <w:lang w:val="en-GB" w:eastAsia="fr-FR"/>
        </w:rPr>
      </w:pPr>
    </w:p>
    <w:p w14:paraId="3F3FDC51" w14:textId="05D0D3CF" w:rsidR="00026BEE" w:rsidRPr="00815302" w:rsidRDefault="00026BEE" w:rsidP="00150948">
      <w:pPr>
        <w:spacing w:line="360" w:lineRule="auto"/>
        <w:jc w:val="both"/>
        <w:rPr>
          <w:rFonts w:ascii="Times New Roman" w:eastAsia="Times New Roman" w:hAnsi="Times New Roman" w:cs="Times New Roman"/>
          <w:sz w:val="24"/>
          <w:lang w:val="en-GB" w:eastAsia="fr-FR"/>
        </w:rPr>
      </w:pPr>
      <w:r w:rsidRPr="00815302">
        <w:rPr>
          <w:rFonts w:ascii="Times New Roman" w:hAnsi="Times New Roman" w:cs="Times New Roman"/>
          <w:sz w:val="24"/>
        </w:rPr>
        <w:lastRenderedPageBreak/>
        <w:t xml:space="preserve">Data concerning potential risk factors were analyzed in </w:t>
      </w:r>
      <w:proofErr w:type="gramStart"/>
      <w:r w:rsidRPr="00815302">
        <w:rPr>
          <w:rFonts w:ascii="Times New Roman" w:hAnsi="Times New Roman" w:cs="Times New Roman"/>
          <w:sz w:val="24"/>
        </w:rPr>
        <w:t>a</w:t>
      </w:r>
      <w:proofErr w:type="gramEnd"/>
      <w:r w:rsidRPr="00815302">
        <w:rPr>
          <w:rFonts w:ascii="Times New Roman" w:hAnsi="Times New Roman" w:cs="Times New Roman"/>
          <w:sz w:val="24"/>
        </w:rPr>
        <w:t xml:space="preserve"> two-step process using a 95% confidence interval (CI)</w:t>
      </w:r>
      <w:r w:rsidRPr="00FD71E5">
        <w:rPr>
          <w:rFonts w:ascii="Times New Roman" w:hAnsi="Times New Roman" w:cs="Times New Roman"/>
          <w:sz w:val="24"/>
        </w:rPr>
        <w:t xml:space="preserve">. First, a univariate logistic regression was applied to assess the statistical significance of all </w:t>
      </w:r>
      <w:r w:rsidRPr="00F45995">
        <w:rPr>
          <w:rFonts w:ascii="Times New Roman" w:hAnsi="Times New Roman" w:cs="Times New Roman"/>
          <w:sz w:val="24"/>
        </w:rPr>
        <w:t>candidate risk factors</w:t>
      </w:r>
      <w:r w:rsidRPr="00815302">
        <w:rPr>
          <w:rFonts w:ascii="Times New Roman" w:hAnsi="Times New Roman" w:cs="Times New Roman"/>
          <w:sz w:val="24"/>
        </w:rPr>
        <w:t xml:space="preserve">, with </w:t>
      </w:r>
      <w:r w:rsidRPr="00F45995">
        <w:rPr>
          <w:rFonts w:ascii="Times New Roman" w:hAnsi="Times New Roman" w:cs="Times New Roman"/>
          <w:sz w:val="24"/>
        </w:rPr>
        <w:t xml:space="preserve">a significance level set at </w:t>
      </w:r>
      <w:r w:rsidRPr="00815302">
        <w:rPr>
          <w:rFonts w:ascii="Times New Roman" w:hAnsi="Times New Roman" w:cs="Times New Roman"/>
          <w:sz w:val="24"/>
        </w:rPr>
        <w:t xml:space="preserve">P&lt;0.05. </w:t>
      </w:r>
    </w:p>
    <w:p w14:paraId="4EE40892" w14:textId="6F9559B0" w:rsidR="00150948" w:rsidRDefault="00150948" w:rsidP="00E401CC">
      <w:pPr>
        <w:spacing w:after="60" w:line="360" w:lineRule="auto"/>
        <w:outlineLvl w:val="1"/>
        <w:rPr>
          <w:rFonts w:ascii="Times New Roman" w:eastAsia="Times New Roman" w:hAnsi="Times New Roman" w:cs="Times New Roman"/>
          <w:b/>
          <w:bCs/>
          <w:sz w:val="24"/>
          <w:szCs w:val="36"/>
          <w:lang w:val="en-GB" w:eastAsia="fr-FR"/>
        </w:rPr>
      </w:pPr>
      <w:r>
        <w:rPr>
          <w:rFonts w:ascii="Times New Roman" w:eastAsia="Times New Roman" w:hAnsi="Times New Roman" w:cs="Times New Roman"/>
          <w:b/>
          <w:bCs/>
          <w:sz w:val="24"/>
          <w:szCs w:val="36"/>
          <w:lang w:val="en-GB" w:eastAsia="fr-FR"/>
        </w:rPr>
        <w:t>RESULTATS ET DISCUSSION</w:t>
      </w:r>
    </w:p>
    <w:p w14:paraId="1C807F67" w14:textId="476D8069" w:rsidR="009D6CA7" w:rsidRPr="00E313FA" w:rsidRDefault="009D6CA7" w:rsidP="00E401CC">
      <w:pPr>
        <w:spacing w:after="60" w:line="360" w:lineRule="auto"/>
        <w:outlineLvl w:val="1"/>
        <w:rPr>
          <w:rFonts w:ascii="Times New Roman" w:eastAsia="Times New Roman" w:hAnsi="Times New Roman" w:cs="Times New Roman"/>
          <w:b/>
          <w:bCs/>
          <w:sz w:val="24"/>
          <w:szCs w:val="36"/>
          <w:lang w:val="en-GB" w:eastAsia="fr-FR"/>
        </w:rPr>
      </w:pPr>
      <w:r w:rsidRPr="00E313FA">
        <w:rPr>
          <w:rFonts w:ascii="Times New Roman" w:eastAsia="Times New Roman" w:hAnsi="Times New Roman" w:cs="Times New Roman"/>
          <w:b/>
          <w:bCs/>
          <w:sz w:val="24"/>
          <w:szCs w:val="36"/>
          <w:lang w:val="en-GB" w:eastAsia="fr-FR"/>
        </w:rPr>
        <w:t>Results</w:t>
      </w:r>
    </w:p>
    <w:p w14:paraId="1866DBCD" w14:textId="5B4304D6" w:rsidR="00026BEE" w:rsidRPr="00F45995" w:rsidRDefault="00026BEE" w:rsidP="00026BEE">
      <w:pPr>
        <w:spacing w:line="360" w:lineRule="auto"/>
        <w:jc w:val="both"/>
        <w:rPr>
          <w:rFonts w:ascii="Times New Roman" w:hAnsi="Times New Roman" w:cs="Times New Roman"/>
          <w:b/>
          <w:i/>
          <w:sz w:val="24"/>
        </w:rPr>
      </w:pPr>
      <w:r w:rsidRPr="00F45995">
        <w:rPr>
          <w:rFonts w:ascii="Times New Roman" w:hAnsi="Times New Roman" w:cs="Times New Roman"/>
          <w:b/>
          <w:i/>
          <w:sz w:val="24"/>
        </w:rPr>
        <w:t>Seroprevalence of HB</w:t>
      </w:r>
      <w:r w:rsidR="00FD71E5">
        <w:rPr>
          <w:rFonts w:ascii="Times New Roman" w:hAnsi="Times New Roman" w:cs="Times New Roman"/>
          <w:b/>
          <w:i/>
          <w:sz w:val="24"/>
        </w:rPr>
        <w:t>L</w:t>
      </w:r>
      <w:r w:rsidRPr="00F45995">
        <w:rPr>
          <w:rFonts w:ascii="Times New Roman" w:hAnsi="Times New Roman" w:cs="Times New Roman"/>
          <w:b/>
          <w:i/>
          <w:sz w:val="24"/>
        </w:rPr>
        <w:t xml:space="preserve">V </w:t>
      </w:r>
      <w:r w:rsidR="00FD71E5">
        <w:rPr>
          <w:rFonts w:ascii="Times New Roman" w:hAnsi="Times New Roman" w:cs="Times New Roman"/>
          <w:b/>
          <w:i/>
          <w:sz w:val="24"/>
        </w:rPr>
        <w:t>i</w:t>
      </w:r>
      <w:r w:rsidRPr="00F45995">
        <w:rPr>
          <w:rFonts w:ascii="Times New Roman" w:hAnsi="Times New Roman" w:cs="Times New Roman"/>
          <w:b/>
          <w:i/>
          <w:sz w:val="24"/>
        </w:rPr>
        <w:t xml:space="preserve">nfection in </w:t>
      </w:r>
      <w:r w:rsidR="00FD71E5">
        <w:rPr>
          <w:rFonts w:ascii="Times New Roman" w:hAnsi="Times New Roman" w:cs="Times New Roman"/>
          <w:b/>
          <w:i/>
          <w:sz w:val="24"/>
        </w:rPr>
        <w:t>p</w:t>
      </w:r>
      <w:r w:rsidRPr="00F45995">
        <w:rPr>
          <w:rFonts w:ascii="Times New Roman" w:hAnsi="Times New Roman" w:cs="Times New Roman"/>
          <w:b/>
          <w:i/>
          <w:sz w:val="24"/>
        </w:rPr>
        <w:t>igs</w:t>
      </w:r>
      <w:r w:rsidR="00FD71E5">
        <w:rPr>
          <w:rFonts w:ascii="Times New Roman" w:hAnsi="Times New Roman" w:cs="Times New Roman"/>
          <w:b/>
          <w:i/>
          <w:sz w:val="24"/>
        </w:rPr>
        <w:t xml:space="preserve"> and risk factors</w:t>
      </w:r>
    </w:p>
    <w:p w14:paraId="3D0AFCE6" w14:textId="77777777" w:rsidR="00026BEE" w:rsidRPr="00FD71E5" w:rsidRDefault="00026BEE" w:rsidP="00F45995">
      <w:pPr>
        <w:spacing w:after="120" w:line="360" w:lineRule="auto"/>
        <w:jc w:val="both"/>
        <w:rPr>
          <w:rFonts w:ascii="Times New Roman" w:hAnsi="Times New Roman" w:cs="Times New Roman"/>
          <w:sz w:val="24"/>
        </w:rPr>
      </w:pPr>
      <w:r w:rsidRPr="00F45995">
        <w:rPr>
          <w:rFonts w:ascii="Times New Roman" w:hAnsi="Times New Roman" w:cs="Times New Roman"/>
          <w:sz w:val="24"/>
        </w:rPr>
        <w:t xml:space="preserve">Out of the </w:t>
      </w:r>
      <w:r w:rsidRPr="00FD71E5">
        <w:rPr>
          <w:rFonts w:ascii="Times New Roman" w:hAnsi="Times New Roman" w:cs="Times New Roman"/>
          <w:sz w:val="24"/>
        </w:rPr>
        <w:t xml:space="preserve">368 blood samples analyzed, 176 </w:t>
      </w:r>
      <w:r w:rsidRPr="00F45995">
        <w:rPr>
          <w:rFonts w:ascii="Times New Roman" w:hAnsi="Times New Roman" w:cs="Times New Roman"/>
          <w:sz w:val="24"/>
        </w:rPr>
        <w:t xml:space="preserve">tested positive for </w:t>
      </w:r>
      <w:r w:rsidRPr="00FD71E5">
        <w:rPr>
          <w:rFonts w:ascii="Times New Roman" w:hAnsi="Times New Roman" w:cs="Times New Roman"/>
          <w:sz w:val="24"/>
        </w:rPr>
        <w:t xml:space="preserve">HBsAg and/or HBeAg, </w:t>
      </w:r>
      <w:r w:rsidRPr="00F45995">
        <w:rPr>
          <w:rFonts w:ascii="Times New Roman" w:hAnsi="Times New Roman" w:cs="Times New Roman"/>
          <w:sz w:val="24"/>
        </w:rPr>
        <w:t xml:space="preserve">yielding an overall seroprevalence </w:t>
      </w:r>
      <w:r w:rsidRPr="00FD71E5">
        <w:rPr>
          <w:rFonts w:ascii="Times New Roman" w:hAnsi="Times New Roman" w:cs="Times New Roman"/>
          <w:sz w:val="24"/>
        </w:rPr>
        <w:t>of 47.83%.</w:t>
      </w:r>
    </w:p>
    <w:p w14:paraId="6994CA96" w14:textId="61595DB7" w:rsidR="00026BEE" w:rsidRPr="00FD71E5" w:rsidRDefault="00026BEE" w:rsidP="00026BEE">
      <w:pPr>
        <w:spacing w:line="360" w:lineRule="auto"/>
        <w:jc w:val="both"/>
        <w:rPr>
          <w:rFonts w:ascii="Times New Roman" w:hAnsi="Times New Roman" w:cs="Times New Roman"/>
          <w:sz w:val="24"/>
        </w:rPr>
      </w:pPr>
      <w:r w:rsidRPr="00F45995">
        <w:rPr>
          <w:rFonts w:ascii="Times New Roman" w:hAnsi="Times New Roman" w:cs="Times New Roman"/>
          <w:sz w:val="24"/>
        </w:rPr>
        <w:t>The positivity rate</w:t>
      </w:r>
      <w:r w:rsidRPr="00FD71E5">
        <w:rPr>
          <w:rFonts w:ascii="Times New Roman" w:hAnsi="Times New Roman" w:cs="Times New Roman"/>
          <w:sz w:val="24"/>
        </w:rPr>
        <w:t xml:space="preserve"> for HBV infection </w:t>
      </w:r>
      <w:r w:rsidRPr="00F45995">
        <w:rPr>
          <w:rFonts w:ascii="Times New Roman" w:hAnsi="Times New Roman" w:cs="Times New Roman"/>
          <w:sz w:val="24"/>
        </w:rPr>
        <w:t xml:space="preserve">was higher in female </w:t>
      </w:r>
      <w:r w:rsidRPr="00FD71E5">
        <w:rPr>
          <w:rFonts w:ascii="Times New Roman" w:hAnsi="Times New Roman" w:cs="Times New Roman"/>
          <w:sz w:val="24"/>
        </w:rPr>
        <w:t xml:space="preserve">pigs (48.75%) than in males (47.12%). However, this observed difference in prevalence was not </w:t>
      </w:r>
      <w:r w:rsidRPr="00F45995">
        <w:rPr>
          <w:rFonts w:ascii="Times New Roman" w:hAnsi="Times New Roman" w:cs="Times New Roman"/>
          <w:sz w:val="24"/>
        </w:rPr>
        <w:t xml:space="preserve">statistically significant </w:t>
      </w:r>
      <w:r w:rsidRPr="00FD71E5">
        <w:rPr>
          <w:rFonts w:ascii="Times New Roman" w:hAnsi="Times New Roman" w:cs="Times New Roman"/>
          <w:sz w:val="24"/>
        </w:rPr>
        <w:t xml:space="preserve">(p &gt; 0.05). </w:t>
      </w:r>
      <w:r w:rsidRPr="00F45995">
        <w:rPr>
          <w:rFonts w:ascii="Times New Roman" w:hAnsi="Times New Roman" w:cs="Times New Roman"/>
          <w:sz w:val="24"/>
        </w:rPr>
        <w:t>Consequently</w:t>
      </w:r>
      <w:r w:rsidRPr="00FD71E5">
        <w:rPr>
          <w:rFonts w:ascii="Times New Roman" w:hAnsi="Times New Roman" w:cs="Times New Roman"/>
          <w:sz w:val="24"/>
        </w:rPr>
        <w:t xml:space="preserve">, </w:t>
      </w:r>
      <w:r w:rsidRPr="00F45995">
        <w:rPr>
          <w:rFonts w:ascii="Times New Roman" w:hAnsi="Times New Roman" w:cs="Times New Roman"/>
          <w:sz w:val="24"/>
        </w:rPr>
        <w:t>no association</w:t>
      </w:r>
      <w:r w:rsidRPr="00FD71E5">
        <w:rPr>
          <w:rFonts w:ascii="Times New Roman" w:hAnsi="Times New Roman" w:cs="Times New Roman"/>
          <w:sz w:val="24"/>
        </w:rPr>
        <w:t xml:space="preserve"> was </w:t>
      </w:r>
      <w:r w:rsidRPr="00F45995">
        <w:rPr>
          <w:rFonts w:ascii="Times New Roman" w:hAnsi="Times New Roman" w:cs="Times New Roman"/>
          <w:sz w:val="24"/>
        </w:rPr>
        <w:t xml:space="preserve">found </w:t>
      </w:r>
      <w:r w:rsidRPr="00FD71E5">
        <w:rPr>
          <w:rFonts w:ascii="Times New Roman" w:hAnsi="Times New Roman" w:cs="Times New Roman"/>
          <w:sz w:val="24"/>
        </w:rPr>
        <w:t xml:space="preserve">between HBV infection and the sex of the animals (Table I). </w:t>
      </w:r>
    </w:p>
    <w:p w14:paraId="098A55DE" w14:textId="5F36E402" w:rsidR="00DC6346" w:rsidRPr="00F45995" w:rsidRDefault="00DC6346" w:rsidP="00F45995">
      <w:pPr>
        <w:spacing w:after="0" w:line="360" w:lineRule="auto"/>
        <w:ind w:left="993" w:hanging="993"/>
        <w:jc w:val="both"/>
        <w:rPr>
          <w:rFonts w:ascii="Times New Roman" w:hAnsi="Times New Roman" w:cs="Times New Roman"/>
          <w:sz w:val="24"/>
        </w:rPr>
      </w:pPr>
      <w:r w:rsidRPr="00FD71E5">
        <w:rPr>
          <w:rFonts w:ascii="Times New Roman" w:hAnsi="Times New Roman" w:cs="Times New Roman"/>
          <w:b/>
          <w:sz w:val="24"/>
        </w:rPr>
        <w:t xml:space="preserve">Table I : </w:t>
      </w:r>
      <w:r w:rsidRPr="00F45995">
        <w:rPr>
          <w:rFonts w:ascii="Times New Roman" w:hAnsi="Times New Roman" w:cs="Times New Roman"/>
          <w:b/>
          <w:sz w:val="24"/>
        </w:rPr>
        <w:t xml:space="preserve">Seroprevalence of Hepatitis B </w:t>
      </w:r>
      <w:r w:rsidR="00FD71E5">
        <w:rPr>
          <w:rFonts w:ascii="Times New Roman" w:hAnsi="Times New Roman" w:cs="Times New Roman"/>
          <w:b/>
          <w:sz w:val="24"/>
        </w:rPr>
        <w:t>like v</w:t>
      </w:r>
      <w:r w:rsidRPr="00F45995">
        <w:rPr>
          <w:rFonts w:ascii="Times New Roman" w:hAnsi="Times New Roman" w:cs="Times New Roman"/>
          <w:b/>
          <w:sz w:val="24"/>
        </w:rPr>
        <w:t xml:space="preserve">irus </w:t>
      </w:r>
      <w:r w:rsidR="00FD71E5">
        <w:rPr>
          <w:rFonts w:ascii="Times New Roman" w:hAnsi="Times New Roman" w:cs="Times New Roman"/>
          <w:b/>
          <w:sz w:val="24"/>
        </w:rPr>
        <w:t>i</w:t>
      </w:r>
      <w:r w:rsidRPr="00F45995">
        <w:rPr>
          <w:rFonts w:ascii="Times New Roman" w:hAnsi="Times New Roman" w:cs="Times New Roman"/>
          <w:b/>
          <w:sz w:val="24"/>
        </w:rPr>
        <w:t xml:space="preserve">nfection in </w:t>
      </w:r>
      <w:r w:rsidR="00FD71E5">
        <w:rPr>
          <w:rFonts w:ascii="Times New Roman" w:hAnsi="Times New Roman" w:cs="Times New Roman"/>
          <w:b/>
          <w:sz w:val="24"/>
        </w:rPr>
        <w:t>p</w:t>
      </w:r>
      <w:r w:rsidRPr="00F45995">
        <w:rPr>
          <w:rFonts w:ascii="Times New Roman" w:hAnsi="Times New Roman" w:cs="Times New Roman"/>
          <w:b/>
          <w:sz w:val="24"/>
        </w:rPr>
        <w:t xml:space="preserve">ig </w:t>
      </w:r>
      <w:r w:rsidR="00FD71E5">
        <w:rPr>
          <w:rFonts w:ascii="Times New Roman" w:hAnsi="Times New Roman" w:cs="Times New Roman"/>
          <w:b/>
          <w:sz w:val="24"/>
        </w:rPr>
        <w:t>f</w:t>
      </w:r>
      <w:r w:rsidRPr="00F45995">
        <w:rPr>
          <w:rFonts w:ascii="Times New Roman" w:hAnsi="Times New Roman" w:cs="Times New Roman"/>
          <w:b/>
          <w:sz w:val="24"/>
        </w:rPr>
        <w:t xml:space="preserve">arms and </w:t>
      </w:r>
      <w:r w:rsidR="00FD71E5">
        <w:rPr>
          <w:rFonts w:ascii="Times New Roman" w:hAnsi="Times New Roman" w:cs="Times New Roman"/>
          <w:b/>
          <w:sz w:val="24"/>
        </w:rPr>
        <w:t>a</w:t>
      </w:r>
      <w:r w:rsidRPr="00F45995">
        <w:rPr>
          <w:rFonts w:ascii="Times New Roman" w:hAnsi="Times New Roman" w:cs="Times New Roman"/>
          <w:b/>
          <w:sz w:val="24"/>
        </w:rPr>
        <w:t xml:space="preserve">ssociated </w:t>
      </w:r>
      <w:r w:rsidR="00FD71E5">
        <w:rPr>
          <w:rFonts w:ascii="Times New Roman" w:hAnsi="Times New Roman" w:cs="Times New Roman"/>
          <w:b/>
          <w:sz w:val="24"/>
        </w:rPr>
        <w:t>r</w:t>
      </w:r>
      <w:r w:rsidRPr="00F45995">
        <w:rPr>
          <w:rFonts w:ascii="Times New Roman" w:hAnsi="Times New Roman" w:cs="Times New Roman"/>
          <w:b/>
          <w:sz w:val="24"/>
        </w:rPr>
        <w:t xml:space="preserve">isk </w:t>
      </w:r>
      <w:r w:rsidR="00FD71E5">
        <w:rPr>
          <w:rFonts w:ascii="Times New Roman" w:hAnsi="Times New Roman" w:cs="Times New Roman"/>
          <w:b/>
          <w:sz w:val="24"/>
        </w:rPr>
        <w:t>f</w:t>
      </w:r>
      <w:r w:rsidRPr="00F45995">
        <w:rPr>
          <w:rFonts w:ascii="Times New Roman" w:hAnsi="Times New Roman" w:cs="Times New Roman"/>
          <w:b/>
          <w:sz w:val="24"/>
        </w:rPr>
        <w:t>actors in the Korhogo Department</w:t>
      </w:r>
    </w:p>
    <w:p w14:paraId="7D5A67EF" w14:textId="77777777" w:rsidR="00FA311F" w:rsidRPr="00F45995" w:rsidRDefault="00FA311F" w:rsidP="00FA311F">
      <w:pPr>
        <w:pStyle w:val="Caption"/>
        <w:ind w:left="1701" w:hanging="1701"/>
        <w:rPr>
          <w:rFonts w:asciiTheme="minorHAnsi" w:eastAsiaTheme="minorHAnsi" w:hAnsiTheme="minorHAnsi" w:cstheme="minorBidi"/>
          <w:b/>
          <w:i w:val="0"/>
          <w:iCs w:val="0"/>
          <w:color w:val="auto"/>
          <w:sz w:val="4"/>
          <w:szCs w:val="22"/>
          <w:lang w:val="en-ZA" w:eastAsia="en-US"/>
        </w:rPr>
      </w:pPr>
    </w:p>
    <w:tbl>
      <w:tblPr>
        <w:tblW w:w="8751" w:type="dxa"/>
        <w:jc w:val="center"/>
        <w:tblLayout w:type="fixed"/>
        <w:tblCellMar>
          <w:left w:w="70" w:type="dxa"/>
          <w:right w:w="70" w:type="dxa"/>
        </w:tblCellMar>
        <w:tblLook w:val="04A0" w:firstRow="1" w:lastRow="0" w:firstColumn="1" w:lastColumn="0" w:noHBand="0" w:noVBand="1"/>
      </w:tblPr>
      <w:tblGrid>
        <w:gridCol w:w="1169"/>
        <w:gridCol w:w="1485"/>
        <w:gridCol w:w="890"/>
        <w:gridCol w:w="851"/>
        <w:gridCol w:w="2976"/>
        <w:gridCol w:w="1380"/>
      </w:tblGrid>
      <w:tr w:rsidR="00FD71E5" w:rsidRPr="00F45995" w14:paraId="77F582DA" w14:textId="77777777" w:rsidTr="00FD71E5">
        <w:trPr>
          <w:trHeight w:val="624"/>
          <w:jc w:val="center"/>
        </w:trPr>
        <w:tc>
          <w:tcPr>
            <w:tcW w:w="2654" w:type="dxa"/>
            <w:gridSpan w:val="2"/>
            <w:tcBorders>
              <w:top w:val="single" w:sz="4" w:space="0" w:color="auto"/>
              <w:bottom w:val="single" w:sz="4" w:space="0" w:color="auto"/>
            </w:tcBorders>
            <w:vAlign w:val="center"/>
            <w:hideMark/>
          </w:tcPr>
          <w:p w14:paraId="10523C08" w14:textId="77777777" w:rsidR="00FA311F" w:rsidRPr="00F45995" w:rsidRDefault="00FA311F" w:rsidP="00FD71E5">
            <w:pPr>
              <w:spacing w:after="0" w:line="240" w:lineRule="auto"/>
              <w:jc w:val="center"/>
              <w:rPr>
                <w:rFonts w:ascii="Times New Roman" w:eastAsia="Times New Roman" w:hAnsi="Times New Roman" w:cs="Times New Roman"/>
                <w:b/>
                <w:bCs/>
                <w:sz w:val="23"/>
                <w:szCs w:val="23"/>
                <w:lang w:eastAsia="fr-FR"/>
              </w:rPr>
            </w:pPr>
            <w:r w:rsidRPr="00F45995">
              <w:rPr>
                <w:rFonts w:ascii="Times New Roman" w:eastAsia="Times New Roman" w:hAnsi="Times New Roman" w:cs="Times New Roman"/>
                <w:b/>
                <w:bCs/>
                <w:sz w:val="23"/>
                <w:szCs w:val="23"/>
                <w:lang w:eastAsia="fr-FR"/>
              </w:rPr>
              <w:t>Risk factors</w:t>
            </w:r>
          </w:p>
        </w:tc>
        <w:tc>
          <w:tcPr>
            <w:tcW w:w="1741" w:type="dxa"/>
            <w:gridSpan w:val="2"/>
            <w:tcBorders>
              <w:top w:val="single" w:sz="4" w:space="0" w:color="auto"/>
              <w:bottom w:val="single" w:sz="4" w:space="0" w:color="auto"/>
            </w:tcBorders>
            <w:vAlign w:val="center"/>
            <w:hideMark/>
          </w:tcPr>
          <w:p w14:paraId="3DD5AA4A" w14:textId="77777777" w:rsidR="00FA311F" w:rsidRPr="00F45995" w:rsidRDefault="00FA311F" w:rsidP="00FD71E5">
            <w:pPr>
              <w:spacing w:after="0"/>
              <w:ind w:right="-72"/>
              <w:jc w:val="center"/>
              <w:rPr>
                <w:rFonts w:ascii="Times New Roman" w:eastAsia="Times New Roman" w:hAnsi="Times New Roman" w:cs="Times New Roman"/>
                <w:b/>
                <w:bCs/>
                <w:sz w:val="23"/>
                <w:szCs w:val="23"/>
                <w:lang w:val="en-GB" w:eastAsia="fr-FR"/>
              </w:rPr>
            </w:pPr>
            <w:r w:rsidRPr="00F45995">
              <w:rPr>
                <w:rFonts w:ascii="Times New Roman" w:eastAsia="Times New Roman" w:hAnsi="Times New Roman" w:cs="Times New Roman"/>
                <w:b/>
                <w:bCs/>
                <w:sz w:val="23"/>
                <w:szCs w:val="23"/>
                <w:lang w:eastAsia="fr-FR"/>
              </w:rPr>
              <w:t>Prevalence</w:t>
            </w:r>
            <w:r w:rsidRPr="00F45995">
              <w:rPr>
                <w:rFonts w:ascii="Times New Roman" w:eastAsia="Times New Roman" w:hAnsi="Times New Roman" w:cs="Times New Roman"/>
                <w:b/>
                <w:bCs/>
                <w:sz w:val="23"/>
                <w:szCs w:val="23"/>
                <w:lang w:val="en-GB" w:eastAsia="fr-FR"/>
              </w:rPr>
              <w:t xml:space="preserve"> </w:t>
            </w:r>
          </w:p>
          <w:p w14:paraId="48F2B93E"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r w:rsidRPr="00F45995">
              <w:rPr>
                <w:rFonts w:ascii="Times New Roman" w:eastAsia="Times New Roman" w:hAnsi="Times New Roman" w:cs="Times New Roman"/>
                <w:b/>
                <w:bCs/>
                <w:sz w:val="23"/>
                <w:szCs w:val="23"/>
                <w:lang w:val="en-GB" w:eastAsia="fr-FR"/>
              </w:rPr>
              <w:t>NPA/NSA (%)</w:t>
            </w:r>
          </w:p>
        </w:tc>
        <w:tc>
          <w:tcPr>
            <w:tcW w:w="2976" w:type="dxa"/>
            <w:tcBorders>
              <w:top w:val="single" w:sz="4" w:space="0" w:color="auto"/>
              <w:bottom w:val="single" w:sz="4" w:space="0" w:color="auto"/>
            </w:tcBorders>
            <w:vAlign w:val="center"/>
          </w:tcPr>
          <w:p w14:paraId="22B949A1" w14:textId="77777777" w:rsidR="00FA311F" w:rsidRPr="00F45995" w:rsidRDefault="00FA311F" w:rsidP="00FD71E5">
            <w:pPr>
              <w:spacing w:after="0" w:line="240" w:lineRule="auto"/>
              <w:jc w:val="center"/>
              <w:rPr>
                <w:rFonts w:ascii="Times New Roman" w:eastAsia="Times New Roman" w:hAnsi="Times New Roman" w:cs="Times New Roman"/>
                <w:b/>
                <w:bCs/>
                <w:sz w:val="23"/>
                <w:szCs w:val="23"/>
                <w:lang w:eastAsia="fr-FR"/>
              </w:rPr>
            </w:pPr>
            <w:r w:rsidRPr="00F45995">
              <w:rPr>
                <w:rFonts w:ascii="Times New Roman" w:eastAsia="Times New Roman" w:hAnsi="Times New Roman" w:cs="Times New Roman"/>
                <w:b/>
                <w:bCs/>
                <w:sz w:val="23"/>
                <w:szCs w:val="23"/>
                <w:lang w:eastAsia="fr-FR"/>
              </w:rPr>
              <w:t>OR  [CI 95%]</w:t>
            </w:r>
          </w:p>
        </w:tc>
        <w:tc>
          <w:tcPr>
            <w:tcW w:w="1380" w:type="dxa"/>
            <w:tcBorders>
              <w:top w:val="single" w:sz="4" w:space="0" w:color="auto"/>
              <w:bottom w:val="single" w:sz="4" w:space="0" w:color="auto"/>
            </w:tcBorders>
            <w:vAlign w:val="center"/>
            <w:hideMark/>
          </w:tcPr>
          <w:p w14:paraId="394A719E" w14:textId="77777777" w:rsidR="00FA311F" w:rsidRPr="00F45995" w:rsidRDefault="00FA311F" w:rsidP="00FD71E5">
            <w:pPr>
              <w:spacing w:after="0" w:line="240" w:lineRule="auto"/>
              <w:jc w:val="center"/>
              <w:rPr>
                <w:rFonts w:ascii="Times New Roman" w:eastAsia="Times New Roman" w:hAnsi="Times New Roman" w:cs="Times New Roman"/>
                <w:b/>
                <w:bCs/>
                <w:sz w:val="23"/>
                <w:szCs w:val="23"/>
                <w:lang w:eastAsia="fr-FR"/>
              </w:rPr>
            </w:pPr>
            <w:r w:rsidRPr="00F45995">
              <w:rPr>
                <w:rFonts w:ascii="Times New Roman" w:eastAsia="Times New Roman" w:hAnsi="Times New Roman" w:cs="Times New Roman"/>
                <w:b/>
                <w:bCs/>
                <w:sz w:val="23"/>
                <w:szCs w:val="23"/>
                <w:lang w:eastAsia="fr-FR"/>
              </w:rPr>
              <w:t>P value</w:t>
            </w:r>
          </w:p>
        </w:tc>
      </w:tr>
      <w:tr w:rsidR="00FD71E5" w:rsidRPr="00F45995" w14:paraId="67EBF923" w14:textId="77777777" w:rsidTr="00FD71E5">
        <w:trPr>
          <w:trHeight w:val="397"/>
          <w:jc w:val="center"/>
        </w:trPr>
        <w:tc>
          <w:tcPr>
            <w:tcW w:w="1169" w:type="dxa"/>
            <w:vMerge w:val="restart"/>
            <w:tcBorders>
              <w:top w:val="single" w:sz="4" w:space="0" w:color="auto"/>
              <w:left w:val="nil"/>
              <w:bottom w:val="nil"/>
              <w:right w:val="nil"/>
            </w:tcBorders>
            <w:vAlign w:val="center"/>
            <w:hideMark/>
          </w:tcPr>
          <w:p w14:paraId="20A9D7D6"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r w:rsidRPr="00F45995">
              <w:rPr>
                <w:rFonts w:ascii="Times New Roman" w:eastAsia="Times New Roman" w:hAnsi="Times New Roman" w:cs="Times New Roman"/>
                <w:b/>
                <w:bCs/>
                <w:sz w:val="23"/>
                <w:szCs w:val="23"/>
                <w:lang w:eastAsia="fr-FR"/>
              </w:rPr>
              <w:t>Sex</w:t>
            </w:r>
          </w:p>
        </w:tc>
        <w:tc>
          <w:tcPr>
            <w:tcW w:w="1485" w:type="dxa"/>
            <w:tcBorders>
              <w:top w:val="single" w:sz="4" w:space="0" w:color="auto"/>
              <w:left w:val="nil"/>
              <w:bottom w:val="nil"/>
              <w:right w:val="nil"/>
            </w:tcBorders>
            <w:vAlign w:val="center"/>
            <w:hideMark/>
          </w:tcPr>
          <w:p w14:paraId="2ECA0349" w14:textId="77777777" w:rsidR="00FA311F" w:rsidRPr="00F45995" w:rsidRDefault="00FA311F" w:rsidP="00FD71E5">
            <w:pPr>
              <w:spacing w:after="0" w:line="240" w:lineRule="auto"/>
              <w:rPr>
                <w:rFonts w:ascii="Times New Roman" w:eastAsia="Times New Roman" w:hAnsi="Times New Roman" w:cs="Times New Roman"/>
                <w:b/>
                <w:bCs/>
                <w:lang w:eastAsia="fr-FR"/>
              </w:rPr>
            </w:pPr>
            <w:r w:rsidRPr="00F45995">
              <w:rPr>
                <w:rFonts w:ascii="Times New Roman" w:eastAsia="Times New Roman" w:hAnsi="Times New Roman" w:cs="Times New Roman"/>
                <w:b/>
                <w:bCs/>
                <w:lang w:eastAsia="fr-FR"/>
              </w:rPr>
              <w:t>Female</w:t>
            </w:r>
          </w:p>
        </w:tc>
        <w:tc>
          <w:tcPr>
            <w:tcW w:w="890" w:type="dxa"/>
            <w:tcBorders>
              <w:top w:val="single" w:sz="4" w:space="0" w:color="auto"/>
              <w:left w:val="nil"/>
              <w:bottom w:val="nil"/>
              <w:right w:val="nil"/>
            </w:tcBorders>
            <w:vAlign w:val="center"/>
            <w:hideMark/>
          </w:tcPr>
          <w:p w14:paraId="16ECD97E"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78/160</w:t>
            </w:r>
          </w:p>
        </w:tc>
        <w:tc>
          <w:tcPr>
            <w:tcW w:w="851" w:type="dxa"/>
            <w:tcBorders>
              <w:top w:val="single" w:sz="4" w:space="0" w:color="auto"/>
              <w:left w:val="nil"/>
              <w:bottom w:val="nil"/>
              <w:right w:val="nil"/>
            </w:tcBorders>
            <w:vAlign w:val="center"/>
          </w:tcPr>
          <w:p w14:paraId="176085AD"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hAnsi="Times New Roman" w:cs="Times New Roman"/>
              </w:rPr>
              <w:t>48.75%</w:t>
            </w:r>
          </w:p>
        </w:tc>
        <w:tc>
          <w:tcPr>
            <w:tcW w:w="2976" w:type="dxa"/>
            <w:tcBorders>
              <w:top w:val="single" w:sz="4" w:space="0" w:color="auto"/>
              <w:left w:val="nil"/>
              <w:bottom w:val="nil"/>
              <w:right w:val="nil"/>
            </w:tcBorders>
            <w:noWrap/>
            <w:vAlign w:val="center"/>
          </w:tcPr>
          <w:p w14:paraId="6CF4FB96"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Ref.</w:t>
            </w:r>
          </w:p>
        </w:tc>
        <w:tc>
          <w:tcPr>
            <w:tcW w:w="1380" w:type="dxa"/>
            <w:tcBorders>
              <w:top w:val="single" w:sz="4" w:space="0" w:color="auto"/>
              <w:left w:val="nil"/>
              <w:bottom w:val="nil"/>
              <w:right w:val="nil"/>
            </w:tcBorders>
            <w:noWrap/>
            <w:vAlign w:val="center"/>
            <w:hideMark/>
          </w:tcPr>
          <w:p w14:paraId="0D649D1C" w14:textId="77777777" w:rsidR="00FA311F" w:rsidRPr="00FD71E5" w:rsidRDefault="00FA311F" w:rsidP="00FD71E5">
            <w:pPr>
              <w:spacing w:after="0" w:line="240" w:lineRule="auto"/>
              <w:jc w:val="center"/>
              <w:rPr>
                <w:rFonts w:ascii="Times New Roman" w:eastAsia="Times New Roman" w:hAnsi="Times New Roman" w:cs="Times New Roman"/>
                <w:lang w:eastAsia="fr-FR"/>
              </w:rPr>
            </w:pPr>
            <w:r w:rsidRPr="00FD71E5">
              <w:rPr>
                <w:rFonts w:ascii="Times New Roman" w:eastAsia="Times New Roman" w:hAnsi="Times New Roman" w:cs="Times New Roman"/>
                <w:lang w:eastAsia="fr-FR"/>
              </w:rPr>
              <w:t>-</w:t>
            </w:r>
          </w:p>
        </w:tc>
      </w:tr>
      <w:tr w:rsidR="00FD71E5" w:rsidRPr="00F45995" w14:paraId="12C8F627" w14:textId="77777777" w:rsidTr="00FD71E5">
        <w:trPr>
          <w:trHeight w:val="397"/>
          <w:jc w:val="center"/>
        </w:trPr>
        <w:tc>
          <w:tcPr>
            <w:tcW w:w="1169" w:type="dxa"/>
            <w:vMerge/>
            <w:tcBorders>
              <w:top w:val="nil"/>
              <w:left w:val="nil"/>
              <w:bottom w:val="nil"/>
              <w:right w:val="nil"/>
            </w:tcBorders>
            <w:vAlign w:val="center"/>
            <w:hideMark/>
          </w:tcPr>
          <w:p w14:paraId="62C195DE"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p>
        </w:tc>
        <w:tc>
          <w:tcPr>
            <w:tcW w:w="1485" w:type="dxa"/>
            <w:tcBorders>
              <w:top w:val="nil"/>
              <w:left w:val="nil"/>
              <w:bottom w:val="nil"/>
              <w:right w:val="nil"/>
            </w:tcBorders>
            <w:vAlign w:val="center"/>
            <w:hideMark/>
          </w:tcPr>
          <w:p w14:paraId="379F63E7" w14:textId="77777777" w:rsidR="00FA311F" w:rsidRPr="00F45995" w:rsidRDefault="00FA311F" w:rsidP="00FD71E5">
            <w:pPr>
              <w:spacing w:after="0" w:line="240" w:lineRule="auto"/>
              <w:rPr>
                <w:rFonts w:ascii="Times New Roman" w:eastAsia="Times New Roman" w:hAnsi="Times New Roman" w:cs="Times New Roman"/>
                <w:b/>
                <w:bCs/>
                <w:lang w:eastAsia="fr-FR"/>
              </w:rPr>
            </w:pPr>
            <w:r w:rsidRPr="00F45995">
              <w:rPr>
                <w:rFonts w:ascii="Times New Roman" w:eastAsia="Times New Roman" w:hAnsi="Times New Roman" w:cs="Times New Roman"/>
                <w:b/>
                <w:bCs/>
                <w:lang w:val="en-ZA" w:eastAsia="fr-FR"/>
              </w:rPr>
              <w:t>Male</w:t>
            </w:r>
          </w:p>
        </w:tc>
        <w:tc>
          <w:tcPr>
            <w:tcW w:w="890" w:type="dxa"/>
            <w:tcBorders>
              <w:top w:val="nil"/>
              <w:left w:val="nil"/>
              <w:bottom w:val="nil"/>
              <w:right w:val="nil"/>
            </w:tcBorders>
            <w:vAlign w:val="center"/>
            <w:hideMark/>
          </w:tcPr>
          <w:p w14:paraId="78C8713A" w14:textId="77777777" w:rsidR="00FA311F" w:rsidRPr="00F45995" w:rsidRDefault="00FA311F" w:rsidP="00FD71E5">
            <w:pPr>
              <w:spacing w:after="0" w:line="240" w:lineRule="auto"/>
              <w:ind w:left="-68"/>
              <w:jc w:val="center"/>
              <w:rPr>
                <w:rFonts w:ascii="Times New Roman" w:eastAsia="Times New Roman" w:hAnsi="Times New Roman" w:cs="Times New Roman"/>
                <w:lang w:eastAsia="fr-FR"/>
              </w:rPr>
            </w:pPr>
            <w:r w:rsidRPr="00F45995">
              <w:rPr>
                <w:rFonts w:ascii="Times New Roman" w:eastAsia="Times New Roman" w:hAnsi="Times New Roman" w:cs="Times New Roman"/>
                <w:lang w:val="en-ZA" w:eastAsia="fr-FR"/>
              </w:rPr>
              <w:t>98/208</w:t>
            </w:r>
          </w:p>
        </w:tc>
        <w:tc>
          <w:tcPr>
            <w:tcW w:w="851" w:type="dxa"/>
            <w:tcBorders>
              <w:top w:val="nil"/>
              <w:left w:val="nil"/>
              <w:bottom w:val="nil"/>
              <w:right w:val="nil"/>
            </w:tcBorders>
            <w:vAlign w:val="center"/>
          </w:tcPr>
          <w:p w14:paraId="3CACB5E2"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hAnsi="Times New Roman" w:cs="Times New Roman"/>
                <w:lang w:val="en-ZA"/>
              </w:rPr>
              <w:t>47.12%</w:t>
            </w:r>
          </w:p>
        </w:tc>
        <w:tc>
          <w:tcPr>
            <w:tcW w:w="2976" w:type="dxa"/>
            <w:tcBorders>
              <w:top w:val="nil"/>
              <w:left w:val="nil"/>
              <w:bottom w:val="nil"/>
              <w:right w:val="nil"/>
            </w:tcBorders>
            <w:noWrap/>
            <w:vAlign w:val="center"/>
          </w:tcPr>
          <w:p w14:paraId="48CA63A9"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1.07 [0.71-1.61]</w:t>
            </w:r>
          </w:p>
        </w:tc>
        <w:tc>
          <w:tcPr>
            <w:tcW w:w="1380" w:type="dxa"/>
            <w:tcBorders>
              <w:top w:val="nil"/>
              <w:left w:val="nil"/>
              <w:bottom w:val="nil"/>
              <w:right w:val="nil"/>
            </w:tcBorders>
            <w:noWrap/>
            <w:vAlign w:val="center"/>
            <w:hideMark/>
          </w:tcPr>
          <w:p w14:paraId="175E2BF4"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0.755</w:t>
            </w:r>
          </w:p>
        </w:tc>
      </w:tr>
      <w:tr w:rsidR="00FD71E5" w:rsidRPr="00F45995" w14:paraId="390EA356" w14:textId="77777777" w:rsidTr="00FD71E5">
        <w:trPr>
          <w:trHeight w:val="397"/>
          <w:jc w:val="center"/>
        </w:trPr>
        <w:tc>
          <w:tcPr>
            <w:tcW w:w="1169" w:type="dxa"/>
            <w:vMerge w:val="restart"/>
            <w:tcBorders>
              <w:top w:val="nil"/>
              <w:left w:val="nil"/>
              <w:bottom w:val="nil"/>
              <w:right w:val="nil"/>
            </w:tcBorders>
            <w:vAlign w:val="center"/>
            <w:hideMark/>
          </w:tcPr>
          <w:p w14:paraId="4297E6B9"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r w:rsidRPr="00F45995">
              <w:rPr>
                <w:rFonts w:ascii="Times New Roman" w:eastAsia="Times New Roman" w:hAnsi="Times New Roman" w:cs="Times New Roman"/>
                <w:b/>
                <w:bCs/>
                <w:sz w:val="23"/>
                <w:szCs w:val="23"/>
                <w:lang w:val="en-ZA" w:eastAsia="fr-FR"/>
              </w:rPr>
              <w:t>Age group</w:t>
            </w:r>
          </w:p>
        </w:tc>
        <w:tc>
          <w:tcPr>
            <w:tcW w:w="1485" w:type="dxa"/>
            <w:tcBorders>
              <w:top w:val="nil"/>
              <w:left w:val="nil"/>
              <w:bottom w:val="nil"/>
              <w:right w:val="nil"/>
            </w:tcBorders>
            <w:vAlign w:val="center"/>
            <w:hideMark/>
          </w:tcPr>
          <w:p w14:paraId="587B15A8" w14:textId="77777777" w:rsidR="00FA311F" w:rsidRPr="00F45995" w:rsidRDefault="00FA311F" w:rsidP="00FD71E5">
            <w:pPr>
              <w:spacing w:after="0" w:line="240" w:lineRule="auto"/>
              <w:rPr>
                <w:rFonts w:ascii="Times New Roman" w:eastAsia="Times New Roman" w:hAnsi="Times New Roman" w:cs="Times New Roman"/>
                <w:b/>
                <w:bCs/>
                <w:lang w:eastAsia="fr-FR"/>
              </w:rPr>
            </w:pPr>
            <w:r w:rsidRPr="00F45995">
              <w:rPr>
                <w:rFonts w:ascii="Times New Roman" w:eastAsia="Times New Roman" w:hAnsi="Times New Roman" w:cs="Times New Roman"/>
                <w:b/>
                <w:bCs/>
                <w:lang w:val="en-ZA" w:eastAsia="fr-FR"/>
              </w:rPr>
              <w:t>&gt; 11 months</w:t>
            </w:r>
          </w:p>
        </w:tc>
        <w:tc>
          <w:tcPr>
            <w:tcW w:w="890" w:type="dxa"/>
            <w:tcBorders>
              <w:top w:val="nil"/>
              <w:left w:val="nil"/>
              <w:bottom w:val="nil"/>
              <w:right w:val="nil"/>
            </w:tcBorders>
            <w:vAlign w:val="center"/>
            <w:hideMark/>
          </w:tcPr>
          <w:p w14:paraId="04FAAEB1"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60/96</w:t>
            </w:r>
          </w:p>
        </w:tc>
        <w:tc>
          <w:tcPr>
            <w:tcW w:w="851" w:type="dxa"/>
            <w:tcBorders>
              <w:top w:val="nil"/>
              <w:left w:val="nil"/>
              <w:bottom w:val="nil"/>
              <w:right w:val="nil"/>
            </w:tcBorders>
            <w:vAlign w:val="center"/>
          </w:tcPr>
          <w:p w14:paraId="200C7BEB"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hAnsi="Times New Roman" w:cs="Times New Roman"/>
              </w:rPr>
              <w:t>62.50%</w:t>
            </w:r>
          </w:p>
        </w:tc>
        <w:tc>
          <w:tcPr>
            <w:tcW w:w="2976" w:type="dxa"/>
            <w:tcBorders>
              <w:top w:val="nil"/>
              <w:left w:val="nil"/>
              <w:bottom w:val="nil"/>
              <w:right w:val="nil"/>
            </w:tcBorders>
            <w:noWrap/>
            <w:vAlign w:val="center"/>
          </w:tcPr>
          <w:p w14:paraId="19FAA204"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Ref.</w:t>
            </w:r>
          </w:p>
        </w:tc>
        <w:tc>
          <w:tcPr>
            <w:tcW w:w="1380" w:type="dxa"/>
            <w:tcBorders>
              <w:top w:val="nil"/>
              <w:left w:val="nil"/>
              <w:bottom w:val="nil"/>
              <w:right w:val="nil"/>
            </w:tcBorders>
            <w:noWrap/>
            <w:vAlign w:val="center"/>
            <w:hideMark/>
          </w:tcPr>
          <w:p w14:paraId="3F263D68" w14:textId="77777777" w:rsidR="00FA311F" w:rsidRPr="00FD71E5" w:rsidRDefault="00FA311F" w:rsidP="00FD71E5">
            <w:pPr>
              <w:spacing w:after="0" w:line="240" w:lineRule="auto"/>
              <w:jc w:val="center"/>
              <w:rPr>
                <w:rFonts w:ascii="Times New Roman" w:eastAsia="Times New Roman" w:hAnsi="Times New Roman" w:cs="Times New Roman"/>
                <w:lang w:eastAsia="fr-FR"/>
              </w:rPr>
            </w:pPr>
          </w:p>
        </w:tc>
      </w:tr>
      <w:tr w:rsidR="00FD71E5" w:rsidRPr="00F45995" w14:paraId="2AF854C6" w14:textId="77777777" w:rsidTr="00FD71E5">
        <w:trPr>
          <w:trHeight w:val="397"/>
          <w:jc w:val="center"/>
        </w:trPr>
        <w:tc>
          <w:tcPr>
            <w:tcW w:w="1169" w:type="dxa"/>
            <w:vMerge/>
            <w:tcBorders>
              <w:top w:val="nil"/>
              <w:left w:val="nil"/>
              <w:bottom w:val="nil"/>
              <w:right w:val="nil"/>
            </w:tcBorders>
            <w:vAlign w:val="center"/>
            <w:hideMark/>
          </w:tcPr>
          <w:p w14:paraId="019CEAF2"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p>
        </w:tc>
        <w:tc>
          <w:tcPr>
            <w:tcW w:w="1485" w:type="dxa"/>
            <w:tcBorders>
              <w:top w:val="nil"/>
              <w:left w:val="nil"/>
              <w:bottom w:val="nil"/>
              <w:right w:val="nil"/>
            </w:tcBorders>
            <w:vAlign w:val="center"/>
            <w:hideMark/>
          </w:tcPr>
          <w:p w14:paraId="7BEDEB13" w14:textId="77777777" w:rsidR="00FA311F" w:rsidRPr="00F45995" w:rsidRDefault="00FA311F" w:rsidP="00FD71E5">
            <w:pPr>
              <w:spacing w:after="0" w:line="240" w:lineRule="auto"/>
              <w:rPr>
                <w:rFonts w:ascii="Times New Roman" w:eastAsia="Times New Roman" w:hAnsi="Times New Roman" w:cs="Times New Roman"/>
                <w:b/>
                <w:bCs/>
                <w:lang w:eastAsia="fr-FR"/>
              </w:rPr>
            </w:pPr>
            <w:r w:rsidRPr="00F45995">
              <w:rPr>
                <w:rFonts w:ascii="Times New Roman" w:eastAsia="Times New Roman" w:hAnsi="Times New Roman" w:cs="Times New Roman"/>
                <w:b/>
                <w:bCs/>
                <w:lang w:val="en-ZA" w:eastAsia="fr-FR"/>
              </w:rPr>
              <w:t>6 to 11 months</w:t>
            </w:r>
          </w:p>
        </w:tc>
        <w:tc>
          <w:tcPr>
            <w:tcW w:w="890" w:type="dxa"/>
            <w:tcBorders>
              <w:top w:val="nil"/>
              <w:left w:val="nil"/>
              <w:bottom w:val="nil"/>
              <w:right w:val="nil"/>
            </w:tcBorders>
            <w:vAlign w:val="center"/>
            <w:hideMark/>
          </w:tcPr>
          <w:p w14:paraId="71603BB3"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val="en-ZA" w:eastAsia="fr-FR"/>
              </w:rPr>
              <w:t>84/180</w:t>
            </w:r>
          </w:p>
        </w:tc>
        <w:tc>
          <w:tcPr>
            <w:tcW w:w="851" w:type="dxa"/>
            <w:tcBorders>
              <w:top w:val="nil"/>
              <w:left w:val="nil"/>
              <w:bottom w:val="nil"/>
              <w:right w:val="nil"/>
            </w:tcBorders>
            <w:vAlign w:val="center"/>
          </w:tcPr>
          <w:p w14:paraId="13DF3AE4"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hAnsi="Times New Roman" w:cs="Times New Roman"/>
                <w:lang w:val="en-ZA"/>
              </w:rPr>
              <w:t>46.67%</w:t>
            </w:r>
          </w:p>
        </w:tc>
        <w:tc>
          <w:tcPr>
            <w:tcW w:w="2976" w:type="dxa"/>
            <w:tcBorders>
              <w:top w:val="nil"/>
              <w:left w:val="nil"/>
              <w:bottom w:val="nil"/>
              <w:right w:val="nil"/>
            </w:tcBorders>
            <w:noWrap/>
            <w:vAlign w:val="center"/>
          </w:tcPr>
          <w:p w14:paraId="75E2EFDA"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1.76 [1.07-2.9 ]</w:t>
            </w:r>
          </w:p>
        </w:tc>
        <w:tc>
          <w:tcPr>
            <w:tcW w:w="1380" w:type="dxa"/>
            <w:tcBorders>
              <w:top w:val="nil"/>
              <w:left w:val="nil"/>
              <w:bottom w:val="nil"/>
              <w:right w:val="nil"/>
            </w:tcBorders>
            <w:noWrap/>
            <w:vAlign w:val="center"/>
            <w:hideMark/>
          </w:tcPr>
          <w:p w14:paraId="1E1872C9" w14:textId="77777777" w:rsidR="00FA311F" w:rsidRPr="00FD71E5" w:rsidRDefault="00FA311F" w:rsidP="00FD71E5">
            <w:pPr>
              <w:spacing w:after="0" w:line="240" w:lineRule="auto"/>
              <w:jc w:val="center"/>
              <w:rPr>
                <w:rFonts w:ascii="Times New Roman" w:eastAsia="Times New Roman" w:hAnsi="Times New Roman" w:cs="Times New Roman"/>
                <w:b/>
                <w:i/>
                <w:lang w:eastAsia="fr-FR"/>
              </w:rPr>
            </w:pPr>
            <w:r w:rsidRPr="00FD71E5">
              <w:rPr>
                <w:rFonts w:ascii="Times New Roman" w:eastAsia="Times New Roman" w:hAnsi="Times New Roman" w:cs="Times New Roman"/>
                <w:b/>
                <w:i/>
                <w:lang w:eastAsia="fr-FR"/>
              </w:rPr>
              <w:t>0.026</w:t>
            </w:r>
          </w:p>
        </w:tc>
      </w:tr>
      <w:tr w:rsidR="00FD71E5" w:rsidRPr="00F45995" w14:paraId="114F2FFD" w14:textId="77777777" w:rsidTr="00FD71E5">
        <w:trPr>
          <w:trHeight w:val="397"/>
          <w:jc w:val="center"/>
        </w:trPr>
        <w:tc>
          <w:tcPr>
            <w:tcW w:w="1169" w:type="dxa"/>
            <w:vMerge/>
            <w:tcBorders>
              <w:top w:val="nil"/>
              <w:left w:val="nil"/>
              <w:bottom w:val="nil"/>
              <w:right w:val="nil"/>
            </w:tcBorders>
            <w:vAlign w:val="center"/>
            <w:hideMark/>
          </w:tcPr>
          <w:p w14:paraId="13D8FBE9"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p>
        </w:tc>
        <w:tc>
          <w:tcPr>
            <w:tcW w:w="1485" w:type="dxa"/>
            <w:tcBorders>
              <w:top w:val="nil"/>
              <w:left w:val="nil"/>
              <w:bottom w:val="nil"/>
              <w:right w:val="nil"/>
            </w:tcBorders>
            <w:vAlign w:val="center"/>
          </w:tcPr>
          <w:p w14:paraId="0644D42B" w14:textId="77777777" w:rsidR="00FA311F" w:rsidRPr="00F45995" w:rsidRDefault="00FA311F" w:rsidP="00FD71E5">
            <w:pPr>
              <w:spacing w:after="0" w:line="240" w:lineRule="auto"/>
              <w:rPr>
                <w:rFonts w:ascii="Times New Roman" w:eastAsia="Times New Roman" w:hAnsi="Times New Roman" w:cs="Times New Roman"/>
                <w:b/>
                <w:bCs/>
                <w:lang w:eastAsia="fr-FR"/>
              </w:rPr>
            </w:pPr>
            <w:r w:rsidRPr="00F45995">
              <w:rPr>
                <w:rFonts w:ascii="Times New Roman" w:eastAsia="Times New Roman" w:hAnsi="Times New Roman" w:cs="Times New Roman"/>
                <w:b/>
                <w:bCs/>
                <w:lang w:val="en-ZA" w:eastAsia="fr-FR"/>
              </w:rPr>
              <w:t>3-5 months</w:t>
            </w:r>
          </w:p>
        </w:tc>
        <w:tc>
          <w:tcPr>
            <w:tcW w:w="890" w:type="dxa"/>
            <w:tcBorders>
              <w:top w:val="nil"/>
              <w:left w:val="nil"/>
              <w:bottom w:val="nil"/>
              <w:right w:val="nil"/>
            </w:tcBorders>
            <w:vAlign w:val="center"/>
            <w:hideMark/>
          </w:tcPr>
          <w:p w14:paraId="198C23C8"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val="en-ZA" w:eastAsia="fr-FR"/>
              </w:rPr>
              <w:t>32/92</w:t>
            </w:r>
          </w:p>
        </w:tc>
        <w:tc>
          <w:tcPr>
            <w:tcW w:w="851" w:type="dxa"/>
            <w:tcBorders>
              <w:top w:val="nil"/>
              <w:left w:val="nil"/>
              <w:bottom w:val="nil"/>
              <w:right w:val="nil"/>
            </w:tcBorders>
            <w:vAlign w:val="center"/>
          </w:tcPr>
          <w:p w14:paraId="30455EF0"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hAnsi="Times New Roman" w:cs="Times New Roman"/>
                <w:lang w:val="en-ZA"/>
              </w:rPr>
              <w:t>34.78%</w:t>
            </w:r>
          </w:p>
        </w:tc>
        <w:tc>
          <w:tcPr>
            <w:tcW w:w="2976" w:type="dxa"/>
            <w:tcBorders>
              <w:top w:val="nil"/>
              <w:left w:val="nil"/>
              <w:bottom w:val="nil"/>
              <w:right w:val="nil"/>
            </w:tcBorders>
            <w:noWrap/>
            <w:vAlign w:val="center"/>
          </w:tcPr>
          <w:p w14:paraId="7057E843"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2.88 [1.6-5.19]</w:t>
            </w:r>
          </w:p>
        </w:tc>
        <w:tc>
          <w:tcPr>
            <w:tcW w:w="1380" w:type="dxa"/>
            <w:tcBorders>
              <w:top w:val="nil"/>
              <w:left w:val="nil"/>
              <w:bottom w:val="nil"/>
              <w:right w:val="nil"/>
            </w:tcBorders>
            <w:noWrap/>
            <w:vAlign w:val="center"/>
            <w:hideMark/>
          </w:tcPr>
          <w:p w14:paraId="777652B0" w14:textId="77777777" w:rsidR="00FA311F" w:rsidRPr="00FD71E5" w:rsidRDefault="00FA311F" w:rsidP="00FD71E5">
            <w:pPr>
              <w:spacing w:after="0" w:line="240" w:lineRule="auto"/>
              <w:jc w:val="center"/>
              <w:rPr>
                <w:rFonts w:ascii="Times New Roman" w:eastAsia="Times New Roman" w:hAnsi="Times New Roman" w:cs="Times New Roman"/>
                <w:b/>
                <w:bCs/>
                <w:i/>
                <w:iCs/>
                <w:lang w:eastAsia="fr-FR"/>
              </w:rPr>
            </w:pPr>
            <w:r w:rsidRPr="00FD71E5">
              <w:rPr>
                <w:rFonts w:ascii="Times New Roman" w:eastAsia="Times New Roman" w:hAnsi="Times New Roman" w:cs="Times New Roman"/>
                <w:b/>
                <w:bCs/>
                <w:i/>
                <w:iCs/>
                <w:lang w:eastAsia="fr-FR"/>
              </w:rPr>
              <w:t>0.000</w:t>
            </w:r>
          </w:p>
        </w:tc>
      </w:tr>
      <w:tr w:rsidR="00FD71E5" w:rsidRPr="00F45995" w14:paraId="634B2E83" w14:textId="77777777" w:rsidTr="00FD71E5">
        <w:trPr>
          <w:trHeight w:val="397"/>
          <w:jc w:val="center"/>
        </w:trPr>
        <w:tc>
          <w:tcPr>
            <w:tcW w:w="1169" w:type="dxa"/>
            <w:vMerge w:val="restart"/>
            <w:tcBorders>
              <w:top w:val="nil"/>
              <w:left w:val="nil"/>
              <w:bottom w:val="single" w:sz="8" w:space="0" w:color="000000"/>
              <w:right w:val="nil"/>
            </w:tcBorders>
            <w:vAlign w:val="center"/>
            <w:hideMark/>
          </w:tcPr>
          <w:p w14:paraId="25F0AEBD"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r w:rsidRPr="00F45995">
              <w:rPr>
                <w:rFonts w:ascii="Times New Roman" w:eastAsia="Times New Roman" w:hAnsi="Times New Roman" w:cs="Times New Roman"/>
                <w:b/>
                <w:bCs/>
                <w:sz w:val="23"/>
                <w:szCs w:val="23"/>
                <w:lang w:eastAsia="fr-FR"/>
              </w:rPr>
              <w:t>Localities</w:t>
            </w:r>
          </w:p>
        </w:tc>
        <w:tc>
          <w:tcPr>
            <w:tcW w:w="1485" w:type="dxa"/>
            <w:tcBorders>
              <w:top w:val="nil"/>
              <w:left w:val="nil"/>
              <w:bottom w:val="nil"/>
              <w:right w:val="nil"/>
            </w:tcBorders>
            <w:vAlign w:val="center"/>
            <w:hideMark/>
          </w:tcPr>
          <w:p w14:paraId="1D6C5A7C" w14:textId="77777777" w:rsidR="00FA311F" w:rsidRPr="00F45995" w:rsidRDefault="00FA311F" w:rsidP="00FD71E5">
            <w:pPr>
              <w:spacing w:after="0" w:line="240" w:lineRule="auto"/>
              <w:rPr>
                <w:rFonts w:ascii="Times New Roman" w:eastAsia="Times New Roman" w:hAnsi="Times New Roman" w:cs="Times New Roman"/>
                <w:b/>
                <w:bCs/>
                <w:lang w:eastAsia="fr-FR"/>
              </w:rPr>
            </w:pPr>
            <w:r w:rsidRPr="00F45995">
              <w:rPr>
                <w:rFonts w:ascii="Times New Roman" w:eastAsia="Times New Roman" w:hAnsi="Times New Roman" w:cs="Times New Roman"/>
                <w:b/>
                <w:bCs/>
                <w:lang w:eastAsia="fr-FR"/>
              </w:rPr>
              <w:t>Tioro</w:t>
            </w:r>
          </w:p>
        </w:tc>
        <w:tc>
          <w:tcPr>
            <w:tcW w:w="890" w:type="dxa"/>
            <w:tcBorders>
              <w:top w:val="nil"/>
              <w:left w:val="nil"/>
              <w:bottom w:val="nil"/>
              <w:right w:val="nil"/>
            </w:tcBorders>
            <w:vAlign w:val="center"/>
            <w:hideMark/>
          </w:tcPr>
          <w:p w14:paraId="60D80802"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44/48</w:t>
            </w:r>
          </w:p>
        </w:tc>
        <w:tc>
          <w:tcPr>
            <w:tcW w:w="851" w:type="dxa"/>
            <w:tcBorders>
              <w:top w:val="nil"/>
              <w:left w:val="nil"/>
              <w:bottom w:val="nil"/>
              <w:right w:val="nil"/>
            </w:tcBorders>
            <w:vAlign w:val="center"/>
          </w:tcPr>
          <w:p w14:paraId="5AB82112" w14:textId="77777777" w:rsidR="00FA311F" w:rsidRPr="00F45995" w:rsidRDefault="00FA311F" w:rsidP="00FD71E5">
            <w:pPr>
              <w:spacing w:after="0" w:line="240" w:lineRule="auto"/>
              <w:jc w:val="center"/>
              <w:rPr>
                <w:rFonts w:ascii="Times New Roman" w:eastAsia="Times New Roman" w:hAnsi="Times New Roman" w:cs="Times New Roman"/>
                <w:highlight w:val="yellow"/>
                <w:lang w:eastAsia="fr-FR"/>
              </w:rPr>
            </w:pPr>
            <w:r w:rsidRPr="00F45995">
              <w:rPr>
                <w:rFonts w:ascii="Times New Roman" w:hAnsi="Times New Roman" w:cs="Times New Roman"/>
              </w:rPr>
              <w:t>91.67%</w:t>
            </w:r>
          </w:p>
        </w:tc>
        <w:tc>
          <w:tcPr>
            <w:tcW w:w="2976" w:type="dxa"/>
            <w:tcBorders>
              <w:top w:val="nil"/>
              <w:left w:val="nil"/>
              <w:bottom w:val="nil"/>
              <w:right w:val="nil"/>
            </w:tcBorders>
            <w:noWrap/>
            <w:vAlign w:val="center"/>
          </w:tcPr>
          <w:p w14:paraId="64D9A267"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Ref.</w:t>
            </w:r>
          </w:p>
        </w:tc>
        <w:tc>
          <w:tcPr>
            <w:tcW w:w="1380" w:type="dxa"/>
            <w:tcBorders>
              <w:top w:val="nil"/>
              <w:left w:val="nil"/>
              <w:bottom w:val="nil"/>
              <w:right w:val="nil"/>
            </w:tcBorders>
            <w:noWrap/>
            <w:vAlign w:val="center"/>
            <w:hideMark/>
          </w:tcPr>
          <w:p w14:paraId="0C3834B8" w14:textId="77777777" w:rsidR="00FA311F" w:rsidRPr="00FD71E5" w:rsidRDefault="00FA311F" w:rsidP="00FD71E5">
            <w:pPr>
              <w:spacing w:after="0" w:line="240" w:lineRule="auto"/>
              <w:jc w:val="center"/>
              <w:rPr>
                <w:rFonts w:ascii="Times New Roman" w:eastAsia="Times New Roman" w:hAnsi="Times New Roman" w:cs="Times New Roman"/>
                <w:lang w:eastAsia="fr-FR"/>
              </w:rPr>
            </w:pPr>
            <w:r w:rsidRPr="00FD71E5">
              <w:rPr>
                <w:rFonts w:ascii="Times New Roman" w:eastAsia="Times New Roman" w:hAnsi="Times New Roman" w:cs="Times New Roman"/>
                <w:lang w:eastAsia="fr-FR"/>
              </w:rPr>
              <w:t>-</w:t>
            </w:r>
          </w:p>
        </w:tc>
      </w:tr>
      <w:tr w:rsidR="00FD71E5" w:rsidRPr="00F45995" w14:paraId="55DE31B7" w14:textId="77777777" w:rsidTr="00FD71E5">
        <w:trPr>
          <w:trHeight w:val="397"/>
          <w:jc w:val="center"/>
        </w:trPr>
        <w:tc>
          <w:tcPr>
            <w:tcW w:w="1169" w:type="dxa"/>
            <w:vMerge/>
            <w:tcBorders>
              <w:top w:val="nil"/>
              <w:left w:val="nil"/>
              <w:bottom w:val="single" w:sz="8" w:space="0" w:color="000000"/>
              <w:right w:val="nil"/>
            </w:tcBorders>
            <w:vAlign w:val="center"/>
            <w:hideMark/>
          </w:tcPr>
          <w:p w14:paraId="56445638"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p>
        </w:tc>
        <w:tc>
          <w:tcPr>
            <w:tcW w:w="1485" w:type="dxa"/>
            <w:tcBorders>
              <w:top w:val="nil"/>
              <w:left w:val="nil"/>
              <w:bottom w:val="nil"/>
              <w:right w:val="nil"/>
            </w:tcBorders>
            <w:vAlign w:val="center"/>
            <w:hideMark/>
          </w:tcPr>
          <w:p w14:paraId="16AC7B23" w14:textId="77777777" w:rsidR="00FA311F" w:rsidRPr="00F45995" w:rsidRDefault="00FA311F" w:rsidP="00FD71E5">
            <w:pPr>
              <w:spacing w:after="0" w:line="240" w:lineRule="auto"/>
              <w:rPr>
                <w:rFonts w:ascii="Times New Roman" w:eastAsia="Times New Roman" w:hAnsi="Times New Roman" w:cs="Times New Roman"/>
                <w:b/>
                <w:bCs/>
                <w:lang w:eastAsia="fr-FR"/>
              </w:rPr>
            </w:pPr>
            <w:r w:rsidRPr="00F45995">
              <w:rPr>
                <w:rFonts w:ascii="Times New Roman" w:eastAsia="Times New Roman" w:hAnsi="Times New Roman" w:cs="Times New Roman"/>
                <w:b/>
                <w:bCs/>
                <w:lang w:eastAsia="fr-FR"/>
              </w:rPr>
              <w:t>Lataha</w:t>
            </w:r>
          </w:p>
        </w:tc>
        <w:tc>
          <w:tcPr>
            <w:tcW w:w="890" w:type="dxa"/>
            <w:tcBorders>
              <w:top w:val="nil"/>
              <w:left w:val="nil"/>
              <w:bottom w:val="nil"/>
              <w:right w:val="nil"/>
            </w:tcBorders>
            <w:vAlign w:val="center"/>
            <w:hideMark/>
          </w:tcPr>
          <w:p w14:paraId="71FCAA8E"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12/40</w:t>
            </w:r>
          </w:p>
        </w:tc>
        <w:tc>
          <w:tcPr>
            <w:tcW w:w="851" w:type="dxa"/>
            <w:tcBorders>
              <w:top w:val="nil"/>
              <w:left w:val="nil"/>
              <w:bottom w:val="nil"/>
              <w:right w:val="nil"/>
            </w:tcBorders>
            <w:vAlign w:val="center"/>
          </w:tcPr>
          <w:p w14:paraId="0527F650"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hAnsi="Times New Roman" w:cs="Times New Roman"/>
              </w:rPr>
              <w:t>30.00%</w:t>
            </w:r>
          </w:p>
        </w:tc>
        <w:tc>
          <w:tcPr>
            <w:tcW w:w="2976" w:type="dxa"/>
            <w:tcBorders>
              <w:top w:val="nil"/>
              <w:left w:val="nil"/>
              <w:bottom w:val="nil"/>
              <w:right w:val="nil"/>
            </w:tcBorders>
            <w:noWrap/>
            <w:vAlign w:val="center"/>
          </w:tcPr>
          <w:p w14:paraId="6920FDC1"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23.76 [7.58-95.33]</w:t>
            </w:r>
          </w:p>
        </w:tc>
        <w:tc>
          <w:tcPr>
            <w:tcW w:w="1380" w:type="dxa"/>
            <w:tcBorders>
              <w:top w:val="nil"/>
              <w:left w:val="nil"/>
              <w:bottom w:val="nil"/>
              <w:right w:val="nil"/>
            </w:tcBorders>
            <w:noWrap/>
            <w:vAlign w:val="center"/>
            <w:hideMark/>
          </w:tcPr>
          <w:p w14:paraId="31B3B2C6" w14:textId="77777777" w:rsidR="00FA311F" w:rsidRPr="00FD71E5" w:rsidRDefault="00FA311F" w:rsidP="00FD71E5">
            <w:pPr>
              <w:spacing w:after="0" w:line="240" w:lineRule="auto"/>
              <w:jc w:val="center"/>
              <w:rPr>
                <w:rFonts w:ascii="Times New Roman" w:eastAsia="Times New Roman" w:hAnsi="Times New Roman" w:cs="Times New Roman"/>
                <w:b/>
                <w:bCs/>
                <w:i/>
                <w:iCs/>
                <w:lang w:eastAsia="fr-FR"/>
              </w:rPr>
            </w:pPr>
            <w:r w:rsidRPr="00FD71E5">
              <w:rPr>
                <w:rFonts w:ascii="Times New Roman" w:eastAsia="Times New Roman" w:hAnsi="Times New Roman" w:cs="Times New Roman"/>
                <w:b/>
                <w:bCs/>
                <w:i/>
                <w:iCs/>
                <w:lang w:eastAsia="fr-FR"/>
              </w:rPr>
              <w:t>0.000</w:t>
            </w:r>
          </w:p>
        </w:tc>
      </w:tr>
      <w:tr w:rsidR="00FD71E5" w:rsidRPr="00F45995" w14:paraId="0B9813FA" w14:textId="77777777" w:rsidTr="00FD71E5">
        <w:trPr>
          <w:trHeight w:val="397"/>
          <w:jc w:val="center"/>
        </w:trPr>
        <w:tc>
          <w:tcPr>
            <w:tcW w:w="1169" w:type="dxa"/>
            <w:vMerge/>
            <w:tcBorders>
              <w:top w:val="nil"/>
              <w:left w:val="nil"/>
              <w:bottom w:val="single" w:sz="8" w:space="0" w:color="000000"/>
              <w:right w:val="nil"/>
            </w:tcBorders>
            <w:vAlign w:val="center"/>
            <w:hideMark/>
          </w:tcPr>
          <w:p w14:paraId="482626E0"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p>
        </w:tc>
        <w:tc>
          <w:tcPr>
            <w:tcW w:w="1485" w:type="dxa"/>
            <w:tcBorders>
              <w:top w:val="nil"/>
              <w:left w:val="nil"/>
              <w:bottom w:val="nil"/>
              <w:right w:val="nil"/>
            </w:tcBorders>
            <w:vAlign w:val="center"/>
            <w:hideMark/>
          </w:tcPr>
          <w:p w14:paraId="7AAE40B4" w14:textId="77777777" w:rsidR="00FA311F" w:rsidRPr="00F45995" w:rsidRDefault="00FA311F" w:rsidP="00FD71E5">
            <w:pPr>
              <w:spacing w:after="0" w:line="240" w:lineRule="auto"/>
              <w:rPr>
                <w:rFonts w:ascii="Times New Roman" w:eastAsia="Times New Roman" w:hAnsi="Times New Roman" w:cs="Times New Roman"/>
                <w:b/>
                <w:bCs/>
                <w:lang w:eastAsia="fr-FR"/>
              </w:rPr>
            </w:pPr>
            <w:r w:rsidRPr="00F45995">
              <w:rPr>
                <w:rFonts w:ascii="Times New Roman" w:eastAsia="Times New Roman" w:hAnsi="Times New Roman" w:cs="Times New Roman"/>
                <w:b/>
                <w:bCs/>
                <w:lang w:eastAsia="fr-FR"/>
              </w:rPr>
              <w:t>Korhogo</w:t>
            </w:r>
          </w:p>
        </w:tc>
        <w:tc>
          <w:tcPr>
            <w:tcW w:w="890" w:type="dxa"/>
            <w:tcBorders>
              <w:top w:val="nil"/>
              <w:left w:val="nil"/>
              <w:bottom w:val="nil"/>
              <w:right w:val="nil"/>
            </w:tcBorders>
            <w:vAlign w:val="center"/>
            <w:hideMark/>
          </w:tcPr>
          <w:p w14:paraId="09F537B9"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80/232</w:t>
            </w:r>
          </w:p>
        </w:tc>
        <w:tc>
          <w:tcPr>
            <w:tcW w:w="851" w:type="dxa"/>
            <w:tcBorders>
              <w:top w:val="nil"/>
              <w:left w:val="nil"/>
              <w:bottom w:val="nil"/>
              <w:right w:val="nil"/>
            </w:tcBorders>
            <w:vAlign w:val="center"/>
          </w:tcPr>
          <w:p w14:paraId="1F677147" w14:textId="77777777" w:rsidR="00FA311F" w:rsidRPr="00F45995" w:rsidRDefault="00FA311F" w:rsidP="00FD71E5">
            <w:pPr>
              <w:spacing w:after="0" w:line="240" w:lineRule="auto"/>
              <w:jc w:val="center"/>
              <w:rPr>
                <w:rFonts w:ascii="Times New Roman" w:eastAsia="Times New Roman" w:hAnsi="Times New Roman" w:cs="Times New Roman"/>
                <w:highlight w:val="yellow"/>
                <w:lang w:eastAsia="fr-FR"/>
              </w:rPr>
            </w:pPr>
            <w:r w:rsidRPr="00F45995">
              <w:rPr>
                <w:rFonts w:ascii="Times New Roman" w:hAnsi="Times New Roman" w:cs="Times New Roman"/>
              </w:rPr>
              <w:t>34.48%</w:t>
            </w:r>
          </w:p>
        </w:tc>
        <w:tc>
          <w:tcPr>
            <w:tcW w:w="2976" w:type="dxa"/>
            <w:tcBorders>
              <w:top w:val="nil"/>
              <w:left w:val="nil"/>
              <w:right w:val="nil"/>
            </w:tcBorders>
            <w:noWrap/>
            <w:vAlign w:val="center"/>
          </w:tcPr>
          <w:p w14:paraId="5E7165B1"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20.01 [7.73-69.89]</w:t>
            </w:r>
          </w:p>
        </w:tc>
        <w:tc>
          <w:tcPr>
            <w:tcW w:w="1380" w:type="dxa"/>
            <w:tcBorders>
              <w:top w:val="nil"/>
              <w:left w:val="nil"/>
              <w:right w:val="nil"/>
            </w:tcBorders>
            <w:noWrap/>
            <w:vAlign w:val="center"/>
            <w:hideMark/>
          </w:tcPr>
          <w:p w14:paraId="3F571A48" w14:textId="77777777" w:rsidR="00FA311F" w:rsidRPr="00FD71E5" w:rsidRDefault="00FA311F" w:rsidP="00FD71E5">
            <w:pPr>
              <w:spacing w:after="0" w:line="240" w:lineRule="auto"/>
              <w:jc w:val="center"/>
              <w:rPr>
                <w:rFonts w:ascii="Times New Roman" w:eastAsia="Times New Roman" w:hAnsi="Times New Roman" w:cs="Times New Roman"/>
                <w:b/>
                <w:bCs/>
                <w:i/>
                <w:iCs/>
                <w:lang w:eastAsia="fr-FR"/>
              </w:rPr>
            </w:pPr>
            <w:r w:rsidRPr="00FD71E5">
              <w:rPr>
                <w:rFonts w:ascii="Times New Roman" w:eastAsia="Times New Roman" w:hAnsi="Times New Roman" w:cs="Times New Roman"/>
                <w:b/>
                <w:bCs/>
                <w:i/>
                <w:iCs/>
                <w:lang w:eastAsia="fr-FR"/>
              </w:rPr>
              <w:t>0.000</w:t>
            </w:r>
          </w:p>
        </w:tc>
      </w:tr>
      <w:tr w:rsidR="00FD71E5" w:rsidRPr="00F45995" w14:paraId="2B58BF9B" w14:textId="77777777" w:rsidTr="00FD71E5">
        <w:trPr>
          <w:trHeight w:val="397"/>
          <w:jc w:val="center"/>
        </w:trPr>
        <w:tc>
          <w:tcPr>
            <w:tcW w:w="1169" w:type="dxa"/>
            <w:vMerge/>
            <w:tcBorders>
              <w:top w:val="nil"/>
              <w:left w:val="nil"/>
              <w:bottom w:val="single" w:sz="8" w:space="0" w:color="000000"/>
              <w:right w:val="nil"/>
            </w:tcBorders>
            <w:vAlign w:val="center"/>
            <w:hideMark/>
          </w:tcPr>
          <w:p w14:paraId="64430CCC"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p>
        </w:tc>
        <w:tc>
          <w:tcPr>
            <w:tcW w:w="1485" w:type="dxa"/>
            <w:tcBorders>
              <w:top w:val="nil"/>
              <w:left w:val="nil"/>
              <w:bottom w:val="single" w:sz="8" w:space="0" w:color="auto"/>
              <w:right w:val="nil"/>
            </w:tcBorders>
            <w:vAlign w:val="center"/>
            <w:hideMark/>
          </w:tcPr>
          <w:p w14:paraId="7B4EEA0A" w14:textId="77777777" w:rsidR="00FA311F" w:rsidRPr="00F45995" w:rsidRDefault="00FA311F" w:rsidP="00FD71E5">
            <w:pPr>
              <w:spacing w:after="0" w:line="240" w:lineRule="auto"/>
              <w:rPr>
                <w:rFonts w:ascii="Times New Roman" w:eastAsia="Times New Roman" w:hAnsi="Times New Roman" w:cs="Times New Roman"/>
                <w:b/>
                <w:bCs/>
                <w:lang w:eastAsia="fr-FR"/>
              </w:rPr>
            </w:pPr>
            <w:r w:rsidRPr="00F45995">
              <w:rPr>
                <w:rFonts w:ascii="Times New Roman" w:eastAsia="Times New Roman" w:hAnsi="Times New Roman" w:cs="Times New Roman"/>
                <w:b/>
                <w:bCs/>
                <w:lang w:val="en-ZA" w:eastAsia="fr-FR"/>
              </w:rPr>
              <w:t>Napié</w:t>
            </w:r>
          </w:p>
        </w:tc>
        <w:tc>
          <w:tcPr>
            <w:tcW w:w="890" w:type="dxa"/>
            <w:tcBorders>
              <w:top w:val="nil"/>
              <w:left w:val="nil"/>
              <w:bottom w:val="single" w:sz="8" w:space="0" w:color="auto"/>
              <w:right w:val="nil"/>
            </w:tcBorders>
            <w:vAlign w:val="center"/>
            <w:hideMark/>
          </w:tcPr>
          <w:p w14:paraId="1D756C1C"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val="en-ZA" w:eastAsia="fr-FR"/>
              </w:rPr>
              <w:t>40/48</w:t>
            </w:r>
          </w:p>
        </w:tc>
        <w:tc>
          <w:tcPr>
            <w:tcW w:w="851" w:type="dxa"/>
            <w:tcBorders>
              <w:top w:val="nil"/>
              <w:left w:val="nil"/>
              <w:bottom w:val="single" w:sz="8" w:space="0" w:color="auto"/>
              <w:right w:val="nil"/>
            </w:tcBorders>
            <w:vAlign w:val="center"/>
          </w:tcPr>
          <w:p w14:paraId="3CC125FE" w14:textId="77777777" w:rsidR="00FA311F" w:rsidRPr="00F45995" w:rsidRDefault="00FA311F" w:rsidP="00FD71E5">
            <w:pPr>
              <w:spacing w:after="0" w:line="240" w:lineRule="auto"/>
              <w:jc w:val="center"/>
              <w:rPr>
                <w:rFonts w:ascii="Times New Roman" w:eastAsia="Times New Roman" w:hAnsi="Times New Roman" w:cs="Times New Roman"/>
                <w:highlight w:val="yellow"/>
                <w:lang w:eastAsia="fr-FR"/>
              </w:rPr>
            </w:pPr>
            <w:r w:rsidRPr="00F45995">
              <w:rPr>
                <w:rFonts w:ascii="Times New Roman" w:hAnsi="Times New Roman" w:cs="Times New Roman"/>
                <w:lang w:val="en-ZA"/>
              </w:rPr>
              <w:t>83.33%</w:t>
            </w:r>
          </w:p>
        </w:tc>
        <w:tc>
          <w:tcPr>
            <w:tcW w:w="2976" w:type="dxa"/>
            <w:tcBorders>
              <w:top w:val="nil"/>
              <w:left w:val="nil"/>
              <w:bottom w:val="single" w:sz="4" w:space="0" w:color="auto"/>
              <w:right w:val="nil"/>
            </w:tcBorders>
            <w:noWrap/>
            <w:vAlign w:val="center"/>
          </w:tcPr>
          <w:p w14:paraId="58DB6779"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2.15 [0.61-8.88]</w:t>
            </w:r>
          </w:p>
        </w:tc>
        <w:tc>
          <w:tcPr>
            <w:tcW w:w="1380" w:type="dxa"/>
            <w:tcBorders>
              <w:top w:val="nil"/>
              <w:left w:val="nil"/>
              <w:bottom w:val="single" w:sz="4" w:space="0" w:color="auto"/>
              <w:right w:val="nil"/>
            </w:tcBorders>
            <w:noWrap/>
            <w:vAlign w:val="center"/>
            <w:hideMark/>
          </w:tcPr>
          <w:p w14:paraId="741D83DE" w14:textId="77777777" w:rsidR="00FA311F" w:rsidRPr="00FD71E5" w:rsidRDefault="00FA311F" w:rsidP="00FD71E5">
            <w:pPr>
              <w:spacing w:after="0" w:line="240" w:lineRule="auto"/>
              <w:jc w:val="center"/>
              <w:rPr>
                <w:rFonts w:ascii="Times New Roman" w:eastAsia="Times New Roman" w:hAnsi="Times New Roman" w:cs="Times New Roman"/>
                <w:lang w:eastAsia="fr-FR"/>
              </w:rPr>
            </w:pPr>
            <w:r w:rsidRPr="00FD71E5">
              <w:rPr>
                <w:rFonts w:ascii="Times New Roman" w:eastAsia="Times New Roman" w:hAnsi="Times New Roman" w:cs="Times New Roman"/>
                <w:lang w:eastAsia="fr-FR"/>
              </w:rPr>
              <w:t>0.217</w:t>
            </w:r>
          </w:p>
        </w:tc>
      </w:tr>
    </w:tbl>
    <w:p w14:paraId="06BB5CC7" w14:textId="77777777" w:rsidR="00FA311F" w:rsidRPr="00F45995" w:rsidRDefault="00FA311F" w:rsidP="00FA311F">
      <w:pPr>
        <w:spacing w:after="120" w:line="240" w:lineRule="auto"/>
        <w:rPr>
          <w:sz w:val="2"/>
          <w:szCs w:val="2"/>
          <w:lang w:val="en-ZA"/>
        </w:rPr>
      </w:pPr>
    </w:p>
    <w:p w14:paraId="5CE2EBFF" w14:textId="77777777" w:rsidR="00FA311F" w:rsidRPr="00F45995" w:rsidRDefault="00FA311F" w:rsidP="00FA311F">
      <w:pPr>
        <w:spacing w:after="60" w:line="240" w:lineRule="auto"/>
        <w:jc w:val="center"/>
        <w:rPr>
          <w:rFonts w:ascii="Times New Roman" w:eastAsia="Times New Roman" w:hAnsi="Times New Roman" w:cs="Times New Roman"/>
          <w:sz w:val="20"/>
          <w:szCs w:val="20"/>
          <w:lang w:val="en-GB" w:eastAsia="fr-FR"/>
        </w:rPr>
      </w:pPr>
      <w:proofErr w:type="gramStart"/>
      <w:r w:rsidRPr="00F45995">
        <w:rPr>
          <w:rFonts w:ascii="Times New Roman" w:eastAsia="Times New Roman" w:hAnsi="Times New Roman" w:cs="Times New Roman"/>
          <w:sz w:val="20"/>
          <w:szCs w:val="20"/>
          <w:lang w:val="en-GB" w:eastAsia="fr-FR"/>
        </w:rPr>
        <w:t>NPA :</w:t>
      </w:r>
      <w:proofErr w:type="gramEnd"/>
      <w:r w:rsidRPr="00F45995">
        <w:rPr>
          <w:rFonts w:ascii="Times New Roman" w:eastAsia="Times New Roman" w:hAnsi="Times New Roman" w:cs="Times New Roman"/>
          <w:sz w:val="20"/>
          <w:szCs w:val="20"/>
          <w:lang w:val="en-GB" w:eastAsia="fr-FR"/>
        </w:rPr>
        <w:t xml:space="preserve"> Number of positive animals; NSA: Number of sampled animals; CI: confidence Interval;</w:t>
      </w:r>
    </w:p>
    <w:p w14:paraId="08848E33" w14:textId="77777777" w:rsidR="00FA311F" w:rsidRPr="00FD71E5" w:rsidRDefault="00FA311F" w:rsidP="00F45995">
      <w:pPr>
        <w:spacing w:after="120"/>
        <w:jc w:val="center"/>
        <w:rPr>
          <w:sz w:val="18"/>
          <w:szCs w:val="18"/>
          <w:lang w:val="en-ZA"/>
        </w:rPr>
      </w:pPr>
      <w:r w:rsidRPr="00F45995">
        <w:rPr>
          <w:rFonts w:ascii="Times New Roman" w:eastAsia="Times New Roman" w:hAnsi="Times New Roman" w:cs="Times New Roman"/>
          <w:sz w:val="20"/>
          <w:szCs w:val="20"/>
          <w:lang w:val="en-GB" w:eastAsia="fr-FR"/>
        </w:rPr>
        <w:t xml:space="preserve">Napié: </w:t>
      </w:r>
      <w:proofErr w:type="gramStart"/>
      <w:r w:rsidRPr="00F45995">
        <w:rPr>
          <w:rFonts w:ascii="Times New Roman" w:eastAsia="Times New Roman" w:hAnsi="Times New Roman" w:cs="Times New Roman"/>
          <w:sz w:val="20"/>
          <w:szCs w:val="20"/>
          <w:lang w:val="en-GB" w:eastAsia="fr-FR"/>
        </w:rPr>
        <w:t>Napiéoledougou ;</w:t>
      </w:r>
      <w:proofErr w:type="gramEnd"/>
      <w:r w:rsidRPr="00F45995">
        <w:rPr>
          <w:rFonts w:ascii="Times New Roman" w:eastAsia="Times New Roman" w:hAnsi="Times New Roman" w:cs="Times New Roman"/>
          <w:sz w:val="20"/>
          <w:szCs w:val="20"/>
          <w:lang w:val="en-GB" w:eastAsia="fr-FR"/>
        </w:rPr>
        <w:t xml:space="preserve"> Tioro: Tioroniaradougou; Ref.: Reference</w:t>
      </w:r>
    </w:p>
    <w:p w14:paraId="3C6D2B91" w14:textId="77777777" w:rsidR="00FA311F" w:rsidRPr="00F45995" w:rsidRDefault="00FA311F" w:rsidP="00026BEE">
      <w:pPr>
        <w:spacing w:line="360" w:lineRule="auto"/>
        <w:jc w:val="both"/>
        <w:rPr>
          <w:rFonts w:ascii="Times New Roman" w:hAnsi="Times New Roman" w:cs="Times New Roman"/>
          <w:sz w:val="2"/>
        </w:rPr>
      </w:pPr>
    </w:p>
    <w:p w14:paraId="0C2CBDD4" w14:textId="77777777" w:rsidR="00026BEE" w:rsidRPr="00FD71E5" w:rsidRDefault="00026BEE" w:rsidP="00F45995">
      <w:pPr>
        <w:spacing w:after="120" w:line="360" w:lineRule="auto"/>
        <w:jc w:val="both"/>
        <w:rPr>
          <w:rFonts w:ascii="Times New Roman" w:hAnsi="Times New Roman" w:cs="Times New Roman"/>
          <w:sz w:val="24"/>
        </w:rPr>
      </w:pPr>
      <w:r w:rsidRPr="00FD71E5">
        <w:rPr>
          <w:rFonts w:ascii="Times New Roman" w:hAnsi="Times New Roman" w:cs="Times New Roman"/>
          <w:sz w:val="24"/>
        </w:rPr>
        <w:t xml:space="preserve">However, the prevalence of HBV infection </w:t>
      </w:r>
      <w:r w:rsidRPr="00F45995">
        <w:rPr>
          <w:rFonts w:ascii="Times New Roman" w:hAnsi="Times New Roman" w:cs="Times New Roman"/>
          <w:sz w:val="24"/>
        </w:rPr>
        <w:t xml:space="preserve">exhibited a marked and significant increase </w:t>
      </w:r>
      <w:r w:rsidRPr="00FD71E5">
        <w:rPr>
          <w:rFonts w:ascii="Times New Roman" w:hAnsi="Times New Roman" w:cs="Times New Roman"/>
          <w:sz w:val="24"/>
        </w:rPr>
        <w:t xml:space="preserve">with the age of the animals (p &lt; 0.05). </w:t>
      </w:r>
      <w:r w:rsidRPr="00F45995">
        <w:rPr>
          <w:rFonts w:ascii="Times New Roman" w:hAnsi="Times New Roman" w:cs="Times New Roman"/>
          <w:sz w:val="24"/>
        </w:rPr>
        <w:t>Specifically</w:t>
      </w:r>
      <w:r w:rsidRPr="00FD71E5">
        <w:rPr>
          <w:rFonts w:ascii="Times New Roman" w:hAnsi="Times New Roman" w:cs="Times New Roman"/>
          <w:sz w:val="24"/>
        </w:rPr>
        <w:t xml:space="preserve">, the lowest prevalence was recorded in pigs </w:t>
      </w:r>
      <w:r w:rsidRPr="00F45995">
        <w:rPr>
          <w:rFonts w:ascii="Times New Roman" w:hAnsi="Times New Roman" w:cs="Times New Roman"/>
          <w:sz w:val="24"/>
        </w:rPr>
        <w:t xml:space="preserve">under </w:t>
      </w:r>
      <w:r w:rsidRPr="00FD71E5">
        <w:rPr>
          <w:rFonts w:ascii="Times New Roman" w:hAnsi="Times New Roman" w:cs="Times New Roman"/>
          <w:sz w:val="24"/>
        </w:rPr>
        <w:t xml:space="preserve">six months </w:t>
      </w:r>
      <w:r w:rsidRPr="00F45995">
        <w:rPr>
          <w:rFonts w:ascii="Times New Roman" w:hAnsi="Times New Roman" w:cs="Times New Roman"/>
          <w:sz w:val="24"/>
        </w:rPr>
        <w:t xml:space="preserve">of age </w:t>
      </w:r>
      <w:r w:rsidRPr="00FD71E5">
        <w:rPr>
          <w:rFonts w:ascii="Times New Roman" w:hAnsi="Times New Roman" w:cs="Times New Roman"/>
          <w:sz w:val="24"/>
        </w:rPr>
        <w:t xml:space="preserve">(34.78%), </w:t>
      </w:r>
      <w:r w:rsidRPr="00F45995">
        <w:rPr>
          <w:rFonts w:ascii="Times New Roman" w:hAnsi="Times New Roman" w:cs="Times New Roman"/>
          <w:sz w:val="24"/>
        </w:rPr>
        <w:t xml:space="preserve">while </w:t>
      </w:r>
      <w:r w:rsidRPr="00FD71E5">
        <w:rPr>
          <w:rFonts w:ascii="Times New Roman" w:hAnsi="Times New Roman" w:cs="Times New Roman"/>
          <w:sz w:val="24"/>
        </w:rPr>
        <w:t xml:space="preserve">the highest </w:t>
      </w:r>
      <w:r w:rsidRPr="00F45995">
        <w:rPr>
          <w:rFonts w:ascii="Times New Roman" w:hAnsi="Times New Roman" w:cs="Times New Roman"/>
          <w:sz w:val="24"/>
        </w:rPr>
        <w:t xml:space="preserve">prevalence was observed in those </w:t>
      </w:r>
      <w:r w:rsidRPr="00FD71E5">
        <w:rPr>
          <w:rFonts w:ascii="Times New Roman" w:hAnsi="Times New Roman" w:cs="Times New Roman"/>
          <w:sz w:val="24"/>
        </w:rPr>
        <w:t xml:space="preserve">over 11 months old (62.50%). </w:t>
      </w:r>
      <w:r w:rsidRPr="00F45995">
        <w:rPr>
          <w:rFonts w:ascii="Times New Roman" w:hAnsi="Times New Roman" w:cs="Times New Roman"/>
          <w:sz w:val="24"/>
        </w:rPr>
        <w:t xml:space="preserve">Furthermore </w:t>
      </w:r>
      <w:r w:rsidRPr="00FD71E5">
        <w:rPr>
          <w:rFonts w:ascii="Times New Roman" w:hAnsi="Times New Roman" w:cs="Times New Roman"/>
          <w:sz w:val="24"/>
        </w:rPr>
        <w:t xml:space="preserve">animals older than 11 months </w:t>
      </w:r>
      <w:r w:rsidRPr="00F45995">
        <w:rPr>
          <w:rFonts w:ascii="Times New Roman" w:hAnsi="Times New Roman" w:cs="Times New Roman"/>
          <w:sz w:val="24"/>
        </w:rPr>
        <w:t xml:space="preserve">had 1.6 times and 2.88 times higher </w:t>
      </w:r>
      <w:r w:rsidRPr="00F45995">
        <w:rPr>
          <w:rFonts w:ascii="Times New Roman" w:hAnsi="Times New Roman" w:cs="Times New Roman"/>
          <w:sz w:val="24"/>
        </w:rPr>
        <w:lastRenderedPageBreak/>
        <w:t xml:space="preserve">odds of being </w:t>
      </w:r>
      <w:r w:rsidRPr="00FD71E5">
        <w:rPr>
          <w:rFonts w:ascii="Times New Roman" w:hAnsi="Times New Roman" w:cs="Times New Roman"/>
          <w:sz w:val="24"/>
        </w:rPr>
        <w:t xml:space="preserve">infected with </w:t>
      </w:r>
      <w:r w:rsidRPr="00F45995">
        <w:rPr>
          <w:rFonts w:ascii="Times New Roman" w:hAnsi="Times New Roman" w:cs="Times New Roman"/>
          <w:sz w:val="24"/>
        </w:rPr>
        <w:t>the hepatitis B-like agent compared to</w:t>
      </w:r>
      <w:r w:rsidRPr="00FD71E5">
        <w:rPr>
          <w:rFonts w:ascii="Times New Roman" w:hAnsi="Times New Roman" w:cs="Times New Roman"/>
          <w:sz w:val="24"/>
        </w:rPr>
        <w:t xml:space="preserve"> subjects aged 6 to 11 months and </w:t>
      </w:r>
      <w:r w:rsidRPr="00F45995">
        <w:rPr>
          <w:rFonts w:ascii="Times New Roman" w:hAnsi="Times New Roman" w:cs="Times New Roman"/>
          <w:sz w:val="24"/>
        </w:rPr>
        <w:t xml:space="preserve">those under </w:t>
      </w:r>
      <w:r w:rsidRPr="00FD71E5">
        <w:rPr>
          <w:rFonts w:ascii="Times New Roman" w:hAnsi="Times New Roman" w:cs="Times New Roman"/>
          <w:sz w:val="24"/>
        </w:rPr>
        <w:t xml:space="preserve">6 months, </w:t>
      </w:r>
      <w:r w:rsidRPr="00F45995">
        <w:rPr>
          <w:rFonts w:ascii="Times New Roman" w:hAnsi="Times New Roman" w:cs="Times New Roman"/>
          <w:sz w:val="24"/>
        </w:rPr>
        <w:t>respectively</w:t>
      </w:r>
      <w:r w:rsidRPr="00FD71E5">
        <w:rPr>
          <w:rFonts w:ascii="Times New Roman" w:hAnsi="Times New Roman" w:cs="Times New Roman"/>
          <w:sz w:val="24"/>
        </w:rPr>
        <w:t>.</w:t>
      </w:r>
    </w:p>
    <w:p w14:paraId="2B7B1F9F" w14:textId="77777777" w:rsidR="00026BEE" w:rsidRPr="00F45995" w:rsidRDefault="00026BEE" w:rsidP="00F45995">
      <w:pPr>
        <w:spacing w:after="120" w:line="360" w:lineRule="auto"/>
        <w:jc w:val="both"/>
        <w:rPr>
          <w:rFonts w:ascii="Times New Roman" w:hAnsi="Times New Roman" w:cs="Times New Roman"/>
          <w:sz w:val="24"/>
        </w:rPr>
      </w:pPr>
      <w:r w:rsidRPr="00FD71E5">
        <w:rPr>
          <w:rFonts w:ascii="Times New Roman" w:hAnsi="Times New Roman" w:cs="Times New Roman"/>
          <w:sz w:val="24"/>
        </w:rPr>
        <w:t xml:space="preserve">The prevalence of </w:t>
      </w:r>
      <w:r w:rsidRPr="00F45995">
        <w:rPr>
          <w:rFonts w:ascii="Times New Roman" w:hAnsi="Times New Roman" w:cs="Times New Roman"/>
          <w:sz w:val="24"/>
        </w:rPr>
        <w:t xml:space="preserve">the </w:t>
      </w:r>
      <w:r w:rsidRPr="00FD71E5">
        <w:rPr>
          <w:rFonts w:ascii="Times New Roman" w:hAnsi="Times New Roman" w:cs="Times New Roman"/>
          <w:sz w:val="24"/>
        </w:rPr>
        <w:t xml:space="preserve">Hepatitis B-related virus infection </w:t>
      </w:r>
      <w:r w:rsidRPr="00F45995">
        <w:rPr>
          <w:rFonts w:ascii="Times New Roman" w:hAnsi="Times New Roman" w:cs="Times New Roman"/>
          <w:sz w:val="24"/>
        </w:rPr>
        <w:t xml:space="preserve">also </w:t>
      </w:r>
      <w:r w:rsidRPr="00FD71E5">
        <w:rPr>
          <w:rFonts w:ascii="Times New Roman" w:hAnsi="Times New Roman" w:cs="Times New Roman"/>
          <w:sz w:val="24"/>
        </w:rPr>
        <w:t xml:space="preserve">varied </w:t>
      </w:r>
      <w:r w:rsidRPr="00F45995">
        <w:rPr>
          <w:rFonts w:ascii="Times New Roman" w:hAnsi="Times New Roman" w:cs="Times New Roman"/>
          <w:sz w:val="24"/>
        </w:rPr>
        <w:t xml:space="preserve">significantly </w:t>
      </w:r>
      <w:r w:rsidRPr="00FD71E5">
        <w:rPr>
          <w:rFonts w:ascii="Times New Roman" w:hAnsi="Times New Roman" w:cs="Times New Roman"/>
          <w:sz w:val="24"/>
        </w:rPr>
        <w:t xml:space="preserve">depending on the sampling area. The highest positivity rate </w:t>
      </w:r>
      <w:r w:rsidRPr="00F45995">
        <w:rPr>
          <w:rFonts w:ascii="Times New Roman" w:hAnsi="Times New Roman" w:cs="Times New Roman"/>
          <w:sz w:val="24"/>
        </w:rPr>
        <w:t xml:space="preserve">was found </w:t>
      </w:r>
      <w:r w:rsidRPr="00FD71E5">
        <w:rPr>
          <w:rFonts w:ascii="Times New Roman" w:hAnsi="Times New Roman" w:cs="Times New Roman"/>
          <w:sz w:val="24"/>
        </w:rPr>
        <w:t xml:space="preserve">in the sub-prefecture of Tioroniaradougou (91.67%), followed by Napiéléoudougou (85.33%) and Korhogo (34.48%). </w:t>
      </w:r>
      <w:r w:rsidRPr="00F45995">
        <w:rPr>
          <w:rFonts w:ascii="Times New Roman" w:hAnsi="Times New Roman" w:cs="Times New Roman"/>
          <w:sz w:val="24"/>
        </w:rPr>
        <w:t xml:space="preserve">The differences in prevalence between the geographical areas </w:t>
      </w:r>
      <w:r w:rsidRPr="00FD71E5">
        <w:rPr>
          <w:rFonts w:ascii="Times New Roman" w:hAnsi="Times New Roman" w:cs="Times New Roman"/>
          <w:sz w:val="24"/>
        </w:rPr>
        <w:t xml:space="preserve">were highly significant (p &lt; 0.0001), </w:t>
      </w:r>
      <w:r w:rsidRPr="00F45995">
        <w:rPr>
          <w:rFonts w:ascii="Times New Roman" w:hAnsi="Times New Roman" w:cs="Times New Roman"/>
          <w:sz w:val="24"/>
        </w:rPr>
        <w:t xml:space="preserve">indicating a strong association </w:t>
      </w:r>
      <w:r w:rsidRPr="00FD71E5">
        <w:rPr>
          <w:rFonts w:ascii="Times New Roman" w:hAnsi="Times New Roman" w:cs="Times New Roman"/>
          <w:sz w:val="24"/>
        </w:rPr>
        <w:t xml:space="preserve">between </w:t>
      </w:r>
      <w:r w:rsidRPr="00F45995">
        <w:rPr>
          <w:rFonts w:ascii="Times New Roman" w:hAnsi="Times New Roman" w:cs="Times New Roman"/>
          <w:sz w:val="24"/>
        </w:rPr>
        <w:t xml:space="preserve">the location of sampling </w:t>
      </w:r>
      <w:r w:rsidRPr="00FD71E5">
        <w:rPr>
          <w:rFonts w:ascii="Times New Roman" w:hAnsi="Times New Roman" w:cs="Times New Roman"/>
          <w:sz w:val="24"/>
        </w:rPr>
        <w:t xml:space="preserve">and </w:t>
      </w:r>
      <w:r w:rsidRPr="00F45995">
        <w:rPr>
          <w:rFonts w:ascii="Times New Roman" w:hAnsi="Times New Roman" w:cs="Times New Roman"/>
          <w:sz w:val="24"/>
        </w:rPr>
        <w:t>the infection prevalence.</w:t>
      </w:r>
    </w:p>
    <w:p w14:paraId="2D78D3AE" w14:textId="2C382C0C" w:rsidR="00026BEE" w:rsidRPr="00FD71E5" w:rsidRDefault="00026BEE" w:rsidP="00F45995">
      <w:pPr>
        <w:spacing w:after="120" w:line="360" w:lineRule="auto"/>
        <w:jc w:val="both"/>
        <w:rPr>
          <w:rFonts w:ascii="Times New Roman" w:hAnsi="Times New Roman" w:cs="Times New Roman"/>
          <w:sz w:val="24"/>
        </w:rPr>
      </w:pPr>
      <w:r w:rsidRPr="00FD71E5">
        <w:rPr>
          <w:rFonts w:ascii="Times New Roman" w:hAnsi="Times New Roman" w:cs="Times New Roman"/>
          <w:sz w:val="24"/>
        </w:rPr>
        <w:t xml:space="preserve">Pigs </w:t>
      </w:r>
      <w:r w:rsidRPr="00F45995">
        <w:rPr>
          <w:rFonts w:ascii="Times New Roman" w:hAnsi="Times New Roman" w:cs="Times New Roman"/>
          <w:sz w:val="24"/>
        </w:rPr>
        <w:t xml:space="preserve">reared </w:t>
      </w:r>
      <w:r w:rsidRPr="00FD71E5">
        <w:rPr>
          <w:rFonts w:ascii="Times New Roman" w:hAnsi="Times New Roman" w:cs="Times New Roman"/>
          <w:sz w:val="24"/>
        </w:rPr>
        <w:t xml:space="preserve">in the sub-prefecture of Tioroniaradougou </w:t>
      </w:r>
      <w:r w:rsidRPr="00F45995">
        <w:rPr>
          <w:rFonts w:ascii="Times New Roman" w:hAnsi="Times New Roman" w:cs="Times New Roman"/>
          <w:sz w:val="24"/>
        </w:rPr>
        <w:t>exhibited significantly higher odds of infection,</w:t>
      </w:r>
      <w:r w:rsidRPr="00FD71E5">
        <w:rPr>
          <w:rFonts w:ascii="Times New Roman" w:hAnsi="Times New Roman" w:cs="Times New Roman"/>
          <w:sz w:val="24"/>
        </w:rPr>
        <w:t xml:space="preserve"> </w:t>
      </w:r>
      <w:r w:rsidRPr="00F45995">
        <w:rPr>
          <w:rFonts w:ascii="Times New Roman" w:hAnsi="Times New Roman" w:cs="Times New Roman"/>
          <w:sz w:val="24"/>
        </w:rPr>
        <w:t xml:space="preserve">being </w:t>
      </w:r>
      <w:r w:rsidRPr="00FD71E5">
        <w:rPr>
          <w:rFonts w:ascii="Times New Roman" w:hAnsi="Times New Roman" w:cs="Times New Roman"/>
          <w:sz w:val="24"/>
        </w:rPr>
        <w:t xml:space="preserve">23.76 and 20.01 times more likely to be infected with the Hepatitis B-like virus than those from Lataha and Korhogo, respectively. </w:t>
      </w:r>
      <w:r w:rsidRPr="00F45995">
        <w:rPr>
          <w:rFonts w:ascii="Times New Roman" w:hAnsi="Times New Roman" w:cs="Times New Roman"/>
          <w:sz w:val="24"/>
        </w:rPr>
        <w:t xml:space="preserve">This finding indicates a high degree of spatial clustering </w:t>
      </w:r>
      <w:r w:rsidRPr="00FD71E5">
        <w:rPr>
          <w:rFonts w:ascii="Times New Roman" w:hAnsi="Times New Roman" w:cs="Times New Roman"/>
          <w:sz w:val="24"/>
        </w:rPr>
        <w:t>of the infection with the study area (Table II).</w:t>
      </w:r>
    </w:p>
    <w:p w14:paraId="38C38D8D" w14:textId="30BAD34D" w:rsidR="000D5CDD" w:rsidRPr="00F45995" w:rsidRDefault="000D5CDD" w:rsidP="00FD71E5">
      <w:pPr>
        <w:spacing w:line="360" w:lineRule="auto"/>
        <w:ind w:left="993" w:hanging="993"/>
        <w:jc w:val="both"/>
        <w:rPr>
          <w:rFonts w:ascii="Times New Roman" w:hAnsi="Times New Roman" w:cs="Times New Roman"/>
          <w:sz w:val="24"/>
        </w:rPr>
      </w:pPr>
      <w:r w:rsidRPr="00150948">
        <w:rPr>
          <w:rFonts w:ascii="Times New Roman" w:hAnsi="Times New Roman" w:cs="Times New Roman"/>
          <w:b/>
          <w:color w:val="000000" w:themeColor="text1"/>
          <w:sz w:val="24"/>
        </w:rPr>
        <w:t xml:space="preserve">Table II : </w:t>
      </w:r>
      <w:r w:rsidRPr="00F45995">
        <w:rPr>
          <w:rFonts w:ascii="Times New Roman" w:hAnsi="Times New Roman" w:cs="Times New Roman"/>
          <w:b/>
          <w:sz w:val="24"/>
        </w:rPr>
        <w:t xml:space="preserve">Hepatitis B </w:t>
      </w:r>
      <w:r w:rsidR="00FD71E5">
        <w:rPr>
          <w:rFonts w:ascii="Times New Roman" w:hAnsi="Times New Roman" w:cs="Times New Roman"/>
          <w:b/>
          <w:sz w:val="24"/>
        </w:rPr>
        <w:t>like v</w:t>
      </w:r>
      <w:r w:rsidRPr="00F45995">
        <w:rPr>
          <w:rFonts w:ascii="Times New Roman" w:hAnsi="Times New Roman" w:cs="Times New Roman"/>
          <w:b/>
          <w:sz w:val="24"/>
        </w:rPr>
        <w:t xml:space="preserve">irus Apparent Prevalence at the Village Level </w:t>
      </w:r>
    </w:p>
    <w:tbl>
      <w:tblPr>
        <w:tblStyle w:val="Tableausimple21"/>
        <w:tblW w:w="0" w:type="auto"/>
        <w:jc w:val="center"/>
        <w:tblLayout w:type="fixed"/>
        <w:tblLook w:val="04A0" w:firstRow="1" w:lastRow="0" w:firstColumn="1" w:lastColumn="0" w:noHBand="0" w:noVBand="1"/>
      </w:tblPr>
      <w:tblGrid>
        <w:gridCol w:w="1242"/>
        <w:gridCol w:w="1506"/>
        <w:gridCol w:w="1816"/>
        <w:gridCol w:w="1688"/>
        <w:gridCol w:w="2126"/>
      </w:tblGrid>
      <w:tr w:rsidR="00FA311F" w:rsidRPr="006C39F4" w14:paraId="7A3012B4" w14:textId="77777777" w:rsidTr="00FD71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14:paraId="1E3DA826" w14:textId="77777777" w:rsidR="00FA311F" w:rsidRPr="00BF6B1C" w:rsidRDefault="00FA311F" w:rsidP="00FD71E5">
            <w:pPr>
              <w:spacing w:line="360" w:lineRule="auto"/>
              <w:jc w:val="center"/>
              <w:rPr>
                <w:rFonts w:ascii="Times New Roman" w:hAnsi="Times New Roman" w:cs="Times New Roman"/>
                <w:sz w:val="23"/>
                <w:szCs w:val="23"/>
                <w:lang w:val="en-ZA"/>
              </w:rPr>
            </w:pPr>
            <w:r w:rsidRPr="00BF6B1C">
              <w:rPr>
                <w:rFonts w:ascii="Times New Roman" w:hAnsi="Times New Roman" w:cs="Times New Roman"/>
                <w:sz w:val="23"/>
                <w:szCs w:val="23"/>
                <w:lang w:val="en-ZA"/>
              </w:rPr>
              <w:t>Localities</w:t>
            </w:r>
          </w:p>
        </w:tc>
        <w:tc>
          <w:tcPr>
            <w:tcW w:w="1506" w:type="dxa"/>
            <w:vAlign w:val="center"/>
          </w:tcPr>
          <w:p w14:paraId="3E687C0B" w14:textId="77777777" w:rsidR="00FA311F" w:rsidRPr="00BF6B1C" w:rsidRDefault="00FA311F" w:rsidP="00FD71E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Number</w:t>
            </w:r>
          </w:p>
          <w:p w14:paraId="496B7B5A" w14:textId="77777777" w:rsidR="00FA311F" w:rsidRPr="00BF6B1C" w:rsidRDefault="00FA311F" w:rsidP="00FD71E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of sampled villages</w:t>
            </w:r>
          </w:p>
        </w:tc>
        <w:tc>
          <w:tcPr>
            <w:tcW w:w="1816" w:type="dxa"/>
            <w:vAlign w:val="center"/>
          </w:tcPr>
          <w:p w14:paraId="3B67FEDE" w14:textId="77777777" w:rsidR="00FA311F" w:rsidRPr="0055327F" w:rsidRDefault="00FA311F" w:rsidP="00FD71E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55327F">
              <w:rPr>
                <w:rFonts w:ascii="Times New Roman" w:hAnsi="Times New Roman" w:cs="Times New Roman"/>
                <w:sz w:val="23"/>
                <w:szCs w:val="23"/>
                <w:lang w:val="en-ZA"/>
              </w:rPr>
              <w:t>Number</w:t>
            </w:r>
          </w:p>
          <w:p w14:paraId="1FA955F4" w14:textId="77777777" w:rsidR="00FA311F" w:rsidRPr="0055327F" w:rsidRDefault="00FA311F" w:rsidP="00FD71E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55327F">
              <w:rPr>
                <w:rFonts w:ascii="Times New Roman" w:hAnsi="Times New Roman" w:cs="Times New Roman"/>
                <w:sz w:val="23"/>
                <w:szCs w:val="23"/>
                <w:lang w:val="en-ZA"/>
              </w:rPr>
              <w:t>of contamin</w:t>
            </w:r>
            <w:r>
              <w:rPr>
                <w:rFonts w:ascii="Times New Roman" w:hAnsi="Times New Roman" w:cs="Times New Roman"/>
                <w:sz w:val="23"/>
                <w:szCs w:val="23"/>
                <w:lang w:val="en-ZA"/>
              </w:rPr>
              <w:t>at</w:t>
            </w:r>
            <w:r w:rsidRPr="0055327F">
              <w:rPr>
                <w:rFonts w:ascii="Times New Roman" w:hAnsi="Times New Roman" w:cs="Times New Roman"/>
                <w:sz w:val="23"/>
                <w:szCs w:val="23"/>
                <w:lang w:val="en-ZA"/>
              </w:rPr>
              <w:t>ed villages</w:t>
            </w:r>
          </w:p>
        </w:tc>
        <w:tc>
          <w:tcPr>
            <w:tcW w:w="1688" w:type="dxa"/>
            <w:vAlign w:val="center"/>
          </w:tcPr>
          <w:p w14:paraId="3E533A2C" w14:textId="77777777" w:rsidR="00FA311F" w:rsidRPr="0055327F" w:rsidRDefault="00FA311F" w:rsidP="00FD71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Contaminated</w:t>
            </w:r>
            <w:r w:rsidRPr="0055327F">
              <w:rPr>
                <w:rFonts w:ascii="Times New Roman" w:hAnsi="Times New Roman" w:cs="Times New Roman"/>
                <w:sz w:val="23"/>
                <w:szCs w:val="23"/>
              </w:rPr>
              <w:t xml:space="preserve"> villages</w:t>
            </w:r>
            <w:r>
              <w:rPr>
                <w:rFonts w:ascii="Times New Roman" w:hAnsi="Times New Roman" w:cs="Times New Roman"/>
                <w:sz w:val="23"/>
                <w:szCs w:val="23"/>
              </w:rPr>
              <w:t xml:space="preserve"> rates</w:t>
            </w:r>
          </w:p>
        </w:tc>
        <w:tc>
          <w:tcPr>
            <w:tcW w:w="2126" w:type="dxa"/>
            <w:vAlign w:val="center"/>
          </w:tcPr>
          <w:p w14:paraId="19EB7D3B" w14:textId="77777777" w:rsidR="00FA311F" w:rsidRPr="0055327F" w:rsidRDefault="00FA311F" w:rsidP="00FD71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55327F">
              <w:rPr>
                <w:rFonts w:ascii="Times New Roman" w:hAnsi="Times New Roman" w:cs="Times New Roman"/>
                <w:sz w:val="23"/>
                <w:szCs w:val="23"/>
                <w:lang w:val="en-ZA"/>
              </w:rPr>
              <w:t>Extreme values ​​of prevalence of HBV infection in villages</w:t>
            </w:r>
          </w:p>
        </w:tc>
      </w:tr>
      <w:tr w:rsidR="00FA311F" w:rsidRPr="00BF6B1C" w14:paraId="15B060B9" w14:textId="77777777" w:rsidTr="00FD71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Borders>
              <w:bottom w:val="nil"/>
            </w:tcBorders>
            <w:vAlign w:val="center"/>
          </w:tcPr>
          <w:p w14:paraId="214A6E2A" w14:textId="77777777" w:rsidR="00FA311F" w:rsidRPr="0055327F" w:rsidRDefault="00FA311F" w:rsidP="00FD71E5">
            <w:pPr>
              <w:jc w:val="center"/>
              <w:rPr>
                <w:rFonts w:ascii="Times New Roman" w:hAnsi="Times New Roman" w:cs="Times New Roman"/>
                <w:sz w:val="23"/>
                <w:szCs w:val="23"/>
              </w:rPr>
            </w:pPr>
            <w:r w:rsidRPr="0055327F">
              <w:rPr>
                <w:rFonts w:ascii="Times New Roman" w:hAnsi="Times New Roman" w:cs="Times New Roman"/>
                <w:sz w:val="23"/>
                <w:szCs w:val="23"/>
              </w:rPr>
              <w:t>Korhogo</w:t>
            </w:r>
          </w:p>
        </w:tc>
        <w:tc>
          <w:tcPr>
            <w:tcW w:w="1506" w:type="dxa"/>
            <w:tcBorders>
              <w:bottom w:val="nil"/>
            </w:tcBorders>
            <w:vAlign w:val="center"/>
          </w:tcPr>
          <w:p w14:paraId="3F7114F4" w14:textId="77777777" w:rsidR="00FA311F" w:rsidRPr="0055327F"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5327F">
              <w:rPr>
                <w:rFonts w:ascii="Times New Roman" w:hAnsi="Times New Roman" w:cs="Times New Roman"/>
                <w:sz w:val="23"/>
                <w:szCs w:val="23"/>
              </w:rPr>
              <w:t>3</w:t>
            </w:r>
          </w:p>
        </w:tc>
        <w:tc>
          <w:tcPr>
            <w:tcW w:w="1816" w:type="dxa"/>
            <w:tcBorders>
              <w:bottom w:val="nil"/>
            </w:tcBorders>
            <w:vAlign w:val="center"/>
          </w:tcPr>
          <w:p w14:paraId="703DAA5B" w14:textId="77777777" w:rsidR="00FA311F" w:rsidRPr="0055327F"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5327F">
              <w:rPr>
                <w:rFonts w:ascii="Times New Roman" w:hAnsi="Times New Roman" w:cs="Times New Roman"/>
                <w:sz w:val="23"/>
                <w:szCs w:val="23"/>
              </w:rPr>
              <w:t>3</w:t>
            </w:r>
          </w:p>
        </w:tc>
        <w:tc>
          <w:tcPr>
            <w:tcW w:w="1688" w:type="dxa"/>
            <w:tcBorders>
              <w:bottom w:val="nil"/>
            </w:tcBorders>
            <w:vAlign w:val="center"/>
          </w:tcPr>
          <w:p w14:paraId="08BD5D79" w14:textId="77777777" w:rsidR="00FA311F" w:rsidRPr="0055327F"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5327F">
              <w:rPr>
                <w:rFonts w:ascii="Times New Roman" w:hAnsi="Times New Roman" w:cs="Times New Roman"/>
                <w:sz w:val="23"/>
                <w:szCs w:val="23"/>
              </w:rPr>
              <w:t>100%</w:t>
            </w:r>
          </w:p>
        </w:tc>
        <w:tc>
          <w:tcPr>
            <w:tcW w:w="2126" w:type="dxa"/>
            <w:tcBorders>
              <w:bottom w:val="nil"/>
            </w:tcBorders>
            <w:vAlign w:val="center"/>
          </w:tcPr>
          <w:p w14:paraId="63B79A89" w14:textId="77777777" w:rsidR="00FA311F" w:rsidRPr="00BF6B1C"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12.5-50%</w:t>
            </w:r>
          </w:p>
        </w:tc>
      </w:tr>
      <w:tr w:rsidR="00FA311F" w:rsidRPr="00BF6B1C" w14:paraId="713B0D40" w14:textId="77777777" w:rsidTr="00FD71E5">
        <w:trPr>
          <w:jc w:val="center"/>
        </w:trPr>
        <w:tc>
          <w:tcPr>
            <w:cnfStyle w:val="001000000000" w:firstRow="0" w:lastRow="0" w:firstColumn="1" w:lastColumn="0" w:oddVBand="0" w:evenVBand="0" w:oddHBand="0" w:evenHBand="0" w:firstRowFirstColumn="0" w:firstRowLastColumn="0" w:lastRowFirstColumn="0" w:lastRowLastColumn="0"/>
            <w:tcW w:w="1242" w:type="dxa"/>
            <w:tcBorders>
              <w:bottom w:val="nil"/>
            </w:tcBorders>
            <w:vAlign w:val="center"/>
          </w:tcPr>
          <w:p w14:paraId="2A7B62B7" w14:textId="77777777" w:rsidR="00FA311F" w:rsidRPr="00BF6B1C" w:rsidRDefault="00FA311F" w:rsidP="00FD71E5">
            <w:pPr>
              <w:jc w:val="center"/>
              <w:rPr>
                <w:rFonts w:ascii="Times New Roman" w:hAnsi="Times New Roman" w:cs="Times New Roman"/>
                <w:sz w:val="23"/>
                <w:szCs w:val="23"/>
                <w:lang w:val="en-ZA"/>
              </w:rPr>
            </w:pPr>
            <w:r w:rsidRPr="00BF6B1C">
              <w:rPr>
                <w:rFonts w:ascii="Times New Roman" w:hAnsi="Times New Roman" w:cs="Times New Roman"/>
                <w:sz w:val="23"/>
                <w:szCs w:val="23"/>
                <w:lang w:val="en-ZA"/>
              </w:rPr>
              <w:t>Lataha</w:t>
            </w:r>
          </w:p>
        </w:tc>
        <w:tc>
          <w:tcPr>
            <w:tcW w:w="1506" w:type="dxa"/>
            <w:tcBorders>
              <w:bottom w:val="nil"/>
            </w:tcBorders>
            <w:vAlign w:val="center"/>
          </w:tcPr>
          <w:p w14:paraId="5A86C139" w14:textId="77777777" w:rsidR="00FA311F" w:rsidRPr="00BF6B1C" w:rsidRDefault="00FA311F" w:rsidP="00FD71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3</w:t>
            </w:r>
          </w:p>
        </w:tc>
        <w:tc>
          <w:tcPr>
            <w:tcW w:w="1816" w:type="dxa"/>
            <w:tcBorders>
              <w:bottom w:val="nil"/>
            </w:tcBorders>
            <w:vAlign w:val="center"/>
          </w:tcPr>
          <w:p w14:paraId="7EAF9121" w14:textId="77777777" w:rsidR="00FA311F" w:rsidRPr="00BF6B1C" w:rsidRDefault="00FA311F" w:rsidP="00FD71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2</w:t>
            </w:r>
          </w:p>
        </w:tc>
        <w:tc>
          <w:tcPr>
            <w:tcW w:w="1688" w:type="dxa"/>
            <w:tcBorders>
              <w:bottom w:val="nil"/>
            </w:tcBorders>
            <w:vAlign w:val="center"/>
          </w:tcPr>
          <w:p w14:paraId="305F8EA2" w14:textId="77777777" w:rsidR="00FA311F" w:rsidRPr="00BF6B1C" w:rsidRDefault="00FA311F" w:rsidP="00FD71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66.66%</w:t>
            </w:r>
          </w:p>
        </w:tc>
        <w:tc>
          <w:tcPr>
            <w:tcW w:w="2126" w:type="dxa"/>
            <w:tcBorders>
              <w:bottom w:val="nil"/>
            </w:tcBorders>
            <w:vAlign w:val="center"/>
          </w:tcPr>
          <w:p w14:paraId="5CEFA934" w14:textId="77777777" w:rsidR="00FA311F" w:rsidRPr="00BF6B1C" w:rsidRDefault="00FA311F" w:rsidP="00FD71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30</w:t>
            </w:r>
            <w:r>
              <w:rPr>
                <w:rFonts w:ascii="Times New Roman" w:hAnsi="Times New Roman" w:cs="Times New Roman"/>
                <w:sz w:val="23"/>
                <w:szCs w:val="23"/>
                <w:lang w:val="en-ZA"/>
              </w:rPr>
              <w:t>.</w:t>
            </w:r>
            <w:r w:rsidRPr="00BF6B1C">
              <w:rPr>
                <w:rFonts w:ascii="Times New Roman" w:hAnsi="Times New Roman" w:cs="Times New Roman"/>
                <w:sz w:val="23"/>
                <w:szCs w:val="23"/>
                <w:lang w:val="en-ZA"/>
              </w:rPr>
              <w:t>45-50%</w:t>
            </w:r>
          </w:p>
        </w:tc>
      </w:tr>
      <w:tr w:rsidR="00FA311F" w:rsidRPr="00BF6B1C" w14:paraId="3A71BD4C" w14:textId="77777777" w:rsidTr="00FD71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vAlign w:val="center"/>
          </w:tcPr>
          <w:p w14:paraId="01783688" w14:textId="77777777" w:rsidR="00FA311F" w:rsidRPr="00BF6B1C" w:rsidRDefault="00FA311F" w:rsidP="00FD71E5">
            <w:pPr>
              <w:jc w:val="center"/>
              <w:rPr>
                <w:rFonts w:ascii="Times New Roman" w:hAnsi="Times New Roman" w:cs="Times New Roman"/>
                <w:sz w:val="23"/>
                <w:szCs w:val="23"/>
                <w:lang w:val="en-ZA"/>
              </w:rPr>
            </w:pPr>
            <w:r w:rsidRPr="00BF6B1C">
              <w:rPr>
                <w:rFonts w:ascii="Times New Roman" w:hAnsi="Times New Roman" w:cs="Times New Roman"/>
                <w:sz w:val="23"/>
                <w:szCs w:val="23"/>
                <w:lang w:val="en-ZA"/>
              </w:rPr>
              <w:t>Tioro</w:t>
            </w:r>
          </w:p>
        </w:tc>
        <w:tc>
          <w:tcPr>
            <w:tcW w:w="1506" w:type="dxa"/>
            <w:tcBorders>
              <w:top w:val="nil"/>
              <w:bottom w:val="nil"/>
            </w:tcBorders>
            <w:vAlign w:val="center"/>
          </w:tcPr>
          <w:p w14:paraId="7BD0B0A1" w14:textId="77777777" w:rsidR="00FA311F" w:rsidRPr="00BF6B1C"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2</w:t>
            </w:r>
          </w:p>
        </w:tc>
        <w:tc>
          <w:tcPr>
            <w:tcW w:w="1816" w:type="dxa"/>
            <w:tcBorders>
              <w:top w:val="nil"/>
              <w:bottom w:val="nil"/>
            </w:tcBorders>
            <w:vAlign w:val="center"/>
          </w:tcPr>
          <w:p w14:paraId="10151DA8" w14:textId="77777777" w:rsidR="00FA311F" w:rsidRPr="00BF6B1C"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2</w:t>
            </w:r>
          </w:p>
        </w:tc>
        <w:tc>
          <w:tcPr>
            <w:tcW w:w="1688" w:type="dxa"/>
            <w:tcBorders>
              <w:top w:val="nil"/>
              <w:bottom w:val="nil"/>
            </w:tcBorders>
            <w:vAlign w:val="center"/>
          </w:tcPr>
          <w:p w14:paraId="151F7D24" w14:textId="77777777" w:rsidR="00FA311F" w:rsidRPr="00BF6B1C"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100%</w:t>
            </w:r>
          </w:p>
        </w:tc>
        <w:tc>
          <w:tcPr>
            <w:tcW w:w="2126" w:type="dxa"/>
            <w:tcBorders>
              <w:top w:val="nil"/>
              <w:bottom w:val="nil"/>
            </w:tcBorders>
            <w:vAlign w:val="center"/>
          </w:tcPr>
          <w:p w14:paraId="74109003" w14:textId="77777777" w:rsidR="00FA311F" w:rsidRPr="00BF6B1C"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80-100%</w:t>
            </w:r>
          </w:p>
        </w:tc>
      </w:tr>
      <w:tr w:rsidR="00FA311F" w:rsidRPr="00D24DD1" w14:paraId="49C3AB03" w14:textId="77777777" w:rsidTr="00FD71E5">
        <w:trPr>
          <w:jc w:val="center"/>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vAlign w:val="center"/>
          </w:tcPr>
          <w:p w14:paraId="3877F057" w14:textId="77777777" w:rsidR="00FA311F" w:rsidRPr="00D24DD1" w:rsidRDefault="00FA311F" w:rsidP="00FD71E5">
            <w:pPr>
              <w:jc w:val="center"/>
              <w:rPr>
                <w:rFonts w:ascii="Times New Roman" w:hAnsi="Times New Roman" w:cs="Times New Roman"/>
                <w:sz w:val="23"/>
                <w:szCs w:val="23"/>
                <w:lang w:val="en-ZA"/>
              </w:rPr>
            </w:pPr>
            <w:r w:rsidRPr="00D24DD1">
              <w:rPr>
                <w:rFonts w:ascii="Times New Roman" w:hAnsi="Times New Roman" w:cs="Times New Roman"/>
                <w:sz w:val="23"/>
                <w:szCs w:val="23"/>
                <w:lang w:val="en-ZA"/>
              </w:rPr>
              <w:t>Napié</w:t>
            </w:r>
          </w:p>
        </w:tc>
        <w:tc>
          <w:tcPr>
            <w:tcW w:w="1506" w:type="dxa"/>
            <w:tcBorders>
              <w:top w:val="nil"/>
              <w:bottom w:val="nil"/>
            </w:tcBorders>
            <w:vAlign w:val="center"/>
          </w:tcPr>
          <w:p w14:paraId="6C4C0A60" w14:textId="77777777" w:rsidR="00FA311F" w:rsidRPr="00D24DD1" w:rsidRDefault="00FA311F" w:rsidP="00FD71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D24DD1">
              <w:rPr>
                <w:rFonts w:ascii="Times New Roman" w:hAnsi="Times New Roman" w:cs="Times New Roman"/>
                <w:sz w:val="23"/>
                <w:szCs w:val="23"/>
                <w:lang w:val="en-ZA"/>
              </w:rPr>
              <w:t>2</w:t>
            </w:r>
          </w:p>
        </w:tc>
        <w:tc>
          <w:tcPr>
            <w:tcW w:w="1816" w:type="dxa"/>
            <w:tcBorders>
              <w:top w:val="nil"/>
              <w:bottom w:val="nil"/>
            </w:tcBorders>
            <w:vAlign w:val="center"/>
          </w:tcPr>
          <w:p w14:paraId="3C36FDBC" w14:textId="77777777" w:rsidR="00FA311F" w:rsidRPr="00D24DD1" w:rsidRDefault="00FA311F" w:rsidP="00FD71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D24DD1">
              <w:rPr>
                <w:rFonts w:ascii="Times New Roman" w:hAnsi="Times New Roman" w:cs="Times New Roman"/>
                <w:sz w:val="23"/>
                <w:szCs w:val="23"/>
                <w:lang w:val="en-ZA"/>
              </w:rPr>
              <w:t>2</w:t>
            </w:r>
          </w:p>
        </w:tc>
        <w:tc>
          <w:tcPr>
            <w:tcW w:w="1688" w:type="dxa"/>
            <w:tcBorders>
              <w:top w:val="nil"/>
              <w:bottom w:val="nil"/>
            </w:tcBorders>
            <w:vAlign w:val="center"/>
          </w:tcPr>
          <w:p w14:paraId="24B0EEB0" w14:textId="77777777" w:rsidR="00FA311F" w:rsidRPr="00D24DD1" w:rsidRDefault="00FA311F" w:rsidP="00FD71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D24DD1">
              <w:rPr>
                <w:rFonts w:ascii="Times New Roman" w:hAnsi="Times New Roman" w:cs="Times New Roman"/>
                <w:sz w:val="23"/>
                <w:szCs w:val="23"/>
                <w:lang w:val="en-ZA"/>
              </w:rPr>
              <w:t>100%</w:t>
            </w:r>
          </w:p>
        </w:tc>
        <w:tc>
          <w:tcPr>
            <w:tcW w:w="2126" w:type="dxa"/>
            <w:tcBorders>
              <w:top w:val="nil"/>
              <w:bottom w:val="nil"/>
            </w:tcBorders>
            <w:vAlign w:val="center"/>
          </w:tcPr>
          <w:p w14:paraId="32C1A42A" w14:textId="77777777" w:rsidR="00FA311F" w:rsidRPr="00D24DD1" w:rsidRDefault="00FA311F" w:rsidP="00FD71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D24DD1">
              <w:rPr>
                <w:rFonts w:ascii="Times New Roman" w:hAnsi="Times New Roman" w:cs="Times New Roman"/>
                <w:sz w:val="23"/>
                <w:szCs w:val="23"/>
                <w:lang w:val="en-ZA"/>
              </w:rPr>
              <w:t>71.42-100%</w:t>
            </w:r>
          </w:p>
        </w:tc>
      </w:tr>
      <w:tr w:rsidR="00FA311F" w:rsidRPr="00D24DD1" w14:paraId="1C609EDB" w14:textId="77777777" w:rsidTr="00FD71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Borders>
              <w:top w:val="nil"/>
              <w:bottom w:val="single" w:sz="4" w:space="0" w:color="auto"/>
            </w:tcBorders>
            <w:vAlign w:val="center"/>
          </w:tcPr>
          <w:p w14:paraId="72845E10" w14:textId="77777777" w:rsidR="00FA311F" w:rsidRPr="00D24DD1" w:rsidRDefault="00FA311F" w:rsidP="00FD71E5">
            <w:pPr>
              <w:jc w:val="center"/>
              <w:rPr>
                <w:rFonts w:ascii="Times New Roman" w:hAnsi="Times New Roman" w:cs="Times New Roman"/>
                <w:i/>
                <w:sz w:val="23"/>
                <w:szCs w:val="23"/>
                <w:lang w:val="en-ZA"/>
              </w:rPr>
            </w:pPr>
            <w:r w:rsidRPr="00D24DD1">
              <w:rPr>
                <w:rFonts w:ascii="Times New Roman" w:hAnsi="Times New Roman" w:cs="Times New Roman"/>
                <w:i/>
                <w:sz w:val="23"/>
                <w:szCs w:val="23"/>
                <w:lang w:val="en-ZA"/>
              </w:rPr>
              <w:t>Total</w:t>
            </w:r>
          </w:p>
        </w:tc>
        <w:tc>
          <w:tcPr>
            <w:tcW w:w="1506" w:type="dxa"/>
            <w:tcBorders>
              <w:top w:val="nil"/>
              <w:bottom w:val="single" w:sz="4" w:space="0" w:color="auto"/>
            </w:tcBorders>
            <w:vAlign w:val="center"/>
          </w:tcPr>
          <w:p w14:paraId="5B19930F" w14:textId="77777777" w:rsidR="00FA311F" w:rsidRPr="00D24DD1"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3"/>
                <w:szCs w:val="23"/>
                <w:lang w:val="en-ZA"/>
              </w:rPr>
            </w:pPr>
            <w:r w:rsidRPr="00D24DD1">
              <w:rPr>
                <w:rFonts w:ascii="Times New Roman" w:hAnsi="Times New Roman" w:cs="Times New Roman"/>
                <w:b/>
                <w:i/>
                <w:sz w:val="23"/>
                <w:szCs w:val="23"/>
                <w:lang w:val="en-ZA"/>
              </w:rPr>
              <w:t>10</w:t>
            </w:r>
          </w:p>
        </w:tc>
        <w:tc>
          <w:tcPr>
            <w:tcW w:w="1816" w:type="dxa"/>
            <w:tcBorders>
              <w:top w:val="nil"/>
              <w:bottom w:val="single" w:sz="4" w:space="0" w:color="auto"/>
            </w:tcBorders>
            <w:vAlign w:val="center"/>
          </w:tcPr>
          <w:p w14:paraId="7F2B7B0A" w14:textId="77777777" w:rsidR="00FA311F" w:rsidRPr="00D24DD1"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3"/>
                <w:szCs w:val="23"/>
                <w:lang w:val="en-ZA"/>
              </w:rPr>
            </w:pPr>
            <w:r w:rsidRPr="00D24DD1">
              <w:rPr>
                <w:rFonts w:ascii="Times New Roman" w:hAnsi="Times New Roman" w:cs="Times New Roman"/>
                <w:b/>
                <w:i/>
                <w:sz w:val="23"/>
                <w:szCs w:val="23"/>
                <w:lang w:val="en-ZA"/>
              </w:rPr>
              <w:t>9</w:t>
            </w:r>
          </w:p>
        </w:tc>
        <w:tc>
          <w:tcPr>
            <w:tcW w:w="1688" w:type="dxa"/>
            <w:tcBorders>
              <w:top w:val="nil"/>
              <w:bottom w:val="single" w:sz="4" w:space="0" w:color="auto"/>
            </w:tcBorders>
            <w:vAlign w:val="center"/>
          </w:tcPr>
          <w:p w14:paraId="421C319C" w14:textId="77777777" w:rsidR="00FA311F" w:rsidRPr="00D24DD1"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3"/>
                <w:szCs w:val="23"/>
                <w:lang w:val="en-ZA"/>
              </w:rPr>
            </w:pPr>
            <w:r w:rsidRPr="00D24DD1">
              <w:rPr>
                <w:rFonts w:ascii="Times New Roman" w:hAnsi="Times New Roman" w:cs="Times New Roman"/>
                <w:b/>
                <w:i/>
                <w:sz w:val="23"/>
                <w:szCs w:val="23"/>
                <w:lang w:val="en-ZA"/>
              </w:rPr>
              <w:t>90%</w:t>
            </w:r>
          </w:p>
        </w:tc>
        <w:tc>
          <w:tcPr>
            <w:tcW w:w="2126" w:type="dxa"/>
            <w:tcBorders>
              <w:top w:val="nil"/>
              <w:bottom w:val="single" w:sz="4" w:space="0" w:color="auto"/>
            </w:tcBorders>
            <w:vAlign w:val="center"/>
          </w:tcPr>
          <w:p w14:paraId="4EA7F4A1" w14:textId="77777777" w:rsidR="00FA311F" w:rsidRPr="00D24DD1"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3"/>
                <w:szCs w:val="23"/>
                <w:lang w:val="en-ZA"/>
              </w:rPr>
            </w:pPr>
            <w:r w:rsidRPr="00D24DD1">
              <w:rPr>
                <w:rFonts w:ascii="Times New Roman" w:hAnsi="Times New Roman" w:cs="Times New Roman"/>
                <w:b/>
                <w:i/>
                <w:sz w:val="23"/>
                <w:szCs w:val="23"/>
                <w:lang w:val="en-ZA"/>
              </w:rPr>
              <w:t>12.5-100%</w:t>
            </w:r>
          </w:p>
        </w:tc>
      </w:tr>
    </w:tbl>
    <w:p w14:paraId="41BAED48" w14:textId="77777777" w:rsidR="00FA311F" w:rsidRPr="00D24DD1" w:rsidRDefault="00FA311F" w:rsidP="00D24DD1">
      <w:pPr>
        <w:spacing w:after="0" w:line="240" w:lineRule="auto"/>
        <w:rPr>
          <w:rFonts w:ascii="Times New Roman" w:hAnsi="Times New Roman" w:cs="Times New Roman"/>
          <w:sz w:val="18"/>
          <w:lang w:val="en-ZA"/>
        </w:rPr>
      </w:pPr>
    </w:p>
    <w:p w14:paraId="3B2DC610" w14:textId="0E714A55" w:rsidR="00FA311F" w:rsidRPr="00D24DD1" w:rsidRDefault="00FA311F" w:rsidP="00FA311F">
      <w:pPr>
        <w:spacing w:after="0" w:line="360" w:lineRule="auto"/>
        <w:ind w:firstLine="708"/>
        <w:jc w:val="both"/>
        <w:rPr>
          <w:rFonts w:ascii="Times New Roman" w:eastAsia="Times New Roman" w:hAnsi="Times New Roman" w:cs="Times New Roman"/>
          <w:sz w:val="20"/>
          <w:szCs w:val="20"/>
          <w:lang w:val="en-GB" w:eastAsia="fr-FR"/>
        </w:rPr>
      </w:pPr>
      <w:r w:rsidRPr="00D24DD1">
        <w:rPr>
          <w:rFonts w:ascii="Times New Roman" w:eastAsia="Times New Roman" w:hAnsi="Times New Roman" w:cs="Times New Roman"/>
          <w:sz w:val="20"/>
          <w:szCs w:val="20"/>
          <w:lang w:val="en-GB" w:eastAsia="fr-FR"/>
        </w:rPr>
        <w:t xml:space="preserve">Napié: </w:t>
      </w:r>
      <w:proofErr w:type="gramStart"/>
      <w:r w:rsidRPr="00D24DD1">
        <w:rPr>
          <w:rFonts w:ascii="Times New Roman" w:eastAsia="Times New Roman" w:hAnsi="Times New Roman" w:cs="Times New Roman"/>
          <w:sz w:val="20"/>
          <w:szCs w:val="20"/>
          <w:lang w:val="en-GB" w:eastAsia="fr-FR"/>
        </w:rPr>
        <w:t>Napiéoledougou ;</w:t>
      </w:r>
      <w:proofErr w:type="gramEnd"/>
      <w:r w:rsidRPr="00D24DD1">
        <w:rPr>
          <w:rFonts w:ascii="Times New Roman" w:eastAsia="Times New Roman" w:hAnsi="Times New Roman" w:cs="Times New Roman"/>
          <w:sz w:val="20"/>
          <w:szCs w:val="20"/>
          <w:lang w:val="en-GB" w:eastAsia="fr-FR"/>
        </w:rPr>
        <w:t xml:space="preserve"> Tioro: Tioroniaradougou</w:t>
      </w:r>
    </w:p>
    <w:p w14:paraId="65915AD6" w14:textId="5FD0BFC1" w:rsidR="00DC6346" w:rsidRPr="00D24DD1" w:rsidRDefault="00DC6346" w:rsidP="00FA311F">
      <w:pPr>
        <w:spacing w:after="0" w:line="360" w:lineRule="auto"/>
        <w:ind w:firstLine="708"/>
        <w:jc w:val="both"/>
        <w:rPr>
          <w:rFonts w:ascii="Times New Roman" w:eastAsia="Times New Roman" w:hAnsi="Times New Roman" w:cs="Times New Roman"/>
          <w:sz w:val="20"/>
          <w:szCs w:val="20"/>
          <w:lang w:val="en-GB" w:eastAsia="fr-FR"/>
        </w:rPr>
      </w:pPr>
    </w:p>
    <w:p w14:paraId="19ACCCFC" w14:textId="07E84AD9" w:rsidR="00DC6346" w:rsidRPr="00D24DD1" w:rsidRDefault="00DC6346" w:rsidP="00DC6346">
      <w:pPr>
        <w:spacing w:line="360" w:lineRule="auto"/>
        <w:jc w:val="both"/>
        <w:rPr>
          <w:rFonts w:ascii="Times New Roman" w:hAnsi="Times New Roman" w:cs="Times New Roman"/>
          <w:sz w:val="24"/>
        </w:rPr>
      </w:pPr>
      <w:r w:rsidRPr="00D24DD1">
        <w:rPr>
          <w:rFonts w:ascii="Times New Roman" w:hAnsi="Times New Roman" w:cs="Times New Roman"/>
          <w:sz w:val="24"/>
        </w:rPr>
        <w:t>The pathogen was widespread at the village level ; swine from 9 out of the 10 sampled villages (90%) tested positive, with village-level prevalence ranging from 12.5% to 100%. Furthermore, in three of the four sub-prefectures investigated, all sampled villages (100%) were contaminated.</w:t>
      </w:r>
    </w:p>
    <w:p w14:paraId="758C185B" w14:textId="635D2E7E" w:rsidR="00FD71E5" w:rsidRPr="00D24DD1" w:rsidRDefault="00FD71E5" w:rsidP="00DC6346">
      <w:pPr>
        <w:spacing w:line="360" w:lineRule="auto"/>
        <w:jc w:val="both"/>
        <w:rPr>
          <w:rFonts w:ascii="Times New Roman" w:hAnsi="Times New Roman" w:cs="Times New Roman"/>
          <w:b/>
          <w:i/>
          <w:sz w:val="24"/>
        </w:rPr>
      </w:pPr>
      <w:r w:rsidRPr="00D24DD1">
        <w:rPr>
          <w:rFonts w:ascii="Times New Roman" w:hAnsi="Times New Roman" w:cs="Times New Roman"/>
          <w:b/>
          <w:i/>
          <w:sz w:val="24"/>
        </w:rPr>
        <w:t>Farms contamination rate in localities investigated</w:t>
      </w:r>
    </w:p>
    <w:p w14:paraId="12257DFF" w14:textId="77777777" w:rsidR="00026BEE" w:rsidRPr="00D24DD1" w:rsidRDefault="00026BEE" w:rsidP="00026BEE">
      <w:pPr>
        <w:spacing w:line="360" w:lineRule="auto"/>
        <w:jc w:val="both"/>
        <w:rPr>
          <w:rFonts w:ascii="Times New Roman" w:hAnsi="Times New Roman" w:cs="Times New Roman"/>
          <w:sz w:val="24"/>
        </w:rPr>
      </w:pPr>
      <w:r w:rsidRPr="00D24DD1">
        <w:rPr>
          <w:rFonts w:ascii="Times New Roman" w:hAnsi="Times New Roman" w:cs="Times New Roman"/>
          <w:sz w:val="24"/>
        </w:rPr>
        <w:t xml:space="preserve">As detailed in Table III, the infection was also pervasive at the farm level, with 84% (21/25) of the sampled farms testing positive for the Hepatitis B-related virus. The farm level </w:t>
      </w:r>
      <w:r w:rsidRPr="00D24DD1">
        <w:rPr>
          <w:rFonts w:ascii="Times New Roman" w:hAnsi="Times New Roman" w:cs="Times New Roman"/>
          <w:sz w:val="24"/>
        </w:rPr>
        <w:lastRenderedPageBreak/>
        <w:t>contamination rate varied by sub-prefecture, with the mowest rate recorded in Lataha (60%) and the highest (100%) in Tioroniaradougou and Napiéleoudougou. The within-farm prevalence also demonstrated considerable variation, ranging from 0% to 75% in the less affected farms of Lataha, compared to 50% to 100% in the heavily affected areas of Napiéleoudougou and Tioroniaradougou.</w:t>
      </w:r>
    </w:p>
    <w:p w14:paraId="7904730C" w14:textId="496D4D8F" w:rsidR="000D5CDD" w:rsidRPr="00D24DD1" w:rsidRDefault="000D5CDD" w:rsidP="00F45995">
      <w:pPr>
        <w:spacing w:after="120" w:line="360" w:lineRule="auto"/>
        <w:jc w:val="center"/>
        <w:rPr>
          <w:rFonts w:ascii="Times New Roman" w:hAnsi="Times New Roman" w:cs="Times New Roman"/>
          <w:b/>
          <w:sz w:val="24"/>
        </w:rPr>
      </w:pPr>
      <w:r w:rsidRPr="00D24DD1">
        <w:rPr>
          <w:rFonts w:ascii="Times New Roman" w:hAnsi="Times New Roman" w:cs="Times New Roman"/>
          <w:b/>
          <w:sz w:val="24"/>
        </w:rPr>
        <w:t>Table III : Farms contamination rate by Sub-Prefecture</w:t>
      </w:r>
    </w:p>
    <w:p w14:paraId="743C7E7A" w14:textId="77777777" w:rsidR="00FA311F" w:rsidRPr="00D24DD1" w:rsidRDefault="00FA311F" w:rsidP="00FA311F">
      <w:pPr>
        <w:spacing w:after="40" w:line="240" w:lineRule="auto"/>
        <w:rPr>
          <w:sz w:val="4"/>
          <w:szCs w:val="8"/>
          <w:lang w:val="en-ZA" w:eastAsia="fr-FR"/>
        </w:rPr>
      </w:pPr>
    </w:p>
    <w:tbl>
      <w:tblPr>
        <w:tblStyle w:val="Tableausimple21"/>
        <w:tblW w:w="8364" w:type="dxa"/>
        <w:jc w:val="center"/>
        <w:tblLook w:val="04A0" w:firstRow="1" w:lastRow="0" w:firstColumn="1" w:lastColumn="0" w:noHBand="0" w:noVBand="1"/>
      </w:tblPr>
      <w:tblGrid>
        <w:gridCol w:w="1271"/>
        <w:gridCol w:w="1683"/>
        <w:gridCol w:w="2008"/>
        <w:gridCol w:w="3402"/>
      </w:tblGrid>
      <w:tr w:rsidR="00FA311F" w:rsidRPr="00D24DD1" w14:paraId="28E8B577" w14:textId="77777777" w:rsidTr="00FD71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4FCCF69F" w14:textId="77777777" w:rsidR="00FA311F" w:rsidRPr="00D24DD1" w:rsidRDefault="00FA311F" w:rsidP="00FD71E5">
            <w:pPr>
              <w:spacing w:after="120" w:line="240" w:lineRule="auto"/>
              <w:jc w:val="center"/>
              <w:rPr>
                <w:rFonts w:ascii="Times New Roman" w:hAnsi="Times New Roman" w:cs="Times New Roman"/>
                <w:sz w:val="23"/>
                <w:szCs w:val="23"/>
              </w:rPr>
            </w:pPr>
            <w:r w:rsidRPr="00D24DD1">
              <w:rPr>
                <w:rFonts w:ascii="Times New Roman" w:hAnsi="Times New Roman" w:cs="Times New Roman"/>
                <w:sz w:val="23"/>
                <w:szCs w:val="23"/>
              </w:rPr>
              <w:t>Localities</w:t>
            </w:r>
          </w:p>
        </w:tc>
        <w:tc>
          <w:tcPr>
            <w:tcW w:w="1683" w:type="dxa"/>
            <w:vAlign w:val="center"/>
            <w:hideMark/>
          </w:tcPr>
          <w:p w14:paraId="051E059C" w14:textId="77777777" w:rsidR="00FA311F" w:rsidRPr="00D24DD1" w:rsidRDefault="00FA311F" w:rsidP="00FD71E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TCF/ TSF</w:t>
            </w:r>
          </w:p>
        </w:tc>
        <w:tc>
          <w:tcPr>
            <w:tcW w:w="2008" w:type="dxa"/>
            <w:vAlign w:val="center"/>
            <w:hideMark/>
          </w:tcPr>
          <w:p w14:paraId="6BC9EEF6" w14:textId="71004419" w:rsidR="00FA311F" w:rsidRPr="00D24DD1" w:rsidRDefault="000D5CDD" w:rsidP="000D5CDD">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C</w:t>
            </w:r>
            <w:r w:rsidR="00FA311F" w:rsidRPr="00D24DD1">
              <w:rPr>
                <w:rFonts w:ascii="Times New Roman" w:hAnsi="Times New Roman" w:cs="Times New Roman"/>
                <w:sz w:val="23"/>
                <w:szCs w:val="23"/>
              </w:rPr>
              <w:t>ontamined farms</w:t>
            </w:r>
            <w:r w:rsidRPr="00D24DD1">
              <w:rPr>
                <w:rFonts w:ascii="Times New Roman" w:hAnsi="Times New Roman" w:cs="Times New Roman"/>
                <w:sz w:val="23"/>
                <w:szCs w:val="23"/>
              </w:rPr>
              <w:t xml:space="preserve"> rate </w:t>
            </w:r>
          </w:p>
        </w:tc>
        <w:tc>
          <w:tcPr>
            <w:tcW w:w="3402" w:type="dxa"/>
            <w:vAlign w:val="center"/>
            <w:hideMark/>
          </w:tcPr>
          <w:p w14:paraId="3CE14389" w14:textId="06AB0FC9" w:rsidR="00FA311F" w:rsidRPr="00D24DD1" w:rsidRDefault="000D5CDD" w:rsidP="000D5CDD">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D24DD1">
              <w:rPr>
                <w:rFonts w:ascii="Times New Roman" w:hAnsi="Times New Roman" w:cs="Times New Roman"/>
                <w:sz w:val="23"/>
                <w:szCs w:val="23"/>
                <w:lang w:val="en-ZA"/>
              </w:rPr>
              <w:t xml:space="preserve">Range </w:t>
            </w:r>
            <w:r w:rsidR="00FA311F" w:rsidRPr="00D24DD1">
              <w:rPr>
                <w:rFonts w:ascii="Times New Roman" w:hAnsi="Times New Roman" w:cs="Times New Roman"/>
                <w:sz w:val="23"/>
                <w:szCs w:val="23"/>
                <w:lang w:val="en-ZA"/>
              </w:rPr>
              <w:t>​​of HB</w:t>
            </w:r>
            <w:r w:rsidRPr="00D24DD1">
              <w:rPr>
                <w:rFonts w:ascii="Times New Roman" w:hAnsi="Times New Roman" w:cs="Times New Roman"/>
                <w:sz w:val="23"/>
                <w:szCs w:val="23"/>
                <w:lang w:val="en-ZA"/>
              </w:rPr>
              <w:t>L</w:t>
            </w:r>
            <w:r w:rsidR="00FA311F" w:rsidRPr="00D24DD1">
              <w:rPr>
                <w:rFonts w:ascii="Times New Roman" w:hAnsi="Times New Roman" w:cs="Times New Roman"/>
                <w:sz w:val="23"/>
                <w:szCs w:val="23"/>
                <w:lang w:val="en-ZA"/>
              </w:rPr>
              <w:t xml:space="preserve">V infection </w:t>
            </w:r>
            <w:r w:rsidRPr="00D24DD1">
              <w:rPr>
                <w:rFonts w:ascii="Times New Roman" w:hAnsi="Times New Roman" w:cs="Times New Roman"/>
                <w:sz w:val="23"/>
                <w:szCs w:val="23"/>
                <w:lang w:val="en-ZA"/>
              </w:rPr>
              <w:t xml:space="preserve">prevalence </w:t>
            </w:r>
            <w:r w:rsidR="00FA311F" w:rsidRPr="00D24DD1">
              <w:rPr>
                <w:rFonts w:ascii="Times New Roman" w:hAnsi="Times New Roman" w:cs="Times New Roman"/>
                <w:sz w:val="23"/>
                <w:szCs w:val="23"/>
                <w:lang w:val="en-ZA"/>
              </w:rPr>
              <w:t>in farms</w:t>
            </w:r>
          </w:p>
        </w:tc>
      </w:tr>
      <w:tr w:rsidR="00FA311F" w:rsidRPr="00D24DD1" w14:paraId="5D17CB86" w14:textId="77777777" w:rsidTr="00FD71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bottom w:val="nil"/>
            </w:tcBorders>
            <w:hideMark/>
          </w:tcPr>
          <w:p w14:paraId="02864FC8" w14:textId="77777777" w:rsidR="00FA311F" w:rsidRPr="00D24DD1" w:rsidRDefault="00FA311F" w:rsidP="00FD71E5">
            <w:pPr>
              <w:spacing w:after="120"/>
              <w:rPr>
                <w:rFonts w:ascii="Times New Roman" w:hAnsi="Times New Roman" w:cs="Times New Roman"/>
                <w:sz w:val="23"/>
                <w:szCs w:val="23"/>
              </w:rPr>
            </w:pPr>
            <w:r w:rsidRPr="00D24DD1">
              <w:rPr>
                <w:rFonts w:ascii="Times New Roman" w:hAnsi="Times New Roman" w:cs="Times New Roman"/>
                <w:sz w:val="23"/>
                <w:szCs w:val="23"/>
              </w:rPr>
              <w:t xml:space="preserve">Lataha </w:t>
            </w:r>
          </w:p>
        </w:tc>
        <w:tc>
          <w:tcPr>
            <w:tcW w:w="1683" w:type="dxa"/>
            <w:tcBorders>
              <w:bottom w:val="nil"/>
            </w:tcBorders>
            <w:hideMark/>
          </w:tcPr>
          <w:p w14:paraId="75AF4BF3"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6/10</w:t>
            </w:r>
          </w:p>
        </w:tc>
        <w:tc>
          <w:tcPr>
            <w:tcW w:w="2008" w:type="dxa"/>
            <w:tcBorders>
              <w:bottom w:val="nil"/>
            </w:tcBorders>
            <w:hideMark/>
          </w:tcPr>
          <w:p w14:paraId="61018E22"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60%</w:t>
            </w:r>
          </w:p>
        </w:tc>
        <w:tc>
          <w:tcPr>
            <w:tcW w:w="3402" w:type="dxa"/>
            <w:tcBorders>
              <w:bottom w:val="nil"/>
            </w:tcBorders>
            <w:hideMark/>
          </w:tcPr>
          <w:p w14:paraId="13B68BA4"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0-75%</w:t>
            </w:r>
          </w:p>
        </w:tc>
      </w:tr>
      <w:tr w:rsidR="00FA311F" w:rsidRPr="00D24DD1" w14:paraId="2F0D5FCA" w14:textId="77777777" w:rsidTr="00FD71E5">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nil"/>
              <w:bottom w:val="nil"/>
            </w:tcBorders>
            <w:hideMark/>
          </w:tcPr>
          <w:p w14:paraId="74E7AF50" w14:textId="77777777" w:rsidR="00FA311F" w:rsidRPr="00D24DD1" w:rsidRDefault="00FA311F" w:rsidP="00FD71E5">
            <w:pPr>
              <w:spacing w:after="120"/>
              <w:rPr>
                <w:rFonts w:ascii="Times New Roman" w:hAnsi="Times New Roman" w:cs="Times New Roman"/>
                <w:sz w:val="23"/>
                <w:szCs w:val="23"/>
              </w:rPr>
            </w:pPr>
            <w:r w:rsidRPr="00D24DD1">
              <w:rPr>
                <w:rFonts w:ascii="Times New Roman" w:hAnsi="Times New Roman" w:cs="Times New Roman"/>
                <w:sz w:val="23"/>
                <w:szCs w:val="23"/>
              </w:rPr>
              <w:t xml:space="preserve">Korhogo </w:t>
            </w:r>
          </w:p>
        </w:tc>
        <w:tc>
          <w:tcPr>
            <w:tcW w:w="1683" w:type="dxa"/>
            <w:tcBorders>
              <w:top w:val="nil"/>
              <w:bottom w:val="nil"/>
            </w:tcBorders>
            <w:hideMark/>
          </w:tcPr>
          <w:p w14:paraId="773D95E2" w14:textId="77777777" w:rsidR="00FA311F" w:rsidRPr="00D24DD1" w:rsidRDefault="00FA311F" w:rsidP="00FD71E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16/20</w:t>
            </w:r>
          </w:p>
        </w:tc>
        <w:tc>
          <w:tcPr>
            <w:tcW w:w="2008" w:type="dxa"/>
            <w:tcBorders>
              <w:top w:val="nil"/>
              <w:bottom w:val="nil"/>
            </w:tcBorders>
            <w:hideMark/>
          </w:tcPr>
          <w:p w14:paraId="10ABE8D4" w14:textId="77777777" w:rsidR="00FA311F" w:rsidRPr="00D24DD1" w:rsidRDefault="00FA311F" w:rsidP="00FD71E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80%</w:t>
            </w:r>
          </w:p>
        </w:tc>
        <w:tc>
          <w:tcPr>
            <w:tcW w:w="3402" w:type="dxa"/>
            <w:tcBorders>
              <w:top w:val="nil"/>
              <w:bottom w:val="nil"/>
            </w:tcBorders>
            <w:hideMark/>
          </w:tcPr>
          <w:p w14:paraId="2E0FCBE2" w14:textId="77777777" w:rsidR="00FA311F" w:rsidRPr="00D24DD1" w:rsidRDefault="00FA311F" w:rsidP="00FD71E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0-100%</w:t>
            </w:r>
          </w:p>
        </w:tc>
      </w:tr>
      <w:tr w:rsidR="00FA311F" w:rsidRPr="00D24DD1" w14:paraId="758B4C06" w14:textId="77777777" w:rsidTr="00FD71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nil"/>
              <w:bottom w:val="nil"/>
            </w:tcBorders>
            <w:hideMark/>
          </w:tcPr>
          <w:p w14:paraId="2F209530" w14:textId="77777777" w:rsidR="00FA311F" w:rsidRPr="00D24DD1" w:rsidRDefault="00FA311F" w:rsidP="00FD71E5">
            <w:pPr>
              <w:spacing w:after="120"/>
              <w:rPr>
                <w:rFonts w:ascii="Times New Roman" w:hAnsi="Times New Roman" w:cs="Times New Roman"/>
                <w:sz w:val="23"/>
                <w:szCs w:val="23"/>
              </w:rPr>
            </w:pPr>
            <w:r w:rsidRPr="00D24DD1">
              <w:rPr>
                <w:rFonts w:ascii="Times New Roman" w:hAnsi="Times New Roman" w:cs="Times New Roman"/>
                <w:sz w:val="23"/>
                <w:szCs w:val="23"/>
              </w:rPr>
              <w:t xml:space="preserve">Tioro </w:t>
            </w:r>
          </w:p>
        </w:tc>
        <w:tc>
          <w:tcPr>
            <w:tcW w:w="1683" w:type="dxa"/>
            <w:tcBorders>
              <w:top w:val="nil"/>
              <w:bottom w:val="nil"/>
            </w:tcBorders>
            <w:hideMark/>
          </w:tcPr>
          <w:p w14:paraId="10080CE3"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10/10</w:t>
            </w:r>
          </w:p>
        </w:tc>
        <w:tc>
          <w:tcPr>
            <w:tcW w:w="2008" w:type="dxa"/>
            <w:tcBorders>
              <w:top w:val="nil"/>
              <w:bottom w:val="nil"/>
            </w:tcBorders>
            <w:hideMark/>
          </w:tcPr>
          <w:p w14:paraId="1FE307A8"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100%</w:t>
            </w:r>
          </w:p>
        </w:tc>
        <w:tc>
          <w:tcPr>
            <w:tcW w:w="3402" w:type="dxa"/>
            <w:tcBorders>
              <w:top w:val="nil"/>
              <w:bottom w:val="nil"/>
            </w:tcBorders>
            <w:hideMark/>
          </w:tcPr>
          <w:p w14:paraId="63A96B6E"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60-100%</w:t>
            </w:r>
          </w:p>
        </w:tc>
      </w:tr>
      <w:tr w:rsidR="00FA311F" w:rsidRPr="00D24DD1" w14:paraId="7473D1AD" w14:textId="77777777" w:rsidTr="00FD71E5">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nil"/>
              <w:bottom w:val="nil"/>
            </w:tcBorders>
            <w:hideMark/>
          </w:tcPr>
          <w:p w14:paraId="7BF0860D" w14:textId="77777777" w:rsidR="00FA311F" w:rsidRPr="00D24DD1" w:rsidRDefault="00FA311F" w:rsidP="00FD71E5">
            <w:pPr>
              <w:spacing w:after="120"/>
              <w:rPr>
                <w:rFonts w:ascii="Times New Roman" w:hAnsi="Times New Roman" w:cs="Times New Roman"/>
                <w:sz w:val="23"/>
                <w:szCs w:val="23"/>
              </w:rPr>
            </w:pPr>
            <w:r w:rsidRPr="00D24DD1">
              <w:rPr>
                <w:rFonts w:ascii="Times New Roman" w:hAnsi="Times New Roman" w:cs="Times New Roman"/>
                <w:sz w:val="23"/>
                <w:szCs w:val="23"/>
              </w:rPr>
              <w:t>Napié</w:t>
            </w:r>
          </w:p>
        </w:tc>
        <w:tc>
          <w:tcPr>
            <w:tcW w:w="1683" w:type="dxa"/>
            <w:tcBorders>
              <w:top w:val="nil"/>
              <w:bottom w:val="nil"/>
            </w:tcBorders>
            <w:hideMark/>
          </w:tcPr>
          <w:p w14:paraId="555394EF" w14:textId="77777777" w:rsidR="00FA311F" w:rsidRPr="00D24DD1" w:rsidRDefault="00FA311F" w:rsidP="00FD71E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10/10</w:t>
            </w:r>
          </w:p>
        </w:tc>
        <w:tc>
          <w:tcPr>
            <w:tcW w:w="2008" w:type="dxa"/>
            <w:tcBorders>
              <w:top w:val="nil"/>
              <w:bottom w:val="nil"/>
            </w:tcBorders>
            <w:hideMark/>
          </w:tcPr>
          <w:p w14:paraId="02858A8A" w14:textId="77777777" w:rsidR="00FA311F" w:rsidRPr="00D24DD1" w:rsidRDefault="00FA311F" w:rsidP="00FD71E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100%</w:t>
            </w:r>
          </w:p>
        </w:tc>
        <w:tc>
          <w:tcPr>
            <w:tcW w:w="3402" w:type="dxa"/>
            <w:tcBorders>
              <w:top w:val="nil"/>
              <w:bottom w:val="nil"/>
            </w:tcBorders>
            <w:hideMark/>
          </w:tcPr>
          <w:p w14:paraId="58209152" w14:textId="77777777" w:rsidR="00FA311F" w:rsidRPr="00D24DD1" w:rsidRDefault="00FA311F" w:rsidP="00FD71E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50-100%</w:t>
            </w:r>
          </w:p>
        </w:tc>
      </w:tr>
      <w:tr w:rsidR="00FA311F" w:rsidRPr="00D24DD1" w14:paraId="53FE953B" w14:textId="77777777" w:rsidTr="00FD71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nil"/>
              <w:bottom w:val="single" w:sz="4" w:space="0" w:color="auto"/>
            </w:tcBorders>
            <w:hideMark/>
          </w:tcPr>
          <w:p w14:paraId="1A3FD75B" w14:textId="77777777" w:rsidR="00FA311F" w:rsidRPr="00D24DD1" w:rsidRDefault="00FA311F" w:rsidP="00FD71E5">
            <w:pPr>
              <w:spacing w:after="120"/>
              <w:rPr>
                <w:rFonts w:ascii="Times New Roman" w:hAnsi="Times New Roman" w:cs="Times New Roman"/>
                <w:i/>
                <w:sz w:val="23"/>
                <w:szCs w:val="23"/>
              </w:rPr>
            </w:pPr>
            <w:r w:rsidRPr="00D24DD1">
              <w:rPr>
                <w:rFonts w:ascii="Times New Roman" w:hAnsi="Times New Roman" w:cs="Times New Roman"/>
                <w:i/>
                <w:sz w:val="23"/>
                <w:szCs w:val="23"/>
              </w:rPr>
              <w:t xml:space="preserve">Total </w:t>
            </w:r>
          </w:p>
        </w:tc>
        <w:tc>
          <w:tcPr>
            <w:tcW w:w="1683" w:type="dxa"/>
            <w:tcBorders>
              <w:top w:val="nil"/>
              <w:bottom w:val="single" w:sz="4" w:space="0" w:color="auto"/>
            </w:tcBorders>
            <w:hideMark/>
          </w:tcPr>
          <w:p w14:paraId="1E357B21"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3"/>
                <w:szCs w:val="23"/>
              </w:rPr>
            </w:pPr>
            <w:r w:rsidRPr="00D24DD1">
              <w:rPr>
                <w:rFonts w:ascii="Times New Roman" w:hAnsi="Times New Roman" w:cs="Times New Roman"/>
                <w:b/>
                <w:i/>
                <w:sz w:val="23"/>
                <w:szCs w:val="23"/>
              </w:rPr>
              <w:t>42/50</w:t>
            </w:r>
          </w:p>
        </w:tc>
        <w:tc>
          <w:tcPr>
            <w:tcW w:w="2008" w:type="dxa"/>
            <w:tcBorders>
              <w:top w:val="nil"/>
              <w:bottom w:val="single" w:sz="4" w:space="0" w:color="auto"/>
            </w:tcBorders>
            <w:hideMark/>
          </w:tcPr>
          <w:p w14:paraId="04C155E4"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3"/>
                <w:szCs w:val="23"/>
              </w:rPr>
            </w:pPr>
            <w:r w:rsidRPr="00D24DD1">
              <w:rPr>
                <w:rFonts w:ascii="Times New Roman" w:hAnsi="Times New Roman" w:cs="Times New Roman"/>
                <w:b/>
                <w:i/>
                <w:sz w:val="23"/>
                <w:szCs w:val="23"/>
              </w:rPr>
              <w:t>84%</w:t>
            </w:r>
          </w:p>
        </w:tc>
        <w:tc>
          <w:tcPr>
            <w:tcW w:w="3402" w:type="dxa"/>
            <w:tcBorders>
              <w:top w:val="nil"/>
              <w:bottom w:val="single" w:sz="4" w:space="0" w:color="auto"/>
            </w:tcBorders>
            <w:hideMark/>
          </w:tcPr>
          <w:p w14:paraId="0808C873"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3"/>
                <w:szCs w:val="23"/>
              </w:rPr>
            </w:pPr>
            <w:r w:rsidRPr="00D24DD1">
              <w:rPr>
                <w:rFonts w:ascii="Times New Roman" w:hAnsi="Times New Roman" w:cs="Times New Roman"/>
                <w:b/>
                <w:i/>
                <w:sz w:val="23"/>
                <w:szCs w:val="23"/>
              </w:rPr>
              <w:t>0-100%</w:t>
            </w:r>
          </w:p>
        </w:tc>
      </w:tr>
    </w:tbl>
    <w:p w14:paraId="68AFCDC6" w14:textId="77777777" w:rsidR="00FA311F" w:rsidRPr="00D24DD1" w:rsidRDefault="00FA311F" w:rsidP="00FA311F">
      <w:pPr>
        <w:spacing w:after="0" w:line="360" w:lineRule="auto"/>
        <w:ind w:firstLine="708"/>
        <w:rPr>
          <w:rFonts w:ascii="Times New Roman" w:eastAsia="Times New Roman" w:hAnsi="Times New Roman" w:cs="Times New Roman"/>
          <w:sz w:val="6"/>
          <w:szCs w:val="20"/>
          <w:lang w:val="en-GB" w:eastAsia="fr-FR"/>
        </w:rPr>
      </w:pPr>
    </w:p>
    <w:p w14:paraId="3B7620DD" w14:textId="77777777" w:rsidR="00FA311F" w:rsidRPr="00D24DD1" w:rsidRDefault="00FA311F" w:rsidP="00FA311F">
      <w:pPr>
        <w:spacing w:after="0" w:line="360" w:lineRule="auto"/>
        <w:jc w:val="center"/>
        <w:rPr>
          <w:rFonts w:ascii="Times New Roman" w:eastAsia="Times New Roman" w:hAnsi="Times New Roman" w:cs="Times New Roman"/>
          <w:sz w:val="20"/>
          <w:szCs w:val="20"/>
          <w:lang w:val="en-GB" w:eastAsia="fr-FR"/>
        </w:rPr>
      </w:pPr>
      <w:r w:rsidRPr="00D24DD1">
        <w:rPr>
          <w:rFonts w:ascii="Times New Roman" w:eastAsia="Times New Roman" w:hAnsi="Times New Roman" w:cs="Times New Roman"/>
          <w:sz w:val="20"/>
          <w:szCs w:val="20"/>
          <w:lang w:val="en-GB" w:eastAsia="fr-FR"/>
        </w:rPr>
        <w:t xml:space="preserve">TCF: Total of contamined </w:t>
      </w:r>
      <w:proofErr w:type="gramStart"/>
      <w:r w:rsidRPr="00D24DD1">
        <w:rPr>
          <w:rFonts w:ascii="Times New Roman" w:eastAsia="Times New Roman" w:hAnsi="Times New Roman" w:cs="Times New Roman"/>
          <w:sz w:val="20"/>
          <w:szCs w:val="20"/>
          <w:lang w:val="en-GB" w:eastAsia="fr-FR"/>
        </w:rPr>
        <w:t>farms ;</w:t>
      </w:r>
      <w:proofErr w:type="gramEnd"/>
      <w:r w:rsidRPr="00D24DD1">
        <w:rPr>
          <w:rFonts w:ascii="Times New Roman" w:eastAsia="Times New Roman" w:hAnsi="Times New Roman" w:cs="Times New Roman"/>
          <w:sz w:val="20"/>
          <w:szCs w:val="20"/>
          <w:lang w:val="en-GB" w:eastAsia="fr-FR"/>
        </w:rPr>
        <w:t xml:space="preserve"> TSF: Total of sampled farms ; Napié: Napiéoledougou ; Tioro: Tioroniaradougou</w:t>
      </w:r>
    </w:p>
    <w:p w14:paraId="2EDFF6F8" w14:textId="56AD90B5" w:rsidR="00FA311F" w:rsidRPr="00D24DD1" w:rsidRDefault="00FA311F" w:rsidP="00D20AE6">
      <w:pPr>
        <w:spacing w:after="120" w:line="360" w:lineRule="auto"/>
        <w:jc w:val="both"/>
        <w:rPr>
          <w:rFonts w:ascii="Times New Roman" w:eastAsia="Times New Roman" w:hAnsi="Times New Roman" w:cs="Times New Roman"/>
          <w:sz w:val="2"/>
          <w:lang w:val="en-GB" w:eastAsia="fr-FR"/>
        </w:rPr>
      </w:pPr>
    </w:p>
    <w:p w14:paraId="2E698226" w14:textId="77777777" w:rsidR="00FD71E5" w:rsidRPr="00D24DD1" w:rsidRDefault="00FD71E5" w:rsidP="00FD71E5">
      <w:pPr>
        <w:spacing w:line="360" w:lineRule="auto"/>
        <w:jc w:val="both"/>
        <w:rPr>
          <w:b/>
          <w:i/>
          <w:sz w:val="24"/>
          <w:szCs w:val="24"/>
          <w:lang w:val="en-ZA"/>
        </w:rPr>
      </w:pPr>
      <w:r w:rsidRPr="00D24DD1">
        <w:rPr>
          <w:rFonts w:ascii="Times New Roman" w:hAnsi="Times New Roman" w:cs="Times New Roman"/>
          <w:b/>
          <w:i/>
          <w:sz w:val="24"/>
        </w:rPr>
        <w:t>Serological profiles of infected animals</w:t>
      </w:r>
    </w:p>
    <w:p w14:paraId="493DB409" w14:textId="77777777" w:rsidR="00FD71E5" w:rsidRPr="00D24DD1" w:rsidRDefault="00FD71E5" w:rsidP="00F45995">
      <w:pPr>
        <w:spacing w:after="120" w:line="360" w:lineRule="auto"/>
        <w:jc w:val="both"/>
        <w:rPr>
          <w:rFonts w:ascii="Times New Roman" w:hAnsi="Times New Roman" w:cs="Times New Roman"/>
          <w:sz w:val="24"/>
        </w:rPr>
      </w:pPr>
      <w:r w:rsidRPr="00D24DD1">
        <w:rPr>
          <w:rFonts w:ascii="Times New Roman" w:hAnsi="Times New Roman" w:cs="Times New Roman"/>
          <w:sz w:val="24"/>
        </w:rPr>
        <w:t>Analysis of the HBV antigens present in the serum samples revealed four distinct serological profiles (Table IV). The data indicate that approximately one-third (32.52%) of the tested sera were positive for both HBsAg and HBeAg. In contrast, a smaller proportion of samples were positive for a single antigen : 13.04% (48/368) were positive for HBsAg alone, and 3.26% (12/368) were positive for HBeAg alone. It is noteworthy that all sera with an HBsAg-negative /HBeAg-positive profile originated exclusively from the sub-prefecture of Lataha.</w:t>
      </w:r>
    </w:p>
    <w:p w14:paraId="674A8445" w14:textId="77777777" w:rsidR="00FD71E5" w:rsidRPr="00D24DD1" w:rsidRDefault="00FD71E5">
      <w:pPr>
        <w:spacing w:after="160" w:line="259" w:lineRule="auto"/>
        <w:rPr>
          <w:rFonts w:ascii="Times New Roman" w:eastAsia="Times New Roman" w:hAnsi="Times New Roman" w:cs="Times New Roman"/>
          <w:b/>
          <w:iCs/>
          <w:sz w:val="24"/>
          <w:szCs w:val="24"/>
          <w:lang w:val="en-ZA" w:eastAsia="fr-FR"/>
        </w:rPr>
      </w:pPr>
      <w:r w:rsidRPr="00D24DD1">
        <w:rPr>
          <w:b/>
          <w:i/>
          <w:sz w:val="24"/>
          <w:szCs w:val="24"/>
          <w:lang w:val="en-ZA"/>
        </w:rPr>
        <w:br w:type="page"/>
      </w:r>
    </w:p>
    <w:p w14:paraId="48DAB6B4" w14:textId="0CE2790C" w:rsidR="00DC6346" w:rsidRPr="00D24DD1" w:rsidRDefault="00DC6346" w:rsidP="00DC6346">
      <w:pPr>
        <w:pStyle w:val="Caption"/>
        <w:spacing w:after="240"/>
        <w:ind w:left="1701" w:hanging="1701"/>
        <w:jc w:val="center"/>
        <w:rPr>
          <w:b/>
          <w:i w:val="0"/>
          <w:color w:val="auto"/>
          <w:sz w:val="24"/>
          <w:szCs w:val="24"/>
          <w:lang w:val="en-ZA"/>
        </w:rPr>
      </w:pPr>
      <w:r w:rsidRPr="00D24DD1">
        <w:rPr>
          <w:b/>
          <w:i w:val="0"/>
          <w:color w:val="auto"/>
          <w:sz w:val="24"/>
          <w:szCs w:val="24"/>
          <w:lang w:val="en-ZA"/>
        </w:rPr>
        <w:lastRenderedPageBreak/>
        <w:t xml:space="preserve">Tableau IV: </w:t>
      </w:r>
      <w:r w:rsidR="00150948" w:rsidRPr="00D24DD1">
        <w:rPr>
          <w:b/>
          <w:i w:val="0"/>
          <w:color w:val="auto"/>
          <w:sz w:val="24"/>
        </w:rPr>
        <w:t>Serological Profiles of Infected Animals</w:t>
      </w:r>
    </w:p>
    <w:tbl>
      <w:tblPr>
        <w:tblW w:w="9601" w:type="dxa"/>
        <w:jc w:val="center"/>
        <w:tblCellMar>
          <w:left w:w="70" w:type="dxa"/>
          <w:right w:w="70" w:type="dxa"/>
        </w:tblCellMar>
        <w:tblLook w:val="04A0" w:firstRow="1" w:lastRow="0" w:firstColumn="1" w:lastColumn="0" w:noHBand="0" w:noVBand="1"/>
      </w:tblPr>
      <w:tblGrid>
        <w:gridCol w:w="1006"/>
        <w:gridCol w:w="994"/>
        <w:gridCol w:w="1552"/>
        <w:gridCol w:w="1587"/>
        <w:gridCol w:w="1555"/>
        <w:gridCol w:w="1377"/>
        <w:gridCol w:w="1530"/>
      </w:tblGrid>
      <w:tr w:rsidR="00DC6346" w:rsidRPr="006C39F4" w14:paraId="5653BE17" w14:textId="77777777" w:rsidTr="00FD71E5">
        <w:trPr>
          <w:trHeight w:val="315"/>
          <w:jc w:val="center"/>
        </w:trPr>
        <w:tc>
          <w:tcPr>
            <w:tcW w:w="1006" w:type="dxa"/>
            <w:vMerge w:val="restart"/>
            <w:tcBorders>
              <w:top w:val="single" w:sz="8" w:space="0" w:color="auto"/>
              <w:left w:val="nil"/>
              <w:bottom w:val="single" w:sz="8" w:space="0" w:color="000000"/>
              <w:right w:val="nil"/>
            </w:tcBorders>
            <w:noWrap/>
            <w:vAlign w:val="center"/>
            <w:hideMark/>
          </w:tcPr>
          <w:p w14:paraId="099FF069" w14:textId="77777777" w:rsidR="00DC6346" w:rsidRPr="00877EE9" w:rsidRDefault="00DC6346" w:rsidP="00FD71E5">
            <w:pPr>
              <w:spacing w:before="120" w:after="120"/>
              <w:jc w:val="center"/>
              <w:rPr>
                <w:rFonts w:ascii="Times New Roman" w:hAnsi="Times New Roman" w:cs="Times New Roman"/>
                <w:b/>
                <w:bCs/>
                <w:color w:val="000000"/>
                <w:sz w:val="20"/>
              </w:rPr>
            </w:pPr>
            <w:r>
              <w:rPr>
                <w:rFonts w:ascii="Times New Roman" w:hAnsi="Times New Roman" w:cs="Times New Roman"/>
                <w:b/>
                <w:bCs/>
                <w:color w:val="000000"/>
                <w:sz w:val="20"/>
              </w:rPr>
              <w:t>Localitie</w:t>
            </w:r>
            <w:r w:rsidRPr="00877EE9">
              <w:rPr>
                <w:rFonts w:ascii="Times New Roman" w:hAnsi="Times New Roman" w:cs="Times New Roman"/>
                <w:b/>
                <w:bCs/>
                <w:color w:val="000000"/>
                <w:sz w:val="20"/>
              </w:rPr>
              <w:t>s</w:t>
            </w:r>
          </w:p>
        </w:tc>
        <w:tc>
          <w:tcPr>
            <w:tcW w:w="1037" w:type="dxa"/>
            <w:vMerge w:val="restart"/>
            <w:tcBorders>
              <w:top w:val="single" w:sz="8" w:space="0" w:color="auto"/>
              <w:left w:val="nil"/>
              <w:bottom w:val="single" w:sz="8" w:space="0" w:color="000000"/>
              <w:right w:val="nil"/>
            </w:tcBorders>
            <w:vAlign w:val="center"/>
            <w:hideMark/>
          </w:tcPr>
          <w:p w14:paraId="57D69787" w14:textId="77777777" w:rsidR="00DC6346" w:rsidRPr="00877EE9" w:rsidRDefault="00DC6346" w:rsidP="00FD71E5">
            <w:pPr>
              <w:spacing w:before="120" w:after="120"/>
              <w:jc w:val="center"/>
              <w:rPr>
                <w:rFonts w:ascii="Times New Roman" w:hAnsi="Times New Roman" w:cs="Times New Roman"/>
                <w:b/>
                <w:bCs/>
                <w:color w:val="000000"/>
                <w:sz w:val="20"/>
              </w:rPr>
            </w:pPr>
            <w:r>
              <w:rPr>
                <w:rFonts w:ascii="Times New Roman" w:hAnsi="Times New Roman" w:cs="Times New Roman"/>
                <w:b/>
                <w:bCs/>
                <w:color w:val="000000"/>
                <w:sz w:val="20"/>
              </w:rPr>
              <w:t>Total of sampled animals</w:t>
            </w:r>
          </w:p>
        </w:tc>
        <w:tc>
          <w:tcPr>
            <w:tcW w:w="1552" w:type="dxa"/>
            <w:tcBorders>
              <w:top w:val="single" w:sz="8" w:space="0" w:color="auto"/>
              <w:left w:val="nil"/>
              <w:bottom w:val="single" w:sz="8" w:space="0" w:color="auto"/>
              <w:right w:val="nil"/>
            </w:tcBorders>
            <w:noWrap/>
            <w:vAlign w:val="center"/>
            <w:hideMark/>
          </w:tcPr>
          <w:p w14:paraId="5E7FF666" w14:textId="77777777" w:rsidR="00DC6346" w:rsidRPr="00877EE9" w:rsidRDefault="00DC6346" w:rsidP="00FD71E5">
            <w:pPr>
              <w:spacing w:after="0"/>
              <w:jc w:val="center"/>
              <w:rPr>
                <w:rFonts w:ascii="Times New Roman" w:hAnsi="Times New Roman" w:cs="Times New Roman"/>
                <w:b/>
                <w:bCs/>
                <w:color w:val="000000"/>
                <w:sz w:val="20"/>
              </w:rPr>
            </w:pPr>
            <w:r w:rsidRPr="00877EE9">
              <w:rPr>
                <w:rFonts w:ascii="Times New Roman" w:hAnsi="Times New Roman" w:cs="Times New Roman"/>
                <w:b/>
                <w:bCs/>
                <w:color w:val="000000"/>
                <w:sz w:val="20"/>
              </w:rPr>
              <w:t>HBsAg-</w:t>
            </w:r>
            <w:r>
              <w:rPr>
                <w:rFonts w:ascii="Times New Roman" w:hAnsi="Times New Roman" w:cs="Times New Roman"/>
                <w:b/>
                <w:bCs/>
                <w:color w:val="000000"/>
                <w:sz w:val="20"/>
              </w:rPr>
              <w:t>/HBeAg</w:t>
            </w:r>
            <w:r w:rsidRPr="00877EE9">
              <w:rPr>
                <w:rFonts w:ascii="Times New Roman" w:hAnsi="Times New Roman" w:cs="Times New Roman"/>
                <w:b/>
                <w:bCs/>
                <w:color w:val="000000"/>
                <w:sz w:val="20"/>
              </w:rPr>
              <w:t>-</w:t>
            </w:r>
          </w:p>
        </w:tc>
        <w:tc>
          <w:tcPr>
            <w:tcW w:w="1587" w:type="dxa"/>
            <w:tcBorders>
              <w:top w:val="single" w:sz="8" w:space="0" w:color="auto"/>
              <w:left w:val="nil"/>
              <w:bottom w:val="single" w:sz="8" w:space="0" w:color="auto"/>
              <w:right w:val="nil"/>
            </w:tcBorders>
            <w:noWrap/>
            <w:vAlign w:val="center"/>
            <w:hideMark/>
          </w:tcPr>
          <w:p w14:paraId="6E1C9785" w14:textId="77777777" w:rsidR="00DC6346" w:rsidRPr="00877EE9" w:rsidRDefault="00DC6346" w:rsidP="00FD71E5">
            <w:pPr>
              <w:spacing w:after="0"/>
              <w:ind w:left="-70" w:right="-3"/>
              <w:jc w:val="center"/>
              <w:rPr>
                <w:rFonts w:ascii="Times New Roman" w:hAnsi="Times New Roman" w:cs="Times New Roman"/>
                <w:b/>
                <w:bCs/>
                <w:color w:val="000000"/>
                <w:sz w:val="20"/>
              </w:rPr>
            </w:pPr>
            <w:r w:rsidRPr="00877EE9">
              <w:rPr>
                <w:rFonts w:ascii="Times New Roman" w:hAnsi="Times New Roman" w:cs="Times New Roman"/>
                <w:b/>
                <w:bCs/>
                <w:color w:val="000000"/>
                <w:sz w:val="20"/>
              </w:rPr>
              <w:t xml:space="preserve"> HBsAg+</w:t>
            </w:r>
            <w:r>
              <w:rPr>
                <w:rFonts w:ascii="Times New Roman" w:hAnsi="Times New Roman" w:cs="Times New Roman"/>
                <w:b/>
                <w:bCs/>
                <w:color w:val="000000"/>
                <w:sz w:val="20"/>
              </w:rPr>
              <w:t>/</w:t>
            </w:r>
            <w:r w:rsidRPr="00877EE9">
              <w:rPr>
                <w:rFonts w:ascii="Times New Roman" w:hAnsi="Times New Roman" w:cs="Times New Roman"/>
                <w:b/>
                <w:bCs/>
                <w:color w:val="000000"/>
                <w:sz w:val="20"/>
              </w:rPr>
              <w:t>HBeAg+</w:t>
            </w:r>
          </w:p>
        </w:tc>
        <w:tc>
          <w:tcPr>
            <w:tcW w:w="1339" w:type="dxa"/>
            <w:tcBorders>
              <w:top w:val="single" w:sz="8" w:space="0" w:color="auto"/>
              <w:left w:val="nil"/>
              <w:bottom w:val="single" w:sz="8" w:space="0" w:color="auto"/>
              <w:right w:val="nil"/>
            </w:tcBorders>
            <w:noWrap/>
            <w:vAlign w:val="center"/>
            <w:hideMark/>
          </w:tcPr>
          <w:p w14:paraId="59EDBBCE" w14:textId="77777777" w:rsidR="00DC6346" w:rsidRPr="00877EE9" w:rsidRDefault="00DC6346" w:rsidP="00FD71E5">
            <w:pPr>
              <w:spacing w:after="0"/>
              <w:ind w:left="-55" w:right="-70"/>
              <w:jc w:val="center"/>
              <w:rPr>
                <w:rFonts w:ascii="Times New Roman" w:hAnsi="Times New Roman" w:cs="Times New Roman"/>
                <w:b/>
                <w:bCs/>
                <w:color w:val="000000"/>
                <w:sz w:val="20"/>
              </w:rPr>
            </w:pPr>
            <w:r w:rsidRPr="00877EE9">
              <w:rPr>
                <w:rFonts w:ascii="Times New Roman" w:hAnsi="Times New Roman" w:cs="Times New Roman"/>
                <w:b/>
                <w:bCs/>
                <w:color w:val="000000"/>
                <w:sz w:val="20"/>
              </w:rPr>
              <w:t>HBsAg+</w:t>
            </w:r>
            <w:r>
              <w:rPr>
                <w:rFonts w:ascii="Times New Roman" w:hAnsi="Times New Roman" w:cs="Times New Roman"/>
                <w:b/>
                <w:bCs/>
                <w:color w:val="000000"/>
                <w:sz w:val="20"/>
              </w:rPr>
              <w:t>/</w:t>
            </w:r>
            <w:r w:rsidRPr="00877EE9">
              <w:rPr>
                <w:rFonts w:ascii="Times New Roman" w:hAnsi="Times New Roman" w:cs="Times New Roman"/>
                <w:b/>
                <w:bCs/>
                <w:color w:val="000000"/>
                <w:sz w:val="20"/>
              </w:rPr>
              <w:t>HBeAg-</w:t>
            </w:r>
          </w:p>
        </w:tc>
        <w:tc>
          <w:tcPr>
            <w:tcW w:w="1377" w:type="dxa"/>
            <w:tcBorders>
              <w:top w:val="single" w:sz="8" w:space="0" w:color="auto"/>
              <w:left w:val="nil"/>
              <w:bottom w:val="single" w:sz="8" w:space="0" w:color="auto"/>
              <w:right w:val="nil"/>
            </w:tcBorders>
            <w:vAlign w:val="center"/>
            <w:hideMark/>
          </w:tcPr>
          <w:p w14:paraId="104ABCA8" w14:textId="77777777" w:rsidR="00DC6346" w:rsidRPr="00877EE9" w:rsidRDefault="00DC6346" w:rsidP="00FD71E5">
            <w:pPr>
              <w:spacing w:after="0"/>
              <w:ind w:left="-70"/>
              <w:jc w:val="center"/>
              <w:rPr>
                <w:rFonts w:ascii="Times New Roman" w:hAnsi="Times New Roman" w:cs="Times New Roman"/>
                <w:b/>
                <w:bCs/>
                <w:color w:val="000000"/>
                <w:sz w:val="20"/>
              </w:rPr>
            </w:pPr>
            <w:r w:rsidRPr="00877EE9">
              <w:rPr>
                <w:rFonts w:ascii="Times New Roman" w:hAnsi="Times New Roman" w:cs="Times New Roman"/>
                <w:b/>
                <w:bCs/>
                <w:color w:val="000000"/>
                <w:sz w:val="20"/>
              </w:rPr>
              <w:t>HBsAg-</w:t>
            </w:r>
            <w:r>
              <w:rPr>
                <w:rFonts w:ascii="Times New Roman" w:hAnsi="Times New Roman" w:cs="Times New Roman"/>
                <w:b/>
                <w:bCs/>
                <w:color w:val="000000"/>
                <w:sz w:val="20"/>
              </w:rPr>
              <w:t>/</w:t>
            </w:r>
            <w:r w:rsidRPr="00877EE9">
              <w:rPr>
                <w:rFonts w:ascii="Times New Roman" w:hAnsi="Times New Roman" w:cs="Times New Roman"/>
                <w:b/>
                <w:bCs/>
                <w:color w:val="000000"/>
                <w:sz w:val="20"/>
              </w:rPr>
              <w:t>HBeAg+</w:t>
            </w:r>
          </w:p>
        </w:tc>
        <w:tc>
          <w:tcPr>
            <w:tcW w:w="1703" w:type="dxa"/>
            <w:tcBorders>
              <w:top w:val="single" w:sz="8" w:space="0" w:color="auto"/>
              <w:left w:val="nil"/>
              <w:bottom w:val="single" w:sz="4" w:space="0" w:color="auto"/>
              <w:right w:val="nil"/>
            </w:tcBorders>
            <w:vAlign w:val="bottom"/>
          </w:tcPr>
          <w:p w14:paraId="1E344550" w14:textId="77777777" w:rsidR="00DC6346" w:rsidRPr="00EB40F0" w:rsidRDefault="00DC6346" w:rsidP="00FD71E5">
            <w:pPr>
              <w:spacing w:before="120" w:after="0"/>
              <w:ind w:left="-68"/>
              <w:jc w:val="center"/>
              <w:rPr>
                <w:rFonts w:ascii="Times New Roman" w:hAnsi="Times New Roman" w:cs="Times New Roman"/>
                <w:b/>
                <w:bCs/>
                <w:i/>
                <w:color w:val="000000"/>
                <w:sz w:val="20"/>
                <w:lang w:val="en-ZA"/>
              </w:rPr>
            </w:pPr>
            <w:r w:rsidRPr="00EB40F0">
              <w:rPr>
                <w:rFonts w:ascii="Times New Roman" w:hAnsi="Times New Roman" w:cs="Times New Roman"/>
                <w:b/>
                <w:bCs/>
                <w:i/>
                <w:color w:val="000000"/>
                <w:sz w:val="20"/>
                <w:lang w:val="en-ZA"/>
              </w:rPr>
              <w:t>Infected animals</w:t>
            </w:r>
            <w:r>
              <w:rPr>
                <w:rFonts w:ascii="Times New Roman" w:hAnsi="Times New Roman" w:cs="Times New Roman"/>
                <w:b/>
                <w:bCs/>
                <w:i/>
                <w:color w:val="000000"/>
                <w:sz w:val="20"/>
                <w:lang w:val="en-ZA"/>
              </w:rPr>
              <w:br/>
            </w:r>
            <w:r w:rsidRPr="00EB40F0">
              <w:rPr>
                <w:rFonts w:ascii="Times New Roman" w:hAnsi="Times New Roman" w:cs="Times New Roman"/>
                <w:b/>
                <w:bCs/>
                <w:i/>
                <w:color w:val="000000"/>
                <w:sz w:val="20"/>
                <w:lang w:val="en-ZA"/>
              </w:rPr>
              <w:t xml:space="preserve"> (HBsAg+ or HBeAg+)</w:t>
            </w:r>
          </w:p>
        </w:tc>
      </w:tr>
      <w:tr w:rsidR="00DC6346" w:rsidRPr="00877EE9" w14:paraId="05BF19D0" w14:textId="77777777" w:rsidTr="00FD71E5">
        <w:trPr>
          <w:trHeight w:val="608"/>
          <w:jc w:val="center"/>
        </w:trPr>
        <w:tc>
          <w:tcPr>
            <w:tcW w:w="1006" w:type="dxa"/>
            <w:vMerge/>
            <w:tcBorders>
              <w:top w:val="single" w:sz="8" w:space="0" w:color="auto"/>
              <w:left w:val="nil"/>
              <w:bottom w:val="single" w:sz="8" w:space="0" w:color="000000"/>
              <w:right w:val="nil"/>
            </w:tcBorders>
            <w:vAlign w:val="center"/>
            <w:hideMark/>
          </w:tcPr>
          <w:p w14:paraId="65B062C0" w14:textId="77777777" w:rsidR="00DC6346" w:rsidRPr="00FB3CD8" w:rsidRDefault="00DC6346" w:rsidP="00FD71E5">
            <w:pPr>
              <w:rPr>
                <w:rFonts w:ascii="Times New Roman" w:hAnsi="Times New Roman" w:cs="Times New Roman"/>
                <w:b/>
                <w:bCs/>
                <w:color w:val="000000"/>
                <w:sz w:val="20"/>
                <w:lang w:val="en-ZA"/>
              </w:rPr>
            </w:pPr>
          </w:p>
        </w:tc>
        <w:tc>
          <w:tcPr>
            <w:tcW w:w="1037" w:type="dxa"/>
            <w:vMerge/>
            <w:tcBorders>
              <w:top w:val="single" w:sz="8" w:space="0" w:color="auto"/>
              <w:left w:val="nil"/>
              <w:bottom w:val="single" w:sz="8" w:space="0" w:color="000000"/>
              <w:right w:val="nil"/>
            </w:tcBorders>
            <w:vAlign w:val="center"/>
            <w:hideMark/>
          </w:tcPr>
          <w:p w14:paraId="3AC95D41" w14:textId="77777777" w:rsidR="00DC6346" w:rsidRPr="00FB3CD8" w:rsidRDefault="00DC6346" w:rsidP="00FD71E5">
            <w:pPr>
              <w:rPr>
                <w:rFonts w:ascii="Times New Roman" w:hAnsi="Times New Roman" w:cs="Times New Roman"/>
                <w:b/>
                <w:bCs/>
                <w:color w:val="000000"/>
                <w:sz w:val="20"/>
                <w:lang w:val="en-ZA"/>
              </w:rPr>
            </w:pPr>
          </w:p>
        </w:tc>
        <w:tc>
          <w:tcPr>
            <w:tcW w:w="1552" w:type="dxa"/>
            <w:tcBorders>
              <w:top w:val="nil"/>
              <w:left w:val="nil"/>
              <w:bottom w:val="single" w:sz="8" w:space="0" w:color="auto"/>
              <w:right w:val="nil"/>
            </w:tcBorders>
            <w:noWrap/>
            <w:vAlign w:val="center"/>
            <w:hideMark/>
          </w:tcPr>
          <w:p w14:paraId="5A0B69F8" w14:textId="77777777" w:rsidR="00DC6346" w:rsidRPr="00EB40F0" w:rsidRDefault="00DC6346" w:rsidP="00FD71E5">
            <w:pPr>
              <w:spacing w:after="0"/>
              <w:ind w:left="-31" w:right="-139"/>
              <w:jc w:val="center"/>
              <w:rPr>
                <w:rFonts w:ascii="Times New Roman" w:hAnsi="Times New Roman" w:cs="Times New Roman"/>
                <w:color w:val="000000"/>
                <w:sz w:val="20"/>
                <w:lang w:val="en-ZA"/>
              </w:rPr>
            </w:pPr>
            <w:r w:rsidRPr="00EB40F0">
              <w:rPr>
                <w:rFonts w:ascii="Times New Roman" w:hAnsi="Times New Roman" w:cs="Times New Roman"/>
                <w:color w:val="000000"/>
                <w:sz w:val="20"/>
                <w:lang w:val="en-ZA"/>
              </w:rPr>
              <w:t>N</w:t>
            </w:r>
            <w:r>
              <w:rPr>
                <w:rFonts w:ascii="Times New Roman" w:hAnsi="Times New Roman" w:cs="Times New Roman"/>
                <w:color w:val="000000"/>
                <w:sz w:val="20"/>
                <w:lang w:val="en-ZA"/>
              </w:rPr>
              <w:t>IA</w:t>
            </w:r>
            <w:r w:rsidRPr="00EB40F0">
              <w:rPr>
                <w:rFonts w:ascii="Times New Roman" w:hAnsi="Times New Roman" w:cs="Times New Roman"/>
                <w:color w:val="000000"/>
                <w:sz w:val="20"/>
                <w:lang w:val="en-ZA"/>
              </w:rPr>
              <w:t xml:space="preserve"> (%)</w:t>
            </w:r>
          </w:p>
        </w:tc>
        <w:tc>
          <w:tcPr>
            <w:tcW w:w="1587" w:type="dxa"/>
            <w:tcBorders>
              <w:top w:val="nil"/>
              <w:left w:val="nil"/>
              <w:bottom w:val="single" w:sz="8" w:space="0" w:color="auto"/>
              <w:right w:val="nil"/>
            </w:tcBorders>
            <w:noWrap/>
            <w:vAlign w:val="center"/>
            <w:hideMark/>
          </w:tcPr>
          <w:p w14:paraId="02ED2364" w14:textId="77777777" w:rsidR="00DC6346" w:rsidRPr="00EB40F0" w:rsidRDefault="00DC6346" w:rsidP="00FD71E5">
            <w:pPr>
              <w:spacing w:after="0"/>
              <w:jc w:val="center"/>
              <w:rPr>
                <w:rFonts w:ascii="Times New Roman" w:hAnsi="Times New Roman" w:cs="Times New Roman"/>
                <w:color w:val="000000"/>
                <w:sz w:val="20"/>
                <w:lang w:val="en-ZA"/>
              </w:rPr>
            </w:pPr>
            <w:r w:rsidRPr="00EB40F0">
              <w:rPr>
                <w:rFonts w:ascii="Times New Roman" w:hAnsi="Times New Roman" w:cs="Times New Roman"/>
                <w:color w:val="000000"/>
                <w:sz w:val="20"/>
                <w:lang w:val="en-ZA"/>
              </w:rPr>
              <w:t>N</w:t>
            </w:r>
            <w:r>
              <w:rPr>
                <w:rFonts w:ascii="Times New Roman" w:hAnsi="Times New Roman" w:cs="Times New Roman"/>
                <w:color w:val="000000"/>
                <w:sz w:val="20"/>
                <w:lang w:val="en-ZA"/>
              </w:rPr>
              <w:t>IA</w:t>
            </w:r>
            <w:r w:rsidRPr="00EB40F0">
              <w:rPr>
                <w:rFonts w:ascii="Times New Roman" w:hAnsi="Times New Roman" w:cs="Times New Roman"/>
                <w:color w:val="000000"/>
                <w:sz w:val="20"/>
                <w:lang w:val="en-ZA"/>
              </w:rPr>
              <w:t xml:space="preserve"> (%)</w:t>
            </w:r>
          </w:p>
        </w:tc>
        <w:tc>
          <w:tcPr>
            <w:tcW w:w="1339" w:type="dxa"/>
            <w:tcBorders>
              <w:top w:val="nil"/>
              <w:left w:val="nil"/>
              <w:bottom w:val="single" w:sz="8" w:space="0" w:color="auto"/>
              <w:right w:val="nil"/>
            </w:tcBorders>
            <w:noWrap/>
            <w:vAlign w:val="center"/>
            <w:hideMark/>
          </w:tcPr>
          <w:p w14:paraId="5E737411" w14:textId="77777777" w:rsidR="00DC6346" w:rsidRPr="00EB40F0" w:rsidRDefault="00DC6346" w:rsidP="00FD71E5">
            <w:pPr>
              <w:spacing w:after="0"/>
              <w:jc w:val="center"/>
              <w:rPr>
                <w:rFonts w:ascii="Times New Roman" w:hAnsi="Times New Roman" w:cs="Times New Roman"/>
                <w:color w:val="000000"/>
                <w:sz w:val="20"/>
                <w:lang w:val="en-ZA"/>
              </w:rPr>
            </w:pPr>
            <w:r w:rsidRPr="00EB40F0">
              <w:rPr>
                <w:rFonts w:ascii="Times New Roman" w:hAnsi="Times New Roman" w:cs="Times New Roman"/>
                <w:color w:val="000000"/>
                <w:sz w:val="20"/>
                <w:lang w:val="en-ZA"/>
              </w:rPr>
              <w:t>N</w:t>
            </w:r>
            <w:r>
              <w:rPr>
                <w:rFonts w:ascii="Times New Roman" w:hAnsi="Times New Roman" w:cs="Times New Roman"/>
                <w:color w:val="000000"/>
                <w:sz w:val="20"/>
                <w:lang w:val="en-ZA"/>
              </w:rPr>
              <w:t>IA</w:t>
            </w:r>
            <w:r w:rsidRPr="00EB40F0">
              <w:rPr>
                <w:rFonts w:ascii="Times New Roman" w:hAnsi="Times New Roman" w:cs="Times New Roman"/>
                <w:color w:val="000000"/>
                <w:sz w:val="20"/>
                <w:lang w:val="en-ZA"/>
              </w:rPr>
              <w:t xml:space="preserve"> (%)</w:t>
            </w:r>
          </w:p>
        </w:tc>
        <w:tc>
          <w:tcPr>
            <w:tcW w:w="1377" w:type="dxa"/>
            <w:tcBorders>
              <w:top w:val="nil"/>
              <w:left w:val="nil"/>
              <w:bottom w:val="single" w:sz="8" w:space="0" w:color="auto"/>
              <w:right w:val="nil"/>
            </w:tcBorders>
            <w:noWrap/>
            <w:vAlign w:val="center"/>
            <w:hideMark/>
          </w:tcPr>
          <w:p w14:paraId="0E38879F" w14:textId="77777777" w:rsidR="00DC6346" w:rsidRPr="00EB40F0" w:rsidRDefault="00DC6346" w:rsidP="00FD71E5">
            <w:pPr>
              <w:spacing w:after="0"/>
              <w:jc w:val="center"/>
              <w:rPr>
                <w:rFonts w:ascii="Times New Roman" w:hAnsi="Times New Roman" w:cs="Times New Roman"/>
                <w:color w:val="000000"/>
                <w:sz w:val="20"/>
                <w:lang w:val="en-ZA"/>
              </w:rPr>
            </w:pPr>
            <w:r w:rsidRPr="00EB40F0">
              <w:rPr>
                <w:rFonts w:ascii="Times New Roman" w:hAnsi="Times New Roman" w:cs="Times New Roman"/>
                <w:color w:val="000000"/>
                <w:sz w:val="20"/>
                <w:lang w:val="en-ZA"/>
              </w:rPr>
              <w:t>N</w:t>
            </w:r>
            <w:r>
              <w:rPr>
                <w:rFonts w:ascii="Times New Roman" w:hAnsi="Times New Roman" w:cs="Times New Roman"/>
                <w:color w:val="000000"/>
                <w:sz w:val="20"/>
                <w:lang w:val="en-ZA"/>
              </w:rPr>
              <w:t>IA</w:t>
            </w:r>
            <w:r w:rsidRPr="00EB40F0">
              <w:rPr>
                <w:rFonts w:ascii="Times New Roman" w:hAnsi="Times New Roman" w:cs="Times New Roman"/>
                <w:color w:val="000000"/>
                <w:sz w:val="20"/>
                <w:lang w:val="en-ZA"/>
              </w:rPr>
              <w:t xml:space="preserve"> (%)</w:t>
            </w:r>
          </w:p>
        </w:tc>
        <w:tc>
          <w:tcPr>
            <w:tcW w:w="1703" w:type="dxa"/>
            <w:tcBorders>
              <w:top w:val="single" w:sz="4" w:space="0" w:color="auto"/>
              <w:left w:val="nil"/>
              <w:bottom w:val="single" w:sz="8" w:space="0" w:color="auto"/>
              <w:right w:val="nil"/>
            </w:tcBorders>
            <w:vAlign w:val="center"/>
          </w:tcPr>
          <w:p w14:paraId="29B7A845" w14:textId="77777777" w:rsidR="00DC6346" w:rsidRPr="00EB40F0" w:rsidRDefault="00DC6346" w:rsidP="00FD71E5">
            <w:pPr>
              <w:spacing w:after="0"/>
              <w:jc w:val="center"/>
              <w:rPr>
                <w:rFonts w:ascii="Times New Roman" w:hAnsi="Times New Roman" w:cs="Times New Roman"/>
                <w:b/>
                <w:i/>
                <w:color w:val="000000"/>
                <w:sz w:val="20"/>
              </w:rPr>
            </w:pPr>
            <w:r w:rsidRPr="00EB40F0">
              <w:rPr>
                <w:rFonts w:ascii="Times New Roman" w:hAnsi="Times New Roman" w:cs="Times New Roman"/>
                <w:b/>
                <w:i/>
                <w:color w:val="000000"/>
                <w:sz w:val="20"/>
                <w:lang w:val="en-ZA"/>
              </w:rPr>
              <w:t>N</w:t>
            </w:r>
            <w:r>
              <w:rPr>
                <w:rFonts w:ascii="Times New Roman" w:hAnsi="Times New Roman" w:cs="Times New Roman"/>
                <w:b/>
                <w:i/>
                <w:color w:val="000000"/>
                <w:sz w:val="20"/>
                <w:lang w:val="en-ZA"/>
              </w:rPr>
              <w:t>IA</w:t>
            </w:r>
            <w:r w:rsidRPr="00EB40F0">
              <w:rPr>
                <w:rFonts w:ascii="Times New Roman" w:hAnsi="Times New Roman" w:cs="Times New Roman"/>
                <w:b/>
                <w:i/>
                <w:color w:val="000000"/>
                <w:sz w:val="20"/>
                <w:lang w:val="en-ZA"/>
              </w:rPr>
              <w:t xml:space="preserve"> (%)</w:t>
            </w:r>
          </w:p>
        </w:tc>
      </w:tr>
      <w:tr w:rsidR="00DC6346" w:rsidRPr="001461FA" w14:paraId="4560C83B" w14:textId="77777777" w:rsidTr="00FD71E5">
        <w:trPr>
          <w:trHeight w:val="315"/>
          <w:jc w:val="center"/>
        </w:trPr>
        <w:tc>
          <w:tcPr>
            <w:tcW w:w="1006" w:type="dxa"/>
            <w:tcBorders>
              <w:top w:val="nil"/>
              <w:left w:val="nil"/>
              <w:bottom w:val="nil"/>
              <w:right w:val="nil"/>
            </w:tcBorders>
            <w:noWrap/>
            <w:vAlign w:val="center"/>
            <w:hideMark/>
          </w:tcPr>
          <w:p w14:paraId="0F4E03A0" w14:textId="77777777" w:rsidR="00DC6346" w:rsidRPr="004973E0" w:rsidRDefault="00DC6346" w:rsidP="00FD71E5">
            <w:pPr>
              <w:spacing w:before="120" w:after="120" w:line="240" w:lineRule="auto"/>
              <w:rPr>
                <w:rFonts w:ascii="Times New Roman" w:hAnsi="Times New Roman" w:cs="Times New Roman"/>
                <w:b/>
                <w:bCs/>
                <w:color w:val="000000"/>
              </w:rPr>
            </w:pPr>
            <w:r w:rsidRPr="004973E0">
              <w:rPr>
                <w:rFonts w:ascii="Times New Roman" w:hAnsi="Times New Roman" w:cs="Times New Roman"/>
                <w:b/>
                <w:bCs/>
                <w:color w:val="000000"/>
              </w:rPr>
              <w:t>Lataha</w:t>
            </w:r>
          </w:p>
        </w:tc>
        <w:tc>
          <w:tcPr>
            <w:tcW w:w="1037" w:type="dxa"/>
            <w:tcBorders>
              <w:top w:val="nil"/>
              <w:left w:val="nil"/>
              <w:bottom w:val="nil"/>
              <w:right w:val="nil"/>
            </w:tcBorders>
            <w:vAlign w:val="center"/>
            <w:hideMark/>
          </w:tcPr>
          <w:p w14:paraId="3EEDDA68" w14:textId="77777777" w:rsidR="00DC6346" w:rsidRPr="004973E0" w:rsidRDefault="00DC6346" w:rsidP="00FD71E5">
            <w:pPr>
              <w:spacing w:before="120" w:after="120" w:line="240" w:lineRule="auto"/>
              <w:jc w:val="center"/>
              <w:rPr>
                <w:rFonts w:ascii="Times New Roman" w:hAnsi="Times New Roman" w:cs="Times New Roman"/>
                <w:color w:val="000000"/>
              </w:rPr>
            </w:pPr>
            <w:r>
              <w:rPr>
                <w:rFonts w:ascii="Times New Roman" w:hAnsi="Times New Roman" w:cs="Times New Roman"/>
                <w:color w:val="000000"/>
              </w:rPr>
              <w:t>40</w:t>
            </w:r>
          </w:p>
        </w:tc>
        <w:tc>
          <w:tcPr>
            <w:tcW w:w="1552" w:type="dxa"/>
            <w:tcBorders>
              <w:top w:val="nil"/>
              <w:left w:val="nil"/>
              <w:bottom w:val="nil"/>
              <w:right w:val="nil"/>
            </w:tcBorders>
            <w:noWrap/>
            <w:vAlign w:val="bottom"/>
            <w:hideMark/>
          </w:tcPr>
          <w:p w14:paraId="45E093FC" w14:textId="77777777" w:rsidR="00DC6346" w:rsidRPr="00FB3CD8" w:rsidRDefault="00DC6346" w:rsidP="00FD71E5">
            <w:pPr>
              <w:spacing w:before="120" w:after="120" w:line="240" w:lineRule="auto"/>
              <w:jc w:val="center"/>
              <w:rPr>
                <w:rFonts w:ascii="Times New Roman" w:hAnsi="Times New Roman" w:cs="Times New Roman"/>
                <w:color w:val="000000"/>
              </w:rPr>
            </w:pPr>
            <w:r w:rsidRPr="00FB3CD8">
              <w:rPr>
                <w:rFonts w:ascii="Times New Roman" w:hAnsi="Times New Roman" w:cs="Times New Roman"/>
                <w:color w:val="000000"/>
              </w:rPr>
              <w:t>28 (70%)</w:t>
            </w:r>
          </w:p>
        </w:tc>
        <w:tc>
          <w:tcPr>
            <w:tcW w:w="1587" w:type="dxa"/>
            <w:tcBorders>
              <w:top w:val="nil"/>
              <w:left w:val="nil"/>
              <w:bottom w:val="nil"/>
              <w:right w:val="nil"/>
            </w:tcBorders>
            <w:noWrap/>
            <w:vAlign w:val="center"/>
            <w:hideMark/>
          </w:tcPr>
          <w:p w14:paraId="5399F9F8" w14:textId="77777777" w:rsidR="00DC6346" w:rsidRPr="00EB40F0" w:rsidRDefault="00DC6346" w:rsidP="00FD71E5">
            <w:pPr>
              <w:spacing w:before="120" w:after="120" w:line="240" w:lineRule="auto"/>
              <w:jc w:val="center"/>
              <w:rPr>
                <w:rFonts w:ascii="Times New Roman" w:hAnsi="Times New Roman" w:cs="Times New Roman"/>
              </w:rPr>
            </w:pPr>
            <w:r w:rsidRPr="00EB40F0">
              <w:rPr>
                <w:rFonts w:ascii="Times New Roman" w:hAnsi="Times New Roman" w:cs="Times New Roman"/>
              </w:rPr>
              <w:t>0 (0%)</w:t>
            </w:r>
          </w:p>
        </w:tc>
        <w:tc>
          <w:tcPr>
            <w:tcW w:w="1339" w:type="dxa"/>
            <w:tcBorders>
              <w:top w:val="nil"/>
              <w:left w:val="nil"/>
              <w:bottom w:val="nil"/>
              <w:right w:val="nil"/>
            </w:tcBorders>
            <w:noWrap/>
            <w:vAlign w:val="center"/>
            <w:hideMark/>
          </w:tcPr>
          <w:p w14:paraId="55178D9D" w14:textId="77777777" w:rsidR="00DC6346" w:rsidRPr="00EB40F0" w:rsidRDefault="00DC6346" w:rsidP="00FD71E5">
            <w:pPr>
              <w:spacing w:before="120" w:after="120" w:line="240" w:lineRule="auto"/>
              <w:jc w:val="center"/>
              <w:rPr>
                <w:rFonts w:ascii="Times New Roman" w:hAnsi="Times New Roman" w:cs="Times New Roman"/>
              </w:rPr>
            </w:pPr>
            <w:r w:rsidRPr="00EB40F0">
              <w:rPr>
                <w:rFonts w:ascii="Times New Roman" w:hAnsi="Times New Roman" w:cs="Times New Roman"/>
              </w:rPr>
              <w:t>12 (30%)</w:t>
            </w:r>
          </w:p>
        </w:tc>
        <w:tc>
          <w:tcPr>
            <w:tcW w:w="1377" w:type="dxa"/>
            <w:tcBorders>
              <w:top w:val="nil"/>
              <w:left w:val="nil"/>
              <w:bottom w:val="nil"/>
              <w:right w:val="nil"/>
            </w:tcBorders>
            <w:vAlign w:val="center"/>
            <w:hideMark/>
          </w:tcPr>
          <w:p w14:paraId="03A096CE" w14:textId="77777777" w:rsidR="00DC6346" w:rsidRPr="00EB40F0" w:rsidRDefault="00DC6346" w:rsidP="00FD71E5">
            <w:pPr>
              <w:spacing w:before="120" w:after="120" w:line="240" w:lineRule="auto"/>
              <w:jc w:val="center"/>
              <w:rPr>
                <w:rFonts w:ascii="Times New Roman" w:hAnsi="Times New Roman" w:cs="Times New Roman"/>
              </w:rPr>
            </w:pPr>
            <w:r w:rsidRPr="00EB40F0">
              <w:rPr>
                <w:rFonts w:ascii="Times New Roman" w:hAnsi="Times New Roman" w:cs="Times New Roman"/>
              </w:rPr>
              <w:t>0 (0%)</w:t>
            </w:r>
          </w:p>
        </w:tc>
        <w:tc>
          <w:tcPr>
            <w:tcW w:w="1703" w:type="dxa"/>
            <w:tcBorders>
              <w:top w:val="nil"/>
              <w:left w:val="nil"/>
              <w:bottom w:val="nil"/>
              <w:right w:val="nil"/>
            </w:tcBorders>
            <w:vAlign w:val="center"/>
          </w:tcPr>
          <w:p w14:paraId="42C61D59" w14:textId="77777777" w:rsidR="00DC6346" w:rsidRPr="00EB40F0" w:rsidRDefault="00DC6346" w:rsidP="00FD71E5">
            <w:pPr>
              <w:spacing w:before="120" w:after="120" w:line="240" w:lineRule="auto"/>
              <w:jc w:val="center"/>
              <w:rPr>
                <w:rFonts w:ascii="Times New Roman" w:hAnsi="Times New Roman" w:cs="Times New Roman"/>
                <w:b/>
                <w:i/>
                <w:color w:val="FF0000"/>
              </w:rPr>
            </w:pPr>
            <w:r w:rsidRPr="00EB40F0">
              <w:rPr>
                <w:rFonts w:ascii="Times New Roman" w:hAnsi="Times New Roman" w:cs="Times New Roman"/>
                <w:b/>
                <w:i/>
                <w:color w:val="000000"/>
              </w:rPr>
              <w:t>12</w:t>
            </w:r>
            <w:r>
              <w:rPr>
                <w:rFonts w:ascii="Times New Roman" w:hAnsi="Times New Roman" w:cs="Times New Roman"/>
                <w:b/>
                <w:i/>
                <w:color w:val="000000"/>
              </w:rPr>
              <w:t xml:space="preserve"> (30%)</w:t>
            </w:r>
          </w:p>
        </w:tc>
      </w:tr>
      <w:tr w:rsidR="00DC6346" w:rsidRPr="001461FA" w14:paraId="0158D42D" w14:textId="77777777" w:rsidTr="00FD71E5">
        <w:trPr>
          <w:trHeight w:val="315"/>
          <w:jc w:val="center"/>
        </w:trPr>
        <w:tc>
          <w:tcPr>
            <w:tcW w:w="1006" w:type="dxa"/>
            <w:tcBorders>
              <w:top w:val="nil"/>
              <w:left w:val="nil"/>
              <w:bottom w:val="nil"/>
              <w:right w:val="nil"/>
            </w:tcBorders>
            <w:noWrap/>
            <w:vAlign w:val="center"/>
            <w:hideMark/>
          </w:tcPr>
          <w:p w14:paraId="2CEE64AA" w14:textId="77777777" w:rsidR="00DC6346" w:rsidRPr="004973E0" w:rsidRDefault="00DC6346" w:rsidP="00FD71E5">
            <w:pPr>
              <w:spacing w:before="120" w:after="120" w:line="240" w:lineRule="auto"/>
              <w:rPr>
                <w:rFonts w:ascii="Times New Roman" w:hAnsi="Times New Roman" w:cs="Times New Roman"/>
                <w:b/>
                <w:bCs/>
                <w:color w:val="000000"/>
              </w:rPr>
            </w:pPr>
            <w:r w:rsidRPr="004973E0">
              <w:rPr>
                <w:rFonts w:ascii="Times New Roman" w:hAnsi="Times New Roman" w:cs="Times New Roman"/>
                <w:b/>
                <w:bCs/>
                <w:color w:val="000000"/>
              </w:rPr>
              <w:t>Korhogo</w:t>
            </w:r>
          </w:p>
        </w:tc>
        <w:tc>
          <w:tcPr>
            <w:tcW w:w="1037" w:type="dxa"/>
            <w:tcBorders>
              <w:top w:val="nil"/>
              <w:left w:val="nil"/>
              <w:bottom w:val="nil"/>
              <w:right w:val="nil"/>
            </w:tcBorders>
            <w:vAlign w:val="center"/>
            <w:hideMark/>
          </w:tcPr>
          <w:p w14:paraId="50989071" w14:textId="77777777" w:rsidR="00DC6346" w:rsidRPr="004973E0" w:rsidRDefault="00DC6346" w:rsidP="00FD71E5">
            <w:pPr>
              <w:spacing w:before="120" w:after="120" w:line="240" w:lineRule="auto"/>
              <w:jc w:val="center"/>
              <w:rPr>
                <w:rFonts w:ascii="Times New Roman" w:hAnsi="Times New Roman" w:cs="Times New Roman"/>
                <w:color w:val="000000"/>
              </w:rPr>
            </w:pPr>
            <w:r>
              <w:rPr>
                <w:rFonts w:ascii="Times New Roman" w:hAnsi="Times New Roman" w:cs="Times New Roman"/>
                <w:color w:val="000000"/>
              </w:rPr>
              <w:t>232</w:t>
            </w:r>
          </w:p>
        </w:tc>
        <w:tc>
          <w:tcPr>
            <w:tcW w:w="1552" w:type="dxa"/>
            <w:tcBorders>
              <w:top w:val="nil"/>
              <w:left w:val="nil"/>
              <w:bottom w:val="nil"/>
              <w:right w:val="nil"/>
            </w:tcBorders>
            <w:noWrap/>
            <w:vAlign w:val="bottom"/>
            <w:hideMark/>
          </w:tcPr>
          <w:p w14:paraId="07EA3238" w14:textId="77777777" w:rsidR="00DC6346" w:rsidRPr="00FB3CD8" w:rsidRDefault="00DC6346" w:rsidP="00FD71E5">
            <w:pPr>
              <w:spacing w:before="120" w:after="120" w:line="240" w:lineRule="auto"/>
              <w:jc w:val="center"/>
              <w:rPr>
                <w:rFonts w:ascii="Times New Roman" w:hAnsi="Times New Roman" w:cs="Times New Roman"/>
                <w:color w:val="000000"/>
              </w:rPr>
            </w:pPr>
            <w:r w:rsidRPr="00FB3CD8">
              <w:rPr>
                <w:rFonts w:ascii="Times New Roman" w:hAnsi="Times New Roman" w:cs="Times New Roman"/>
                <w:color w:val="000000"/>
              </w:rPr>
              <w:t>152 (65</w:t>
            </w:r>
            <w:r>
              <w:rPr>
                <w:rFonts w:ascii="Times New Roman" w:hAnsi="Times New Roman" w:cs="Times New Roman"/>
                <w:color w:val="000000"/>
              </w:rPr>
              <w:t>.</w:t>
            </w:r>
            <w:r w:rsidRPr="00FB3CD8">
              <w:rPr>
                <w:rFonts w:ascii="Times New Roman" w:hAnsi="Times New Roman" w:cs="Times New Roman"/>
                <w:color w:val="000000"/>
              </w:rPr>
              <w:t>52%)</w:t>
            </w:r>
          </w:p>
        </w:tc>
        <w:tc>
          <w:tcPr>
            <w:tcW w:w="1587" w:type="dxa"/>
            <w:tcBorders>
              <w:top w:val="nil"/>
              <w:left w:val="nil"/>
              <w:bottom w:val="nil"/>
              <w:right w:val="nil"/>
            </w:tcBorders>
            <w:noWrap/>
            <w:vAlign w:val="center"/>
            <w:hideMark/>
          </w:tcPr>
          <w:p w14:paraId="3E9548CA" w14:textId="77777777" w:rsidR="00DC6346" w:rsidRPr="00EB40F0" w:rsidRDefault="00DC6346" w:rsidP="00FD71E5">
            <w:pPr>
              <w:spacing w:before="120" w:after="120" w:line="240" w:lineRule="auto"/>
              <w:jc w:val="center"/>
              <w:rPr>
                <w:rFonts w:ascii="Times New Roman" w:hAnsi="Times New Roman" w:cs="Times New Roman"/>
              </w:rPr>
            </w:pPr>
            <w:r w:rsidRPr="00EB40F0">
              <w:rPr>
                <w:rFonts w:ascii="Times New Roman" w:hAnsi="Times New Roman" w:cs="Times New Roman"/>
              </w:rPr>
              <w:t>72 (31.04%)</w:t>
            </w:r>
          </w:p>
        </w:tc>
        <w:tc>
          <w:tcPr>
            <w:tcW w:w="1339" w:type="dxa"/>
            <w:tcBorders>
              <w:top w:val="nil"/>
              <w:left w:val="nil"/>
              <w:bottom w:val="nil"/>
              <w:right w:val="nil"/>
            </w:tcBorders>
            <w:noWrap/>
            <w:vAlign w:val="center"/>
            <w:hideMark/>
          </w:tcPr>
          <w:p w14:paraId="00163AF0" w14:textId="77777777" w:rsidR="00DC6346" w:rsidRPr="00EB40F0" w:rsidRDefault="00DC6346" w:rsidP="00FD71E5">
            <w:pPr>
              <w:spacing w:before="120" w:after="120" w:line="240" w:lineRule="auto"/>
              <w:jc w:val="center"/>
              <w:rPr>
                <w:rFonts w:ascii="Times New Roman" w:hAnsi="Times New Roman" w:cs="Times New Roman"/>
              </w:rPr>
            </w:pPr>
            <w:r w:rsidRPr="00EB40F0">
              <w:rPr>
                <w:rFonts w:ascii="Times New Roman" w:hAnsi="Times New Roman" w:cs="Times New Roman"/>
              </w:rPr>
              <w:t>0 (0%)</w:t>
            </w:r>
          </w:p>
        </w:tc>
        <w:tc>
          <w:tcPr>
            <w:tcW w:w="1377" w:type="dxa"/>
            <w:tcBorders>
              <w:top w:val="nil"/>
              <w:left w:val="nil"/>
              <w:bottom w:val="nil"/>
              <w:right w:val="nil"/>
            </w:tcBorders>
            <w:vAlign w:val="center"/>
            <w:hideMark/>
          </w:tcPr>
          <w:p w14:paraId="6FDFBC96" w14:textId="77777777" w:rsidR="00DC6346" w:rsidRPr="00EB40F0" w:rsidRDefault="00DC6346" w:rsidP="00FD71E5">
            <w:pPr>
              <w:spacing w:before="120" w:after="120" w:line="240" w:lineRule="auto"/>
              <w:jc w:val="center"/>
              <w:rPr>
                <w:rFonts w:ascii="Times New Roman" w:hAnsi="Times New Roman" w:cs="Times New Roman"/>
              </w:rPr>
            </w:pPr>
            <w:r w:rsidRPr="00EB40F0">
              <w:rPr>
                <w:rFonts w:ascii="Times New Roman" w:hAnsi="Times New Roman" w:cs="Times New Roman"/>
              </w:rPr>
              <w:t>8 (3.44%)</w:t>
            </w:r>
          </w:p>
        </w:tc>
        <w:tc>
          <w:tcPr>
            <w:tcW w:w="1703" w:type="dxa"/>
            <w:tcBorders>
              <w:top w:val="nil"/>
              <w:left w:val="nil"/>
              <w:bottom w:val="nil"/>
              <w:right w:val="nil"/>
            </w:tcBorders>
            <w:vAlign w:val="center"/>
          </w:tcPr>
          <w:p w14:paraId="7552B78F" w14:textId="77777777" w:rsidR="00DC6346" w:rsidRPr="00EB40F0" w:rsidRDefault="00DC6346" w:rsidP="00FD71E5">
            <w:pPr>
              <w:spacing w:before="120" w:after="120" w:line="240" w:lineRule="auto"/>
              <w:jc w:val="center"/>
              <w:rPr>
                <w:rFonts w:ascii="Times New Roman" w:hAnsi="Times New Roman" w:cs="Times New Roman"/>
                <w:b/>
                <w:i/>
                <w:color w:val="FF0000"/>
              </w:rPr>
            </w:pPr>
            <w:r w:rsidRPr="00EB40F0">
              <w:rPr>
                <w:rFonts w:ascii="Times New Roman" w:hAnsi="Times New Roman" w:cs="Times New Roman"/>
                <w:b/>
                <w:i/>
                <w:color w:val="000000"/>
              </w:rPr>
              <w:t>80</w:t>
            </w:r>
            <w:r>
              <w:rPr>
                <w:rFonts w:ascii="Times New Roman" w:hAnsi="Times New Roman" w:cs="Times New Roman"/>
                <w:b/>
                <w:i/>
                <w:color w:val="000000"/>
              </w:rPr>
              <w:t xml:space="preserve"> (34,48%)</w:t>
            </w:r>
          </w:p>
        </w:tc>
      </w:tr>
      <w:tr w:rsidR="00DC6346" w:rsidRPr="001461FA" w14:paraId="7DCFA02A" w14:textId="77777777" w:rsidTr="00FD71E5">
        <w:trPr>
          <w:trHeight w:val="315"/>
          <w:jc w:val="center"/>
        </w:trPr>
        <w:tc>
          <w:tcPr>
            <w:tcW w:w="1006" w:type="dxa"/>
            <w:tcBorders>
              <w:top w:val="nil"/>
              <w:left w:val="nil"/>
              <w:bottom w:val="nil"/>
              <w:right w:val="nil"/>
            </w:tcBorders>
            <w:noWrap/>
            <w:vAlign w:val="center"/>
            <w:hideMark/>
          </w:tcPr>
          <w:p w14:paraId="47D07320" w14:textId="77777777" w:rsidR="00DC6346" w:rsidRPr="004973E0" w:rsidRDefault="00DC6346" w:rsidP="00FD71E5">
            <w:pPr>
              <w:spacing w:before="120" w:after="120" w:line="240" w:lineRule="auto"/>
              <w:rPr>
                <w:rFonts w:ascii="Times New Roman" w:hAnsi="Times New Roman" w:cs="Times New Roman"/>
                <w:b/>
                <w:bCs/>
                <w:color w:val="000000"/>
              </w:rPr>
            </w:pPr>
            <w:r w:rsidRPr="004973E0">
              <w:rPr>
                <w:rFonts w:ascii="Times New Roman" w:hAnsi="Times New Roman" w:cs="Times New Roman"/>
                <w:b/>
                <w:bCs/>
                <w:color w:val="000000"/>
              </w:rPr>
              <w:t>Tioro</w:t>
            </w:r>
          </w:p>
        </w:tc>
        <w:tc>
          <w:tcPr>
            <w:tcW w:w="1037" w:type="dxa"/>
            <w:tcBorders>
              <w:top w:val="nil"/>
              <w:left w:val="nil"/>
              <w:bottom w:val="nil"/>
              <w:right w:val="nil"/>
            </w:tcBorders>
            <w:vAlign w:val="center"/>
            <w:hideMark/>
          </w:tcPr>
          <w:p w14:paraId="22DD75FC" w14:textId="77777777" w:rsidR="00DC6346" w:rsidRPr="004973E0" w:rsidRDefault="00DC6346" w:rsidP="00FD71E5">
            <w:pPr>
              <w:spacing w:before="120" w:after="120" w:line="240" w:lineRule="auto"/>
              <w:jc w:val="center"/>
              <w:rPr>
                <w:rFonts w:ascii="Times New Roman" w:hAnsi="Times New Roman" w:cs="Times New Roman"/>
                <w:color w:val="000000"/>
              </w:rPr>
            </w:pPr>
            <w:r>
              <w:rPr>
                <w:rFonts w:ascii="Times New Roman" w:hAnsi="Times New Roman" w:cs="Times New Roman"/>
                <w:color w:val="000000"/>
              </w:rPr>
              <w:t>48</w:t>
            </w:r>
          </w:p>
        </w:tc>
        <w:tc>
          <w:tcPr>
            <w:tcW w:w="1552" w:type="dxa"/>
            <w:tcBorders>
              <w:top w:val="nil"/>
              <w:left w:val="nil"/>
              <w:bottom w:val="nil"/>
              <w:right w:val="nil"/>
            </w:tcBorders>
            <w:noWrap/>
            <w:vAlign w:val="bottom"/>
            <w:hideMark/>
          </w:tcPr>
          <w:p w14:paraId="2503FDF2" w14:textId="77777777" w:rsidR="00DC6346" w:rsidRPr="00FB3CD8" w:rsidRDefault="00DC6346" w:rsidP="00FD71E5">
            <w:pPr>
              <w:spacing w:before="120" w:after="120" w:line="240" w:lineRule="auto"/>
              <w:jc w:val="center"/>
              <w:rPr>
                <w:rFonts w:ascii="Times New Roman" w:hAnsi="Times New Roman" w:cs="Times New Roman"/>
                <w:color w:val="000000"/>
              </w:rPr>
            </w:pPr>
            <w:r w:rsidRPr="00FB3CD8">
              <w:rPr>
                <w:rFonts w:ascii="Times New Roman" w:hAnsi="Times New Roman" w:cs="Times New Roman"/>
                <w:color w:val="000000"/>
              </w:rPr>
              <w:t>4 (8</w:t>
            </w:r>
            <w:r>
              <w:rPr>
                <w:rFonts w:ascii="Times New Roman" w:hAnsi="Times New Roman" w:cs="Times New Roman"/>
                <w:color w:val="000000"/>
              </w:rPr>
              <w:t>.</w:t>
            </w:r>
            <w:r w:rsidRPr="00FB3CD8">
              <w:rPr>
                <w:rFonts w:ascii="Times New Roman" w:hAnsi="Times New Roman" w:cs="Times New Roman"/>
                <w:color w:val="000000"/>
              </w:rPr>
              <w:t>33%)</w:t>
            </w:r>
          </w:p>
        </w:tc>
        <w:tc>
          <w:tcPr>
            <w:tcW w:w="1587" w:type="dxa"/>
            <w:tcBorders>
              <w:top w:val="nil"/>
              <w:left w:val="nil"/>
              <w:bottom w:val="nil"/>
              <w:right w:val="nil"/>
            </w:tcBorders>
            <w:noWrap/>
            <w:vAlign w:val="center"/>
            <w:hideMark/>
          </w:tcPr>
          <w:p w14:paraId="2531E5A3" w14:textId="77777777" w:rsidR="00DC6346" w:rsidRPr="001E5B62" w:rsidRDefault="00DC6346" w:rsidP="00FD71E5">
            <w:pPr>
              <w:spacing w:before="120" w:after="120" w:line="240" w:lineRule="auto"/>
              <w:jc w:val="center"/>
              <w:rPr>
                <w:rFonts w:ascii="Times New Roman" w:hAnsi="Times New Roman" w:cs="Times New Roman"/>
              </w:rPr>
            </w:pPr>
            <w:r w:rsidRPr="001E5B62">
              <w:rPr>
                <w:rFonts w:ascii="Times New Roman" w:hAnsi="Times New Roman" w:cs="Times New Roman"/>
              </w:rPr>
              <w:t>24 (50%)</w:t>
            </w:r>
          </w:p>
        </w:tc>
        <w:tc>
          <w:tcPr>
            <w:tcW w:w="1339" w:type="dxa"/>
            <w:tcBorders>
              <w:top w:val="nil"/>
              <w:left w:val="nil"/>
              <w:bottom w:val="nil"/>
              <w:right w:val="nil"/>
            </w:tcBorders>
            <w:noWrap/>
            <w:vAlign w:val="center"/>
            <w:hideMark/>
          </w:tcPr>
          <w:p w14:paraId="064364F3" w14:textId="77777777" w:rsidR="00DC6346" w:rsidRPr="001E5B62" w:rsidRDefault="00DC6346" w:rsidP="00FD71E5">
            <w:pPr>
              <w:spacing w:before="120" w:after="120" w:line="240" w:lineRule="auto"/>
              <w:jc w:val="center"/>
              <w:rPr>
                <w:rFonts w:ascii="Times New Roman" w:hAnsi="Times New Roman" w:cs="Times New Roman"/>
              </w:rPr>
            </w:pPr>
            <w:r w:rsidRPr="001E5B62">
              <w:rPr>
                <w:rFonts w:ascii="Times New Roman" w:hAnsi="Times New Roman" w:cs="Times New Roman"/>
              </w:rPr>
              <w:t>0 (0%)</w:t>
            </w:r>
          </w:p>
        </w:tc>
        <w:tc>
          <w:tcPr>
            <w:tcW w:w="1377" w:type="dxa"/>
            <w:tcBorders>
              <w:top w:val="nil"/>
              <w:left w:val="nil"/>
              <w:bottom w:val="nil"/>
              <w:right w:val="nil"/>
            </w:tcBorders>
            <w:vAlign w:val="center"/>
            <w:hideMark/>
          </w:tcPr>
          <w:p w14:paraId="628483BC" w14:textId="77777777" w:rsidR="00DC6346" w:rsidRPr="001E5B62" w:rsidRDefault="00DC6346" w:rsidP="00FD71E5">
            <w:pPr>
              <w:spacing w:before="120" w:after="120" w:line="240" w:lineRule="auto"/>
              <w:ind w:left="-70"/>
              <w:jc w:val="center"/>
              <w:rPr>
                <w:rFonts w:ascii="Times New Roman" w:hAnsi="Times New Roman" w:cs="Times New Roman"/>
              </w:rPr>
            </w:pPr>
            <w:r w:rsidRPr="001E5B62">
              <w:rPr>
                <w:rFonts w:ascii="Times New Roman" w:hAnsi="Times New Roman" w:cs="Times New Roman"/>
              </w:rPr>
              <w:t>20 (41.66%)</w:t>
            </w:r>
          </w:p>
        </w:tc>
        <w:tc>
          <w:tcPr>
            <w:tcW w:w="1703" w:type="dxa"/>
            <w:tcBorders>
              <w:top w:val="nil"/>
              <w:left w:val="nil"/>
              <w:bottom w:val="nil"/>
              <w:right w:val="nil"/>
            </w:tcBorders>
            <w:vAlign w:val="center"/>
          </w:tcPr>
          <w:p w14:paraId="10BEABC0" w14:textId="77777777" w:rsidR="00DC6346" w:rsidRPr="001E5B62" w:rsidRDefault="00DC6346" w:rsidP="00FD71E5">
            <w:pPr>
              <w:spacing w:before="120" w:after="120" w:line="240" w:lineRule="auto"/>
              <w:ind w:left="-70"/>
              <w:jc w:val="center"/>
              <w:rPr>
                <w:rFonts w:ascii="Times New Roman" w:hAnsi="Times New Roman" w:cs="Times New Roman"/>
                <w:b/>
                <w:i/>
                <w:color w:val="FF0000"/>
              </w:rPr>
            </w:pPr>
            <w:r w:rsidRPr="001E5B62">
              <w:rPr>
                <w:rFonts w:ascii="Times New Roman" w:hAnsi="Times New Roman" w:cs="Times New Roman"/>
                <w:b/>
                <w:i/>
                <w:color w:val="000000"/>
              </w:rPr>
              <w:t>44 (90,90%)</w:t>
            </w:r>
          </w:p>
        </w:tc>
      </w:tr>
      <w:tr w:rsidR="00DC6346" w:rsidRPr="001461FA" w14:paraId="3EAE7757" w14:textId="77777777" w:rsidTr="00FD71E5">
        <w:trPr>
          <w:trHeight w:val="315"/>
          <w:jc w:val="center"/>
        </w:trPr>
        <w:tc>
          <w:tcPr>
            <w:tcW w:w="1006" w:type="dxa"/>
            <w:tcBorders>
              <w:top w:val="nil"/>
              <w:left w:val="nil"/>
              <w:right w:val="nil"/>
            </w:tcBorders>
            <w:noWrap/>
            <w:vAlign w:val="center"/>
            <w:hideMark/>
          </w:tcPr>
          <w:p w14:paraId="21406D09" w14:textId="77777777" w:rsidR="00DC6346" w:rsidRPr="004973E0" w:rsidRDefault="00DC6346" w:rsidP="00FD71E5">
            <w:pPr>
              <w:spacing w:before="120" w:after="120" w:line="240" w:lineRule="auto"/>
              <w:rPr>
                <w:rFonts w:ascii="Times New Roman" w:hAnsi="Times New Roman" w:cs="Times New Roman"/>
                <w:b/>
                <w:bCs/>
                <w:color w:val="000000"/>
              </w:rPr>
            </w:pPr>
            <w:r w:rsidRPr="004973E0">
              <w:rPr>
                <w:rFonts w:ascii="Times New Roman" w:hAnsi="Times New Roman" w:cs="Times New Roman"/>
                <w:b/>
                <w:bCs/>
                <w:color w:val="000000"/>
              </w:rPr>
              <w:t>Napié</w:t>
            </w:r>
          </w:p>
        </w:tc>
        <w:tc>
          <w:tcPr>
            <w:tcW w:w="1037" w:type="dxa"/>
            <w:tcBorders>
              <w:top w:val="nil"/>
              <w:left w:val="nil"/>
              <w:right w:val="nil"/>
            </w:tcBorders>
            <w:vAlign w:val="center"/>
            <w:hideMark/>
          </w:tcPr>
          <w:p w14:paraId="3FA3BCD3" w14:textId="77777777" w:rsidR="00DC6346" w:rsidRPr="004973E0" w:rsidRDefault="00DC6346" w:rsidP="00FD71E5">
            <w:pPr>
              <w:spacing w:before="120" w:after="120" w:line="240" w:lineRule="auto"/>
              <w:jc w:val="center"/>
              <w:rPr>
                <w:rFonts w:ascii="Times New Roman" w:hAnsi="Times New Roman" w:cs="Times New Roman"/>
                <w:color w:val="000000"/>
              </w:rPr>
            </w:pPr>
            <w:r>
              <w:rPr>
                <w:rFonts w:ascii="Times New Roman" w:hAnsi="Times New Roman" w:cs="Times New Roman"/>
                <w:color w:val="000000"/>
              </w:rPr>
              <w:t>48</w:t>
            </w:r>
          </w:p>
        </w:tc>
        <w:tc>
          <w:tcPr>
            <w:tcW w:w="1552" w:type="dxa"/>
            <w:tcBorders>
              <w:top w:val="nil"/>
              <w:left w:val="nil"/>
              <w:right w:val="nil"/>
            </w:tcBorders>
            <w:noWrap/>
            <w:vAlign w:val="bottom"/>
            <w:hideMark/>
          </w:tcPr>
          <w:p w14:paraId="078FBA3B" w14:textId="77777777" w:rsidR="00DC6346" w:rsidRPr="00FB3CD8" w:rsidRDefault="00DC6346" w:rsidP="00FD71E5">
            <w:pPr>
              <w:spacing w:before="120" w:after="120" w:line="240" w:lineRule="auto"/>
              <w:jc w:val="center"/>
              <w:rPr>
                <w:rFonts w:ascii="Times New Roman" w:hAnsi="Times New Roman" w:cs="Times New Roman"/>
                <w:color w:val="000000"/>
              </w:rPr>
            </w:pPr>
            <w:r w:rsidRPr="00FB3CD8">
              <w:rPr>
                <w:rFonts w:ascii="Times New Roman" w:hAnsi="Times New Roman" w:cs="Times New Roman"/>
                <w:color w:val="000000"/>
              </w:rPr>
              <w:t>8 (16</w:t>
            </w:r>
            <w:r>
              <w:rPr>
                <w:rFonts w:ascii="Times New Roman" w:hAnsi="Times New Roman" w:cs="Times New Roman"/>
                <w:color w:val="000000"/>
              </w:rPr>
              <w:t>.</w:t>
            </w:r>
            <w:r w:rsidRPr="00FB3CD8">
              <w:rPr>
                <w:rFonts w:ascii="Times New Roman" w:hAnsi="Times New Roman" w:cs="Times New Roman"/>
                <w:color w:val="000000"/>
              </w:rPr>
              <w:t>66%)</w:t>
            </w:r>
          </w:p>
        </w:tc>
        <w:tc>
          <w:tcPr>
            <w:tcW w:w="1587" w:type="dxa"/>
            <w:tcBorders>
              <w:top w:val="nil"/>
              <w:left w:val="nil"/>
              <w:right w:val="nil"/>
            </w:tcBorders>
            <w:noWrap/>
            <w:vAlign w:val="center"/>
            <w:hideMark/>
          </w:tcPr>
          <w:p w14:paraId="2FE8192A" w14:textId="77777777" w:rsidR="00DC6346" w:rsidRPr="001E5B62" w:rsidRDefault="00DC6346" w:rsidP="00FD71E5">
            <w:pPr>
              <w:spacing w:before="120" w:after="120" w:line="240" w:lineRule="auto"/>
              <w:jc w:val="center"/>
              <w:rPr>
                <w:rFonts w:ascii="Times New Roman" w:hAnsi="Times New Roman" w:cs="Times New Roman"/>
              </w:rPr>
            </w:pPr>
            <w:r w:rsidRPr="001E5B62">
              <w:rPr>
                <w:rFonts w:ascii="Times New Roman" w:hAnsi="Times New Roman" w:cs="Times New Roman"/>
              </w:rPr>
              <w:t>20 (41.67%)</w:t>
            </w:r>
          </w:p>
        </w:tc>
        <w:tc>
          <w:tcPr>
            <w:tcW w:w="1339" w:type="dxa"/>
            <w:tcBorders>
              <w:top w:val="nil"/>
              <w:left w:val="nil"/>
              <w:right w:val="nil"/>
            </w:tcBorders>
            <w:noWrap/>
            <w:vAlign w:val="center"/>
            <w:hideMark/>
          </w:tcPr>
          <w:p w14:paraId="761A2EC8" w14:textId="77777777" w:rsidR="00DC6346" w:rsidRPr="001E5B62" w:rsidRDefault="00DC6346" w:rsidP="00FD71E5">
            <w:pPr>
              <w:spacing w:before="120" w:after="120" w:line="240" w:lineRule="auto"/>
              <w:jc w:val="center"/>
              <w:rPr>
                <w:rFonts w:ascii="Times New Roman" w:hAnsi="Times New Roman" w:cs="Times New Roman"/>
              </w:rPr>
            </w:pPr>
            <w:r w:rsidRPr="001E5B62">
              <w:rPr>
                <w:rFonts w:ascii="Times New Roman" w:hAnsi="Times New Roman" w:cs="Times New Roman"/>
              </w:rPr>
              <w:t>0 (0%)</w:t>
            </w:r>
          </w:p>
        </w:tc>
        <w:tc>
          <w:tcPr>
            <w:tcW w:w="1377" w:type="dxa"/>
            <w:tcBorders>
              <w:top w:val="nil"/>
              <w:left w:val="nil"/>
              <w:right w:val="nil"/>
            </w:tcBorders>
            <w:vAlign w:val="center"/>
            <w:hideMark/>
          </w:tcPr>
          <w:p w14:paraId="65819648" w14:textId="77777777" w:rsidR="00DC6346" w:rsidRPr="001E5B62" w:rsidRDefault="00DC6346" w:rsidP="00FD71E5">
            <w:pPr>
              <w:spacing w:before="120" w:after="120" w:line="240" w:lineRule="auto"/>
              <w:jc w:val="center"/>
              <w:rPr>
                <w:rFonts w:ascii="Times New Roman" w:hAnsi="Times New Roman" w:cs="Times New Roman"/>
              </w:rPr>
            </w:pPr>
            <w:r w:rsidRPr="001E5B62">
              <w:rPr>
                <w:rFonts w:ascii="Times New Roman" w:hAnsi="Times New Roman" w:cs="Times New Roman"/>
              </w:rPr>
              <w:t>20 (41.66%)</w:t>
            </w:r>
          </w:p>
        </w:tc>
        <w:tc>
          <w:tcPr>
            <w:tcW w:w="1703" w:type="dxa"/>
            <w:tcBorders>
              <w:top w:val="nil"/>
              <w:left w:val="nil"/>
              <w:right w:val="nil"/>
            </w:tcBorders>
            <w:vAlign w:val="center"/>
          </w:tcPr>
          <w:p w14:paraId="376F2A17" w14:textId="77777777" w:rsidR="00DC6346" w:rsidRPr="001E5B62" w:rsidRDefault="00DC6346" w:rsidP="00FD71E5">
            <w:pPr>
              <w:spacing w:before="120" w:after="120" w:line="240" w:lineRule="auto"/>
              <w:jc w:val="center"/>
              <w:rPr>
                <w:rFonts w:ascii="Times New Roman" w:hAnsi="Times New Roman" w:cs="Times New Roman"/>
                <w:b/>
                <w:i/>
                <w:color w:val="FF0000"/>
              </w:rPr>
            </w:pPr>
            <w:r w:rsidRPr="001E5B62">
              <w:rPr>
                <w:rFonts w:ascii="Times New Roman" w:hAnsi="Times New Roman" w:cs="Times New Roman"/>
                <w:b/>
                <w:i/>
                <w:color w:val="000000"/>
              </w:rPr>
              <w:t>40 (83,34%)</w:t>
            </w:r>
          </w:p>
        </w:tc>
      </w:tr>
      <w:tr w:rsidR="00DC6346" w:rsidRPr="00EB40F0" w14:paraId="18809989" w14:textId="77777777" w:rsidTr="00FD71E5">
        <w:trPr>
          <w:trHeight w:val="330"/>
          <w:jc w:val="center"/>
        </w:trPr>
        <w:tc>
          <w:tcPr>
            <w:tcW w:w="1006" w:type="dxa"/>
            <w:tcBorders>
              <w:left w:val="nil"/>
              <w:bottom w:val="single" w:sz="4" w:space="0" w:color="auto"/>
              <w:right w:val="nil"/>
            </w:tcBorders>
            <w:noWrap/>
            <w:vAlign w:val="center"/>
            <w:hideMark/>
          </w:tcPr>
          <w:p w14:paraId="46252D48" w14:textId="77777777" w:rsidR="00DC6346" w:rsidRPr="00EB40F0" w:rsidRDefault="00DC6346" w:rsidP="00FD71E5">
            <w:pPr>
              <w:spacing w:before="120" w:after="120"/>
              <w:rPr>
                <w:rFonts w:ascii="Times New Roman" w:hAnsi="Times New Roman" w:cs="Times New Roman"/>
                <w:b/>
                <w:bCs/>
                <w:i/>
                <w:color w:val="000000"/>
              </w:rPr>
            </w:pPr>
            <w:r w:rsidRPr="00EB40F0">
              <w:rPr>
                <w:rFonts w:ascii="Times New Roman" w:hAnsi="Times New Roman" w:cs="Times New Roman"/>
                <w:b/>
                <w:bCs/>
                <w:i/>
                <w:color w:val="000000"/>
              </w:rPr>
              <w:t>Total</w:t>
            </w:r>
          </w:p>
        </w:tc>
        <w:tc>
          <w:tcPr>
            <w:tcW w:w="1037" w:type="dxa"/>
            <w:tcBorders>
              <w:left w:val="nil"/>
              <w:bottom w:val="single" w:sz="4" w:space="0" w:color="auto"/>
              <w:right w:val="nil"/>
            </w:tcBorders>
            <w:vAlign w:val="center"/>
            <w:hideMark/>
          </w:tcPr>
          <w:p w14:paraId="1B46F37B" w14:textId="77777777" w:rsidR="00DC6346" w:rsidRPr="00EB40F0" w:rsidRDefault="00DC6346" w:rsidP="00FD71E5">
            <w:pPr>
              <w:spacing w:before="120" w:after="120"/>
              <w:jc w:val="center"/>
              <w:rPr>
                <w:rFonts w:ascii="Times New Roman" w:hAnsi="Times New Roman" w:cs="Times New Roman"/>
                <w:b/>
                <w:i/>
                <w:color w:val="000000"/>
              </w:rPr>
            </w:pPr>
            <w:r w:rsidRPr="00EB40F0">
              <w:rPr>
                <w:rFonts w:ascii="Times New Roman" w:hAnsi="Times New Roman" w:cs="Times New Roman"/>
                <w:b/>
                <w:i/>
                <w:color w:val="000000"/>
              </w:rPr>
              <w:t>368</w:t>
            </w:r>
          </w:p>
        </w:tc>
        <w:tc>
          <w:tcPr>
            <w:tcW w:w="1552" w:type="dxa"/>
            <w:tcBorders>
              <w:left w:val="nil"/>
              <w:bottom w:val="single" w:sz="4" w:space="0" w:color="auto"/>
              <w:right w:val="nil"/>
            </w:tcBorders>
            <w:noWrap/>
            <w:vAlign w:val="bottom"/>
            <w:hideMark/>
          </w:tcPr>
          <w:p w14:paraId="0BF784BD" w14:textId="77777777" w:rsidR="00DC6346" w:rsidRPr="00EB40F0" w:rsidRDefault="00DC6346" w:rsidP="00FD71E5">
            <w:pPr>
              <w:spacing w:before="120" w:after="120"/>
              <w:jc w:val="center"/>
              <w:rPr>
                <w:rFonts w:ascii="Times New Roman" w:hAnsi="Times New Roman" w:cs="Times New Roman"/>
                <w:b/>
                <w:i/>
                <w:color w:val="000000"/>
              </w:rPr>
            </w:pPr>
            <w:r w:rsidRPr="00EB40F0">
              <w:rPr>
                <w:rFonts w:ascii="Times New Roman" w:hAnsi="Times New Roman" w:cs="Times New Roman"/>
                <w:b/>
                <w:i/>
                <w:color w:val="000000"/>
              </w:rPr>
              <w:t>192 (52</w:t>
            </w:r>
            <w:r>
              <w:rPr>
                <w:rFonts w:ascii="Times New Roman" w:hAnsi="Times New Roman" w:cs="Times New Roman"/>
                <w:b/>
                <w:i/>
                <w:color w:val="000000"/>
              </w:rPr>
              <w:t>.</w:t>
            </w:r>
            <w:r w:rsidRPr="00EB40F0">
              <w:rPr>
                <w:rFonts w:ascii="Times New Roman" w:hAnsi="Times New Roman" w:cs="Times New Roman"/>
                <w:b/>
                <w:i/>
                <w:color w:val="000000"/>
              </w:rPr>
              <w:t>17%)</w:t>
            </w:r>
          </w:p>
        </w:tc>
        <w:tc>
          <w:tcPr>
            <w:tcW w:w="1587" w:type="dxa"/>
            <w:tcBorders>
              <w:left w:val="nil"/>
              <w:bottom w:val="single" w:sz="4" w:space="0" w:color="auto"/>
              <w:right w:val="nil"/>
            </w:tcBorders>
            <w:noWrap/>
            <w:vAlign w:val="center"/>
            <w:hideMark/>
          </w:tcPr>
          <w:p w14:paraId="31ABEBFA" w14:textId="77777777" w:rsidR="00DC6346" w:rsidRPr="00EB40F0" w:rsidRDefault="00DC6346" w:rsidP="00FD71E5">
            <w:pPr>
              <w:spacing w:before="120" w:after="120"/>
              <w:jc w:val="center"/>
              <w:rPr>
                <w:rFonts w:ascii="Times New Roman" w:hAnsi="Times New Roman" w:cs="Times New Roman"/>
                <w:b/>
                <w:i/>
              </w:rPr>
            </w:pPr>
            <w:r w:rsidRPr="00EB40F0">
              <w:rPr>
                <w:rFonts w:ascii="Times New Roman" w:hAnsi="Times New Roman" w:cs="Times New Roman"/>
                <w:b/>
                <w:i/>
              </w:rPr>
              <w:t>116 (31.52%)</w:t>
            </w:r>
          </w:p>
        </w:tc>
        <w:tc>
          <w:tcPr>
            <w:tcW w:w="1339" w:type="dxa"/>
            <w:tcBorders>
              <w:left w:val="nil"/>
              <w:bottom w:val="single" w:sz="4" w:space="0" w:color="auto"/>
              <w:right w:val="nil"/>
            </w:tcBorders>
            <w:noWrap/>
            <w:vAlign w:val="center"/>
            <w:hideMark/>
          </w:tcPr>
          <w:p w14:paraId="2B889AD5" w14:textId="77777777" w:rsidR="00DC6346" w:rsidRPr="00EB40F0" w:rsidRDefault="00DC6346" w:rsidP="00FD71E5">
            <w:pPr>
              <w:spacing w:before="120" w:after="120"/>
              <w:jc w:val="center"/>
              <w:rPr>
                <w:rFonts w:ascii="Times New Roman" w:hAnsi="Times New Roman" w:cs="Times New Roman"/>
                <w:b/>
                <w:i/>
              </w:rPr>
            </w:pPr>
            <w:r w:rsidRPr="00EB40F0">
              <w:rPr>
                <w:rFonts w:ascii="Times New Roman" w:hAnsi="Times New Roman" w:cs="Times New Roman"/>
                <w:b/>
                <w:i/>
              </w:rPr>
              <w:t>12 (3.26%)</w:t>
            </w:r>
          </w:p>
        </w:tc>
        <w:tc>
          <w:tcPr>
            <w:tcW w:w="1377" w:type="dxa"/>
            <w:tcBorders>
              <w:left w:val="nil"/>
              <w:bottom w:val="single" w:sz="4" w:space="0" w:color="auto"/>
              <w:right w:val="nil"/>
            </w:tcBorders>
            <w:vAlign w:val="center"/>
            <w:hideMark/>
          </w:tcPr>
          <w:p w14:paraId="32A89C05" w14:textId="77777777" w:rsidR="00DC6346" w:rsidRPr="00EB40F0" w:rsidRDefault="00DC6346" w:rsidP="00FD71E5">
            <w:pPr>
              <w:spacing w:before="120" w:after="120"/>
              <w:jc w:val="center"/>
              <w:rPr>
                <w:rFonts w:ascii="Times New Roman" w:hAnsi="Times New Roman" w:cs="Times New Roman"/>
                <w:b/>
                <w:i/>
              </w:rPr>
            </w:pPr>
            <w:r w:rsidRPr="00EB40F0">
              <w:rPr>
                <w:rFonts w:ascii="Times New Roman" w:hAnsi="Times New Roman" w:cs="Times New Roman"/>
                <w:b/>
                <w:i/>
              </w:rPr>
              <w:t>48 (13.04%)</w:t>
            </w:r>
          </w:p>
        </w:tc>
        <w:tc>
          <w:tcPr>
            <w:tcW w:w="1703" w:type="dxa"/>
            <w:tcBorders>
              <w:left w:val="nil"/>
              <w:bottom w:val="single" w:sz="4" w:space="0" w:color="auto"/>
              <w:right w:val="nil"/>
            </w:tcBorders>
            <w:vAlign w:val="center"/>
          </w:tcPr>
          <w:p w14:paraId="09763FF7" w14:textId="77777777" w:rsidR="00DC6346" w:rsidRPr="00EB40F0" w:rsidRDefault="00DC6346" w:rsidP="00FD71E5">
            <w:pPr>
              <w:spacing w:before="120" w:after="120"/>
              <w:jc w:val="center"/>
              <w:rPr>
                <w:rFonts w:ascii="Times New Roman" w:hAnsi="Times New Roman" w:cs="Times New Roman"/>
                <w:b/>
                <w:i/>
                <w:color w:val="FF0000"/>
              </w:rPr>
            </w:pPr>
            <w:r w:rsidRPr="00EB40F0">
              <w:rPr>
                <w:rFonts w:ascii="Times New Roman" w:hAnsi="Times New Roman" w:cs="Times New Roman"/>
                <w:b/>
                <w:i/>
                <w:color w:val="000000"/>
              </w:rPr>
              <w:t>176</w:t>
            </w:r>
            <w:r>
              <w:rPr>
                <w:rFonts w:ascii="Times New Roman" w:hAnsi="Times New Roman" w:cs="Times New Roman"/>
                <w:b/>
                <w:i/>
                <w:color w:val="000000"/>
              </w:rPr>
              <w:t xml:space="preserve"> (47,83%)</w:t>
            </w:r>
          </w:p>
        </w:tc>
      </w:tr>
    </w:tbl>
    <w:p w14:paraId="188ED618" w14:textId="5D22F394" w:rsidR="00DC6346" w:rsidRPr="00150948" w:rsidRDefault="00DC6346" w:rsidP="00DC6346">
      <w:pPr>
        <w:rPr>
          <w:rFonts w:ascii="Times New Roman" w:eastAsia="Times New Roman" w:hAnsi="Times New Roman" w:cs="Times New Roman"/>
          <w:b/>
          <w:bCs/>
          <w:sz w:val="8"/>
          <w:szCs w:val="36"/>
          <w:lang w:val="en-GB" w:eastAsia="fr-FR"/>
        </w:rPr>
      </w:pPr>
    </w:p>
    <w:p w14:paraId="0334F315" w14:textId="6E3B6BA9" w:rsidR="00DC6346" w:rsidRDefault="00DC6346" w:rsidP="009D6CA7">
      <w:pPr>
        <w:rPr>
          <w:rFonts w:ascii="Times New Roman" w:eastAsia="Times New Roman" w:hAnsi="Times New Roman" w:cs="Times New Roman"/>
          <w:b/>
          <w:bCs/>
          <w:sz w:val="28"/>
          <w:szCs w:val="36"/>
          <w:lang w:eastAsia="fr-FR"/>
        </w:rPr>
      </w:pPr>
      <w:r>
        <w:rPr>
          <w:rFonts w:ascii="Times New Roman" w:hAnsi="Times New Roman" w:cs="Times New Roman"/>
          <w:color w:val="000000"/>
          <w:sz w:val="20"/>
          <w:lang w:val="en-ZA"/>
        </w:rPr>
        <w:t xml:space="preserve">NIA: </w:t>
      </w:r>
      <w:r w:rsidRPr="00EB40F0">
        <w:rPr>
          <w:rFonts w:ascii="Times New Roman" w:hAnsi="Times New Roman" w:cs="Times New Roman"/>
          <w:color w:val="000000"/>
          <w:sz w:val="20"/>
          <w:lang w:val="en-ZA"/>
        </w:rPr>
        <w:t>Number of infected animals</w:t>
      </w:r>
    </w:p>
    <w:p w14:paraId="3A987B50" w14:textId="2809E8AF" w:rsidR="009D6CA7" w:rsidRPr="00A76E0F" w:rsidRDefault="009D6CA7" w:rsidP="00F45995">
      <w:pPr>
        <w:spacing w:after="160" w:line="259" w:lineRule="auto"/>
        <w:rPr>
          <w:rFonts w:ascii="Times New Roman" w:eastAsia="Times New Roman" w:hAnsi="Times New Roman" w:cs="Times New Roman"/>
          <w:b/>
          <w:bCs/>
          <w:sz w:val="28"/>
          <w:szCs w:val="36"/>
          <w:lang w:eastAsia="fr-FR"/>
        </w:rPr>
      </w:pPr>
      <w:r w:rsidRPr="00A76E0F">
        <w:rPr>
          <w:rFonts w:ascii="Times New Roman" w:eastAsia="Times New Roman" w:hAnsi="Times New Roman" w:cs="Times New Roman"/>
          <w:b/>
          <w:bCs/>
          <w:sz w:val="28"/>
          <w:szCs w:val="36"/>
          <w:lang w:eastAsia="fr-FR"/>
        </w:rPr>
        <w:t>Discussion</w:t>
      </w:r>
    </w:p>
    <w:p w14:paraId="47CBD375" w14:textId="0A48F71C" w:rsidR="00150948" w:rsidRPr="00CB4843" w:rsidRDefault="00150948" w:rsidP="00F45995">
      <w:pPr>
        <w:spacing w:after="120" w:line="360" w:lineRule="auto"/>
        <w:jc w:val="both"/>
        <w:rPr>
          <w:rFonts w:ascii="Times New Roman" w:hAnsi="Times New Roman" w:cs="Times New Roman"/>
          <w:sz w:val="24"/>
        </w:rPr>
      </w:pPr>
      <w:r w:rsidRPr="00CB4843">
        <w:rPr>
          <w:rFonts w:ascii="Times New Roman" w:hAnsi="Times New Roman" w:cs="Times New Roman"/>
          <w:sz w:val="24"/>
        </w:rPr>
        <w:t xml:space="preserve">For this </w:t>
      </w:r>
      <w:r w:rsidRPr="00F45995">
        <w:rPr>
          <w:rFonts w:ascii="Times New Roman" w:hAnsi="Times New Roman" w:cs="Times New Roman"/>
          <w:sz w:val="24"/>
        </w:rPr>
        <w:t>investigation</w:t>
      </w:r>
      <w:r w:rsidRPr="00CB4843">
        <w:rPr>
          <w:rFonts w:ascii="Times New Roman" w:hAnsi="Times New Roman" w:cs="Times New Roman"/>
          <w:sz w:val="24"/>
        </w:rPr>
        <w:t>, 36</w:t>
      </w:r>
      <w:r w:rsidR="00CB4843" w:rsidRPr="00CB4843">
        <w:rPr>
          <w:rFonts w:ascii="Times New Roman" w:hAnsi="Times New Roman" w:cs="Times New Roman"/>
          <w:sz w:val="24"/>
        </w:rPr>
        <w:t>4</w:t>
      </w:r>
      <w:r w:rsidRPr="00073F3D">
        <w:rPr>
          <w:rFonts w:ascii="Times New Roman" w:hAnsi="Times New Roman" w:cs="Times New Roman"/>
          <w:sz w:val="24"/>
        </w:rPr>
        <w:t xml:space="preserve"> serum samples </w:t>
      </w:r>
      <w:r w:rsidRPr="00F45995">
        <w:rPr>
          <w:rFonts w:ascii="Times New Roman" w:hAnsi="Times New Roman" w:cs="Times New Roman"/>
          <w:sz w:val="24"/>
        </w:rPr>
        <w:t xml:space="preserve">obtained </w:t>
      </w:r>
      <w:r w:rsidRPr="00CB4843">
        <w:rPr>
          <w:rFonts w:ascii="Times New Roman" w:hAnsi="Times New Roman" w:cs="Times New Roman"/>
          <w:sz w:val="24"/>
        </w:rPr>
        <w:t xml:space="preserve">from local pigs were </w:t>
      </w:r>
      <w:r w:rsidRPr="00F45995">
        <w:rPr>
          <w:rFonts w:ascii="Times New Roman" w:hAnsi="Times New Roman" w:cs="Times New Roman"/>
          <w:sz w:val="24"/>
        </w:rPr>
        <w:t xml:space="preserve">analyzed using </w:t>
      </w:r>
      <w:r w:rsidRPr="00CB4843">
        <w:rPr>
          <w:rFonts w:ascii="Times New Roman" w:hAnsi="Times New Roman" w:cs="Times New Roman"/>
          <w:sz w:val="24"/>
        </w:rPr>
        <w:t xml:space="preserve">two </w:t>
      </w:r>
      <w:r w:rsidRPr="00F45995">
        <w:rPr>
          <w:rFonts w:ascii="Times New Roman" w:hAnsi="Times New Roman" w:cs="Times New Roman"/>
          <w:sz w:val="24"/>
        </w:rPr>
        <w:t xml:space="preserve">commercial </w:t>
      </w:r>
      <w:r w:rsidRPr="00CB4843">
        <w:rPr>
          <w:rFonts w:ascii="Times New Roman" w:hAnsi="Times New Roman" w:cs="Times New Roman"/>
          <w:sz w:val="24"/>
        </w:rPr>
        <w:t xml:space="preserve">ELISA </w:t>
      </w:r>
      <w:r w:rsidRPr="00F45995">
        <w:rPr>
          <w:rFonts w:ascii="Times New Roman" w:hAnsi="Times New Roman" w:cs="Times New Roman"/>
          <w:sz w:val="24"/>
        </w:rPr>
        <w:t xml:space="preserve">kits </w:t>
      </w:r>
      <w:r w:rsidRPr="00CB4843">
        <w:rPr>
          <w:rFonts w:ascii="Times New Roman" w:hAnsi="Times New Roman" w:cs="Times New Roman"/>
          <w:sz w:val="24"/>
        </w:rPr>
        <w:t xml:space="preserve">for the detection of Hepatitis B virus antigens (HBsAg and HBeAg). Although </w:t>
      </w:r>
      <w:r w:rsidRPr="00F45995">
        <w:rPr>
          <w:rFonts w:ascii="Times New Roman" w:hAnsi="Times New Roman" w:cs="Times New Roman"/>
          <w:sz w:val="24"/>
        </w:rPr>
        <w:t xml:space="preserve">routinely employed in human </w:t>
      </w:r>
      <w:r w:rsidRPr="00CB4843">
        <w:rPr>
          <w:rFonts w:ascii="Times New Roman" w:hAnsi="Times New Roman" w:cs="Times New Roman"/>
          <w:sz w:val="24"/>
        </w:rPr>
        <w:t xml:space="preserve">HBV </w:t>
      </w:r>
      <w:r w:rsidRPr="00F45995">
        <w:rPr>
          <w:rFonts w:ascii="Times New Roman" w:hAnsi="Times New Roman" w:cs="Times New Roman"/>
          <w:sz w:val="24"/>
        </w:rPr>
        <w:t xml:space="preserve">sero-epidemiology </w:t>
      </w:r>
      <w:r w:rsidRPr="00CB4843">
        <w:rPr>
          <w:rFonts w:ascii="Times New Roman" w:hAnsi="Times New Roman" w:cs="Times New Roman"/>
          <w:sz w:val="24"/>
        </w:rPr>
        <w:t xml:space="preserve">[21, 22], this technique has </w:t>
      </w:r>
      <w:r w:rsidRPr="00F45995">
        <w:rPr>
          <w:rFonts w:ascii="Times New Roman" w:hAnsi="Times New Roman" w:cs="Times New Roman"/>
          <w:sz w:val="24"/>
        </w:rPr>
        <w:t xml:space="preserve">previously been utilized </w:t>
      </w:r>
      <w:r w:rsidRPr="00CB4843">
        <w:rPr>
          <w:rFonts w:ascii="Times New Roman" w:hAnsi="Times New Roman" w:cs="Times New Roman"/>
          <w:sz w:val="24"/>
        </w:rPr>
        <w:t xml:space="preserve">by several authors to diagnose infections with an agent closely related to human hepatitis B virus </w:t>
      </w:r>
      <w:r w:rsidRPr="00F45995">
        <w:rPr>
          <w:rFonts w:ascii="Times New Roman" w:hAnsi="Times New Roman" w:cs="Times New Roman"/>
          <w:sz w:val="24"/>
        </w:rPr>
        <w:t xml:space="preserve">in porcine hosts </w:t>
      </w:r>
      <w:r w:rsidRPr="00CB4843">
        <w:rPr>
          <w:rFonts w:ascii="Times New Roman" w:hAnsi="Times New Roman" w:cs="Times New Roman"/>
          <w:sz w:val="24"/>
        </w:rPr>
        <w:t xml:space="preserve">[17, 19]. </w:t>
      </w:r>
      <w:r w:rsidRPr="00F45995">
        <w:rPr>
          <w:rFonts w:ascii="Times New Roman" w:hAnsi="Times New Roman" w:cs="Times New Roman"/>
          <w:sz w:val="24"/>
        </w:rPr>
        <w:t xml:space="preserve">The present study is grounded in prior research </w:t>
      </w:r>
      <w:r w:rsidRPr="00CB4843">
        <w:rPr>
          <w:rFonts w:ascii="Times New Roman" w:hAnsi="Times New Roman" w:cs="Times New Roman"/>
          <w:sz w:val="24"/>
        </w:rPr>
        <w:t xml:space="preserve">which has </w:t>
      </w:r>
      <w:r w:rsidRPr="00F45995">
        <w:rPr>
          <w:rFonts w:ascii="Times New Roman" w:hAnsi="Times New Roman" w:cs="Times New Roman"/>
          <w:sz w:val="24"/>
        </w:rPr>
        <w:t xml:space="preserve">demonstrated the capacity </w:t>
      </w:r>
      <w:r w:rsidRPr="00CB4843">
        <w:rPr>
          <w:rFonts w:ascii="Times New Roman" w:hAnsi="Times New Roman" w:cs="Times New Roman"/>
          <w:sz w:val="24"/>
        </w:rPr>
        <w:t xml:space="preserve">of human HBsAg and HBeAg-specific ELISA tests to detect hepadnavirus infections in pigs [12,14]. </w:t>
      </w:r>
    </w:p>
    <w:p w14:paraId="717BFC74" w14:textId="77777777" w:rsidR="00150948" w:rsidRPr="00CB4843" w:rsidRDefault="00150948" w:rsidP="00F45995">
      <w:pPr>
        <w:spacing w:after="120" w:line="360" w:lineRule="auto"/>
        <w:jc w:val="both"/>
        <w:rPr>
          <w:rFonts w:ascii="Times New Roman" w:hAnsi="Times New Roman" w:cs="Times New Roman"/>
          <w:sz w:val="24"/>
        </w:rPr>
      </w:pPr>
      <w:r w:rsidRPr="00F45995">
        <w:rPr>
          <w:rFonts w:ascii="Times New Roman" w:hAnsi="Times New Roman" w:cs="Times New Roman"/>
          <w:sz w:val="24"/>
        </w:rPr>
        <w:t xml:space="preserve">Our findings indicate </w:t>
      </w:r>
      <w:r w:rsidRPr="00CB4843">
        <w:rPr>
          <w:rFonts w:ascii="Times New Roman" w:hAnsi="Times New Roman" w:cs="Times New Roman"/>
          <w:sz w:val="24"/>
        </w:rPr>
        <w:t xml:space="preserve">that 47.83% of the pigs sampled were </w:t>
      </w:r>
      <w:r w:rsidRPr="00F45995">
        <w:rPr>
          <w:rFonts w:ascii="Times New Roman" w:hAnsi="Times New Roman" w:cs="Times New Roman"/>
          <w:sz w:val="24"/>
        </w:rPr>
        <w:t xml:space="preserve">seropositive for </w:t>
      </w:r>
      <w:r w:rsidRPr="00CB4843">
        <w:rPr>
          <w:rFonts w:ascii="Times New Roman" w:hAnsi="Times New Roman" w:cs="Times New Roman"/>
          <w:sz w:val="24"/>
        </w:rPr>
        <w:t>surface (HBsAg) and/or envelope (</w:t>
      </w:r>
      <w:proofErr w:type="gramStart"/>
      <w:r w:rsidRPr="00CB4843">
        <w:rPr>
          <w:rFonts w:ascii="Times New Roman" w:hAnsi="Times New Roman" w:cs="Times New Roman"/>
          <w:sz w:val="24"/>
        </w:rPr>
        <w:t>HBeAg)  antigens</w:t>
      </w:r>
      <w:proofErr w:type="gramEnd"/>
      <w:r w:rsidRPr="00CB4843">
        <w:rPr>
          <w:rFonts w:ascii="Times New Roman" w:hAnsi="Times New Roman" w:cs="Times New Roman"/>
          <w:sz w:val="24"/>
        </w:rPr>
        <w:t xml:space="preserve"> of a </w:t>
      </w:r>
      <w:r w:rsidRPr="00F45995">
        <w:rPr>
          <w:rFonts w:ascii="Times New Roman" w:hAnsi="Times New Roman" w:cs="Times New Roman"/>
          <w:sz w:val="24"/>
        </w:rPr>
        <w:t>hepatitis B-like agent</w:t>
      </w:r>
      <w:r w:rsidRPr="00CB4843">
        <w:rPr>
          <w:rFonts w:ascii="Times New Roman" w:hAnsi="Times New Roman" w:cs="Times New Roman"/>
          <w:sz w:val="24"/>
        </w:rPr>
        <w:t xml:space="preserve">. </w:t>
      </w:r>
      <w:r w:rsidRPr="00F45995">
        <w:rPr>
          <w:rFonts w:ascii="Times New Roman" w:hAnsi="Times New Roman" w:cs="Times New Roman"/>
          <w:sz w:val="24"/>
        </w:rPr>
        <w:t>Furthermore</w:t>
      </w:r>
      <w:r w:rsidRPr="00CB4843">
        <w:rPr>
          <w:rFonts w:ascii="Times New Roman" w:hAnsi="Times New Roman" w:cs="Times New Roman"/>
          <w:sz w:val="24"/>
        </w:rPr>
        <w:t xml:space="preserve">, among the positive subjects, </w:t>
      </w:r>
      <w:r w:rsidRPr="00F45995">
        <w:rPr>
          <w:rFonts w:ascii="Times New Roman" w:hAnsi="Times New Roman" w:cs="Times New Roman"/>
          <w:sz w:val="24"/>
        </w:rPr>
        <w:t xml:space="preserve">a majority </w:t>
      </w:r>
      <w:r w:rsidRPr="00CB4843">
        <w:rPr>
          <w:rFonts w:ascii="Times New Roman" w:hAnsi="Times New Roman" w:cs="Times New Roman"/>
          <w:sz w:val="24"/>
        </w:rPr>
        <w:t xml:space="preserve">(65.91%) were </w:t>
      </w:r>
      <w:r w:rsidRPr="00F45995">
        <w:rPr>
          <w:rFonts w:ascii="Times New Roman" w:hAnsi="Times New Roman" w:cs="Times New Roman"/>
          <w:sz w:val="24"/>
        </w:rPr>
        <w:t xml:space="preserve">concurrently positive for both </w:t>
      </w:r>
      <w:r w:rsidRPr="00CB4843">
        <w:rPr>
          <w:rFonts w:ascii="Times New Roman" w:hAnsi="Times New Roman" w:cs="Times New Roman"/>
          <w:sz w:val="24"/>
        </w:rPr>
        <w:t xml:space="preserve">HBsAg and HBeAg. These results </w:t>
      </w:r>
      <w:r w:rsidRPr="00F45995">
        <w:rPr>
          <w:rFonts w:ascii="Times New Roman" w:hAnsi="Times New Roman" w:cs="Times New Roman"/>
          <w:sz w:val="24"/>
        </w:rPr>
        <w:t>corroborate previous studies from</w:t>
      </w:r>
      <w:r w:rsidRPr="00CB4843">
        <w:rPr>
          <w:rFonts w:ascii="Times New Roman" w:hAnsi="Times New Roman" w:cs="Times New Roman"/>
          <w:sz w:val="24"/>
        </w:rPr>
        <w:t xml:space="preserve"> China, South Korea, and Brazil that </w:t>
      </w:r>
      <w:r w:rsidRPr="00F45995">
        <w:rPr>
          <w:rFonts w:ascii="Times New Roman" w:hAnsi="Times New Roman" w:cs="Times New Roman"/>
          <w:sz w:val="24"/>
        </w:rPr>
        <w:t xml:space="preserve">reported </w:t>
      </w:r>
      <w:r w:rsidRPr="00CB4843">
        <w:rPr>
          <w:rFonts w:ascii="Times New Roman" w:hAnsi="Times New Roman" w:cs="Times New Roman"/>
          <w:sz w:val="24"/>
        </w:rPr>
        <w:t xml:space="preserve">the existence </w:t>
      </w:r>
      <w:r w:rsidRPr="00F45995">
        <w:rPr>
          <w:rFonts w:ascii="Times New Roman" w:hAnsi="Times New Roman" w:cs="Times New Roman"/>
          <w:sz w:val="24"/>
        </w:rPr>
        <w:t xml:space="preserve">of a hepnadvirus in pigs </w:t>
      </w:r>
      <w:r w:rsidRPr="00CB4843">
        <w:rPr>
          <w:rFonts w:ascii="Times New Roman" w:hAnsi="Times New Roman" w:cs="Times New Roman"/>
          <w:sz w:val="24"/>
        </w:rPr>
        <w:t xml:space="preserve">closely related to human HBV [12, 14, 16]. However, </w:t>
      </w:r>
      <w:r w:rsidRPr="00F45995">
        <w:rPr>
          <w:rFonts w:ascii="Times New Roman" w:hAnsi="Times New Roman" w:cs="Times New Roman"/>
          <w:sz w:val="24"/>
        </w:rPr>
        <w:t>the specific antigen prevalences</w:t>
      </w:r>
      <w:r w:rsidRPr="00CB4843">
        <w:rPr>
          <w:rFonts w:ascii="Times New Roman" w:hAnsi="Times New Roman" w:cs="Times New Roman"/>
          <w:sz w:val="24"/>
        </w:rPr>
        <w:t xml:space="preserve"> determined in our study, 34.78% for HBsAg and 44.56% for HBeAg, were </w:t>
      </w:r>
      <w:r w:rsidRPr="00F45995">
        <w:rPr>
          <w:rFonts w:ascii="Times New Roman" w:hAnsi="Times New Roman" w:cs="Times New Roman"/>
          <w:sz w:val="24"/>
        </w:rPr>
        <w:t xml:space="preserve">substantially </w:t>
      </w:r>
      <w:r w:rsidRPr="00CB4843">
        <w:rPr>
          <w:rFonts w:ascii="Times New Roman" w:hAnsi="Times New Roman" w:cs="Times New Roman"/>
          <w:sz w:val="24"/>
        </w:rPr>
        <w:t xml:space="preserve">higher than </w:t>
      </w:r>
      <w:r w:rsidRPr="00F45995">
        <w:rPr>
          <w:rFonts w:ascii="Times New Roman" w:hAnsi="Times New Roman" w:cs="Times New Roman"/>
          <w:sz w:val="24"/>
        </w:rPr>
        <w:t>the rates reported in those countries </w:t>
      </w:r>
      <w:r w:rsidRPr="00CB4843">
        <w:rPr>
          <w:rFonts w:ascii="Times New Roman" w:hAnsi="Times New Roman" w:cs="Times New Roman"/>
          <w:sz w:val="24"/>
        </w:rPr>
        <w:t xml:space="preserve">: China (25.8% and 0.5%, respectively), South Korea (1.6% and 3.8%) and Brazil (0.8% for HBsAg) [12, 14, 16]. </w:t>
      </w:r>
    </w:p>
    <w:p w14:paraId="3C90DCE3" w14:textId="77777777" w:rsidR="00150948" w:rsidRPr="00CB4843" w:rsidRDefault="00150948" w:rsidP="00F45995">
      <w:pPr>
        <w:spacing w:after="120" w:line="360" w:lineRule="auto"/>
        <w:jc w:val="both"/>
        <w:rPr>
          <w:rFonts w:ascii="Times New Roman" w:hAnsi="Times New Roman" w:cs="Times New Roman"/>
          <w:sz w:val="24"/>
        </w:rPr>
      </w:pPr>
      <w:r w:rsidRPr="00F45995">
        <w:rPr>
          <w:rFonts w:ascii="Times New Roman" w:hAnsi="Times New Roman" w:cs="Times New Roman"/>
          <w:sz w:val="24"/>
        </w:rPr>
        <w:t xml:space="preserve">The disparities </w:t>
      </w:r>
      <w:r w:rsidRPr="00CB4843">
        <w:rPr>
          <w:rFonts w:ascii="Times New Roman" w:hAnsi="Times New Roman" w:cs="Times New Roman"/>
          <w:sz w:val="24"/>
        </w:rPr>
        <w:t xml:space="preserve">in the prevalence of this porcine infectious agent </w:t>
      </w:r>
      <w:r w:rsidRPr="00F45995">
        <w:rPr>
          <w:rFonts w:ascii="Times New Roman" w:hAnsi="Times New Roman" w:cs="Times New Roman"/>
          <w:sz w:val="24"/>
        </w:rPr>
        <w:t xml:space="preserve">between our study region </w:t>
      </w:r>
      <w:r w:rsidRPr="00CB4843">
        <w:rPr>
          <w:rFonts w:ascii="Times New Roman" w:hAnsi="Times New Roman" w:cs="Times New Roman"/>
          <w:sz w:val="24"/>
        </w:rPr>
        <w:t xml:space="preserve">and </w:t>
      </w:r>
      <w:r w:rsidRPr="00F45995">
        <w:rPr>
          <w:rFonts w:ascii="Times New Roman" w:hAnsi="Times New Roman" w:cs="Times New Roman"/>
          <w:sz w:val="24"/>
        </w:rPr>
        <w:t xml:space="preserve">other parts of the world may be attributable to fundamental differences </w:t>
      </w:r>
      <w:r w:rsidRPr="00CB4843">
        <w:rPr>
          <w:rFonts w:ascii="Times New Roman" w:hAnsi="Times New Roman" w:cs="Times New Roman"/>
          <w:sz w:val="24"/>
        </w:rPr>
        <w:t xml:space="preserve">in </w:t>
      </w:r>
      <w:r w:rsidRPr="00F45995">
        <w:rPr>
          <w:rFonts w:ascii="Times New Roman" w:hAnsi="Times New Roman" w:cs="Times New Roman"/>
          <w:sz w:val="24"/>
        </w:rPr>
        <w:t>prevailing farming systems</w:t>
      </w:r>
      <w:r w:rsidRPr="00CB4843">
        <w:rPr>
          <w:rFonts w:ascii="Times New Roman" w:hAnsi="Times New Roman" w:cs="Times New Roman"/>
          <w:sz w:val="24"/>
        </w:rPr>
        <w:t xml:space="preserve">. The </w:t>
      </w:r>
      <w:r w:rsidRPr="00F45995">
        <w:rPr>
          <w:rFonts w:ascii="Times New Roman" w:hAnsi="Times New Roman" w:cs="Times New Roman"/>
          <w:sz w:val="24"/>
        </w:rPr>
        <w:t xml:space="preserve">markedly elevated prevalence </w:t>
      </w:r>
      <w:r w:rsidRPr="00CB4843">
        <w:rPr>
          <w:rFonts w:ascii="Times New Roman" w:hAnsi="Times New Roman" w:cs="Times New Roman"/>
          <w:sz w:val="24"/>
        </w:rPr>
        <w:t xml:space="preserve">observed in our investigation is likely linked to the dominance of extensive, </w:t>
      </w:r>
      <w:r w:rsidRPr="00F45995">
        <w:rPr>
          <w:rFonts w:ascii="Times New Roman" w:hAnsi="Times New Roman" w:cs="Times New Roman"/>
          <w:sz w:val="24"/>
        </w:rPr>
        <w:t>free-range pig farming in the area</w:t>
      </w:r>
      <w:r w:rsidRPr="00CB4843">
        <w:rPr>
          <w:rFonts w:ascii="Times New Roman" w:hAnsi="Times New Roman" w:cs="Times New Roman"/>
          <w:sz w:val="24"/>
        </w:rPr>
        <w:t xml:space="preserve">. In </w:t>
      </w:r>
      <w:r w:rsidRPr="00F45995">
        <w:rPr>
          <w:rFonts w:ascii="Times New Roman" w:hAnsi="Times New Roman" w:cs="Times New Roman"/>
          <w:sz w:val="24"/>
        </w:rPr>
        <w:t xml:space="preserve">this system, </w:t>
      </w:r>
      <w:r w:rsidRPr="00CB4843">
        <w:rPr>
          <w:rFonts w:ascii="Times New Roman" w:hAnsi="Times New Roman" w:cs="Times New Roman"/>
          <w:sz w:val="24"/>
        </w:rPr>
        <w:t xml:space="preserve">animals are </w:t>
      </w:r>
      <w:r w:rsidRPr="00F45995">
        <w:rPr>
          <w:rFonts w:ascii="Times New Roman" w:hAnsi="Times New Roman" w:cs="Times New Roman"/>
          <w:sz w:val="24"/>
        </w:rPr>
        <w:t xml:space="preserve">typically </w:t>
      </w:r>
      <w:r w:rsidRPr="00F45995">
        <w:rPr>
          <w:rFonts w:ascii="Times New Roman" w:hAnsi="Times New Roman" w:cs="Times New Roman"/>
          <w:sz w:val="24"/>
        </w:rPr>
        <w:lastRenderedPageBreak/>
        <w:t>allowed</w:t>
      </w:r>
      <w:r w:rsidRPr="00CB4843">
        <w:rPr>
          <w:rFonts w:ascii="Times New Roman" w:hAnsi="Times New Roman" w:cs="Times New Roman"/>
          <w:sz w:val="24"/>
        </w:rPr>
        <w:t xml:space="preserve"> to roam freely for </w:t>
      </w:r>
      <w:r w:rsidRPr="00F45995">
        <w:rPr>
          <w:rFonts w:ascii="Times New Roman" w:hAnsi="Times New Roman" w:cs="Times New Roman"/>
          <w:sz w:val="24"/>
        </w:rPr>
        <w:t xml:space="preserve">approximately nine months of the year </w:t>
      </w:r>
      <w:r w:rsidRPr="00CB4843">
        <w:rPr>
          <w:rFonts w:ascii="Times New Roman" w:hAnsi="Times New Roman" w:cs="Times New Roman"/>
          <w:sz w:val="24"/>
        </w:rPr>
        <w:t xml:space="preserve">[18], </w:t>
      </w:r>
      <w:r w:rsidRPr="00F45995">
        <w:rPr>
          <w:rFonts w:ascii="Times New Roman" w:hAnsi="Times New Roman" w:cs="Times New Roman"/>
          <w:sz w:val="24"/>
        </w:rPr>
        <w:t>fostering conditions conductive to</w:t>
      </w:r>
      <w:r w:rsidRPr="00CB4843">
        <w:rPr>
          <w:rFonts w:ascii="Times New Roman" w:hAnsi="Times New Roman" w:cs="Times New Roman"/>
          <w:sz w:val="24"/>
        </w:rPr>
        <w:t xml:space="preserve"> </w:t>
      </w:r>
      <w:r w:rsidRPr="00F45995">
        <w:rPr>
          <w:rFonts w:ascii="Times New Roman" w:hAnsi="Times New Roman" w:cs="Times New Roman"/>
          <w:sz w:val="24"/>
        </w:rPr>
        <w:t>pathogen transmission.</w:t>
      </w:r>
    </w:p>
    <w:p w14:paraId="1C76B5ED" w14:textId="77777777" w:rsidR="00150948" w:rsidRPr="00CB4843" w:rsidRDefault="00150948" w:rsidP="00F45995">
      <w:pPr>
        <w:spacing w:after="120" w:line="360" w:lineRule="auto"/>
        <w:jc w:val="both"/>
        <w:rPr>
          <w:rFonts w:ascii="Times New Roman" w:hAnsi="Times New Roman" w:cs="Times New Roman"/>
          <w:sz w:val="24"/>
        </w:rPr>
      </w:pPr>
      <w:r w:rsidRPr="00CB4843">
        <w:rPr>
          <w:rFonts w:ascii="Times New Roman" w:hAnsi="Times New Roman" w:cs="Times New Roman"/>
          <w:sz w:val="24"/>
        </w:rPr>
        <w:t xml:space="preserve">The </w:t>
      </w:r>
      <w:r w:rsidRPr="00F45995">
        <w:rPr>
          <w:rFonts w:ascii="Times New Roman" w:hAnsi="Times New Roman" w:cs="Times New Roman"/>
          <w:sz w:val="24"/>
        </w:rPr>
        <w:t xml:space="preserve">high overall </w:t>
      </w:r>
      <w:r w:rsidRPr="00CB4843">
        <w:rPr>
          <w:rFonts w:ascii="Times New Roman" w:hAnsi="Times New Roman" w:cs="Times New Roman"/>
          <w:sz w:val="24"/>
        </w:rPr>
        <w:t xml:space="preserve">prevalence (47.82%), </w:t>
      </w:r>
      <w:r w:rsidRPr="00F45995">
        <w:rPr>
          <w:rFonts w:ascii="Times New Roman" w:hAnsi="Times New Roman" w:cs="Times New Roman"/>
          <w:sz w:val="24"/>
        </w:rPr>
        <w:t xml:space="preserve">coupled with the widespread contamination </w:t>
      </w:r>
      <w:r w:rsidRPr="00CB4843">
        <w:rPr>
          <w:rFonts w:ascii="Times New Roman" w:hAnsi="Times New Roman" w:cs="Times New Roman"/>
          <w:sz w:val="24"/>
        </w:rPr>
        <w:t xml:space="preserve">at both the village (90%) and farm (84%) levels, </w:t>
      </w:r>
      <w:r w:rsidRPr="00F45995">
        <w:rPr>
          <w:rFonts w:ascii="Times New Roman" w:hAnsi="Times New Roman" w:cs="Times New Roman"/>
          <w:sz w:val="24"/>
        </w:rPr>
        <w:t xml:space="preserve">underscore the endemic nature of the </w:t>
      </w:r>
      <w:r w:rsidRPr="00CB4843">
        <w:rPr>
          <w:rFonts w:ascii="Times New Roman" w:hAnsi="Times New Roman" w:cs="Times New Roman"/>
          <w:sz w:val="24"/>
        </w:rPr>
        <w:t xml:space="preserve">infections </w:t>
      </w:r>
      <w:r w:rsidRPr="00F45995">
        <w:rPr>
          <w:rFonts w:ascii="Times New Roman" w:hAnsi="Times New Roman" w:cs="Times New Roman"/>
          <w:sz w:val="24"/>
        </w:rPr>
        <w:t xml:space="preserve">within this husbandry context. </w:t>
      </w:r>
      <w:r w:rsidRPr="00CB4843">
        <w:rPr>
          <w:rFonts w:ascii="Times New Roman" w:hAnsi="Times New Roman" w:cs="Times New Roman"/>
          <w:sz w:val="24"/>
        </w:rPr>
        <w:t xml:space="preserve">This situation </w:t>
      </w:r>
      <w:r w:rsidRPr="00F45995">
        <w:rPr>
          <w:rFonts w:ascii="Times New Roman" w:hAnsi="Times New Roman" w:cs="Times New Roman"/>
          <w:sz w:val="24"/>
        </w:rPr>
        <w:t xml:space="preserve">can be largely </w:t>
      </w:r>
      <w:r w:rsidRPr="00CB4843">
        <w:rPr>
          <w:rFonts w:ascii="Times New Roman" w:hAnsi="Times New Roman" w:cs="Times New Roman"/>
          <w:sz w:val="24"/>
        </w:rPr>
        <w:t xml:space="preserve">explained by </w:t>
      </w:r>
      <w:r w:rsidRPr="00F45995">
        <w:rPr>
          <w:rFonts w:ascii="Times New Roman" w:hAnsi="Times New Roman" w:cs="Times New Roman"/>
          <w:sz w:val="24"/>
        </w:rPr>
        <w:t>the common practice of free-ranging.</w:t>
      </w:r>
      <w:r w:rsidRPr="00CB4843">
        <w:rPr>
          <w:rFonts w:ascii="Times New Roman" w:hAnsi="Times New Roman" w:cs="Times New Roman"/>
          <w:sz w:val="24"/>
        </w:rPr>
        <w:t xml:space="preserve"> The </w:t>
      </w:r>
      <w:r w:rsidRPr="00F45995">
        <w:rPr>
          <w:rFonts w:ascii="Times New Roman" w:hAnsi="Times New Roman" w:cs="Times New Roman"/>
          <w:sz w:val="24"/>
        </w:rPr>
        <w:t xml:space="preserve">considerable intermingling of animals </w:t>
      </w:r>
      <w:r w:rsidRPr="00CB4843">
        <w:rPr>
          <w:rFonts w:ascii="Times New Roman" w:hAnsi="Times New Roman" w:cs="Times New Roman"/>
          <w:sz w:val="24"/>
        </w:rPr>
        <w:t xml:space="preserve">from different farms and the recurrent contacts between </w:t>
      </w:r>
      <w:r w:rsidRPr="00F45995">
        <w:rPr>
          <w:rFonts w:ascii="Times New Roman" w:hAnsi="Times New Roman" w:cs="Times New Roman"/>
          <w:sz w:val="24"/>
        </w:rPr>
        <w:t>free-roaming pigs create extensive networks for disease spread</w:t>
      </w:r>
      <w:r w:rsidRPr="00CB4843">
        <w:rPr>
          <w:rFonts w:ascii="Times New Roman" w:hAnsi="Times New Roman" w:cs="Times New Roman"/>
          <w:sz w:val="24"/>
        </w:rPr>
        <w:t xml:space="preserve">. </w:t>
      </w:r>
      <w:r w:rsidRPr="00F45995">
        <w:rPr>
          <w:rFonts w:ascii="Times New Roman" w:hAnsi="Times New Roman" w:cs="Times New Roman"/>
          <w:sz w:val="24"/>
        </w:rPr>
        <w:t>Furthermore</w:t>
      </w:r>
      <w:r w:rsidRPr="00CB4843">
        <w:rPr>
          <w:rFonts w:ascii="Times New Roman" w:hAnsi="Times New Roman" w:cs="Times New Roman"/>
          <w:sz w:val="24"/>
        </w:rPr>
        <w:t xml:space="preserve">, the </w:t>
      </w:r>
      <w:r w:rsidRPr="00F45995">
        <w:rPr>
          <w:rFonts w:ascii="Times New Roman" w:hAnsi="Times New Roman" w:cs="Times New Roman"/>
          <w:sz w:val="24"/>
        </w:rPr>
        <w:t xml:space="preserve">unrestricted movement of animals within shared territories likely facilitates the environmental dissemination of the virus through excreted viral particles in their feces, </w:t>
      </w:r>
      <w:r w:rsidRPr="00CB4843">
        <w:rPr>
          <w:rFonts w:ascii="Times New Roman" w:hAnsi="Times New Roman" w:cs="Times New Roman"/>
          <w:sz w:val="24"/>
        </w:rPr>
        <w:t xml:space="preserve">thereby </w:t>
      </w:r>
      <w:r w:rsidRPr="00F45995">
        <w:rPr>
          <w:rFonts w:ascii="Times New Roman" w:hAnsi="Times New Roman" w:cs="Times New Roman"/>
          <w:sz w:val="24"/>
        </w:rPr>
        <w:t>contaminating the external environment and enhancing transmission opportunities</w:t>
      </w:r>
      <w:r w:rsidRPr="00CB4843">
        <w:rPr>
          <w:rFonts w:ascii="Times New Roman" w:hAnsi="Times New Roman" w:cs="Times New Roman"/>
          <w:sz w:val="24"/>
        </w:rPr>
        <w:t xml:space="preserve">. </w:t>
      </w:r>
    </w:p>
    <w:p w14:paraId="112E0730" w14:textId="77777777" w:rsidR="00150948" w:rsidRPr="00F45995" w:rsidRDefault="00150948" w:rsidP="00F45995">
      <w:pPr>
        <w:spacing w:after="120" w:line="360" w:lineRule="auto"/>
        <w:jc w:val="both"/>
        <w:rPr>
          <w:rFonts w:ascii="Times New Roman" w:hAnsi="Times New Roman" w:cs="Times New Roman"/>
          <w:sz w:val="24"/>
        </w:rPr>
      </w:pPr>
      <w:r w:rsidRPr="00CB4843">
        <w:rPr>
          <w:rFonts w:ascii="Times New Roman" w:hAnsi="Times New Roman" w:cs="Times New Roman"/>
          <w:sz w:val="24"/>
        </w:rPr>
        <w:t xml:space="preserve">This </w:t>
      </w:r>
      <w:r w:rsidRPr="00F45995">
        <w:rPr>
          <w:rFonts w:ascii="Times New Roman" w:hAnsi="Times New Roman" w:cs="Times New Roman"/>
          <w:sz w:val="24"/>
        </w:rPr>
        <w:t xml:space="preserve">environment transmission </w:t>
      </w:r>
      <w:r w:rsidRPr="00CB4843">
        <w:rPr>
          <w:rFonts w:ascii="Times New Roman" w:hAnsi="Times New Roman" w:cs="Times New Roman"/>
          <w:sz w:val="24"/>
        </w:rPr>
        <w:t xml:space="preserve">hypothesis is supported by </w:t>
      </w:r>
      <w:r w:rsidRPr="00F45995">
        <w:rPr>
          <w:rFonts w:ascii="Times New Roman" w:hAnsi="Times New Roman" w:cs="Times New Roman"/>
          <w:sz w:val="24"/>
        </w:rPr>
        <w:t xml:space="preserve">research conducted in the State of </w:t>
      </w:r>
      <w:r w:rsidRPr="00CB4843">
        <w:rPr>
          <w:rFonts w:ascii="Times New Roman" w:hAnsi="Times New Roman" w:cs="Times New Roman"/>
          <w:sz w:val="24"/>
        </w:rPr>
        <w:t xml:space="preserve">Rio de Janeiro, Brazil, </w:t>
      </w:r>
      <w:r w:rsidRPr="00F45995">
        <w:rPr>
          <w:rFonts w:ascii="Times New Roman" w:hAnsi="Times New Roman" w:cs="Times New Roman"/>
          <w:sz w:val="24"/>
        </w:rPr>
        <w:t xml:space="preserve">which successfully detected </w:t>
      </w:r>
      <w:r w:rsidRPr="00CB4843">
        <w:rPr>
          <w:rFonts w:ascii="Times New Roman" w:hAnsi="Times New Roman" w:cs="Times New Roman"/>
          <w:sz w:val="24"/>
        </w:rPr>
        <w:t xml:space="preserve">viral DNA in the bile and liver samples </w:t>
      </w:r>
      <w:r w:rsidRPr="00F45995">
        <w:rPr>
          <w:rFonts w:ascii="Times New Roman" w:hAnsi="Times New Roman" w:cs="Times New Roman"/>
          <w:sz w:val="24"/>
        </w:rPr>
        <w:t xml:space="preserve">of </w:t>
      </w:r>
      <w:r w:rsidRPr="00CB4843">
        <w:rPr>
          <w:rFonts w:ascii="Times New Roman" w:hAnsi="Times New Roman" w:cs="Times New Roman"/>
          <w:sz w:val="24"/>
        </w:rPr>
        <w:t xml:space="preserve">domestic pigs [23], </w:t>
      </w:r>
      <w:r w:rsidRPr="00F45995">
        <w:rPr>
          <w:rFonts w:ascii="Times New Roman" w:hAnsi="Times New Roman" w:cs="Times New Roman"/>
          <w:sz w:val="24"/>
        </w:rPr>
        <w:t>confirming the active replication and shedding of the virus in infected herds.</w:t>
      </w:r>
    </w:p>
    <w:p w14:paraId="2DD677DB" w14:textId="77777777" w:rsidR="00150948" w:rsidRPr="00CB4843" w:rsidRDefault="00150948" w:rsidP="00F45995">
      <w:pPr>
        <w:spacing w:after="120" w:line="360" w:lineRule="auto"/>
        <w:jc w:val="both"/>
        <w:rPr>
          <w:rFonts w:ascii="Times New Roman" w:hAnsi="Times New Roman" w:cs="Times New Roman"/>
          <w:sz w:val="24"/>
        </w:rPr>
      </w:pPr>
      <w:r w:rsidRPr="00CB4843">
        <w:rPr>
          <w:rFonts w:ascii="Times New Roman" w:hAnsi="Times New Roman" w:cs="Times New Roman"/>
          <w:sz w:val="24"/>
        </w:rPr>
        <w:t xml:space="preserve">According to these authors, </w:t>
      </w:r>
      <w:r w:rsidRPr="00F45995">
        <w:rPr>
          <w:rFonts w:ascii="Times New Roman" w:hAnsi="Times New Roman" w:cs="Times New Roman"/>
          <w:sz w:val="24"/>
        </w:rPr>
        <w:t xml:space="preserve">HBV-like DNA fragments </w:t>
      </w:r>
      <w:r w:rsidRPr="00CB4843">
        <w:rPr>
          <w:rFonts w:ascii="Times New Roman" w:hAnsi="Times New Roman" w:cs="Times New Roman"/>
          <w:sz w:val="24"/>
        </w:rPr>
        <w:t xml:space="preserve">have been isolated from both liver tissue and bile. The presence </w:t>
      </w:r>
      <w:r w:rsidRPr="00F45995">
        <w:rPr>
          <w:rFonts w:ascii="Times New Roman" w:hAnsi="Times New Roman" w:cs="Times New Roman"/>
          <w:sz w:val="24"/>
        </w:rPr>
        <w:t xml:space="preserve">of such viral components </w:t>
      </w:r>
      <w:r w:rsidRPr="00CB4843">
        <w:rPr>
          <w:rFonts w:ascii="Times New Roman" w:hAnsi="Times New Roman" w:cs="Times New Roman"/>
          <w:sz w:val="24"/>
        </w:rPr>
        <w:t xml:space="preserve">in the bile </w:t>
      </w:r>
      <w:r w:rsidRPr="00F45995">
        <w:rPr>
          <w:rFonts w:ascii="Times New Roman" w:hAnsi="Times New Roman" w:cs="Times New Roman"/>
          <w:sz w:val="24"/>
        </w:rPr>
        <w:t>suggests a potential for viral fragments</w:t>
      </w:r>
      <w:r w:rsidRPr="00CB4843">
        <w:rPr>
          <w:rFonts w:ascii="Times New Roman" w:hAnsi="Times New Roman" w:cs="Times New Roman"/>
          <w:sz w:val="24"/>
        </w:rPr>
        <w:t xml:space="preserve">, or </w:t>
      </w:r>
      <w:r w:rsidRPr="00F45995">
        <w:rPr>
          <w:rFonts w:ascii="Times New Roman" w:hAnsi="Times New Roman" w:cs="Times New Roman"/>
          <w:sz w:val="24"/>
        </w:rPr>
        <w:t xml:space="preserve">even complete </w:t>
      </w:r>
      <w:r w:rsidRPr="00CB4843">
        <w:rPr>
          <w:rFonts w:ascii="Times New Roman" w:hAnsi="Times New Roman" w:cs="Times New Roman"/>
          <w:sz w:val="24"/>
        </w:rPr>
        <w:t xml:space="preserve">infectious particles, </w:t>
      </w:r>
      <w:r w:rsidRPr="00F45995">
        <w:rPr>
          <w:rFonts w:ascii="Times New Roman" w:hAnsi="Times New Roman" w:cs="Times New Roman"/>
          <w:sz w:val="24"/>
        </w:rPr>
        <w:t xml:space="preserve">to be shed in excretions, a phenomenon well-documented </w:t>
      </w:r>
      <w:r w:rsidRPr="00CB4843">
        <w:rPr>
          <w:rFonts w:ascii="Times New Roman" w:hAnsi="Times New Roman" w:cs="Times New Roman"/>
          <w:sz w:val="24"/>
        </w:rPr>
        <w:t xml:space="preserve">in humans </w:t>
      </w:r>
      <w:r w:rsidRPr="00F45995">
        <w:rPr>
          <w:rFonts w:ascii="Times New Roman" w:hAnsi="Times New Roman" w:cs="Times New Roman"/>
          <w:sz w:val="24"/>
        </w:rPr>
        <w:t xml:space="preserve">infected </w:t>
      </w:r>
      <w:r w:rsidRPr="00CB4843">
        <w:rPr>
          <w:rFonts w:ascii="Times New Roman" w:hAnsi="Times New Roman" w:cs="Times New Roman"/>
          <w:sz w:val="24"/>
        </w:rPr>
        <w:t xml:space="preserve">with hepatitis B [24]. </w:t>
      </w:r>
    </w:p>
    <w:p w14:paraId="17C0E7F9" w14:textId="77777777" w:rsidR="00150948" w:rsidRPr="00F45995" w:rsidRDefault="00150948" w:rsidP="00F45995">
      <w:pPr>
        <w:spacing w:after="120" w:line="360" w:lineRule="auto"/>
        <w:jc w:val="both"/>
        <w:rPr>
          <w:rFonts w:ascii="Times New Roman" w:hAnsi="Times New Roman" w:cs="Times New Roman"/>
          <w:sz w:val="24"/>
        </w:rPr>
      </w:pPr>
      <w:r w:rsidRPr="00CB4843">
        <w:rPr>
          <w:rFonts w:ascii="Times New Roman" w:hAnsi="Times New Roman" w:cs="Times New Roman"/>
          <w:sz w:val="24"/>
        </w:rPr>
        <w:t xml:space="preserve">Furthermore, our study revealed </w:t>
      </w:r>
      <w:r w:rsidRPr="00F45995">
        <w:rPr>
          <w:rFonts w:ascii="Times New Roman" w:hAnsi="Times New Roman" w:cs="Times New Roman"/>
          <w:sz w:val="24"/>
        </w:rPr>
        <w:t>that 93.18% (164/176) of the seropositive</w:t>
      </w:r>
      <w:r w:rsidRPr="00CB4843">
        <w:rPr>
          <w:rFonts w:ascii="Times New Roman" w:hAnsi="Times New Roman" w:cs="Times New Roman"/>
          <w:sz w:val="24"/>
        </w:rPr>
        <w:t xml:space="preserve"> animals were carriers of the Hepatitis B e antigen (HBeAg). This finding suggests that in these animals, the </w:t>
      </w:r>
      <w:proofErr w:type="gramStart"/>
      <w:r w:rsidRPr="00CB4843">
        <w:rPr>
          <w:rFonts w:ascii="Times New Roman" w:hAnsi="Times New Roman" w:cs="Times New Roman"/>
          <w:sz w:val="24"/>
        </w:rPr>
        <w:t>infectious  agent</w:t>
      </w:r>
      <w:proofErr w:type="gramEnd"/>
      <w:r w:rsidRPr="00CB4843">
        <w:rPr>
          <w:rFonts w:ascii="Times New Roman" w:hAnsi="Times New Roman" w:cs="Times New Roman"/>
          <w:sz w:val="24"/>
        </w:rPr>
        <w:t xml:space="preserve"> closely related to the Hepatitis B virus was in a replication phase and was highly contagious, </w:t>
      </w:r>
      <w:r w:rsidRPr="00F45995">
        <w:rPr>
          <w:rFonts w:ascii="Times New Roman" w:hAnsi="Times New Roman" w:cs="Times New Roman"/>
          <w:sz w:val="24"/>
        </w:rPr>
        <w:t xml:space="preserve">a characteristic similarly </w:t>
      </w:r>
      <w:r w:rsidRPr="00CB4843">
        <w:rPr>
          <w:rFonts w:ascii="Times New Roman" w:hAnsi="Times New Roman" w:cs="Times New Roman"/>
          <w:sz w:val="24"/>
        </w:rPr>
        <w:t xml:space="preserve">observed in human </w:t>
      </w:r>
      <w:r w:rsidRPr="00F45995">
        <w:rPr>
          <w:rFonts w:ascii="Times New Roman" w:hAnsi="Times New Roman" w:cs="Times New Roman"/>
          <w:sz w:val="24"/>
        </w:rPr>
        <w:t xml:space="preserve">infections </w:t>
      </w:r>
      <w:r w:rsidRPr="00CB4843">
        <w:rPr>
          <w:rFonts w:ascii="Times New Roman" w:hAnsi="Times New Roman" w:cs="Times New Roman"/>
          <w:sz w:val="24"/>
        </w:rPr>
        <w:t xml:space="preserve">[25]. The high rate of HBeAg positivity </w:t>
      </w:r>
      <w:r w:rsidRPr="00F45995">
        <w:rPr>
          <w:rFonts w:ascii="Times New Roman" w:hAnsi="Times New Roman" w:cs="Times New Roman"/>
          <w:sz w:val="24"/>
        </w:rPr>
        <w:t>detected in</w:t>
      </w:r>
      <w:r w:rsidRPr="00CB4843">
        <w:rPr>
          <w:rFonts w:ascii="Times New Roman" w:hAnsi="Times New Roman" w:cs="Times New Roman"/>
          <w:sz w:val="24"/>
        </w:rPr>
        <w:t xml:space="preserve"> pigs </w:t>
      </w:r>
      <w:r w:rsidRPr="00F45995">
        <w:rPr>
          <w:rFonts w:ascii="Times New Roman" w:hAnsi="Times New Roman" w:cs="Times New Roman"/>
          <w:sz w:val="24"/>
        </w:rPr>
        <w:t>from</w:t>
      </w:r>
      <w:r w:rsidRPr="00CB4843">
        <w:rPr>
          <w:rFonts w:ascii="Times New Roman" w:hAnsi="Times New Roman" w:cs="Times New Roman"/>
          <w:sz w:val="24"/>
        </w:rPr>
        <w:t xml:space="preserve"> </w:t>
      </w:r>
      <w:r w:rsidRPr="00F45995">
        <w:rPr>
          <w:rFonts w:ascii="Times New Roman" w:hAnsi="Times New Roman" w:cs="Times New Roman"/>
          <w:sz w:val="24"/>
        </w:rPr>
        <w:t xml:space="preserve">our study area </w:t>
      </w:r>
      <w:r w:rsidRPr="00CB4843">
        <w:rPr>
          <w:rFonts w:ascii="Times New Roman" w:hAnsi="Times New Roman" w:cs="Times New Roman"/>
          <w:sz w:val="24"/>
        </w:rPr>
        <w:t xml:space="preserve">could also </w:t>
      </w:r>
      <w:r w:rsidRPr="00F45995">
        <w:rPr>
          <w:rFonts w:ascii="Times New Roman" w:hAnsi="Times New Roman" w:cs="Times New Roman"/>
          <w:sz w:val="24"/>
        </w:rPr>
        <w:t xml:space="preserve">account for </w:t>
      </w:r>
      <w:r w:rsidRPr="00CB4843">
        <w:rPr>
          <w:rFonts w:ascii="Times New Roman" w:hAnsi="Times New Roman" w:cs="Times New Roman"/>
          <w:sz w:val="24"/>
        </w:rPr>
        <w:t xml:space="preserve">the high level of contamination </w:t>
      </w:r>
      <w:r w:rsidRPr="00F45995">
        <w:rPr>
          <w:rFonts w:ascii="Times New Roman" w:hAnsi="Times New Roman" w:cs="Times New Roman"/>
          <w:sz w:val="24"/>
        </w:rPr>
        <w:t xml:space="preserve">observed within the </w:t>
      </w:r>
      <w:r w:rsidRPr="00CB4843">
        <w:rPr>
          <w:rFonts w:ascii="Times New Roman" w:hAnsi="Times New Roman" w:cs="Times New Roman"/>
          <w:sz w:val="24"/>
        </w:rPr>
        <w:t xml:space="preserve">sampled farms. </w:t>
      </w:r>
    </w:p>
    <w:p w14:paraId="5E900602" w14:textId="77777777" w:rsidR="00150948" w:rsidRPr="00F45995" w:rsidRDefault="00150948" w:rsidP="00F45995">
      <w:pPr>
        <w:spacing w:after="120" w:line="360" w:lineRule="auto"/>
        <w:jc w:val="both"/>
        <w:rPr>
          <w:rFonts w:ascii="Times New Roman" w:hAnsi="Times New Roman" w:cs="Times New Roman"/>
          <w:sz w:val="24"/>
        </w:rPr>
      </w:pPr>
      <w:r w:rsidRPr="00CB4843">
        <w:rPr>
          <w:rFonts w:ascii="Times New Roman" w:hAnsi="Times New Roman" w:cs="Times New Roman"/>
          <w:sz w:val="24"/>
        </w:rPr>
        <w:t xml:space="preserve">In </w:t>
      </w:r>
      <w:r w:rsidRPr="00F45995">
        <w:rPr>
          <w:rFonts w:ascii="Times New Roman" w:hAnsi="Times New Roman" w:cs="Times New Roman"/>
          <w:sz w:val="24"/>
        </w:rPr>
        <w:t xml:space="preserve">the present </w:t>
      </w:r>
      <w:r w:rsidRPr="00CB4843">
        <w:rPr>
          <w:rFonts w:ascii="Times New Roman" w:hAnsi="Times New Roman" w:cs="Times New Roman"/>
          <w:sz w:val="24"/>
        </w:rPr>
        <w:t xml:space="preserve">study, the prevalence of the Hepatitis </w:t>
      </w:r>
      <w:r w:rsidRPr="00F45995">
        <w:rPr>
          <w:rFonts w:ascii="Times New Roman" w:hAnsi="Times New Roman" w:cs="Times New Roman"/>
          <w:sz w:val="24"/>
        </w:rPr>
        <w:t xml:space="preserve">B-like virus infection in females </w:t>
      </w:r>
      <w:r w:rsidRPr="00CB4843">
        <w:rPr>
          <w:rFonts w:ascii="Times New Roman" w:hAnsi="Times New Roman" w:cs="Times New Roman"/>
          <w:sz w:val="24"/>
        </w:rPr>
        <w:t xml:space="preserve">(48.71%) was </w:t>
      </w:r>
      <w:r w:rsidRPr="00F45995">
        <w:rPr>
          <w:rFonts w:ascii="Times New Roman" w:hAnsi="Times New Roman" w:cs="Times New Roman"/>
          <w:sz w:val="24"/>
        </w:rPr>
        <w:t xml:space="preserve">similar </w:t>
      </w:r>
      <w:r w:rsidRPr="00CB4843">
        <w:rPr>
          <w:rFonts w:ascii="Times New Roman" w:hAnsi="Times New Roman" w:cs="Times New Roman"/>
          <w:sz w:val="24"/>
        </w:rPr>
        <w:t xml:space="preserve">to that in males (47.17%), </w:t>
      </w:r>
      <w:r w:rsidRPr="00F45995">
        <w:rPr>
          <w:rFonts w:ascii="Times New Roman" w:hAnsi="Times New Roman" w:cs="Times New Roman"/>
          <w:sz w:val="24"/>
        </w:rPr>
        <w:t xml:space="preserve">indicating that </w:t>
      </w:r>
      <w:r w:rsidRPr="00CB4843">
        <w:rPr>
          <w:rFonts w:ascii="Times New Roman" w:hAnsi="Times New Roman" w:cs="Times New Roman"/>
          <w:sz w:val="24"/>
        </w:rPr>
        <w:t xml:space="preserve">the sex of the animals had no significant influence on the prevalence of this infection. </w:t>
      </w:r>
      <w:r w:rsidRPr="00F45995">
        <w:rPr>
          <w:rFonts w:ascii="Times New Roman" w:hAnsi="Times New Roman" w:cs="Times New Roman"/>
          <w:sz w:val="24"/>
        </w:rPr>
        <w:t xml:space="preserve">These results are consistent with observations reported for human HBV infection. Indeed, similar findings were obtained in HBV serosurveys conducted among students aged </w:t>
      </w:r>
      <w:r w:rsidRPr="00CB4843">
        <w:rPr>
          <w:rFonts w:ascii="Times New Roman" w:hAnsi="Times New Roman" w:cs="Times New Roman"/>
          <w:sz w:val="24"/>
        </w:rPr>
        <w:t xml:space="preserve">15 to 25 in Mali and among </w:t>
      </w:r>
      <w:r w:rsidRPr="00F45995">
        <w:rPr>
          <w:rFonts w:ascii="Times New Roman" w:hAnsi="Times New Roman" w:cs="Times New Roman"/>
          <w:sz w:val="24"/>
        </w:rPr>
        <w:t xml:space="preserve">healthcare workers </w:t>
      </w:r>
      <w:r w:rsidRPr="00CB4843">
        <w:rPr>
          <w:rFonts w:ascii="Times New Roman" w:hAnsi="Times New Roman" w:cs="Times New Roman"/>
          <w:sz w:val="24"/>
        </w:rPr>
        <w:t xml:space="preserve">in northern Tanzania [25, 26]. These authors also </w:t>
      </w:r>
      <w:r w:rsidRPr="00F45995">
        <w:rPr>
          <w:rFonts w:ascii="Times New Roman" w:hAnsi="Times New Roman" w:cs="Times New Roman"/>
          <w:sz w:val="24"/>
        </w:rPr>
        <w:t xml:space="preserve">reported </w:t>
      </w:r>
      <w:r w:rsidRPr="00CB4843">
        <w:rPr>
          <w:rFonts w:ascii="Times New Roman" w:hAnsi="Times New Roman" w:cs="Times New Roman"/>
          <w:sz w:val="24"/>
        </w:rPr>
        <w:t xml:space="preserve">that the differences in prevalence between males and females were not </w:t>
      </w:r>
      <w:r w:rsidRPr="00F45995">
        <w:rPr>
          <w:rFonts w:ascii="Times New Roman" w:hAnsi="Times New Roman" w:cs="Times New Roman"/>
          <w:sz w:val="24"/>
        </w:rPr>
        <w:t xml:space="preserve">statistically </w:t>
      </w:r>
      <w:r w:rsidRPr="00CB4843">
        <w:rPr>
          <w:rFonts w:ascii="Times New Roman" w:hAnsi="Times New Roman" w:cs="Times New Roman"/>
          <w:sz w:val="24"/>
        </w:rPr>
        <w:t xml:space="preserve">significant and </w:t>
      </w:r>
      <w:r w:rsidRPr="00F45995">
        <w:rPr>
          <w:rFonts w:ascii="Times New Roman" w:hAnsi="Times New Roman" w:cs="Times New Roman"/>
          <w:sz w:val="24"/>
        </w:rPr>
        <w:t xml:space="preserve">conluded that </w:t>
      </w:r>
      <w:r w:rsidRPr="00CB4843">
        <w:rPr>
          <w:rFonts w:ascii="Times New Roman" w:hAnsi="Times New Roman" w:cs="Times New Roman"/>
          <w:sz w:val="24"/>
        </w:rPr>
        <w:t xml:space="preserve">HBV prevalence was not influenced by gender. </w:t>
      </w:r>
    </w:p>
    <w:p w14:paraId="564370AA" w14:textId="77777777" w:rsidR="00150948" w:rsidRPr="00CB4843" w:rsidRDefault="00150948" w:rsidP="00F45995">
      <w:pPr>
        <w:spacing w:after="120" w:line="360" w:lineRule="auto"/>
        <w:jc w:val="both"/>
        <w:rPr>
          <w:rFonts w:ascii="Times New Roman" w:hAnsi="Times New Roman" w:cs="Times New Roman"/>
          <w:sz w:val="24"/>
        </w:rPr>
      </w:pPr>
      <w:r w:rsidRPr="00CB4843">
        <w:rPr>
          <w:rFonts w:ascii="Times New Roman" w:hAnsi="Times New Roman" w:cs="Times New Roman"/>
          <w:sz w:val="24"/>
        </w:rPr>
        <w:lastRenderedPageBreak/>
        <w:t xml:space="preserve">Furthermore, </w:t>
      </w:r>
      <w:r w:rsidRPr="00F45995">
        <w:rPr>
          <w:rFonts w:ascii="Times New Roman" w:hAnsi="Times New Roman" w:cs="Times New Roman"/>
          <w:sz w:val="24"/>
        </w:rPr>
        <w:t xml:space="preserve">regarding </w:t>
      </w:r>
      <w:r w:rsidRPr="00CB4843">
        <w:rPr>
          <w:rFonts w:ascii="Times New Roman" w:hAnsi="Times New Roman" w:cs="Times New Roman"/>
          <w:sz w:val="24"/>
        </w:rPr>
        <w:t xml:space="preserve">the age of the animals and </w:t>
      </w:r>
      <w:r w:rsidRPr="00F45995">
        <w:rPr>
          <w:rFonts w:ascii="Times New Roman" w:hAnsi="Times New Roman" w:cs="Times New Roman"/>
          <w:sz w:val="24"/>
        </w:rPr>
        <w:t xml:space="preserve">the sampling </w:t>
      </w:r>
      <w:r w:rsidRPr="00CB4843">
        <w:rPr>
          <w:rFonts w:ascii="Times New Roman" w:hAnsi="Times New Roman" w:cs="Times New Roman"/>
          <w:sz w:val="24"/>
        </w:rPr>
        <w:t xml:space="preserve">locations, our study </w:t>
      </w:r>
      <w:r w:rsidRPr="00F45995">
        <w:rPr>
          <w:rFonts w:ascii="Times New Roman" w:hAnsi="Times New Roman" w:cs="Times New Roman"/>
          <w:sz w:val="24"/>
        </w:rPr>
        <w:t xml:space="preserve">demonstrated </w:t>
      </w:r>
      <w:r w:rsidRPr="00CB4843">
        <w:rPr>
          <w:rFonts w:ascii="Times New Roman" w:hAnsi="Times New Roman" w:cs="Times New Roman"/>
          <w:sz w:val="24"/>
        </w:rPr>
        <w:t xml:space="preserve">that prevalence increased significantly with the age of the subjects and </w:t>
      </w:r>
      <w:r w:rsidRPr="00F45995">
        <w:rPr>
          <w:rFonts w:ascii="Times New Roman" w:hAnsi="Times New Roman" w:cs="Times New Roman"/>
          <w:sz w:val="24"/>
        </w:rPr>
        <w:t>varied across</w:t>
      </w:r>
      <w:r w:rsidRPr="00CB4843">
        <w:rPr>
          <w:rFonts w:ascii="Times New Roman" w:hAnsi="Times New Roman" w:cs="Times New Roman"/>
          <w:sz w:val="24"/>
        </w:rPr>
        <w:t xml:space="preserve"> locations. </w:t>
      </w:r>
      <w:r w:rsidRPr="00F45995">
        <w:rPr>
          <w:rFonts w:ascii="Times New Roman" w:hAnsi="Times New Roman" w:cs="Times New Roman"/>
          <w:sz w:val="24"/>
        </w:rPr>
        <w:t>Specifically</w:t>
      </w:r>
      <w:r w:rsidRPr="00CB4843">
        <w:rPr>
          <w:rFonts w:ascii="Times New Roman" w:hAnsi="Times New Roman" w:cs="Times New Roman"/>
          <w:sz w:val="24"/>
        </w:rPr>
        <w:t xml:space="preserve">, in subjects aged 3 to 5 months, </w:t>
      </w:r>
      <w:r w:rsidRPr="00F45995">
        <w:rPr>
          <w:rFonts w:ascii="Times New Roman" w:hAnsi="Times New Roman" w:cs="Times New Roman"/>
          <w:sz w:val="24"/>
        </w:rPr>
        <w:t xml:space="preserve">the prevalence </w:t>
      </w:r>
      <w:r w:rsidRPr="00CB4843">
        <w:rPr>
          <w:rFonts w:ascii="Times New Roman" w:hAnsi="Times New Roman" w:cs="Times New Roman"/>
          <w:sz w:val="24"/>
        </w:rPr>
        <w:t>was 34.78</w:t>
      </w:r>
      <w:proofErr w:type="gramStart"/>
      <w:r w:rsidRPr="00CB4843">
        <w:rPr>
          <w:rFonts w:ascii="Times New Roman" w:hAnsi="Times New Roman" w:cs="Times New Roman"/>
          <w:sz w:val="24"/>
        </w:rPr>
        <w:t>%,  compared</w:t>
      </w:r>
      <w:proofErr w:type="gramEnd"/>
      <w:r w:rsidRPr="00CB4843">
        <w:rPr>
          <w:rFonts w:ascii="Times New Roman" w:hAnsi="Times New Roman" w:cs="Times New Roman"/>
          <w:sz w:val="24"/>
        </w:rPr>
        <w:t xml:space="preserve"> to 46.66% and 62.50% in subjects aged 6 to 11 months and over 11 months, respectively.</w:t>
      </w:r>
    </w:p>
    <w:p w14:paraId="7445FFD9" w14:textId="77777777" w:rsidR="00150948" w:rsidRPr="00CB4843" w:rsidRDefault="00150948" w:rsidP="00F45995">
      <w:pPr>
        <w:spacing w:after="120" w:line="360" w:lineRule="auto"/>
        <w:jc w:val="both"/>
        <w:rPr>
          <w:rFonts w:ascii="Times New Roman" w:hAnsi="Times New Roman" w:cs="Times New Roman"/>
          <w:sz w:val="24"/>
        </w:rPr>
      </w:pPr>
      <w:r w:rsidRPr="00F45995">
        <w:rPr>
          <w:rFonts w:ascii="Times New Roman" w:hAnsi="Times New Roman" w:cs="Times New Roman"/>
          <w:sz w:val="24"/>
        </w:rPr>
        <w:t xml:space="preserve">A similar observation </w:t>
      </w:r>
      <w:r w:rsidRPr="00CB4843">
        <w:rPr>
          <w:rFonts w:ascii="Times New Roman" w:hAnsi="Times New Roman" w:cs="Times New Roman"/>
          <w:sz w:val="24"/>
        </w:rPr>
        <w:t xml:space="preserve">was </w:t>
      </w:r>
      <w:r w:rsidRPr="00F45995">
        <w:rPr>
          <w:rFonts w:ascii="Times New Roman" w:hAnsi="Times New Roman" w:cs="Times New Roman"/>
          <w:sz w:val="24"/>
        </w:rPr>
        <w:t xml:space="preserve">reported </w:t>
      </w:r>
      <w:r w:rsidRPr="00CB4843">
        <w:rPr>
          <w:rFonts w:ascii="Times New Roman" w:hAnsi="Times New Roman" w:cs="Times New Roman"/>
          <w:sz w:val="24"/>
        </w:rPr>
        <w:t xml:space="preserve">in South Korea [14], </w:t>
      </w:r>
      <w:r w:rsidRPr="00F45995">
        <w:rPr>
          <w:rFonts w:ascii="Times New Roman" w:hAnsi="Times New Roman" w:cs="Times New Roman"/>
          <w:sz w:val="24"/>
        </w:rPr>
        <w:t xml:space="preserve">where infected weaned piglets at </w:t>
      </w:r>
      <w:r w:rsidRPr="00CB4843">
        <w:rPr>
          <w:rFonts w:ascii="Times New Roman" w:hAnsi="Times New Roman" w:cs="Times New Roman"/>
          <w:sz w:val="24"/>
        </w:rPr>
        <w:t xml:space="preserve">70 days of age </w:t>
      </w:r>
      <w:r w:rsidRPr="00F45995">
        <w:rPr>
          <w:rFonts w:ascii="Times New Roman" w:hAnsi="Times New Roman" w:cs="Times New Roman"/>
          <w:sz w:val="24"/>
        </w:rPr>
        <w:t xml:space="preserve">did not present </w:t>
      </w:r>
      <w:r w:rsidRPr="00CB4843">
        <w:rPr>
          <w:rFonts w:ascii="Times New Roman" w:hAnsi="Times New Roman" w:cs="Times New Roman"/>
          <w:sz w:val="24"/>
        </w:rPr>
        <w:t xml:space="preserve">the HBs antigen of the virus, and only 7.4% of these subjects </w:t>
      </w:r>
      <w:r w:rsidRPr="00F45995">
        <w:rPr>
          <w:rFonts w:ascii="Times New Roman" w:hAnsi="Times New Roman" w:cs="Times New Roman"/>
          <w:sz w:val="24"/>
        </w:rPr>
        <w:t xml:space="preserve">tested </w:t>
      </w:r>
      <w:r w:rsidRPr="00CB4843">
        <w:rPr>
          <w:rFonts w:ascii="Times New Roman" w:hAnsi="Times New Roman" w:cs="Times New Roman"/>
          <w:sz w:val="24"/>
        </w:rPr>
        <w:t xml:space="preserve">positive for HBeAg. The low prevalence of this infection in young, sexually immature and inactive animals may be </w:t>
      </w:r>
      <w:r w:rsidRPr="00F45995">
        <w:rPr>
          <w:rFonts w:ascii="Times New Roman" w:hAnsi="Times New Roman" w:cs="Times New Roman"/>
          <w:sz w:val="24"/>
        </w:rPr>
        <w:t>attributed to</w:t>
      </w:r>
      <w:r w:rsidRPr="00CB4843">
        <w:rPr>
          <w:rFonts w:ascii="Times New Roman" w:hAnsi="Times New Roman" w:cs="Times New Roman"/>
          <w:sz w:val="24"/>
        </w:rPr>
        <w:t xml:space="preserve"> the fact that the infectious agent under investigation is also </w:t>
      </w:r>
      <w:r w:rsidRPr="00F45995">
        <w:rPr>
          <w:rFonts w:ascii="Times New Roman" w:hAnsi="Times New Roman" w:cs="Times New Roman"/>
          <w:sz w:val="24"/>
        </w:rPr>
        <w:t xml:space="preserve">sexually transmitted, analogous </w:t>
      </w:r>
      <w:r w:rsidRPr="00CB4843">
        <w:rPr>
          <w:rFonts w:ascii="Times New Roman" w:hAnsi="Times New Roman" w:cs="Times New Roman"/>
          <w:sz w:val="24"/>
        </w:rPr>
        <w:t>to human Hepatitis B.</w:t>
      </w:r>
    </w:p>
    <w:p w14:paraId="3C751CB9" w14:textId="77777777" w:rsidR="00150948" w:rsidRPr="00CB4843" w:rsidRDefault="00150948" w:rsidP="00F45995">
      <w:pPr>
        <w:spacing w:after="120" w:line="360" w:lineRule="auto"/>
        <w:jc w:val="both"/>
        <w:rPr>
          <w:rFonts w:ascii="Times New Roman" w:hAnsi="Times New Roman" w:cs="Times New Roman"/>
          <w:sz w:val="24"/>
        </w:rPr>
      </w:pPr>
      <w:r w:rsidRPr="00F45995">
        <w:rPr>
          <w:rFonts w:ascii="Times New Roman" w:hAnsi="Times New Roman" w:cs="Times New Roman"/>
          <w:sz w:val="24"/>
        </w:rPr>
        <w:t>Regarding geographical locations</w:t>
      </w:r>
      <w:r w:rsidRPr="00CB4843">
        <w:rPr>
          <w:rFonts w:ascii="Times New Roman" w:hAnsi="Times New Roman" w:cs="Times New Roman"/>
          <w:sz w:val="24"/>
        </w:rPr>
        <w:t xml:space="preserve">, HBV prevalence was </w:t>
      </w:r>
      <w:r w:rsidRPr="00F45995">
        <w:rPr>
          <w:rFonts w:ascii="Times New Roman" w:hAnsi="Times New Roman" w:cs="Times New Roman"/>
          <w:sz w:val="24"/>
        </w:rPr>
        <w:t xml:space="preserve">considerably </w:t>
      </w:r>
      <w:r w:rsidRPr="00CB4843">
        <w:rPr>
          <w:rFonts w:ascii="Times New Roman" w:hAnsi="Times New Roman" w:cs="Times New Roman"/>
          <w:sz w:val="24"/>
        </w:rPr>
        <w:t xml:space="preserve">higher in the sub-prefectures of Tioroniaradougou and Napiéoulédougou (over 83.33%), compared to 30% and 34.48% </w:t>
      </w:r>
      <w:r w:rsidRPr="00F45995">
        <w:rPr>
          <w:rFonts w:ascii="Times New Roman" w:hAnsi="Times New Roman" w:cs="Times New Roman"/>
          <w:sz w:val="24"/>
        </w:rPr>
        <w:t xml:space="preserve">in </w:t>
      </w:r>
      <w:r w:rsidRPr="00CB4843">
        <w:rPr>
          <w:rFonts w:ascii="Times New Roman" w:hAnsi="Times New Roman" w:cs="Times New Roman"/>
          <w:sz w:val="24"/>
        </w:rPr>
        <w:t xml:space="preserve">the sub-prefectures Lataha and Korhogo, respectively. </w:t>
      </w:r>
      <w:r w:rsidRPr="00F45995">
        <w:rPr>
          <w:rFonts w:ascii="Times New Roman" w:hAnsi="Times New Roman" w:cs="Times New Roman"/>
          <w:sz w:val="24"/>
        </w:rPr>
        <w:t xml:space="preserve">These disparities </w:t>
      </w:r>
      <w:r w:rsidRPr="00CB4843">
        <w:rPr>
          <w:rFonts w:ascii="Times New Roman" w:hAnsi="Times New Roman" w:cs="Times New Roman"/>
          <w:sz w:val="24"/>
        </w:rPr>
        <w:t xml:space="preserve">could be explained by </w:t>
      </w:r>
      <w:r w:rsidRPr="00F45995">
        <w:rPr>
          <w:rFonts w:ascii="Times New Roman" w:hAnsi="Times New Roman" w:cs="Times New Roman"/>
          <w:sz w:val="24"/>
        </w:rPr>
        <w:t>livestock density</w:t>
      </w:r>
      <w:r w:rsidRPr="00CB4843">
        <w:rPr>
          <w:rFonts w:ascii="Times New Roman" w:hAnsi="Times New Roman" w:cs="Times New Roman"/>
          <w:sz w:val="24"/>
        </w:rPr>
        <w:t xml:space="preserve">, as well as by environmental hygiene. Among the sub-prefectures selected for this study, Tioroniaradougou and Napiéoulédougou </w:t>
      </w:r>
      <w:r w:rsidRPr="00F45995">
        <w:rPr>
          <w:rFonts w:ascii="Times New Roman" w:hAnsi="Times New Roman" w:cs="Times New Roman"/>
          <w:sz w:val="24"/>
        </w:rPr>
        <w:t>exhibit</w:t>
      </w:r>
      <w:r w:rsidRPr="00CB4843">
        <w:rPr>
          <w:rFonts w:ascii="Times New Roman" w:hAnsi="Times New Roman" w:cs="Times New Roman"/>
          <w:sz w:val="24"/>
        </w:rPr>
        <w:t xml:space="preserve"> the highest concentrations of traditional pig farms. </w:t>
      </w:r>
      <w:r w:rsidRPr="00F45995">
        <w:rPr>
          <w:rFonts w:ascii="Times New Roman" w:hAnsi="Times New Roman" w:cs="Times New Roman"/>
          <w:sz w:val="24"/>
        </w:rPr>
        <w:t>Consequently</w:t>
      </w:r>
      <w:r w:rsidRPr="00CB4843">
        <w:rPr>
          <w:rFonts w:ascii="Times New Roman" w:hAnsi="Times New Roman" w:cs="Times New Roman"/>
          <w:sz w:val="24"/>
        </w:rPr>
        <w:t xml:space="preserve">, there is </w:t>
      </w:r>
      <w:r w:rsidRPr="00F45995">
        <w:rPr>
          <w:rFonts w:ascii="Times New Roman" w:hAnsi="Times New Roman" w:cs="Times New Roman"/>
          <w:sz w:val="24"/>
        </w:rPr>
        <w:t xml:space="preserve">increased contact among </w:t>
      </w:r>
      <w:r w:rsidRPr="00CB4843">
        <w:rPr>
          <w:rFonts w:ascii="Times New Roman" w:hAnsi="Times New Roman" w:cs="Times New Roman"/>
          <w:sz w:val="24"/>
        </w:rPr>
        <w:t xml:space="preserve">animals and </w:t>
      </w:r>
      <w:r w:rsidRPr="00F45995">
        <w:rPr>
          <w:rFonts w:ascii="Times New Roman" w:hAnsi="Times New Roman" w:cs="Times New Roman"/>
          <w:sz w:val="24"/>
        </w:rPr>
        <w:t xml:space="preserve">a higher frequency of </w:t>
      </w:r>
      <w:r w:rsidRPr="00CB4843">
        <w:rPr>
          <w:rFonts w:ascii="Times New Roman" w:hAnsi="Times New Roman" w:cs="Times New Roman"/>
          <w:sz w:val="24"/>
        </w:rPr>
        <w:t xml:space="preserve">uncontrolled mating. </w:t>
      </w:r>
    </w:p>
    <w:p w14:paraId="73DBA677" w14:textId="77777777" w:rsidR="00150948" w:rsidRPr="00CB4843" w:rsidRDefault="00150948" w:rsidP="00F45995">
      <w:pPr>
        <w:spacing w:after="120" w:line="360" w:lineRule="auto"/>
        <w:jc w:val="both"/>
        <w:rPr>
          <w:rFonts w:ascii="Times New Roman" w:hAnsi="Times New Roman" w:cs="Times New Roman"/>
          <w:sz w:val="24"/>
        </w:rPr>
      </w:pPr>
      <w:r w:rsidRPr="00F45995">
        <w:rPr>
          <w:rFonts w:ascii="Times New Roman" w:hAnsi="Times New Roman" w:cs="Times New Roman"/>
          <w:sz w:val="24"/>
        </w:rPr>
        <w:t xml:space="preserve">Regarding the </w:t>
      </w:r>
      <w:r w:rsidRPr="00CB4843">
        <w:rPr>
          <w:rFonts w:ascii="Times New Roman" w:hAnsi="Times New Roman" w:cs="Times New Roman"/>
          <w:sz w:val="24"/>
        </w:rPr>
        <w:t xml:space="preserve">localities </w:t>
      </w:r>
      <w:r w:rsidRPr="00F45995">
        <w:rPr>
          <w:rFonts w:ascii="Times New Roman" w:hAnsi="Times New Roman" w:cs="Times New Roman"/>
          <w:sz w:val="24"/>
        </w:rPr>
        <w:t xml:space="preserve">surveyed, the seroprevalence of HBV </w:t>
      </w:r>
      <w:r w:rsidRPr="00CB4843">
        <w:rPr>
          <w:rFonts w:ascii="Times New Roman" w:hAnsi="Times New Roman" w:cs="Times New Roman"/>
          <w:sz w:val="24"/>
        </w:rPr>
        <w:t xml:space="preserve">was </w:t>
      </w:r>
      <w:r w:rsidRPr="00F45995">
        <w:rPr>
          <w:rFonts w:ascii="Times New Roman" w:hAnsi="Times New Roman" w:cs="Times New Roman"/>
          <w:sz w:val="24"/>
        </w:rPr>
        <w:t xml:space="preserve">considerably higher </w:t>
      </w:r>
      <w:r w:rsidRPr="00CB4843">
        <w:rPr>
          <w:rFonts w:ascii="Times New Roman" w:hAnsi="Times New Roman" w:cs="Times New Roman"/>
          <w:sz w:val="24"/>
        </w:rPr>
        <w:t>in the sub-prefectures of Napiéoulédougou and Tioroniaradougou (</w:t>
      </w:r>
      <w:r w:rsidRPr="00F45995">
        <w:rPr>
          <w:rFonts w:ascii="Times New Roman" w:hAnsi="Times New Roman" w:cs="Times New Roman"/>
          <w:sz w:val="24"/>
        </w:rPr>
        <w:t>exceeding</w:t>
      </w:r>
      <w:r w:rsidRPr="00CB4843">
        <w:rPr>
          <w:rFonts w:ascii="Times New Roman" w:hAnsi="Times New Roman" w:cs="Times New Roman"/>
          <w:sz w:val="24"/>
        </w:rPr>
        <w:t xml:space="preserve"> 83.33%) compared to Lataha and Korhogo, </w:t>
      </w:r>
      <w:r w:rsidRPr="00F45995">
        <w:rPr>
          <w:rFonts w:ascii="Times New Roman" w:hAnsi="Times New Roman" w:cs="Times New Roman"/>
          <w:sz w:val="24"/>
        </w:rPr>
        <w:t xml:space="preserve">which had prevalence rates of </w:t>
      </w:r>
      <w:r w:rsidRPr="00CB4843">
        <w:rPr>
          <w:rFonts w:ascii="Times New Roman" w:hAnsi="Times New Roman" w:cs="Times New Roman"/>
          <w:sz w:val="24"/>
        </w:rPr>
        <w:t xml:space="preserve">30% and 34.48%, </w:t>
      </w:r>
      <w:r w:rsidRPr="00F45995">
        <w:rPr>
          <w:rFonts w:ascii="Times New Roman" w:hAnsi="Times New Roman" w:cs="Times New Roman"/>
          <w:sz w:val="24"/>
        </w:rPr>
        <w:t>respectively</w:t>
      </w:r>
      <w:r w:rsidRPr="00CB4843">
        <w:rPr>
          <w:rFonts w:ascii="Times New Roman" w:hAnsi="Times New Roman" w:cs="Times New Roman"/>
          <w:sz w:val="24"/>
        </w:rPr>
        <w:t xml:space="preserve">. These disparities </w:t>
      </w:r>
      <w:r w:rsidRPr="00F45995">
        <w:rPr>
          <w:rFonts w:ascii="Times New Roman" w:hAnsi="Times New Roman" w:cs="Times New Roman"/>
          <w:sz w:val="24"/>
        </w:rPr>
        <w:t>may be</w:t>
      </w:r>
      <w:r w:rsidRPr="00CB4843">
        <w:rPr>
          <w:rFonts w:ascii="Times New Roman" w:hAnsi="Times New Roman" w:cs="Times New Roman"/>
          <w:sz w:val="24"/>
        </w:rPr>
        <w:t xml:space="preserve"> explained by a </w:t>
      </w:r>
      <w:r w:rsidRPr="00F45995">
        <w:rPr>
          <w:rFonts w:ascii="Times New Roman" w:hAnsi="Times New Roman" w:cs="Times New Roman"/>
          <w:sz w:val="24"/>
        </w:rPr>
        <w:t xml:space="preserve">higher livestock density </w:t>
      </w:r>
      <w:r w:rsidRPr="00CB4843">
        <w:rPr>
          <w:rFonts w:ascii="Times New Roman" w:hAnsi="Times New Roman" w:cs="Times New Roman"/>
          <w:sz w:val="24"/>
        </w:rPr>
        <w:t xml:space="preserve">and differences in environmental hygiene. Among the sub-prefectures </w:t>
      </w:r>
      <w:r w:rsidRPr="00F45995">
        <w:rPr>
          <w:rFonts w:ascii="Times New Roman" w:hAnsi="Times New Roman" w:cs="Times New Roman"/>
          <w:sz w:val="24"/>
        </w:rPr>
        <w:t xml:space="preserve">included in </w:t>
      </w:r>
      <w:r w:rsidRPr="00CB4843">
        <w:rPr>
          <w:rFonts w:ascii="Times New Roman" w:hAnsi="Times New Roman" w:cs="Times New Roman"/>
          <w:sz w:val="24"/>
        </w:rPr>
        <w:t xml:space="preserve">this study, Tioroniaradougou and Napiéoulédougou </w:t>
      </w:r>
      <w:r w:rsidRPr="00F45995">
        <w:rPr>
          <w:rFonts w:ascii="Times New Roman" w:hAnsi="Times New Roman" w:cs="Times New Roman"/>
          <w:sz w:val="24"/>
        </w:rPr>
        <w:t>exhibited</w:t>
      </w:r>
      <w:r w:rsidRPr="00CB4843">
        <w:rPr>
          <w:rFonts w:ascii="Times New Roman" w:hAnsi="Times New Roman" w:cs="Times New Roman"/>
          <w:sz w:val="24"/>
        </w:rPr>
        <w:t xml:space="preserve"> the highest concentration of traditional pig farms. </w:t>
      </w:r>
      <w:r w:rsidRPr="00F45995">
        <w:rPr>
          <w:rFonts w:ascii="Times New Roman" w:hAnsi="Times New Roman" w:cs="Times New Roman"/>
          <w:sz w:val="24"/>
        </w:rPr>
        <w:t>This setting fosters increased</w:t>
      </w:r>
      <w:r w:rsidRPr="00CB4843">
        <w:rPr>
          <w:rFonts w:ascii="Times New Roman" w:hAnsi="Times New Roman" w:cs="Times New Roman"/>
          <w:sz w:val="24"/>
        </w:rPr>
        <w:t xml:space="preserve"> contact between animals and </w:t>
      </w:r>
      <w:r w:rsidRPr="00F45995">
        <w:rPr>
          <w:rFonts w:ascii="Times New Roman" w:hAnsi="Times New Roman" w:cs="Times New Roman"/>
          <w:sz w:val="24"/>
        </w:rPr>
        <w:t>unregulated breeding practices</w:t>
      </w:r>
      <w:r w:rsidRPr="00CB4843">
        <w:rPr>
          <w:rFonts w:ascii="Times New Roman" w:hAnsi="Times New Roman" w:cs="Times New Roman"/>
          <w:sz w:val="24"/>
        </w:rPr>
        <w:t>.</w:t>
      </w:r>
    </w:p>
    <w:p w14:paraId="0525BD50" w14:textId="75591AD7" w:rsidR="00150948" w:rsidRDefault="00150948" w:rsidP="00150948">
      <w:pPr>
        <w:spacing w:line="360" w:lineRule="auto"/>
        <w:jc w:val="both"/>
        <w:rPr>
          <w:rFonts w:ascii="Times New Roman" w:hAnsi="Times New Roman" w:cs="Times New Roman"/>
          <w:b/>
          <w:sz w:val="24"/>
        </w:rPr>
      </w:pPr>
      <w:r w:rsidRPr="001609D3">
        <w:rPr>
          <w:rFonts w:ascii="Times New Roman" w:hAnsi="Times New Roman" w:cs="Times New Roman"/>
          <w:b/>
          <w:sz w:val="24"/>
        </w:rPr>
        <w:t>CONCLUSION</w:t>
      </w:r>
    </w:p>
    <w:p w14:paraId="13DC5412" w14:textId="5FB8C196" w:rsidR="00150948" w:rsidRPr="00CB4843" w:rsidRDefault="00150948" w:rsidP="00F45995">
      <w:pPr>
        <w:spacing w:after="120" w:line="360" w:lineRule="auto"/>
        <w:jc w:val="both"/>
        <w:rPr>
          <w:rFonts w:ascii="Times New Roman" w:hAnsi="Times New Roman" w:cs="Times New Roman"/>
          <w:sz w:val="24"/>
        </w:rPr>
      </w:pPr>
      <w:r w:rsidRPr="00CB4843">
        <w:rPr>
          <w:rFonts w:ascii="Times New Roman" w:hAnsi="Times New Roman" w:cs="Times New Roman"/>
          <w:sz w:val="24"/>
        </w:rPr>
        <w:t xml:space="preserve">The use of two ELISA tests specific </w:t>
      </w:r>
      <w:r w:rsidRPr="00F45995">
        <w:rPr>
          <w:rFonts w:ascii="Times New Roman" w:hAnsi="Times New Roman" w:cs="Times New Roman"/>
          <w:sz w:val="24"/>
        </w:rPr>
        <w:t xml:space="preserve">for </w:t>
      </w:r>
      <w:r w:rsidRPr="00CB4843">
        <w:rPr>
          <w:rFonts w:ascii="Times New Roman" w:hAnsi="Times New Roman" w:cs="Times New Roman"/>
          <w:sz w:val="24"/>
        </w:rPr>
        <w:t xml:space="preserve">the HBsAg and HBeAg </w:t>
      </w:r>
      <w:r w:rsidRPr="00F45995">
        <w:rPr>
          <w:rFonts w:ascii="Times New Roman" w:hAnsi="Times New Roman" w:cs="Times New Roman"/>
          <w:sz w:val="24"/>
        </w:rPr>
        <w:t xml:space="preserve">antigens </w:t>
      </w:r>
      <w:r w:rsidRPr="00CB4843">
        <w:rPr>
          <w:rFonts w:ascii="Times New Roman" w:hAnsi="Times New Roman" w:cs="Times New Roman"/>
          <w:sz w:val="24"/>
        </w:rPr>
        <w:t xml:space="preserve">of the human Hepatitis B virus </w:t>
      </w:r>
      <w:r w:rsidRPr="00F45995">
        <w:rPr>
          <w:rFonts w:ascii="Times New Roman" w:hAnsi="Times New Roman" w:cs="Times New Roman"/>
          <w:sz w:val="24"/>
        </w:rPr>
        <w:t xml:space="preserve">revealed </w:t>
      </w:r>
      <w:r w:rsidRPr="00CB4843">
        <w:rPr>
          <w:rFonts w:ascii="Times New Roman" w:hAnsi="Times New Roman" w:cs="Times New Roman"/>
          <w:sz w:val="24"/>
        </w:rPr>
        <w:t xml:space="preserve">the circulation of </w:t>
      </w:r>
      <w:r w:rsidRPr="00F45995">
        <w:rPr>
          <w:rFonts w:ascii="Times New Roman" w:hAnsi="Times New Roman" w:cs="Times New Roman"/>
          <w:sz w:val="24"/>
        </w:rPr>
        <w:t xml:space="preserve">an antigenically related virus </w:t>
      </w:r>
      <w:r w:rsidRPr="00CB4843">
        <w:rPr>
          <w:rFonts w:ascii="Times New Roman" w:hAnsi="Times New Roman" w:cs="Times New Roman"/>
          <w:sz w:val="24"/>
        </w:rPr>
        <w:t>in the pig populations of the Korhogo department (</w:t>
      </w:r>
      <w:r w:rsidRPr="00F45995">
        <w:rPr>
          <w:rFonts w:ascii="Times New Roman" w:hAnsi="Times New Roman" w:cs="Times New Roman"/>
          <w:sz w:val="24"/>
        </w:rPr>
        <w:t xml:space="preserve">Northern </w:t>
      </w:r>
      <w:r w:rsidRPr="00CB4843">
        <w:rPr>
          <w:rFonts w:ascii="Times New Roman" w:hAnsi="Times New Roman" w:cs="Times New Roman"/>
          <w:sz w:val="24"/>
        </w:rPr>
        <w:t xml:space="preserve">Cote d’Ivoire). Given the high </w:t>
      </w:r>
      <w:r w:rsidRPr="00F45995">
        <w:rPr>
          <w:rFonts w:ascii="Times New Roman" w:hAnsi="Times New Roman" w:cs="Times New Roman"/>
          <w:sz w:val="24"/>
        </w:rPr>
        <w:t xml:space="preserve">overall seroprevalence </w:t>
      </w:r>
      <w:r w:rsidRPr="00CB4843">
        <w:rPr>
          <w:rFonts w:ascii="Times New Roman" w:hAnsi="Times New Roman" w:cs="Times New Roman"/>
          <w:sz w:val="24"/>
        </w:rPr>
        <w:t xml:space="preserve">and the spatial distribution of the infection, </w:t>
      </w:r>
      <w:r w:rsidRPr="00F45995">
        <w:rPr>
          <w:rFonts w:ascii="Times New Roman" w:hAnsi="Times New Roman" w:cs="Times New Roman"/>
          <w:sz w:val="24"/>
        </w:rPr>
        <w:t xml:space="preserve">significant attention should be </w:t>
      </w:r>
      <w:r w:rsidRPr="00CB4843">
        <w:rPr>
          <w:rFonts w:ascii="Times New Roman" w:hAnsi="Times New Roman" w:cs="Times New Roman"/>
          <w:sz w:val="24"/>
        </w:rPr>
        <w:t xml:space="preserve">paid to </w:t>
      </w:r>
      <w:r w:rsidRPr="00F45995">
        <w:rPr>
          <w:rFonts w:ascii="Times New Roman" w:hAnsi="Times New Roman" w:cs="Times New Roman"/>
          <w:sz w:val="24"/>
        </w:rPr>
        <w:t>this finding</w:t>
      </w:r>
      <w:r w:rsidRPr="00CB4843">
        <w:rPr>
          <w:rFonts w:ascii="Times New Roman" w:hAnsi="Times New Roman" w:cs="Times New Roman"/>
          <w:sz w:val="24"/>
        </w:rPr>
        <w:t xml:space="preserve">. Based on our results, further investigations </w:t>
      </w:r>
      <w:r w:rsidRPr="00F45995">
        <w:rPr>
          <w:rFonts w:ascii="Times New Roman" w:hAnsi="Times New Roman" w:cs="Times New Roman"/>
          <w:sz w:val="24"/>
        </w:rPr>
        <w:t xml:space="preserve">are necessary to, firstly, assess </w:t>
      </w:r>
      <w:r w:rsidRPr="00CB4843">
        <w:rPr>
          <w:rFonts w:ascii="Times New Roman" w:hAnsi="Times New Roman" w:cs="Times New Roman"/>
          <w:sz w:val="24"/>
        </w:rPr>
        <w:t xml:space="preserve">the impact of this infection on pig production and, </w:t>
      </w:r>
      <w:r w:rsidRPr="00F45995">
        <w:rPr>
          <w:rFonts w:ascii="Times New Roman" w:hAnsi="Times New Roman" w:cs="Times New Roman"/>
          <w:sz w:val="24"/>
        </w:rPr>
        <w:t>secondly</w:t>
      </w:r>
      <w:r w:rsidRPr="00CB4843">
        <w:rPr>
          <w:rFonts w:ascii="Times New Roman" w:hAnsi="Times New Roman" w:cs="Times New Roman"/>
          <w:sz w:val="24"/>
        </w:rPr>
        <w:t xml:space="preserve">, </w:t>
      </w:r>
      <w:r w:rsidRPr="00F45995">
        <w:rPr>
          <w:rFonts w:ascii="Times New Roman" w:hAnsi="Times New Roman" w:cs="Times New Roman"/>
          <w:sz w:val="24"/>
        </w:rPr>
        <w:t xml:space="preserve">to perform a genomic characterization </w:t>
      </w:r>
      <w:r w:rsidRPr="00CB4843">
        <w:rPr>
          <w:rFonts w:ascii="Times New Roman" w:hAnsi="Times New Roman" w:cs="Times New Roman"/>
          <w:sz w:val="24"/>
        </w:rPr>
        <w:t xml:space="preserve">of the </w:t>
      </w:r>
      <w:r w:rsidRPr="00F45995">
        <w:rPr>
          <w:rFonts w:ascii="Times New Roman" w:hAnsi="Times New Roman" w:cs="Times New Roman"/>
          <w:sz w:val="24"/>
        </w:rPr>
        <w:t xml:space="preserve">HB-like virus identified </w:t>
      </w:r>
      <w:r w:rsidRPr="00CB4843">
        <w:rPr>
          <w:rFonts w:ascii="Times New Roman" w:hAnsi="Times New Roman" w:cs="Times New Roman"/>
          <w:sz w:val="24"/>
        </w:rPr>
        <w:t>in these farms.</w:t>
      </w:r>
    </w:p>
    <w:p w14:paraId="29D38A35" w14:textId="77777777" w:rsidR="00150948" w:rsidRPr="00CB4843" w:rsidRDefault="00150948" w:rsidP="00F45995">
      <w:pPr>
        <w:spacing w:after="120" w:line="360" w:lineRule="auto"/>
        <w:jc w:val="both"/>
        <w:rPr>
          <w:rFonts w:ascii="Times New Roman" w:hAnsi="Times New Roman" w:cs="Times New Roman"/>
          <w:b/>
          <w:sz w:val="24"/>
        </w:rPr>
      </w:pPr>
      <w:r w:rsidRPr="00CB4843">
        <w:rPr>
          <w:rFonts w:ascii="Times New Roman" w:hAnsi="Times New Roman" w:cs="Times New Roman"/>
          <w:b/>
          <w:sz w:val="24"/>
        </w:rPr>
        <w:lastRenderedPageBreak/>
        <w:t>Data Availability Statement</w:t>
      </w:r>
    </w:p>
    <w:p w14:paraId="3369EC7F" w14:textId="77777777" w:rsidR="00150948" w:rsidRPr="00F45995" w:rsidRDefault="00150948" w:rsidP="00F45995">
      <w:pPr>
        <w:spacing w:after="120" w:line="360" w:lineRule="auto"/>
        <w:jc w:val="both"/>
        <w:rPr>
          <w:rFonts w:ascii="Times New Roman" w:hAnsi="Times New Roman" w:cs="Times New Roman"/>
          <w:sz w:val="24"/>
        </w:rPr>
      </w:pPr>
      <w:r w:rsidRPr="00F45995">
        <w:rPr>
          <w:rFonts w:ascii="Times New Roman" w:hAnsi="Times New Roman" w:cs="Times New Roman"/>
          <w:sz w:val="24"/>
        </w:rPr>
        <w:t>The datasets generated and/or analyzed during the current study are available from the corresponding author upon reasonable request.</w:t>
      </w:r>
    </w:p>
    <w:p w14:paraId="159775BD" w14:textId="77777777" w:rsidR="005C1FE1" w:rsidRDefault="005C1FE1" w:rsidP="00A76E0F">
      <w:pPr>
        <w:spacing w:after="160" w:line="259" w:lineRule="auto"/>
        <w:rPr>
          <w:rFonts w:ascii="Times New Roman" w:eastAsia="Times New Roman" w:hAnsi="Times New Roman" w:cs="Times New Roman"/>
          <w:b/>
          <w:bCs/>
          <w:sz w:val="28"/>
          <w:szCs w:val="36"/>
          <w:lang w:val="en-GB" w:eastAsia="fr-FR"/>
        </w:rPr>
      </w:pPr>
      <w:bookmarkStart w:id="0" w:name="_GoBack"/>
      <w:bookmarkEnd w:id="0"/>
    </w:p>
    <w:p w14:paraId="322A7E1E" w14:textId="354E3D6E" w:rsidR="009D6CA7" w:rsidRPr="00A76E0F" w:rsidRDefault="00CB4843" w:rsidP="00A76E0F">
      <w:pPr>
        <w:spacing w:after="160" w:line="259" w:lineRule="auto"/>
        <w:rPr>
          <w:rFonts w:ascii="Times New Roman" w:eastAsia="Times New Roman" w:hAnsi="Times New Roman" w:cs="Times New Roman"/>
          <w:b/>
          <w:bCs/>
          <w:sz w:val="28"/>
          <w:szCs w:val="36"/>
          <w:lang w:val="en-GB" w:eastAsia="fr-FR"/>
        </w:rPr>
      </w:pPr>
      <w:r w:rsidRPr="00A76E0F">
        <w:rPr>
          <w:rFonts w:ascii="Times New Roman" w:eastAsia="Times New Roman" w:hAnsi="Times New Roman" w:cs="Times New Roman"/>
          <w:b/>
          <w:bCs/>
          <w:sz w:val="28"/>
          <w:szCs w:val="36"/>
          <w:lang w:val="en-GB" w:eastAsia="fr-FR"/>
        </w:rPr>
        <w:t>REFERENCES</w:t>
      </w:r>
    </w:p>
    <w:p w14:paraId="23350F3B" w14:textId="0E0EC7E7" w:rsidR="009D6CA7" w:rsidRDefault="00CB4843" w:rsidP="00D24DD1">
      <w:pPr>
        <w:pStyle w:val="ListParagraph"/>
        <w:numPr>
          <w:ilvl w:val="0"/>
          <w:numId w:val="4"/>
        </w:numPr>
        <w:spacing w:before="120" w:after="120" w:line="360" w:lineRule="auto"/>
        <w:ind w:left="426" w:hanging="357"/>
        <w:jc w:val="both"/>
        <w:rPr>
          <w:rFonts w:ascii="Times New Roman" w:hAnsi="Times New Roman" w:cs="Times New Roman"/>
          <w:sz w:val="24"/>
          <w:szCs w:val="24"/>
          <w:lang w:val="en-GB"/>
        </w:rPr>
      </w:pPr>
      <w:r w:rsidRPr="009E6929">
        <w:rPr>
          <w:rFonts w:ascii="Times New Roman" w:hAnsi="Times New Roman" w:cs="Times New Roman"/>
          <w:sz w:val="24"/>
          <w:szCs w:val="24"/>
          <w:lang w:val="en-GB"/>
        </w:rPr>
        <w:t xml:space="preserve">Grimm </w:t>
      </w:r>
      <w:r w:rsidR="009D6CA7" w:rsidRPr="009E6929">
        <w:rPr>
          <w:rFonts w:ascii="Times New Roman" w:hAnsi="Times New Roman" w:cs="Times New Roman"/>
          <w:sz w:val="24"/>
          <w:szCs w:val="24"/>
          <w:lang w:val="en-GB"/>
        </w:rPr>
        <w:t>D</w:t>
      </w:r>
      <w:r w:rsidR="009D6CA7">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 xml:space="preserve">, </w:t>
      </w:r>
      <w:r w:rsidRPr="009E6929">
        <w:rPr>
          <w:rFonts w:ascii="Times New Roman" w:hAnsi="Times New Roman" w:cs="Times New Roman"/>
          <w:sz w:val="24"/>
          <w:szCs w:val="24"/>
          <w:lang w:val="en-GB"/>
        </w:rPr>
        <w:t xml:space="preserve">Thimme </w:t>
      </w:r>
      <w:r w:rsidR="009D6CA7" w:rsidRPr="009E6929">
        <w:rPr>
          <w:rFonts w:ascii="Times New Roman" w:hAnsi="Times New Roman" w:cs="Times New Roman"/>
          <w:sz w:val="24"/>
          <w:szCs w:val="24"/>
          <w:lang w:val="en-GB"/>
        </w:rPr>
        <w:t>R</w:t>
      </w:r>
      <w:r w:rsidR="009D6CA7">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 xml:space="preserve"> </w:t>
      </w:r>
      <w:r w:rsidRPr="009E6929">
        <w:rPr>
          <w:rFonts w:ascii="Times New Roman" w:hAnsi="Times New Roman" w:cs="Times New Roman"/>
          <w:sz w:val="24"/>
          <w:szCs w:val="24"/>
          <w:lang w:val="en-GB"/>
        </w:rPr>
        <w:t xml:space="preserve">Blum </w:t>
      </w:r>
      <w:r w:rsidR="009D6CA7" w:rsidRPr="009E6929">
        <w:rPr>
          <w:rFonts w:ascii="Times New Roman" w:hAnsi="Times New Roman" w:cs="Times New Roman"/>
          <w:sz w:val="24"/>
          <w:szCs w:val="24"/>
          <w:lang w:val="en-GB"/>
        </w:rPr>
        <w:t>H</w:t>
      </w:r>
      <w:r w:rsidR="009D6CA7">
        <w:rPr>
          <w:rFonts w:ascii="Times New Roman" w:hAnsi="Times New Roman" w:cs="Times New Roman"/>
          <w:sz w:val="24"/>
          <w:szCs w:val="24"/>
          <w:lang w:val="en-GB"/>
        </w:rPr>
        <w:t xml:space="preserve">. </w:t>
      </w:r>
      <w:proofErr w:type="gramStart"/>
      <w:r w:rsidR="009D6CA7" w:rsidRPr="009E6929">
        <w:rPr>
          <w:rFonts w:ascii="Times New Roman" w:hAnsi="Times New Roman" w:cs="Times New Roman"/>
          <w:sz w:val="24"/>
          <w:szCs w:val="24"/>
          <w:lang w:val="en-GB"/>
        </w:rPr>
        <w:t>E</w:t>
      </w:r>
      <w:r w:rsidR="009D6CA7">
        <w:rPr>
          <w:rFonts w:ascii="Times New Roman" w:hAnsi="Times New Roman" w:cs="Times New Roman"/>
          <w:sz w:val="24"/>
          <w:szCs w:val="24"/>
          <w:lang w:val="en-GB"/>
        </w:rPr>
        <w:t>.</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2011). </w:t>
      </w:r>
      <w:r w:rsidR="009D6CA7" w:rsidRPr="00691DBC">
        <w:rPr>
          <w:rFonts w:ascii="Times New Roman" w:hAnsi="Times New Roman" w:cs="Times New Roman"/>
          <w:sz w:val="24"/>
          <w:szCs w:val="24"/>
          <w:lang w:val="en-GB"/>
        </w:rPr>
        <w:t>HBV life cycle and novel drug targets</w:t>
      </w:r>
      <w:r>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 xml:space="preserve"> </w:t>
      </w:r>
      <w:r w:rsidR="009D6CA7" w:rsidRPr="00C6680D">
        <w:rPr>
          <w:rFonts w:ascii="Times New Roman" w:hAnsi="Times New Roman" w:cs="Times New Roman"/>
          <w:i/>
          <w:sz w:val="24"/>
          <w:szCs w:val="24"/>
          <w:lang w:val="en-GB"/>
        </w:rPr>
        <w:t>Hepatol Int</w:t>
      </w:r>
      <w:r w:rsidR="009D6CA7" w:rsidRPr="009E6929">
        <w:rPr>
          <w:rFonts w:ascii="Times New Roman" w:hAnsi="Times New Roman" w:cs="Times New Roman"/>
          <w:sz w:val="24"/>
          <w:szCs w:val="24"/>
          <w:lang w:val="en-GB"/>
        </w:rPr>
        <w:t>.</w:t>
      </w:r>
      <w:r w:rsidR="009D6CA7">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5</w:t>
      </w:r>
      <w:r>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2</w:t>
      </w:r>
      <w:r>
        <w:rPr>
          <w:rFonts w:ascii="Times New Roman" w:hAnsi="Times New Roman" w:cs="Times New Roman"/>
          <w:sz w:val="24"/>
          <w:szCs w:val="24"/>
          <w:lang w:val="en-GB"/>
        </w:rPr>
        <w:t>)</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644–653</w:t>
      </w:r>
      <w:r w:rsidR="009D6CA7">
        <w:rPr>
          <w:rFonts w:ascii="Times New Roman" w:hAnsi="Times New Roman" w:cs="Times New Roman"/>
          <w:sz w:val="24"/>
          <w:szCs w:val="24"/>
          <w:lang w:val="en-GB"/>
        </w:rPr>
        <w:t>.</w:t>
      </w:r>
    </w:p>
    <w:p w14:paraId="4596051A" w14:textId="77777777" w:rsidR="009D6CA7" w:rsidRPr="00604DB4" w:rsidRDefault="009D6CA7" w:rsidP="00D24DD1">
      <w:pPr>
        <w:pStyle w:val="ListParagraph"/>
        <w:spacing w:before="120" w:after="120" w:line="360" w:lineRule="auto"/>
        <w:ind w:left="426"/>
        <w:jc w:val="both"/>
        <w:rPr>
          <w:rFonts w:ascii="Times New Roman" w:hAnsi="Times New Roman" w:cs="Times New Roman"/>
          <w:sz w:val="8"/>
          <w:szCs w:val="8"/>
          <w:lang w:val="en-GB"/>
        </w:rPr>
      </w:pPr>
    </w:p>
    <w:p w14:paraId="274E98E7" w14:textId="3F00D57C" w:rsidR="009D6CA7" w:rsidRDefault="00CB4843" w:rsidP="00D24DD1">
      <w:pPr>
        <w:pStyle w:val="ListParagraph"/>
        <w:numPr>
          <w:ilvl w:val="0"/>
          <w:numId w:val="4"/>
        </w:numPr>
        <w:spacing w:before="120" w:after="120" w:line="360" w:lineRule="auto"/>
        <w:ind w:left="426" w:hanging="357"/>
        <w:jc w:val="both"/>
        <w:rPr>
          <w:rFonts w:ascii="Times New Roman" w:hAnsi="Times New Roman" w:cs="Times New Roman"/>
          <w:sz w:val="24"/>
          <w:szCs w:val="24"/>
          <w:lang w:val="en-GB"/>
        </w:rPr>
      </w:pPr>
      <w:r w:rsidRPr="009E6929">
        <w:rPr>
          <w:rFonts w:ascii="Times New Roman" w:hAnsi="Times New Roman" w:cs="Times New Roman"/>
          <w:sz w:val="24"/>
          <w:szCs w:val="24"/>
          <w:lang w:val="en-GB"/>
        </w:rPr>
        <w:t xml:space="preserve">Gish </w:t>
      </w:r>
      <w:r w:rsidR="009D6CA7" w:rsidRPr="009E6929">
        <w:rPr>
          <w:rFonts w:ascii="Times New Roman" w:hAnsi="Times New Roman" w:cs="Times New Roman"/>
          <w:sz w:val="24"/>
          <w:szCs w:val="24"/>
          <w:lang w:val="en-GB"/>
        </w:rPr>
        <w:t>R</w:t>
      </w:r>
      <w:r w:rsidR="009D6CA7">
        <w:rPr>
          <w:rFonts w:ascii="Times New Roman" w:hAnsi="Times New Roman" w:cs="Times New Roman"/>
          <w:sz w:val="24"/>
          <w:szCs w:val="24"/>
          <w:lang w:val="en-GB"/>
        </w:rPr>
        <w:t xml:space="preserve">. </w:t>
      </w:r>
      <w:proofErr w:type="gramStart"/>
      <w:r w:rsidR="009D6CA7" w:rsidRPr="009E6929">
        <w:rPr>
          <w:rFonts w:ascii="Times New Roman" w:hAnsi="Times New Roman" w:cs="Times New Roman"/>
          <w:sz w:val="24"/>
          <w:szCs w:val="24"/>
          <w:lang w:val="en-GB"/>
        </w:rPr>
        <w:t>G</w:t>
      </w:r>
      <w:r w:rsidR="009D6CA7">
        <w:rPr>
          <w:rFonts w:ascii="Times New Roman" w:hAnsi="Times New Roman" w:cs="Times New Roman"/>
          <w:sz w:val="24"/>
          <w:szCs w:val="24"/>
          <w:lang w:val="en-GB"/>
        </w:rPr>
        <w:t>.</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2008). </w:t>
      </w:r>
      <w:r w:rsidR="009D6CA7" w:rsidRPr="009E6929">
        <w:rPr>
          <w:rFonts w:ascii="Times New Roman" w:hAnsi="Times New Roman" w:cs="Times New Roman"/>
          <w:sz w:val="24"/>
          <w:szCs w:val="24"/>
          <w:lang w:val="en-GB"/>
        </w:rPr>
        <w:t>Diagnosis of chronic hepatitis B and the implications of viral variants and mutations</w:t>
      </w:r>
      <w:r>
        <w:rPr>
          <w:rFonts w:ascii="Times New Roman" w:hAnsi="Times New Roman" w:cs="Times New Roman"/>
          <w:sz w:val="24"/>
          <w:szCs w:val="24"/>
          <w:lang w:val="en-GB"/>
        </w:rPr>
        <w:t xml:space="preserve">. </w:t>
      </w:r>
      <w:r w:rsidR="009D6CA7">
        <w:rPr>
          <w:rFonts w:ascii="Times New Roman" w:hAnsi="Times New Roman" w:cs="Times New Roman"/>
          <w:sz w:val="24"/>
          <w:szCs w:val="24"/>
          <w:lang w:val="en-GB"/>
        </w:rPr>
        <w:t xml:space="preserve"> </w:t>
      </w:r>
      <w:r w:rsidR="009D6CA7" w:rsidRPr="00C6680D">
        <w:rPr>
          <w:rFonts w:ascii="Times New Roman" w:hAnsi="Times New Roman" w:cs="Times New Roman"/>
          <w:i/>
          <w:sz w:val="24"/>
          <w:szCs w:val="24"/>
          <w:lang w:val="en-GB"/>
        </w:rPr>
        <w:t>Am J Med</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121</w:t>
      </w:r>
      <w:r>
        <w:rPr>
          <w:rFonts w:ascii="Times New Roman" w:hAnsi="Times New Roman" w:cs="Times New Roman"/>
          <w:sz w:val="24"/>
          <w:szCs w:val="24"/>
          <w:lang w:val="en-GB"/>
        </w:rPr>
        <w:t>(</w:t>
      </w:r>
      <w:r w:rsidR="009D6CA7">
        <w:rPr>
          <w:rFonts w:ascii="Times New Roman" w:hAnsi="Times New Roman" w:cs="Times New Roman"/>
          <w:sz w:val="24"/>
          <w:szCs w:val="24"/>
          <w:lang w:val="en-GB"/>
        </w:rPr>
        <w:t>12</w:t>
      </w:r>
      <w:r>
        <w:rPr>
          <w:rFonts w:ascii="Times New Roman" w:hAnsi="Times New Roman" w:cs="Times New Roman"/>
          <w:sz w:val="24"/>
          <w:szCs w:val="24"/>
          <w:lang w:val="en-GB"/>
        </w:rPr>
        <w:t>)</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12-21</w:t>
      </w:r>
      <w:r w:rsidR="009D6CA7">
        <w:rPr>
          <w:rFonts w:ascii="Times New Roman" w:hAnsi="Times New Roman" w:cs="Times New Roman"/>
          <w:sz w:val="24"/>
          <w:szCs w:val="24"/>
          <w:lang w:val="en-GB"/>
        </w:rPr>
        <w:t>.</w:t>
      </w:r>
    </w:p>
    <w:p w14:paraId="0D4CA353" w14:textId="77777777" w:rsidR="009D6CA7" w:rsidRPr="00604DB4" w:rsidRDefault="009D6CA7" w:rsidP="00D24DD1">
      <w:pPr>
        <w:pStyle w:val="ListParagraph"/>
        <w:spacing w:before="120" w:after="120" w:line="360" w:lineRule="auto"/>
        <w:ind w:left="426"/>
        <w:jc w:val="both"/>
        <w:rPr>
          <w:rFonts w:ascii="Times New Roman" w:hAnsi="Times New Roman" w:cs="Times New Roman"/>
          <w:sz w:val="8"/>
          <w:szCs w:val="8"/>
          <w:lang w:val="en-GB"/>
        </w:rPr>
      </w:pPr>
    </w:p>
    <w:p w14:paraId="50224C9E" w14:textId="623FE8E6" w:rsidR="009D6CA7" w:rsidRDefault="00CB4843" w:rsidP="00D24DD1">
      <w:pPr>
        <w:pStyle w:val="ListParagraph"/>
        <w:numPr>
          <w:ilvl w:val="0"/>
          <w:numId w:val="4"/>
        </w:numPr>
        <w:spacing w:before="120" w:after="120" w:line="360" w:lineRule="auto"/>
        <w:ind w:left="426" w:hanging="357"/>
        <w:jc w:val="both"/>
        <w:rPr>
          <w:rFonts w:ascii="Times New Roman" w:hAnsi="Times New Roman" w:cs="Times New Roman"/>
          <w:sz w:val="24"/>
          <w:szCs w:val="24"/>
          <w:lang w:val="en-GB"/>
        </w:rPr>
      </w:pPr>
      <w:r w:rsidRPr="00C6680D">
        <w:rPr>
          <w:rFonts w:ascii="Times New Roman" w:hAnsi="Times New Roman" w:cs="Times New Roman"/>
          <w:sz w:val="24"/>
          <w:szCs w:val="24"/>
          <w:lang w:val="en-ZA"/>
        </w:rPr>
        <w:t xml:space="preserve">Abdou Chekaraou </w:t>
      </w:r>
      <w:r w:rsidR="009D6CA7" w:rsidRPr="00C6680D">
        <w:rPr>
          <w:rFonts w:ascii="Times New Roman" w:hAnsi="Times New Roman" w:cs="Times New Roman"/>
          <w:sz w:val="24"/>
          <w:szCs w:val="24"/>
          <w:lang w:val="en-ZA"/>
        </w:rPr>
        <w:t>M.</w:t>
      </w:r>
      <w:r w:rsidRPr="00CB4843">
        <w:rPr>
          <w:rFonts w:ascii="Times New Roman" w:hAnsi="Times New Roman" w:cs="Times New Roman"/>
          <w:sz w:val="24"/>
          <w:szCs w:val="24"/>
          <w:lang w:val="en-ZA"/>
        </w:rPr>
        <w:t xml:space="preserve"> </w:t>
      </w:r>
      <w:r w:rsidRPr="00C6680D">
        <w:rPr>
          <w:rFonts w:ascii="Times New Roman" w:hAnsi="Times New Roman" w:cs="Times New Roman"/>
          <w:sz w:val="24"/>
          <w:szCs w:val="24"/>
          <w:lang w:val="en-ZA"/>
        </w:rPr>
        <w:t>Brichler</w:t>
      </w:r>
      <w:r w:rsidR="009D6CA7" w:rsidRPr="00C6680D">
        <w:rPr>
          <w:rFonts w:ascii="Times New Roman" w:hAnsi="Times New Roman" w:cs="Times New Roman"/>
          <w:sz w:val="24"/>
          <w:szCs w:val="24"/>
          <w:lang w:val="en-ZA"/>
        </w:rPr>
        <w:t xml:space="preserve">, S., </w:t>
      </w:r>
      <w:r w:rsidRPr="00C6680D">
        <w:rPr>
          <w:rFonts w:ascii="Times New Roman" w:hAnsi="Times New Roman" w:cs="Times New Roman"/>
          <w:sz w:val="24"/>
          <w:szCs w:val="24"/>
          <w:lang w:val="en-ZA"/>
        </w:rPr>
        <w:t xml:space="preserve">Mansour </w:t>
      </w:r>
      <w:r w:rsidR="009D6CA7" w:rsidRPr="00C6680D">
        <w:rPr>
          <w:rFonts w:ascii="Times New Roman" w:hAnsi="Times New Roman" w:cs="Times New Roman"/>
          <w:sz w:val="24"/>
          <w:szCs w:val="24"/>
          <w:lang w:val="en-ZA"/>
        </w:rPr>
        <w:t xml:space="preserve">W., </w:t>
      </w:r>
      <w:r w:rsidRPr="00C6680D">
        <w:rPr>
          <w:rFonts w:ascii="Times New Roman" w:hAnsi="Times New Roman" w:cs="Times New Roman"/>
          <w:sz w:val="24"/>
          <w:szCs w:val="24"/>
          <w:lang w:val="en-ZA"/>
        </w:rPr>
        <w:t xml:space="preserve">Le Gal </w:t>
      </w:r>
      <w:r w:rsidR="009D6CA7" w:rsidRPr="00C6680D">
        <w:rPr>
          <w:rFonts w:ascii="Times New Roman" w:hAnsi="Times New Roman" w:cs="Times New Roman"/>
          <w:sz w:val="24"/>
          <w:szCs w:val="24"/>
          <w:lang w:val="en-ZA"/>
        </w:rPr>
        <w:t xml:space="preserve">F., </w:t>
      </w:r>
      <w:r w:rsidRPr="00C6680D">
        <w:rPr>
          <w:rFonts w:ascii="Times New Roman" w:hAnsi="Times New Roman" w:cs="Times New Roman"/>
          <w:sz w:val="24"/>
          <w:szCs w:val="24"/>
          <w:lang w:val="en-ZA"/>
        </w:rPr>
        <w:t xml:space="preserve">Garba </w:t>
      </w:r>
      <w:r w:rsidR="009D6CA7" w:rsidRPr="00C6680D">
        <w:rPr>
          <w:rFonts w:ascii="Times New Roman" w:hAnsi="Times New Roman" w:cs="Times New Roman"/>
          <w:sz w:val="24"/>
          <w:szCs w:val="24"/>
          <w:lang w:val="en-ZA"/>
        </w:rPr>
        <w:t xml:space="preserve">A., </w:t>
      </w:r>
      <w:r w:rsidRPr="00C6680D">
        <w:rPr>
          <w:rFonts w:ascii="Times New Roman" w:hAnsi="Times New Roman" w:cs="Times New Roman"/>
          <w:sz w:val="24"/>
          <w:szCs w:val="24"/>
          <w:lang w:val="en-ZA"/>
        </w:rPr>
        <w:t xml:space="preserve">Dény </w:t>
      </w:r>
      <w:r w:rsidR="009D6CA7" w:rsidRPr="00C6680D">
        <w:rPr>
          <w:rFonts w:ascii="Times New Roman" w:hAnsi="Times New Roman" w:cs="Times New Roman"/>
          <w:sz w:val="24"/>
          <w:szCs w:val="24"/>
          <w:lang w:val="en-ZA"/>
        </w:rPr>
        <w:t xml:space="preserve">P., </w:t>
      </w:r>
      <w:r w:rsidRPr="00C6680D">
        <w:rPr>
          <w:rFonts w:ascii="Times New Roman" w:hAnsi="Times New Roman" w:cs="Times New Roman"/>
          <w:sz w:val="24"/>
          <w:szCs w:val="24"/>
          <w:lang w:val="en-ZA"/>
        </w:rPr>
        <w:t xml:space="preserve">Gordien </w:t>
      </w:r>
      <w:r w:rsidR="009D6CA7" w:rsidRPr="00C6680D">
        <w:rPr>
          <w:rFonts w:ascii="Times New Roman" w:hAnsi="Times New Roman" w:cs="Times New Roman"/>
          <w:sz w:val="24"/>
          <w:szCs w:val="24"/>
          <w:lang w:val="en-ZA"/>
        </w:rPr>
        <w:t>E.</w:t>
      </w:r>
      <w:r>
        <w:rPr>
          <w:rFonts w:ascii="Times New Roman" w:hAnsi="Times New Roman" w:cs="Times New Roman"/>
          <w:sz w:val="24"/>
          <w:szCs w:val="24"/>
          <w:lang w:val="en-ZA"/>
        </w:rPr>
        <w:t xml:space="preserve">. (2010). </w:t>
      </w:r>
      <w:r w:rsidR="009D6CA7" w:rsidRPr="009E6929">
        <w:rPr>
          <w:rFonts w:ascii="Times New Roman" w:hAnsi="Times New Roman" w:cs="Times New Roman"/>
          <w:sz w:val="24"/>
          <w:szCs w:val="24"/>
          <w:lang w:val="en-GB"/>
        </w:rPr>
        <w:t>A novel hepatitis B virus (HBV) subgenotype D (D8) strain, resulting from recombination between genotypes D and E, is circulating in Niger along with HBV/E strains</w:t>
      </w:r>
      <w:r>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 xml:space="preserve"> </w:t>
      </w:r>
      <w:r w:rsidR="009D6CA7" w:rsidRPr="00C6680D">
        <w:rPr>
          <w:rFonts w:ascii="Times New Roman" w:hAnsi="Times New Roman" w:cs="Times New Roman"/>
          <w:i/>
          <w:sz w:val="24"/>
          <w:szCs w:val="24"/>
          <w:lang w:val="en-GB"/>
        </w:rPr>
        <w:t xml:space="preserve">J Gen </w:t>
      </w:r>
      <w:proofErr w:type="gramStart"/>
      <w:r w:rsidR="009D6CA7" w:rsidRPr="00C6680D">
        <w:rPr>
          <w:rFonts w:ascii="Times New Roman" w:hAnsi="Times New Roman" w:cs="Times New Roman"/>
          <w:i/>
          <w:sz w:val="24"/>
          <w:szCs w:val="24"/>
          <w:lang w:val="en-GB"/>
        </w:rPr>
        <w:t>Virol</w:t>
      </w:r>
      <w:r w:rsidR="009D6CA7">
        <w:rPr>
          <w:rFonts w:ascii="Times New Roman" w:hAnsi="Times New Roman" w:cs="Times New Roman"/>
          <w:i/>
          <w:sz w:val="24"/>
          <w:szCs w:val="24"/>
          <w:lang w:val="en-GB"/>
        </w:rPr>
        <w:t xml:space="preserve">, </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91</w:t>
      </w:r>
      <w:proofErr w:type="gramEnd"/>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1609-1620</w:t>
      </w:r>
      <w:r w:rsidR="009D6CA7">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 xml:space="preserve"> </w:t>
      </w:r>
    </w:p>
    <w:p w14:paraId="4EE21C58" w14:textId="77777777" w:rsidR="009D6CA7" w:rsidRPr="00604DB4" w:rsidRDefault="009D6CA7" w:rsidP="00D24DD1">
      <w:pPr>
        <w:pStyle w:val="ListParagraph"/>
        <w:spacing w:before="120" w:after="120" w:line="360" w:lineRule="auto"/>
        <w:ind w:left="426"/>
        <w:jc w:val="both"/>
        <w:rPr>
          <w:rFonts w:ascii="Times New Roman" w:hAnsi="Times New Roman" w:cs="Times New Roman"/>
          <w:sz w:val="8"/>
          <w:szCs w:val="8"/>
          <w:lang w:val="en-GB"/>
        </w:rPr>
      </w:pPr>
    </w:p>
    <w:p w14:paraId="536638BB" w14:textId="75BE61C6" w:rsidR="009D6CA7" w:rsidRDefault="00CB4843" w:rsidP="00D24DD1">
      <w:pPr>
        <w:pStyle w:val="ListParagraph"/>
        <w:numPr>
          <w:ilvl w:val="0"/>
          <w:numId w:val="4"/>
        </w:numPr>
        <w:spacing w:before="120" w:after="120" w:line="360" w:lineRule="auto"/>
        <w:ind w:left="426" w:hanging="357"/>
        <w:jc w:val="both"/>
        <w:rPr>
          <w:rFonts w:ascii="Times New Roman" w:hAnsi="Times New Roman" w:cs="Times New Roman"/>
          <w:sz w:val="24"/>
          <w:szCs w:val="24"/>
          <w:lang w:val="en-GB"/>
        </w:rPr>
      </w:pPr>
      <w:r w:rsidRPr="009E6929">
        <w:rPr>
          <w:rFonts w:ascii="Times New Roman" w:hAnsi="Times New Roman" w:cs="Times New Roman"/>
          <w:sz w:val="24"/>
          <w:szCs w:val="24"/>
          <w:lang w:val="en-GB"/>
        </w:rPr>
        <w:t xml:space="preserve">Heathcote </w:t>
      </w:r>
      <w:r w:rsidR="009D6CA7" w:rsidRPr="009E6929">
        <w:rPr>
          <w:rFonts w:ascii="Times New Roman" w:hAnsi="Times New Roman" w:cs="Times New Roman"/>
          <w:sz w:val="24"/>
          <w:szCs w:val="24"/>
          <w:lang w:val="en-GB"/>
        </w:rPr>
        <w:t>E</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J</w:t>
      </w:r>
      <w:r w:rsidR="009D6CA7">
        <w:rPr>
          <w:rFonts w:ascii="Times New Roman" w:hAnsi="Times New Roman" w:cs="Times New Roman"/>
          <w:sz w:val="24"/>
          <w:szCs w:val="24"/>
          <w:lang w:val="en-GB"/>
        </w:rPr>
        <w:t>.</w:t>
      </w:r>
      <w:r>
        <w:rPr>
          <w:rFonts w:ascii="Times New Roman" w:hAnsi="Times New Roman" w:cs="Times New Roman"/>
          <w:sz w:val="24"/>
          <w:szCs w:val="24"/>
          <w:lang w:val="en-GB"/>
        </w:rPr>
        <w:t xml:space="preserve"> (2008). </w:t>
      </w:r>
      <w:r w:rsidR="009D6CA7" w:rsidRPr="009E6929">
        <w:rPr>
          <w:rFonts w:ascii="Times New Roman" w:hAnsi="Times New Roman" w:cs="Times New Roman"/>
          <w:sz w:val="24"/>
          <w:szCs w:val="24"/>
          <w:lang w:val="en-GB"/>
        </w:rPr>
        <w:t>Demography and presentation of chronic hepatitis B virus infection</w:t>
      </w:r>
      <w:r>
        <w:rPr>
          <w:rFonts w:ascii="Times New Roman" w:hAnsi="Times New Roman" w:cs="Times New Roman"/>
          <w:sz w:val="24"/>
          <w:szCs w:val="24"/>
          <w:lang w:val="en-GB"/>
        </w:rPr>
        <w:t xml:space="preserve">. </w:t>
      </w:r>
      <w:r w:rsidR="009D6CA7" w:rsidRPr="00050A79">
        <w:rPr>
          <w:rFonts w:ascii="Times New Roman" w:hAnsi="Times New Roman" w:cs="Times New Roman"/>
          <w:i/>
          <w:sz w:val="24"/>
          <w:szCs w:val="24"/>
          <w:lang w:val="en-GB"/>
        </w:rPr>
        <w:t>Am J Med</w:t>
      </w:r>
      <w:r w:rsidR="009D6CA7">
        <w:rPr>
          <w:rFonts w:ascii="Times New Roman" w:hAnsi="Times New Roman" w:cs="Times New Roman"/>
          <w:i/>
          <w:sz w:val="24"/>
          <w:szCs w:val="24"/>
          <w:lang w:val="en-GB"/>
        </w:rPr>
        <w:t xml:space="preserve">, </w:t>
      </w:r>
      <w:r w:rsidR="009D6CA7" w:rsidRPr="009E6929">
        <w:rPr>
          <w:rFonts w:ascii="Times New Roman" w:hAnsi="Times New Roman" w:cs="Times New Roman"/>
          <w:sz w:val="24"/>
          <w:szCs w:val="24"/>
          <w:lang w:val="en-GB"/>
        </w:rPr>
        <w:t>121</w:t>
      </w:r>
      <w:r>
        <w:rPr>
          <w:rFonts w:ascii="Times New Roman" w:hAnsi="Times New Roman" w:cs="Times New Roman"/>
          <w:sz w:val="24"/>
          <w:szCs w:val="24"/>
          <w:lang w:val="en-GB"/>
        </w:rPr>
        <w:t>(</w:t>
      </w:r>
      <w:r w:rsidR="009D6CA7">
        <w:rPr>
          <w:rFonts w:ascii="Times New Roman" w:hAnsi="Times New Roman" w:cs="Times New Roman"/>
          <w:sz w:val="24"/>
          <w:szCs w:val="24"/>
          <w:lang w:val="en-GB"/>
        </w:rPr>
        <w:t>12</w:t>
      </w:r>
      <w:r>
        <w:rPr>
          <w:rFonts w:ascii="Times New Roman" w:hAnsi="Times New Roman" w:cs="Times New Roman"/>
          <w:sz w:val="24"/>
          <w:szCs w:val="24"/>
          <w:lang w:val="en-GB"/>
        </w:rPr>
        <w:t>)</w:t>
      </w:r>
      <w:r w:rsidR="009D6CA7">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 xml:space="preserve"> 3-11</w:t>
      </w:r>
      <w:r>
        <w:rPr>
          <w:rFonts w:ascii="Times New Roman" w:hAnsi="Times New Roman" w:cs="Times New Roman"/>
          <w:i/>
          <w:sz w:val="24"/>
          <w:szCs w:val="24"/>
          <w:lang w:val="en-GB"/>
        </w:rPr>
        <w:t>.</w:t>
      </w:r>
    </w:p>
    <w:p w14:paraId="139B32D5" w14:textId="77777777" w:rsidR="009D6CA7" w:rsidRPr="009E6929" w:rsidRDefault="009D6CA7" w:rsidP="00D24DD1">
      <w:pPr>
        <w:pStyle w:val="ListParagraph"/>
        <w:spacing w:before="120" w:after="120" w:line="360" w:lineRule="auto"/>
        <w:ind w:left="426"/>
        <w:jc w:val="both"/>
        <w:rPr>
          <w:rFonts w:ascii="Times New Roman" w:hAnsi="Times New Roman" w:cs="Times New Roman"/>
          <w:sz w:val="24"/>
          <w:szCs w:val="24"/>
          <w:lang w:val="en-GB"/>
        </w:rPr>
      </w:pPr>
    </w:p>
    <w:p w14:paraId="43F9C123" w14:textId="1D67AFFD" w:rsidR="009D6CA7" w:rsidRDefault="009D6CA7" w:rsidP="00D24DD1">
      <w:pPr>
        <w:pStyle w:val="ListParagraph"/>
        <w:numPr>
          <w:ilvl w:val="0"/>
          <w:numId w:val="4"/>
        </w:numPr>
        <w:spacing w:before="120" w:after="120" w:line="360" w:lineRule="auto"/>
        <w:ind w:left="426" w:hanging="357"/>
        <w:jc w:val="both"/>
        <w:rPr>
          <w:rFonts w:ascii="Times New Roman" w:hAnsi="Times New Roman" w:cs="Times New Roman"/>
          <w:sz w:val="24"/>
          <w:szCs w:val="24"/>
          <w:lang w:val="en-GB"/>
        </w:rPr>
      </w:pPr>
      <w:r w:rsidRPr="00C6680D">
        <w:rPr>
          <w:rFonts w:ascii="Times New Roman" w:hAnsi="Times New Roman" w:cs="Times New Roman"/>
          <w:sz w:val="24"/>
          <w:szCs w:val="24"/>
          <w:lang w:val="en-GB"/>
        </w:rPr>
        <w:t>E</w:t>
      </w:r>
      <w:r>
        <w:rPr>
          <w:rFonts w:ascii="Times New Roman" w:hAnsi="Times New Roman" w:cs="Times New Roman"/>
          <w:sz w:val="24"/>
          <w:szCs w:val="24"/>
          <w:lang w:val="en-GB"/>
        </w:rPr>
        <w:t xml:space="preserve">. </w:t>
      </w:r>
      <w:r w:rsidRPr="00C6680D">
        <w:rPr>
          <w:rFonts w:ascii="Times New Roman" w:hAnsi="Times New Roman" w:cs="Times New Roman"/>
          <w:sz w:val="24"/>
          <w:szCs w:val="24"/>
          <w:lang w:val="en-GB"/>
        </w:rPr>
        <w:t>R</w:t>
      </w:r>
      <w:r>
        <w:rPr>
          <w:rFonts w:ascii="Times New Roman" w:hAnsi="Times New Roman" w:cs="Times New Roman"/>
          <w:sz w:val="24"/>
          <w:szCs w:val="24"/>
          <w:lang w:val="en-GB"/>
        </w:rPr>
        <w:t>.</w:t>
      </w:r>
      <w:r w:rsidR="00CB4843" w:rsidRPr="00CB4843">
        <w:rPr>
          <w:rFonts w:ascii="Times New Roman" w:hAnsi="Times New Roman" w:cs="Times New Roman"/>
          <w:sz w:val="24"/>
          <w:szCs w:val="24"/>
          <w:lang w:val="en-GB"/>
        </w:rPr>
        <w:t xml:space="preserve"> </w:t>
      </w:r>
      <w:r w:rsidR="00CB4843">
        <w:rPr>
          <w:rFonts w:ascii="Times New Roman" w:hAnsi="Times New Roman" w:cs="Times New Roman"/>
          <w:sz w:val="24"/>
          <w:szCs w:val="24"/>
          <w:lang w:val="en-GB"/>
        </w:rPr>
        <w:t>(</w:t>
      </w:r>
      <w:proofErr w:type="gramStart"/>
      <w:r w:rsidR="00CB4843">
        <w:rPr>
          <w:rFonts w:ascii="Times New Roman" w:hAnsi="Times New Roman" w:cs="Times New Roman"/>
          <w:sz w:val="24"/>
          <w:szCs w:val="24"/>
          <w:lang w:val="en-GB"/>
        </w:rPr>
        <w:t>2008)</w:t>
      </w:r>
      <w:r w:rsidRPr="00C6680D">
        <w:rPr>
          <w:rFonts w:ascii="Times New Roman" w:hAnsi="Times New Roman" w:cs="Times New Roman"/>
          <w:sz w:val="24"/>
          <w:szCs w:val="24"/>
          <w:lang w:val="en-GB"/>
        </w:rPr>
        <w:t>Optimizing</w:t>
      </w:r>
      <w:proofErr w:type="gramEnd"/>
      <w:r w:rsidRPr="00C6680D">
        <w:rPr>
          <w:rFonts w:ascii="Times New Roman" w:hAnsi="Times New Roman" w:cs="Times New Roman"/>
          <w:sz w:val="24"/>
          <w:szCs w:val="24"/>
          <w:lang w:val="en-GB"/>
        </w:rPr>
        <w:t xml:space="preserve"> management strategies in patients with chronic hepatitis B. Introduction</w:t>
      </w:r>
      <w:r w:rsidR="00CB4843">
        <w:rPr>
          <w:rFonts w:ascii="Times New Roman" w:hAnsi="Times New Roman" w:cs="Times New Roman"/>
          <w:sz w:val="24"/>
          <w:szCs w:val="24"/>
          <w:lang w:val="en-GB"/>
        </w:rPr>
        <w:t xml:space="preserve">. </w:t>
      </w:r>
      <w:r w:rsidRPr="00E92F40">
        <w:rPr>
          <w:rFonts w:ascii="Times New Roman" w:hAnsi="Times New Roman" w:cs="Times New Roman"/>
          <w:i/>
          <w:sz w:val="24"/>
          <w:szCs w:val="24"/>
          <w:lang w:val="en-GB"/>
        </w:rPr>
        <w:t>Am J Med</w:t>
      </w:r>
      <w:r>
        <w:rPr>
          <w:rFonts w:ascii="Times New Roman" w:hAnsi="Times New Roman" w:cs="Times New Roman"/>
          <w:i/>
          <w:sz w:val="24"/>
          <w:szCs w:val="24"/>
          <w:lang w:val="en-GB"/>
        </w:rPr>
        <w:t xml:space="preserve">, </w:t>
      </w:r>
      <w:r w:rsidRPr="009E6929">
        <w:rPr>
          <w:rFonts w:ascii="Times New Roman" w:hAnsi="Times New Roman" w:cs="Times New Roman"/>
          <w:sz w:val="24"/>
          <w:szCs w:val="24"/>
          <w:lang w:val="en-GB"/>
        </w:rPr>
        <w:t>121</w:t>
      </w:r>
      <w:r w:rsidR="00CB4843">
        <w:rPr>
          <w:rFonts w:ascii="Times New Roman" w:hAnsi="Times New Roman" w:cs="Times New Roman"/>
          <w:sz w:val="24"/>
          <w:szCs w:val="24"/>
          <w:lang w:val="en-GB"/>
        </w:rPr>
        <w:t>(</w:t>
      </w:r>
      <w:r>
        <w:rPr>
          <w:rFonts w:ascii="Times New Roman" w:hAnsi="Times New Roman" w:cs="Times New Roman"/>
          <w:sz w:val="24"/>
          <w:szCs w:val="24"/>
          <w:lang w:val="en-GB"/>
        </w:rPr>
        <w:t>12</w:t>
      </w:r>
      <w:r w:rsidR="00CB4843">
        <w:rPr>
          <w:rFonts w:ascii="Times New Roman" w:hAnsi="Times New Roman" w:cs="Times New Roman"/>
          <w:sz w:val="24"/>
          <w:szCs w:val="24"/>
          <w:lang w:val="en-GB"/>
        </w:rPr>
        <w:t>)</w:t>
      </w:r>
      <w:r>
        <w:rPr>
          <w:rFonts w:ascii="Times New Roman" w:hAnsi="Times New Roman" w:cs="Times New Roman"/>
          <w:sz w:val="24"/>
          <w:szCs w:val="24"/>
          <w:lang w:val="en-GB"/>
        </w:rPr>
        <w:t>,</w:t>
      </w:r>
      <w:r w:rsidRPr="009E6929">
        <w:rPr>
          <w:rFonts w:ascii="Times New Roman" w:hAnsi="Times New Roman" w:cs="Times New Roman"/>
          <w:sz w:val="24"/>
          <w:szCs w:val="24"/>
          <w:lang w:val="en-GB"/>
        </w:rPr>
        <w:t xml:space="preserve"> </w:t>
      </w:r>
      <w:r>
        <w:rPr>
          <w:rFonts w:ascii="Times New Roman" w:hAnsi="Times New Roman" w:cs="Times New Roman"/>
          <w:sz w:val="24"/>
          <w:szCs w:val="24"/>
          <w:lang w:val="en-GB"/>
        </w:rPr>
        <w:t>1</w:t>
      </w:r>
      <w:r w:rsidRPr="009E6929">
        <w:rPr>
          <w:rFonts w:ascii="Times New Roman" w:hAnsi="Times New Roman" w:cs="Times New Roman"/>
          <w:sz w:val="24"/>
          <w:szCs w:val="24"/>
          <w:lang w:val="en-GB"/>
        </w:rPr>
        <w:t>-</w:t>
      </w:r>
      <w:r>
        <w:rPr>
          <w:rFonts w:ascii="Times New Roman" w:hAnsi="Times New Roman" w:cs="Times New Roman"/>
          <w:sz w:val="24"/>
          <w:szCs w:val="24"/>
          <w:lang w:val="en-GB"/>
        </w:rPr>
        <w:t>2</w:t>
      </w:r>
      <w:r w:rsidR="00CB4843">
        <w:rPr>
          <w:rFonts w:ascii="Times New Roman" w:hAnsi="Times New Roman" w:cs="Times New Roman"/>
          <w:i/>
          <w:sz w:val="24"/>
          <w:szCs w:val="24"/>
          <w:lang w:val="en-GB"/>
        </w:rPr>
        <w:t>.</w:t>
      </w:r>
    </w:p>
    <w:p w14:paraId="5F73388D" w14:textId="77777777" w:rsidR="009D6CA7" w:rsidRPr="00604DB4" w:rsidRDefault="009D6CA7" w:rsidP="00D24DD1">
      <w:pPr>
        <w:pStyle w:val="ListParagraph"/>
        <w:spacing w:before="120" w:after="120" w:line="360" w:lineRule="auto"/>
        <w:ind w:left="426"/>
        <w:jc w:val="both"/>
        <w:rPr>
          <w:rFonts w:ascii="Times New Roman" w:hAnsi="Times New Roman" w:cs="Times New Roman"/>
          <w:sz w:val="8"/>
          <w:szCs w:val="8"/>
          <w:lang w:val="en-GB"/>
        </w:rPr>
      </w:pPr>
    </w:p>
    <w:p w14:paraId="624D5515" w14:textId="357F1982" w:rsidR="009D6CA7" w:rsidRPr="00050A79" w:rsidRDefault="00CB4843" w:rsidP="00D24DD1">
      <w:pPr>
        <w:pStyle w:val="ListParagraph"/>
        <w:numPr>
          <w:ilvl w:val="0"/>
          <w:numId w:val="4"/>
        </w:numPr>
        <w:spacing w:before="120" w:after="120" w:line="360" w:lineRule="auto"/>
        <w:ind w:left="426" w:hanging="357"/>
        <w:jc w:val="both"/>
        <w:rPr>
          <w:rFonts w:ascii="Times New Roman" w:hAnsi="Times New Roman" w:cs="Times New Roman"/>
          <w:sz w:val="24"/>
          <w:szCs w:val="24"/>
          <w:lang w:val="en-GB"/>
        </w:rPr>
      </w:pPr>
      <w:r w:rsidRPr="00050A79">
        <w:rPr>
          <w:rFonts w:ascii="Times New Roman" w:hAnsi="Times New Roman" w:cs="Times New Roman"/>
          <w:sz w:val="24"/>
          <w:szCs w:val="24"/>
          <w:lang w:val="en-GB"/>
        </w:rPr>
        <w:t xml:space="preserve">Tan </w:t>
      </w:r>
      <w:r w:rsidR="009D6CA7" w:rsidRPr="00050A79">
        <w:rPr>
          <w:rFonts w:ascii="Times New Roman" w:hAnsi="Times New Roman" w:cs="Times New Roman"/>
          <w:sz w:val="24"/>
          <w:szCs w:val="24"/>
          <w:lang w:val="en-GB"/>
        </w:rPr>
        <w:t xml:space="preserve">A. T., </w:t>
      </w:r>
      <w:r w:rsidRPr="00050A79">
        <w:rPr>
          <w:rFonts w:ascii="Times New Roman" w:hAnsi="Times New Roman" w:cs="Times New Roman"/>
          <w:sz w:val="24"/>
          <w:szCs w:val="24"/>
          <w:lang w:val="en-GB"/>
        </w:rPr>
        <w:t xml:space="preserve">Koh </w:t>
      </w:r>
      <w:r w:rsidR="009D6CA7" w:rsidRPr="00050A79">
        <w:rPr>
          <w:rFonts w:ascii="Times New Roman" w:hAnsi="Times New Roman" w:cs="Times New Roman"/>
          <w:sz w:val="24"/>
          <w:szCs w:val="24"/>
          <w:lang w:val="en-GB"/>
        </w:rPr>
        <w:t xml:space="preserve">S., </w:t>
      </w:r>
      <w:r w:rsidRPr="00050A79">
        <w:rPr>
          <w:rFonts w:ascii="Times New Roman" w:hAnsi="Times New Roman" w:cs="Times New Roman"/>
          <w:sz w:val="24"/>
          <w:szCs w:val="24"/>
          <w:lang w:val="en-GB"/>
        </w:rPr>
        <w:t xml:space="preserve">Goh </w:t>
      </w:r>
      <w:r w:rsidR="009D6CA7" w:rsidRPr="00050A79">
        <w:rPr>
          <w:rFonts w:ascii="Times New Roman" w:hAnsi="Times New Roman" w:cs="Times New Roman"/>
          <w:sz w:val="24"/>
          <w:szCs w:val="24"/>
          <w:lang w:val="en-GB"/>
        </w:rPr>
        <w:t xml:space="preserve">V., </w:t>
      </w:r>
      <w:r w:rsidRPr="00050A79">
        <w:rPr>
          <w:rFonts w:ascii="Times New Roman" w:hAnsi="Times New Roman" w:cs="Times New Roman"/>
          <w:sz w:val="24"/>
          <w:szCs w:val="24"/>
          <w:lang w:val="en-GB"/>
        </w:rPr>
        <w:t xml:space="preserve">Bertoletti </w:t>
      </w:r>
      <w:proofErr w:type="gramStart"/>
      <w:r w:rsidR="009D6CA7" w:rsidRPr="00050A79">
        <w:rPr>
          <w:rFonts w:ascii="Times New Roman" w:hAnsi="Times New Roman" w:cs="Times New Roman"/>
          <w:sz w:val="24"/>
          <w:szCs w:val="24"/>
          <w:lang w:val="en-GB"/>
        </w:rPr>
        <w:t>A.</w:t>
      </w:r>
      <w:r w:rsidR="00073F3D">
        <w:rPr>
          <w:rFonts w:ascii="Times New Roman" w:hAnsi="Times New Roman" w:cs="Times New Roman"/>
          <w:sz w:val="24"/>
          <w:szCs w:val="24"/>
          <w:lang w:val="en-GB"/>
        </w:rPr>
        <w:t>(</w:t>
      </w:r>
      <w:proofErr w:type="gramEnd"/>
      <w:r w:rsidR="00073F3D">
        <w:rPr>
          <w:rFonts w:ascii="Times New Roman" w:hAnsi="Times New Roman" w:cs="Times New Roman"/>
          <w:sz w:val="24"/>
          <w:szCs w:val="24"/>
          <w:lang w:val="en-GB"/>
        </w:rPr>
        <w:t xml:space="preserve">2008). </w:t>
      </w:r>
      <w:r w:rsidR="009D6CA7" w:rsidRPr="00050A79">
        <w:rPr>
          <w:rFonts w:ascii="Times New Roman" w:hAnsi="Times New Roman" w:cs="Times New Roman"/>
          <w:sz w:val="24"/>
          <w:szCs w:val="24"/>
          <w:lang w:val="en-GB"/>
        </w:rPr>
        <w:t>Understanding the immunopathogenesis of chronic hepatitis B virus: an Asian prospective</w:t>
      </w:r>
      <w:r w:rsidR="00073F3D">
        <w:rPr>
          <w:rFonts w:ascii="Times New Roman" w:hAnsi="Times New Roman" w:cs="Times New Roman"/>
          <w:sz w:val="24"/>
          <w:szCs w:val="24"/>
          <w:lang w:val="en-GB"/>
        </w:rPr>
        <w:t xml:space="preserve">. </w:t>
      </w:r>
      <w:r w:rsidR="009D6CA7" w:rsidRPr="00050A79">
        <w:rPr>
          <w:rFonts w:ascii="Times New Roman" w:hAnsi="Times New Roman" w:cs="Times New Roman"/>
          <w:sz w:val="24"/>
          <w:szCs w:val="24"/>
          <w:lang w:val="en-GB"/>
        </w:rPr>
        <w:t xml:space="preserve"> </w:t>
      </w:r>
      <w:r w:rsidR="009D6CA7" w:rsidRPr="00050A79">
        <w:rPr>
          <w:rFonts w:ascii="Times New Roman" w:hAnsi="Times New Roman" w:cs="Times New Roman"/>
          <w:i/>
          <w:sz w:val="24"/>
          <w:szCs w:val="24"/>
          <w:lang w:val="en-GB"/>
        </w:rPr>
        <w:t>J Gastroenterol Hepatol</w:t>
      </w:r>
      <w:r w:rsidR="00073F3D">
        <w:rPr>
          <w:rFonts w:ascii="Times New Roman" w:hAnsi="Times New Roman" w:cs="Times New Roman"/>
          <w:i/>
          <w:sz w:val="24"/>
          <w:szCs w:val="24"/>
          <w:lang w:val="en-GB"/>
        </w:rPr>
        <w:t xml:space="preserve">. </w:t>
      </w:r>
      <w:r w:rsidR="009D6CA7" w:rsidRPr="00050A79">
        <w:rPr>
          <w:rFonts w:ascii="Times New Roman" w:hAnsi="Times New Roman" w:cs="Times New Roman"/>
          <w:sz w:val="24"/>
          <w:szCs w:val="24"/>
          <w:lang w:val="en-GB"/>
        </w:rPr>
        <w:t>23, 833-843</w:t>
      </w:r>
      <w:r w:rsidR="00073F3D">
        <w:rPr>
          <w:rFonts w:ascii="Times New Roman" w:hAnsi="Times New Roman" w:cs="Times New Roman"/>
          <w:sz w:val="24"/>
          <w:szCs w:val="24"/>
          <w:lang w:val="en-GB"/>
        </w:rPr>
        <w:t xml:space="preserve">. </w:t>
      </w:r>
      <w:r w:rsidR="009D6CA7" w:rsidRPr="00050A79">
        <w:rPr>
          <w:rFonts w:ascii="Times New Roman" w:hAnsi="Times New Roman" w:cs="Times New Roman"/>
          <w:sz w:val="24"/>
          <w:szCs w:val="24"/>
          <w:lang w:val="en-GB"/>
        </w:rPr>
        <w:t xml:space="preserve"> </w:t>
      </w:r>
    </w:p>
    <w:p w14:paraId="4BC5FAFE" w14:textId="77777777" w:rsidR="009D6CA7" w:rsidRPr="00604DB4" w:rsidRDefault="009D6CA7" w:rsidP="00D24DD1">
      <w:pPr>
        <w:pStyle w:val="ListParagraph"/>
        <w:spacing w:before="120" w:after="120" w:line="360" w:lineRule="auto"/>
        <w:ind w:left="426"/>
        <w:jc w:val="both"/>
        <w:rPr>
          <w:rFonts w:ascii="Times New Roman" w:hAnsi="Times New Roman" w:cs="Times New Roman"/>
          <w:sz w:val="6"/>
          <w:szCs w:val="6"/>
          <w:lang w:val="en-GB"/>
        </w:rPr>
      </w:pPr>
    </w:p>
    <w:p w14:paraId="3D05D4A5" w14:textId="3F72626F" w:rsidR="00CE169F" w:rsidRPr="00050A79" w:rsidRDefault="00CE169F" w:rsidP="00D24DD1">
      <w:pPr>
        <w:pStyle w:val="ListParagraph"/>
        <w:numPr>
          <w:ilvl w:val="0"/>
          <w:numId w:val="4"/>
        </w:numPr>
        <w:spacing w:before="120" w:after="120" w:line="360" w:lineRule="auto"/>
        <w:jc w:val="both"/>
        <w:rPr>
          <w:rFonts w:ascii="Times New Roman" w:eastAsia="Times New Roman" w:hAnsi="Times New Roman" w:cs="Times New Roman"/>
          <w:sz w:val="24"/>
          <w:szCs w:val="24"/>
          <w:lang w:val="en-GB" w:eastAsia="fr-FR"/>
        </w:rPr>
      </w:pPr>
      <w:r w:rsidRPr="00050A79">
        <w:rPr>
          <w:rFonts w:ascii="Times New Roman" w:hAnsi="Times New Roman" w:cs="Times New Roman"/>
          <w:sz w:val="24"/>
          <w:szCs w:val="24"/>
          <w:lang w:val="en-GB"/>
        </w:rPr>
        <w:t>WHO</w:t>
      </w:r>
      <w:r w:rsidR="00073F3D">
        <w:rPr>
          <w:rFonts w:ascii="Times New Roman" w:hAnsi="Times New Roman" w:cs="Times New Roman"/>
          <w:sz w:val="24"/>
          <w:szCs w:val="24"/>
          <w:lang w:val="en-GB"/>
        </w:rPr>
        <w:t xml:space="preserve"> (</w:t>
      </w:r>
      <w:r w:rsidRPr="00050A79">
        <w:rPr>
          <w:rFonts w:ascii="Times New Roman" w:hAnsi="Times New Roman" w:cs="Times New Roman"/>
          <w:sz w:val="24"/>
          <w:szCs w:val="24"/>
          <w:lang w:val="en-GB"/>
        </w:rPr>
        <w:t>2019</w:t>
      </w:r>
      <w:r w:rsidR="00073F3D">
        <w:rPr>
          <w:rFonts w:ascii="Times New Roman" w:hAnsi="Times New Roman" w:cs="Times New Roman"/>
          <w:sz w:val="24"/>
          <w:szCs w:val="24"/>
          <w:lang w:val="en-GB"/>
        </w:rPr>
        <w:t>).</w:t>
      </w:r>
      <w:r w:rsidRPr="00050A79">
        <w:rPr>
          <w:rFonts w:ascii="Times New Roman" w:hAnsi="Times New Roman" w:cs="Times New Roman"/>
          <w:sz w:val="24"/>
          <w:szCs w:val="24"/>
          <w:lang w:val="en-GB"/>
        </w:rPr>
        <w:t xml:space="preserve"> https://www.who.int/news-room/fact-sheets/detail/hepatitis-b.</w:t>
      </w:r>
      <w:r w:rsidRPr="00050A79" w:rsidDel="001D0B06">
        <w:rPr>
          <w:rFonts w:ascii="Times New Roman" w:hAnsi="Times New Roman" w:cs="Times New Roman"/>
          <w:sz w:val="24"/>
          <w:szCs w:val="24"/>
          <w:lang w:val="en-GB"/>
        </w:rPr>
        <w:t xml:space="preserve"> </w:t>
      </w:r>
      <w:r w:rsidRPr="00050A79">
        <w:rPr>
          <w:rFonts w:ascii="Times New Roman" w:hAnsi="Times New Roman" w:cs="Times New Roman"/>
          <w:sz w:val="24"/>
          <w:szCs w:val="24"/>
          <w:lang w:val="en-GB"/>
        </w:rPr>
        <w:t xml:space="preserve"> </w:t>
      </w:r>
    </w:p>
    <w:p w14:paraId="1AD745BA" w14:textId="0EC3AB86" w:rsidR="009D6CA7" w:rsidRPr="00050A79" w:rsidRDefault="00073F3D" w:rsidP="00D24DD1">
      <w:pPr>
        <w:pStyle w:val="ListParagraph"/>
        <w:numPr>
          <w:ilvl w:val="0"/>
          <w:numId w:val="4"/>
        </w:numPr>
        <w:spacing w:before="120" w:after="120" w:line="360" w:lineRule="auto"/>
        <w:ind w:left="426" w:hanging="357"/>
        <w:jc w:val="both"/>
        <w:rPr>
          <w:rFonts w:ascii="Times New Roman" w:eastAsia="Times New Roman" w:hAnsi="Times New Roman" w:cs="Times New Roman"/>
          <w:sz w:val="24"/>
          <w:szCs w:val="24"/>
          <w:lang w:val="en-GB" w:eastAsia="fr-FR"/>
        </w:rPr>
      </w:pPr>
      <w:r w:rsidRPr="009E6929">
        <w:rPr>
          <w:rFonts w:ascii="Times New Roman" w:hAnsi="Times New Roman" w:cs="Times New Roman"/>
          <w:sz w:val="24"/>
          <w:szCs w:val="24"/>
          <w:lang w:val="en-GB"/>
        </w:rPr>
        <w:t xml:space="preserve">Carey </w:t>
      </w:r>
      <w:r w:rsidR="009D6CA7" w:rsidRPr="009E6929">
        <w:rPr>
          <w:rFonts w:ascii="Times New Roman" w:hAnsi="Times New Roman" w:cs="Times New Roman"/>
          <w:sz w:val="24"/>
          <w:szCs w:val="24"/>
          <w:lang w:val="en-GB"/>
        </w:rPr>
        <w:t>W</w:t>
      </w:r>
      <w:r w:rsidR="009D6CA7">
        <w:rPr>
          <w:rFonts w:ascii="Times New Roman" w:hAnsi="Times New Roman" w:cs="Times New Roman"/>
          <w:sz w:val="24"/>
          <w:szCs w:val="24"/>
          <w:lang w:val="en-GB"/>
        </w:rPr>
        <w:t xml:space="preserve">. </w:t>
      </w:r>
      <w:proofErr w:type="gramStart"/>
      <w:r w:rsidR="009D6CA7" w:rsidRPr="009E6929">
        <w:rPr>
          <w:rFonts w:ascii="Times New Roman" w:hAnsi="Times New Roman" w:cs="Times New Roman"/>
          <w:sz w:val="24"/>
          <w:szCs w:val="24"/>
          <w:lang w:val="en-GB"/>
        </w:rPr>
        <w:t>D</w:t>
      </w:r>
      <w:r w:rsidR="009D6CA7">
        <w:rPr>
          <w:rFonts w:ascii="Times New Roman" w:hAnsi="Times New Roman" w:cs="Times New Roman"/>
          <w:sz w:val="24"/>
          <w:szCs w:val="24"/>
          <w:lang w:val="en-GB"/>
        </w:rPr>
        <w:t>.</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2009). </w:t>
      </w:r>
      <w:r w:rsidR="009D6CA7" w:rsidRPr="009E6929">
        <w:rPr>
          <w:rFonts w:ascii="Times New Roman" w:hAnsi="Times New Roman" w:cs="Times New Roman"/>
          <w:sz w:val="24"/>
          <w:szCs w:val="24"/>
          <w:lang w:val="en-GB"/>
        </w:rPr>
        <w:t>The prevalence and natural history of hepatitis B in the 21st century</w:t>
      </w:r>
      <w:r>
        <w:rPr>
          <w:rFonts w:ascii="Times New Roman" w:hAnsi="Times New Roman" w:cs="Times New Roman"/>
          <w:sz w:val="24"/>
          <w:szCs w:val="24"/>
          <w:lang w:val="en-GB"/>
        </w:rPr>
        <w:t xml:space="preserve">. </w:t>
      </w:r>
      <w:r w:rsidR="009D6CA7" w:rsidRPr="00050A79">
        <w:rPr>
          <w:rFonts w:ascii="Times New Roman" w:hAnsi="Times New Roman" w:cs="Times New Roman"/>
          <w:i/>
          <w:sz w:val="24"/>
          <w:szCs w:val="24"/>
          <w:lang w:val="en-GB"/>
        </w:rPr>
        <w:t>Cleve Clin J Med</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76</w:t>
      </w:r>
      <w:r>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3</w:t>
      </w:r>
      <w:r>
        <w:rPr>
          <w:rFonts w:ascii="Times New Roman" w:hAnsi="Times New Roman" w:cs="Times New Roman"/>
          <w:sz w:val="24"/>
          <w:szCs w:val="24"/>
          <w:lang w:val="en-GB"/>
        </w:rPr>
        <w:t>)</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2-5</w:t>
      </w:r>
      <w:r w:rsidR="009D6CA7">
        <w:rPr>
          <w:rFonts w:ascii="Times New Roman" w:hAnsi="Times New Roman" w:cs="Times New Roman"/>
          <w:sz w:val="24"/>
          <w:szCs w:val="24"/>
          <w:lang w:val="en-GB"/>
        </w:rPr>
        <w:t>.</w:t>
      </w:r>
      <w:r w:rsidR="009D6CA7" w:rsidRPr="009E6929" w:rsidDel="001D0B06">
        <w:rPr>
          <w:rFonts w:ascii="Times New Roman" w:hAnsi="Times New Roman" w:cs="Times New Roman"/>
          <w:sz w:val="24"/>
          <w:szCs w:val="24"/>
          <w:lang w:val="en-GB"/>
        </w:rPr>
        <w:t xml:space="preserve"> </w:t>
      </w:r>
    </w:p>
    <w:p w14:paraId="4D12D432" w14:textId="09DCB842" w:rsidR="009D6CA7" w:rsidRDefault="00073F3D" w:rsidP="00D24DD1">
      <w:pPr>
        <w:pStyle w:val="ListParagraph"/>
        <w:numPr>
          <w:ilvl w:val="0"/>
          <w:numId w:val="4"/>
        </w:numPr>
        <w:spacing w:before="120" w:after="120" w:line="360" w:lineRule="auto"/>
        <w:ind w:hanging="357"/>
        <w:jc w:val="both"/>
        <w:rPr>
          <w:rFonts w:ascii="Times New Roman" w:hAnsi="Times New Roman" w:cs="Times New Roman"/>
          <w:sz w:val="24"/>
          <w:szCs w:val="24"/>
          <w:lang w:val="en-ZA"/>
        </w:rPr>
      </w:pPr>
      <w:r w:rsidRPr="009E6929">
        <w:rPr>
          <w:rFonts w:ascii="Times New Roman" w:hAnsi="Times New Roman" w:cs="Times New Roman"/>
          <w:sz w:val="24"/>
          <w:szCs w:val="24"/>
          <w:lang w:val="en-ZA"/>
        </w:rPr>
        <w:t xml:space="preserve">Bonvicino </w:t>
      </w:r>
      <w:r w:rsidR="009D6CA7" w:rsidRPr="009E6929">
        <w:rPr>
          <w:rFonts w:ascii="Times New Roman" w:hAnsi="Times New Roman" w:cs="Times New Roman"/>
          <w:sz w:val="24"/>
          <w:szCs w:val="24"/>
          <w:lang w:val="en-ZA"/>
        </w:rPr>
        <w:t>R</w:t>
      </w:r>
      <w:r w:rsidR="009D6CA7">
        <w:rPr>
          <w:rFonts w:ascii="Times New Roman" w:hAnsi="Times New Roman" w:cs="Times New Roman"/>
          <w:sz w:val="24"/>
          <w:szCs w:val="24"/>
          <w:lang w:val="en-ZA"/>
        </w:rPr>
        <w:t>.</w:t>
      </w:r>
      <w:r w:rsidR="009D6CA7" w:rsidRPr="009E6929">
        <w:rPr>
          <w:rFonts w:ascii="Times New Roman" w:hAnsi="Times New Roman" w:cs="Times New Roman"/>
          <w:sz w:val="24"/>
          <w:szCs w:val="24"/>
          <w:lang w:val="en-ZA"/>
        </w:rPr>
        <w:t xml:space="preserve"> C</w:t>
      </w:r>
      <w:r w:rsidR="009D6CA7">
        <w:rPr>
          <w:rFonts w:ascii="Times New Roman" w:hAnsi="Times New Roman" w:cs="Times New Roman"/>
          <w:sz w:val="24"/>
          <w:szCs w:val="24"/>
          <w:lang w:val="en-ZA"/>
        </w:rPr>
        <w:t>.</w:t>
      </w:r>
      <w:r w:rsidR="009D6CA7" w:rsidRPr="009E6929">
        <w:rPr>
          <w:rFonts w:ascii="Times New Roman" w:hAnsi="Times New Roman" w:cs="Times New Roman"/>
          <w:sz w:val="24"/>
          <w:szCs w:val="24"/>
          <w:lang w:val="en-ZA"/>
        </w:rPr>
        <w:t xml:space="preserve">, </w:t>
      </w:r>
      <w:r w:rsidRPr="009E6929">
        <w:rPr>
          <w:rFonts w:ascii="Times New Roman" w:hAnsi="Times New Roman" w:cs="Times New Roman"/>
          <w:sz w:val="24"/>
          <w:szCs w:val="24"/>
          <w:lang w:val="en-ZA"/>
        </w:rPr>
        <w:t xml:space="preserve">Moreira </w:t>
      </w:r>
      <w:r w:rsidR="009D6CA7" w:rsidRPr="009E6929">
        <w:rPr>
          <w:rFonts w:ascii="Times New Roman" w:hAnsi="Times New Roman" w:cs="Times New Roman"/>
          <w:sz w:val="24"/>
          <w:szCs w:val="24"/>
          <w:lang w:val="en-ZA"/>
        </w:rPr>
        <w:t>A</w:t>
      </w:r>
      <w:r w:rsidR="009D6CA7">
        <w:rPr>
          <w:rFonts w:ascii="Times New Roman" w:hAnsi="Times New Roman" w:cs="Times New Roman"/>
          <w:sz w:val="24"/>
          <w:szCs w:val="24"/>
          <w:lang w:val="en-ZA"/>
        </w:rPr>
        <w:t>.</w:t>
      </w:r>
      <w:r w:rsidR="009D6CA7" w:rsidRPr="009E6929">
        <w:rPr>
          <w:rFonts w:ascii="Times New Roman" w:hAnsi="Times New Roman" w:cs="Times New Roman"/>
          <w:sz w:val="24"/>
          <w:szCs w:val="24"/>
          <w:lang w:val="en-ZA"/>
        </w:rPr>
        <w:t xml:space="preserve"> M</w:t>
      </w:r>
      <w:r w:rsidR="009D6CA7">
        <w:rPr>
          <w:rFonts w:ascii="Times New Roman" w:hAnsi="Times New Roman" w:cs="Times New Roman"/>
          <w:sz w:val="24"/>
          <w:szCs w:val="24"/>
          <w:lang w:val="en-ZA"/>
        </w:rPr>
        <w:t>.</w:t>
      </w:r>
      <w:r w:rsidR="009D6CA7" w:rsidRPr="009E6929">
        <w:rPr>
          <w:rFonts w:ascii="Times New Roman" w:hAnsi="Times New Roman" w:cs="Times New Roman"/>
          <w:sz w:val="24"/>
          <w:szCs w:val="24"/>
          <w:lang w:val="en-ZA"/>
        </w:rPr>
        <w:t xml:space="preserve">, </w:t>
      </w:r>
      <w:r w:rsidRPr="009E6929">
        <w:rPr>
          <w:rFonts w:ascii="Times New Roman" w:hAnsi="Times New Roman" w:cs="Times New Roman"/>
          <w:sz w:val="24"/>
          <w:szCs w:val="24"/>
          <w:lang w:val="en-ZA"/>
        </w:rPr>
        <w:t xml:space="preserve">Soares </w:t>
      </w:r>
      <w:r w:rsidR="009D6CA7" w:rsidRPr="009E6929">
        <w:rPr>
          <w:rFonts w:ascii="Times New Roman" w:hAnsi="Times New Roman" w:cs="Times New Roman"/>
          <w:sz w:val="24"/>
          <w:szCs w:val="24"/>
          <w:lang w:val="en-ZA"/>
        </w:rPr>
        <w:t>A</w:t>
      </w:r>
      <w:r w:rsidR="009D6CA7">
        <w:rPr>
          <w:rFonts w:ascii="Times New Roman" w:hAnsi="Times New Roman" w:cs="Times New Roman"/>
          <w:sz w:val="24"/>
          <w:szCs w:val="24"/>
          <w:lang w:val="en-ZA"/>
        </w:rPr>
        <w:t>.</w:t>
      </w:r>
      <w:r w:rsidR="009D6CA7" w:rsidRPr="009E6929">
        <w:rPr>
          <w:rFonts w:ascii="Times New Roman" w:hAnsi="Times New Roman" w:cs="Times New Roman"/>
          <w:sz w:val="24"/>
          <w:szCs w:val="24"/>
          <w:lang w:val="en-ZA"/>
        </w:rPr>
        <w:t xml:space="preserve"> </w:t>
      </w:r>
      <w:proofErr w:type="gramStart"/>
      <w:r w:rsidR="009D6CA7" w:rsidRPr="009E6929">
        <w:rPr>
          <w:rFonts w:ascii="Times New Roman" w:hAnsi="Times New Roman" w:cs="Times New Roman"/>
          <w:sz w:val="24"/>
          <w:szCs w:val="24"/>
          <w:lang w:val="en-ZA"/>
        </w:rPr>
        <w:t>M</w:t>
      </w:r>
      <w:r w:rsidR="009D6CA7">
        <w:rPr>
          <w:rFonts w:ascii="Times New Roman" w:hAnsi="Times New Roman" w:cs="Times New Roman"/>
          <w:sz w:val="24"/>
          <w:szCs w:val="24"/>
          <w:lang w:val="en-ZA"/>
        </w:rPr>
        <w:t>.</w:t>
      </w:r>
      <w:r>
        <w:rPr>
          <w:rFonts w:ascii="Times New Roman" w:hAnsi="Times New Roman" w:cs="Times New Roman"/>
          <w:sz w:val="24"/>
          <w:szCs w:val="24"/>
          <w:lang w:val="en-ZA"/>
        </w:rPr>
        <w:t>(</w:t>
      </w:r>
      <w:proofErr w:type="gramEnd"/>
      <w:r>
        <w:rPr>
          <w:rFonts w:ascii="Times New Roman" w:hAnsi="Times New Roman" w:cs="Times New Roman"/>
          <w:sz w:val="24"/>
          <w:szCs w:val="24"/>
          <w:lang w:val="en-ZA"/>
        </w:rPr>
        <w:t xml:space="preserve">2014). </w:t>
      </w:r>
      <w:r w:rsidR="009D6CA7" w:rsidRPr="009E6929">
        <w:rPr>
          <w:rFonts w:ascii="Times New Roman" w:hAnsi="Times New Roman" w:cs="Times New Roman"/>
          <w:sz w:val="24"/>
          <w:szCs w:val="24"/>
          <w:lang w:val="en-ZA"/>
        </w:rPr>
        <w:t>Hepatitis B virus lineages in mammalian hosts: Potential for bidirectional cross-species transmission</w:t>
      </w:r>
      <w:r>
        <w:rPr>
          <w:rFonts w:ascii="Times New Roman" w:hAnsi="Times New Roman" w:cs="Times New Roman"/>
          <w:sz w:val="24"/>
          <w:szCs w:val="24"/>
          <w:lang w:val="en-ZA"/>
        </w:rPr>
        <w:t xml:space="preserve">. </w:t>
      </w:r>
      <w:r w:rsidR="009D6CA7" w:rsidRPr="00050A79">
        <w:rPr>
          <w:rFonts w:ascii="Times New Roman" w:hAnsi="Times New Roman" w:cs="Times New Roman"/>
          <w:i/>
          <w:sz w:val="24"/>
          <w:szCs w:val="24"/>
          <w:lang w:val="en-ZA"/>
        </w:rPr>
        <w:t xml:space="preserve">World J </w:t>
      </w:r>
      <w:proofErr w:type="gramStart"/>
      <w:r w:rsidR="009D6CA7" w:rsidRPr="00050A79">
        <w:rPr>
          <w:rFonts w:ascii="Times New Roman" w:hAnsi="Times New Roman" w:cs="Times New Roman"/>
          <w:i/>
          <w:sz w:val="24"/>
          <w:szCs w:val="24"/>
          <w:lang w:val="en-ZA"/>
        </w:rPr>
        <w:t>Gastroenterol</w:t>
      </w:r>
      <w:r>
        <w:rPr>
          <w:rFonts w:ascii="Times New Roman" w:hAnsi="Times New Roman" w:cs="Times New Roman"/>
          <w:i/>
          <w:sz w:val="24"/>
          <w:szCs w:val="24"/>
          <w:lang w:val="en-ZA"/>
        </w:rPr>
        <w:t xml:space="preserve">, </w:t>
      </w:r>
      <w:r w:rsidR="009D6CA7" w:rsidRPr="009E6929">
        <w:rPr>
          <w:rFonts w:ascii="Times New Roman" w:hAnsi="Times New Roman" w:cs="Times New Roman"/>
          <w:sz w:val="24"/>
          <w:szCs w:val="24"/>
          <w:lang w:val="en-ZA"/>
        </w:rPr>
        <w:t xml:space="preserve"> 20</w:t>
      </w:r>
      <w:proofErr w:type="gramEnd"/>
      <w:r>
        <w:rPr>
          <w:rFonts w:ascii="Times New Roman" w:hAnsi="Times New Roman" w:cs="Times New Roman"/>
          <w:sz w:val="24"/>
          <w:szCs w:val="24"/>
          <w:lang w:val="en-ZA"/>
        </w:rPr>
        <w:t>(</w:t>
      </w:r>
      <w:r w:rsidR="009D6CA7">
        <w:rPr>
          <w:rFonts w:ascii="Times New Roman" w:hAnsi="Times New Roman" w:cs="Times New Roman"/>
          <w:sz w:val="24"/>
          <w:szCs w:val="24"/>
          <w:lang w:val="en-ZA"/>
        </w:rPr>
        <w:t xml:space="preserve"> </w:t>
      </w:r>
      <w:r w:rsidR="009D6CA7" w:rsidRPr="009E6929">
        <w:rPr>
          <w:rFonts w:ascii="Times New Roman" w:hAnsi="Times New Roman" w:cs="Times New Roman"/>
          <w:sz w:val="24"/>
          <w:szCs w:val="24"/>
          <w:lang w:val="en-ZA"/>
        </w:rPr>
        <w:t>24</w:t>
      </w:r>
      <w:r>
        <w:rPr>
          <w:rFonts w:ascii="Times New Roman" w:hAnsi="Times New Roman" w:cs="Times New Roman"/>
          <w:sz w:val="24"/>
          <w:szCs w:val="24"/>
          <w:lang w:val="en-ZA"/>
        </w:rPr>
        <w:t>)</w:t>
      </w:r>
      <w:r w:rsidR="009D6CA7">
        <w:rPr>
          <w:rFonts w:ascii="Times New Roman" w:hAnsi="Times New Roman" w:cs="Times New Roman"/>
          <w:sz w:val="24"/>
          <w:szCs w:val="24"/>
          <w:lang w:val="en-ZA"/>
        </w:rPr>
        <w:t xml:space="preserve">, </w:t>
      </w:r>
      <w:r w:rsidR="009D6CA7" w:rsidRPr="009E6929">
        <w:rPr>
          <w:rFonts w:ascii="Times New Roman" w:hAnsi="Times New Roman" w:cs="Times New Roman"/>
          <w:sz w:val="24"/>
          <w:szCs w:val="24"/>
          <w:lang w:val="en-ZA"/>
        </w:rPr>
        <w:t>7665-7674</w:t>
      </w:r>
      <w:r w:rsidR="009D6CA7">
        <w:rPr>
          <w:rFonts w:ascii="Times New Roman" w:hAnsi="Times New Roman" w:cs="Times New Roman"/>
          <w:sz w:val="24"/>
          <w:szCs w:val="24"/>
          <w:lang w:val="en-ZA"/>
        </w:rPr>
        <w:t>.</w:t>
      </w:r>
    </w:p>
    <w:p w14:paraId="66635974" w14:textId="6D164E8B" w:rsidR="009D6CA7" w:rsidRPr="00604DB4" w:rsidRDefault="00073F3D"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9E6929">
        <w:rPr>
          <w:rFonts w:ascii="Times New Roman" w:hAnsi="Times New Roman" w:cs="Times New Roman"/>
          <w:sz w:val="24"/>
          <w:szCs w:val="24"/>
          <w:lang w:val="en-GB"/>
        </w:rPr>
        <w:t>Hoofnagle</w:t>
      </w:r>
      <w:r w:rsidR="009D6CA7" w:rsidRPr="009E6929">
        <w:rPr>
          <w:rFonts w:ascii="Times New Roman" w:hAnsi="Times New Roman" w:cs="Times New Roman"/>
          <w:sz w:val="24"/>
          <w:szCs w:val="24"/>
          <w:lang w:val="en-ZA"/>
        </w:rPr>
        <w:t xml:space="preserve"> </w:t>
      </w:r>
      <w:r w:rsidR="009D6CA7" w:rsidRPr="009E6929">
        <w:rPr>
          <w:rFonts w:ascii="Times New Roman" w:hAnsi="Times New Roman" w:cs="Times New Roman"/>
          <w:sz w:val="24"/>
          <w:szCs w:val="24"/>
          <w:lang w:val="en-GB"/>
        </w:rPr>
        <w:t xml:space="preserve">A. Y. H., </w:t>
      </w:r>
      <w:r w:rsidRPr="009E6929">
        <w:rPr>
          <w:rFonts w:ascii="Times New Roman" w:hAnsi="Times New Roman" w:cs="Times New Roman"/>
          <w:sz w:val="24"/>
          <w:szCs w:val="24"/>
          <w:lang w:val="en-GB"/>
        </w:rPr>
        <w:t xml:space="preserve">Schafer </w:t>
      </w:r>
      <w:r w:rsidR="009D6CA7" w:rsidRPr="009E6929">
        <w:rPr>
          <w:rFonts w:ascii="Times New Roman" w:hAnsi="Times New Roman" w:cs="Times New Roman"/>
          <w:sz w:val="24"/>
          <w:szCs w:val="24"/>
          <w:lang w:val="en-GB"/>
        </w:rPr>
        <w:t xml:space="preserve">D. F., </w:t>
      </w:r>
      <w:r w:rsidRPr="009E6929">
        <w:rPr>
          <w:rFonts w:ascii="Times New Roman" w:hAnsi="Times New Roman" w:cs="Times New Roman"/>
          <w:sz w:val="24"/>
          <w:szCs w:val="24"/>
          <w:lang w:val="en-GB"/>
        </w:rPr>
        <w:t xml:space="preserve">Ferenci </w:t>
      </w:r>
      <w:r w:rsidR="009D6CA7" w:rsidRPr="009E6929">
        <w:rPr>
          <w:rFonts w:ascii="Times New Roman" w:hAnsi="Times New Roman" w:cs="Times New Roman"/>
          <w:sz w:val="24"/>
          <w:szCs w:val="24"/>
          <w:lang w:val="en-GB"/>
        </w:rPr>
        <w:t xml:space="preserve">P., </w:t>
      </w:r>
      <w:r w:rsidRPr="009E6929">
        <w:rPr>
          <w:rFonts w:ascii="Times New Roman" w:hAnsi="Times New Roman" w:cs="Times New Roman"/>
          <w:sz w:val="24"/>
          <w:szCs w:val="24"/>
          <w:lang w:val="en-GB"/>
        </w:rPr>
        <w:t xml:space="preserve">Waggoner </w:t>
      </w:r>
      <w:r w:rsidR="009D6CA7" w:rsidRPr="009E6929">
        <w:rPr>
          <w:rFonts w:ascii="Times New Roman" w:hAnsi="Times New Roman" w:cs="Times New Roman"/>
          <w:sz w:val="24"/>
          <w:szCs w:val="24"/>
          <w:lang w:val="en-GB"/>
        </w:rPr>
        <w:t xml:space="preserve">J. G., </w:t>
      </w:r>
      <w:r w:rsidRPr="009E6929">
        <w:rPr>
          <w:rFonts w:ascii="Times New Roman" w:hAnsi="Times New Roman" w:cs="Times New Roman"/>
          <w:sz w:val="24"/>
          <w:szCs w:val="24"/>
          <w:lang w:val="en-GB"/>
        </w:rPr>
        <w:t xml:space="preserve">Vergalla </w:t>
      </w:r>
      <w:r w:rsidR="009D6CA7" w:rsidRPr="009E6929">
        <w:rPr>
          <w:rFonts w:ascii="Times New Roman" w:hAnsi="Times New Roman" w:cs="Times New Roman"/>
          <w:sz w:val="24"/>
          <w:szCs w:val="24"/>
          <w:lang w:val="en-GB"/>
        </w:rPr>
        <w:t xml:space="preserve">J., </w:t>
      </w:r>
      <w:r w:rsidRPr="009E6929">
        <w:rPr>
          <w:rFonts w:ascii="Times New Roman" w:hAnsi="Times New Roman" w:cs="Times New Roman"/>
          <w:sz w:val="24"/>
          <w:szCs w:val="24"/>
          <w:lang w:val="en-GB"/>
        </w:rPr>
        <w:t xml:space="preserve">April </w:t>
      </w:r>
      <w:r w:rsidR="009D6CA7" w:rsidRPr="009E6929">
        <w:rPr>
          <w:rFonts w:ascii="Times New Roman" w:hAnsi="Times New Roman" w:cs="Times New Roman"/>
          <w:sz w:val="24"/>
          <w:szCs w:val="24"/>
          <w:lang w:val="en-GB"/>
        </w:rPr>
        <w:t>M.</w:t>
      </w:r>
      <w:r w:rsidR="009D6CA7">
        <w:rPr>
          <w:rFonts w:ascii="Times New Roman" w:hAnsi="Times New Roman" w:cs="Times New Roman"/>
          <w:sz w:val="24"/>
          <w:szCs w:val="24"/>
          <w:lang w:val="en-GB"/>
        </w:rPr>
        <w:t xml:space="preserve"> and</w:t>
      </w:r>
      <w:r w:rsidR="009D6CA7" w:rsidRPr="009E6929">
        <w:rPr>
          <w:rFonts w:ascii="Times New Roman" w:hAnsi="Times New Roman" w:cs="Times New Roman"/>
          <w:sz w:val="24"/>
          <w:szCs w:val="24"/>
          <w:lang w:val="en-GB"/>
        </w:rPr>
        <w:t xml:space="preserve"> </w:t>
      </w:r>
      <w:r w:rsidRPr="009E6929">
        <w:rPr>
          <w:rFonts w:ascii="Times New Roman" w:hAnsi="Times New Roman" w:cs="Times New Roman"/>
          <w:sz w:val="24"/>
          <w:szCs w:val="24"/>
          <w:lang w:val="en-GB"/>
        </w:rPr>
        <w:t xml:space="preserve">Lyndsay </w:t>
      </w:r>
      <w:r w:rsidR="009D6CA7" w:rsidRPr="009E6929">
        <w:rPr>
          <w:rFonts w:ascii="Times New Roman" w:hAnsi="Times New Roman" w:cs="Times New Roman"/>
          <w:sz w:val="24"/>
          <w:szCs w:val="24"/>
          <w:lang w:val="en-GB"/>
        </w:rPr>
        <w:t>P. L.</w:t>
      </w:r>
      <w:r>
        <w:rPr>
          <w:rFonts w:ascii="Times New Roman" w:hAnsi="Times New Roman" w:cs="Times New Roman"/>
          <w:sz w:val="24"/>
          <w:szCs w:val="24"/>
          <w:lang w:val="en-GB"/>
        </w:rPr>
        <w:t xml:space="preserve"> (1983). </w:t>
      </w:r>
      <w:r w:rsidR="009D6CA7" w:rsidRPr="009E6929">
        <w:rPr>
          <w:rFonts w:ascii="Times New Roman" w:hAnsi="Times New Roman" w:cs="Times New Roman"/>
          <w:sz w:val="24"/>
          <w:szCs w:val="24"/>
          <w:lang w:val="en-GB"/>
        </w:rPr>
        <w:t xml:space="preserve">Antibody to Hepatitis B Surface in Non primate </w:t>
      </w:r>
      <w:proofErr w:type="gramStart"/>
      <w:r w:rsidR="009D6CA7" w:rsidRPr="009E6929">
        <w:rPr>
          <w:rFonts w:ascii="Times New Roman" w:hAnsi="Times New Roman" w:cs="Times New Roman"/>
          <w:sz w:val="24"/>
          <w:szCs w:val="24"/>
          <w:lang w:val="en-GB"/>
        </w:rPr>
        <w:t>Animal  Species</w:t>
      </w:r>
      <w:proofErr w:type="gramEnd"/>
      <w:r w:rsidR="009D6CA7" w:rsidRPr="009E6929">
        <w:rPr>
          <w:rFonts w:ascii="Times New Roman" w:hAnsi="Times New Roman" w:cs="Times New Roman"/>
          <w:sz w:val="24"/>
          <w:szCs w:val="24"/>
          <w:lang w:val="en-GB"/>
        </w:rPr>
        <w:t xml:space="preserve"> Antigen</w:t>
      </w:r>
      <w:r>
        <w:rPr>
          <w:rFonts w:ascii="Times New Roman" w:hAnsi="Times New Roman" w:cs="Times New Roman"/>
          <w:sz w:val="24"/>
          <w:szCs w:val="24"/>
          <w:lang w:val="en-GB"/>
        </w:rPr>
        <w:t xml:space="preserve">. </w:t>
      </w:r>
      <w:r w:rsidR="009D6CA7">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Gastroenterology</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84</w:t>
      </w:r>
      <w:r>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6</w:t>
      </w:r>
      <w:r>
        <w:rPr>
          <w:rFonts w:ascii="Times New Roman" w:hAnsi="Times New Roman" w:cs="Times New Roman"/>
          <w:sz w:val="24"/>
          <w:szCs w:val="24"/>
          <w:lang w:val="en-GB"/>
        </w:rPr>
        <w:t>)</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1478-1482</w:t>
      </w:r>
      <w:r w:rsidR="009D6CA7">
        <w:rPr>
          <w:rFonts w:ascii="Times New Roman" w:hAnsi="Times New Roman" w:cs="Times New Roman"/>
          <w:sz w:val="24"/>
          <w:szCs w:val="24"/>
          <w:lang w:val="en-GB"/>
        </w:rPr>
        <w:t>.</w:t>
      </w:r>
    </w:p>
    <w:p w14:paraId="0C6BA870" w14:textId="40E7CFE9" w:rsidR="009D6CA7" w:rsidRPr="00F45995" w:rsidRDefault="00073F3D"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F45995">
        <w:rPr>
          <w:rFonts w:ascii="Times New Roman" w:hAnsi="Times New Roman" w:cs="Times New Roman"/>
          <w:sz w:val="24"/>
          <w:szCs w:val="24"/>
          <w:lang w:val="en-GB"/>
        </w:rPr>
        <w:t xml:space="preserve">Qifeng </w:t>
      </w:r>
      <w:proofErr w:type="gramStart"/>
      <w:r w:rsidR="009D6CA7" w:rsidRPr="00F45995">
        <w:rPr>
          <w:rFonts w:ascii="Times New Roman" w:hAnsi="Times New Roman" w:cs="Times New Roman"/>
          <w:sz w:val="24"/>
          <w:szCs w:val="24"/>
          <w:lang w:val="en-GB"/>
        </w:rPr>
        <w:t>X.</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1985). </w:t>
      </w:r>
      <w:r w:rsidR="009D6CA7" w:rsidRPr="00F45995">
        <w:rPr>
          <w:rFonts w:ascii="Times New Roman" w:hAnsi="Times New Roman" w:cs="Times New Roman"/>
          <w:sz w:val="24"/>
          <w:szCs w:val="24"/>
          <w:lang w:val="en-GB"/>
        </w:rPr>
        <w:t>Experimental infection on chickens with hepatitis B virus</w:t>
      </w:r>
      <w:r>
        <w:rPr>
          <w:rFonts w:ascii="Times New Roman" w:hAnsi="Times New Roman" w:cs="Times New Roman"/>
          <w:sz w:val="24"/>
          <w:szCs w:val="24"/>
          <w:lang w:val="en-GB"/>
        </w:rPr>
        <w:t xml:space="preserve">. </w:t>
      </w:r>
      <w:r w:rsidR="009D6CA7" w:rsidRPr="00F45995">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Chines J Nat</w:t>
      </w:r>
      <w:r w:rsidR="009D6CA7" w:rsidRPr="00F45995">
        <w:rPr>
          <w:rFonts w:ascii="Times New Roman" w:hAnsi="Times New Roman" w:cs="Times New Roman"/>
          <w:sz w:val="24"/>
          <w:szCs w:val="24"/>
          <w:lang w:val="en-GB"/>
        </w:rPr>
        <w:t>, 9 238–239.</w:t>
      </w:r>
    </w:p>
    <w:p w14:paraId="19297661" w14:textId="56320ACB" w:rsidR="009D6CA7" w:rsidRPr="00604DB4" w:rsidRDefault="00073F3D"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604DB4">
        <w:rPr>
          <w:rFonts w:ascii="Times New Roman" w:hAnsi="Times New Roman" w:cs="Times New Roman"/>
          <w:sz w:val="24"/>
          <w:szCs w:val="24"/>
          <w:lang w:val="en-GB"/>
        </w:rPr>
        <w:lastRenderedPageBreak/>
        <w:t xml:space="preserve">Li </w:t>
      </w:r>
      <w:r w:rsidR="009D6CA7" w:rsidRPr="00604DB4">
        <w:rPr>
          <w:rFonts w:ascii="Times New Roman" w:hAnsi="Times New Roman" w:cs="Times New Roman"/>
          <w:sz w:val="24"/>
          <w:szCs w:val="24"/>
          <w:lang w:val="en-GB"/>
        </w:rPr>
        <w:t xml:space="preserve">W., </w:t>
      </w:r>
      <w:r w:rsidRPr="00604DB4">
        <w:rPr>
          <w:rFonts w:ascii="Times New Roman" w:hAnsi="Times New Roman" w:cs="Times New Roman"/>
          <w:sz w:val="24"/>
          <w:szCs w:val="24"/>
          <w:lang w:val="en-GB"/>
        </w:rPr>
        <w:t xml:space="preserve">She </w:t>
      </w:r>
      <w:r w:rsidR="009D6CA7" w:rsidRPr="00604DB4">
        <w:rPr>
          <w:rFonts w:ascii="Times New Roman" w:hAnsi="Times New Roman" w:cs="Times New Roman"/>
          <w:sz w:val="24"/>
          <w:szCs w:val="24"/>
          <w:lang w:val="en-GB"/>
        </w:rPr>
        <w:t xml:space="preserve">R., </w:t>
      </w:r>
      <w:r w:rsidRPr="00604DB4">
        <w:rPr>
          <w:rFonts w:ascii="Times New Roman" w:hAnsi="Times New Roman" w:cs="Times New Roman"/>
          <w:sz w:val="24"/>
          <w:szCs w:val="24"/>
          <w:lang w:val="en-GB"/>
        </w:rPr>
        <w:t xml:space="preserve">Liu </w:t>
      </w:r>
      <w:r w:rsidR="009D6CA7" w:rsidRPr="00604DB4">
        <w:rPr>
          <w:rFonts w:ascii="Times New Roman" w:hAnsi="Times New Roman" w:cs="Times New Roman"/>
          <w:sz w:val="24"/>
          <w:szCs w:val="24"/>
          <w:lang w:val="en-GB"/>
        </w:rPr>
        <w:t xml:space="preserve">L., </w:t>
      </w:r>
      <w:r w:rsidRPr="00604DB4">
        <w:rPr>
          <w:rFonts w:ascii="Times New Roman" w:hAnsi="Times New Roman" w:cs="Times New Roman"/>
          <w:sz w:val="24"/>
          <w:szCs w:val="24"/>
          <w:lang w:val="en-GB"/>
        </w:rPr>
        <w:t xml:space="preserve">You </w:t>
      </w:r>
      <w:r w:rsidR="009D6CA7" w:rsidRPr="00604DB4">
        <w:rPr>
          <w:rFonts w:ascii="Times New Roman" w:hAnsi="Times New Roman" w:cs="Times New Roman"/>
          <w:sz w:val="24"/>
          <w:szCs w:val="24"/>
          <w:lang w:val="en-GB"/>
        </w:rPr>
        <w:t xml:space="preserve">H., </w:t>
      </w:r>
      <w:r w:rsidRPr="00604DB4">
        <w:rPr>
          <w:rFonts w:ascii="Times New Roman" w:hAnsi="Times New Roman" w:cs="Times New Roman"/>
          <w:sz w:val="24"/>
          <w:szCs w:val="24"/>
          <w:lang w:val="en-GB"/>
        </w:rPr>
        <w:t xml:space="preserve">Yin </w:t>
      </w:r>
      <w:proofErr w:type="gramStart"/>
      <w:r w:rsidR="009D6CA7" w:rsidRPr="00604DB4">
        <w:rPr>
          <w:rFonts w:ascii="Times New Roman" w:hAnsi="Times New Roman" w:cs="Times New Roman"/>
          <w:sz w:val="24"/>
          <w:szCs w:val="24"/>
          <w:lang w:val="en-GB"/>
        </w:rPr>
        <w:t>J.</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(2010). </w:t>
      </w:r>
      <w:r w:rsidR="009D6CA7" w:rsidRPr="00604DB4">
        <w:rPr>
          <w:rFonts w:ascii="Times New Roman" w:hAnsi="Times New Roman" w:cs="Times New Roman"/>
          <w:sz w:val="24"/>
          <w:szCs w:val="24"/>
          <w:lang w:val="en-GB"/>
        </w:rPr>
        <w:t>Prevalence of a virus similar to human hepatitis B virus in swine</w:t>
      </w:r>
      <w:r>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Virology Journal</w:t>
      </w:r>
      <w:r>
        <w:rPr>
          <w:rFonts w:ascii="Times New Roman" w:hAnsi="Times New Roman" w:cs="Times New Roman"/>
          <w:i/>
          <w:sz w:val="24"/>
          <w:szCs w:val="24"/>
          <w:lang w:val="en-GB"/>
        </w:rPr>
        <w:t xml:space="preserve">, </w:t>
      </w:r>
      <w:r w:rsidR="009D6CA7" w:rsidRPr="00604DB4">
        <w:rPr>
          <w:rFonts w:ascii="Times New Roman" w:hAnsi="Times New Roman" w:cs="Times New Roman"/>
          <w:sz w:val="24"/>
          <w:szCs w:val="24"/>
          <w:lang w:val="en-GB"/>
        </w:rPr>
        <w:t>7</w:t>
      </w:r>
      <w:r>
        <w:rPr>
          <w:rFonts w:ascii="Times New Roman" w:hAnsi="Times New Roman" w:cs="Times New Roman"/>
          <w:sz w:val="24"/>
          <w:szCs w:val="24"/>
          <w:lang w:val="en-GB"/>
        </w:rPr>
        <w:t>(</w:t>
      </w:r>
      <w:r w:rsidR="009D6CA7" w:rsidRPr="00604DB4">
        <w:rPr>
          <w:rFonts w:ascii="Times New Roman" w:hAnsi="Times New Roman" w:cs="Times New Roman"/>
          <w:sz w:val="24"/>
          <w:szCs w:val="24"/>
          <w:lang w:val="en-GB"/>
        </w:rPr>
        <w:t>1</w:t>
      </w:r>
      <w:r>
        <w:rPr>
          <w:rFonts w:ascii="Times New Roman" w:hAnsi="Times New Roman" w:cs="Times New Roman"/>
          <w:sz w:val="24"/>
          <w:szCs w:val="24"/>
          <w:lang w:val="en-GB"/>
        </w:rPr>
        <w:t>)</w:t>
      </w:r>
      <w:r w:rsidR="009D6CA7" w:rsidRPr="00604DB4">
        <w:rPr>
          <w:rFonts w:ascii="Times New Roman" w:hAnsi="Times New Roman" w:cs="Times New Roman"/>
          <w:sz w:val="24"/>
          <w:szCs w:val="24"/>
          <w:lang w:val="en-GB"/>
        </w:rPr>
        <w:t>, 60-65.</w:t>
      </w:r>
    </w:p>
    <w:p w14:paraId="66AF28B9" w14:textId="42014916" w:rsidR="009D6CA7" w:rsidRDefault="00073F3D"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9E6929">
        <w:rPr>
          <w:rFonts w:ascii="Times New Roman" w:hAnsi="Times New Roman" w:cs="Times New Roman"/>
          <w:sz w:val="24"/>
          <w:szCs w:val="24"/>
          <w:lang w:val="en-GB"/>
        </w:rPr>
        <w:t xml:space="preserve">Tian </w:t>
      </w:r>
      <w:r w:rsidR="009D6CA7" w:rsidRPr="009E6929">
        <w:rPr>
          <w:rFonts w:ascii="Times New Roman" w:hAnsi="Times New Roman" w:cs="Times New Roman"/>
          <w:sz w:val="24"/>
          <w:szCs w:val="24"/>
          <w:lang w:val="en-GB"/>
        </w:rPr>
        <w:t xml:space="preserve">J., </w:t>
      </w:r>
      <w:r w:rsidRPr="009E6929">
        <w:rPr>
          <w:rFonts w:ascii="Times New Roman" w:hAnsi="Times New Roman" w:cs="Times New Roman"/>
          <w:sz w:val="24"/>
          <w:szCs w:val="24"/>
          <w:lang w:val="en-GB"/>
        </w:rPr>
        <w:t xml:space="preserve">Xia </w:t>
      </w:r>
      <w:r w:rsidR="009D6CA7" w:rsidRPr="009E6929">
        <w:rPr>
          <w:rFonts w:ascii="Times New Roman" w:hAnsi="Times New Roman" w:cs="Times New Roman"/>
          <w:sz w:val="24"/>
          <w:szCs w:val="24"/>
          <w:lang w:val="en-GB"/>
        </w:rPr>
        <w:t xml:space="preserve">K., </w:t>
      </w:r>
      <w:r w:rsidRPr="009E6929">
        <w:rPr>
          <w:rFonts w:ascii="Times New Roman" w:hAnsi="Times New Roman" w:cs="Times New Roman"/>
          <w:sz w:val="24"/>
          <w:szCs w:val="24"/>
          <w:lang w:val="en-GB"/>
        </w:rPr>
        <w:t xml:space="preserve">She </w:t>
      </w:r>
      <w:r w:rsidR="009D6CA7" w:rsidRPr="009E6929">
        <w:rPr>
          <w:rFonts w:ascii="Times New Roman" w:hAnsi="Times New Roman" w:cs="Times New Roman"/>
          <w:sz w:val="24"/>
          <w:szCs w:val="24"/>
          <w:lang w:val="en-GB"/>
        </w:rPr>
        <w:t xml:space="preserve">R., </w:t>
      </w:r>
      <w:r w:rsidRPr="009E6929">
        <w:rPr>
          <w:rFonts w:ascii="Times New Roman" w:hAnsi="Times New Roman" w:cs="Times New Roman"/>
          <w:sz w:val="24"/>
          <w:szCs w:val="24"/>
          <w:lang w:val="en-GB"/>
        </w:rPr>
        <w:t xml:space="preserve">Li </w:t>
      </w:r>
      <w:r w:rsidR="009D6CA7" w:rsidRPr="009E6929">
        <w:rPr>
          <w:rFonts w:ascii="Times New Roman" w:hAnsi="Times New Roman" w:cs="Times New Roman"/>
          <w:sz w:val="24"/>
          <w:szCs w:val="24"/>
          <w:lang w:val="en-GB"/>
        </w:rPr>
        <w:t xml:space="preserve">S. W., </w:t>
      </w:r>
      <w:r w:rsidRPr="009E6929">
        <w:rPr>
          <w:rFonts w:ascii="Times New Roman" w:hAnsi="Times New Roman" w:cs="Times New Roman"/>
          <w:sz w:val="24"/>
          <w:szCs w:val="24"/>
          <w:lang w:val="en-GB"/>
        </w:rPr>
        <w:t xml:space="preserve">Ding </w:t>
      </w:r>
      <w:r w:rsidR="009D6CA7" w:rsidRPr="009E6929">
        <w:rPr>
          <w:rFonts w:ascii="Times New Roman" w:hAnsi="Times New Roman" w:cs="Times New Roman"/>
          <w:sz w:val="24"/>
          <w:szCs w:val="24"/>
          <w:lang w:val="en-GB"/>
        </w:rPr>
        <w:t xml:space="preserve">Y., </w:t>
      </w:r>
      <w:r w:rsidRPr="009E6929">
        <w:rPr>
          <w:rFonts w:ascii="Times New Roman" w:hAnsi="Times New Roman" w:cs="Times New Roman"/>
          <w:sz w:val="24"/>
          <w:szCs w:val="24"/>
          <w:lang w:val="en-GB"/>
        </w:rPr>
        <w:t xml:space="preserve">Wang </w:t>
      </w:r>
      <w:r w:rsidR="009D6CA7" w:rsidRPr="009E6929">
        <w:rPr>
          <w:rFonts w:ascii="Times New Roman" w:hAnsi="Times New Roman" w:cs="Times New Roman"/>
          <w:sz w:val="24"/>
          <w:szCs w:val="24"/>
          <w:lang w:val="en-GB"/>
        </w:rPr>
        <w:t xml:space="preserve">J., </w:t>
      </w:r>
      <w:r w:rsidRPr="009E6929">
        <w:rPr>
          <w:rFonts w:ascii="Times New Roman" w:hAnsi="Times New Roman" w:cs="Times New Roman"/>
          <w:sz w:val="24"/>
          <w:szCs w:val="24"/>
          <w:lang w:val="en-GB"/>
        </w:rPr>
        <w:t xml:space="preserve">Chen </w:t>
      </w:r>
      <w:r w:rsidR="009D6CA7" w:rsidRPr="009E6929">
        <w:rPr>
          <w:rFonts w:ascii="Times New Roman" w:hAnsi="Times New Roman" w:cs="Times New Roman"/>
          <w:sz w:val="24"/>
          <w:szCs w:val="24"/>
          <w:lang w:val="en-GB"/>
        </w:rPr>
        <w:t xml:space="preserve">M. </w:t>
      </w:r>
      <w:r w:rsidR="009D6CA7">
        <w:rPr>
          <w:rFonts w:ascii="Times New Roman" w:hAnsi="Times New Roman" w:cs="Times New Roman"/>
          <w:sz w:val="24"/>
          <w:szCs w:val="24"/>
          <w:lang w:val="en-GB"/>
        </w:rPr>
        <w:t>and</w:t>
      </w:r>
      <w:r w:rsidR="009D6CA7" w:rsidRPr="009E6929">
        <w:rPr>
          <w:rFonts w:ascii="Times New Roman" w:hAnsi="Times New Roman" w:cs="Times New Roman"/>
          <w:sz w:val="24"/>
          <w:szCs w:val="24"/>
          <w:lang w:val="en-GB"/>
        </w:rPr>
        <w:t xml:space="preserve"> </w:t>
      </w:r>
      <w:r w:rsidRPr="009E6929">
        <w:rPr>
          <w:rFonts w:ascii="Times New Roman" w:hAnsi="Times New Roman" w:cs="Times New Roman"/>
          <w:sz w:val="24"/>
          <w:szCs w:val="24"/>
          <w:lang w:val="en-GB"/>
        </w:rPr>
        <w:t xml:space="preserve">Yin </w:t>
      </w:r>
      <w:r w:rsidR="009D6CA7" w:rsidRPr="009E6929">
        <w:rPr>
          <w:rFonts w:ascii="Times New Roman" w:hAnsi="Times New Roman" w:cs="Times New Roman"/>
          <w:sz w:val="24"/>
          <w:szCs w:val="24"/>
          <w:lang w:val="en-GB"/>
        </w:rPr>
        <w:t>J.</w:t>
      </w:r>
      <w:r>
        <w:rPr>
          <w:rFonts w:ascii="Times New Roman" w:hAnsi="Times New Roman" w:cs="Times New Roman"/>
          <w:sz w:val="24"/>
          <w:szCs w:val="24"/>
          <w:lang w:val="en-GB"/>
        </w:rPr>
        <w:t xml:space="preserve">(2012). </w:t>
      </w:r>
      <w:r w:rsidR="009D6CA7" w:rsidRPr="009E6929">
        <w:rPr>
          <w:rFonts w:ascii="Times New Roman" w:hAnsi="Times New Roman" w:cs="Times New Roman"/>
          <w:sz w:val="24"/>
          <w:szCs w:val="24"/>
          <w:lang w:val="en-GB"/>
        </w:rPr>
        <w:t>Detection of Hepatitis B virus in serum and liver of chickens</w:t>
      </w:r>
      <w:r>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Virology Journal</w:t>
      </w:r>
      <w:r w:rsidR="009D6CA7" w:rsidRPr="00604DB4">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9</w:t>
      </w:r>
      <w:r>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1</w:t>
      </w:r>
      <w:r>
        <w:rPr>
          <w:rFonts w:ascii="Times New Roman" w:hAnsi="Times New Roman" w:cs="Times New Roman"/>
          <w:sz w:val="24"/>
          <w:szCs w:val="24"/>
          <w:lang w:val="en-GB"/>
        </w:rPr>
        <w:t>)</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2-6.</w:t>
      </w:r>
    </w:p>
    <w:p w14:paraId="68BA37F7" w14:textId="7EC9166F" w:rsidR="009D6CA7" w:rsidRDefault="00073F3D"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9E6929">
        <w:rPr>
          <w:rFonts w:ascii="Times New Roman" w:hAnsi="Times New Roman" w:cs="Times New Roman"/>
          <w:sz w:val="24"/>
          <w:szCs w:val="24"/>
          <w:lang w:val="en-GB"/>
        </w:rPr>
        <w:t xml:space="preserve">Song </w:t>
      </w:r>
      <w:r w:rsidR="009D6CA7" w:rsidRPr="009E6929">
        <w:rPr>
          <w:rFonts w:ascii="Times New Roman" w:hAnsi="Times New Roman" w:cs="Times New Roman"/>
          <w:sz w:val="24"/>
          <w:szCs w:val="24"/>
          <w:lang w:val="en-GB"/>
        </w:rPr>
        <w:t xml:space="preserve">Y-J, </w:t>
      </w:r>
      <w:r w:rsidRPr="009E6929">
        <w:rPr>
          <w:rFonts w:ascii="Times New Roman" w:hAnsi="Times New Roman" w:cs="Times New Roman"/>
          <w:sz w:val="24"/>
          <w:szCs w:val="24"/>
          <w:lang w:val="en-GB"/>
        </w:rPr>
        <w:t xml:space="preserve">Park </w:t>
      </w:r>
      <w:r w:rsidR="009D6CA7" w:rsidRPr="009E6929">
        <w:rPr>
          <w:rFonts w:ascii="Times New Roman" w:hAnsi="Times New Roman" w:cs="Times New Roman"/>
          <w:sz w:val="24"/>
          <w:szCs w:val="24"/>
          <w:lang w:val="en-GB"/>
        </w:rPr>
        <w:t xml:space="preserve">W-J, </w:t>
      </w:r>
      <w:r w:rsidRPr="009E6929">
        <w:rPr>
          <w:rFonts w:ascii="Times New Roman" w:hAnsi="Times New Roman" w:cs="Times New Roman"/>
          <w:sz w:val="24"/>
          <w:szCs w:val="24"/>
          <w:lang w:val="en-GB"/>
        </w:rPr>
        <w:t xml:space="preserve">Park </w:t>
      </w:r>
      <w:r w:rsidR="009D6CA7" w:rsidRPr="009E6929">
        <w:rPr>
          <w:rFonts w:ascii="Times New Roman" w:hAnsi="Times New Roman" w:cs="Times New Roman"/>
          <w:sz w:val="24"/>
          <w:szCs w:val="24"/>
          <w:lang w:val="en-GB"/>
        </w:rPr>
        <w:t xml:space="preserve">B-J, </w:t>
      </w:r>
      <w:r w:rsidRPr="009E6929">
        <w:rPr>
          <w:rFonts w:ascii="Times New Roman" w:hAnsi="Times New Roman" w:cs="Times New Roman"/>
          <w:sz w:val="24"/>
          <w:szCs w:val="24"/>
          <w:lang w:val="en-GB"/>
        </w:rPr>
        <w:t xml:space="preserve">Lee </w:t>
      </w:r>
      <w:r w:rsidR="009D6CA7" w:rsidRPr="009E6929">
        <w:rPr>
          <w:rFonts w:ascii="Times New Roman" w:hAnsi="Times New Roman" w:cs="Times New Roman"/>
          <w:sz w:val="24"/>
          <w:szCs w:val="24"/>
          <w:lang w:val="en-GB"/>
        </w:rPr>
        <w:t xml:space="preserve">J-B, </w:t>
      </w:r>
      <w:r w:rsidRPr="009E6929">
        <w:rPr>
          <w:rFonts w:ascii="Times New Roman" w:hAnsi="Times New Roman" w:cs="Times New Roman"/>
          <w:sz w:val="24"/>
          <w:szCs w:val="24"/>
          <w:lang w:val="en-GB"/>
        </w:rPr>
        <w:t xml:space="preserve">Park </w:t>
      </w:r>
      <w:r w:rsidR="009D6CA7" w:rsidRPr="009E6929">
        <w:rPr>
          <w:rFonts w:ascii="Times New Roman" w:hAnsi="Times New Roman" w:cs="Times New Roman"/>
          <w:sz w:val="24"/>
          <w:szCs w:val="24"/>
          <w:lang w:val="en-GB"/>
        </w:rPr>
        <w:t xml:space="preserve">S-Y, </w:t>
      </w:r>
      <w:r w:rsidRPr="009E6929">
        <w:rPr>
          <w:rFonts w:ascii="Times New Roman" w:hAnsi="Times New Roman" w:cs="Times New Roman"/>
          <w:sz w:val="24"/>
          <w:szCs w:val="24"/>
          <w:lang w:val="en-GB"/>
        </w:rPr>
        <w:t xml:space="preserve">Song </w:t>
      </w:r>
      <w:r w:rsidR="009D6CA7" w:rsidRPr="009E6929">
        <w:rPr>
          <w:rFonts w:ascii="Times New Roman" w:hAnsi="Times New Roman" w:cs="Times New Roman"/>
          <w:sz w:val="24"/>
          <w:szCs w:val="24"/>
          <w:lang w:val="en-GB"/>
        </w:rPr>
        <w:t xml:space="preserve">C-S, </w:t>
      </w:r>
      <w:r w:rsidRPr="009E6929">
        <w:rPr>
          <w:rFonts w:ascii="Times New Roman" w:hAnsi="Times New Roman" w:cs="Times New Roman"/>
          <w:sz w:val="24"/>
          <w:szCs w:val="24"/>
          <w:lang w:val="en-GB"/>
        </w:rPr>
        <w:t xml:space="preserve">Lee </w:t>
      </w:r>
      <w:r w:rsidR="009D6CA7" w:rsidRPr="009E6929">
        <w:rPr>
          <w:rFonts w:ascii="Times New Roman" w:hAnsi="Times New Roman" w:cs="Times New Roman"/>
          <w:sz w:val="24"/>
          <w:szCs w:val="24"/>
          <w:lang w:val="en-GB"/>
        </w:rPr>
        <w:t xml:space="preserve">S-W, </w:t>
      </w:r>
      <w:r w:rsidRPr="009E6929">
        <w:rPr>
          <w:rFonts w:ascii="Times New Roman" w:hAnsi="Times New Roman" w:cs="Times New Roman"/>
          <w:sz w:val="24"/>
          <w:szCs w:val="24"/>
          <w:lang w:val="en-GB"/>
        </w:rPr>
        <w:t xml:space="preserve">Park </w:t>
      </w:r>
      <w:r w:rsidR="009D6CA7" w:rsidRPr="009E6929">
        <w:rPr>
          <w:rFonts w:ascii="Times New Roman" w:hAnsi="Times New Roman" w:cs="Times New Roman"/>
          <w:sz w:val="24"/>
          <w:szCs w:val="24"/>
          <w:lang w:val="en-GB"/>
        </w:rPr>
        <w:t xml:space="preserve">C-K, </w:t>
      </w:r>
      <w:r w:rsidRPr="009E6929">
        <w:rPr>
          <w:rFonts w:ascii="Times New Roman" w:hAnsi="Times New Roman" w:cs="Times New Roman"/>
          <w:sz w:val="24"/>
          <w:szCs w:val="24"/>
          <w:lang w:val="en-GB"/>
        </w:rPr>
        <w:t xml:space="preserve">Song </w:t>
      </w:r>
      <w:r w:rsidR="009D6CA7" w:rsidRPr="009E6929">
        <w:rPr>
          <w:rFonts w:ascii="Times New Roman" w:hAnsi="Times New Roman" w:cs="Times New Roman"/>
          <w:sz w:val="24"/>
          <w:szCs w:val="24"/>
          <w:lang w:val="en-GB"/>
        </w:rPr>
        <w:t xml:space="preserve">J-Y, </w:t>
      </w:r>
      <w:r w:rsidRPr="009E6929">
        <w:rPr>
          <w:rFonts w:ascii="Times New Roman" w:hAnsi="Times New Roman" w:cs="Times New Roman"/>
          <w:sz w:val="24"/>
          <w:szCs w:val="24"/>
          <w:lang w:val="en-GB"/>
        </w:rPr>
        <w:t xml:space="preserve">Cho </w:t>
      </w:r>
      <w:r w:rsidR="009D6CA7" w:rsidRPr="009E6929">
        <w:rPr>
          <w:rFonts w:ascii="Times New Roman" w:hAnsi="Times New Roman" w:cs="Times New Roman"/>
          <w:sz w:val="24"/>
          <w:szCs w:val="24"/>
          <w:lang w:val="en-GB"/>
        </w:rPr>
        <w:t xml:space="preserve">I-S. </w:t>
      </w:r>
      <w:r>
        <w:rPr>
          <w:rFonts w:ascii="Times New Roman" w:hAnsi="Times New Roman" w:cs="Times New Roman"/>
          <w:sz w:val="24"/>
          <w:szCs w:val="24"/>
          <w:lang w:val="en-GB"/>
        </w:rPr>
        <w:t xml:space="preserve">2015. </w:t>
      </w:r>
      <w:r w:rsidR="009D6CA7" w:rsidRPr="009E6929">
        <w:rPr>
          <w:rFonts w:ascii="Times New Roman" w:hAnsi="Times New Roman" w:cs="Times New Roman"/>
          <w:sz w:val="24"/>
          <w:szCs w:val="24"/>
          <w:lang w:val="en-GB"/>
        </w:rPr>
        <w:t>Evidence of infection with hepatitis B virus-like agent in pigs</w:t>
      </w:r>
      <w:r>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J. Prev. Vet. Med</w:t>
      </w:r>
      <w:r w:rsidR="009D6CA7" w:rsidRPr="00604DB4">
        <w:rPr>
          <w:rFonts w:ascii="Times New Roman" w:hAnsi="Times New Roman" w:cs="Times New Roman"/>
          <w:sz w:val="24"/>
          <w:szCs w:val="24"/>
          <w:lang w:val="en-GB"/>
        </w:rPr>
        <w:t>.</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39</w:t>
      </w:r>
      <w:r>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3</w:t>
      </w:r>
      <w:r>
        <w:rPr>
          <w:rFonts w:ascii="Times New Roman" w:hAnsi="Times New Roman" w:cs="Times New Roman"/>
          <w:sz w:val="24"/>
          <w:szCs w:val="24"/>
          <w:lang w:val="en-GB"/>
        </w:rPr>
        <w:t>)</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130-133.</w:t>
      </w:r>
    </w:p>
    <w:p w14:paraId="4B01FB1C" w14:textId="036EA660" w:rsidR="009D6CA7" w:rsidRDefault="00073F3D"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9E6929">
        <w:rPr>
          <w:rFonts w:ascii="Times New Roman" w:hAnsi="Times New Roman" w:cs="Times New Roman"/>
          <w:sz w:val="24"/>
          <w:szCs w:val="24"/>
          <w:lang w:val="en-GB"/>
        </w:rPr>
        <w:t xml:space="preserve">Simmonds </w:t>
      </w:r>
      <w:r w:rsidR="009D6CA7" w:rsidRPr="009E6929">
        <w:rPr>
          <w:rFonts w:ascii="Times New Roman" w:hAnsi="Times New Roman" w:cs="Times New Roman"/>
          <w:sz w:val="24"/>
          <w:szCs w:val="24"/>
          <w:lang w:val="en-GB"/>
        </w:rPr>
        <w:t>P</w:t>
      </w:r>
      <w:r w:rsidR="009D6CA7">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 xml:space="preserve">, </w:t>
      </w:r>
      <w:r w:rsidRPr="009E6929">
        <w:rPr>
          <w:rFonts w:ascii="Times New Roman" w:hAnsi="Times New Roman" w:cs="Times New Roman"/>
          <w:sz w:val="24"/>
          <w:szCs w:val="24"/>
          <w:lang w:val="en-GB"/>
        </w:rPr>
        <w:t xml:space="preserve">Midgley </w:t>
      </w:r>
      <w:proofErr w:type="gramStart"/>
      <w:r w:rsidR="009D6CA7" w:rsidRPr="009E6929">
        <w:rPr>
          <w:rFonts w:ascii="Times New Roman" w:hAnsi="Times New Roman" w:cs="Times New Roman"/>
          <w:sz w:val="24"/>
          <w:szCs w:val="24"/>
          <w:lang w:val="en-GB"/>
        </w:rPr>
        <w:t>S.</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(2005). </w:t>
      </w:r>
      <w:r w:rsidR="009D6CA7" w:rsidRPr="009E6929">
        <w:rPr>
          <w:rFonts w:ascii="Times New Roman" w:hAnsi="Times New Roman" w:cs="Times New Roman"/>
          <w:sz w:val="24"/>
          <w:szCs w:val="24"/>
          <w:lang w:val="en-GB"/>
        </w:rPr>
        <w:t>Recombination in the genesis and evolution of hepatitis B virus genotypes</w:t>
      </w:r>
      <w:r>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J Virol</w:t>
      </w:r>
      <w:r w:rsidR="009D6CA7" w:rsidRPr="00604DB4">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79</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15467–15476</w:t>
      </w:r>
      <w:r w:rsidR="009D6CA7">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 xml:space="preserve"> </w:t>
      </w:r>
    </w:p>
    <w:p w14:paraId="260B4F18" w14:textId="13775219" w:rsidR="009D6CA7" w:rsidRDefault="00101EFA"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604DB4">
        <w:rPr>
          <w:rFonts w:ascii="Times New Roman" w:hAnsi="Times New Roman" w:cs="Times New Roman"/>
          <w:sz w:val="24"/>
          <w:szCs w:val="24"/>
          <w:lang w:val="en-GB"/>
        </w:rPr>
        <w:t xml:space="preserve">Vieira </w:t>
      </w:r>
      <w:r w:rsidR="009D6CA7" w:rsidRPr="00604DB4">
        <w:rPr>
          <w:rFonts w:ascii="Times New Roman" w:hAnsi="Times New Roman" w:cs="Times New Roman"/>
          <w:sz w:val="24"/>
          <w:szCs w:val="24"/>
          <w:lang w:val="en-GB"/>
        </w:rPr>
        <w:t xml:space="preserve">Y. R., </w:t>
      </w:r>
      <w:r w:rsidRPr="00604DB4">
        <w:rPr>
          <w:rFonts w:ascii="Times New Roman" w:hAnsi="Times New Roman" w:cs="Times New Roman"/>
          <w:sz w:val="24"/>
          <w:szCs w:val="24"/>
          <w:lang w:val="en-GB"/>
        </w:rPr>
        <w:t xml:space="preserve">Silva </w:t>
      </w:r>
      <w:r w:rsidR="009D6CA7" w:rsidRPr="00604DB4">
        <w:rPr>
          <w:rFonts w:ascii="Times New Roman" w:hAnsi="Times New Roman" w:cs="Times New Roman"/>
          <w:sz w:val="24"/>
          <w:szCs w:val="24"/>
          <w:lang w:val="en-GB"/>
        </w:rPr>
        <w:t xml:space="preserve">F. M. M., </w:t>
      </w:r>
      <w:r w:rsidRPr="00604DB4">
        <w:rPr>
          <w:rFonts w:ascii="Times New Roman" w:hAnsi="Times New Roman" w:cs="Times New Roman"/>
          <w:sz w:val="24"/>
          <w:szCs w:val="24"/>
          <w:lang w:val="en-GB"/>
        </w:rPr>
        <w:t xml:space="preserve">Santos </w:t>
      </w:r>
      <w:r w:rsidR="009D6CA7" w:rsidRPr="00604DB4">
        <w:rPr>
          <w:rFonts w:ascii="Times New Roman" w:hAnsi="Times New Roman" w:cs="Times New Roman"/>
          <w:sz w:val="24"/>
          <w:szCs w:val="24"/>
          <w:lang w:val="en-GB"/>
        </w:rPr>
        <w:t xml:space="preserve">L. R. D., </w:t>
      </w:r>
      <w:r w:rsidRPr="00604DB4">
        <w:rPr>
          <w:rFonts w:ascii="Times New Roman" w:hAnsi="Times New Roman" w:cs="Times New Roman"/>
          <w:sz w:val="24"/>
          <w:szCs w:val="24"/>
          <w:lang w:val="en-GB"/>
        </w:rPr>
        <w:t xml:space="preserve">Vieira </w:t>
      </w:r>
      <w:r w:rsidR="009D6CA7" w:rsidRPr="00604DB4">
        <w:rPr>
          <w:rFonts w:ascii="Times New Roman" w:hAnsi="Times New Roman" w:cs="Times New Roman"/>
          <w:sz w:val="24"/>
          <w:szCs w:val="24"/>
          <w:lang w:val="en-GB"/>
        </w:rPr>
        <w:t xml:space="preserve">A. A., </w:t>
      </w:r>
      <w:r w:rsidRPr="00604DB4">
        <w:rPr>
          <w:rFonts w:ascii="Times New Roman" w:hAnsi="Times New Roman" w:cs="Times New Roman"/>
          <w:sz w:val="24"/>
          <w:szCs w:val="24"/>
          <w:lang w:val="en-GB"/>
        </w:rPr>
        <w:t xml:space="preserve">Zanella </w:t>
      </w:r>
      <w:r w:rsidR="009D6CA7" w:rsidRPr="00604DB4">
        <w:rPr>
          <w:rFonts w:ascii="Times New Roman" w:hAnsi="Times New Roman" w:cs="Times New Roman"/>
          <w:sz w:val="24"/>
          <w:szCs w:val="24"/>
          <w:lang w:val="en-GB"/>
        </w:rPr>
        <w:t xml:space="preserve">J. R. C., </w:t>
      </w:r>
      <w:r w:rsidRPr="00604DB4">
        <w:rPr>
          <w:rFonts w:ascii="Times New Roman" w:hAnsi="Times New Roman" w:cs="Times New Roman"/>
          <w:sz w:val="24"/>
          <w:szCs w:val="24"/>
          <w:lang w:val="en-GB"/>
        </w:rPr>
        <w:t xml:space="preserve">Barquero </w:t>
      </w:r>
      <w:r w:rsidR="009D6CA7" w:rsidRPr="00604DB4">
        <w:rPr>
          <w:rFonts w:ascii="Times New Roman" w:hAnsi="Times New Roman" w:cs="Times New Roman"/>
          <w:sz w:val="24"/>
          <w:szCs w:val="24"/>
          <w:lang w:val="en-GB"/>
        </w:rPr>
        <w:t xml:space="preserve">G., </w:t>
      </w:r>
      <w:r w:rsidRPr="00604DB4">
        <w:rPr>
          <w:rFonts w:ascii="Times New Roman" w:hAnsi="Times New Roman" w:cs="Times New Roman"/>
          <w:sz w:val="24"/>
          <w:szCs w:val="24"/>
          <w:lang w:val="en-GB"/>
        </w:rPr>
        <w:t xml:space="preserve">Lago </w:t>
      </w:r>
      <w:r w:rsidR="009D6CA7" w:rsidRPr="00604DB4">
        <w:rPr>
          <w:rFonts w:ascii="Times New Roman" w:hAnsi="Times New Roman" w:cs="Times New Roman"/>
          <w:sz w:val="24"/>
          <w:szCs w:val="24"/>
          <w:lang w:val="en-GB"/>
        </w:rPr>
        <w:t xml:space="preserve">B. V. D., </w:t>
      </w:r>
      <w:r w:rsidRPr="00604DB4">
        <w:rPr>
          <w:rFonts w:ascii="Times New Roman" w:hAnsi="Times New Roman" w:cs="Times New Roman"/>
          <w:sz w:val="24"/>
          <w:szCs w:val="24"/>
          <w:lang w:val="en-GB"/>
        </w:rPr>
        <w:t xml:space="preserve">Gomes </w:t>
      </w:r>
      <w:r w:rsidR="009D6CA7" w:rsidRPr="00604DB4">
        <w:rPr>
          <w:rFonts w:ascii="Times New Roman" w:hAnsi="Times New Roman" w:cs="Times New Roman"/>
          <w:sz w:val="24"/>
          <w:szCs w:val="24"/>
          <w:lang w:val="en-GB"/>
        </w:rPr>
        <w:t xml:space="preserve">S. A., </w:t>
      </w:r>
      <w:r w:rsidRPr="00604DB4">
        <w:rPr>
          <w:rFonts w:ascii="Times New Roman" w:hAnsi="Times New Roman" w:cs="Times New Roman"/>
          <w:sz w:val="24"/>
          <w:szCs w:val="24"/>
          <w:lang w:val="en-GB"/>
        </w:rPr>
        <w:t xml:space="preserve">Pinto </w:t>
      </w:r>
      <w:r w:rsidR="009D6CA7" w:rsidRPr="00604DB4">
        <w:rPr>
          <w:rFonts w:ascii="Times New Roman" w:hAnsi="Times New Roman" w:cs="Times New Roman"/>
          <w:sz w:val="24"/>
          <w:szCs w:val="24"/>
          <w:lang w:val="en-GB"/>
        </w:rPr>
        <w:t xml:space="preserve">M. A. and </w:t>
      </w:r>
      <w:r w:rsidRPr="00604DB4">
        <w:rPr>
          <w:rFonts w:ascii="Times New Roman" w:hAnsi="Times New Roman" w:cs="Times New Roman"/>
          <w:sz w:val="24"/>
          <w:szCs w:val="24"/>
          <w:lang w:val="en-GB"/>
        </w:rPr>
        <w:t xml:space="preserve">Paula </w:t>
      </w:r>
      <w:r w:rsidR="009D6CA7" w:rsidRPr="00604DB4">
        <w:rPr>
          <w:rFonts w:ascii="Times New Roman" w:hAnsi="Times New Roman" w:cs="Times New Roman"/>
          <w:sz w:val="24"/>
          <w:szCs w:val="24"/>
          <w:lang w:val="en-GB"/>
        </w:rPr>
        <w:t>V. S. D.</w:t>
      </w:r>
      <w:r>
        <w:rPr>
          <w:rFonts w:ascii="Times New Roman" w:hAnsi="Times New Roman" w:cs="Times New Roman"/>
          <w:sz w:val="24"/>
          <w:szCs w:val="24"/>
          <w:lang w:val="en-GB"/>
        </w:rPr>
        <w:t xml:space="preserve">2015. </w:t>
      </w:r>
      <w:r w:rsidR="009D6CA7" w:rsidRPr="009E6929">
        <w:rPr>
          <w:rFonts w:ascii="Times New Roman" w:hAnsi="Times New Roman" w:cs="Times New Roman"/>
          <w:sz w:val="24"/>
          <w:szCs w:val="24"/>
          <w:lang w:val="en-GB"/>
        </w:rPr>
        <w:t>Serological and molecular evidence of hepadnavirus infection in swine</w:t>
      </w:r>
      <w:r>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Annals of Agricultural and Environmental Medicine</w:t>
      </w:r>
      <w:r w:rsidR="009D6CA7" w:rsidRPr="00604DB4">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22</w:t>
      </w:r>
      <w:r>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1</w:t>
      </w:r>
      <w:r>
        <w:rPr>
          <w:rFonts w:ascii="Times New Roman" w:hAnsi="Times New Roman" w:cs="Times New Roman"/>
          <w:sz w:val="24"/>
          <w:szCs w:val="24"/>
          <w:lang w:val="en-GB"/>
        </w:rPr>
        <w:t>),</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11–16</w:t>
      </w:r>
      <w:r w:rsidR="009D6CA7" w:rsidRPr="00604DB4">
        <w:rPr>
          <w:rFonts w:ascii="Times New Roman" w:hAnsi="Times New Roman" w:cs="Times New Roman"/>
          <w:sz w:val="24"/>
          <w:szCs w:val="24"/>
          <w:lang w:val="en-GB"/>
        </w:rPr>
        <w:t>.</w:t>
      </w:r>
    </w:p>
    <w:p w14:paraId="1AE6111B" w14:textId="71F870A7" w:rsidR="009D6CA7" w:rsidRPr="00604DB4" w:rsidRDefault="00101EFA"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3073F0">
        <w:rPr>
          <w:rFonts w:ascii="Times New Roman" w:hAnsi="Times New Roman" w:cs="Times New Roman"/>
          <w:sz w:val="24"/>
          <w:szCs w:val="24"/>
        </w:rPr>
        <w:t xml:space="preserve">N’krumah </w:t>
      </w:r>
      <w:r w:rsidR="009D6CA7" w:rsidRPr="003073F0">
        <w:rPr>
          <w:rFonts w:ascii="Times New Roman" w:hAnsi="Times New Roman" w:cs="Times New Roman"/>
          <w:sz w:val="24"/>
          <w:szCs w:val="24"/>
        </w:rPr>
        <w:t xml:space="preserve">T.A.S.R., </w:t>
      </w:r>
      <w:r w:rsidRPr="003073F0">
        <w:rPr>
          <w:rFonts w:ascii="Times New Roman" w:hAnsi="Times New Roman" w:cs="Times New Roman"/>
          <w:sz w:val="24"/>
          <w:szCs w:val="24"/>
        </w:rPr>
        <w:t xml:space="preserve">Kone </w:t>
      </w:r>
      <w:r w:rsidR="009D6CA7" w:rsidRPr="003073F0">
        <w:rPr>
          <w:rFonts w:ascii="Times New Roman" w:hAnsi="Times New Roman" w:cs="Times New Roman"/>
          <w:sz w:val="24"/>
          <w:szCs w:val="24"/>
        </w:rPr>
        <w:t xml:space="preserve">B., </w:t>
      </w:r>
      <w:r w:rsidRPr="003073F0">
        <w:rPr>
          <w:rFonts w:ascii="Times New Roman" w:hAnsi="Times New Roman" w:cs="Times New Roman"/>
          <w:sz w:val="24"/>
          <w:szCs w:val="24"/>
        </w:rPr>
        <w:t xml:space="preserve">Tiembre </w:t>
      </w:r>
      <w:r w:rsidR="009D6CA7" w:rsidRPr="003073F0">
        <w:rPr>
          <w:rFonts w:ascii="Times New Roman" w:hAnsi="Times New Roman" w:cs="Times New Roman"/>
          <w:sz w:val="24"/>
          <w:szCs w:val="24"/>
        </w:rPr>
        <w:t xml:space="preserve">I., </w:t>
      </w:r>
      <w:r w:rsidRPr="003073F0">
        <w:rPr>
          <w:rFonts w:ascii="Times New Roman" w:hAnsi="Times New Roman" w:cs="Times New Roman"/>
          <w:sz w:val="24"/>
          <w:szCs w:val="24"/>
        </w:rPr>
        <w:t xml:space="preserve">Mbaye </w:t>
      </w:r>
      <w:r w:rsidR="009D6CA7" w:rsidRPr="003073F0">
        <w:rPr>
          <w:rFonts w:ascii="Times New Roman" w:hAnsi="Times New Roman" w:cs="Times New Roman"/>
          <w:sz w:val="24"/>
          <w:szCs w:val="24"/>
        </w:rPr>
        <w:t xml:space="preserve">I., </w:t>
      </w:r>
      <w:r w:rsidRPr="003073F0">
        <w:rPr>
          <w:rFonts w:ascii="Times New Roman" w:hAnsi="Times New Roman" w:cs="Times New Roman"/>
          <w:sz w:val="24"/>
          <w:szCs w:val="24"/>
        </w:rPr>
        <w:t xml:space="preserve">Tanner </w:t>
      </w:r>
      <w:r w:rsidR="009D6CA7" w:rsidRPr="003073F0">
        <w:rPr>
          <w:rFonts w:ascii="Times New Roman" w:hAnsi="Times New Roman" w:cs="Times New Roman"/>
          <w:sz w:val="24"/>
          <w:szCs w:val="24"/>
        </w:rPr>
        <w:t xml:space="preserve">M. and </w:t>
      </w:r>
      <w:r w:rsidRPr="003073F0">
        <w:rPr>
          <w:rFonts w:ascii="Times New Roman" w:hAnsi="Times New Roman" w:cs="Times New Roman"/>
          <w:sz w:val="24"/>
          <w:szCs w:val="24"/>
        </w:rPr>
        <w:t xml:space="preserve">Cisse </w:t>
      </w:r>
      <w:proofErr w:type="gramStart"/>
      <w:r w:rsidR="009D6CA7" w:rsidRPr="003073F0">
        <w:rPr>
          <w:rFonts w:ascii="Times New Roman" w:hAnsi="Times New Roman" w:cs="Times New Roman"/>
          <w:sz w:val="24"/>
          <w:szCs w:val="24"/>
        </w:rPr>
        <w:t>G.</w:t>
      </w:r>
      <w:r>
        <w:rPr>
          <w:rFonts w:ascii="Times New Roman" w:hAnsi="Times New Roman" w:cs="Times New Roman"/>
          <w:sz w:val="24"/>
          <w:szCs w:val="24"/>
        </w:rPr>
        <w:t>(</w:t>
      </w:r>
      <w:proofErr w:type="gramEnd"/>
      <w:r>
        <w:rPr>
          <w:rFonts w:ascii="Times New Roman" w:hAnsi="Times New Roman" w:cs="Times New Roman"/>
          <w:sz w:val="24"/>
          <w:szCs w:val="24"/>
        </w:rPr>
        <w:t>2014). V</w:t>
      </w:r>
      <w:r w:rsidR="009D6CA7" w:rsidRPr="003073F0">
        <w:rPr>
          <w:rFonts w:ascii="Times New Roman" w:hAnsi="Times New Roman" w:cs="Times New Roman"/>
          <w:sz w:val="24"/>
          <w:szCs w:val="24"/>
        </w:rPr>
        <w:t>ariabilité climatique et incidence de la méningite cérébro-spinale dans le district sanitaire de Korhogo (Nord de la Côte d’Ivoire</w:t>
      </w:r>
      <w:proofErr w:type="gramStart"/>
      <w:r w:rsidR="009D6CA7" w:rsidRPr="003073F0">
        <w:rPr>
          <w:rFonts w:ascii="Times New Roman" w:hAnsi="Times New Roman" w:cs="Times New Roman"/>
          <w:sz w:val="24"/>
          <w:szCs w:val="24"/>
        </w:rPr>
        <w:t>) .</w:t>
      </w:r>
      <w:proofErr w:type="gramEnd"/>
      <w:r w:rsidR="009D6CA7" w:rsidRPr="003073F0">
        <w:rPr>
          <w:rFonts w:ascii="Times New Roman" w:hAnsi="Times New Roman" w:cs="Times New Roman"/>
          <w:sz w:val="24"/>
          <w:szCs w:val="24"/>
        </w:rPr>
        <w:t xml:space="preserve"> </w:t>
      </w:r>
      <w:r w:rsidR="009D6CA7" w:rsidRPr="00F45995">
        <w:rPr>
          <w:rFonts w:ascii="Times New Roman" w:hAnsi="Times New Roman" w:cs="Times New Roman"/>
          <w:i/>
          <w:sz w:val="24"/>
          <w:szCs w:val="24"/>
          <w:lang w:val="en-GB"/>
        </w:rPr>
        <w:t>Environ Risque Sant</w:t>
      </w:r>
      <w:r>
        <w:rPr>
          <w:rFonts w:ascii="Times New Roman" w:hAnsi="Times New Roman" w:cs="Times New Roman"/>
          <w:sz w:val="24"/>
          <w:szCs w:val="24"/>
          <w:lang w:val="en-GB"/>
        </w:rPr>
        <w:t>é</w:t>
      </w:r>
      <w:r w:rsidR="009D6CA7" w:rsidRPr="00604DB4">
        <w:rPr>
          <w:rFonts w:ascii="Times New Roman" w:hAnsi="Times New Roman" w:cs="Times New Roman"/>
          <w:sz w:val="24"/>
          <w:szCs w:val="24"/>
          <w:lang w:val="en-GB"/>
        </w:rPr>
        <w:t xml:space="preserve">, 13, </w:t>
      </w:r>
      <w:r>
        <w:rPr>
          <w:rFonts w:ascii="Times New Roman" w:hAnsi="Times New Roman" w:cs="Times New Roman"/>
          <w:sz w:val="24"/>
          <w:szCs w:val="24"/>
          <w:lang w:val="en-GB"/>
        </w:rPr>
        <w:t>1</w:t>
      </w:r>
      <w:r w:rsidR="009D6CA7" w:rsidRPr="00604DB4">
        <w:rPr>
          <w:rFonts w:ascii="Times New Roman" w:hAnsi="Times New Roman" w:cs="Times New Roman"/>
          <w:sz w:val="24"/>
          <w:szCs w:val="24"/>
          <w:lang w:val="en-GB"/>
        </w:rPr>
        <w:t>44-152.</w:t>
      </w:r>
    </w:p>
    <w:p w14:paraId="6B5BEF1C" w14:textId="654F28A4" w:rsidR="00CE169F" w:rsidRPr="00CE169F" w:rsidRDefault="00101EFA" w:rsidP="00D24DD1">
      <w:pPr>
        <w:pStyle w:val="ListParagraph"/>
        <w:numPr>
          <w:ilvl w:val="0"/>
          <w:numId w:val="4"/>
        </w:numPr>
        <w:spacing w:before="120" w:after="120" w:line="360" w:lineRule="auto"/>
        <w:jc w:val="both"/>
        <w:rPr>
          <w:rFonts w:ascii="Times New Roman" w:hAnsi="Times New Roman" w:cs="Times New Roman"/>
          <w:sz w:val="24"/>
          <w:szCs w:val="24"/>
        </w:rPr>
      </w:pPr>
      <w:r w:rsidRPr="00CE169F">
        <w:rPr>
          <w:rFonts w:ascii="Times New Roman" w:hAnsi="Times New Roman" w:cs="Times New Roman"/>
          <w:sz w:val="24"/>
          <w:szCs w:val="24"/>
          <w:lang w:val="en-GB"/>
        </w:rPr>
        <w:t xml:space="preserve">Brou </w:t>
      </w:r>
      <w:r w:rsidR="00CE169F" w:rsidRPr="00CE169F">
        <w:rPr>
          <w:rFonts w:ascii="Times New Roman" w:hAnsi="Times New Roman" w:cs="Times New Roman"/>
          <w:sz w:val="24"/>
          <w:szCs w:val="24"/>
          <w:lang w:val="en-GB"/>
        </w:rPr>
        <w:t xml:space="preserve">G.K.G., </w:t>
      </w:r>
      <w:r w:rsidRPr="00CE169F">
        <w:rPr>
          <w:rFonts w:ascii="Times New Roman" w:hAnsi="Times New Roman" w:cs="Times New Roman"/>
          <w:sz w:val="24"/>
          <w:szCs w:val="24"/>
          <w:lang w:val="en-GB"/>
        </w:rPr>
        <w:t xml:space="preserve">Adou </w:t>
      </w:r>
      <w:r w:rsidR="00CE169F" w:rsidRPr="00CE169F">
        <w:rPr>
          <w:rFonts w:ascii="Times New Roman" w:hAnsi="Times New Roman" w:cs="Times New Roman"/>
          <w:sz w:val="24"/>
          <w:szCs w:val="24"/>
          <w:lang w:val="en-GB"/>
        </w:rPr>
        <w:t xml:space="preserve">C.F.D., </w:t>
      </w:r>
      <w:r w:rsidRPr="00CE169F">
        <w:rPr>
          <w:rFonts w:ascii="Times New Roman" w:hAnsi="Times New Roman" w:cs="Times New Roman"/>
          <w:sz w:val="24"/>
          <w:szCs w:val="24"/>
          <w:lang w:val="en-GB"/>
        </w:rPr>
        <w:t xml:space="preserve">Meniga </w:t>
      </w:r>
      <w:r w:rsidR="00CE169F" w:rsidRPr="00CE169F">
        <w:rPr>
          <w:rFonts w:ascii="Times New Roman" w:hAnsi="Times New Roman" w:cs="Times New Roman"/>
          <w:sz w:val="24"/>
          <w:szCs w:val="24"/>
          <w:lang w:val="en-GB"/>
        </w:rPr>
        <w:t xml:space="preserve">M., </w:t>
      </w:r>
      <w:r w:rsidRPr="00CE169F">
        <w:rPr>
          <w:rFonts w:ascii="Times New Roman" w:hAnsi="Times New Roman" w:cs="Times New Roman"/>
          <w:sz w:val="24"/>
          <w:szCs w:val="24"/>
          <w:lang w:val="en-GB"/>
        </w:rPr>
        <w:t xml:space="preserve">Soro </w:t>
      </w:r>
      <w:proofErr w:type="gramStart"/>
      <w:r w:rsidRPr="00CE169F">
        <w:rPr>
          <w:rFonts w:ascii="Times New Roman" w:hAnsi="Times New Roman" w:cs="Times New Roman"/>
          <w:sz w:val="24"/>
          <w:szCs w:val="24"/>
          <w:lang w:val="en-GB"/>
        </w:rPr>
        <w:t>Y.</w:t>
      </w:r>
      <w:r w:rsidR="00CE169F" w:rsidRPr="00CE169F">
        <w:rPr>
          <w:rFonts w:ascii="Times New Roman" w:hAnsi="Times New Roman" w:cs="Times New Roman"/>
          <w:sz w:val="24"/>
          <w:szCs w:val="24"/>
          <w:lang w:val="en-GB"/>
        </w:rPr>
        <w:t>R.</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(2020). </w:t>
      </w:r>
      <w:r>
        <w:rPr>
          <w:rFonts w:ascii="Times New Roman" w:hAnsi="Times New Roman" w:cs="Times New Roman"/>
          <w:sz w:val="24"/>
          <w:szCs w:val="24"/>
        </w:rPr>
        <w:t>C</w:t>
      </w:r>
      <w:r w:rsidR="00CE169F" w:rsidRPr="00CE169F">
        <w:rPr>
          <w:rFonts w:ascii="Times New Roman" w:hAnsi="Times New Roman" w:cs="Times New Roman"/>
          <w:sz w:val="24"/>
          <w:szCs w:val="24"/>
        </w:rPr>
        <w:t xml:space="preserve">aractérisation des élevages porcins dans le département de </w:t>
      </w:r>
      <w:r w:rsidR="00CE169F">
        <w:rPr>
          <w:rFonts w:ascii="Times New Roman" w:hAnsi="Times New Roman" w:cs="Times New Roman"/>
          <w:sz w:val="24"/>
          <w:szCs w:val="24"/>
        </w:rPr>
        <w:t>K</w:t>
      </w:r>
      <w:r w:rsidR="00CE169F" w:rsidRPr="00CE169F">
        <w:rPr>
          <w:rFonts w:ascii="Times New Roman" w:hAnsi="Times New Roman" w:cs="Times New Roman"/>
          <w:sz w:val="24"/>
          <w:szCs w:val="24"/>
        </w:rPr>
        <w:t>orhogo</w:t>
      </w:r>
      <w:r w:rsidR="002C5A1C">
        <w:rPr>
          <w:rFonts w:ascii="Times New Roman" w:hAnsi="Times New Roman" w:cs="Times New Roman"/>
          <w:sz w:val="24"/>
          <w:szCs w:val="24"/>
        </w:rPr>
        <w:t xml:space="preserve">. </w:t>
      </w:r>
      <w:r w:rsidR="002C5A1C" w:rsidRPr="00F45995">
        <w:rPr>
          <w:rFonts w:ascii="Times New Roman" w:hAnsi="Times New Roman" w:cs="Times New Roman"/>
          <w:i/>
          <w:sz w:val="24"/>
          <w:szCs w:val="24"/>
        </w:rPr>
        <w:t>J. Appl. Sci. Envir. Stud</w:t>
      </w:r>
      <w:r w:rsidR="002C5A1C" w:rsidRPr="002C5A1C">
        <w:rPr>
          <w:rFonts w:ascii="Times New Roman" w:hAnsi="Times New Roman" w:cs="Times New Roman"/>
          <w:sz w:val="24"/>
          <w:szCs w:val="24"/>
        </w:rPr>
        <w:t>. 3</w:t>
      </w:r>
      <w:r>
        <w:rPr>
          <w:rFonts w:ascii="Times New Roman" w:hAnsi="Times New Roman" w:cs="Times New Roman"/>
          <w:sz w:val="24"/>
          <w:szCs w:val="24"/>
        </w:rPr>
        <w:t>(</w:t>
      </w:r>
      <w:r w:rsidR="002C5A1C" w:rsidRPr="002C5A1C">
        <w:rPr>
          <w:rFonts w:ascii="Times New Roman" w:hAnsi="Times New Roman" w:cs="Times New Roman"/>
          <w:sz w:val="24"/>
          <w:szCs w:val="24"/>
        </w:rPr>
        <w:t>3</w:t>
      </w:r>
      <w:r>
        <w:rPr>
          <w:rFonts w:ascii="Times New Roman" w:hAnsi="Times New Roman" w:cs="Times New Roman"/>
          <w:sz w:val="24"/>
          <w:szCs w:val="24"/>
        </w:rPr>
        <w:t>)</w:t>
      </w:r>
      <w:r w:rsidR="002C5A1C">
        <w:rPr>
          <w:rFonts w:ascii="Times New Roman" w:hAnsi="Times New Roman" w:cs="Times New Roman"/>
          <w:sz w:val="24"/>
          <w:szCs w:val="24"/>
        </w:rPr>
        <w:t xml:space="preserve">, </w:t>
      </w:r>
      <w:r w:rsidR="002C5A1C" w:rsidRPr="002C5A1C">
        <w:rPr>
          <w:rFonts w:ascii="Times New Roman" w:hAnsi="Times New Roman" w:cs="Times New Roman"/>
          <w:sz w:val="24"/>
          <w:szCs w:val="24"/>
        </w:rPr>
        <w:t>183-198</w:t>
      </w:r>
      <w:r>
        <w:rPr>
          <w:rFonts w:ascii="Times New Roman" w:hAnsi="Times New Roman" w:cs="Times New Roman"/>
          <w:sz w:val="24"/>
          <w:szCs w:val="24"/>
        </w:rPr>
        <w:t>.</w:t>
      </w:r>
    </w:p>
    <w:p w14:paraId="072AF3EE" w14:textId="361B0B0A" w:rsidR="009D6CA7" w:rsidRPr="00604DB4" w:rsidRDefault="00101EFA"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604DB4">
        <w:rPr>
          <w:rFonts w:ascii="Times New Roman" w:hAnsi="Times New Roman" w:cs="Times New Roman"/>
          <w:sz w:val="24"/>
          <w:szCs w:val="24"/>
          <w:lang w:val="en-GB"/>
        </w:rPr>
        <w:t xml:space="preserve">M’Bari </w:t>
      </w:r>
      <w:r w:rsidR="009D6CA7" w:rsidRPr="00604DB4">
        <w:rPr>
          <w:rFonts w:ascii="Times New Roman" w:hAnsi="Times New Roman" w:cs="Times New Roman"/>
          <w:sz w:val="24"/>
          <w:szCs w:val="24"/>
          <w:lang w:val="en-GB"/>
        </w:rPr>
        <w:t xml:space="preserve">K.B., </w:t>
      </w:r>
      <w:r w:rsidRPr="00604DB4">
        <w:rPr>
          <w:rFonts w:ascii="Times New Roman" w:hAnsi="Times New Roman" w:cs="Times New Roman"/>
          <w:sz w:val="24"/>
          <w:szCs w:val="24"/>
          <w:lang w:val="en-GB"/>
        </w:rPr>
        <w:t xml:space="preserve">Gragnon </w:t>
      </w:r>
      <w:r w:rsidR="009D6CA7" w:rsidRPr="00604DB4">
        <w:rPr>
          <w:rFonts w:ascii="Times New Roman" w:hAnsi="Times New Roman" w:cs="Times New Roman"/>
          <w:sz w:val="24"/>
          <w:szCs w:val="24"/>
          <w:lang w:val="en-GB"/>
        </w:rPr>
        <w:t xml:space="preserve">B. G., </w:t>
      </w:r>
      <w:r w:rsidRPr="00604DB4">
        <w:rPr>
          <w:rFonts w:ascii="Times New Roman" w:hAnsi="Times New Roman" w:cs="Times New Roman"/>
          <w:sz w:val="24"/>
          <w:szCs w:val="24"/>
          <w:lang w:val="en-GB"/>
        </w:rPr>
        <w:t xml:space="preserve">Soro </w:t>
      </w:r>
      <w:r w:rsidR="009D6CA7" w:rsidRPr="00604DB4">
        <w:rPr>
          <w:rFonts w:ascii="Times New Roman" w:hAnsi="Times New Roman" w:cs="Times New Roman"/>
          <w:sz w:val="24"/>
          <w:szCs w:val="24"/>
          <w:lang w:val="en-GB"/>
        </w:rPr>
        <w:t xml:space="preserve">D. and </w:t>
      </w:r>
      <w:r w:rsidRPr="00604DB4">
        <w:rPr>
          <w:rFonts w:ascii="Times New Roman" w:hAnsi="Times New Roman" w:cs="Times New Roman"/>
          <w:sz w:val="24"/>
          <w:szCs w:val="24"/>
          <w:lang w:val="en-GB"/>
        </w:rPr>
        <w:t xml:space="preserve">Doannio </w:t>
      </w:r>
      <w:r w:rsidR="009D6CA7" w:rsidRPr="00604DB4">
        <w:rPr>
          <w:rFonts w:ascii="Times New Roman" w:hAnsi="Times New Roman" w:cs="Times New Roman"/>
          <w:sz w:val="24"/>
          <w:szCs w:val="24"/>
          <w:lang w:val="en-GB"/>
        </w:rPr>
        <w:t xml:space="preserve">M. J. </w:t>
      </w:r>
      <w:proofErr w:type="gramStart"/>
      <w:r w:rsidR="009D6CA7" w:rsidRPr="00604DB4">
        <w:rPr>
          <w:rFonts w:ascii="Times New Roman" w:hAnsi="Times New Roman" w:cs="Times New Roman"/>
          <w:sz w:val="24"/>
          <w:szCs w:val="24"/>
          <w:lang w:val="en-GB"/>
        </w:rPr>
        <w:t>C.</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2019)? </w:t>
      </w:r>
      <w:r w:rsidR="009D6CA7" w:rsidRPr="00604DB4">
        <w:rPr>
          <w:rFonts w:ascii="Times New Roman" w:hAnsi="Times New Roman" w:cs="Times New Roman"/>
          <w:sz w:val="24"/>
          <w:szCs w:val="24"/>
          <w:lang w:val="en-GB"/>
        </w:rPr>
        <w:t>Prevalence of gastro-intestinal parasites infection in pigs reared in extensive system in Korhogo department</w:t>
      </w:r>
      <w:r>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Internat Journ of Current Res</w:t>
      </w:r>
      <w:r w:rsidR="009D6CA7" w:rsidRPr="00604DB4">
        <w:rPr>
          <w:rFonts w:ascii="Times New Roman" w:hAnsi="Times New Roman" w:cs="Times New Roman"/>
          <w:sz w:val="24"/>
          <w:szCs w:val="24"/>
          <w:lang w:val="en-GB"/>
        </w:rPr>
        <w:t xml:space="preserve">, </w:t>
      </w:r>
      <w:proofErr w:type="gramStart"/>
      <w:r w:rsidR="009D6CA7" w:rsidRPr="00604DB4">
        <w:rPr>
          <w:rFonts w:ascii="Times New Roman" w:hAnsi="Times New Roman" w:cs="Times New Roman"/>
          <w:sz w:val="24"/>
          <w:szCs w:val="24"/>
          <w:lang w:val="en-GB"/>
        </w:rPr>
        <w:t>11</w:t>
      </w:r>
      <w:r>
        <w:rPr>
          <w:rFonts w:ascii="Times New Roman" w:hAnsi="Times New Roman" w:cs="Times New Roman"/>
          <w:sz w:val="24"/>
          <w:szCs w:val="24"/>
          <w:lang w:val="en-GB"/>
        </w:rPr>
        <w:t>(</w:t>
      </w:r>
      <w:r w:rsidR="009D6CA7" w:rsidRPr="00604DB4">
        <w:rPr>
          <w:rFonts w:ascii="Times New Roman" w:hAnsi="Times New Roman" w:cs="Times New Roman"/>
          <w:sz w:val="24"/>
          <w:szCs w:val="24"/>
          <w:lang w:val="en-GB"/>
        </w:rPr>
        <w:t xml:space="preserve"> 01</w:t>
      </w:r>
      <w:proofErr w:type="gramEnd"/>
      <w:r>
        <w:rPr>
          <w:rFonts w:ascii="Times New Roman" w:hAnsi="Times New Roman" w:cs="Times New Roman"/>
          <w:sz w:val="24"/>
          <w:szCs w:val="24"/>
          <w:lang w:val="en-GB"/>
        </w:rPr>
        <w:t>)</w:t>
      </w:r>
      <w:r w:rsidR="009D6CA7" w:rsidRPr="00604DB4">
        <w:rPr>
          <w:rFonts w:ascii="Times New Roman" w:hAnsi="Times New Roman" w:cs="Times New Roman"/>
          <w:sz w:val="24"/>
          <w:szCs w:val="24"/>
          <w:lang w:val="en-GB"/>
        </w:rPr>
        <w:t xml:space="preserve">, 48-52. </w:t>
      </w:r>
    </w:p>
    <w:p w14:paraId="15DCB101" w14:textId="3952FB35" w:rsidR="009D6CA7" w:rsidRPr="00604DB4" w:rsidRDefault="00101EFA"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6C39F4">
        <w:rPr>
          <w:rFonts w:ascii="Times New Roman" w:hAnsi="Times New Roman" w:cs="Times New Roman"/>
          <w:sz w:val="24"/>
          <w:szCs w:val="24"/>
        </w:rPr>
        <w:t xml:space="preserve">Ancelle </w:t>
      </w:r>
      <w:proofErr w:type="gramStart"/>
      <w:r w:rsidR="009D6CA7" w:rsidRPr="006C39F4">
        <w:rPr>
          <w:rFonts w:ascii="Times New Roman" w:hAnsi="Times New Roman" w:cs="Times New Roman"/>
          <w:sz w:val="24"/>
          <w:szCs w:val="24"/>
        </w:rPr>
        <w:t>T.</w:t>
      </w:r>
      <w:r>
        <w:rPr>
          <w:rFonts w:ascii="Times New Roman" w:hAnsi="Times New Roman" w:cs="Times New Roman"/>
          <w:sz w:val="24"/>
          <w:szCs w:val="24"/>
        </w:rPr>
        <w:t>(</w:t>
      </w:r>
      <w:proofErr w:type="gramEnd"/>
      <w:r>
        <w:rPr>
          <w:rFonts w:ascii="Times New Roman" w:hAnsi="Times New Roman" w:cs="Times New Roman"/>
          <w:sz w:val="24"/>
          <w:szCs w:val="24"/>
        </w:rPr>
        <w:t>2015). St</w:t>
      </w:r>
      <w:r w:rsidR="009D6CA7" w:rsidRPr="006C39F4">
        <w:rPr>
          <w:rFonts w:ascii="Times New Roman" w:hAnsi="Times New Roman" w:cs="Times New Roman"/>
          <w:sz w:val="24"/>
          <w:szCs w:val="24"/>
        </w:rPr>
        <w:t xml:space="preserve">atistique épidemiologie. </w:t>
      </w:r>
      <w:r w:rsidR="009D6CA7" w:rsidRPr="00F45995">
        <w:rPr>
          <w:rFonts w:ascii="Times New Roman" w:hAnsi="Times New Roman" w:cs="Times New Roman"/>
          <w:i/>
          <w:sz w:val="24"/>
          <w:szCs w:val="24"/>
        </w:rPr>
        <w:t>Edition maloine</w:t>
      </w:r>
      <w:r w:rsidR="009D6CA7" w:rsidRPr="006C39F4">
        <w:rPr>
          <w:rFonts w:ascii="Times New Roman" w:hAnsi="Times New Roman" w:cs="Times New Roman"/>
          <w:sz w:val="24"/>
          <w:szCs w:val="24"/>
        </w:rPr>
        <w:t xml:space="preserve">. </w:t>
      </w:r>
      <w:r w:rsidR="009D6CA7" w:rsidRPr="00604DB4">
        <w:rPr>
          <w:rFonts w:ascii="Times New Roman" w:hAnsi="Times New Roman" w:cs="Times New Roman"/>
          <w:sz w:val="24"/>
          <w:szCs w:val="24"/>
          <w:lang w:val="en-GB"/>
        </w:rPr>
        <w:t>3e édition 308 p. 2015.</w:t>
      </w:r>
    </w:p>
    <w:p w14:paraId="4E7F280A" w14:textId="756F6E9D" w:rsidR="009D6CA7" w:rsidRPr="00604DB4" w:rsidRDefault="00101EFA"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604DB4">
        <w:rPr>
          <w:rFonts w:ascii="Times New Roman" w:hAnsi="Times New Roman" w:cs="Times New Roman"/>
          <w:sz w:val="24"/>
          <w:szCs w:val="24"/>
          <w:lang w:val="en-GB"/>
        </w:rPr>
        <w:t xml:space="preserve">Mustafa </w:t>
      </w:r>
      <w:r w:rsidR="009D6CA7" w:rsidRPr="00604DB4">
        <w:rPr>
          <w:rFonts w:ascii="Times New Roman" w:hAnsi="Times New Roman" w:cs="Times New Roman"/>
          <w:sz w:val="24"/>
          <w:szCs w:val="24"/>
          <w:lang w:val="en-GB"/>
        </w:rPr>
        <w:t xml:space="preserve">A. A. A., </w:t>
      </w:r>
      <w:r w:rsidRPr="00604DB4">
        <w:rPr>
          <w:rFonts w:ascii="Times New Roman" w:hAnsi="Times New Roman" w:cs="Times New Roman"/>
          <w:sz w:val="24"/>
          <w:szCs w:val="24"/>
          <w:lang w:val="en-GB"/>
        </w:rPr>
        <w:t xml:space="preserve">Yassir </w:t>
      </w:r>
      <w:r w:rsidR="009D6CA7" w:rsidRPr="00604DB4">
        <w:rPr>
          <w:rFonts w:ascii="Times New Roman" w:hAnsi="Times New Roman" w:cs="Times New Roman"/>
          <w:sz w:val="24"/>
          <w:szCs w:val="24"/>
          <w:lang w:val="en-GB"/>
        </w:rPr>
        <w:t xml:space="preserve">M. E. and </w:t>
      </w:r>
      <w:r w:rsidRPr="00604DB4">
        <w:rPr>
          <w:rFonts w:ascii="Times New Roman" w:hAnsi="Times New Roman" w:cs="Times New Roman"/>
          <w:sz w:val="24"/>
          <w:szCs w:val="24"/>
          <w:lang w:val="en-GB"/>
        </w:rPr>
        <w:t xml:space="preserve">Abdelwahid </w:t>
      </w:r>
      <w:r w:rsidR="009D6CA7" w:rsidRPr="00604DB4">
        <w:rPr>
          <w:rFonts w:ascii="Times New Roman" w:hAnsi="Times New Roman" w:cs="Times New Roman"/>
          <w:sz w:val="24"/>
          <w:szCs w:val="24"/>
          <w:lang w:val="en-GB"/>
        </w:rPr>
        <w:t xml:space="preserve">S. </w:t>
      </w:r>
      <w:proofErr w:type="gramStart"/>
      <w:r w:rsidR="009D6CA7" w:rsidRPr="00604DB4">
        <w:rPr>
          <w:rFonts w:ascii="Times New Roman" w:hAnsi="Times New Roman" w:cs="Times New Roman"/>
          <w:sz w:val="24"/>
          <w:szCs w:val="24"/>
          <w:lang w:val="en-GB"/>
        </w:rPr>
        <w:t>A.</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2009). </w:t>
      </w:r>
      <w:r w:rsidR="009D6CA7" w:rsidRPr="00604DB4">
        <w:rPr>
          <w:rFonts w:ascii="Times New Roman" w:hAnsi="Times New Roman" w:cs="Times New Roman"/>
          <w:sz w:val="24"/>
          <w:szCs w:val="24"/>
          <w:lang w:val="en-GB"/>
        </w:rPr>
        <w:t>, Seroprevalence of Hepatitis B virus and Hepatitis C virus among blood donors in Nyala, South DarFur, Sudan</w:t>
      </w:r>
      <w:r>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Virology Journal</w:t>
      </w:r>
      <w:r w:rsidR="009D6CA7" w:rsidRPr="00604DB4">
        <w:rPr>
          <w:rFonts w:ascii="Times New Roman" w:hAnsi="Times New Roman" w:cs="Times New Roman"/>
          <w:sz w:val="24"/>
          <w:szCs w:val="24"/>
          <w:lang w:val="en-GB"/>
        </w:rPr>
        <w:t>, 6</w:t>
      </w:r>
      <w:r>
        <w:rPr>
          <w:rFonts w:ascii="Times New Roman" w:hAnsi="Times New Roman" w:cs="Times New Roman"/>
          <w:sz w:val="24"/>
          <w:szCs w:val="24"/>
          <w:lang w:val="en-GB"/>
        </w:rPr>
        <w:t>,</w:t>
      </w:r>
      <w:r w:rsidR="009D6CA7" w:rsidRPr="00604DB4">
        <w:rPr>
          <w:rFonts w:ascii="Times New Roman" w:hAnsi="Times New Roman" w:cs="Times New Roman"/>
          <w:sz w:val="24"/>
          <w:szCs w:val="24"/>
          <w:lang w:val="en-GB"/>
        </w:rPr>
        <w:t>146-149</w:t>
      </w:r>
      <w:r>
        <w:rPr>
          <w:rFonts w:ascii="Times New Roman" w:hAnsi="Times New Roman" w:cs="Times New Roman"/>
          <w:sz w:val="24"/>
          <w:szCs w:val="24"/>
          <w:lang w:val="en-GB"/>
        </w:rPr>
        <w:t>.</w:t>
      </w:r>
      <w:r w:rsidR="009D6CA7" w:rsidRPr="00604DB4">
        <w:rPr>
          <w:rFonts w:ascii="Times New Roman" w:hAnsi="Times New Roman" w:cs="Times New Roman"/>
          <w:sz w:val="24"/>
          <w:szCs w:val="24"/>
          <w:lang w:val="en-GB"/>
        </w:rPr>
        <w:t xml:space="preserve"> </w:t>
      </w:r>
    </w:p>
    <w:p w14:paraId="7F2FD5B4" w14:textId="719B00A1" w:rsidR="009D6CA7" w:rsidRPr="00604DB4" w:rsidRDefault="00101EFA"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604DB4">
        <w:rPr>
          <w:rFonts w:ascii="Times New Roman" w:hAnsi="Times New Roman" w:cs="Times New Roman"/>
          <w:sz w:val="24"/>
          <w:szCs w:val="24"/>
          <w:lang w:val="en-GB"/>
        </w:rPr>
        <w:t xml:space="preserve">Bathala </w:t>
      </w:r>
      <w:r w:rsidR="009D6CA7" w:rsidRPr="00604DB4">
        <w:rPr>
          <w:rFonts w:ascii="Times New Roman" w:hAnsi="Times New Roman" w:cs="Times New Roman"/>
          <w:sz w:val="24"/>
          <w:szCs w:val="24"/>
          <w:lang w:val="en-GB"/>
        </w:rPr>
        <w:t xml:space="preserve">N. S., </w:t>
      </w:r>
      <w:r w:rsidRPr="00604DB4">
        <w:rPr>
          <w:rFonts w:ascii="Times New Roman" w:hAnsi="Times New Roman" w:cs="Times New Roman"/>
          <w:sz w:val="24"/>
          <w:szCs w:val="24"/>
          <w:lang w:val="en-GB"/>
        </w:rPr>
        <w:t xml:space="preserve">Bharathi </w:t>
      </w:r>
      <w:r w:rsidR="009D6CA7" w:rsidRPr="00604DB4">
        <w:rPr>
          <w:rFonts w:ascii="Times New Roman" w:hAnsi="Times New Roman" w:cs="Times New Roman"/>
          <w:sz w:val="24"/>
          <w:szCs w:val="24"/>
          <w:lang w:val="en-GB"/>
        </w:rPr>
        <w:t xml:space="preserve">M., </w:t>
      </w:r>
      <w:r w:rsidRPr="00604DB4">
        <w:rPr>
          <w:rFonts w:ascii="Times New Roman" w:hAnsi="Times New Roman" w:cs="Times New Roman"/>
          <w:sz w:val="24"/>
          <w:szCs w:val="24"/>
          <w:lang w:val="en-GB"/>
        </w:rPr>
        <w:t xml:space="preserve">Sasikala </w:t>
      </w:r>
      <w:r w:rsidR="009D6CA7" w:rsidRPr="00604DB4">
        <w:rPr>
          <w:rFonts w:ascii="Times New Roman" w:hAnsi="Times New Roman" w:cs="Times New Roman"/>
          <w:sz w:val="24"/>
          <w:szCs w:val="24"/>
          <w:lang w:val="en-GB"/>
        </w:rPr>
        <w:t xml:space="preserve">A., </w:t>
      </w:r>
      <w:r w:rsidRPr="00604DB4">
        <w:rPr>
          <w:rFonts w:ascii="Times New Roman" w:hAnsi="Times New Roman" w:cs="Times New Roman"/>
          <w:sz w:val="24"/>
          <w:szCs w:val="24"/>
          <w:lang w:val="en-GB"/>
        </w:rPr>
        <w:t xml:space="preserve">Sasidhar </w:t>
      </w:r>
      <w:r w:rsidR="009D6CA7" w:rsidRPr="00604DB4">
        <w:rPr>
          <w:rFonts w:ascii="Times New Roman" w:hAnsi="Times New Roman" w:cs="Times New Roman"/>
          <w:sz w:val="24"/>
          <w:szCs w:val="24"/>
          <w:lang w:val="en-GB"/>
        </w:rPr>
        <w:t xml:space="preserve">M. and </w:t>
      </w:r>
      <w:r w:rsidRPr="00604DB4">
        <w:rPr>
          <w:rFonts w:ascii="Times New Roman" w:hAnsi="Times New Roman" w:cs="Times New Roman"/>
          <w:sz w:val="24"/>
          <w:szCs w:val="24"/>
          <w:lang w:val="en-GB"/>
        </w:rPr>
        <w:t xml:space="preserve">Kusuma Bai </w:t>
      </w:r>
      <w:r w:rsidR="009D6CA7" w:rsidRPr="00604DB4">
        <w:rPr>
          <w:rFonts w:ascii="Times New Roman" w:hAnsi="Times New Roman" w:cs="Times New Roman"/>
          <w:sz w:val="24"/>
          <w:szCs w:val="24"/>
          <w:lang w:val="en-GB"/>
        </w:rPr>
        <w:t>S.</w:t>
      </w:r>
      <w:r>
        <w:rPr>
          <w:rFonts w:ascii="Times New Roman" w:hAnsi="Times New Roman" w:cs="Times New Roman"/>
          <w:sz w:val="24"/>
          <w:szCs w:val="24"/>
          <w:lang w:val="en-GB"/>
        </w:rPr>
        <w:t xml:space="preserve"> (2016)</w:t>
      </w:r>
      <w:r w:rsidR="009D6CA7" w:rsidRPr="00604DB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9D6CA7" w:rsidRPr="00604DB4">
        <w:rPr>
          <w:rFonts w:ascii="Times New Roman" w:hAnsi="Times New Roman" w:cs="Times New Roman"/>
          <w:sz w:val="24"/>
          <w:szCs w:val="24"/>
          <w:lang w:val="en-GB"/>
        </w:rPr>
        <w:t>A Study on Pre-Surgical Screening of Hepatitis B Surface Antigen in a Tertiary Care Hospital in South India</w:t>
      </w:r>
      <w:r>
        <w:rPr>
          <w:rFonts w:ascii="Times New Roman" w:hAnsi="Times New Roman" w:cs="Times New Roman"/>
          <w:sz w:val="24"/>
          <w:szCs w:val="24"/>
          <w:lang w:val="en-GB"/>
        </w:rPr>
        <w:t xml:space="preserve">. </w:t>
      </w:r>
      <w:r w:rsidR="009D6CA7" w:rsidRPr="00604DB4">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Int.</w:t>
      </w:r>
      <w:r>
        <w:rPr>
          <w:rFonts w:ascii="Times New Roman" w:hAnsi="Times New Roman" w:cs="Times New Roman"/>
          <w:i/>
          <w:sz w:val="24"/>
          <w:szCs w:val="24"/>
          <w:lang w:val="en-GB"/>
        </w:rPr>
        <w:t xml:space="preserve"> </w:t>
      </w:r>
      <w:r w:rsidR="009D6CA7" w:rsidRPr="00F45995">
        <w:rPr>
          <w:rFonts w:ascii="Times New Roman" w:hAnsi="Times New Roman" w:cs="Times New Roman"/>
          <w:i/>
          <w:sz w:val="24"/>
          <w:szCs w:val="24"/>
          <w:lang w:val="en-GB"/>
        </w:rPr>
        <w:t>J.</w:t>
      </w:r>
      <w:r>
        <w:rPr>
          <w:rFonts w:ascii="Times New Roman" w:hAnsi="Times New Roman" w:cs="Times New Roman"/>
          <w:i/>
          <w:sz w:val="24"/>
          <w:szCs w:val="24"/>
          <w:lang w:val="en-GB"/>
        </w:rPr>
        <w:t xml:space="preserve"> </w:t>
      </w:r>
      <w:r w:rsidR="009D6CA7" w:rsidRPr="00F45995">
        <w:rPr>
          <w:rFonts w:ascii="Times New Roman" w:hAnsi="Times New Roman" w:cs="Times New Roman"/>
          <w:i/>
          <w:sz w:val="24"/>
          <w:szCs w:val="24"/>
          <w:lang w:val="en-GB"/>
        </w:rPr>
        <w:t>Curr.</w:t>
      </w:r>
      <w:r>
        <w:rPr>
          <w:rFonts w:ascii="Times New Roman" w:hAnsi="Times New Roman" w:cs="Times New Roman"/>
          <w:i/>
          <w:sz w:val="24"/>
          <w:szCs w:val="24"/>
          <w:lang w:val="en-GB"/>
        </w:rPr>
        <w:t xml:space="preserve"> </w:t>
      </w:r>
      <w:r w:rsidR="009D6CA7" w:rsidRPr="00F45995">
        <w:rPr>
          <w:rFonts w:ascii="Times New Roman" w:hAnsi="Times New Roman" w:cs="Times New Roman"/>
          <w:i/>
          <w:sz w:val="24"/>
          <w:szCs w:val="24"/>
          <w:lang w:val="en-GB"/>
        </w:rPr>
        <w:t>Microbiol.</w:t>
      </w:r>
      <w:r>
        <w:rPr>
          <w:rFonts w:ascii="Times New Roman" w:hAnsi="Times New Roman" w:cs="Times New Roman"/>
          <w:i/>
          <w:sz w:val="24"/>
          <w:szCs w:val="24"/>
          <w:lang w:val="en-GB"/>
        </w:rPr>
        <w:t xml:space="preserve"> </w:t>
      </w:r>
      <w:r w:rsidR="009D6CA7" w:rsidRPr="00F45995">
        <w:rPr>
          <w:rFonts w:ascii="Times New Roman" w:hAnsi="Times New Roman" w:cs="Times New Roman"/>
          <w:i/>
          <w:sz w:val="24"/>
          <w:szCs w:val="24"/>
          <w:lang w:val="en-GB"/>
        </w:rPr>
        <w:t>App.</w:t>
      </w:r>
      <w:r>
        <w:rPr>
          <w:rFonts w:ascii="Times New Roman" w:hAnsi="Times New Roman" w:cs="Times New Roman"/>
          <w:i/>
          <w:sz w:val="24"/>
          <w:szCs w:val="24"/>
          <w:lang w:val="en-GB"/>
        </w:rPr>
        <w:t xml:space="preserve"> </w:t>
      </w:r>
      <w:r w:rsidR="009D6CA7" w:rsidRPr="00F45995">
        <w:rPr>
          <w:rFonts w:ascii="Times New Roman" w:hAnsi="Times New Roman" w:cs="Times New Roman"/>
          <w:i/>
          <w:sz w:val="24"/>
          <w:szCs w:val="24"/>
          <w:lang w:val="en-GB"/>
        </w:rPr>
        <w:t>Sci</w:t>
      </w:r>
      <w:r w:rsidR="009D6CA7" w:rsidRPr="00604DB4">
        <w:rPr>
          <w:rFonts w:ascii="Times New Roman" w:hAnsi="Times New Roman" w:cs="Times New Roman"/>
          <w:sz w:val="24"/>
          <w:szCs w:val="24"/>
          <w:lang w:val="en-GB"/>
        </w:rPr>
        <w:t>, 5</w:t>
      </w:r>
      <w:r>
        <w:rPr>
          <w:rFonts w:ascii="Times New Roman" w:hAnsi="Times New Roman" w:cs="Times New Roman"/>
          <w:sz w:val="24"/>
          <w:szCs w:val="24"/>
          <w:lang w:val="en-GB"/>
        </w:rPr>
        <w:t>(1</w:t>
      </w:r>
      <w:r w:rsidR="009D6CA7" w:rsidRPr="00604DB4">
        <w:rPr>
          <w:rFonts w:ascii="Times New Roman" w:hAnsi="Times New Roman" w:cs="Times New Roman"/>
          <w:sz w:val="24"/>
          <w:szCs w:val="24"/>
          <w:lang w:val="en-GB"/>
        </w:rPr>
        <w:t>0</w:t>
      </w:r>
      <w:r>
        <w:rPr>
          <w:rFonts w:ascii="Times New Roman" w:hAnsi="Times New Roman" w:cs="Times New Roman"/>
          <w:sz w:val="24"/>
          <w:szCs w:val="24"/>
          <w:lang w:val="en-GB"/>
        </w:rPr>
        <w:t>)</w:t>
      </w:r>
      <w:r w:rsidR="009D6CA7" w:rsidRPr="00604DB4">
        <w:rPr>
          <w:rFonts w:ascii="Times New Roman" w:hAnsi="Times New Roman" w:cs="Times New Roman"/>
          <w:sz w:val="24"/>
          <w:szCs w:val="24"/>
          <w:lang w:val="en-GB"/>
        </w:rPr>
        <w:t>, 432-438.</w:t>
      </w:r>
    </w:p>
    <w:p w14:paraId="00FAF91F" w14:textId="5B388E31" w:rsidR="009D6CA7" w:rsidRPr="00202F9F" w:rsidRDefault="00101EFA"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672CB6">
        <w:rPr>
          <w:rFonts w:ascii="Times New Roman" w:hAnsi="Times New Roman" w:cs="Times New Roman"/>
          <w:sz w:val="24"/>
          <w:szCs w:val="24"/>
          <w:lang w:val="pt-BR"/>
        </w:rPr>
        <w:t xml:space="preserve">Vieira </w:t>
      </w:r>
      <w:r w:rsidR="009D6CA7" w:rsidRPr="00672CB6">
        <w:rPr>
          <w:rFonts w:ascii="Times New Roman" w:hAnsi="Times New Roman" w:cs="Times New Roman"/>
          <w:sz w:val="24"/>
          <w:szCs w:val="24"/>
          <w:lang w:val="pt-BR"/>
        </w:rPr>
        <w:t>Y</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R</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w:t>
      </w:r>
      <w:r w:rsidR="00F45995" w:rsidRPr="00672CB6">
        <w:rPr>
          <w:rFonts w:ascii="Times New Roman" w:hAnsi="Times New Roman" w:cs="Times New Roman"/>
          <w:sz w:val="24"/>
          <w:szCs w:val="24"/>
          <w:lang w:val="pt-BR"/>
        </w:rPr>
        <w:t xml:space="preserve">dos Santos </w:t>
      </w:r>
      <w:r w:rsidR="009D6CA7" w:rsidRPr="00672CB6">
        <w:rPr>
          <w:rFonts w:ascii="Times New Roman" w:hAnsi="Times New Roman" w:cs="Times New Roman"/>
          <w:sz w:val="24"/>
          <w:szCs w:val="24"/>
          <w:lang w:val="pt-BR"/>
        </w:rPr>
        <w:t>D</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R</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L</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w:t>
      </w:r>
      <w:r w:rsidR="00F45995" w:rsidRPr="00672CB6">
        <w:rPr>
          <w:rFonts w:ascii="Times New Roman" w:hAnsi="Times New Roman" w:cs="Times New Roman"/>
          <w:sz w:val="24"/>
          <w:szCs w:val="24"/>
          <w:lang w:val="pt-BR"/>
        </w:rPr>
        <w:t xml:space="preserve">Portilho </w:t>
      </w:r>
      <w:r w:rsidR="009D6CA7" w:rsidRPr="00672CB6">
        <w:rPr>
          <w:rFonts w:ascii="Times New Roman" w:hAnsi="Times New Roman" w:cs="Times New Roman"/>
          <w:sz w:val="24"/>
          <w:szCs w:val="24"/>
          <w:lang w:val="pt-BR"/>
        </w:rPr>
        <w:t>M</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M</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w:t>
      </w:r>
      <w:r w:rsidR="00F45995" w:rsidRPr="00672CB6">
        <w:rPr>
          <w:rFonts w:ascii="Times New Roman" w:hAnsi="Times New Roman" w:cs="Times New Roman"/>
          <w:sz w:val="24"/>
          <w:szCs w:val="24"/>
          <w:lang w:val="pt-BR"/>
        </w:rPr>
        <w:t>Velloso P</w:t>
      </w:r>
      <w:r w:rsidR="00F45995">
        <w:rPr>
          <w:rFonts w:ascii="Times New Roman" w:hAnsi="Times New Roman" w:cs="Times New Roman"/>
          <w:sz w:val="24"/>
          <w:szCs w:val="24"/>
          <w:lang w:val="pt-BR"/>
        </w:rPr>
        <w:t>.</w:t>
      </w:r>
      <w:r w:rsidR="00F45995" w:rsidRPr="00672CB6">
        <w:rPr>
          <w:rFonts w:ascii="Times New Roman" w:hAnsi="Times New Roman" w:cs="Times New Roman"/>
          <w:sz w:val="24"/>
          <w:szCs w:val="24"/>
          <w:lang w:val="pt-BR"/>
        </w:rPr>
        <w:t xml:space="preserve"> E</w:t>
      </w:r>
      <w:r w:rsidR="00F45995">
        <w:rPr>
          <w:rFonts w:ascii="Times New Roman" w:hAnsi="Times New Roman" w:cs="Times New Roman"/>
          <w:sz w:val="24"/>
          <w:szCs w:val="24"/>
          <w:lang w:val="pt-BR"/>
        </w:rPr>
        <w:t>.</w:t>
      </w:r>
      <w:r w:rsidR="00F45995" w:rsidRPr="00672CB6">
        <w:rPr>
          <w:rFonts w:ascii="Times New Roman" w:hAnsi="Times New Roman" w:cs="Times New Roman"/>
          <w:sz w:val="24"/>
          <w:szCs w:val="24"/>
          <w:lang w:val="pt-BR"/>
        </w:rPr>
        <w:t xml:space="preserve"> </w:t>
      </w:r>
      <w:r w:rsidR="009D6CA7" w:rsidRPr="00672CB6">
        <w:rPr>
          <w:rFonts w:ascii="Times New Roman" w:hAnsi="Times New Roman" w:cs="Times New Roman"/>
          <w:sz w:val="24"/>
          <w:szCs w:val="24"/>
          <w:lang w:val="pt-BR"/>
        </w:rPr>
        <w:t>C</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w:t>
      </w:r>
      <w:r w:rsidR="00F45995" w:rsidRPr="00672CB6">
        <w:rPr>
          <w:rFonts w:ascii="Times New Roman" w:hAnsi="Times New Roman" w:cs="Times New Roman"/>
          <w:sz w:val="24"/>
          <w:szCs w:val="24"/>
          <w:lang w:val="pt-BR"/>
        </w:rPr>
        <w:t xml:space="preserve">Arissawa </w:t>
      </w:r>
      <w:r w:rsidR="009D6CA7" w:rsidRPr="00672CB6">
        <w:rPr>
          <w:rFonts w:ascii="Times New Roman" w:hAnsi="Times New Roman" w:cs="Times New Roman"/>
          <w:sz w:val="24"/>
          <w:szCs w:val="24"/>
          <w:lang w:val="pt-BR"/>
        </w:rPr>
        <w:t>M</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w:t>
      </w:r>
      <w:r w:rsidR="00F45995" w:rsidRPr="00672CB6">
        <w:rPr>
          <w:rFonts w:ascii="Times New Roman" w:hAnsi="Times New Roman" w:cs="Times New Roman"/>
          <w:sz w:val="24"/>
          <w:szCs w:val="24"/>
          <w:lang w:val="pt-BR"/>
        </w:rPr>
        <w:t>Villar M</w:t>
      </w:r>
      <w:r w:rsidR="00F45995">
        <w:rPr>
          <w:rFonts w:ascii="Times New Roman" w:hAnsi="Times New Roman" w:cs="Times New Roman"/>
          <w:sz w:val="24"/>
          <w:szCs w:val="24"/>
          <w:lang w:val="pt-BR"/>
        </w:rPr>
        <w:t>.</w:t>
      </w:r>
      <w:r w:rsidR="00F45995" w:rsidRPr="00672CB6">
        <w:rPr>
          <w:rFonts w:ascii="Times New Roman" w:hAnsi="Times New Roman" w:cs="Times New Roman"/>
          <w:sz w:val="24"/>
          <w:szCs w:val="24"/>
          <w:lang w:val="pt-BR"/>
        </w:rPr>
        <w:t xml:space="preserve"> </w:t>
      </w:r>
      <w:r w:rsidR="009D6CA7" w:rsidRPr="00672CB6">
        <w:rPr>
          <w:rFonts w:ascii="Times New Roman" w:hAnsi="Times New Roman" w:cs="Times New Roman"/>
          <w:sz w:val="24"/>
          <w:szCs w:val="24"/>
          <w:lang w:val="pt-BR"/>
        </w:rPr>
        <w:t>L</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 </w:t>
      </w:r>
      <w:r w:rsidR="00F45995" w:rsidRPr="00672CB6">
        <w:rPr>
          <w:rFonts w:ascii="Times New Roman" w:hAnsi="Times New Roman" w:cs="Times New Roman"/>
          <w:sz w:val="24"/>
          <w:szCs w:val="24"/>
          <w:lang w:val="pt-BR"/>
        </w:rPr>
        <w:t>Pinto A</w:t>
      </w:r>
      <w:r w:rsidR="00F45995">
        <w:rPr>
          <w:rFonts w:ascii="Times New Roman" w:hAnsi="Times New Roman" w:cs="Times New Roman"/>
          <w:sz w:val="24"/>
          <w:szCs w:val="24"/>
          <w:lang w:val="pt-BR"/>
        </w:rPr>
        <w:t>.</w:t>
      </w:r>
      <w:r w:rsidR="00F45995" w:rsidRPr="00672CB6">
        <w:rPr>
          <w:rFonts w:ascii="Times New Roman" w:hAnsi="Times New Roman" w:cs="Times New Roman"/>
          <w:sz w:val="24"/>
          <w:szCs w:val="24"/>
          <w:lang w:val="pt-BR"/>
        </w:rPr>
        <w:t xml:space="preserve"> </w:t>
      </w:r>
      <w:r w:rsidR="009D6CA7" w:rsidRPr="00672CB6">
        <w:rPr>
          <w:rFonts w:ascii="Times New Roman" w:hAnsi="Times New Roman" w:cs="Times New Roman"/>
          <w:sz w:val="24"/>
          <w:szCs w:val="24"/>
          <w:lang w:val="pt-BR"/>
        </w:rPr>
        <w:t>M</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and </w:t>
      </w:r>
      <w:r w:rsidR="00F45995">
        <w:rPr>
          <w:rFonts w:ascii="Times New Roman" w:hAnsi="Times New Roman" w:cs="Times New Roman"/>
          <w:sz w:val="24"/>
          <w:szCs w:val="24"/>
          <w:lang w:val="pt-BR"/>
        </w:rPr>
        <w:t>D</w:t>
      </w:r>
      <w:r w:rsidR="00F45995" w:rsidRPr="00672CB6">
        <w:rPr>
          <w:rFonts w:ascii="Times New Roman" w:hAnsi="Times New Roman" w:cs="Times New Roman"/>
          <w:sz w:val="24"/>
          <w:szCs w:val="24"/>
          <w:lang w:val="pt-BR"/>
        </w:rPr>
        <w:t xml:space="preserve">e Paula </w:t>
      </w:r>
      <w:r w:rsidR="009D6CA7" w:rsidRPr="00672CB6">
        <w:rPr>
          <w:rFonts w:ascii="Times New Roman" w:hAnsi="Times New Roman" w:cs="Times New Roman"/>
          <w:sz w:val="24"/>
          <w:szCs w:val="24"/>
          <w:lang w:val="pt-BR"/>
        </w:rPr>
        <w:t>V</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S</w:t>
      </w:r>
      <w:r w:rsidR="00F45995">
        <w:rPr>
          <w:rFonts w:ascii="Times New Roman" w:hAnsi="Times New Roman" w:cs="Times New Roman"/>
          <w:sz w:val="24"/>
          <w:szCs w:val="24"/>
          <w:lang w:val="pt-BR"/>
        </w:rPr>
        <w:t xml:space="preserve">.(2014). </w:t>
      </w:r>
      <w:r w:rsidR="009D6CA7" w:rsidRPr="00202F9F">
        <w:rPr>
          <w:rFonts w:ascii="Times New Roman" w:hAnsi="Times New Roman" w:cs="Times New Roman"/>
          <w:sz w:val="24"/>
          <w:szCs w:val="24"/>
          <w:lang w:val="en-GB"/>
        </w:rPr>
        <w:t>Hepadnavirus detected in bile and liver samples from domestic pigs of commercial abattoirs., 14</w:t>
      </w:r>
      <w:r w:rsidR="00F45995">
        <w:rPr>
          <w:rFonts w:ascii="Times New Roman" w:hAnsi="Times New Roman" w:cs="Times New Roman"/>
          <w:sz w:val="24"/>
          <w:szCs w:val="24"/>
          <w:lang w:val="en-GB"/>
        </w:rPr>
        <w:t>, 1-6</w:t>
      </w:r>
      <w:r w:rsidR="009D6CA7" w:rsidRPr="00202F9F">
        <w:rPr>
          <w:rFonts w:ascii="Times New Roman" w:hAnsi="Times New Roman" w:cs="Times New Roman"/>
          <w:sz w:val="24"/>
          <w:szCs w:val="24"/>
          <w:lang w:val="en-GB"/>
        </w:rPr>
        <w:t>. http://www.biomedcentral.com/1471-2180/14/315</w:t>
      </w:r>
    </w:p>
    <w:p w14:paraId="5B656671" w14:textId="4BFBB730" w:rsidR="009D6CA7" w:rsidRDefault="00F45995"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604DB4">
        <w:rPr>
          <w:rFonts w:ascii="Times New Roman" w:hAnsi="Times New Roman" w:cs="Times New Roman"/>
          <w:sz w:val="24"/>
          <w:szCs w:val="24"/>
          <w:lang w:val="en-GB"/>
        </w:rPr>
        <w:lastRenderedPageBreak/>
        <w:t xml:space="preserve">Zheng </w:t>
      </w:r>
      <w:r w:rsidR="009D6CA7" w:rsidRPr="00604DB4">
        <w:rPr>
          <w:rFonts w:ascii="Times New Roman" w:hAnsi="Times New Roman" w:cs="Times New Roman"/>
          <w:sz w:val="24"/>
          <w:szCs w:val="24"/>
          <w:lang w:val="en-GB"/>
        </w:rPr>
        <w:t xml:space="preserve">J-S, </w:t>
      </w:r>
      <w:r w:rsidRPr="00604DB4">
        <w:rPr>
          <w:rFonts w:ascii="Times New Roman" w:hAnsi="Times New Roman" w:cs="Times New Roman"/>
          <w:sz w:val="24"/>
          <w:szCs w:val="24"/>
          <w:lang w:val="en-GB"/>
        </w:rPr>
        <w:t xml:space="preserve">Chen </w:t>
      </w:r>
      <w:r w:rsidR="009D6CA7" w:rsidRPr="00604DB4">
        <w:rPr>
          <w:rFonts w:ascii="Times New Roman" w:hAnsi="Times New Roman" w:cs="Times New Roman"/>
          <w:sz w:val="24"/>
          <w:szCs w:val="24"/>
          <w:lang w:val="en-GB"/>
        </w:rPr>
        <w:t xml:space="preserve">M-M, </w:t>
      </w:r>
      <w:r w:rsidRPr="00604DB4">
        <w:rPr>
          <w:rFonts w:ascii="Times New Roman" w:hAnsi="Times New Roman" w:cs="Times New Roman"/>
          <w:sz w:val="24"/>
          <w:szCs w:val="24"/>
          <w:lang w:val="en-GB"/>
        </w:rPr>
        <w:t xml:space="preserve">Yang </w:t>
      </w:r>
      <w:r w:rsidR="009D6CA7" w:rsidRPr="00604DB4">
        <w:rPr>
          <w:rFonts w:ascii="Times New Roman" w:hAnsi="Times New Roman" w:cs="Times New Roman"/>
          <w:sz w:val="24"/>
          <w:szCs w:val="24"/>
          <w:lang w:val="en-GB"/>
        </w:rPr>
        <w:t xml:space="preserve">H-F, </w:t>
      </w:r>
      <w:r w:rsidRPr="00604DB4">
        <w:rPr>
          <w:rFonts w:ascii="Times New Roman" w:hAnsi="Times New Roman" w:cs="Times New Roman"/>
          <w:sz w:val="24"/>
          <w:szCs w:val="24"/>
          <w:lang w:val="en-GB"/>
        </w:rPr>
        <w:t xml:space="preserve">Zhou </w:t>
      </w:r>
      <w:r w:rsidR="009D6CA7" w:rsidRPr="00604DB4">
        <w:rPr>
          <w:rFonts w:ascii="Times New Roman" w:hAnsi="Times New Roman" w:cs="Times New Roman"/>
          <w:sz w:val="24"/>
          <w:szCs w:val="24"/>
          <w:lang w:val="en-GB"/>
        </w:rPr>
        <w:t xml:space="preserve">X-T, </w:t>
      </w:r>
      <w:r w:rsidRPr="00604DB4">
        <w:rPr>
          <w:rFonts w:ascii="Times New Roman" w:hAnsi="Times New Roman" w:cs="Times New Roman"/>
          <w:sz w:val="24"/>
          <w:szCs w:val="24"/>
          <w:lang w:val="en-GB"/>
        </w:rPr>
        <w:t xml:space="preserve">Liu </w:t>
      </w:r>
      <w:r w:rsidR="009D6CA7" w:rsidRPr="00604DB4">
        <w:rPr>
          <w:rFonts w:ascii="Times New Roman" w:hAnsi="Times New Roman" w:cs="Times New Roman"/>
          <w:sz w:val="24"/>
          <w:szCs w:val="24"/>
          <w:lang w:val="en-GB"/>
        </w:rPr>
        <w:t xml:space="preserve">Y-Y, </w:t>
      </w:r>
      <w:r w:rsidRPr="00604DB4">
        <w:rPr>
          <w:rFonts w:ascii="Times New Roman" w:hAnsi="Times New Roman" w:cs="Times New Roman"/>
          <w:sz w:val="24"/>
          <w:szCs w:val="24"/>
          <w:lang w:val="en-GB"/>
        </w:rPr>
        <w:t xml:space="preserve">Li </w:t>
      </w:r>
      <w:r w:rsidR="009D6CA7" w:rsidRPr="00604DB4">
        <w:rPr>
          <w:rFonts w:ascii="Times New Roman" w:hAnsi="Times New Roman" w:cs="Times New Roman"/>
          <w:sz w:val="24"/>
          <w:szCs w:val="24"/>
          <w:lang w:val="en-GB"/>
        </w:rPr>
        <w:t>J-B</w:t>
      </w:r>
      <w:r>
        <w:rPr>
          <w:rFonts w:ascii="Times New Roman" w:hAnsi="Times New Roman" w:cs="Times New Roman"/>
          <w:sz w:val="24"/>
          <w:szCs w:val="24"/>
          <w:lang w:val="en-GB"/>
        </w:rPr>
        <w:t xml:space="preserve">. (2015). </w:t>
      </w:r>
      <w:r w:rsidR="009D6CA7" w:rsidRPr="00604DB4">
        <w:rPr>
          <w:rFonts w:ascii="Times New Roman" w:hAnsi="Times New Roman" w:cs="Times New Roman"/>
          <w:sz w:val="24"/>
          <w:szCs w:val="24"/>
          <w:lang w:val="en-GB"/>
        </w:rPr>
        <w:t>Stool vs. Serum Hepatitis B Virus DNA in Patients with Chronic Hepatitis B</w:t>
      </w:r>
      <w:r>
        <w:rPr>
          <w:rFonts w:ascii="Times New Roman" w:hAnsi="Times New Roman" w:cs="Times New Roman"/>
          <w:sz w:val="24"/>
          <w:szCs w:val="24"/>
          <w:lang w:val="en-GB"/>
        </w:rPr>
        <w:t xml:space="preserve">. </w:t>
      </w:r>
      <w:r w:rsidR="009D6CA7" w:rsidRPr="00604DB4">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Med Sci Monit</w:t>
      </w:r>
      <w:r w:rsidR="009D6CA7" w:rsidRPr="00604DB4">
        <w:rPr>
          <w:rFonts w:ascii="Times New Roman" w:hAnsi="Times New Roman" w:cs="Times New Roman"/>
          <w:sz w:val="24"/>
          <w:szCs w:val="24"/>
          <w:lang w:val="en-GB"/>
        </w:rPr>
        <w:t xml:space="preserve">, 21, 3840-3846. </w:t>
      </w:r>
    </w:p>
    <w:p w14:paraId="35B64280" w14:textId="4D70A0CF" w:rsidR="009D6CA7" w:rsidRPr="006C39F4" w:rsidRDefault="00F45995" w:rsidP="00D24DD1">
      <w:pPr>
        <w:pStyle w:val="ListParagraph"/>
        <w:numPr>
          <w:ilvl w:val="0"/>
          <w:numId w:val="4"/>
        </w:numPr>
        <w:spacing w:before="120" w:after="120" w:line="360" w:lineRule="auto"/>
        <w:jc w:val="both"/>
        <w:rPr>
          <w:rFonts w:ascii="Times New Roman" w:hAnsi="Times New Roman" w:cs="Times New Roman"/>
          <w:sz w:val="24"/>
          <w:szCs w:val="24"/>
        </w:rPr>
      </w:pPr>
      <w:r w:rsidRPr="003073F0">
        <w:rPr>
          <w:rFonts w:ascii="Times New Roman" w:hAnsi="Times New Roman" w:cs="Times New Roman"/>
          <w:sz w:val="24"/>
          <w:szCs w:val="24"/>
        </w:rPr>
        <w:t xml:space="preserve">Dembélé </w:t>
      </w:r>
      <w:proofErr w:type="gramStart"/>
      <w:r w:rsidR="009D6CA7" w:rsidRPr="003073F0">
        <w:rPr>
          <w:rFonts w:ascii="Times New Roman" w:hAnsi="Times New Roman" w:cs="Times New Roman"/>
          <w:sz w:val="24"/>
          <w:szCs w:val="24"/>
        </w:rPr>
        <w:t>N.</w:t>
      </w:r>
      <w:r>
        <w:rPr>
          <w:rFonts w:ascii="Times New Roman" w:hAnsi="Times New Roman" w:cs="Times New Roman"/>
          <w:sz w:val="24"/>
          <w:szCs w:val="24"/>
        </w:rPr>
        <w:t>(</w:t>
      </w:r>
      <w:proofErr w:type="gramEnd"/>
      <w:r>
        <w:rPr>
          <w:rFonts w:ascii="Times New Roman" w:hAnsi="Times New Roman" w:cs="Times New Roman"/>
          <w:sz w:val="24"/>
          <w:szCs w:val="24"/>
        </w:rPr>
        <w:t xml:space="preserve">2006). </w:t>
      </w:r>
      <w:r w:rsidR="009D6CA7" w:rsidRPr="003073F0">
        <w:rPr>
          <w:rFonts w:ascii="Times New Roman" w:hAnsi="Times New Roman" w:cs="Times New Roman"/>
          <w:sz w:val="24"/>
          <w:szCs w:val="24"/>
        </w:rPr>
        <w:t xml:space="preserve">Séroprévalence de l’infection par le virus de l’hépatite B (VHB) chez les scolaires âgés de 15 à 25 ans à Bamako, Koulikoro et Sikasso”. </w:t>
      </w:r>
      <w:r w:rsidR="009D6CA7" w:rsidRPr="00F45995">
        <w:rPr>
          <w:rFonts w:ascii="Times New Roman" w:hAnsi="Times New Roman" w:cs="Times New Roman"/>
          <w:i/>
          <w:sz w:val="24"/>
          <w:szCs w:val="24"/>
        </w:rPr>
        <w:t xml:space="preserve">Thèse de doct. </w:t>
      </w:r>
      <w:proofErr w:type="gramStart"/>
      <w:r w:rsidR="009D6CA7" w:rsidRPr="00F45995">
        <w:rPr>
          <w:rFonts w:ascii="Times New Roman" w:hAnsi="Times New Roman" w:cs="Times New Roman"/>
          <w:i/>
          <w:sz w:val="24"/>
          <w:szCs w:val="24"/>
        </w:rPr>
        <w:t>en</w:t>
      </w:r>
      <w:proofErr w:type="gramEnd"/>
      <w:r w:rsidR="009D6CA7" w:rsidRPr="00F45995">
        <w:rPr>
          <w:rFonts w:ascii="Times New Roman" w:hAnsi="Times New Roman" w:cs="Times New Roman"/>
          <w:i/>
          <w:sz w:val="24"/>
          <w:szCs w:val="24"/>
        </w:rPr>
        <w:t xml:space="preserve"> médecine. Université de Bamako. Mali</w:t>
      </w:r>
      <w:r w:rsidR="009D6CA7" w:rsidRPr="006C39F4">
        <w:rPr>
          <w:rFonts w:ascii="Times New Roman" w:hAnsi="Times New Roman" w:cs="Times New Roman"/>
          <w:sz w:val="24"/>
          <w:szCs w:val="24"/>
        </w:rPr>
        <w:t>. 90 p. 2006.</w:t>
      </w:r>
    </w:p>
    <w:p w14:paraId="2C8D5A23" w14:textId="08C1D4CA" w:rsidR="00027ADB" w:rsidRDefault="00F45995" w:rsidP="00D24DD1">
      <w:pPr>
        <w:pStyle w:val="ListParagraph"/>
        <w:numPr>
          <w:ilvl w:val="0"/>
          <w:numId w:val="4"/>
        </w:numPr>
        <w:spacing w:before="120" w:after="120" w:line="360" w:lineRule="auto"/>
        <w:jc w:val="both"/>
      </w:pPr>
      <w:r w:rsidRPr="00F45995">
        <w:rPr>
          <w:rFonts w:ascii="Times New Roman" w:hAnsi="Times New Roman" w:cs="Times New Roman"/>
          <w:sz w:val="24"/>
          <w:szCs w:val="24"/>
          <w:lang w:val="en-GB"/>
        </w:rPr>
        <w:t xml:space="preserve">Shao </w:t>
      </w:r>
      <w:r w:rsidR="009D6CA7" w:rsidRPr="00F45995">
        <w:rPr>
          <w:rFonts w:ascii="Times New Roman" w:hAnsi="Times New Roman" w:cs="Times New Roman"/>
          <w:sz w:val="24"/>
          <w:szCs w:val="24"/>
          <w:lang w:val="en-GB"/>
        </w:rPr>
        <w:t xml:space="preserve">R.E., </w:t>
      </w:r>
      <w:r w:rsidRPr="00F45995">
        <w:rPr>
          <w:rFonts w:ascii="Times New Roman" w:hAnsi="Times New Roman" w:cs="Times New Roman"/>
          <w:sz w:val="24"/>
          <w:szCs w:val="24"/>
          <w:lang w:val="en-GB"/>
        </w:rPr>
        <w:t xml:space="preserve">Mboya </w:t>
      </w:r>
      <w:r w:rsidR="009D6CA7" w:rsidRPr="00F45995">
        <w:rPr>
          <w:rFonts w:ascii="Times New Roman" w:hAnsi="Times New Roman" w:cs="Times New Roman"/>
          <w:sz w:val="24"/>
          <w:szCs w:val="24"/>
          <w:lang w:val="en-GB"/>
        </w:rPr>
        <w:t xml:space="preserve">B. I., </w:t>
      </w:r>
      <w:r w:rsidRPr="00F45995">
        <w:rPr>
          <w:rFonts w:ascii="Times New Roman" w:hAnsi="Times New Roman" w:cs="Times New Roman"/>
          <w:sz w:val="24"/>
          <w:szCs w:val="24"/>
          <w:lang w:val="en-GB"/>
        </w:rPr>
        <w:t xml:space="preserve">Gunda </w:t>
      </w:r>
      <w:r w:rsidR="009D6CA7" w:rsidRPr="00F45995">
        <w:rPr>
          <w:rFonts w:ascii="Times New Roman" w:hAnsi="Times New Roman" w:cs="Times New Roman"/>
          <w:sz w:val="24"/>
          <w:szCs w:val="24"/>
          <w:lang w:val="en-GB"/>
        </w:rPr>
        <w:t xml:space="preserve">W. D., </w:t>
      </w:r>
      <w:r w:rsidRPr="00F45995">
        <w:rPr>
          <w:rFonts w:ascii="Times New Roman" w:hAnsi="Times New Roman" w:cs="Times New Roman"/>
          <w:sz w:val="24"/>
          <w:szCs w:val="24"/>
          <w:lang w:val="en-GB"/>
        </w:rPr>
        <w:t xml:space="preserve">Ruhangisa </w:t>
      </w:r>
      <w:r w:rsidR="009D6CA7" w:rsidRPr="00F45995">
        <w:rPr>
          <w:rFonts w:ascii="Times New Roman" w:hAnsi="Times New Roman" w:cs="Times New Roman"/>
          <w:sz w:val="24"/>
          <w:szCs w:val="24"/>
          <w:lang w:val="en-GB"/>
        </w:rPr>
        <w:t xml:space="preserve">G. F., M. </w:t>
      </w:r>
      <w:r w:rsidRPr="00F45995">
        <w:rPr>
          <w:rFonts w:ascii="Times New Roman" w:hAnsi="Times New Roman" w:cs="Times New Roman"/>
          <w:sz w:val="24"/>
          <w:szCs w:val="24"/>
          <w:lang w:val="en-GB"/>
        </w:rPr>
        <w:t xml:space="preserve">Temu </w:t>
      </w:r>
      <w:r w:rsidR="009D6CA7" w:rsidRPr="00F45995">
        <w:rPr>
          <w:rFonts w:ascii="Times New Roman" w:hAnsi="Times New Roman" w:cs="Times New Roman"/>
          <w:sz w:val="24"/>
          <w:szCs w:val="24"/>
          <w:lang w:val="en-GB"/>
        </w:rPr>
        <w:t xml:space="preserve">E., </w:t>
      </w:r>
      <w:r w:rsidRPr="00F45995">
        <w:rPr>
          <w:rFonts w:ascii="Times New Roman" w:hAnsi="Times New Roman" w:cs="Times New Roman"/>
          <w:sz w:val="24"/>
          <w:szCs w:val="24"/>
          <w:lang w:val="en-GB"/>
        </w:rPr>
        <w:t xml:space="preserve">Nkwama </w:t>
      </w:r>
      <w:r w:rsidR="009D6CA7" w:rsidRPr="00F45995">
        <w:rPr>
          <w:rFonts w:ascii="Times New Roman" w:hAnsi="Times New Roman" w:cs="Times New Roman"/>
          <w:sz w:val="24"/>
          <w:szCs w:val="24"/>
          <w:lang w:val="en-GB"/>
        </w:rPr>
        <w:t xml:space="preserve">L. M., </w:t>
      </w:r>
      <w:r w:rsidRPr="00F45995">
        <w:rPr>
          <w:rFonts w:ascii="Times New Roman" w:hAnsi="Times New Roman" w:cs="Times New Roman"/>
          <w:sz w:val="24"/>
          <w:szCs w:val="24"/>
          <w:lang w:val="en-GB"/>
        </w:rPr>
        <w:t xml:space="preserve">Pyuza </w:t>
      </w:r>
      <w:r w:rsidR="009D6CA7" w:rsidRPr="00F45995">
        <w:rPr>
          <w:rFonts w:ascii="Times New Roman" w:hAnsi="Times New Roman" w:cs="Times New Roman"/>
          <w:sz w:val="24"/>
          <w:szCs w:val="24"/>
          <w:lang w:val="en-GB"/>
        </w:rPr>
        <w:t xml:space="preserve">J. J., </w:t>
      </w:r>
      <w:r w:rsidRPr="00F45995">
        <w:rPr>
          <w:rFonts w:ascii="Times New Roman" w:hAnsi="Times New Roman" w:cs="Times New Roman"/>
          <w:sz w:val="24"/>
          <w:szCs w:val="24"/>
          <w:lang w:val="en-GB"/>
        </w:rPr>
        <w:t xml:space="preserve">Kilonzo </w:t>
      </w:r>
      <w:r w:rsidR="009D6CA7" w:rsidRPr="00F45995">
        <w:rPr>
          <w:rFonts w:ascii="Times New Roman" w:hAnsi="Times New Roman" w:cs="Times New Roman"/>
          <w:sz w:val="24"/>
          <w:szCs w:val="24"/>
          <w:lang w:val="en-GB"/>
        </w:rPr>
        <w:t xml:space="preserve">G. K., </w:t>
      </w:r>
      <w:r w:rsidRPr="00F45995">
        <w:rPr>
          <w:rFonts w:ascii="Times New Roman" w:hAnsi="Times New Roman" w:cs="Times New Roman"/>
          <w:sz w:val="24"/>
          <w:szCs w:val="24"/>
          <w:lang w:val="en-GB"/>
        </w:rPr>
        <w:t xml:space="preserve">Lyamuya </w:t>
      </w:r>
      <w:r w:rsidR="009D6CA7" w:rsidRPr="00F45995">
        <w:rPr>
          <w:rFonts w:ascii="Times New Roman" w:hAnsi="Times New Roman" w:cs="Times New Roman"/>
          <w:sz w:val="24"/>
          <w:szCs w:val="24"/>
          <w:lang w:val="en-GB"/>
        </w:rPr>
        <w:t xml:space="preserve">S. F. et </w:t>
      </w:r>
      <w:r w:rsidRPr="00F45995">
        <w:rPr>
          <w:rFonts w:ascii="Times New Roman" w:hAnsi="Times New Roman" w:cs="Times New Roman"/>
          <w:sz w:val="24"/>
          <w:szCs w:val="24"/>
          <w:lang w:val="en-GB"/>
        </w:rPr>
        <w:t xml:space="preserve">Maro </w:t>
      </w:r>
      <w:r w:rsidR="009D6CA7" w:rsidRPr="00F45995">
        <w:rPr>
          <w:rFonts w:ascii="Times New Roman" w:hAnsi="Times New Roman" w:cs="Times New Roman"/>
          <w:sz w:val="24"/>
          <w:szCs w:val="24"/>
          <w:lang w:val="en-GB"/>
        </w:rPr>
        <w:t>P. V.</w:t>
      </w:r>
      <w:r w:rsidRPr="00F45995">
        <w:rPr>
          <w:rFonts w:ascii="Times New Roman" w:hAnsi="Times New Roman" w:cs="Times New Roman"/>
          <w:sz w:val="24"/>
          <w:szCs w:val="24"/>
          <w:lang w:val="en-GB"/>
        </w:rPr>
        <w:t xml:space="preserve">(2018). </w:t>
      </w:r>
      <w:r w:rsidR="009D6CA7" w:rsidRPr="00F45995">
        <w:rPr>
          <w:rFonts w:ascii="Times New Roman" w:hAnsi="Times New Roman" w:cs="Times New Roman"/>
          <w:sz w:val="24"/>
          <w:szCs w:val="24"/>
          <w:lang w:val="en-GB"/>
        </w:rPr>
        <w:t xml:space="preserve">Seroprevalence of hepatitis B virus infection and associated factors among healthcare workers in northern Tanzania. </w:t>
      </w:r>
      <w:r w:rsidR="009D6CA7" w:rsidRPr="00F45995">
        <w:rPr>
          <w:rFonts w:ascii="Times New Roman" w:hAnsi="Times New Roman" w:cs="Times New Roman"/>
          <w:i/>
          <w:sz w:val="24"/>
          <w:szCs w:val="24"/>
          <w:lang w:val="en-GB"/>
        </w:rPr>
        <w:t>BMC Infectious Diseases</w:t>
      </w:r>
      <w:r w:rsidR="009D6CA7" w:rsidRPr="00F45995">
        <w:rPr>
          <w:rFonts w:ascii="Times New Roman" w:hAnsi="Times New Roman" w:cs="Times New Roman"/>
          <w:sz w:val="24"/>
          <w:szCs w:val="24"/>
          <w:lang w:val="en-GB"/>
        </w:rPr>
        <w:t xml:space="preserve">, 18, 474- 483. </w:t>
      </w:r>
      <w:hyperlink w:history="1"/>
    </w:p>
    <w:sectPr w:rsidR="00027AD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928CB" w14:textId="77777777" w:rsidR="003E6D45" w:rsidRDefault="003E6D45">
      <w:pPr>
        <w:spacing w:after="0" w:line="240" w:lineRule="auto"/>
      </w:pPr>
      <w:r>
        <w:separator/>
      </w:r>
    </w:p>
  </w:endnote>
  <w:endnote w:type="continuationSeparator" w:id="0">
    <w:p w14:paraId="6C9182F2" w14:textId="77777777" w:rsidR="003E6D45" w:rsidRDefault="003E6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2793" w14:textId="77777777" w:rsidR="005C1FE1" w:rsidRDefault="005C1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353833"/>
      <w:docPartObj>
        <w:docPartGallery w:val="Page Numbers (Bottom of Page)"/>
        <w:docPartUnique/>
      </w:docPartObj>
    </w:sdtPr>
    <w:sdtEndPr/>
    <w:sdtContent>
      <w:p w14:paraId="5F917949" w14:textId="6357DDA0" w:rsidR="00F45995" w:rsidRDefault="00F45995">
        <w:pPr>
          <w:pStyle w:val="Footer"/>
          <w:jc w:val="center"/>
        </w:pPr>
        <w:r>
          <w:fldChar w:fldCharType="begin"/>
        </w:r>
        <w:r>
          <w:instrText>PAGE   \* MERGEFORMAT</w:instrText>
        </w:r>
        <w:r>
          <w:fldChar w:fldCharType="separate"/>
        </w:r>
        <w:r w:rsidR="00AC0AE8">
          <w:rPr>
            <w:noProof/>
          </w:rPr>
          <w:t>13</w:t>
        </w:r>
        <w:r>
          <w:fldChar w:fldCharType="end"/>
        </w:r>
      </w:p>
    </w:sdtContent>
  </w:sdt>
  <w:p w14:paraId="6AE6CB58" w14:textId="77777777" w:rsidR="00F45995" w:rsidRDefault="00F45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C3C11" w14:textId="77777777" w:rsidR="005C1FE1" w:rsidRDefault="005C1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85A9F" w14:textId="77777777" w:rsidR="003E6D45" w:rsidRDefault="003E6D45">
      <w:pPr>
        <w:spacing w:after="0" w:line="240" w:lineRule="auto"/>
      </w:pPr>
      <w:r>
        <w:separator/>
      </w:r>
    </w:p>
  </w:footnote>
  <w:footnote w:type="continuationSeparator" w:id="0">
    <w:p w14:paraId="2FD9E923" w14:textId="77777777" w:rsidR="003E6D45" w:rsidRDefault="003E6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F6810" w14:textId="7B6C92F2" w:rsidR="005C1FE1" w:rsidRDefault="005C1FE1">
    <w:pPr>
      <w:pStyle w:val="Header"/>
    </w:pPr>
    <w:r>
      <w:rPr>
        <w:noProof/>
      </w:rPr>
      <w:pict w14:anchorId="144A2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870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836B" w14:textId="52977D69" w:rsidR="005C1FE1" w:rsidRDefault="005C1FE1">
    <w:pPr>
      <w:pStyle w:val="Header"/>
    </w:pPr>
    <w:r>
      <w:rPr>
        <w:noProof/>
      </w:rPr>
      <w:pict w14:anchorId="6A9AE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870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ADDE3" w14:textId="19DA13FD" w:rsidR="005C1FE1" w:rsidRDefault="005C1FE1">
    <w:pPr>
      <w:pStyle w:val="Header"/>
    </w:pPr>
    <w:r>
      <w:rPr>
        <w:noProof/>
      </w:rPr>
      <w:pict w14:anchorId="028DE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870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097"/>
    <w:multiLevelType w:val="hybridMultilevel"/>
    <w:tmpl w:val="2CDEA93E"/>
    <w:lvl w:ilvl="0" w:tplc="040C000F">
      <w:start w:val="1"/>
      <w:numFmt w:val="decimal"/>
      <w:lvlText w:val="%1."/>
      <w:lvlJc w:val="left"/>
      <w:pPr>
        <w:ind w:left="870" w:hanging="360"/>
      </w:pPr>
    </w:lvl>
    <w:lvl w:ilvl="1" w:tplc="040C0019" w:tentative="1">
      <w:start w:val="1"/>
      <w:numFmt w:val="lowerLetter"/>
      <w:lvlText w:val="%2."/>
      <w:lvlJc w:val="left"/>
      <w:pPr>
        <w:ind w:left="1590" w:hanging="360"/>
      </w:pPr>
    </w:lvl>
    <w:lvl w:ilvl="2" w:tplc="040C001B" w:tentative="1">
      <w:start w:val="1"/>
      <w:numFmt w:val="lowerRoman"/>
      <w:lvlText w:val="%3."/>
      <w:lvlJc w:val="right"/>
      <w:pPr>
        <w:ind w:left="2310" w:hanging="180"/>
      </w:pPr>
    </w:lvl>
    <w:lvl w:ilvl="3" w:tplc="040C000F" w:tentative="1">
      <w:start w:val="1"/>
      <w:numFmt w:val="decimal"/>
      <w:lvlText w:val="%4."/>
      <w:lvlJc w:val="left"/>
      <w:pPr>
        <w:ind w:left="3030" w:hanging="360"/>
      </w:pPr>
    </w:lvl>
    <w:lvl w:ilvl="4" w:tplc="040C0019" w:tentative="1">
      <w:start w:val="1"/>
      <w:numFmt w:val="lowerLetter"/>
      <w:lvlText w:val="%5."/>
      <w:lvlJc w:val="left"/>
      <w:pPr>
        <w:ind w:left="3750" w:hanging="360"/>
      </w:pPr>
    </w:lvl>
    <w:lvl w:ilvl="5" w:tplc="040C001B" w:tentative="1">
      <w:start w:val="1"/>
      <w:numFmt w:val="lowerRoman"/>
      <w:lvlText w:val="%6."/>
      <w:lvlJc w:val="right"/>
      <w:pPr>
        <w:ind w:left="4470" w:hanging="180"/>
      </w:pPr>
    </w:lvl>
    <w:lvl w:ilvl="6" w:tplc="040C000F" w:tentative="1">
      <w:start w:val="1"/>
      <w:numFmt w:val="decimal"/>
      <w:lvlText w:val="%7."/>
      <w:lvlJc w:val="left"/>
      <w:pPr>
        <w:ind w:left="5190" w:hanging="360"/>
      </w:pPr>
    </w:lvl>
    <w:lvl w:ilvl="7" w:tplc="040C0019" w:tentative="1">
      <w:start w:val="1"/>
      <w:numFmt w:val="lowerLetter"/>
      <w:lvlText w:val="%8."/>
      <w:lvlJc w:val="left"/>
      <w:pPr>
        <w:ind w:left="5910" w:hanging="360"/>
      </w:pPr>
    </w:lvl>
    <w:lvl w:ilvl="8" w:tplc="040C001B" w:tentative="1">
      <w:start w:val="1"/>
      <w:numFmt w:val="lowerRoman"/>
      <w:lvlText w:val="%9."/>
      <w:lvlJc w:val="right"/>
      <w:pPr>
        <w:ind w:left="6630" w:hanging="180"/>
      </w:pPr>
    </w:lvl>
  </w:abstractNum>
  <w:abstractNum w:abstractNumId="1" w15:restartNumberingAfterBreak="0">
    <w:nsid w:val="05566EB3"/>
    <w:multiLevelType w:val="hybridMultilevel"/>
    <w:tmpl w:val="2940F968"/>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156698"/>
    <w:multiLevelType w:val="hybridMultilevel"/>
    <w:tmpl w:val="24A42B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CA71AD"/>
    <w:multiLevelType w:val="hybridMultilevel"/>
    <w:tmpl w:val="98EABC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3A2016"/>
    <w:multiLevelType w:val="hybridMultilevel"/>
    <w:tmpl w:val="543883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34F6537"/>
    <w:multiLevelType w:val="multilevel"/>
    <w:tmpl w:val="9AD6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E402FA"/>
    <w:multiLevelType w:val="hybridMultilevel"/>
    <w:tmpl w:val="BD982504"/>
    <w:lvl w:ilvl="0" w:tplc="7C10DB7A">
      <w:start w:val="1"/>
      <w:numFmt w:val="decimal"/>
      <w:lvlText w:val="%1."/>
      <w:lvlJc w:val="left"/>
      <w:pPr>
        <w:ind w:left="1113" w:hanging="360"/>
      </w:pPr>
      <w:rPr>
        <w:rFonts w:hint="default"/>
      </w:rPr>
    </w:lvl>
    <w:lvl w:ilvl="1" w:tplc="040C0019" w:tentative="1">
      <w:start w:val="1"/>
      <w:numFmt w:val="lowerLetter"/>
      <w:lvlText w:val="%2."/>
      <w:lvlJc w:val="left"/>
      <w:pPr>
        <w:ind w:left="1833" w:hanging="360"/>
      </w:pPr>
    </w:lvl>
    <w:lvl w:ilvl="2" w:tplc="040C001B" w:tentative="1">
      <w:start w:val="1"/>
      <w:numFmt w:val="lowerRoman"/>
      <w:lvlText w:val="%3."/>
      <w:lvlJc w:val="right"/>
      <w:pPr>
        <w:ind w:left="2553" w:hanging="180"/>
      </w:pPr>
    </w:lvl>
    <w:lvl w:ilvl="3" w:tplc="040C000F" w:tentative="1">
      <w:start w:val="1"/>
      <w:numFmt w:val="decimal"/>
      <w:lvlText w:val="%4."/>
      <w:lvlJc w:val="left"/>
      <w:pPr>
        <w:ind w:left="3273" w:hanging="360"/>
      </w:pPr>
    </w:lvl>
    <w:lvl w:ilvl="4" w:tplc="040C0019" w:tentative="1">
      <w:start w:val="1"/>
      <w:numFmt w:val="lowerLetter"/>
      <w:lvlText w:val="%5."/>
      <w:lvlJc w:val="left"/>
      <w:pPr>
        <w:ind w:left="3993" w:hanging="360"/>
      </w:pPr>
    </w:lvl>
    <w:lvl w:ilvl="5" w:tplc="040C001B" w:tentative="1">
      <w:start w:val="1"/>
      <w:numFmt w:val="lowerRoman"/>
      <w:lvlText w:val="%6."/>
      <w:lvlJc w:val="right"/>
      <w:pPr>
        <w:ind w:left="4713" w:hanging="180"/>
      </w:pPr>
    </w:lvl>
    <w:lvl w:ilvl="6" w:tplc="040C000F" w:tentative="1">
      <w:start w:val="1"/>
      <w:numFmt w:val="decimal"/>
      <w:lvlText w:val="%7."/>
      <w:lvlJc w:val="left"/>
      <w:pPr>
        <w:ind w:left="5433" w:hanging="360"/>
      </w:pPr>
    </w:lvl>
    <w:lvl w:ilvl="7" w:tplc="040C0019" w:tentative="1">
      <w:start w:val="1"/>
      <w:numFmt w:val="lowerLetter"/>
      <w:lvlText w:val="%8."/>
      <w:lvlJc w:val="left"/>
      <w:pPr>
        <w:ind w:left="6153" w:hanging="360"/>
      </w:pPr>
    </w:lvl>
    <w:lvl w:ilvl="8" w:tplc="040C001B" w:tentative="1">
      <w:start w:val="1"/>
      <w:numFmt w:val="lowerRoman"/>
      <w:lvlText w:val="%9."/>
      <w:lvlJc w:val="right"/>
      <w:pPr>
        <w:ind w:left="6873" w:hanging="180"/>
      </w:pPr>
    </w:lvl>
  </w:abstractNum>
  <w:abstractNum w:abstractNumId="7" w15:restartNumberingAfterBreak="0">
    <w:nsid w:val="60C830FF"/>
    <w:multiLevelType w:val="hybridMultilevel"/>
    <w:tmpl w:val="2940F968"/>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1C032C5"/>
    <w:multiLevelType w:val="multilevel"/>
    <w:tmpl w:val="F004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57D54"/>
    <w:multiLevelType w:val="hybridMultilevel"/>
    <w:tmpl w:val="CB3089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8"/>
  </w:num>
  <w:num w:numId="6">
    <w:abstractNumId w:val="5"/>
  </w:num>
  <w:num w:numId="7">
    <w:abstractNumId w:val="6"/>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CA7"/>
    <w:rsid w:val="00026BEE"/>
    <w:rsid w:val="00027ADB"/>
    <w:rsid w:val="00073F3D"/>
    <w:rsid w:val="000D3353"/>
    <w:rsid w:val="000D5CDD"/>
    <w:rsid w:val="00101EFA"/>
    <w:rsid w:val="0014360F"/>
    <w:rsid w:val="00150948"/>
    <w:rsid w:val="001642EE"/>
    <w:rsid w:val="0019350F"/>
    <w:rsid w:val="001A7137"/>
    <w:rsid w:val="001E5B62"/>
    <w:rsid w:val="0020443A"/>
    <w:rsid w:val="00233DFA"/>
    <w:rsid w:val="00254BB7"/>
    <w:rsid w:val="00255509"/>
    <w:rsid w:val="00256D8D"/>
    <w:rsid w:val="002642E3"/>
    <w:rsid w:val="002719EE"/>
    <w:rsid w:val="002C5A1C"/>
    <w:rsid w:val="00337814"/>
    <w:rsid w:val="00350E96"/>
    <w:rsid w:val="003C7951"/>
    <w:rsid w:val="003E6D45"/>
    <w:rsid w:val="003E7236"/>
    <w:rsid w:val="00444CB8"/>
    <w:rsid w:val="00444DD5"/>
    <w:rsid w:val="004C7DBB"/>
    <w:rsid w:val="004F18CA"/>
    <w:rsid w:val="00543989"/>
    <w:rsid w:val="005945AB"/>
    <w:rsid w:val="005C1FE1"/>
    <w:rsid w:val="005F381E"/>
    <w:rsid w:val="00672CB6"/>
    <w:rsid w:val="006D7A47"/>
    <w:rsid w:val="00764D2D"/>
    <w:rsid w:val="008059E8"/>
    <w:rsid w:val="00815302"/>
    <w:rsid w:val="0085428C"/>
    <w:rsid w:val="0087565D"/>
    <w:rsid w:val="008D4495"/>
    <w:rsid w:val="009917B6"/>
    <w:rsid w:val="009D6CA7"/>
    <w:rsid w:val="00A460CB"/>
    <w:rsid w:val="00A76E0F"/>
    <w:rsid w:val="00AC0AE8"/>
    <w:rsid w:val="00B10FE4"/>
    <w:rsid w:val="00BD1A54"/>
    <w:rsid w:val="00BF323E"/>
    <w:rsid w:val="00C00345"/>
    <w:rsid w:val="00C13001"/>
    <w:rsid w:val="00C87F13"/>
    <w:rsid w:val="00CB4843"/>
    <w:rsid w:val="00CC278B"/>
    <w:rsid w:val="00CE169F"/>
    <w:rsid w:val="00CE5D0C"/>
    <w:rsid w:val="00D153D8"/>
    <w:rsid w:val="00D20AE6"/>
    <w:rsid w:val="00D24DD1"/>
    <w:rsid w:val="00D6048D"/>
    <w:rsid w:val="00D63EA7"/>
    <w:rsid w:val="00DC1032"/>
    <w:rsid w:val="00DC3CB9"/>
    <w:rsid w:val="00DC6346"/>
    <w:rsid w:val="00DC7D9C"/>
    <w:rsid w:val="00DF4A39"/>
    <w:rsid w:val="00DF6AB4"/>
    <w:rsid w:val="00E313FA"/>
    <w:rsid w:val="00E323A5"/>
    <w:rsid w:val="00E401CC"/>
    <w:rsid w:val="00EA3876"/>
    <w:rsid w:val="00EC482A"/>
    <w:rsid w:val="00EF5913"/>
    <w:rsid w:val="00F35AC5"/>
    <w:rsid w:val="00F403E3"/>
    <w:rsid w:val="00F45995"/>
    <w:rsid w:val="00F56DB0"/>
    <w:rsid w:val="00F57989"/>
    <w:rsid w:val="00FA311F"/>
    <w:rsid w:val="00FD71E5"/>
    <w:rsid w:val="00FE0F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BF985E"/>
  <w15:chartTrackingRefBased/>
  <w15:docId w15:val="{3F68731E-18A8-47FB-BE50-EA1B2572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CA7"/>
    <w:pPr>
      <w:spacing w:after="200" w:line="276" w:lineRule="auto"/>
    </w:pPr>
  </w:style>
  <w:style w:type="paragraph" w:styleId="Heading1">
    <w:name w:val="heading 1"/>
    <w:basedOn w:val="Normal"/>
    <w:link w:val="Heading1Char"/>
    <w:uiPriority w:val="9"/>
    <w:qFormat/>
    <w:rsid w:val="009D6C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9D6CA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9D6CA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CA7"/>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9D6CA7"/>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9D6CA7"/>
    <w:rPr>
      <w:rFonts w:ascii="Times New Roman" w:eastAsia="Times New Roman" w:hAnsi="Times New Roman" w:cs="Times New Roman"/>
      <w:b/>
      <w:bCs/>
      <w:sz w:val="27"/>
      <w:szCs w:val="27"/>
      <w:lang w:eastAsia="fr-FR"/>
    </w:rPr>
  </w:style>
  <w:style w:type="character" w:styleId="Hyperlink">
    <w:name w:val="Hyperlink"/>
    <w:basedOn w:val="DefaultParagraphFont"/>
    <w:uiPriority w:val="99"/>
    <w:unhideWhenUsed/>
    <w:rsid w:val="009D6CA7"/>
    <w:rPr>
      <w:color w:val="0000FF"/>
      <w:u w:val="single"/>
    </w:rPr>
  </w:style>
  <w:style w:type="paragraph" w:customStyle="1" w:styleId="p">
    <w:name w:val="p"/>
    <w:basedOn w:val="Normal"/>
    <w:rsid w:val="009D6C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D6CA7"/>
    <w:rPr>
      <w:b/>
      <w:bCs/>
    </w:rPr>
  </w:style>
  <w:style w:type="character" w:customStyle="1" w:styleId="kwd-text">
    <w:name w:val="kwd-text"/>
    <w:basedOn w:val="DefaultParagraphFont"/>
    <w:rsid w:val="009D6CA7"/>
  </w:style>
  <w:style w:type="paragraph" w:styleId="NormalWeb">
    <w:name w:val="Normal (Web)"/>
    <w:basedOn w:val="Normal"/>
    <w:uiPriority w:val="99"/>
    <w:semiHidden/>
    <w:unhideWhenUsed/>
    <w:rsid w:val="009D6C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9D6CA7"/>
    <w:rPr>
      <w:i/>
      <w:iCs/>
    </w:rPr>
  </w:style>
  <w:style w:type="character" w:customStyle="1" w:styleId="figpopup-sensitive-area">
    <w:name w:val="figpopup-sensitive-area"/>
    <w:basedOn w:val="DefaultParagraphFont"/>
    <w:rsid w:val="009D6CA7"/>
  </w:style>
  <w:style w:type="character" w:customStyle="1" w:styleId="element-citation">
    <w:name w:val="element-citation"/>
    <w:basedOn w:val="DefaultParagraphFont"/>
    <w:rsid w:val="009D6CA7"/>
  </w:style>
  <w:style w:type="character" w:customStyle="1" w:styleId="ref-journal">
    <w:name w:val="ref-journal"/>
    <w:basedOn w:val="DefaultParagraphFont"/>
    <w:rsid w:val="009D6CA7"/>
  </w:style>
  <w:style w:type="character" w:customStyle="1" w:styleId="ref-vol">
    <w:name w:val="ref-vol"/>
    <w:basedOn w:val="DefaultParagraphFont"/>
    <w:rsid w:val="009D6CA7"/>
  </w:style>
  <w:style w:type="character" w:customStyle="1" w:styleId="nowrap">
    <w:name w:val="nowrap"/>
    <w:basedOn w:val="DefaultParagraphFont"/>
    <w:rsid w:val="009D6CA7"/>
  </w:style>
  <w:style w:type="paragraph" w:styleId="BalloonText">
    <w:name w:val="Balloon Text"/>
    <w:basedOn w:val="Normal"/>
    <w:link w:val="BalloonTextChar"/>
    <w:uiPriority w:val="99"/>
    <w:semiHidden/>
    <w:unhideWhenUsed/>
    <w:rsid w:val="009D6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CA7"/>
    <w:rPr>
      <w:rFonts w:ascii="Tahoma" w:hAnsi="Tahoma" w:cs="Tahoma"/>
      <w:sz w:val="16"/>
      <w:szCs w:val="16"/>
    </w:rPr>
  </w:style>
  <w:style w:type="paragraph" w:styleId="HTMLPreformatted">
    <w:name w:val="HTML Preformatted"/>
    <w:basedOn w:val="Normal"/>
    <w:link w:val="HTMLPreformattedChar"/>
    <w:uiPriority w:val="99"/>
    <w:unhideWhenUsed/>
    <w:rsid w:val="009D6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9D6CA7"/>
    <w:rPr>
      <w:rFonts w:ascii="Courier New" w:eastAsia="Times New Roman" w:hAnsi="Courier New" w:cs="Courier New"/>
      <w:sz w:val="20"/>
      <w:szCs w:val="20"/>
      <w:lang w:eastAsia="fr-FR"/>
    </w:rPr>
  </w:style>
  <w:style w:type="character" w:customStyle="1" w:styleId="tlid-translation">
    <w:name w:val="tlid-translation"/>
    <w:basedOn w:val="DefaultParagraphFont"/>
    <w:rsid w:val="009D6CA7"/>
  </w:style>
  <w:style w:type="paragraph" w:customStyle="1" w:styleId="Default">
    <w:name w:val="Default"/>
    <w:rsid w:val="009D6CA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9D6CA7"/>
    <w:rPr>
      <w:color w:val="000000"/>
      <w:sz w:val="56"/>
      <w:szCs w:val="56"/>
    </w:rPr>
  </w:style>
  <w:style w:type="paragraph" w:styleId="ListParagraph">
    <w:name w:val="List Paragraph"/>
    <w:basedOn w:val="Normal"/>
    <w:link w:val="ListParagraphChar"/>
    <w:uiPriority w:val="34"/>
    <w:qFormat/>
    <w:rsid w:val="009D6CA7"/>
    <w:pPr>
      <w:ind w:left="720"/>
      <w:contextualSpacing/>
    </w:pPr>
  </w:style>
  <w:style w:type="paragraph" w:styleId="Header">
    <w:name w:val="header"/>
    <w:basedOn w:val="Normal"/>
    <w:link w:val="HeaderChar"/>
    <w:uiPriority w:val="99"/>
    <w:unhideWhenUsed/>
    <w:rsid w:val="009D6C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6CA7"/>
  </w:style>
  <w:style w:type="paragraph" w:styleId="Footer">
    <w:name w:val="footer"/>
    <w:basedOn w:val="Normal"/>
    <w:link w:val="FooterChar"/>
    <w:uiPriority w:val="99"/>
    <w:unhideWhenUsed/>
    <w:rsid w:val="009D6C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6CA7"/>
  </w:style>
  <w:style w:type="character" w:customStyle="1" w:styleId="mixed-citation">
    <w:name w:val="mixed-citation"/>
    <w:basedOn w:val="DefaultParagraphFont"/>
    <w:rsid w:val="009D6CA7"/>
  </w:style>
  <w:style w:type="character" w:styleId="HTMLCite">
    <w:name w:val="HTML Cite"/>
    <w:basedOn w:val="DefaultParagraphFont"/>
    <w:uiPriority w:val="99"/>
    <w:semiHidden/>
    <w:unhideWhenUsed/>
    <w:rsid w:val="009D6CA7"/>
    <w:rPr>
      <w:i/>
      <w:iCs/>
    </w:rPr>
  </w:style>
  <w:style w:type="character" w:customStyle="1" w:styleId="cit-auth">
    <w:name w:val="cit-auth"/>
    <w:basedOn w:val="DefaultParagraphFont"/>
    <w:rsid w:val="009D6CA7"/>
  </w:style>
  <w:style w:type="character" w:customStyle="1" w:styleId="cit-name-surname">
    <w:name w:val="cit-name-surname"/>
    <w:basedOn w:val="DefaultParagraphFont"/>
    <w:rsid w:val="009D6CA7"/>
  </w:style>
  <w:style w:type="character" w:customStyle="1" w:styleId="cit-name-given-names">
    <w:name w:val="cit-name-given-names"/>
    <w:basedOn w:val="DefaultParagraphFont"/>
    <w:rsid w:val="009D6CA7"/>
  </w:style>
  <w:style w:type="character" w:customStyle="1" w:styleId="cit-pub-date">
    <w:name w:val="cit-pub-date"/>
    <w:basedOn w:val="DefaultParagraphFont"/>
    <w:rsid w:val="009D6CA7"/>
  </w:style>
  <w:style w:type="character" w:customStyle="1" w:styleId="cit-article-title">
    <w:name w:val="cit-article-title"/>
    <w:basedOn w:val="DefaultParagraphFont"/>
    <w:rsid w:val="009D6CA7"/>
  </w:style>
  <w:style w:type="character" w:customStyle="1" w:styleId="cit-vol">
    <w:name w:val="cit-vol"/>
    <w:basedOn w:val="DefaultParagraphFont"/>
    <w:rsid w:val="009D6CA7"/>
  </w:style>
  <w:style w:type="character" w:customStyle="1" w:styleId="cit-fpage">
    <w:name w:val="cit-fpage"/>
    <w:basedOn w:val="DefaultParagraphFont"/>
    <w:rsid w:val="009D6CA7"/>
  </w:style>
  <w:style w:type="character" w:customStyle="1" w:styleId="cit-lpage">
    <w:name w:val="cit-lpage"/>
    <w:basedOn w:val="DefaultParagraphFont"/>
    <w:rsid w:val="009D6CA7"/>
  </w:style>
  <w:style w:type="paragraph" w:styleId="Caption">
    <w:name w:val="caption"/>
    <w:basedOn w:val="Normal"/>
    <w:next w:val="Normal"/>
    <w:uiPriority w:val="35"/>
    <w:unhideWhenUsed/>
    <w:qFormat/>
    <w:rsid w:val="009D6CA7"/>
    <w:pPr>
      <w:spacing w:line="240" w:lineRule="auto"/>
      <w:jc w:val="both"/>
    </w:pPr>
    <w:rPr>
      <w:rFonts w:ascii="Times New Roman" w:eastAsia="Times New Roman" w:hAnsi="Times New Roman" w:cs="Times New Roman"/>
      <w:i/>
      <w:iCs/>
      <w:color w:val="44546A" w:themeColor="text2"/>
      <w:sz w:val="18"/>
      <w:szCs w:val="18"/>
      <w:lang w:eastAsia="fr-FR"/>
    </w:rPr>
  </w:style>
  <w:style w:type="table" w:customStyle="1" w:styleId="Tableausimple21">
    <w:name w:val="Tableau simple 21"/>
    <w:basedOn w:val="TableNormal"/>
    <w:uiPriority w:val="42"/>
    <w:rsid w:val="009D6C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it">
    <w:name w:val="cit"/>
    <w:basedOn w:val="DefaultParagraphFont"/>
    <w:rsid w:val="009D6CA7"/>
  </w:style>
  <w:style w:type="character" w:customStyle="1" w:styleId="ListParagraphChar">
    <w:name w:val="List Paragraph Char"/>
    <w:basedOn w:val="DefaultParagraphFont"/>
    <w:link w:val="ListParagraph"/>
    <w:uiPriority w:val="34"/>
    <w:locked/>
    <w:rsid w:val="009D6CA7"/>
  </w:style>
  <w:style w:type="character" w:customStyle="1" w:styleId="authorname">
    <w:name w:val="authorname"/>
    <w:basedOn w:val="DefaultParagraphFont"/>
    <w:rsid w:val="009D6CA7"/>
  </w:style>
  <w:style w:type="character" w:customStyle="1" w:styleId="lrzxr">
    <w:name w:val="lrzxr"/>
    <w:basedOn w:val="DefaultParagraphFont"/>
    <w:rsid w:val="009D6CA7"/>
  </w:style>
  <w:style w:type="character" w:customStyle="1" w:styleId="authors-list-item">
    <w:name w:val="authors-list-item"/>
    <w:basedOn w:val="DefaultParagraphFont"/>
    <w:rsid w:val="009D6CA7"/>
  </w:style>
  <w:style w:type="character" w:customStyle="1" w:styleId="identifier">
    <w:name w:val="identifier"/>
    <w:basedOn w:val="DefaultParagraphFont"/>
    <w:rsid w:val="009D6CA7"/>
  </w:style>
  <w:style w:type="character" w:customStyle="1" w:styleId="id-label">
    <w:name w:val="id-label"/>
    <w:basedOn w:val="DefaultParagraphFont"/>
    <w:rsid w:val="009D6CA7"/>
  </w:style>
  <w:style w:type="character" w:customStyle="1" w:styleId="comma">
    <w:name w:val="comma"/>
    <w:basedOn w:val="DefaultParagraphFont"/>
    <w:rsid w:val="009D6CA7"/>
  </w:style>
  <w:style w:type="character" w:customStyle="1" w:styleId="volume-issue-pages">
    <w:name w:val="volume-issue-pages"/>
    <w:basedOn w:val="DefaultParagraphFont"/>
    <w:rsid w:val="009D6CA7"/>
  </w:style>
  <w:style w:type="character" w:customStyle="1" w:styleId="publication-date">
    <w:name w:val="publication-date"/>
    <w:basedOn w:val="DefaultParagraphFont"/>
    <w:rsid w:val="009D6CA7"/>
  </w:style>
  <w:style w:type="paragraph" w:styleId="Revision">
    <w:name w:val="Revision"/>
    <w:hidden/>
    <w:uiPriority w:val="99"/>
    <w:semiHidden/>
    <w:rsid w:val="009D6CA7"/>
    <w:pPr>
      <w:spacing w:after="0" w:line="240" w:lineRule="auto"/>
    </w:pPr>
  </w:style>
  <w:style w:type="character" w:customStyle="1" w:styleId="Mentionnonrsolue1">
    <w:name w:val="Mention non résolue1"/>
    <w:basedOn w:val="DefaultParagraphFont"/>
    <w:uiPriority w:val="99"/>
    <w:semiHidden/>
    <w:unhideWhenUsed/>
    <w:rsid w:val="009D6CA7"/>
    <w:rPr>
      <w:color w:val="605E5C"/>
      <w:shd w:val="clear" w:color="auto" w:fill="E1DFDD"/>
    </w:rPr>
  </w:style>
  <w:style w:type="character" w:styleId="CommentReference">
    <w:name w:val="annotation reference"/>
    <w:basedOn w:val="DefaultParagraphFont"/>
    <w:uiPriority w:val="99"/>
    <w:semiHidden/>
    <w:unhideWhenUsed/>
    <w:rsid w:val="009D6CA7"/>
    <w:rPr>
      <w:sz w:val="16"/>
      <w:szCs w:val="16"/>
    </w:rPr>
  </w:style>
  <w:style w:type="paragraph" w:styleId="CommentText">
    <w:name w:val="annotation text"/>
    <w:basedOn w:val="Normal"/>
    <w:link w:val="CommentTextChar"/>
    <w:uiPriority w:val="99"/>
    <w:semiHidden/>
    <w:unhideWhenUsed/>
    <w:rsid w:val="009D6CA7"/>
    <w:pPr>
      <w:spacing w:line="240" w:lineRule="auto"/>
    </w:pPr>
    <w:rPr>
      <w:sz w:val="20"/>
      <w:szCs w:val="20"/>
    </w:rPr>
  </w:style>
  <w:style w:type="character" w:customStyle="1" w:styleId="CommentTextChar">
    <w:name w:val="Comment Text Char"/>
    <w:basedOn w:val="DefaultParagraphFont"/>
    <w:link w:val="CommentText"/>
    <w:uiPriority w:val="99"/>
    <w:semiHidden/>
    <w:rsid w:val="009D6CA7"/>
    <w:rPr>
      <w:sz w:val="20"/>
      <w:szCs w:val="20"/>
    </w:rPr>
  </w:style>
  <w:style w:type="paragraph" w:styleId="CommentSubject">
    <w:name w:val="annotation subject"/>
    <w:basedOn w:val="CommentText"/>
    <w:next w:val="CommentText"/>
    <w:link w:val="CommentSubjectChar"/>
    <w:uiPriority w:val="99"/>
    <w:semiHidden/>
    <w:unhideWhenUsed/>
    <w:rsid w:val="009D6CA7"/>
    <w:rPr>
      <w:b/>
      <w:bCs/>
    </w:rPr>
  </w:style>
  <w:style w:type="character" w:customStyle="1" w:styleId="CommentSubjectChar">
    <w:name w:val="Comment Subject Char"/>
    <w:basedOn w:val="CommentTextChar"/>
    <w:link w:val="CommentSubject"/>
    <w:uiPriority w:val="99"/>
    <w:semiHidden/>
    <w:rsid w:val="009D6CA7"/>
    <w:rPr>
      <w:b/>
      <w:bCs/>
      <w:sz w:val="20"/>
      <w:szCs w:val="20"/>
    </w:rPr>
  </w:style>
  <w:style w:type="character" w:styleId="PlaceholderText">
    <w:name w:val="Placeholder Text"/>
    <w:basedOn w:val="DefaultParagraphFont"/>
    <w:uiPriority w:val="99"/>
    <w:semiHidden/>
    <w:rsid w:val="009D6CA7"/>
    <w:rPr>
      <w:color w:val="808080"/>
    </w:rPr>
  </w:style>
  <w:style w:type="table" w:styleId="TableGrid">
    <w:name w:val="Table Grid"/>
    <w:basedOn w:val="TableNormal"/>
    <w:uiPriority w:val="59"/>
    <w:rsid w:val="009D6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ntyacmba4b">
    <w:name w:val="gntyacmba4b"/>
    <w:basedOn w:val="DefaultParagraphFont"/>
    <w:rsid w:val="009D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13</Pages>
  <Words>3840</Words>
  <Characters>21889</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6</cp:revision>
  <cp:lastPrinted>2025-10-27T10:28:00Z</cp:lastPrinted>
  <dcterms:created xsi:type="dcterms:W3CDTF">2025-10-27T10:27:00Z</dcterms:created>
  <dcterms:modified xsi:type="dcterms:W3CDTF">2025-10-28T13:00:00Z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ed118ab8-43b9-4844-b7a3-21c9c84b8e5b</vt:lpwstr>
  </property>
</Properties>
</file>