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3307" w14:textId="77777777" w:rsidR="003311DA" w:rsidRDefault="003311DA" w:rsidP="00E017F9">
      <w:pPr>
        <w:jc w:val="both"/>
        <w:rPr>
          <w:rFonts w:ascii="Arial" w:hAnsi="Arial" w:cs="Arial"/>
          <w:sz w:val="24"/>
          <w:szCs w:val="24"/>
        </w:rPr>
      </w:pPr>
    </w:p>
    <w:p w14:paraId="7A2E51A6" w14:textId="609CFB22" w:rsidR="008049C3" w:rsidRDefault="0059372B" w:rsidP="00E017F9">
      <w:pPr>
        <w:jc w:val="both"/>
        <w:rPr>
          <w:rFonts w:ascii="Arial" w:hAnsi="Arial" w:cs="Arial"/>
          <w:sz w:val="24"/>
          <w:szCs w:val="24"/>
        </w:rPr>
      </w:pPr>
      <w:r w:rsidRPr="00DD227E">
        <w:rPr>
          <w:rFonts w:ascii="Arial" w:hAnsi="Arial" w:cs="Arial"/>
          <w:sz w:val="24"/>
          <w:szCs w:val="24"/>
        </w:rPr>
        <w:t>GERMINATION DYNAMICS AND SPEED PARAMETERS OF RICE UNDER IRON TOXICITY STRESS</w:t>
      </w:r>
    </w:p>
    <w:p w14:paraId="1B99C747" w14:textId="77777777" w:rsidR="003311DA" w:rsidRPr="00DD227E" w:rsidRDefault="003311DA" w:rsidP="00E017F9">
      <w:pPr>
        <w:jc w:val="both"/>
        <w:rPr>
          <w:rFonts w:ascii="Arial" w:hAnsi="Arial" w:cs="Arial"/>
          <w:sz w:val="24"/>
          <w:szCs w:val="24"/>
        </w:rPr>
      </w:pPr>
    </w:p>
    <w:p w14:paraId="45FC21CD" w14:textId="77777777" w:rsidR="003311DA" w:rsidRDefault="003311DA" w:rsidP="00DD227E">
      <w:pPr>
        <w:jc w:val="center"/>
        <w:rPr>
          <w:rFonts w:ascii="Arial" w:hAnsi="Arial" w:cs="Arial"/>
          <w:b/>
          <w:bCs/>
          <w:i/>
          <w:iCs/>
          <w:sz w:val="24"/>
          <w:szCs w:val="24"/>
        </w:rPr>
      </w:pPr>
    </w:p>
    <w:p w14:paraId="295E910E" w14:textId="77777777" w:rsidR="003311DA" w:rsidRPr="00DD227E" w:rsidRDefault="003311DA" w:rsidP="00DD227E">
      <w:pPr>
        <w:jc w:val="center"/>
        <w:rPr>
          <w:rFonts w:ascii="Times New Roman" w:hAnsi="Times New Roman" w:cs="Times New Roman"/>
          <w:b/>
          <w:bCs/>
          <w:i/>
          <w:iCs/>
          <w:sz w:val="24"/>
          <w:szCs w:val="24"/>
        </w:rPr>
      </w:pPr>
    </w:p>
    <w:p w14:paraId="60999AC3" w14:textId="6F2BB0E6" w:rsidR="004A07EF" w:rsidRPr="00DD227E" w:rsidRDefault="004A07EF" w:rsidP="00E017F9">
      <w:pPr>
        <w:jc w:val="both"/>
        <w:rPr>
          <w:rFonts w:ascii="Arial" w:hAnsi="Arial" w:cs="Arial"/>
          <w:b/>
          <w:bCs/>
        </w:rPr>
      </w:pPr>
      <w:r w:rsidRPr="00DD227E">
        <w:rPr>
          <w:rFonts w:ascii="Arial" w:hAnsi="Arial" w:cs="Arial"/>
          <w:b/>
          <w:bCs/>
        </w:rPr>
        <w:t>Abstract</w:t>
      </w:r>
    </w:p>
    <w:p w14:paraId="1189A071" w14:textId="1FF2D1B3" w:rsidR="004A07EF" w:rsidRPr="00DD227E" w:rsidRDefault="00F6178E" w:rsidP="00E017F9">
      <w:pPr>
        <w:jc w:val="both"/>
        <w:rPr>
          <w:rFonts w:ascii="Arial" w:hAnsi="Arial" w:cs="Arial"/>
          <w:color w:val="0F1115"/>
          <w:shd w:val="clear" w:color="auto" w:fill="FFFFFF"/>
        </w:rPr>
      </w:pPr>
      <w:r w:rsidRPr="00DD227E">
        <w:rPr>
          <w:rFonts w:ascii="Arial" w:hAnsi="Arial" w:cs="Arial"/>
          <w:color w:val="0F1115"/>
          <w:shd w:val="clear" w:color="auto" w:fill="FFFFFF"/>
        </w:rPr>
        <w:t xml:space="preserve">Iron toxicity is a major abiotic stress limiting rice production in lowland ecosystems, negatively impacting crop establishment from the critical germination stage. This study </w:t>
      </w:r>
      <w:r w:rsidR="00E82659" w:rsidRPr="00DD227E">
        <w:rPr>
          <w:rFonts w:ascii="Arial" w:hAnsi="Arial" w:cs="Arial"/>
          <w:color w:val="0F1115"/>
          <w:shd w:val="clear" w:color="auto" w:fill="FFFFFF"/>
        </w:rPr>
        <w:t>investigated the impact of iron toxicity on germination dynamics and speed parameters across 12</w:t>
      </w:r>
      <w:r w:rsidRPr="00DD227E">
        <w:rPr>
          <w:rFonts w:ascii="Arial" w:hAnsi="Arial" w:cs="Arial"/>
          <w:color w:val="0F1115"/>
          <w:shd w:val="clear" w:color="auto" w:fill="FFFFFF"/>
        </w:rPr>
        <w:t xml:space="preserve"> diverse rice genotypes. Seeds were exposed to four iron concentration levels (0, 300, 450, and 600 mg/L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in a controlled environment. Results showed a highly significant (</w:t>
      </w:r>
      <w:r w:rsidRPr="00DD227E">
        <w:rPr>
          <w:rFonts w:ascii="Arial" w:hAnsi="Arial" w:cs="Arial"/>
          <w:i/>
          <w:iCs/>
          <w:color w:val="0F1115"/>
          <w:shd w:val="clear" w:color="auto" w:fill="FFFFFF"/>
        </w:rPr>
        <w:t>p</w:t>
      </w:r>
      <w:r w:rsidR="00E82659" w:rsidRPr="00DD227E">
        <w:rPr>
          <w:rFonts w:ascii="Arial" w:hAnsi="Arial" w:cs="Arial"/>
          <w:i/>
          <w:iCs/>
          <w:color w:val="0F1115"/>
          <w:shd w:val="clear" w:color="auto" w:fill="FFFFFF"/>
        </w:rPr>
        <w:t xml:space="preserve"> ≤ 0.01) </w:t>
      </w:r>
      <w:r w:rsidR="00E82659" w:rsidRPr="00DD227E">
        <w:rPr>
          <w:rFonts w:ascii="Arial" w:hAnsi="Arial" w:cs="Arial"/>
          <w:color w:val="0F1115"/>
          <w:shd w:val="clear" w:color="auto" w:fill="FFFFFF"/>
        </w:rPr>
        <w:t>main effect of genotype and Fe level, as well as an interaction between genotype and iron stress</w:t>
      </w:r>
      <w:r w:rsidR="00E82659" w:rsidRPr="00DD227E">
        <w:rPr>
          <w:rFonts w:ascii="Arial" w:hAnsi="Arial" w:cs="Arial"/>
          <w:i/>
          <w:iCs/>
          <w:color w:val="0F1115"/>
          <w:shd w:val="clear" w:color="auto" w:fill="FFFFFF"/>
        </w:rPr>
        <w:t>,</w:t>
      </w:r>
      <w:r w:rsidRPr="00DD227E">
        <w:rPr>
          <w:rFonts w:ascii="Arial" w:hAnsi="Arial" w:cs="Arial"/>
          <w:color w:val="0F1115"/>
          <w:shd w:val="clear" w:color="auto" w:fill="FFFFFF"/>
        </w:rPr>
        <w:t xml:space="preserve"> for all parameters. Iron toxicity caused a dose-dependent reduction in germination, significantly lowering FGP, GE, GRI, and GI while increasing MGT in sensitive genotypes. However, substantial genotypic variation was observed. The genotypes FARO 26, FARO 52, and FARO 50 were identified as highly tolerant, maintaining superior germination performance, characterized by high FGP (&gt;77%), rapid germination (high GRI and GE), and high overall GI, even at the highest iron concentration of 600 mg/L. Conversely, FARO 33, FARO 57, and FARO 17 were highly sensitive, showing drastic declines across all metrics. The findings indicate that germination speed and synchronization are critical early indicators of iron stress tolerance. The identified tolerant genotypes are recommended for direct use in iron-toxic regions and serve as valuable genetic resources for breeding programs targeted at improving seedling establishment and yield stability in stress-prone environments.</w:t>
      </w:r>
    </w:p>
    <w:p w14:paraId="43522C77" w14:textId="31FD797A" w:rsidR="001D2563" w:rsidRPr="00DD227E" w:rsidRDefault="001D2563" w:rsidP="00E017F9">
      <w:pPr>
        <w:jc w:val="both"/>
        <w:rPr>
          <w:rFonts w:ascii="Arial" w:hAnsi="Arial" w:cs="Arial"/>
          <w:b/>
          <w:bCs/>
          <w:i/>
          <w:iCs/>
        </w:rPr>
      </w:pPr>
      <w:r w:rsidRPr="00DD227E">
        <w:rPr>
          <w:rFonts w:ascii="Arial" w:hAnsi="Arial" w:cs="Arial"/>
          <w:b/>
          <w:bCs/>
          <w:i/>
          <w:iCs/>
          <w:color w:val="0F1115"/>
          <w:shd w:val="clear" w:color="auto" w:fill="FFFFFF"/>
        </w:rPr>
        <w:t xml:space="preserve">Keywords: Iron toxicity, abiotic stress, rice, stress tolerance </w:t>
      </w:r>
    </w:p>
    <w:p w14:paraId="3205FE9D" w14:textId="77777777" w:rsidR="004A07EF" w:rsidRPr="00DD227E" w:rsidRDefault="004A07EF" w:rsidP="00E017F9">
      <w:pPr>
        <w:jc w:val="both"/>
        <w:rPr>
          <w:rFonts w:ascii="Arial" w:hAnsi="Arial" w:cs="Arial"/>
          <w:b/>
          <w:bCs/>
        </w:rPr>
      </w:pPr>
    </w:p>
    <w:p w14:paraId="1BF95098" w14:textId="1323D470" w:rsidR="008F3EC1" w:rsidRPr="00DD227E" w:rsidRDefault="008F3EC1" w:rsidP="00E017F9">
      <w:pPr>
        <w:jc w:val="both"/>
        <w:rPr>
          <w:rFonts w:ascii="Arial" w:hAnsi="Arial" w:cs="Arial"/>
          <w:b/>
          <w:bCs/>
        </w:rPr>
      </w:pPr>
      <w:r w:rsidRPr="00DD227E">
        <w:rPr>
          <w:rFonts w:ascii="Arial" w:hAnsi="Arial" w:cs="Arial"/>
          <w:b/>
          <w:bCs/>
        </w:rPr>
        <w:t>Introduction</w:t>
      </w:r>
    </w:p>
    <w:p w14:paraId="2D8188BA" w14:textId="70BE2634" w:rsidR="008F3EC1" w:rsidRPr="00DD227E" w:rsidRDefault="008F3EC1" w:rsidP="00DD227E">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Rice (</w:t>
      </w:r>
      <w:r w:rsidRPr="00DD227E">
        <w:rPr>
          <w:rFonts w:ascii="Arial" w:hAnsi="Arial" w:cs="Arial"/>
          <w:i/>
          <w:iCs/>
          <w:color w:val="0F1115"/>
          <w:shd w:val="clear" w:color="auto" w:fill="FFFFFF"/>
        </w:rPr>
        <w:t>Oryza</w:t>
      </w:r>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sativa</w:t>
      </w:r>
      <w:r w:rsidRPr="00DD227E">
        <w:rPr>
          <w:rFonts w:ascii="Arial" w:hAnsi="Arial" w:cs="Arial"/>
          <w:color w:val="0F1115"/>
          <w:shd w:val="clear" w:color="auto" w:fill="FFFFFF"/>
        </w:rPr>
        <w:t xml:space="preserve"> L</w:t>
      </w:r>
      <w:r w:rsidR="00DD227E">
        <w:rPr>
          <w:rFonts w:ascii="Arial" w:hAnsi="Arial" w:cs="Arial"/>
          <w:color w:val="0F1115"/>
          <w:shd w:val="clear" w:color="auto" w:fill="FFFFFF"/>
        </w:rPr>
        <w:t>.</w:t>
      </w:r>
      <w:r w:rsidRPr="00DD227E">
        <w:rPr>
          <w:rFonts w:ascii="Arial" w:hAnsi="Arial" w:cs="Arial"/>
          <w:color w:val="0F1115"/>
          <w:shd w:val="clear" w:color="auto" w:fill="FFFFFF"/>
        </w:rPr>
        <w:t>) is a cornerstone of global food security, particularly in regions where its cultivation is synonymous with lowland and flooded production systems (FAO, 2023). While essential for water management, these anaerobic conditions trigger the reduction of soil ferric iron (Fe³</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to the soluble ferrous form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leading to its accumulation and potential toxicity in the soil solution (Aung &amp; Masuda, 2020; </w:t>
      </w:r>
      <w:proofErr w:type="spellStart"/>
      <w:r w:rsidRPr="00DD227E">
        <w:rPr>
          <w:rFonts w:ascii="Arial" w:hAnsi="Arial" w:cs="Arial"/>
          <w:color w:val="0F1115"/>
          <w:shd w:val="clear" w:color="auto" w:fill="FFFFFF"/>
        </w:rPr>
        <w:t>Sikirou</w:t>
      </w:r>
      <w:proofErr w:type="spellEnd"/>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2022). Iron toxicity is a pervasive abiotic stress that severely limits rice productivity in vast areas of acidic lowlands, especially across West Africa and parts of Asia, where it can cause yield losses ranging from 30% to total crop failure (Dramé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2022; Onyango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w:t>
      </w:r>
    </w:p>
    <w:p w14:paraId="3523AE48" w14:textId="2DEAA8CE" w:rsidR="008F3EC1" w:rsidRPr="00DD227E" w:rsidRDefault="004A1A73" w:rsidP="00DD227E">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lastRenderedPageBreak/>
        <w:t>The harmful effects of excess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begin right at the start of a plant's life cycle. The germination phase is a critical period of vulnerability, during which the reactivating embryo and emerging radicle are directly exposed to the toxic rhizosphere (Finch-Savage &amp; Bassel, 2016). The main way damage occurs is through oxidative stress;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speeds up the Fenton reaction, producing highly damaging reactive oxygen species (ROS) that lead to lipid peroxidation, protein breakdown, and nucleic acid damage (Halliwell &amp; Gutteridge, 2015; Wu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2022). This cellular attack can hinder enzyme functions essential for reserve mobilization, damage membrane integrity, and ultimately threaten the viability of the germinating seed (Farooq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w:t>
      </w:r>
    </w:p>
    <w:p w14:paraId="49875EAD" w14:textId="06B2D22E" w:rsidR="00AB13CE" w:rsidRPr="00DD227E" w:rsidRDefault="00AB13CE" w:rsidP="00DD227E">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 xml:space="preserve">While the final germination percentage provides a basic measure of viability under stress, it offers an incomplete picture. A comprehensive understanding of germination dynamics and speed parameters is crucial for evaluating true stress tolerance. Parameters such as germination energy, mean germination time, germination rate index, and the composite germination index are more sensitive indicators of stress impact (Ranal &amp; Santana, 2006; Farooq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 These metrics reveal not just if seeds germinate, but how they germinate</w:t>
      </w:r>
      <w:r w:rsidR="004A1A73" w:rsidRPr="00DD227E">
        <w:rPr>
          <w:rFonts w:ascii="Arial" w:hAnsi="Arial" w:cs="Arial"/>
          <w:color w:val="0F1115"/>
          <w:shd w:val="clear" w:color="auto" w:fill="FFFFFF"/>
        </w:rPr>
        <w:t xml:space="preserve">, </w:t>
      </w:r>
      <w:r w:rsidRPr="00DD227E">
        <w:rPr>
          <w:rFonts w:ascii="Arial" w:hAnsi="Arial" w:cs="Arial"/>
          <w:color w:val="0F1115"/>
          <w:shd w:val="clear" w:color="auto" w:fill="FFFFFF"/>
        </w:rPr>
        <w:t xml:space="preserve">quantifying the </w:t>
      </w:r>
      <w:proofErr w:type="spellStart"/>
      <w:r w:rsidRPr="00DD227E">
        <w:rPr>
          <w:rFonts w:ascii="Arial" w:hAnsi="Arial" w:cs="Arial"/>
          <w:color w:val="0F1115"/>
          <w:shd w:val="clear" w:color="auto" w:fill="FFFFFF"/>
        </w:rPr>
        <w:t>vigo</w:t>
      </w:r>
      <w:r w:rsidR="00C17522" w:rsidRPr="00DD227E">
        <w:rPr>
          <w:rFonts w:ascii="Arial" w:hAnsi="Arial" w:cs="Arial"/>
          <w:color w:val="0F1115"/>
          <w:shd w:val="clear" w:color="auto" w:fill="FFFFFF"/>
        </w:rPr>
        <w:t>u</w:t>
      </w:r>
      <w:r w:rsidRPr="00DD227E">
        <w:rPr>
          <w:rFonts w:ascii="Arial" w:hAnsi="Arial" w:cs="Arial"/>
          <w:color w:val="0F1115"/>
          <w:shd w:val="clear" w:color="auto" w:fill="FFFFFF"/>
        </w:rPr>
        <w:t>r</w:t>
      </w:r>
      <w:proofErr w:type="spellEnd"/>
      <w:r w:rsidRPr="00DD227E">
        <w:rPr>
          <w:rFonts w:ascii="Arial" w:hAnsi="Arial" w:cs="Arial"/>
          <w:color w:val="0F1115"/>
          <w:shd w:val="clear" w:color="auto" w:fill="FFFFFF"/>
        </w:rPr>
        <w:t>, synchronization, and metabolic efficiency of the process. Under iron stress, a prolonged mean germination time and a reduced germination rate index and germination energy signify a significant metabolic cost, as the seed diverts energy to repair oxidative damage and activate defense mechanisms, thereby delaying and desynchronizing growth (</w:t>
      </w:r>
      <w:proofErr w:type="spellStart"/>
      <w:r w:rsidRPr="00DD227E">
        <w:rPr>
          <w:rFonts w:ascii="Arial" w:hAnsi="Arial" w:cs="Arial"/>
          <w:color w:val="0F1115"/>
          <w:shd w:val="clear" w:color="auto" w:fill="FFFFFF"/>
        </w:rPr>
        <w:t>Ellouzi</w:t>
      </w:r>
      <w:proofErr w:type="spellEnd"/>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2017). A genotype that maintains high values for these speed and </w:t>
      </w:r>
      <w:proofErr w:type="spellStart"/>
      <w:r w:rsidRPr="00DD227E">
        <w:rPr>
          <w:rFonts w:ascii="Arial" w:hAnsi="Arial" w:cs="Arial"/>
          <w:color w:val="0F1115"/>
          <w:shd w:val="clear" w:color="auto" w:fill="FFFFFF"/>
        </w:rPr>
        <w:t>vigo</w:t>
      </w:r>
      <w:r w:rsidR="00C17522" w:rsidRPr="00DD227E">
        <w:rPr>
          <w:rFonts w:ascii="Arial" w:hAnsi="Arial" w:cs="Arial"/>
          <w:color w:val="0F1115"/>
          <w:shd w:val="clear" w:color="auto" w:fill="FFFFFF"/>
        </w:rPr>
        <w:t>u</w:t>
      </w:r>
      <w:r w:rsidRPr="00DD227E">
        <w:rPr>
          <w:rFonts w:ascii="Arial" w:hAnsi="Arial" w:cs="Arial"/>
          <w:color w:val="0F1115"/>
          <w:shd w:val="clear" w:color="auto" w:fill="FFFFFF"/>
        </w:rPr>
        <w:t>r</w:t>
      </w:r>
      <w:proofErr w:type="spellEnd"/>
      <w:r w:rsidRPr="00DD227E">
        <w:rPr>
          <w:rFonts w:ascii="Arial" w:hAnsi="Arial" w:cs="Arial"/>
          <w:color w:val="0F1115"/>
          <w:shd w:val="clear" w:color="auto" w:fill="FFFFFF"/>
        </w:rPr>
        <w:t xml:space="preserve"> parameters under toxicity demonstrates a superior ability to sustain its metabolic processes against oxidative insult.</w:t>
      </w:r>
    </w:p>
    <w:p w14:paraId="280F108A" w14:textId="4710D434" w:rsidR="00AB13CE" w:rsidRPr="00DD227E" w:rsidRDefault="00AB13CE" w:rsidP="00DD227E">
      <w:pPr>
        <w:spacing w:line="480" w:lineRule="auto"/>
        <w:jc w:val="both"/>
        <w:rPr>
          <w:rFonts w:ascii="Arial" w:hAnsi="Arial" w:cs="Arial"/>
          <w:b/>
          <w:bCs/>
        </w:rPr>
      </w:pPr>
      <w:r w:rsidRPr="00DD227E">
        <w:rPr>
          <w:rFonts w:ascii="Arial" w:hAnsi="Arial" w:cs="Arial"/>
          <w:color w:val="0F1115"/>
          <w:shd w:val="clear" w:color="auto" w:fill="FFFFFF"/>
        </w:rPr>
        <w:t>Significant genotypic variation in iron tolerance has been reported in rice, largely attributed to differences in iron exclusion, sequestration, and antioxidant capacity (</w:t>
      </w:r>
      <w:proofErr w:type="spellStart"/>
      <w:r w:rsidRPr="00DD227E">
        <w:rPr>
          <w:rFonts w:ascii="Arial" w:hAnsi="Arial" w:cs="Arial"/>
          <w:color w:val="0F1115"/>
          <w:shd w:val="clear" w:color="auto" w:fill="FFFFFF"/>
        </w:rPr>
        <w:t>Dufey</w:t>
      </w:r>
      <w:proofErr w:type="spellEnd"/>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2015; Aung &amp; Masuda, 2020). However, much of the research has focused on vegetative growth stages, with the critical germination phase receiving less attention. Screening for tolerance at this initial stage is paramount, as poor and asynchronous germination directly translates to inadequate crop stand </w:t>
      </w:r>
      <w:r w:rsidRPr="00DD227E">
        <w:rPr>
          <w:rFonts w:ascii="Arial" w:hAnsi="Arial" w:cs="Arial"/>
          <w:color w:val="0F1115"/>
          <w:shd w:val="clear" w:color="auto" w:fill="FFFFFF"/>
        </w:rPr>
        <w:lastRenderedPageBreak/>
        <w:t>establishment, non-uniform growth, and lost yield potential, problems that cannot be remedied later in the season (Finch-Savage &amp; Bassel, 2016).</w:t>
      </w:r>
    </w:p>
    <w:p w14:paraId="654241BC" w14:textId="45F17783" w:rsidR="00AB13CE" w:rsidRPr="00DD227E" w:rsidRDefault="00AB13CE" w:rsidP="00DD227E">
      <w:pPr>
        <w:shd w:val="clear" w:color="auto" w:fill="FFFFFF"/>
        <w:spacing w:before="240" w:after="240" w:line="480" w:lineRule="auto"/>
        <w:jc w:val="both"/>
        <w:rPr>
          <w:rFonts w:ascii="Arial" w:eastAsia="Times New Roman" w:hAnsi="Arial" w:cs="Arial"/>
          <w:color w:val="0F1115"/>
        </w:rPr>
      </w:pPr>
      <w:r w:rsidRPr="00DD227E">
        <w:rPr>
          <w:rFonts w:ascii="Arial" w:eastAsia="Times New Roman" w:hAnsi="Arial" w:cs="Arial"/>
          <w:color w:val="0F1115"/>
        </w:rPr>
        <w:t xml:space="preserve">This study, therefore, focuses explicitly on the germination dynamics and speed parameters of rice under iron toxicity stress. By subjecting a diverse set of genotypes to a gradient of iron concentrations and meticulously analyzing germination percentage, energy, rate, and time, </w:t>
      </w:r>
      <w:r w:rsidR="001D2563" w:rsidRPr="00DD227E">
        <w:rPr>
          <w:rFonts w:ascii="Arial" w:eastAsia="Times New Roman" w:hAnsi="Arial" w:cs="Arial"/>
          <w:color w:val="0F1115"/>
        </w:rPr>
        <w:t>to quantify</w:t>
      </w:r>
      <w:r w:rsidRPr="00DD227E">
        <w:rPr>
          <w:rFonts w:ascii="Arial" w:eastAsia="Times New Roman" w:hAnsi="Arial" w:cs="Arial"/>
          <w:color w:val="0F1115"/>
        </w:rPr>
        <w:t xml:space="preserve"> the specific impact of iron toxicity on the kinetics of rice seed germination</w:t>
      </w:r>
      <w:r w:rsidR="001D2563" w:rsidRPr="00DD227E">
        <w:rPr>
          <w:rFonts w:ascii="Arial" w:eastAsia="Times New Roman" w:hAnsi="Arial" w:cs="Arial"/>
          <w:color w:val="0F1115"/>
        </w:rPr>
        <w:t>,</w:t>
      </w:r>
      <w:r w:rsidRPr="00DD227E">
        <w:rPr>
          <w:rFonts w:ascii="Arial" w:eastAsia="Times New Roman" w:hAnsi="Arial" w:cs="Arial"/>
          <w:color w:val="0F1115"/>
        </w:rPr>
        <w:t xml:space="preserve"> and </w:t>
      </w:r>
      <w:r w:rsidR="001D2563" w:rsidRPr="00DD227E">
        <w:rPr>
          <w:rFonts w:ascii="Arial" w:eastAsia="Times New Roman" w:hAnsi="Arial" w:cs="Arial"/>
          <w:color w:val="0F1115"/>
        </w:rPr>
        <w:t>identifying</w:t>
      </w:r>
      <w:r w:rsidRPr="00DD227E">
        <w:rPr>
          <w:rFonts w:ascii="Arial" w:eastAsia="Times New Roman" w:hAnsi="Arial" w:cs="Arial"/>
          <w:color w:val="0F1115"/>
        </w:rPr>
        <w:t xml:space="preserve"> genotypes that demonstrate resilience by maintaining rapid and synchronized germination</w:t>
      </w:r>
      <w:r w:rsidR="001D2563" w:rsidRPr="00DD227E">
        <w:rPr>
          <w:rFonts w:ascii="Arial" w:eastAsia="Times New Roman" w:hAnsi="Arial" w:cs="Arial"/>
          <w:color w:val="0F1115"/>
        </w:rPr>
        <w:t xml:space="preserve"> </w:t>
      </w:r>
      <w:r w:rsidRPr="00DD227E">
        <w:rPr>
          <w:rFonts w:ascii="Arial" w:eastAsia="Times New Roman" w:hAnsi="Arial" w:cs="Arial"/>
          <w:color w:val="0F1115"/>
        </w:rPr>
        <w:t xml:space="preserve">under </w:t>
      </w:r>
      <w:r w:rsidR="001D2563" w:rsidRPr="00DD227E">
        <w:rPr>
          <w:rFonts w:ascii="Arial" w:eastAsia="Times New Roman" w:hAnsi="Arial" w:cs="Arial"/>
          <w:color w:val="0F1115"/>
        </w:rPr>
        <w:t xml:space="preserve">stress.  </w:t>
      </w:r>
      <w:r w:rsidRPr="00DD227E">
        <w:rPr>
          <w:rFonts w:ascii="Arial" w:eastAsia="Times New Roman" w:hAnsi="Arial" w:cs="Arial"/>
          <w:color w:val="0F1115"/>
        </w:rPr>
        <w:t>The identification of such germplasm is a critical first step for breeding programs aimed at developing high-yielding, iron-tolerant rice varieties capable of robust establishment in toxic environments, thereby enhancing the resilience and productivity of a vital global staple.</w:t>
      </w:r>
    </w:p>
    <w:p w14:paraId="6492F86F" w14:textId="25DF5EFF" w:rsidR="00AB13CE" w:rsidRPr="00DD227E" w:rsidRDefault="003E7F0E" w:rsidP="00E017F9">
      <w:pPr>
        <w:jc w:val="both"/>
        <w:rPr>
          <w:rFonts w:ascii="Arial" w:hAnsi="Arial" w:cs="Arial"/>
          <w:b/>
          <w:bCs/>
        </w:rPr>
      </w:pPr>
      <w:r w:rsidRPr="00DD227E">
        <w:rPr>
          <w:rFonts w:ascii="Arial" w:hAnsi="Arial" w:cs="Arial"/>
          <w:b/>
          <w:bCs/>
        </w:rPr>
        <w:t>Materials and Methods</w:t>
      </w:r>
    </w:p>
    <w:p w14:paraId="14604D5E" w14:textId="41803F92" w:rsidR="003E7F0E" w:rsidRPr="00DD227E" w:rsidRDefault="00AA2F8F" w:rsidP="00DD227E">
      <w:pPr>
        <w:spacing w:line="480" w:lineRule="auto"/>
        <w:jc w:val="both"/>
        <w:rPr>
          <w:rFonts w:ascii="Arial" w:hAnsi="Arial" w:cs="Arial"/>
        </w:rPr>
      </w:pPr>
      <w:r w:rsidRPr="00DD227E">
        <w:rPr>
          <w:rFonts w:ascii="Arial" w:hAnsi="Arial" w:cs="Arial"/>
          <w:b/>
          <w:bCs/>
        </w:rPr>
        <w:t>Study Location</w:t>
      </w:r>
      <w:r w:rsidRPr="00DD227E">
        <w:rPr>
          <w:rFonts w:ascii="Arial" w:hAnsi="Arial" w:cs="Arial"/>
        </w:rPr>
        <w:t>: The experiment was conducted at the Laboratory of the Crop Production Department, Federal University of Technology (09° 53´N, 06° 45´E), Minna, Niger State, Nigeria.</w:t>
      </w:r>
    </w:p>
    <w:p w14:paraId="70139E1A" w14:textId="2C7BF270" w:rsidR="00AA2F8F" w:rsidRPr="00DD227E" w:rsidRDefault="00AA2F8F" w:rsidP="00DD227E">
      <w:pPr>
        <w:spacing w:line="480" w:lineRule="auto"/>
        <w:jc w:val="both"/>
        <w:rPr>
          <w:rFonts w:ascii="Arial" w:hAnsi="Arial" w:cs="Arial"/>
        </w:rPr>
      </w:pPr>
      <w:r w:rsidRPr="00DD227E">
        <w:rPr>
          <w:rFonts w:ascii="Arial" w:hAnsi="Arial" w:cs="Arial"/>
          <w:b/>
          <w:bCs/>
        </w:rPr>
        <w:t>Source of Seed</w:t>
      </w:r>
      <w:r w:rsidRPr="00DD227E">
        <w:rPr>
          <w:rFonts w:ascii="Arial" w:hAnsi="Arial" w:cs="Arial"/>
        </w:rPr>
        <w:t xml:space="preserve">: The rice genotypes used in this study </w:t>
      </w:r>
      <w:r w:rsidR="00DD227E">
        <w:rPr>
          <w:rFonts w:ascii="Arial" w:hAnsi="Arial" w:cs="Arial"/>
        </w:rPr>
        <w:t>were</w:t>
      </w:r>
      <w:r w:rsidRPr="00DD227E">
        <w:rPr>
          <w:rFonts w:ascii="Arial" w:hAnsi="Arial" w:cs="Arial"/>
        </w:rPr>
        <w:t xml:space="preserve"> obtained from </w:t>
      </w:r>
      <w:r w:rsidR="00352B23" w:rsidRPr="00DD227E">
        <w:rPr>
          <w:rFonts w:ascii="Arial" w:hAnsi="Arial" w:cs="Arial"/>
        </w:rPr>
        <w:t>the Africa Rice Centre, International Institute of Tropical Agriculture, Ibadan, Nigeria</w:t>
      </w:r>
      <w:r w:rsidR="00DD227E">
        <w:rPr>
          <w:rFonts w:ascii="Arial" w:hAnsi="Arial" w:cs="Arial"/>
        </w:rPr>
        <w:t>,</w:t>
      </w:r>
      <w:r w:rsidR="00352B23" w:rsidRPr="00DD227E">
        <w:rPr>
          <w:rFonts w:ascii="Arial" w:hAnsi="Arial" w:cs="Arial"/>
        </w:rPr>
        <w:t xml:space="preserve"> and National Cereals Research Institute (NCRI), </w:t>
      </w:r>
      <w:proofErr w:type="spellStart"/>
      <w:r w:rsidR="00352B23" w:rsidRPr="00DD227E">
        <w:rPr>
          <w:rFonts w:ascii="Arial" w:hAnsi="Arial" w:cs="Arial"/>
        </w:rPr>
        <w:t>Baddegi</w:t>
      </w:r>
      <w:proofErr w:type="spellEnd"/>
      <w:r w:rsidR="00352B23" w:rsidRPr="00DD227E">
        <w:rPr>
          <w:rFonts w:ascii="Arial" w:hAnsi="Arial" w:cs="Arial"/>
        </w:rPr>
        <w:t>, Niger State, Nigeria.</w:t>
      </w:r>
    </w:p>
    <w:p w14:paraId="186D2A87" w14:textId="34471537" w:rsidR="00372330" w:rsidRPr="00DD227E" w:rsidRDefault="00372330" w:rsidP="00DD227E">
      <w:pPr>
        <w:spacing w:line="480" w:lineRule="auto"/>
        <w:jc w:val="both"/>
        <w:rPr>
          <w:rFonts w:ascii="Arial" w:hAnsi="Arial" w:cs="Arial"/>
        </w:rPr>
      </w:pPr>
      <w:r w:rsidRPr="00DD227E">
        <w:rPr>
          <w:rFonts w:ascii="Arial" w:hAnsi="Arial" w:cs="Arial"/>
          <w:b/>
          <w:bCs/>
        </w:rPr>
        <w:t>Experimental Design:</w:t>
      </w:r>
      <w:r w:rsidRPr="00DD227E">
        <w:rPr>
          <w:rFonts w:ascii="Arial" w:hAnsi="Arial" w:cs="Arial"/>
        </w:rPr>
        <w:t xml:space="preserve"> The experiment was laid out in a Completely Randomized Design (CRD), arranged in a 12 x 4 factorial, replicated four times</w:t>
      </w:r>
      <w:r w:rsidR="00DD227E">
        <w:rPr>
          <w:rFonts w:ascii="Arial" w:hAnsi="Arial" w:cs="Arial"/>
        </w:rPr>
        <w:t>,</w:t>
      </w:r>
      <w:r w:rsidRPr="00DD227E">
        <w:rPr>
          <w:rFonts w:ascii="Arial" w:hAnsi="Arial" w:cs="Arial"/>
        </w:rPr>
        <w:t xml:space="preserve"> and repeated twice.</w:t>
      </w:r>
    </w:p>
    <w:p w14:paraId="47E36BCA" w14:textId="438D36E5" w:rsidR="00497118" w:rsidRPr="00DD227E" w:rsidRDefault="00497118" w:rsidP="00DD227E">
      <w:pPr>
        <w:spacing w:line="480" w:lineRule="auto"/>
        <w:jc w:val="both"/>
        <w:rPr>
          <w:rFonts w:ascii="Arial" w:hAnsi="Arial" w:cs="Arial"/>
        </w:rPr>
      </w:pPr>
      <w:r w:rsidRPr="00DD227E">
        <w:rPr>
          <w:rFonts w:ascii="Arial" w:hAnsi="Arial" w:cs="Arial"/>
          <w:b/>
          <w:bCs/>
        </w:rPr>
        <w:t xml:space="preserve">Treatment: </w:t>
      </w:r>
      <w:r w:rsidRPr="00DD227E">
        <w:rPr>
          <w:rFonts w:ascii="Arial" w:hAnsi="Arial" w:cs="Arial"/>
        </w:rPr>
        <w:t>The rice seeds were treated with four different concentrations of FeSO</w:t>
      </w:r>
      <w:r w:rsidRPr="00DD227E">
        <w:rPr>
          <w:rFonts w:ascii="Arial" w:hAnsi="Arial" w:cs="Arial"/>
          <w:vertAlign w:val="subscript"/>
        </w:rPr>
        <w:t>4</w:t>
      </w:r>
      <w:r w:rsidRPr="00DD227E">
        <w:rPr>
          <w:rFonts w:ascii="Arial" w:hAnsi="Arial" w:cs="Arial"/>
        </w:rPr>
        <w:t>.7H</w:t>
      </w:r>
      <w:r w:rsidRPr="00DD227E">
        <w:rPr>
          <w:rFonts w:ascii="Arial" w:hAnsi="Arial" w:cs="Arial"/>
          <w:vertAlign w:val="subscript"/>
        </w:rPr>
        <w:t>2</w:t>
      </w:r>
      <w:r w:rsidRPr="00DD227E">
        <w:rPr>
          <w:rFonts w:ascii="Arial" w:hAnsi="Arial" w:cs="Arial"/>
        </w:rPr>
        <w:t>O solution [0 (control), 300</w:t>
      </w:r>
      <w:r w:rsidR="000D69AF" w:rsidRPr="00DD227E">
        <w:rPr>
          <w:rFonts w:ascii="Arial" w:hAnsi="Arial" w:cs="Arial"/>
        </w:rPr>
        <w:t>, 450, and 600 mg/L].</w:t>
      </w:r>
    </w:p>
    <w:p w14:paraId="6A0CF8F1" w14:textId="02DF49AA" w:rsidR="00372330" w:rsidRPr="00DD227E" w:rsidRDefault="00372330" w:rsidP="00DD227E">
      <w:pPr>
        <w:spacing w:line="480" w:lineRule="auto"/>
        <w:jc w:val="both"/>
        <w:rPr>
          <w:rFonts w:ascii="Arial" w:hAnsi="Arial" w:cs="Arial"/>
        </w:rPr>
      </w:pPr>
      <w:r w:rsidRPr="00DD227E">
        <w:rPr>
          <w:rFonts w:ascii="Arial" w:hAnsi="Arial" w:cs="Arial"/>
          <w:b/>
          <w:bCs/>
        </w:rPr>
        <w:t xml:space="preserve">Experimental </w:t>
      </w:r>
      <w:r w:rsidR="000D69AF" w:rsidRPr="00DD227E">
        <w:rPr>
          <w:rFonts w:ascii="Arial" w:hAnsi="Arial" w:cs="Arial"/>
          <w:b/>
          <w:bCs/>
        </w:rPr>
        <w:t>Procedure</w:t>
      </w:r>
      <w:r w:rsidRPr="00DD227E">
        <w:rPr>
          <w:rFonts w:ascii="Arial" w:hAnsi="Arial" w:cs="Arial"/>
          <w:b/>
          <w:bCs/>
        </w:rPr>
        <w:t>:</w:t>
      </w:r>
      <w:r w:rsidRPr="00DD227E">
        <w:rPr>
          <w:rFonts w:ascii="Arial" w:hAnsi="Arial" w:cs="Arial"/>
        </w:rPr>
        <w:t xml:space="preserve"> </w:t>
      </w:r>
      <w:r w:rsidR="00497118" w:rsidRPr="00DD227E">
        <w:rPr>
          <w:rFonts w:ascii="Arial" w:hAnsi="Arial" w:cs="Arial"/>
        </w:rPr>
        <w:t>Rice seeds were soaked in water</w:t>
      </w:r>
      <w:r w:rsidR="00DD227E">
        <w:rPr>
          <w:rFonts w:ascii="Arial" w:hAnsi="Arial" w:cs="Arial"/>
        </w:rPr>
        <w:t>,</w:t>
      </w:r>
      <w:r w:rsidR="00497118" w:rsidRPr="00DD227E">
        <w:rPr>
          <w:rFonts w:ascii="Arial" w:hAnsi="Arial" w:cs="Arial"/>
        </w:rPr>
        <w:t xml:space="preserve"> and only the seeds that sank were used after surface sterilization with 10% H</w:t>
      </w:r>
      <w:r w:rsidR="00497118" w:rsidRPr="00DD227E">
        <w:rPr>
          <w:rFonts w:ascii="Arial" w:hAnsi="Arial" w:cs="Arial"/>
          <w:vertAlign w:val="subscript"/>
        </w:rPr>
        <w:t>2</w:t>
      </w:r>
      <w:r w:rsidR="00497118" w:rsidRPr="00DD227E">
        <w:rPr>
          <w:rFonts w:ascii="Arial" w:hAnsi="Arial" w:cs="Arial"/>
        </w:rPr>
        <w:t>O</w:t>
      </w:r>
      <w:r w:rsidR="00497118" w:rsidRPr="00DD227E">
        <w:rPr>
          <w:rFonts w:ascii="Arial" w:hAnsi="Arial" w:cs="Arial"/>
          <w:vertAlign w:val="subscript"/>
        </w:rPr>
        <w:t>2</w:t>
      </w:r>
      <w:r w:rsidR="00497118" w:rsidRPr="00DD227E">
        <w:rPr>
          <w:rFonts w:ascii="Arial" w:hAnsi="Arial" w:cs="Arial"/>
        </w:rPr>
        <w:t xml:space="preserve"> for 10 minutes twice, followed by subsequent thorough rinsing with distilled water. Hundred seeds of each variety were then placed in Petri dishes on two layers of filter paper (Whatman #1) and kept in the Germination chambers (Saint </w:t>
      </w:r>
      <w:r w:rsidR="00497118" w:rsidRPr="00DD227E">
        <w:rPr>
          <w:rFonts w:ascii="Arial" w:hAnsi="Arial" w:cs="Arial"/>
        </w:rPr>
        <w:lastRenderedPageBreak/>
        <w:t xml:space="preserve">Petersburg Solar radiation chamber KSR 2 2700 000 ₽) at a temperature of 27°C. </w:t>
      </w:r>
      <w:r w:rsidRPr="00DD227E">
        <w:rPr>
          <w:rFonts w:ascii="Arial" w:hAnsi="Arial" w:cs="Arial"/>
        </w:rPr>
        <w:t xml:space="preserve"> </w:t>
      </w:r>
      <w:r w:rsidR="000D69AF" w:rsidRPr="00DD227E">
        <w:rPr>
          <w:rFonts w:ascii="Arial" w:hAnsi="Arial" w:cs="Arial"/>
        </w:rPr>
        <w:t>After sowing, daily observations were made on seed germination for 7 days. Seeds with a 2 mm radicle were considered to have successfully germinated.</w:t>
      </w:r>
    </w:p>
    <w:p w14:paraId="28B4ABD7" w14:textId="45DDFD34" w:rsidR="000D69AF" w:rsidRDefault="000D69AF" w:rsidP="00E017F9">
      <w:pPr>
        <w:jc w:val="both"/>
        <w:rPr>
          <w:rFonts w:ascii="Times New Roman" w:hAnsi="Times New Roman" w:cs="Times New Roman"/>
          <w:sz w:val="24"/>
          <w:szCs w:val="24"/>
        </w:rPr>
      </w:pPr>
      <w:r w:rsidRPr="000D69AF">
        <w:rPr>
          <w:rFonts w:ascii="Times New Roman" w:hAnsi="Times New Roman" w:cs="Times New Roman"/>
          <w:b/>
          <w:bCs/>
          <w:sz w:val="24"/>
          <w:szCs w:val="24"/>
        </w:rPr>
        <w:t>Data Collection</w:t>
      </w:r>
      <w:r>
        <w:rPr>
          <w:rFonts w:ascii="Times New Roman" w:hAnsi="Times New Roman" w:cs="Times New Roman"/>
          <w:b/>
          <w:bCs/>
          <w:sz w:val="24"/>
          <w:szCs w:val="24"/>
        </w:rPr>
        <w:t xml:space="preserve">: </w:t>
      </w:r>
      <w:r w:rsidR="00AF4EBF">
        <w:rPr>
          <w:rFonts w:ascii="Times New Roman" w:hAnsi="Times New Roman" w:cs="Times New Roman"/>
          <w:sz w:val="24"/>
          <w:szCs w:val="24"/>
        </w:rPr>
        <w:t>The following data were collected:</w:t>
      </w:r>
    </w:p>
    <w:p w14:paraId="03E435E1" w14:textId="0DDA6934" w:rsidR="00AF4EBF" w:rsidRDefault="00AF4EBF" w:rsidP="00AF4EB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Final Germination Percentage (%) =</w:t>
      </w:r>
    </w:p>
    <w:p w14:paraId="0F02A445" w14:textId="66E99EF1" w:rsidR="00546FCA" w:rsidRPr="00AF4EBF" w:rsidRDefault="00546FCA" w:rsidP="00546FC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546FCA">
        <w:rPr>
          <w:rFonts w:ascii="Cambria Math" w:hAnsi="Cambria Math"/>
          <w:i/>
        </w:rPr>
        <w:br/>
      </w:r>
      <m:oMathPara>
        <m:oMath>
          <m:f>
            <m:fPr>
              <m:ctrlPr>
                <w:rPr>
                  <w:rFonts w:ascii="Cambria Math" w:hAnsi="Cambria Math"/>
                  <w:i/>
                </w:rPr>
              </m:ctrlPr>
            </m:fPr>
            <m:num>
              <m:r>
                <w:rPr>
                  <w:rFonts w:ascii="Cambria Math" w:hAnsi="Cambria Math"/>
                </w:rPr>
                <m:t xml:space="preserve">Number of final germinated seeds on the 10th day   </m:t>
              </m:r>
            </m:num>
            <m:den>
              <m:r>
                <m:rPr>
                  <m:sty m:val="p"/>
                </m:rPr>
                <w:rPr>
                  <w:rFonts w:ascii="Cambria Math" w:hAnsi="Cambria Math"/>
                </w:rPr>
                <m:t>Total number of seeds sown</m:t>
              </m:r>
            </m:den>
          </m:f>
          <m:r>
            <w:rPr>
              <w:rFonts w:ascii="Cambria Math" w:hAnsi="Cambria Math"/>
            </w:rPr>
            <m:t xml:space="preserve"> × </m:t>
          </m:r>
          <m:f>
            <m:fPr>
              <m:ctrlPr>
                <w:rPr>
                  <w:rFonts w:ascii="Cambria Math" w:hAnsi="Cambria Math"/>
                  <w:i/>
                </w:rPr>
              </m:ctrlPr>
            </m:fPr>
            <m:num>
              <m:r>
                <w:rPr>
                  <w:rFonts w:ascii="Cambria Math" w:hAnsi="Cambria Math"/>
                </w:rPr>
                <m:t>100</m:t>
              </m:r>
            </m:num>
            <m:den>
              <m:r>
                <w:rPr>
                  <w:rFonts w:ascii="Cambria Math" w:hAnsi="Cambria Math"/>
                </w:rPr>
                <m:t>1</m:t>
              </m:r>
            </m:den>
          </m:f>
        </m:oMath>
      </m:oMathPara>
    </w:p>
    <w:p w14:paraId="3CC67406" w14:textId="7C0382F8" w:rsidR="00AF4EBF" w:rsidRDefault="00AF4EBF" w:rsidP="00546FCA">
      <w:pPr>
        <w:pStyle w:val="ListParagraph"/>
        <w:jc w:val="both"/>
        <w:rPr>
          <w:rFonts w:ascii="Times New Roman" w:hAnsi="Times New Roman" w:cs="Times New Roman"/>
          <w:sz w:val="24"/>
          <w:szCs w:val="24"/>
        </w:rPr>
      </w:pPr>
    </w:p>
    <w:p w14:paraId="63598300" w14:textId="051908F2" w:rsidR="00546FCA" w:rsidRDefault="00546FCA" w:rsidP="00AF4EB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Germination Energy (%) </w:t>
      </w:r>
      <w:r w:rsidRPr="00C6509A">
        <w:rPr>
          <w:rFonts w:ascii="Times New Roman" w:hAnsi="Times New Roman" w:cs="Times New Roman"/>
          <w:sz w:val="24"/>
          <w:szCs w:val="24"/>
        </w:rPr>
        <w:t xml:space="preserve">(Ahmed </w:t>
      </w:r>
      <w:r w:rsidRPr="00C6509A">
        <w:rPr>
          <w:rFonts w:ascii="Times New Roman" w:hAnsi="Times New Roman" w:cs="Times New Roman"/>
          <w:i/>
          <w:iCs/>
          <w:sz w:val="24"/>
          <w:szCs w:val="24"/>
        </w:rPr>
        <w:t>et al</w:t>
      </w:r>
      <w:r w:rsidRPr="00C6509A">
        <w:rPr>
          <w:rFonts w:ascii="Times New Roman" w:hAnsi="Times New Roman" w:cs="Times New Roman"/>
          <w:sz w:val="24"/>
          <w:szCs w:val="24"/>
        </w:rPr>
        <w:t>., 202</w:t>
      </w:r>
      <w:r w:rsidR="00B86C3F">
        <w:rPr>
          <w:rFonts w:ascii="Times New Roman" w:hAnsi="Times New Roman" w:cs="Times New Roman"/>
          <w:sz w:val="24"/>
          <w:szCs w:val="24"/>
        </w:rPr>
        <w:t>3</w:t>
      </w:r>
      <w:r w:rsidRPr="00C6509A">
        <w:rPr>
          <w:rFonts w:ascii="Times New Roman" w:hAnsi="Times New Roman" w:cs="Times New Roman"/>
          <w:sz w:val="24"/>
          <w:szCs w:val="24"/>
        </w:rPr>
        <w:t xml:space="preserve">; Udo </w:t>
      </w:r>
      <w:r w:rsidRPr="00C6509A">
        <w:rPr>
          <w:rFonts w:ascii="Times New Roman" w:hAnsi="Times New Roman" w:cs="Times New Roman"/>
          <w:i/>
          <w:iCs/>
          <w:sz w:val="24"/>
          <w:szCs w:val="24"/>
        </w:rPr>
        <w:t>et al</w:t>
      </w:r>
      <w:r w:rsidRPr="00C6509A">
        <w:rPr>
          <w:rFonts w:ascii="Times New Roman" w:hAnsi="Times New Roman" w:cs="Times New Roman"/>
          <w:sz w:val="24"/>
          <w:szCs w:val="24"/>
        </w:rPr>
        <w:t>., 2025)</w:t>
      </w:r>
      <w:r>
        <w:rPr>
          <w:rFonts w:ascii="Times New Roman" w:hAnsi="Times New Roman" w:cs="Times New Roman"/>
          <w:sz w:val="24"/>
          <w:szCs w:val="24"/>
        </w:rPr>
        <w:t xml:space="preserve"> = </w:t>
      </w:r>
    </w:p>
    <w:p w14:paraId="69878F04" w14:textId="04111177" w:rsidR="00546FCA" w:rsidRPr="00546FCA" w:rsidRDefault="00546FCA" w:rsidP="00546FCA">
      <w:pPr>
        <w:pStyle w:val="ListParagraph"/>
        <w:jc w:val="both"/>
        <w:rPr>
          <w:rFonts w:ascii="Times New Roman" w:hAnsi="Times New Roman" w:cs="Times New Roman"/>
          <w:sz w:val="28"/>
          <w:szCs w:val="28"/>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Number of germinated seeds on the 4th day   </m:t>
              </m:r>
            </m:num>
            <m:den>
              <m:r>
                <m:rPr>
                  <m:sty m:val="p"/>
                </m:rPr>
                <w:rPr>
                  <w:rFonts w:ascii="Cambria Math" w:hAnsi="Cambria Math" w:cs="Times New Roman"/>
                  <w:sz w:val="24"/>
                  <w:szCs w:val="24"/>
                </w:rPr>
                <m:t>Total number of seeds sown</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3505F36A" w14:textId="77777777" w:rsidR="00546FCA" w:rsidRDefault="00546FCA" w:rsidP="00546FCA">
      <w:pPr>
        <w:pStyle w:val="ListParagraph"/>
        <w:spacing w:after="0"/>
        <w:jc w:val="both"/>
        <w:rPr>
          <w:rFonts w:ascii="Times New Roman" w:hAnsi="Times New Roman" w:cs="Times New Roman"/>
          <w:sz w:val="24"/>
          <w:szCs w:val="24"/>
        </w:rPr>
      </w:pPr>
    </w:p>
    <w:p w14:paraId="2D4D2800" w14:textId="25714819" w:rsidR="00546FCA" w:rsidRDefault="00546FCA" w:rsidP="00546FCA">
      <w:pPr>
        <w:pStyle w:val="ListParagraph"/>
        <w:numPr>
          <w:ilvl w:val="0"/>
          <w:numId w:val="3"/>
        </w:numPr>
        <w:spacing w:after="0"/>
        <w:jc w:val="both"/>
        <w:rPr>
          <w:rFonts w:ascii="Times New Roman" w:hAnsi="Times New Roman" w:cs="Times New Roman"/>
          <w:sz w:val="24"/>
          <w:szCs w:val="24"/>
        </w:rPr>
      </w:pPr>
      <w:r w:rsidRPr="00C6509A">
        <w:rPr>
          <w:rFonts w:ascii="Times New Roman" w:hAnsi="Times New Roman" w:cs="Times New Roman"/>
          <w:sz w:val="24"/>
          <w:szCs w:val="24"/>
        </w:rPr>
        <w:t>Mean Germination Time (days) (Kader, 2005)</w:t>
      </w:r>
      <w:r>
        <w:rPr>
          <w:rFonts w:ascii="Times New Roman" w:hAnsi="Times New Roman" w:cs="Times New Roman"/>
          <w:sz w:val="24"/>
          <w:szCs w:val="24"/>
        </w:rPr>
        <w:t xml:space="preserve"> </w:t>
      </w:r>
      <w:r w:rsidRPr="00C6509A">
        <w:rPr>
          <w:rFonts w:ascii="Times New Roman" w:hAnsi="Times New Roman" w:cs="Times New Roman"/>
          <w:sz w:val="24"/>
          <w:szCs w:val="24"/>
        </w:rPr>
        <w:t xml:space="preserve">= </w:t>
      </w:r>
    </w:p>
    <w:p w14:paraId="04044931" w14:textId="77777777" w:rsidR="00546FCA" w:rsidRPr="00C6509A" w:rsidRDefault="00906D54" w:rsidP="00546FCA">
      <w:pPr>
        <w:pStyle w:val="ListParagraph"/>
        <w:spacing w:after="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fx</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m:t>
                  </m:r>
                </m:e>
              </m:nary>
            </m:den>
          </m:f>
        </m:oMath>
      </m:oMathPara>
    </w:p>
    <w:p w14:paraId="6D49DC92" w14:textId="5FE2DF65" w:rsidR="00546FCA" w:rsidRPr="00DD227E" w:rsidRDefault="00546FCA" w:rsidP="00DD227E">
      <w:pPr>
        <w:pStyle w:val="ListParagraph"/>
        <w:numPr>
          <w:ilvl w:val="0"/>
          <w:numId w:val="3"/>
        </w:numPr>
        <w:spacing w:line="480" w:lineRule="auto"/>
        <w:jc w:val="both"/>
        <w:rPr>
          <w:rFonts w:ascii="Arial" w:hAnsi="Arial" w:cs="Arial"/>
        </w:rPr>
      </w:pPr>
      <w:r w:rsidRPr="00DD227E">
        <w:rPr>
          <w:rFonts w:ascii="Arial" w:hAnsi="Arial" w:cs="Arial"/>
        </w:rPr>
        <w:t xml:space="preserve">Germination Rate Index (seeds/day) (Kader, 2005; Ahmed </w:t>
      </w:r>
      <w:r w:rsidRPr="00DD227E">
        <w:rPr>
          <w:rFonts w:ascii="Arial" w:hAnsi="Arial" w:cs="Arial"/>
          <w:i/>
          <w:iCs/>
        </w:rPr>
        <w:t>et al</w:t>
      </w:r>
      <w:r w:rsidRPr="00DD227E">
        <w:rPr>
          <w:rFonts w:ascii="Arial" w:hAnsi="Arial" w:cs="Arial"/>
        </w:rPr>
        <w:t>., 2024)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1 </m:t>
                </m:r>
              </m:sub>
            </m:sSub>
          </m:num>
          <m:den>
            <m:r>
              <w:rPr>
                <w:rFonts w:ascii="Cambria Math" w:hAnsi="Cambria Math" w:cs="Arial"/>
              </w:rPr>
              <m:t>1</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2</m:t>
                </m:r>
              </m:sub>
            </m:sSub>
          </m:num>
          <m:den>
            <m:r>
              <w:rPr>
                <w:rFonts w:ascii="Cambria Math" w:hAnsi="Cambria Math" w:cs="Arial"/>
              </w:rPr>
              <m:t>2</m:t>
            </m:r>
          </m:den>
        </m:f>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n</m:t>
                </m:r>
              </m:sub>
            </m:sSub>
          </m:num>
          <m:den>
            <m:r>
              <w:rPr>
                <w:rFonts w:ascii="Cambria Math" w:hAnsi="Cambria Math" w:cs="Arial"/>
              </w:rPr>
              <m:t>n</m:t>
            </m:r>
          </m:den>
        </m:f>
      </m:oMath>
      <w:r w:rsidRPr="00DD227E">
        <w:rPr>
          <w:rFonts w:ascii="Arial" w:hAnsi="Arial" w:cs="Arial"/>
        </w:rPr>
        <w:t>; where G1 = Germination percentage x 100 at the first day after sowing, and G2 = Germination percentage x 100 at the second day after sowing</w:t>
      </w:r>
      <w:r w:rsidR="00DD227E" w:rsidRPr="00DD227E">
        <w:rPr>
          <w:rFonts w:ascii="Arial" w:hAnsi="Arial" w:cs="Arial"/>
        </w:rPr>
        <w:t>,</w:t>
      </w:r>
      <w:r w:rsidRPr="00DD227E">
        <w:rPr>
          <w:rFonts w:ascii="Arial" w:hAnsi="Arial" w:cs="Arial"/>
        </w:rPr>
        <w:t xml:space="preserve"> and 1, 2, …n </w:t>
      </w:r>
      <w:r w:rsidR="005030B1" w:rsidRPr="00DD227E">
        <w:rPr>
          <w:rFonts w:ascii="Arial" w:hAnsi="Arial" w:cs="Arial"/>
        </w:rPr>
        <w:t>is the number of days counted from the start of the experiment to the last day on which the seeds germinated.</w:t>
      </w:r>
    </w:p>
    <w:p w14:paraId="02817012" w14:textId="4B997781" w:rsidR="00757ADA" w:rsidRPr="00DD227E" w:rsidRDefault="00757ADA" w:rsidP="00DD227E">
      <w:pPr>
        <w:pStyle w:val="ListParagraph"/>
        <w:numPr>
          <w:ilvl w:val="0"/>
          <w:numId w:val="3"/>
        </w:numPr>
        <w:spacing w:line="480" w:lineRule="auto"/>
        <w:jc w:val="both"/>
        <w:rPr>
          <w:rFonts w:ascii="Arial" w:hAnsi="Arial" w:cs="Arial"/>
        </w:rPr>
      </w:pPr>
      <w:r w:rsidRPr="00DD227E">
        <w:rPr>
          <w:rFonts w:ascii="Arial" w:hAnsi="Arial" w:cs="Arial"/>
        </w:rPr>
        <w:t xml:space="preserve">Germination Index (GI) (Kader, 2005; Udo </w:t>
      </w:r>
      <w:r w:rsidRPr="00DD227E">
        <w:rPr>
          <w:rFonts w:ascii="Arial" w:hAnsi="Arial" w:cs="Arial"/>
          <w:i/>
          <w:iCs/>
        </w:rPr>
        <w:t>et al</w:t>
      </w:r>
      <w:r w:rsidRPr="00DD227E">
        <w:rPr>
          <w:rFonts w:ascii="Arial" w:hAnsi="Arial" w:cs="Arial"/>
        </w:rPr>
        <w:t xml:space="preserve">., 2025) = </w:t>
      </w:r>
      <m:oMath>
        <m:d>
          <m:dPr>
            <m:ctrlPr>
              <w:rPr>
                <w:rFonts w:ascii="Cambria Math" w:hAnsi="Cambria Math" w:cs="Arial"/>
                <w:i/>
              </w:rPr>
            </m:ctrlPr>
          </m:dPr>
          <m:e>
            <m:r>
              <w:rPr>
                <w:rFonts w:ascii="Cambria Math" w:hAnsi="Cambria Math" w:cs="Arial"/>
              </w:rPr>
              <m:t>7 ×n1</m:t>
            </m:r>
          </m:e>
        </m:d>
        <m:r>
          <w:rPr>
            <w:rFonts w:ascii="Cambria Math" w:hAnsi="Cambria Math" w:cs="Arial"/>
          </w:rPr>
          <m:t xml:space="preserve"> +</m:t>
        </m:r>
        <m:d>
          <m:dPr>
            <m:ctrlPr>
              <w:rPr>
                <w:rFonts w:ascii="Cambria Math" w:hAnsi="Cambria Math" w:cs="Arial"/>
                <w:i/>
              </w:rPr>
            </m:ctrlPr>
          </m:dPr>
          <m:e>
            <m:r>
              <w:rPr>
                <w:rFonts w:ascii="Cambria Math" w:hAnsi="Cambria Math" w:cs="Arial"/>
              </w:rPr>
              <m:t>6 ×n2</m:t>
            </m:r>
          </m:e>
        </m:d>
        <m:r>
          <w:rPr>
            <w:rFonts w:ascii="Cambria Math" w:hAnsi="Cambria Math" w:cs="Arial"/>
          </w:rPr>
          <m:t xml:space="preserve"> +… +</m:t>
        </m:r>
        <m:d>
          <m:dPr>
            <m:ctrlPr>
              <w:rPr>
                <w:rFonts w:ascii="Cambria Math" w:hAnsi="Cambria Math" w:cs="Arial"/>
                <w:i/>
              </w:rPr>
            </m:ctrlPr>
          </m:dPr>
          <m:e>
            <m:r>
              <w:rPr>
                <w:rFonts w:ascii="Cambria Math" w:hAnsi="Cambria Math" w:cs="Arial"/>
              </w:rPr>
              <m:t>1 × n7</m:t>
            </m:r>
          </m:e>
        </m:d>
      </m:oMath>
      <w:r w:rsidRPr="00DD227E">
        <w:rPr>
          <w:rFonts w:ascii="Arial" w:hAnsi="Arial" w:cs="Arial"/>
        </w:rPr>
        <w:t>. Where n1, n2, …, n7 = Number of germinated seeds on the first, second, and subsequent days until the 7</w:t>
      </w:r>
      <w:r w:rsidRPr="00DD227E">
        <w:rPr>
          <w:rFonts w:ascii="Arial" w:hAnsi="Arial" w:cs="Arial"/>
          <w:vertAlign w:val="superscript"/>
        </w:rPr>
        <w:t>th</w:t>
      </w:r>
      <w:r w:rsidRPr="00DD227E">
        <w:rPr>
          <w:rFonts w:ascii="Arial" w:hAnsi="Arial" w:cs="Arial"/>
        </w:rPr>
        <w:t xml:space="preserve"> day; 7, 6, …, and 1 are weights given to the number of germinated seeds on the first, second, and subsequent days, respectively. </w:t>
      </w:r>
    </w:p>
    <w:p w14:paraId="598A6E32" w14:textId="3894980E" w:rsidR="005441C8" w:rsidRPr="00DD227E" w:rsidRDefault="005441C8" w:rsidP="00DD227E">
      <w:pPr>
        <w:pStyle w:val="ListParagraph"/>
        <w:numPr>
          <w:ilvl w:val="0"/>
          <w:numId w:val="3"/>
        </w:numPr>
        <w:spacing w:line="480" w:lineRule="auto"/>
        <w:jc w:val="both"/>
        <w:rPr>
          <w:rFonts w:ascii="Arial" w:hAnsi="Arial" w:cs="Arial"/>
        </w:rPr>
      </w:pPr>
      <w:r w:rsidRPr="00DD227E">
        <w:rPr>
          <w:rFonts w:ascii="Arial" w:hAnsi="Arial" w:cs="Arial"/>
        </w:rPr>
        <w:t xml:space="preserve">Seedling </w:t>
      </w:r>
      <w:proofErr w:type="spellStart"/>
      <w:r w:rsidRPr="00DD227E">
        <w:rPr>
          <w:rFonts w:ascii="Arial" w:hAnsi="Arial" w:cs="Arial"/>
        </w:rPr>
        <w:t>Vigour</w:t>
      </w:r>
      <w:proofErr w:type="spellEnd"/>
      <w:r w:rsidRPr="00DD227E">
        <w:rPr>
          <w:rFonts w:ascii="Arial" w:hAnsi="Arial" w:cs="Arial"/>
        </w:rPr>
        <w:t xml:space="preserve"> Index (</w:t>
      </w:r>
      <w:proofErr w:type="spellStart"/>
      <w:r w:rsidRPr="00DD227E">
        <w:rPr>
          <w:rFonts w:ascii="Arial" w:hAnsi="Arial" w:cs="Arial"/>
        </w:rPr>
        <w:t>Hellal</w:t>
      </w:r>
      <w:proofErr w:type="spellEnd"/>
      <w:r w:rsidRPr="00DD227E">
        <w:rPr>
          <w:rFonts w:ascii="Arial" w:hAnsi="Arial" w:cs="Arial"/>
        </w:rPr>
        <w:t xml:space="preserve"> </w:t>
      </w:r>
      <w:r w:rsidRPr="00DD227E">
        <w:rPr>
          <w:rFonts w:ascii="Arial" w:hAnsi="Arial" w:cs="Arial"/>
          <w:i/>
          <w:iCs/>
        </w:rPr>
        <w:t>et al</w:t>
      </w:r>
      <w:r w:rsidRPr="00DD227E">
        <w:rPr>
          <w:rFonts w:ascii="Arial" w:hAnsi="Arial" w:cs="Arial"/>
        </w:rPr>
        <w:t xml:space="preserve">., 2018; Udo </w:t>
      </w:r>
      <w:r w:rsidRPr="00DD227E">
        <w:rPr>
          <w:rFonts w:ascii="Arial" w:hAnsi="Arial" w:cs="Arial"/>
          <w:i/>
          <w:iCs/>
        </w:rPr>
        <w:t>et al</w:t>
      </w:r>
      <w:r w:rsidRPr="00DD227E">
        <w:rPr>
          <w:rFonts w:ascii="Arial" w:hAnsi="Arial" w:cs="Arial"/>
        </w:rPr>
        <w:t xml:space="preserve">., 2025) = </w:t>
      </w:r>
      <m:oMath>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Mean plumule length +Mean radicle length</m:t>
                </m:r>
              </m:e>
            </m:d>
            <m:r>
              <w:rPr>
                <w:rFonts w:ascii="Cambria Math" w:hAnsi="Cambria Math" w:cs="Arial"/>
              </w:rPr>
              <m:t xml:space="preserve"> ×Final germination percentage</m:t>
            </m:r>
          </m:e>
        </m:d>
      </m:oMath>
    </w:p>
    <w:p w14:paraId="672C8981" w14:textId="77777777" w:rsidR="005441C8" w:rsidRPr="00DD227E" w:rsidRDefault="005441C8" w:rsidP="00DD227E">
      <w:pPr>
        <w:pStyle w:val="ListParagraph"/>
        <w:numPr>
          <w:ilvl w:val="0"/>
          <w:numId w:val="3"/>
        </w:numPr>
        <w:spacing w:line="480" w:lineRule="auto"/>
        <w:jc w:val="both"/>
        <w:rPr>
          <w:rFonts w:ascii="Arial" w:hAnsi="Arial" w:cs="Arial"/>
        </w:rPr>
      </w:pPr>
      <w:r w:rsidRPr="00DD227E">
        <w:rPr>
          <w:rFonts w:ascii="Arial" w:hAnsi="Arial" w:cs="Arial"/>
        </w:rPr>
        <w:t>Radicle length (cm): It was measured with the aid of a meter rule</w:t>
      </w:r>
    </w:p>
    <w:p w14:paraId="4F4941B1" w14:textId="1EAE8106" w:rsidR="0017107B" w:rsidRPr="00DD227E" w:rsidRDefault="0017107B" w:rsidP="00DD227E">
      <w:pPr>
        <w:pStyle w:val="ListParagraph"/>
        <w:numPr>
          <w:ilvl w:val="0"/>
          <w:numId w:val="3"/>
        </w:numPr>
        <w:spacing w:line="480" w:lineRule="auto"/>
        <w:jc w:val="both"/>
        <w:rPr>
          <w:rFonts w:ascii="Arial" w:hAnsi="Arial" w:cs="Arial"/>
        </w:rPr>
      </w:pPr>
      <w:r w:rsidRPr="00DD227E">
        <w:rPr>
          <w:rFonts w:ascii="Arial" w:hAnsi="Arial" w:cs="Arial"/>
        </w:rPr>
        <w:t>Plumule length (cm): It was measured with the aid of a meter rule</w:t>
      </w:r>
    </w:p>
    <w:p w14:paraId="27988558" w14:textId="690CE89E" w:rsidR="0017107B" w:rsidRPr="00DD227E" w:rsidRDefault="0017107B" w:rsidP="00DD227E">
      <w:pPr>
        <w:spacing w:line="480" w:lineRule="auto"/>
        <w:jc w:val="both"/>
        <w:rPr>
          <w:rFonts w:ascii="Arial" w:hAnsi="Arial" w:cs="Arial"/>
          <w:b/>
          <w:bCs/>
        </w:rPr>
      </w:pPr>
      <w:r w:rsidRPr="00DD227E">
        <w:rPr>
          <w:rFonts w:ascii="Arial" w:hAnsi="Arial" w:cs="Arial"/>
          <w:b/>
          <w:bCs/>
        </w:rPr>
        <w:lastRenderedPageBreak/>
        <w:t xml:space="preserve">Data Analysis: </w:t>
      </w:r>
      <w:r w:rsidRPr="00DD227E">
        <w:rPr>
          <w:rFonts w:ascii="Arial" w:hAnsi="Arial" w:cs="Arial"/>
        </w:rPr>
        <w:t>The data collected were subjected to the analysis of variance using Statistical Tool for Agricultural Research (STAR)</w:t>
      </w:r>
      <w:r w:rsidR="00DD227E" w:rsidRPr="00DD227E">
        <w:rPr>
          <w:rFonts w:ascii="Arial" w:hAnsi="Arial" w:cs="Arial"/>
        </w:rPr>
        <w:t>,</w:t>
      </w:r>
      <w:r w:rsidRPr="00DD227E">
        <w:rPr>
          <w:rFonts w:ascii="Arial" w:hAnsi="Arial" w:cs="Arial"/>
        </w:rPr>
        <w:t xml:space="preserve"> and means were separated using Tukey’s Honest Significant Difference (HSD) Test at 5% probability level.</w:t>
      </w:r>
    </w:p>
    <w:p w14:paraId="3A3F4CE6" w14:textId="2C47034F"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Results </w:t>
      </w:r>
    </w:p>
    <w:p w14:paraId="2975DCD6" w14:textId="496AC7BD" w:rsidR="00E017F9" w:rsidRPr="00DD227E" w:rsidRDefault="00E017F9" w:rsidP="00DD227E">
      <w:pPr>
        <w:spacing w:line="480" w:lineRule="auto"/>
        <w:jc w:val="both"/>
        <w:rPr>
          <w:rFonts w:ascii="Arial" w:hAnsi="Arial" w:cs="Arial"/>
        </w:rPr>
      </w:pPr>
      <w:r w:rsidRPr="00DD227E">
        <w:rPr>
          <w:rFonts w:ascii="Arial" w:hAnsi="Arial" w:cs="Arial"/>
        </w:rPr>
        <w:t xml:space="preserve">The main effect of genotype and Fe level, as well as the two-way interaction effect of the two factors (genotype x Fe level), revealed a highly significant </w:t>
      </w:r>
      <w:r w:rsidRPr="00DD227E">
        <w:rPr>
          <w:rFonts w:ascii="Arial" w:hAnsi="Arial" w:cs="Arial"/>
          <w:i/>
          <w:iCs/>
        </w:rPr>
        <w:t>(p≤0.01</w:t>
      </w:r>
      <w:r w:rsidRPr="00DD227E">
        <w:rPr>
          <w:rFonts w:ascii="Arial" w:hAnsi="Arial" w:cs="Arial"/>
        </w:rPr>
        <w:t xml:space="preserve">) effect on the tested germination traits (Table 1). </w:t>
      </w:r>
    </w:p>
    <w:p w14:paraId="29A5C9F2" w14:textId="619B6F1D"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(a) Final Germination Percentage </w:t>
      </w:r>
      <w:r w:rsidR="00140E57" w:rsidRPr="00DD227E">
        <w:rPr>
          <w:rFonts w:ascii="Arial" w:hAnsi="Arial" w:cs="Arial"/>
          <w:b/>
          <w:bCs/>
        </w:rPr>
        <w:t xml:space="preserve">(FGP) </w:t>
      </w:r>
      <w:r w:rsidRPr="00DD227E">
        <w:rPr>
          <w:rFonts w:ascii="Arial" w:hAnsi="Arial" w:cs="Arial"/>
          <w:b/>
          <w:bCs/>
        </w:rPr>
        <w:t>(%)</w:t>
      </w:r>
    </w:p>
    <w:p w14:paraId="58411856" w14:textId="78BE56E1" w:rsidR="00E017F9" w:rsidRPr="00DD227E" w:rsidRDefault="00E017F9" w:rsidP="00DD227E">
      <w:pPr>
        <w:spacing w:line="480" w:lineRule="auto"/>
        <w:jc w:val="both"/>
        <w:rPr>
          <w:rFonts w:ascii="Arial" w:hAnsi="Arial" w:cs="Arial"/>
        </w:rPr>
      </w:pPr>
      <w:r w:rsidRPr="00DD227E">
        <w:rPr>
          <w:rFonts w:ascii="Arial" w:hAnsi="Arial" w:cs="Arial"/>
        </w:rPr>
        <w:t>The mean performance of all the genotypes across the four levels of the Fe concentrations showed significant variation (</w:t>
      </w:r>
      <w:r w:rsidRPr="00DD227E">
        <w:rPr>
          <w:rFonts w:ascii="Arial" w:hAnsi="Arial" w:cs="Arial"/>
          <w:i/>
          <w:iCs/>
        </w:rPr>
        <w:t>p≤0.01</w:t>
      </w:r>
      <w:r w:rsidRPr="00DD227E">
        <w:rPr>
          <w:rFonts w:ascii="Arial" w:hAnsi="Arial" w:cs="Arial"/>
        </w:rPr>
        <w:t xml:space="preserve">) for the final germination percentage (Fig. 1). Under non-toxic conditions (control), FARO 50 and FARO 52 (97%) had the maximum final germination percentage, which was closely followed by FARO 26 (91%); conversely, FARO 33 and FARO 57 (21%) had the minimum final germination percentage. At 300 mg/L Fe concentration, FARO 50 (97%) had the maximum final germination percentage, which was not substantially different from FARO 52 (93%), while FARO 33 and FARO 57 had the minimum final germination percentage. At 450 mg/L Fe concentration, FARO 52 (93%) had the maximum final germination percentage, while FARO 33 (13%) had the minimum final germination percentage, which was statistically similar to FARO 57 (15%). At 600 mg/L Fe concentration, FARO 52 (85%) had the maximum final germination percentage, which was statistically similar to FARO 50 (83%), whereas FARO 33 and FARO 57 (9%) had </w:t>
      </w:r>
      <w:r w:rsidR="006C52F7" w:rsidRPr="00DD227E">
        <w:rPr>
          <w:rFonts w:ascii="Arial" w:hAnsi="Arial" w:cs="Arial"/>
        </w:rPr>
        <w:t xml:space="preserve">the </w:t>
      </w:r>
      <w:r w:rsidRPr="00DD227E">
        <w:rPr>
          <w:rFonts w:ascii="Arial" w:hAnsi="Arial" w:cs="Arial"/>
        </w:rPr>
        <w:t>minimum values.</w:t>
      </w:r>
    </w:p>
    <w:p w14:paraId="3917E9F4" w14:textId="77777777" w:rsidR="00140E57" w:rsidRDefault="00140E57" w:rsidP="00E017F9">
      <w:pPr>
        <w:jc w:val="both"/>
        <w:rPr>
          <w:rFonts w:ascii="Times New Roman" w:hAnsi="Times New Roman" w:cs="Times New Roman"/>
          <w:sz w:val="24"/>
          <w:szCs w:val="24"/>
        </w:rPr>
      </w:pPr>
    </w:p>
    <w:p w14:paraId="09094D42" w14:textId="3FA3AC7B" w:rsidR="002F2817" w:rsidRDefault="002F2817" w:rsidP="00E017F9">
      <w:pPr>
        <w:jc w:val="both"/>
        <w:rPr>
          <w:rFonts w:ascii="Times New Roman" w:hAnsi="Times New Roman" w:cs="Times New Roman"/>
          <w:sz w:val="24"/>
          <w:szCs w:val="24"/>
        </w:rPr>
      </w:pPr>
      <w:r>
        <w:rPr>
          <w:noProof/>
        </w:rPr>
        <w:lastRenderedPageBreak/>
        <w:drawing>
          <wp:inline distT="0" distB="0" distL="0" distR="0" wp14:anchorId="051CC02E" wp14:editId="608DA642">
            <wp:extent cx="6496050" cy="4800600"/>
            <wp:effectExtent l="0" t="0" r="0" b="0"/>
            <wp:docPr id="1" name="Chart 1">
              <a:extLst xmlns:a="http://schemas.openxmlformats.org/drawingml/2006/main">
                <a:ext uri="{FF2B5EF4-FFF2-40B4-BE49-F238E27FC236}">
                  <a16:creationId xmlns:a16="http://schemas.microsoft.com/office/drawing/2014/main" id="{829D7194-FD45-481A-9F9E-49451DF01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08E222" w14:textId="0DD7FC89" w:rsidR="002F2817" w:rsidRDefault="002F2817" w:rsidP="00E017F9">
      <w:pPr>
        <w:jc w:val="both"/>
        <w:rPr>
          <w:rFonts w:ascii="Times New Roman" w:hAnsi="Times New Roman" w:cs="Times New Roman"/>
          <w:sz w:val="24"/>
          <w:szCs w:val="24"/>
        </w:rPr>
      </w:pPr>
    </w:p>
    <w:p w14:paraId="544F89C3" w14:textId="38209D10"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(b) Germination Energy </w:t>
      </w:r>
      <w:r w:rsidR="00140E57" w:rsidRPr="00DD227E">
        <w:rPr>
          <w:rFonts w:ascii="Arial" w:hAnsi="Arial" w:cs="Arial"/>
          <w:b/>
          <w:bCs/>
        </w:rPr>
        <w:t xml:space="preserve">(GE) </w:t>
      </w:r>
      <w:r w:rsidRPr="00DD227E">
        <w:rPr>
          <w:rFonts w:ascii="Arial" w:hAnsi="Arial" w:cs="Arial"/>
          <w:b/>
          <w:bCs/>
        </w:rPr>
        <w:t>(%)</w:t>
      </w:r>
    </w:p>
    <w:p w14:paraId="0A64D49C" w14:textId="1EFC8FA3" w:rsidR="00E017F9" w:rsidRPr="00DD227E" w:rsidRDefault="00E017F9" w:rsidP="00DD227E">
      <w:pPr>
        <w:spacing w:line="480" w:lineRule="auto"/>
        <w:jc w:val="both"/>
        <w:rPr>
          <w:rFonts w:ascii="Arial" w:hAnsi="Arial" w:cs="Arial"/>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for the germination energy (Fig. 2). Under non-toxic conditions (control), FARO 26 (73%) had the maximum germination energy, which was closely followed by FARO 52 (71%), while FARO 33 (13%) had the minimum germination energy, which was statistically similar to FARO 57 (17%).  At 300</w:t>
      </w:r>
      <w:r w:rsidR="00210F60" w:rsidRPr="00DD227E">
        <w:rPr>
          <w:rFonts w:ascii="Arial" w:hAnsi="Arial" w:cs="Arial"/>
        </w:rPr>
        <w:t>–450</w:t>
      </w:r>
      <w:r w:rsidRPr="00DD227E">
        <w:rPr>
          <w:rFonts w:ascii="Arial" w:hAnsi="Arial" w:cs="Arial"/>
        </w:rPr>
        <w:t xml:space="preserve"> mg/L Fe concentrations, most genotypes showed </w:t>
      </w:r>
      <w:r w:rsidR="00630421" w:rsidRPr="00DD227E">
        <w:rPr>
          <w:rFonts w:ascii="Arial" w:hAnsi="Arial" w:cs="Arial"/>
        </w:rPr>
        <w:t xml:space="preserve">a </w:t>
      </w:r>
      <w:r w:rsidRPr="00DD227E">
        <w:rPr>
          <w:rFonts w:ascii="Arial" w:hAnsi="Arial" w:cs="Arial"/>
        </w:rPr>
        <w:t>moderate decline in germination energy. FARO 26 and FARO 52 maintained very high germination energy (69</w:t>
      </w:r>
      <w:r w:rsidR="00210F60" w:rsidRPr="00DD227E">
        <w:rPr>
          <w:rFonts w:ascii="Arial" w:hAnsi="Arial" w:cs="Arial"/>
        </w:rPr>
        <w:t>–73%).</w:t>
      </w:r>
      <w:r w:rsidRPr="00DD227E">
        <w:rPr>
          <w:rFonts w:ascii="Arial" w:hAnsi="Arial" w:cs="Arial"/>
        </w:rPr>
        <w:t xml:space="preserve"> In contrast, SUAKOKO 8, FARO 33</w:t>
      </w:r>
      <w:r w:rsidR="00630421" w:rsidRPr="00DD227E">
        <w:rPr>
          <w:rFonts w:ascii="Arial" w:hAnsi="Arial" w:cs="Arial"/>
        </w:rPr>
        <w:t>,</w:t>
      </w:r>
      <w:r w:rsidRPr="00DD227E">
        <w:rPr>
          <w:rFonts w:ascii="Arial" w:hAnsi="Arial" w:cs="Arial"/>
        </w:rPr>
        <w:t xml:space="preserve"> and FARO 57 experienced </w:t>
      </w:r>
      <w:r w:rsidR="00630421" w:rsidRPr="00DD227E">
        <w:rPr>
          <w:rFonts w:ascii="Arial" w:hAnsi="Arial" w:cs="Arial"/>
        </w:rPr>
        <w:t xml:space="preserve">a </w:t>
      </w:r>
      <w:r w:rsidRPr="00DD227E">
        <w:rPr>
          <w:rFonts w:ascii="Arial" w:hAnsi="Arial" w:cs="Arial"/>
        </w:rPr>
        <w:t xml:space="preserve">sharp decline (below 25%). At 600 mg/L Fe concentration, germination energy further decreased </w:t>
      </w:r>
      <w:r w:rsidRPr="00DD227E">
        <w:rPr>
          <w:rFonts w:ascii="Arial" w:hAnsi="Arial" w:cs="Arial"/>
        </w:rPr>
        <w:lastRenderedPageBreak/>
        <w:t>across most genotypes. FARO 26 (71%), FARO 52 (67%), and FARO 50 (51%) still maintained relatively high germination energy. Conversely, FARO 57 (7%) and FARO 33 (5%) had the lowest germination energy, which was not substantially different from FARO 17 (11%).</w:t>
      </w:r>
    </w:p>
    <w:p w14:paraId="5A1F2AEB" w14:textId="77777777" w:rsidR="00140E57" w:rsidRDefault="00140E57" w:rsidP="00E017F9">
      <w:pPr>
        <w:jc w:val="both"/>
        <w:rPr>
          <w:rFonts w:ascii="Times New Roman" w:hAnsi="Times New Roman" w:cs="Times New Roman"/>
          <w:sz w:val="24"/>
          <w:szCs w:val="24"/>
        </w:rPr>
      </w:pPr>
    </w:p>
    <w:p w14:paraId="61AE6B7A" w14:textId="5275BF6B" w:rsidR="00FC100E" w:rsidRDefault="00FC100E" w:rsidP="00E017F9">
      <w:pPr>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0A3D512E" wp14:editId="6669BF79">
            <wp:simplePos x="0" y="0"/>
            <wp:positionH relativeFrom="column">
              <wp:posOffset>-161925</wp:posOffset>
            </wp:positionH>
            <wp:positionV relativeFrom="paragraph">
              <wp:posOffset>0</wp:posOffset>
            </wp:positionV>
            <wp:extent cx="5505450" cy="4257675"/>
            <wp:effectExtent l="0" t="0" r="0" b="9525"/>
            <wp:wrapSquare wrapText="bothSides"/>
            <wp:docPr id="2" name="Chart 2">
              <a:extLst xmlns:a="http://schemas.openxmlformats.org/drawingml/2006/main">
                <a:ext uri="{FF2B5EF4-FFF2-40B4-BE49-F238E27FC236}">
                  <a16:creationId xmlns:a16="http://schemas.microsoft.com/office/drawing/2014/main" id="{2292F98D-0884-4E57-BA59-6F2E34D6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6FCD6426" w14:textId="77777777" w:rsidR="00FC100E" w:rsidRDefault="00FC100E" w:rsidP="00E017F9">
      <w:pPr>
        <w:jc w:val="both"/>
        <w:rPr>
          <w:rFonts w:ascii="Times New Roman" w:hAnsi="Times New Roman" w:cs="Times New Roman"/>
          <w:b/>
          <w:bCs/>
          <w:sz w:val="24"/>
          <w:szCs w:val="24"/>
        </w:rPr>
      </w:pPr>
    </w:p>
    <w:p w14:paraId="6BF0BE6F" w14:textId="77777777" w:rsidR="008F1EE1" w:rsidRDefault="008F1EE1" w:rsidP="00E017F9">
      <w:pPr>
        <w:jc w:val="both"/>
        <w:rPr>
          <w:rFonts w:ascii="Times New Roman" w:hAnsi="Times New Roman" w:cs="Times New Roman"/>
          <w:b/>
          <w:bCs/>
          <w:sz w:val="24"/>
          <w:szCs w:val="24"/>
        </w:rPr>
      </w:pPr>
    </w:p>
    <w:p w14:paraId="17FA2347" w14:textId="77777777" w:rsidR="008F1EE1" w:rsidRDefault="008F1EE1" w:rsidP="00E017F9">
      <w:pPr>
        <w:jc w:val="both"/>
        <w:rPr>
          <w:rFonts w:ascii="Times New Roman" w:hAnsi="Times New Roman" w:cs="Times New Roman"/>
          <w:b/>
          <w:bCs/>
          <w:sz w:val="24"/>
          <w:szCs w:val="24"/>
        </w:rPr>
      </w:pPr>
    </w:p>
    <w:p w14:paraId="06E0516C" w14:textId="77777777" w:rsidR="008F1EE1" w:rsidRDefault="008F1EE1" w:rsidP="00E017F9">
      <w:pPr>
        <w:jc w:val="both"/>
        <w:rPr>
          <w:rFonts w:ascii="Times New Roman" w:hAnsi="Times New Roman" w:cs="Times New Roman"/>
          <w:b/>
          <w:bCs/>
          <w:sz w:val="24"/>
          <w:szCs w:val="24"/>
        </w:rPr>
      </w:pPr>
    </w:p>
    <w:p w14:paraId="2EB18FB4" w14:textId="77777777" w:rsidR="008F1EE1" w:rsidRDefault="008F1EE1" w:rsidP="00E017F9">
      <w:pPr>
        <w:jc w:val="both"/>
        <w:rPr>
          <w:rFonts w:ascii="Times New Roman" w:hAnsi="Times New Roman" w:cs="Times New Roman"/>
          <w:b/>
          <w:bCs/>
          <w:sz w:val="24"/>
          <w:szCs w:val="24"/>
        </w:rPr>
      </w:pPr>
    </w:p>
    <w:p w14:paraId="53431273" w14:textId="77777777" w:rsidR="008F1EE1" w:rsidRDefault="008F1EE1" w:rsidP="00E017F9">
      <w:pPr>
        <w:jc w:val="both"/>
        <w:rPr>
          <w:rFonts w:ascii="Times New Roman" w:hAnsi="Times New Roman" w:cs="Times New Roman"/>
          <w:b/>
          <w:bCs/>
          <w:sz w:val="24"/>
          <w:szCs w:val="24"/>
        </w:rPr>
      </w:pPr>
    </w:p>
    <w:p w14:paraId="3EDB39CB" w14:textId="77777777" w:rsidR="008F1EE1" w:rsidRDefault="008F1EE1" w:rsidP="00E017F9">
      <w:pPr>
        <w:jc w:val="both"/>
        <w:rPr>
          <w:rFonts w:ascii="Times New Roman" w:hAnsi="Times New Roman" w:cs="Times New Roman"/>
          <w:b/>
          <w:bCs/>
          <w:sz w:val="24"/>
          <w:szCs w:val="24"/>
        </w:rPr>
      </w:pPr>
    </w:p>
    <w:p w14:paraId="20F4D6AA" w14:textId="77777777" w:rsidR="008F1EE1" w:rsidRDefault="008F1EE1" w:rsidP="00E017F9">
      <w:pPr>
        <w:jc w:val="both"/>
        <w:rPr>
          <w:rFonts w:ascii="Times New Roman" w:hAnsi="Times New Roman" w:cs="Times New Roman"/>
          <w:b/>
          <w:bCs/>
          <w:sz w:val="24"/>
          <w:szCs w:val="24"/>
        </w:rPr>
      </w:pPr>
    </w:p>
    <w:p w14:paraId="73377C4A" w14:textId="77777777" w:rsidR="008F1EE1" w:rsidRDefault="008F1EE1" w:rsidP="00E017F9">
      <w:pPr>
        <w:jc w:val="both"/>
        <w:rPr>
          <w:rFonts w:ascii="Times New Roman" w:hAnsi="Times New Roman" w:cs="Times New Roman"/>
          <w:b/>
          <w:bCs/>
          <w:sz w:val="24"/>
          <w:szCs w:val="24"/>
        </w:rPr>
      </w:pPr>
    </w:p>
    <w:p w14:paraId="73630242" w14:textId="77777777" w:rsidR="008F1EE1" w:rsidRDefault="008F1EE1" w:rsidP="00E017F9">
      <w:pPr>
        <w:jc w:val="both"/>
        <w:rPr>
          <w:rFonts w:ascii="Times New Roman" w:hAnsi="Times New Roman" w:cs="Times New Roman"/>
          <w:b/>
          <w:bCs/>
          <w:sz w:val="24"/>
          <w:szCs w:val="24"/>
        </w:rPr>
      </w:pPr>
    </w:p>
    <w:p w14:paraId="07593DB3" w14:textId="77777777" w:rsidR="008F1EE1" w:rsidRDefault="008F1EE1" w:rsidP="00E017F9">
      <w:pPr>
        <w:jc w:val="both"/>
        <w:rPr>
          <w:rFonts w:ascii="Times New Roman" w:hAnsi="Times New Roman" w:cs="Times New Roman"/>
          <w:b/>
          <w:bCs/>
          <w:sz w:val="24"/>
          <w:szCs w:val="24"/>
        </w:rPr>
      </w:pPr>
    </w:p>
    <w:p w14:paraId="024E4476" w14:textId="77777777" w:rsidR="008F1EE1" w:rsidRDefault="008F1EE1" w:rsidP="00E017F9">
      <w:pPr>
        <w:jc w:val="both"/>
        <w:rPr>
          <w:rFonts w:ascii="Times New Roman" w:hAnsi="Times New Roman" w:cs="Times New Roman"/>
          <w:b/>
          <w:bCs/>
          <w:sz w:val="24"/>
          <w:szCs w:val="24"/>
        </w:rPr>
      </w:pPr>
    </w:p>
    <w:p w14:paraId="4857822C" w14:textId="77777777" w:rsidR="008F1EE1" w:rsidRDefault="008F1EE1" w:rsidP="00E017F9">
      <w:pPr>
        <w:jc w:val="both"/>
        <w:rPr>
          <w:rFonts w:ascii="Times New Roman" w:hAnsi="Times New Roman" w:cs="Times New Roman"/>
          <w:b/>
          <w:bCs/>
          <w:sz w:val="24"/>
          <w:szCs w:val="24"/>
        </w:rPr>
      </w:pPr>
    </w:p>
    <w:p w14:paraId="3B3E3D7A" w14:textId="77777777" w:rsidR="008F1EE1" w:rsidRDefault="008F1EE1" w:rsidP="00E017F9">
      <w:pPr>
        <w:jc w:val="both"/>
        <w:rPr>
          <w:rFonts w:ascii="Times New Roman" w:hAnsi="Times New Roman" w:cs="Times New Roman"/>
          <w:b/>
          <w:bCs/>
          <w:sz w:val="24"/>
          <w:szCs w:val="24"/>
        </w:rPr>
      </w:pPr>
    </w:p>
    <w:p w14:paraId="593D252F" w14:textId="6029B629" w:rsidR="00E017F9" w:rsidRPr="00DD227E" w:rsidRDefault="00E017F9" w:rsidP="00E017F9">
      <w:pPr>
        <w:jc w:val="both"/>
        <w:rPr>
          <w:rFonts w:ascii="Arial" w:hAnsi="Arial" w:cs="Arial"/>
          <w:b/>
          <w:bCs/>
        </w:rPr>
      </w:pPr>
      <w:r w:rsidRPr="00DD227E">
        <w:rPr>
          <w:rFonts w:ascii="Arial" w:hAnsi="Arial" w:cs="Arial"/>
          <w:b/>
          <w:bCs/>
        </w:rPr>
        <w:t xml:space="preserve">(c) Mean Germination Time </w:t>
      </w:r>
      <w:r w:rsidR="00140E57" w:rsidRPr="00DD227E">
        <w:rPr>
          <w:rFonts w:ascii="Arial" w:hAnsi="Arial" w:cs="Arial"/>
          <w:b/>
          <w:bCs/>
        </w:rPr>
        <w:t xml:space="preserve">(MGT) </w:t>
      </w:r>
      <w:r w:rsidRPr="00DD227E">
        <w:rPr>
          <w:rFonts w:ascii="Arial" w:hAnsi="Arial" w:cs="Arial"/>
          <w:b/>
          <w:bCs/>
        </w:rPr>
        <w:t>(d)</w:t>
      </w:r>
    </w:p>
    <w:p w14:paraId="19C864FA" w14:textId="6D94D2E3" w:rsidR="00E017F9" w:rsidRDefault="00E017F9" w:rsidP="00DD227E">
      <w:pPr>
        <w:spacing w:line="480" w:lineRule="auto"/>
        <w:jc w:val="both"/>
        <w:rPr>
          <w:rFonts w:ascii="Times New Roman" w:hAnsi="Times New Roman" w:cs="Times New Roman"/>
          <w:sz w:val="24"/>
          <w:szCs w:val="24"/>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for the mean germination time (Fig. 3). Under non-toxic conditions, FARO 33 (4.67 days) and FARO 57 (4.66 days) had the longest mean germination time, which was closely followed by FARO 52 and FARO 50 (4.65 days). In contrast, FARO 44 (4.12 days) had a shorter mean germination time, which was statistically similar to SUAKOKO 8 (4.18 days) and ARICA 18 (4.21 days). At 300</w:t>
      </w:r>
      <w:r w:rsidR="00210F60" w:rsidRPr="00DD227E">
        <w:rPr>
          <w:rFonts w:ascii="Arial" w:hAnsi="Arial" w:cs="Arial"/>
        </w:rPr>
        <w:t>–450</w:t>
      </w:r>
      <w:r w:rsidRPr="00DD227E">
        <w:rPr>
          <w:rFonts w:ascii="Arial" w:hAnsi="Arial" w:cs="Arial"/>
        </w:rPr>
        <w:t xml:space="preserve"> mg/L Fe concentrations, FARO 50, </w:t>
      </w:r>
      <w:r w:rsidR="00630421" w:rsidRPr="00DD227E">
        <w:rPr>
          <w:rFonts w:ascii="Arial" w:hAnsi="Arial" w:cs="Arial"/>
        </w:rPr>
        <w:t>FARO</w:t>
      </w:r>
      <w:r w:rsidRPr="00DD227E">
        <w:rPr>
          <w:rFonts w:ascii="Arial" w:hAnsi="Arial" w:cs="Arial"/>
        </w:rPr>
        <w:t xml:space="preserve"> 33</w:t>
      </w:r>
      <w:r w:rsidR="00630421" w:rsidRPr="00DD227E">
        <w:rPr>
          <w:rFonts w:ascii="Arial" w:hAnsi="Arial" w:cs="Arial"/>
        </w:rPr>
        <w:t>,</w:t>
      </w:r>
      <w:r w:rsidRPr="00DD227E">
        <w:rPr>
          <w:rFonts w:ascii="Arial" w:hAnsi="Arial" w:cs="Arial"/>
        </w:rPr>
        <w:t xml:space="preserve"> and FARO 52 maintained the longest mean germination time (4.61</w:t>
      </w:r>
      <w:r w:rsidR="00210F60" w:rsidRPr="00DD227E">
        <w:rPr>
          <w:rFonts w:ascii="Arial" w:hAnsi="Arial" w:cs="Arial"/>
        </w:rPr>
        <w:t>–4.77</w:t>
      </w:r>
      <w:r w:rsidRPr="00DD227E">
        <w:rPr>
          <w:rFonts w:ascii="Arial" w:hAnsi="Arial" w:cs="Arial"/>
        </w:rPr>
        <w:t xml:space="preserve"> days). </w:t>
      </w:r>
      <w:r w:rsidRPr="00DD227E">
        <w:rPr>
          <w:rFonts w:ascii="Arial" w:hAnsi="Arial" w:cs="Arial"/>
        </w:rPr>
        <w:lastRenderedPageBreak/>
        <w:t>Conversely, SUAKOKO 8 had the shortest mean germination time (below 4 days). At 600 mg/L Fe concentration, FARO 33 (5.02 days) had the longest mean germination time, while FARO 57 (3.85 days) had the shortest mean germination time</w:t>
      </w:r>
      <w:r>
        <w:rPr>
          <w:rFonts w:ascii="Times New Roman" w:hAnsi="Times New Roman" w:cs="Times New Roman"/>
          <w:sz w:val="24"/>
          <w:szCs w:val="24"/>
        </w:rPr>
        <w:t>.</w:t>
      </w:r>
    </w:p>
    <w:p w14:paraId="0379B9FF" w14:textId="77777777" w:rsidR="00D04E50" w:rsidRDefault="00D04E50" w:rsidP="00E017F9">
      <w:pPr>
        <w:jc w:val="both"/>
        <w:rPr>
          <w:rFonts w:ascii="Times New Roman" w:hAnsi="Times New Roman" w:cs="Times New Roman"/>
          <w:b/>
          <w:bCs/>
          <w:sz w:val="24"/>
          <w:szCs w:val="24"/>
        </w:rPr>
      </w:pPr>
    </w:p>
    <w:p w14:paraId="7C16627D" w14:textId="29E7E5DE" w:rsidR="00D04E50" w:rsidRDefault="00D04E50" w:rsidP="00E017F9">
      <w:pPr>
        <w:jc w:val="both"/>
        <w:rPr>
          <w:rFonts w:ascii="Times New Roman" w:hAnsi="Times New Roman" w:cs="Times New Roman"/>
          <w:b/>
          <w:bCs/>
          <w:sz w:val="24"/>
          <w:szCs w:val="24"/>
        </w:rPr>
      </w:pPr>
      <w:r>
        <w:rPr>
          <w:noProof/>
        </w:rPr>
        <w:drawing>
          <wp:inline distT="0" distB="0" distL="0" distR="0" wp14:anchorId="406A33C4" wp14:editId="11D744DB">
            <wp:extent cx="5943600" cy="4483735"/>
            <wp:effectExtent l="0" t="0" r="0" b="12065"/>
            <wp:docPr id="3" name="Chart 3">
              <a:extLst xmlns:a="http://schemas.openxmlformats.org/drawingml/2006/main">
                <a:ext uri="{FF2B5EF4-FFF2-40B4-BE49-F238E27FC236}">
                  <a16:creationId xmlns:a16="http://schemas.microsoft.com/office/drawing/2014/main" id="{F25DC32C-E8E2-4F6A-B0CB-F398295F8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54D110" w14:textId="77777777" w:rsidR="00D04E50" w:rsidRDefault="00D04E50" w:rsidP="00E017F9">
      <w:pPr>
        <w:jc w:val="both"/>
        <w:rPr>
          <w:rFonts w:ascii="Times New Roman" w:hAnsi="Times New Roman" w:cs="Times New Roman"/>
          <w:b/>
          <w:bCs/>
          <w:sz w:val="24"/>
          <w:szCs w:val="24"/>
        </w:rPr>
      </w:pPr>
    </w:p>
    <w:p w14:paraId="37D689B0" w14:textId="774872DB"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(d) Germination Rate </w:t>
      </w:r>
      <w:r w:rsidR="007D4B5E" w:rsidRPr="00DD227E">
        <w:rPr>
          <w:rFonts w:ascii="Arial" w:hAnsi="Arial" w:cs="Arial"/>
          <w:b/>
          <w:bCs/>
        </w:rPr>
        <w:t xml:space="preserve">Index (GRI) </w:t>
      </w:r>
      <w:r w:rsidRPr="00DD227E">
        <w:rPr>
          <w:rFonts w:ascii="Arial" w:hAnsi="Arial" w:cs="Arial"/>
          <w:b/>
          <w:bCs/>
        </w:rPr>
        <w:t>(seed/day)</w:t>
      </w:r>
    </w:p>
    <w:p w14:paraId="3C6CE7A0" w14:textId="7B841845" w:rsidR="00E017F9" w:rsidRDefault="00E017F9" w:rsidP="00DD227E">
      <w:pPr>
        <w:spacing w:line="480" w:lineRule="auto"/>
        <w:jc w:val="both"/>
        <w:rPr>
          <w:rFonts w:ascii="Times New Roman" w:hAnsi="Times New Roman" w:cs="Times New Roman"/>
          <w:sz w:val="24"/>
          <w:szCs w:val="24"/>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xml:space="preserve">) </w:t>
      </w:r>
      <w:r w:rsidR="006C52F7" w:rsidRPr="00DD227E">
        <w:rPr>
          <w:rFonts w:ascii="Arial" w:hAnsi="Arial" w:cs="Arial"/>
        </w:rPr>
        <w:t>in</w:t>
      </w:r>
      <w:r w:rsidRPr="00DD227E">
        <w:rPr>
          <w:rFonts w:ascii="Arial" w:hAnsi="Arial" w:cs="Arial"/>
        </w:rPr>
        <w:t xml:space="preserve"> the germination rate index (Fig. 4). Under non-toxic conditions (control), FARO 26 (69.05 seeds/day) had the highest germination rate index. In contrast, FARO 33 (12.42 seeds/day) and FARO 57 (14.80 seeds/day) had the lowest germination rate index. At 300</w:t>
      </w:r>
      <w:r w:rsidR="00210F60" w:rsidRPr="00DD227E">
        <w:rPr>
          <w:rFonts w:ascii="Arial" w:hAnsi="Arial" w:cs="Arial"/>
        </w:rPr>
        <w:t>–450</w:t>
      </w:r>
      <w:r w:rsidRPr="00DD227E">
        <w:rPr>
          <w:rFonts w:ascii="Arial" w:hAnsi="Arial" w:cs="Arial"/>
        </w:rPr>
        <w:t xml:space="preserve"> mg/L Fe concentrations, most genotypes showed </w:t>
      </w:r>
      <w:r w:rsidR="00C2785B" w:rsidRPr="00DD227E">
        <w:rPr>
          <w:rFonts w:ascii="Arial" w:hAnsi="Arial" w:cs="Arial"/>
        </w:rPr>
        <w:t xml:space="preserve">a </w:t>
      </w:r>
      <w:r w:rsidRPr="00DD227E">
        <w:rPr>
          <w:rFonts w:ascii="Arial" w:hAnsi="Arial" w:cs="Arial"/>
        </w:rPr>
        <w:t xml:space="preserve">moderate </w:t>
      </w:r>
      <w:r w:rsidRPr="00DD227E">
        <w:rPr>
          <w:rFonts w:ascii="Arial" w:hAnsi="Arial" w:cs="Arial"/>
        </w:rPr>
        <w:lastRenderedPageBreak/>
        <w:t>decline in the germination rate index. FARO 26, FARO 52</w:t>
      </w:r>
      <w:r w:rsidR="00C2785B" w:rsidRPr="00DD227E">
        <w:rPr>
          <w:rFonts w:ascii="Arial" w:hAnsi="Arial" w:cs="Arial"/>
        </w:rPr>
        <w:t>,</w:t>
      </w:r>
      <w:r w:rsidRPr="00DD227E">
        <w:rPr>
          <w:rFonts w:ascii="Arial" w:hAnsi="Arial" w:cs="Arial"/>
        </w:rPr>
        <w:t xml:space="preserve"> and FARO 50 maintained a moderately high germination rate index (57.70</w:t>
      </w:r>
      <w:r w:rsidR="00210F60" w:rsidRPr="00DD227E">
        <w:rPr>
          <w:rFonts w:ascii="Arial" w:hAnsi="Arial" w:cs="Arial"/>
        </w:rPr>
        <w:t>–67.56</w:t>
      </w:r>
      <w:r w:rsidRPr="00DD227E">
        <w:rPr>
          <w:rFonts w:ascii="Arial" w:hAnsi="Arial" w:cs="Arial"/>
        </w:rPr>
        <w:t xml:space="preserve"> seeds/day). On the contrary, FARO 57 and FARO 33 experienced </w:t>
      </w:r>
      <w:r w:rsidR="00C2785B" w:rsidRPr="00DD227E">
        <w:rPr>
          <w:rFonts w:ascii="Arial" w:hAnsi="Arial" w:cs="Arial"/>
        </w:rPr>
        <w:t xml:space="preserve">a </w:t>
      </w:r>
      <w:r w:rsidRPr="00DD227E">
        <w:rPr>
          <w:rFonts w:ascii="Arial" w:hAnsi="Arial" w:cs="Arial"/>
        </w:rPr>
        <w:t>sharp decline (below 15 seeds/day) in the germination rate index. At 600 mg/L Fe concentration, FARO 26 (66.64 seeds/day) had the highest germination rate index, which was not substantially different from FARO 52 (59.41 seeds/day), while FARO 33 (4.68 seeds/day) had the lowest germination rate index</w:t>
      </w:r>
      <w:r>
        <w:rPr>
          <w:rFonts w:ascii="Times New Roman" w:hAnsi="Times New Roman" w:cs="Times New Roman"/>
          <w:sz w:val="24"/>
          <w:szCs w:val="24"/>
        </w:rPr>
        <w:t>.</w:t>
      </w:r>
    </w:p>
    <w:p w14:paraId="61F7AABA" w14:textId="77777777" w:rsidR="00D04E50" w:rsidRDefault="00D04E50" w:rsidP="00E017F9">
      <w:pPr>
        <w:jc w:val="both"/>
        <w:rPr>
          <w:rFonts w:ascii="Times New Roman" w:hAnsi="Times New Roman" w:cs="Times New Roman"/>
          <w:b/>
          <w:bCs/>
          <w:sz w:val="24"/>
          <w:szCs w:val="24"/>
        </w:rPr>
      </w:pPr>
    </w:p>
    <w:p w14:paraId="17E20B27" w14:textId="3AE94D47" w:rsidR="007C33D7" w:rsidRDefault="007C33D7" w:rsidP="00E017F9">
      <w:pPr>
        <w:jc w:val="both"/>
        <w:rPr>
          <w:rFonts w:ascii="Times New Roman" w:hAnsi="Times New Roman" w:cs="Times New Roman"/>
          <w:b/>
          <w:bCs/>
          <w:sz w:val="24"/>
          <w:szCs w:val="24"/>
        </w:rPr>
      </w:pPr>
      <w:r>
        <w:rPr>
          <w:noProof/>
        </w:rPr>
        <w:drawing>
          <wp:inline distT="0" distB="0" distL="0" distR="0" wp14:anchorId="2346609B" wp14:editId="0A7943D4">
            <wp:extent cx="6353175" cy="4953000"/>
            <wp:effectExtent l="0" t="0" r="9525" b="0"/>
            <wp:docPr id="4" name="Chart 4">
              <a:extLst xmlns:a="http://schemas.openxmlformats.org/drawingml/2006/main">
                <a:ext uri="{FF2B5EF4-FFF2-40B4-BE49-F238E27FC236}">
                  <a16:creationId xmlns:a16="http://schemas.microsoft.com/office/drawing/2014/main" id="{B41E0037-418C-48AD-93C6-E5FDBFABB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887A3D" w14:textId="77777777" w:rsidR="00533102" w:rsidRDefault="00533102" w:rsidP="00E017F9">
      <w:pPr>
        <w:jc w:val="both"/>
        <w:rPr>
          <w:rFonts w:ascii="Times New Roman" w:hAnsi="Times New Roman" w:cs="Times New Roman"/>
          <w:b/>
          <w:bCs/>
          <w:sz w:val="24"/>
          <w:szCs w:val="24"/>
        </w:rPr>
      </w:pPr>
    </w:p>
    <w:p w14:paraId="38FEB1ED" w14:textId="0B6F27A8" w:rsidR="00E017F9" w:rsidRPr="00DD227E" w:rsidRDefault="00E017F9" w:rsidP="00E017F9">
      <w:pPr>
        <w:jc w:val="both"/>
        <w:rPr>
          <w:rFonts w:ascii="Arial" w:hAnsi="Arial" w:cs="Arial"/>
          <w:b/>
          <w:bCs/>
        </w:rPr>
      </w:pPr>
      <w:r w:rsidRPr="00DD227E">
        <w:rPr>
          <w:rFonts w:ascii="Arial" w:hAnsi="Arial" w:cs="Arial"/>
          <w:b/>
          <w:bCs/>
        </w:rPr>
        <w:t>(e) Germination Index</w:t>
      </w:r>
      <w:r w:rsidR="007D4B5E" w:rsidRPr="00DD227E">
        <w:rPr>
          <w:rFonts w:ascii="Arial" w:hAnsi="Arial" w:cs="Arial"/>
          <w:b/>
          <w:bCs/>
        </w:rPr>
        <w:t xml:space="preserve"> (GI)</w:t>
      </w:r>
    </w:p>
    <w:p w14:paraId="1DFCB1E8" w14:textId="74FDDE68" w:rsidR="00E017F9" w:rsidRPr="00DD227E" w:rsidRDefault="00E017F9" w:rsidP="00174D2B">
      <w:pPr>
        <w:spacing w:line="480" w:lineRule="auto"/>
        <w:jc w:val="both"/>
        <w:rPr>
          <w:rFonts w:ascii="Arial" w:hAnsi="Arial" w:cs="Arial"/>
        </w:rPr>
      </w:pPr>
      <w:r w:rsidRPr="00DD227E">
        <w:rPr>
          <w:rFonts w:ascii="Arial" w:hAnsi="Arial" w:cs="Arial"/>
        </w:rPr>
        <w:lastRenderedPageBreak/>
        <w:t xml:space="preserve">The mean performance of all the genotypes across the four levels of the Fe </w:t>
      </w:r>
      <w:r w:rsidR="00210F60" w:rsidRPr="00DD227E">
        <w:rPr>
          <w:rFonts w:ascii="Arial" w:hAnsi="Arial" w:cs="Arial"/>
        </w:rPr>
        <w:t>concentrations revealed</w:t>
      </w:r>
      <w:r w:rsidRPr="00DD227E">
        <w:rPr>
          <w:rFonts w:ascii="Arial" w:hAnsi="Arial" w:cs="Arial"/>
        </w:rPr>
        <w:t xml:space="preserve"> significant variation (</w:t>
      </w:r>
      <w:r w:rsidRPr="00DD227E">
        <w:rPr>
          <w:rFonts w:ascii="Arial" w:hAnsi="Arial" w:cs="Arial"/>
          <w:i/>
          <w:iCs/>
        </w:rPr>
        <w:t>p≤0.01</w:t>
      </w:r>
      <w:r w:rsidRPr="00DD227E">
        <w:rPr>
          <w:rFonts w:ascii="Arial" w:hAnsi="Arial" w:cs="Arial"/>
        </w:rPr>
        <w:t xml:space="preserve">) for the germination index (Fig. 5). Under the non-toxic conditions (control), FARO 26 (840) had the highest germination index, which was statistically similar to FARO 52 (834), whereas FARO 33 (146) and FARO 57 (189.75) had the lowest germination index. At 300 mg/L Fe concentration, there was a moderate decline in the germination index. FARO 26 (824) and FARO 52 (814) had the highest germination index, while FARO 33 (123) had the lowest value, which was not substantially different from FARO 57 (157.75). At 450 mg/L Fe concentration, </w:t>
      </w:r>
      <w:r w:rsidR="007118BF" w:rsidRPr="00DD227E">
        <w:rPr>
          <w:rFonts w:ascii="Arial" w:hAnsi="Arial" w:cs="Arial"/>
        </w:rPr>
        <w:t xml:space="preserve">a </w:t>
      </w:r>
      <w:r w:rsidRPr="00DD227E">
        <w:rPr>
          <w:rFonts w:ascii="Arial" w:hAnsi="Arial" w:cs="Arial"/>
        </w:rPr>
        <w:t>similar trend was observed with FARO 26 (811) and FARO (784) having the highest germination index. In contrast, FARO 33 (95.75) and FARO 57 (158) had the lowest germination index. At 600 mg/L Fe concentration, FARO 26 (811) had the highest germination index, which was statistically similar to FARO 52 (741), whereas FARO 33 had the lowest germination index</w:t>
      </w:r>
      <w:r w:rsidR="00C2785B" w:rsidRPr="00DD227E">
        <w:rPr>
          <w:rFonts w:ascii="Arial" w:hAnsi="Arial" w:cs="Arial"/>
        </w:rPr>
        <w:t>,</w:t>
      </w:r>
      <w:r w:rsidRPr="00DD227E">
        <w:rPr>
          <w:rFonts w:ascii="Arial" w:hAnsi="Arial" w:cs="Arial"/>
        </w:rPr>
        <w:t xml:space="preserve"> which was statistically similar to FARO 17 (119) and FARO 57 (55.75).</w:t>
      </w:r>
    </w:p>
    <w:p w14:paraId="4A4A2EF2" w14:textId="63DE9A02" w:rsidR="008E2050" w:rsidRDefault="008E2050" w:rsidP="00E017F9">
      <w:pPr>
        <w:jc w:val="both"/>
        <w:rPr>
          <w:rFonts w:ascii="Times New Roman" w:hAnsi="Times New Roman" w:cs="Times New Roman"/>
          <w:sz w:val="24"/>
          <w:szCs w:val="24"/>
        </w:rPr>
      </w:pPr>
      <w:r>
        <w:rPr>
          <w:noProof/>
        </w:rPr>
        <w:lastRenderedPageBreak/>
        <w:drawing>
          <wp:inline distT="0" distB="0" distL="0" distR="0" wp14:anchorId="6DC729CC" wp14:editId="1CD4B051">
            <wp:extent cx="6067425" cy="4829175"/>
            <wp:effectExtent l="0" t="0" r="9525" b="9525"/>
            <wp:docPr id="5" name="Chart 5">
              <a:extLst xmlns:a="http://schemas.openxmlformats.org/drawingml/2006/main">
                <a:ext uri="{FF2B5EF4-FFF2-40B4-BE49-F238E27FC236}">
                  <a16:creationId xmlns:a16="http://schemas.microsoft.com/office/drawing/2014/main" id="{40CCC4A3-4F43-4BA3-823B-68D767911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AB770E" w14:textId="77777777" w:rsidR="0025324D" w:rsidRDefault="0025324D">
      <w:pPr>
        <w:rPr>
          <w:rFonts w:ascii="Times New Roman" w:hAnsi="Times New Roman" w:cs="Times New Roman"/>
          <w:b/>
          <w:bCs/>
          <w:sz w:val="24"/>
          <w:szCs w:val="24"/>
        </w:rPr>
      </w:pPr>
    </w:p>
    <w:p w14:paraId="6FBB4926" w14:textId="77777777" w:rsidR="0025324D" w:rsidRDefault="0025324D">
      <w:pPr>
        <w:rPr>
          <w:rFonts w:ascii="Times New Roman" w:hAnsi="Times New Roman" w:cs="Times New Roman"/>
          <w:b/>
          <w:bCs/>
          <w:sz w:val="24"/>
          <w:szCs w:val="24"/>
        </w:rPr>
      </w:pPr>
    </w:p>
    <w:p w14:paraId="2CA56B7B" w14:textId="77777777" w:rsidR="0025324D" w:rsidRDefault="0025324D">
      <w:pPr>
        <w:rPr>
          <w:rFonts w:ascii="Times New Roman" w:hAnsi="Times New Roman" w:cs="Times New Roman"/>
          <w:b/>
          <w:bCs/>
          <w:sz w:val="24"/>
          <w:szCs w:val="24"/>
        </w:rPr>
      </w:pPr>
    </w:p>
    <w:p w14:paraId="528FE0C8" w14:textId="77777777" w:rsidR="0025324D" w:rsidRDefault="0025324D" w:rsidP="0025324D">
      <w:pPr>
        <w:rPr>
          <w:rFonts w:ascii="Times New Roman" w:hAnsi="Times New Roman" w:cs="Times New Roman"/>
          <w:sz w:val="24"/>
          <w:szCs w:val="24"/>
        </w:rPr>
        <w:sectPr w:rsidR="002532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073904D" w14:textId="2C765461" w:rsidR="0025324D" w:rsidRDefault="0025324D" w:rsidP="0025324D">
      <w:pPr>
        <w:rPr>
          <w:rFonts w:ascii="Times New Roman" w:hAnsi="Times New Roman" w:cs="Times New Roman"/>
          <w:sz w:val="24"/>
          <w:szCs w:val="24"/>
        </w:rPr>
      </w:pPr>
      <w:r w:rsidRPr="00C51187">
        <w:rPr>
          <w:rFonts w:ascii="Times New Roman" w:hAnsi="Times New Roman" w:cs="Times New Roman"/>
          <w:sz w:val="24"/>
          <w:szCs w:val="24"/>
        </w:rPr>
        <w:lastRenderedPageBreak/>
        <w:t>Table 1: Effect of iron toxicity on the germination parameters of some genotypes of rice</w:t>
      </w:r>
    </w:p>
    <w:tbl>
      <w:tblPr>
        <w:tblStyle w:val="TableGrid"/>
        <w:tblW w:w="1396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160"/>
        <w:gridCol w:w="2610"/>
        <w:gridCol w:w="2340"/>
        <w:gridCol w:w="2430"/>
        <w:gridCol w:w="2266"/>
      </w:tblGrid>
      <w:tr w:rsidR="0025324D" w14:paraId="1DA4A2E4" w14:textId="77777777" w:rsidTr="00DE5977">
        <w:trPr>
          <w:trHeight w:val="255"/>
        </w:trPr>
        <w:tc>
          <w:tcPr>
            <w:tcW w:w="2155" w:type="dxa"/>
            <w:tcBorders>
              <w:top w:val="single" w:sz="4" w:space="0" w:color="auto"/>
              <w:bottom w:val="single" w:sz="4" w:space="0" w:color="auto"/>
            </w:tcBorders>
          </w:tcPr>
          <w:p w14:paraId="0C739A44" w14:textId="77777777" w:rsidR="0025324D" w:rsidRPr="00BC2BA6" w:rsidRDefault="0025324D" w:rsidP="00DE5977">
            <w:pPr>
              <w:rPr>
                <w:rFonts w:ascii="Times New Roman" w:hAnsi="Times New Roman" w:cs="Times New Roman"/>
                <w:b/>
                <w:bCs/>
                <w:sz w:val="24"/>
                <w:szCs w:val="24"/>
              </w:rPr>
            </w:pPr>
            <w:r w:rsidRPr="00BC2BA6">
              <w:rPr>
                <w:rFonts w:ascii="Times New Roman" w:hAnsi="Times New Roman" w:cs="Times New Roman"/>
                <w:b/>
                <w:bCs/>
                <w:sz w:val="24"/>
                <w:szCs w:val="24"/>
              </w:rPr>
              <w:t>Genotype</w:t>
            </w:r>
          </w:p>
        </w:tc>
        <w:tc>
          <w:tcPr>
            <w:tcW w:w="2160" w:type="dxa"/>
            <w:tcBorders>
              <w:top w:val="single" w:sz="4" w:space="0" w:color="auto"/>
              <w:bottom w:val="single" w:sz="4" w:space="0" w:color="auto"/>
            </w:tcBorders>
          </w:tcPr>
          <w:p w14:paraId="49F1D056" w14:textId="77777777" w:rsidR="0025324D" w:rsidRDefault="0025324D" w:rsidP="00DE5977">
            <w:pPr>
              <w:rPr>
                <w:rFonts w:ascii="Times New Roman" w:hAnsi="Times New Roman" w:cs="Times New Roman"/>
                <w:sz w:val="24"/>
                <w:szCs w:val="24"/>
              </w:rPr>
            </w:pPr>
            <w:r>
              <w:rPr>
                <w:rFonts w:ascii="Times New Roman" w:hAnsi="Times New Roman" w:cs="Times New Roman"/>
                <w:sz w:val="24"/>
                <w:szCs w:val="24"/>
              </w:rPr>
              <w:t>Final Germination Percentage (%)</w:t>
            </w:r>
          </w:p>
        </w:tc>
        <w:tc>
          <w:tcPr>
            <w:tcW w:w="2610" w:type="dxa"/>
            <w:tcBorders>
              <w:top w:val="single" w:sz="4" w:space="0" w:color="auto"/>
              <w:bottom w:val="single" w:sz="4" w:space="0" w:color="auto"/>
            </w:tcBorders>
          </w:tcPr>
          <w:p w14:paraId="5CD23E78" w14:textId="77777777" w:rsidR="0025324D" w:rsidRDefault="0025324D" w:rsidP="00DE5977">
            <w:pPr>
              <w:rPr>
                <w:rFonts w:ascii="Times New Roman" w:hAnsi="Times New Roman" w:cs="Times New Roman"/>
                <w:sz w:val="24"/>
                <w:szCs w:val="24"/>
              </w:rPr>
            </w:pPr>
            <w:r>
              <w:rPr>
                <w:rFonts w:ascii="Times New Roman" w:hAnsi="Times New Roman" w:cs="Times New Roman"/>
                <w:sz w:val="24"/>
                <w:szCs w:val="24"/>
              </w:rPr>
              <w:t>Germination Energy (%)</w:t>
            </w:r>
          </w:p>
        </w:tc>
        <w:tc>
          <w:tcPr>
            <w:tcW w:w="2340" w:type="dxa"/>
            <w:tcBorders>
              <w:top w:val="single" w:sz="4" w:space="0" w:color="auto"/>
              <w:bottom w:val="single" w:sz="4" w:space="0" w:color="auto"/>
            </w:tcBorders>
          </w:tcPr>
          <w:p w14:paraId="08B36986" w14:textId="77777777" w:rsidR="0025324D" w:rsidRDefault="0025324D" w:rsidP="00DE5977">
            <w:pPr>
              <w:rPr>
                <w:rFonts w:ascii="Times New Roman" w:hAnsi="Times New Roman" w:cs="Times New Roman"/>
                <w:sz w:val="24"/>
                <w:szCs w:val="24"/>
              </w:rPr>
            </w:pPr>
            <w:r>
              <w:rPr>
                <w:rFonts w:ascii="Times New Roman" w:hAnsi="Times New Roman" w:cs="Times New Roman"/>
                <w:sz w:val="24"/>
                <w:szCs w:val="24"/>
              </w:rPr>
              <w:t>Mean Germination Time (d)</w:t>
            </w:r>
          </w:p>
        </w:tc>
        <w:tc>
          <w:tcPr>
            <w:tcW w:w="2430" w:type="dxa"/>
            <w:tcBorders>
              <w:top w:val="single" w:sz="4" w:space="0" w:color="auto"/>
              <w:bottom w:val="single" w:sz="4" w:space="0" w:color="auto"/>
            </w:tcBorders>
          </w:tcPr>
          <w:p w14:paraId="65E3EAAE" w14:textId="77777777" w:rsidR="0025324D" w:rsidRDefault="0025324D" w:rsidP="00DE5977">
            <w:pPr>
              <w:rPr>
                <w:rFonts w:ascii="Times New Roman" w:hAnsi="Times New Roman" w:cs="Times New Roman"/>
                <w:sz w:val="24"/>
                <w:szCs w:val="24"/>
              </w:rPr>
            </w:pPr>
            <w:r>
              <w:rPr>
                <w:rFonts w:ascii="Times New Roman" w:hAnsi="Times New Roman" w:cs="Times New Roman"/>
                <w:sz w:val="24"/>
                <w:szCs w:val="24"/>
              </w:rPr>
              <w:t>Germination Rate Index (seed/d)</w:t>
            </w:r>
          </w:p>
        </w:tc>
        <w:tc>
          <w:tcPr>
            <w:tcW w:w="2266" w:type="dxa"/>
            <w:tcBorders>
              <w:top w:val="single" w:sz="4" w:space="0" w:color="auto"/>
              <w:bottom w:val="single" w:sz="4" w:space="0" w:color="auto"/>
            </w:tcBorders>
          </w:tcPr>
          <w:p w14:paraId="73AF0D78" w14:textId="77777777" w:rsidR="0025324D" w:rsidRDefault="0025324D" w:rsidP="00DE5977">
            <w:pPr>
              <w:rPr>
                <w:rFonts w:ascii="Times New Roman" w:hAnsi="Times New Roman" w:cs="Times New Roman"/>
                <w:sz w:val="24"/>
                <w:szCs w:val="24"/>
              </w:rPr>
            </w:pPr>
            <w:r>
              <w:rPr>
                <w:rFonts w:ascii="Times New Roman" w:hAnsi="Times New Roman" w:cs="Times New Roman"/>
                <w:sz w:val="24"/>
                <w:szCs w:val="24"/>
              </w:rPr>
              <w:t>Germination Index</w:t>
            </w:r>
          </w:p>
        </w:tc>
      </w:tr>
      <w:tr w:rsidR="0025324D" w14:paraId="1A9B8585" w14:textId="77777777" w:rsidTr="00DE5977">
        <w:trPr>
          <w:trHeight w:val="255"/>
        </w:trPr>
        <w:tc>
          <w:tcPr>
            <w:tcW w:w="2155" w:type="dxa"/>
            <w:tcBorders>
              <w:top w:val="single" w:sz="4" w:space="0" w:color="auto"/>
            </w:tcBorders>
          </w:tcPr>
          <w:p w14:paraId="5009C6B0"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160" w:type="dxa"/>
            <w:tcBorders>
              <w:top w:val="single" w:sz="4" w:space="0" w:color="auto"/>
            </w:tcBorders>
          </w:tcPr>
          <w:p w14:paraId="2218412E"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31.50f</w:t>
            </w:r>
          </w:p>
        </w:tc>
        <w:tc>
          <w:tcPr>
            <w:tcW w:w="2610" w:type="dxa"/>
            <w:tcBorders>
              <w:top w:val="single" w:sz="4" w:space="0" w:color="auto"/>
            </w:tcBorders>
          </w:tcPr>
          <w:p w14:paraId="17894320"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28.50f</w:t>
            </w:r>
          </w:p>
        </w:tc>
        <w:tc>
          <w:tcPr>
            <w:tcW w:w="2340" w:type="dxa"/>
            <w:tcBorders>
              <w:top w:val="single" w:sz="4" w:space="0" w:color="auto"/>
            </w:tcBorders>
          </w:tcPr>
          <w:p w14:paraId="07E0EC0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4.33e</w:t>
            </w:r>
          </w:p>
        </w:tc>
        <w:tc>
          <w:tcPr>
            <w:tcW w:w="2430" w:type="dxa"/>
            <w:tcBorders>
              <w:top w:val="single" w:sz="4" w:space="0" w:color="auto"/>
            </w:tcBorders>
          </w:tcPr>
          <w:p w14:paraId="5ACCAF39"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29.90g</w:t>
            </w:r>
          </w:p>
        </w:tc>
        <w:tc>
          <w:tcPr>
            <w:tcW w:w="2266" w:type="dxa"/>
            <w:tcBorders>
              <w:top w:val="single" w:sz="4" w:space="0" w:color="auto"/>
            </w:tcBorders>
          </w:tcPr>
          <w:p w14:paraId="796B0B40"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346.50g</w:t>
            </w:r>
          </w:p>
        </w:tc>
      </w:tr>
      <w:tr w:rsidR="0025324D" w14:paraId="115F6875" w14:textId="77777777" w:rsidTr="00DE5977">
        <w:trPr>
          <w:trHeight w:val="255"/>
        </w:trPr>
        <w:tc>
          <w:tcPr>
            <w:tcW w:w="2155" w:type="dxa"/>
          </w:tcPr>
          <w:p w14:paraId="5B5E0F1D"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160" w:type="dxa"/>
          </w:tcPr>
          <w:p w14:paraId="4276B688"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33.50e</w:t>
            </w:r>
          </w:p>
        </w:tc>
        <w:tc>
          <w:tcPr>
            <w:tcW w:w="2610" w:type="dxa"/>
          </w:tcPr>
          <w:p w14:paraId="5F4567EE"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31.50e</w:t>
            </w:r>
          </w:p>
        </w:tc>
        <w:tc>
          <w:tcPr>
            <w:tcW w:w="2340" w:type="dxa"/>
          </w:tcPr>
          <w:p w14:paraId="04B0FE37"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4.19g</w:t>
            </w:r>
          </w:p>
        </w:tc>
        <w:tc>
          <w:tcPr>
            <w:tcW w:w="2430" w:type="dxa"/>
          </w:tcPr>
          <w:p w14:paraId="151534E9"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36.16e</w:t>
            </w:r>
          </w:p>
        </w:tc>
        <w:tc>
          <w:tcPr>
            <w:tcW w:w="2266" w:type="dxa"/>
          </w:tcPr>
          <w:p w14:paraId="699B999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403.75e</w:t>
            </w:r>
          </w:p>
        </w:tc>
      </w:tr>
      <w:tr w:rsidR="0025324D" w14:paraId="55FDB8A4" w14:textId="77777777" w:rsidTr="00DE5977">
        <w:trPr>
          <w:trHeight w:val="255"/>
        </w:trPr>
        <w:tc>
          <w:tcPr>
            <w:tcW w:w="2155" w:type="dxa"/>
          </w:tcPr>
          <w:p w14:paraId="143711FF"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160" w:type="dxa"/>
          </w:tcPr>
          <w:p w14:paraId="1FBA0DA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29.00g</w:t>
            </w:r>
          </w:p>
        </w:tc>
        <w:tc>
          <w:tcPr>
            <w:tcW w:w="2610" w:type="dxa"/>
          </w:tcPr>
          <w:p w14:paraId="3FAB5581"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23.50g</w:t>
            </w:r>
          </w:p>
        </w:tc>
        <w:tc>
          <w:tcPr>
            <w:tcW w:w="2340" w:type="dxa"/>
          </w:tcPr>
          <w:p w14:paraId="2AFBFD6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4.06h</w:t>
            </w:r>
          </w:p>
        </w:tc>
        <w:tc>
          <w:tcPr>
            <w:tcW w:w="2430" w:type="dxa"/>
          </w:tcPr>
          <w:p w14:paraId="2035DD9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33.05f</w:t>
            </w:r>
          </w:p>
        </w:tc>
        <w:tc>
          <w:tcPr>
            <w:tcW w:w="2266" w:type="dxa"/>
          </w:tcPr>
          <w:p w14:paraId="4D83D7E1"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347.75g</w:t>
            </w:r>
          </w:p>
        </w:tc>
      </w:tr>
      <w:tr w:rsidR="0025324D" w14:paraId="54420E3C" w14:textId="77777777" w:rsidTr="00DE5977">
        <w:trPr>
          <w:trHeight w:val="255"/>
        </w:trPr>
        <w:tc>
          <w:tcPr>
            <w:tcW w:w="2155" w:type="dxa"/>
          </w:tcPr>
          <w:p w14:paraId="01A1469F"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160" w:type="dxa"/>
          </w:tcPr>
          <w:p w14:paraId="231EE97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32.50e</w:t>
            </w:r>
          </w:p>
        </w:tc>
        <w:tc>
          <w:tcPr>
            <w:tcW w:w="2610" w:type="dxa"/>
          </w:tcPr>
          <w:p w14:paraId="73EFAB2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29.50f</w:t>
            </w:r>
          </w:p>
        </w:tc>
        <w:tc>
          <w:tcPr>
            <w:tcW w:w="2340" w:type="dxa"/>
          </w:tcPr>
          <w:p w14:paraId="4C853D6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4.13g</w:t>
            </w:r>
          </w:p>
        </w:tc>
        <w:tc>
          <w:tcPr>
            <w:tcW w:w="2430" w:type="dxa"/>
          </w:tcPr>
          <w:p w14:paraId="2E92BA2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36.98e</w:t>
            </w:r>
          </w:p>
        </w:tc>
        <w:tc>
          <w:tcPr>
            <w:tcW w:w="2266" w:type="dxa"/>
          </w:tcPr>
          <w:p w14:paraId="4DFBE9B8"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403.75e</w:t>
            </w:r>
          </w:p>
        </w:tc>
      </w:tr>
      <w:tr w:rsidR="0025324D" w14:paraId="087F8F4D" w14:textId="77777777" w:rsidTr="00DE5977">
        <w:trPr>
          <w:trHeight w:val="255"/>
        </w:trPr>
        <w:tc>
          <w:tcPr>
            <w:tcW w:w="2155" w:type="dxa"/>
          </w:tcPr>
          <w:p w14:paraId="0528FE33"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160" w:type="dxa"/>
          </w:tcPr>
          <w:p w14:paraId="10AC9B4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610" w:type="dxa"/>
          </w:tcPr>
          <w:p w14:paraId="48CEE2B1"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53.00c</w:t>
            </w:r>
          </w:p>
        </w:tc>
        <w:tc>
          <w:tcPr>
            <w:tcW w:w="2340" w:type="dxa"/>
          </w:tcPr>
          <w:p w14:paraId="43DB7498"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4.70b</w:t>
            </w:r>
          </w:p>
        </w:tc>
        <w:tc>
          <w:tcPr>
            <w:tcW w:w="2430" w:type="dxa"/>
          </w:tcPr>
          <w:p w14:paraId="5514D25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60.06c</w:t>
            </w:r>
          </w:p>
        </w:tc>
        <w:tc>
          <w:tcPr>
            <w:tcW w:w="2266" w:type="dxa"/>
          </w:tcPr>
          <w:p w14:paraId="1AD56B3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696.50c</w:t>
            </w:r>
          </w:p>
        </w:tc>
      </w:tr>
      <w:tr w:rsidR="0025324D" w14:paraId="7320D525" w14:textId="77777777" w:rsidTr="00DE5977">
        <w:trPr>
          <w:trHeight w:val="255"/>
        </w:trPr>
        <w:tc>
          <w:tcPr>
            <w:tcW w:w="2155" w:type="dxa"/>
          </w:tcPr>
          <w:p w14:paraId="20A940C9"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160" w:type="dxa"/>
          </w:tcPr>
          <w:p w14:paraId="1827214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24.50h</w:t>
            </w:r>
          </w:p>
        </w:tc>
        <w:tc>
          <w:tcPr>
            <w:tcW w:w="2610" w:type="dxa"/>
          </w:tcPr>
          <w:p w14:paraId="3033AA5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22.00g</w:t>
            </w:r>
          </w:p>
        </w:tc>
        <w:tc>
          <w:tcPr>
            <w:tcW w:w="2340" w:type="dxa"/>
          </w:tcPr>
          <w:p w14:paraId="491A520D"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4.34e</w:t>
            </w:r>
          </w:p>
        </w:tc>
        <w:tc>
          <w:tcPr>
            <w:tcW w:w="2430" w:type="dxa"/>
          </w:tcPr>
          <w:p w14:paraId="11CA8807"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23.59h</w:t>
            </w:r>
          </w:p>
        </w:tc>
        <w:tc>
          <w:tcPr>
            <w:tcW w:w="2266" w:type="dxa"/>
          </w:tcPr>
          <w:p w14:paraId="21D13D13"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273.75h</w:t>
            </w:r>
          </w:p>
        </w:tc>
      </w:tr>
      <w:tr w:rsidR="0025324D" w14:paraId="7FDAEA91" w14:textId="77777777" w:rsidTr="00DE5977">
        <w:trPr>
          <w:trHeight w:val="269"/>
        </w:trPr>
        <w:tc>
          <w:tcPr>
            <w:tcW w:w="2155" w:type="dxa"/>
          </w:tcPr>
          <w:p w14:paraId="4D9DE513"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160" w:type="dxa"/>
          </w:tcPr>
          <w:p w14:paraId="3D69F4D3"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610" w:type="dxa"/>
          </w:tcPr>
          <w:p w14:paraId="24E2243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68.50b</w:t>
            </w:r>
          </w:p>
        </w:tc>
        <w:tc>
          <w:tcPr>
            <w:tcW w:w="2340" w:type="dxa"/>
          </w:tcPr>
          <w:p w14:paraId="1293F221"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4.63c</w:t>
            </w:r>
          </w:p>
        </w:tc>
        <w:tc>
          <w:tcPr>
            <w:tcW w:w="2430" w:type="dxa"/>
          </w:tcPr>
          <w:p w14:paraId="50BC8C8B"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64.51b</w:t>
            </w:r>
          </w:p>
        </w:tc>
        <w:tc>
          <w:tcPr>
            <w:tcW w:w="2266" w:type="dxa"/>
          </w:tcPr>
          <w:p w14:paraId="6C687EF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793.25b</w:t>
            </w:r>
          </w:p>
        </w:tc>
      </w:tr>
      <w:tr w:rsidR="0025324D" w14:paraId="19CFA675" w14:textId="77777777" w:rsidTr="00DE5977">
        <w:trPr>
          <w:trHeight w:val="255"/>
        </w:trPr>
        <w:tc>
          <w:tcPr>
            <w:tcW w:w="2155" w:type="dxa"/>
          </w:tcPr>
          <w:p w14:paraId="0C65C92B"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160" w:type="dxa"/>
          </w:tcPr>
          <w:p w14:paraId="37E34047"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36.00d</w:t>
            </w:r>
          </w:p>
        </w:tc>
        <w:tc>
          <w:tcPr>
            <w:tcW w:w="2610" w:type="dxa"/>
          </w:tcPr>
          <w:p w14:paraId="2425AC7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32.00e</w:t>
            </w:r>
          </w:p>
        </w:tc>
        <w:tc>
          <w:tcPr>
            <w:tcW w:w="2340" w:type="dxa"/>
          </w:tcPr>
          <w:p w14:paraId="54567F23"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4.38e</w:t>
            </w:r>
          </w:p>
        </w:tc>
        <w:tc>
          <w:tcPr>
            <w:tcW w:w="2430" w:type="dxa"/>
          </w:tcPr>
          <w:p w14:paraId="1558521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31.68f-g</w:t>
            </w:r>
          </w:p>
        </w:tc>
        <w:tc>
          <w:tcPr>
            <w:tcW w:w="2266" w:type="dxa"/>
          </w:tcPr>
          <w:p w14:paraId="7852C154"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375.94f</w:t>
            </w:r>
          </w:p>
        </w:tc>
      </w:tr>
      <w:tr w:rsidR="0025324D" w14:paraId="74C2A46B" w14:textId="77777777" w:rsidTr="00DE5977">
        <w:trPr>
          <w:trHeight w:val="255"/>
        </w:trPr>
        <w:tc>
          <w:tcPr>
            <w:tcW w:w="2155" w:type="dxa"/>
          </w:tcPr>
          <w:p w14:paraId="4E31A28E"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160" w:type="dxa"/>
          </w:tcPr>
          <w:p w14:paraId="6136096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40.50c</w:t>
            </w:r>
          </w:p>
        </w:tc>
        <w:tc>
          <w:tcPr>
            <w:tcW w:w="2610" w:type="dxa"/>
          </w:tcPr>
          <w:p w14:paraId="7114DE1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38.00d</w:t>
            </w:r>
          </w:p>
        </w:tc>
        <w:tc>
          <w:tcPr>
            <w:tcW w:w="2340" w:type="dxa"/>
          </w:tcPr>
          <w:p w14:paraId="4898C80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4.25f</w:t>
            </w:r>
          </w:p>
        </w:tc>
        <w:tc>
          <w:tcPr>
            <w:tcW w:w="2430" w:type="dxa"/>
          </w:tcPr>
          <w:p w14:paraId="283DE2A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40.51d</w:t>
            </w:r>
          </w:p>
        </w:tc>
        <w:tc>
          <w:tcPr>
            <w:tcW w:w="2266" w:type="dxa"/>
          </w:tcPr>
          <w:p w14:paraId="692CBFB0"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470.75d</w:t>
            </w:r>
          </w:p>
        </w:tc>
      </w:tr>
      <w:tr w:rsidR="0025324D" w14:paraId="2D9FF94B" w14:textId="77777777" w:rsidTr="00DE5977">
        <w:trPr>
          <w:trHeight w:val="255"/>
        </w:trPr>
        <w:tc>
          <w:tcPr>
            <w:tcW w:w="2155" w:type="dxa"/>
          </w:tcPr>
          <w:p w14:paraId="6A2A82C5"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160" w:type="dxa"/>
          </w:tcPr>
          <w:p w14:paraId="7BE7C0F7"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15.00i</w:t>
            </w:r>
          </w:p>
        </w:tc>
        <w:tc>
          <w:tcPr>
            <w:tcW w:w="2610" w:type="dxa"/>
          </w:tcPr>
          <w:p w14:paraId="04E2B82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9.50i</w:t>
            </w:r>
          </w:p>
        </w:tc>
        <w:tc>
          <w:tcPr>
            <w:tcW w:w="2340" w:type="dxa"/>
          </w:tcPr>
          <w:p w14:paraId="08C02DF4"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4.76a</w:t>
            </w:r>
          </w:p>
        </w:tc>
        <w:tc>
          <w:tcPr>
            <w:tcW w:w="2430" w:type="dxa"/>
          </w:tcPr>
          <w:p w14:paraId="4FAFA56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8.74j</w:t>
            </w:r>
          </w:p>
        </w:tc>
        <w:tc>
          <w:tcPr>
            <w:tcW w:w="2266" w:type="dxa"/>
          </w:tcPr>
          <w:p w14:paraId="206A6B38"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105.13j</w:t>
            </w:r>
          </w:p>
        </w:tc>
      </w:tr>
      <w:tr w:rsidR="0025324D" w14:paraId="3A8133D5" w14:textId="77777777" w:rsidTr="00DE5977">
        <w:trPr>
          <w:trHeight w:val="255"/>
        </w:trPr>
        <w:tc>
          <w:tcPr>
            <w:tcW w:w="2155" w:type="dxa"/>
          </w:tcPr>
          <w:p w14:paraId="6D2B83B1"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160" w:type="dxa"/>
          </w:tcPr>
          <w:p w14:paraId="3968082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15.50i</w:t>
            </w:r>
          </w:p>
        </w:tc>
        <w:tc>
          <w:tcPr>
            <w:tcW w:w="2610" w:type="dxa"/>
          </w:tcPr>
          <w:p w14:paraId="670D748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13.00h</w:t>
            </w:r>
          </w:p>
        </w:tc>
        <w:tc>
          <w:tcPr>
            <w:tcW w:w="2340" w:type="dxa"/>
          </w:tcPr>
          <w:p w14:paraId="0A3CD111"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4.34e</w:t>
            </w:r>
          </w:p>
        </w:tc>
        <w:tc>
          <w:tcPr>
            <w:tcW w:w="2430" w:type="dxa"/>
          </w:tcPr>
          <w:p w14:paraId="5A2D211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13.59i</w:t>
            </w:r>
          </w:p>
        </w:tc>
        <w:tc>
          <w:tcPr>
            <w:tcW w:w="2266" w:type="dxa"/>
          </w:tcPr>
          <w:p w14:paraId="105C284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157.88i</w:t>
            </w:r>
          </w:p>
        </w:tc>
      </w:tr>
      <w:tr w:rsidR="0025324D" w14:paraId="0DEA08C0" w14:textId="77777777" w:rsidTr="00DE5977">
        <w:trPr>
          <w:trHeight w:val="255"/>
        </w:trPr>
        <w:tc>
          <w:tcPr>
            <w:tcW w:w="2155" w:type="dxa"/>
          </w:tcPr>
          <w:p w14:paraId="09AE53A4"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160" w:type="dxa"/>
          </w:tcPr>
          <w:p w14:paraId="7FCB653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83.00b</w:t>
            </w:r>
          </w:p>
        </w:tc>
        <w:tc>
          <w:tcPr>
            <w:tcW w:w="2610" w:type="dxa"/>
          </w:tcPr>
          <w:p w14:paraId="38F6B00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72.00a</w:t>
            </w:r>
          </w:p>
        </w:tc>
        <w:tc>
          <w:tcPr>
            <w:tcW w:w="2340" w:type="dxa"/>
          </w:tcPr>
          <w:p w14:paraId="6ACB7CC4"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4.47d</w:t>
            </w:r>
          </w:p>
        </w:tc>
        <w:tc>
          <w:tcPr>
            <w:tcW w:w="2430" w:type="dxa"/>
          </w:tcPr>
          <w:p w14:paraId="1B7E59F3"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67.47a</w:t>
            </w:r>
          </w:p>
        </w:tc>
        <w:tc>
          <w:tcPr>
            <w:tcW w:w="2266" w:type="dxa"/>
          </w:tcPr>
          <w:p w14:paraId="594D84B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821.50a</w:t>
            </w:r>
          </w:p>
        </w:tc>
      </w:tr>
      <w:tr w:rsidR="0025324D" w14:paraId="0BC33749" w14:textId="77777777" w:rsidTr="00DE5977">
        <w:trPr>
          <w:trHeight w:val="255"/>
        </w:trPr>
        <w:tc>
          <w:tcPr>
            <w:tcW w:w="2155" w:type="dxa"/>
          </w:tcPr>
          <w:p w14:paraId="665E692B" w14:textId="77777777" w:rsidR="0025324D" w:rsidRPr="00BC2BA6" w:rsidRDefault="0025324D" w:rsidP="00DE5977">
            <w:pPr>
              <w:spacing w:line="360" w:lineRule="auto"/>
              <w:rPr>
                <w:rFonts w:ascii="Times New Roman" w:hAnsi="Times New Roman" w:cs="Times New Roman"/>
                <w:b/>
                <w:bCs/>
                <w:sz w:val="24"/>
                <w:szCs w:val="24"/>
                <w:u w:val="single"/>
              </w:rPr>
            </w:pPr>
            <w:r w:rsidRPr="00BC2BA6">
              <w:rPr>
                <w:rFonts w:ascii="Times New Roman" w:hAnsi="Times New Roman" w:cs="Times New Roman"/>
                <w:b/>
                <w:bCs/>
                <w:sz w:val="24"/>
                <w:szCs w:val="24"/>
                <w:u w:val="single"/>
              </w:rPr>
              <w:t>Fe level (Fe, mg/L)</w:t>
            </w:r>
          </w:p>
        </w:tc>
        <w:tc>
          <w:tcPr>
            <w:tcW w:w="2160" w:type="dxa"/>
          </w:tcPr>
          <w:p w14:paraId="4EF57208" w14:textId="77777777" w:rsidR="0025324D" w:rsidRPr="006B220C" w:rsidRDefault="0025324D" w:rsidP="00DE5977">
            <w:pPr>
              <w:spacing w:line="360" w:lineRule="auto"/>
              <w:rPr>
                <w:rFonts w:ascii="Times New Roman" w:hAnsi="Times New Roman" w:cs="Times New Roman"/>
                <w:sz w:val="24"/>
                <w:szCs w:val="24"/>
              </w:rPr>
            </w:pPr>
          </w:p>
        </w:tc>
        <w:tc>
          <w:tcPr>
            <w:tcW w:w="2610" w:type="dxa"/>
          </w:tcPr>
          <w:p w14:paraId="39248DD3" w14:textId="77777777" w:rsidR="0025324D" w:rsidRPr="006B220C" w:rsidRDefault="0025324D" w:rsidP="00DE5977">
            <w:pPr>
              <w:spacing w:line="360" w:lineRule="auto"/>
              <w:rPr>
                <w:rFonts w:ascii="Times New Roman" w:hAnsi="Times New Roman" w:cs="Times New Roman"/>
                <w:sz w:val="24"/>
                <w:szCs w:val="24"/>
              </w:rPr>
            </w:pPr>
          </w:p>
        </w:tc>
        <w:tc>
          <w:tcPr>
            <w:tcW w:w="2340" w:type="dxa"/>
          </w:tcPr>
          <w:p w14:paraId="4A61A73A" w14:textId="77777777" w:rsidR="0025324D" w:rsidRPr="006B220C" w:rsidRDefault="0025324D" w:rsidP="00DE5977">
            <w:pPr>
              <w:spacing w:line="360" w:lineRule="auto"/>
              <w:rPr>
                <w:rFonts w:ascii="Times New Roman" w:hAnsi="Times New Roman" w:cs="Times New Roman"/>
                <w:sz w:val="24"/>
                <w:szCs w:val="24"/>
              </w:rPr>
            </w:pPr>
          </w:p>
        </w:tc>
        <w:tc>
          <w:tcPr>
            <w:tcW w:w="2430" w:type="dxa"/>
          </w:tcPr>
          <w:p w14:paraId="1F59322A" w14:textId="77777777" w:rsidR="0025324D" w:rsidRPr="006B220C" w:rsidRDefault="0025324D" w:rsidP="00DE5977">
            <w:pPr>
              <w:spacing w:line="360" w:lineRule="auto"/>
              <w:rPr>
                <w:rFonts w:ascii="Times New Roman" w:hAnsi="Times New Roman" w:cs="Times New Roman"/>
                <w:sz w:val="24"/>
                <w:szCs w:val="24"/>
              </w:rPr>
            </w:pPr>
          </w:p>
        </w:tc>
        <w:tc>
          <w:tcPr>
            <w:tcW w:w="2266" w:type="dxa"/>
          </w:tcPr>
          <w:p w14:paraId="3BE643C9" w14:textId="77777777" w:rsidR="0025324D" w:rsidRPr="006B220C" w:rsidRDefault="0025324D" w:rsidP="00DE5977">
            <w:pPr>
              <w:spacing w:line="360" w:lineRule="auto"/>
              <w:rPr>
                <w:rFonts w:ascii="Times New Roman" w:hAnsi="Times New Roman" w:cs="Times New Roman"/>
                <w:sz w:val="24"/>
                <w:szCs w:val="24"/>
              </w:rPr>
            </w:pPr>
          </w:p>
        </w:tc>
      </w:tr>
      <w:tr w:rsidR="0025324D" w14:paraId="14850FAE" w14:textId="77777777" w:rsidTr="00DE5977">
        <w:trPr>
          <w:trHeight w:val="255"/>
        </w:trPr>
        <w:tc>
          <w:tcPr>
            <w:tcW w:w="2155" w:type="dxa"/>
          </w:tcPr>
          <w:p w14:paraId="5B2CA703"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 xml:space="preserve">0 (Control) </w:t>
            </w:r>
          </w:p>
        </w:tc>
        <w:tc>
          <w:tcPr>
            <w:tcW w:w="2160" w:type="dxa"/>
          </w:tcPr>
          <w:p w14:paraId="5B100078"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52.16a</w:t>
            </w:r>
          </w:p>
        </w:tc>
        <w:tc>
          <w:tcPr>
            <w:tcW w:w="2610" w:type="dxa"/>
          </w:tcPr>
          <w:p w14:paraId="0FEEE86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41.33a</w:t>
            </w:r>
          </w:p>
        </w:tc>
        <w:tc>
          <w:tcPr>
            <w:tcW w:w="2340" w:type="dxa"/>
          </w:tcPr>
          <w:p w14:paraId="5B56144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4.44a</w:t>
            </w:r>
          </w:p>
        </w:tc>
        <w:tc>
          <w:tcPr>
            <w:tcW w:w="2430" w:type="dxa"/>
          </w:tcPr>
          <w:p w14:paraId="1054BA5E"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43.02a</w:t>
            </w:r>
          </w:p>
        </w:tc>
        <w:tc>
          <w:tcPr>
            <w:tcW w:w="2266" w:type="dxa"/>
          </w:tcPr>
          <w:p w14:paraId="1D7E621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504.14a</w:t>
            </w:r>
          </w:p>
        </w:tc>
      </w:tr>
      <w:tr w:rsidR="0025324D" w14:paraId="01A696AB" w14:textId="77777777" w:rsidTr="00DE5977">
        <w:trPr>
          <w:trHeight w:val="255"/>
        </w:trPr>
        <w:tc>
          <w:tcPr>
            <w:tcW w:w="2155" w:type="dxa"/>
          </w:tcPr>
          <w:p w14:paraId="4FB73018"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150</w:t>
            </w:r>
          </w:p>
        </w:tc>
        <w:tc>
          <w:tcPr>
            <w:tcW w:w="2160" w:type="dxa"/>
          </w:tcPr>
          <w:p w14:paraId="41BCF72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45.16b</w:t>
            </w:r>
          </w:p>
        </w:tc>
        <w:tc>
          <w:tcPr>
            <w:tcW w:w="2610" w:type="dxa"/>
          </w:tcPr>
          <w:p w14:paraId="0962D60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36.50b</w:t>
            </w:r>
          </w:p>
        </w:tc>
        <w:tc>
          <w:tcPr>
            <w:tcW w:w="2340" w:type="dxa"/>
          </w:tcPr>
          <w:p w14:paraId="2FBAC21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4.39b</w:t>
            </w:r>
          </w:p>
        </w:tc>
        <w:tc>
          <w:tcPr>
            <w:tcW w:w="2430" w:type="dxa"/>
          </w:tcPr>
          <w:p w14:paraId="2AB48828"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37.83b</w:t>
            </w:r>
          </w:p>
        </w:tc>
        <w:tc>
          <w:tcPr>
            <w:tcW w:w="2266" w:type="dxa"/>
          </w:tcPr>
          <w:p w14:paraId="6AD828E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445.37b</w:t>
            </w:r>
          </w:p>
        </w:tc>
      </w:tr>
      <w:tr w:rsidR="0025324D" w14:paraId="26A6A04D" w14:textId="77777777" w:rsidTr="00DE5977">
        <w:trPr>
          <w:trHeight w:val="255"/>
        </w:trPr>
        <w:tc>
          <w:tcPr>
            <w:tcW w:w="2155" w:type="dxa"/>
          </w:tcPr>
          <w:p w14:paraId="6EEEC2C2"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300</w:t>
            </w:r>
          </w:p>
        </w:tc>
        <w:tc>
          <w:tcPr>
            <w:tcW w:w="2160" w:type="dxa"/>
          </w:tcPr>
          <w:p w14:paraId="58B285DC"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41.83c</w:t>
            </w:r>
          </w:p>
        </w:tc>
        <w:tc>
          <w:tcPr>
            <w:tcW w:w="2610" w:type="dxa"/>
          </w:tcPr>
          <w:p w14:paraId="53C63831"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34.00c</w:t>
            </w:r>
          </w:p>
        </w:tc>
        <w:tc>
          <w:tcPr>
            <w:tcW w:w="2340" w:type="dxa"/>
          </w:tcPr>
          <w:p w14:paraId="76667F8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4.31c</w:t>
            </w:r>
          </w:p>
        </w:tc>
        <w:tc>
          <w:tcPr>
            <w:tcW w:w="2430" w:type="dxa"/>
          </w:tcPr>
          <w:p w14:paraId="55371BB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37.49b</w:t>
            </w:r>
          </w:p>
        </w:tc>
        <w:tc>
          <w:tcPr>
            <w:tcW w:w="2266" w:type="dxa"/>
          </w:tcPr>
          <w:p w14:paraId="3E2EDB7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430.97b</w:t>
            </w:r>
          </w:p>
        </w:tc>
      </w:tr>
      <w:tr w:rsidR="0025324D" w14:paraId="230440F2" w14:textId="77777777" w:rsidTr="00DE5977">
        <w:trPr>
          <w:trHeight w:val="255"/>
        </w:trPr>
        <w:tc>
          <w:tcPr>
            <w:tcW w:w="2155" w:type="dxa"/>
          </w:tcPr>
          <w:p w14:paraId="616080AA"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450</w:t>
            </w:r>
          </w:p>
        </w:tc>
        <w:tc>
          <w:tcPr>
            <w:tcW w:w="2160" w:type="dxa"/>
          </w:tcPr>
          <w:p w14:paraId="4E34D9A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35.83d</w:t>
            </w:r>
          </w:p>
        </w:tc>
        <w:tc>
          <w:tcPr>
            <w:tcW w:w="2610" w:type="dxa"/>
          </w:tcPr>
          <w:p w14:paraId="5C8F3BC7"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28.50d</w:t>
            </w:r>
          </w:p>
        </w:tc>
        <w:tc>
          <w:tcPr>
            <w:tcW w:w="2340" w:type="dxa"/>
          </w:tcPr>
          <w:p w14:paraId="7DF52625"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4.38b</w:t>
            </w:r>
          </w:p>
        </w:tc>
        <w:tc>
          <w:tcPr>
            <w:tcW w:w="2430" w:type="dxa"/>
          </w:tcPr>
          <w:p w14:paraId="40C54603"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30.41c</w:t>
            </w:r>
          </w:p>
        </w:tc>
        <w:tc>
          <w:tcPr>
            <w:tcW w:w="2266" w:type="dxa"/>
          </w:tcPr>
          <w:p w14:paraId="6B1BC29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351.64c</w:t>
            </w:r>
          </w:p>
        </w:tc>
      </w:tr>
      <w:tr w:rsidR="0025324D" w14:paraId="44A9DA84" w14:textId="77777777" w:rsidTr="00DE5977">
        <w:trPr>
          <w:trHeight w:val="255"/>
        </w:trPr>
        <w:tc>
          <w:tcPr>
            <w:tcW w:w="2155" w:type="dxa"/>
          </w:tcPr>
          <w:p w14:paraId="753C3896"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G</w:t>
            </w:r>
          </w:p>
        </w:tc>
        <w:tc>
          <w:tcPr>
            <w:tcW w:w="2160" w:type="dxa"/>
          </w:tcPr>
          <w:p w14:paraId="2253C6E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Pr>
          <w:p w14:paraId="03037CCB"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37D7338A"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Pr>
          <w:p w14:paraId="55E10D06"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Pr>
          <w:p w14:paraId="35BD927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25324D" w14:paraId="21712BB4" w14:textId="77777777" w:rsidTr="00DE5977">
        <w:trPr>
          <w:trHeight w:val="255"/>
        </w:trPr>
        <w:tc>
          <w:tcPr>
            <w:tcW w:w="2155" w:type="dxa"/>
          </w:tcPr>
          <w:p w14:paraId="4330E5A0"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Fe</w:t>
            </w:r>
          </w:p>
        </w:tc>
        <w:tc>
          <w:tcPr>
            <w:tcW w:w="2160" w:type="dxa"/>
          </w:tcPr>
          <w:p w14:paraId="45E605A3"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Pr>
          <w:p w14:paraId="2473283E"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70DB86D2"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Pr>
          <w:p w14:paraId="30D01E40"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Pr>
          <w:p w14:paraId="3B254FB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25324D" w14:paraId="5E70F9B3" w14:textId="77777777" w:rsidTr="00DE5977">
        <w:trPr>
          <w:trHeight w:val="255"/>
        </w:trPr>
        <w:tc>
          <w:tcPr>
            <w:tcW w:w="2155" w:type="dxa"/>
            <w:tcBorders>
              <w:bottom w:val="single" w:sz="4" w:space="0" w:color="auto"/>
            </w:tcBorders>
          </w:tcPr>
          <w:p w14:paraId="0DA65FA7" w14:textId="77777777"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G x Fe</w:t>
            </w:r>
          </w:p>
        </w:tc>
        <w:tc>
          <w:tcPr>
            <w:tcW w:w="2160" w:type="dxa"/>
            <w:tcBorders>
              <w:bottom w:val="single" w:sz="4" w:space="0" w:color="auto"/>
            </w:tcBorders>
          </w:tcPr>
          <w:p w14:paraId="42B0332E"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Borders>
              <w:bottom w:val="single" w:sz="4" w:space="0" w:color="auto"/>
            </w:tcBorders>
          </w:tcPr>
          <w:p w14:paraId="7CA8374F"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Borders>
              <w:bottom w:val="single" w:sz="4" w:space="0" w:color="auto"/>
            </w:tcBorders>
          </w:tcPr>
          <w:p w14:paraId="5C5EDC77"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Borders>
              <w:bottom w:val="single" w:sz="4" w:space="0" w:color="auto"/>
            </w:tcBorders>
          </w:tcPr>
          <w:p w14:paraId="3E3CAA5B"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Borders>
              <w:bottom w:val="single" w:sz="4" w:space="0" w:color="auto"/>
            </w:tcBorders>
          </w:tcPr>
          <w:p w14:paraId="386038D4" w14:textId="77777777"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14:paraId="2F283C51" w14:textId="76E21DB9" w:rsidR="0025324D" w:rsidRDefault="0025324D" w:rsidP="0025324D">
      <w:pPr>
        <w:spacing w:after="0"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25324D">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359EC5AB" w14:textId="419CFE32" w:rsidR="0025324D" w:rsidRDefault="0025324D" w:rsidP="002532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 Highly </w:t>
      </w:r>
      <w:r w:rsidR="00D536EB">
        <w:rPr>
          <w:rFonts w:ascii="Times New Roman" w:hAnsi="Times New Roman" w:cs="Times New Roman"/>
          <w:sz w:val="24"/>
          <w:szCs w:val="24"/>
        </w:rPr>
        <w:t>significant</w:t>
      </w:r>
      <w:r>
        <w:rPr>
          <w:rFonts w:ascii="Times New Roman" w:hAnsi="Times New Roman" w:cs="Times New Roman"/>
          <w:sz w:val="24"/>
          <w:szCs w:val="24"/>
        </w:rPr>
        <w:t xml:space="preserve"> difference (</w:t>
      </w:r>
      <w:r w:rsidRPr="0025324D">
        <w:rPr>
          <w:rFonts w:ascii="Times New Roman" w:hAnsi="Times New Roman" w:cs="Times New Roman"/>
          <w:i/>
          <w:iCs/>
          <w:sz w:val="24"/>
          <w:szCs w:val="24"/>
        </w:rPr>
        <w:t>p≤0.05</w:t>
      </w:r>
      <w:r>
        <w:rPr>
          <w:rFonts w:ascii="Times New Roman" w:hAnsi="Times New Roman" w:cs="Times New Roman"/>
          <w:sz w:val="24"/>
          <w:szCs w:val="24"/>
        </w:rPr>
        <w:t>)</w:t>
      </w:r>
    </w:p>
    <w:p w14:paraId="0E62A084" w14:textId="77777777" w:rsidR="0025324D" w:rsidRDefault="0025324D">
      <w:pPr>
        <w:rPr>
          <w:rFonts w:ascii="Times New Roman" w:hAnsi="Times New Roman" w:cs="Times New Roman"/>
          <w:b/>
          <w:bCs/>
          <w:sz w:val="24"/>
          <w:szCs w:val="24"/>
        </w:rPr>
        <w:sectPr w:rsidR="0025324D" w:rsidSect="0025324D">
          <w:pgSz w:w="16838" w:h="11906" w:orient="landscape" w:code="9"/>
          <w:pgMar w:top="1170" w:right="1440" w:bottom="720" w:left="1440" w:header="720" w:footer="720" w:gutter="0"/>
          <w:cols w:space="720"/>
          <w:docGrid w:linePitch="360"/>
        </w:sectPr>
      </w:pPr>
    </w:p>
    <w:p w14:paraId="475334FF" w14:textId="041AACC4" w:rsidR="008458D8" w:rsidRPr="00DD227E" w:rsidRDefault="007118BF">
      <w:pPr>
        <w:rPr>
          <w:rFonts w:ascii="Arial" w:hAnsi="Arial" w:cs="Arial"/>
          <w:b/>
          <w:bCs/>
        </w:rPr>
      </w:pPr>
      <w:r w:rsidRPr="00DD227E">
        <w:rPr>
          <w:rFonts w:ascii="Arial" w:hAnsi="Arial" w:cs="Arial"/>
          <w:b/>
          <w:bCs/>
        </w:rPr>
        <w:lastRenderedPageBreak/>
        <w:t>Discussion</w:t>
      </w:r>
    </w:p>
    <w:p w14:paraId="5A0FD5C2" w14:textId="45065A1A" w:rsidR="00630421" w:rsidRPr="00DD227E" w:rsidRDefault="001B232D"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The germination phase is a critical window in the plant life cycle, establishing the foundation for subsequent growth, development, and ultimate yield (Finch-Savage &amp; Bassel, 2016). This phase is particularly vulnerable to abiotic stresses, including mineral toxicities prevalent in acidic and waterlogged soils (Becker &amp; Asch, 2005). The present study investigated the inhibitory effects of iron (Fe) toxicity on the germination of twelve rice genotypes, revealing significant genotypic variation in tolerance, a finding consistent with the broader literature on plant stress responses (</w:t>
      </w:r>
      <w:proofErr w:type="spellStart"/>
      <w:r w:rsidRPr="00DD227E">
        <w:rPr>
          <w:rFonts w:ascii="Arial" w:hAnsi="Arial" w:cs="Arial"/>
          <w:color w:val="0F1115"/>
          <w:sz w:val="22"/>
          <w:szCs w:val="22"/>
          <w:shd w:val="clear" w:color="auto" w:fill="FFFFFF"/>
        </w:rPr>
        <w:t>Mittler</w:t>
      </w:r>
      <w:proofErr w:type="spellEnd"/>
      <w:r w:rsidRPr="00DD227E">
        <w:rPr>
          <w:rFonts w:ascii="Arial" w:hAnsi="Arial" w:cs="Arial"/>
          <w:color w:val="0F1115"/>
          <w:sz w:val="22"/>
          <w:szCs w:val="22"/>
          <w:shd w:val="clear" w:color="auto" w:fill="FFFFFF"/>
        </w:rPr>
        <w:t xml:space="preserve"> &amp; </w:t>
      </w:r>
      <w:proofErr w:type="spellStart"/>
      <w:r w:rsidRPr="00DD227E">
        <w:rPr>
          <w:rFonts w:ascii="Arial" w:hAnsi="Arial" w:cs="Arial"/>
          <w:color w:val="0F1115"/>
          <w:sz w:val="22"/>
          <w:szCs w:val="22"/>
          <w:shd w:val="clear" w:color="auto" w:fill="FFFFFF"/>
        </w:rPr>
        <w:t>Blumwald</w:t>
      </w:r>
      <w:proofErr w:type="spellEnd"/>
      <w:r w:rsidRPr="00DD227E">
        <w:rPr>
          <w:rFonts w:ascii="Arial" w:hAnsi="Arial" w:cs="Arial"/>
          <w:color w:val="0F1115"/>
          <w:sz w:val="22"/>
          <w:szCs w:val="22"/>
          <w:shd w:val="clear" w:color="auto" w:fill="FFFFFF"/>
        </w:rPr>
        <w:t xml:space="preserve">, 2010; </w:t>
      </w:r>
      <w:proofErr w:type="spellStart"/>
      <w:r w:rsidRPr="00DD227E">
        <w:rPr>
          <w:rFonts w:ascii="Arial" w:hAnsi="Arial" w:cs="Arial"/>
          <w:color w:val="0F1115"/>
          <w:sz w:val="22"/>
          <w:szCs w:val="22"/>
          <w:shd w:val="clear" w:color="auto" w:fill="FFFFFF"/>
        </w:rPr>
        <w:t>Dufey</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2015</w:t>
      </w:r>
      <w:r w:rsidR="0006033D" w:rsidRPr="00DD227E">
        <w:rPr>
          <w:rFonts w:ascii="Arial" w:hAnsi="Arial" w:cs="Arial"/>
          <w:color w:val="0F1115"/>
          <w:sz w:val="22"/>
          <w:szCs w:val="22"/>
          <w:shd w:val="clear" w:color="auto" w:fill="FFFFFF"/>
        </w:rPr>
        <w:t xml:space="preserve">; Ahmed </w:t>
      </w:r>
      <w:r w:rsidR="0006033D" w:rsidRPr="00DD227E">
        <w:rPr>
          <w:rFonts w:ascii="Arial" w:hAnsi="Arial" w:cs="Arial"/>
          <w:i/>
          <w:iCs/>
          <w:color w:val="0F1115"/>
          <w:sz w:val="22"/>
          <w:szCs w:val="22"/>
          <w:shd w:val="clear" w:color="auto" w:fill="FFFFFF"/>
        </w:rPr>
        <w:t>et al.</w:t>
      </w:r>
      <w:r w:rsidR="0006033D" w:rsidRPr="00DD227E">
        <w:rPr>
          <w:rFonts w:ascii="Arial" w:hAnsi="Arial" w:cs="Arial"/>
          <w:color w:val="0F1115"/>
          <w:sz w:val="22"/>
          <w:szCs w:val="22"/>
          <w:shd w:val="clear" w:color="auto" w:fill="FFFFFF"/>
        </w:rPr>
        <w:t>, 2023</w:t>
      </w:r>
      <w:r w:rsidRPr="00DD227E">
        <w:rPr>
          <w:rFonts w:ascii="Arial" w:hAnsi="Arial" w:cs="Arial"/>
          <w:color w:val="0F1115"/>
          <w:sz w:val="22"/>
          <w:szCs w:val="22"/>
          <w:shd w:val="clear" w:color="auto" w:fill="FFFFFF"/>
        </w:rPr>
        <w:t xml:space="preserve">). </w:t>
      </w:r>
    </w:p>
    <w:p w14:paraId="4980AB2A" w14:textId="19E0BC6D" w:rsidR="001B232D" w:rsidRPr="00DD227E" w:rsidRDefault="001B232D"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The most pronounced effect observed was the severe dose-dependent suppression of final germination percentage under increasing iron concentrations for the majority of genotypes (</w:t>
      </w:r>
      <w:r w:rsidR="00C17522" w:rsidRPr="00DD227E">
        <w:rPr>
          <w:rFonts w:ascii="Arial" w:hAnsi="Arial" w:cs="Arial"/>
          <w:color w:val="0F1115"/>
          <w:sz w:val="22"/>
          <w:szCs w:val="22"/>
          <w:shd w:val="clear" w:color="auto" w:fill="FFFFFF"/>
        </w:rPr>
        <w:t>Fig. 1</w:t>
      </w:r>
      <w:r w:rsidRPr="00DD227E">
        <w:rPr>
          <w:rFonts w:ascii="Arial" w:hAnsi="Arial" w:cs="Arial"/>
          <w:color w:val="0F1115"/>
          <w:sz w:val="22"/>
          <w:szCs w:val="22"/>
          <w:shd w:val="clear" w:color="auto" w:fill="FFFFFF"/>
        </w:rPr>
        <w:t>). This aligns with established knowledge that excess ferrous iron (Fe²</w:t>
      </w:r>
      <w:r w:rsidRPr="00DD227E">
        <w:rPr>
          <w:rFonts w:ascii="Cambria Math" w:hAnsi="Cambria Math" w:cs="Cambria Math"/>
          <w:color w:val="0F1115"/>
          <w:sz w:val="22"/>
          <w:szCs w:val="22"/>
          <w:shd w:val="clear" w:color="auto" w:fill="FFFFFF"/>
        </w:rPr>
        <w:t>⁺</w:t>
      </w:r>
      <w:r w:rsidRPr="00DD227E">
        <w:rPr>
          <w:rFonts w:ascii="Arial" w:hAnsi="Arial" w:cs="Arial"/>
          <w:color w:val="0F1115"/>
          <w:sz w:val="22"/>
          <w:szCs w:val="22"/>
          <w:shd w:val="clear" w:color="auto" w:fill="FFFFFF"/>
        </w:rPr>
        <w:t xml:space="preserve">) in the rhizosphere induces oxidative stress through the Fenton reaction, leading to cellular damage, lipid peroxidation, and the degradation of proteins and nucleic acids, ultimately impairing embryo viability and radicle emergence (Sahrawat, 2004; Halliwell &amp; Gutteridge, 2015). The dramatic decline in final germination percentage for sensitive genotypes like FARO 33, FARO 57, and FARO 17 is a direct manifestation of this physiological damage (Majerus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2007). In contrast, the exceptional performance of FARO 26, FARO 52, and FARO 50, which maintained final germination </w:t>
      </w:r>
      <w:r w:rsidR="00D33738" w:rsidRPr="00DD227E">
        <w:rPr>
          <w:rFonts w:ascii="Arial" w:hAnsi="Arial" w:cs="Arial"/>
          <w:color w:val="0F1115"/>
          <w:sz w:val="22"/>
          <w:szCs w:val="22"/>
          <w:shd w:val="clear" w:color="auto" w:fill="FFFFFF"/>
        </w:rPr>
        <w:t>percentages</w:t>
      </w:r>
      <w:r w:rsidRPr="00DD227E">
        <w:rPr>
          <w:rFonts w:ascii="Arial" w:hAnsi="Arial" w:cs="Arial"/>
          <w:color w:val="0F1115"/>
          <w:sz w:val="22"/>
          <w:szCs w:val="22"/>
          <w:shd w:val="clear" w:color="auto" w:fill="FFFFFF"/>
        </w:rPr>
        <w:t xml:space="preserve"> above 77% even at 600 mg/L Fe, strongly suggests the presence of robust internal tolerance mechanisms that protect the embryonic tissues from Fe-induced oxidative stress (Aung &amp; Masuda, 2020).</w:t>
      </w:r>
    </w:p>
    <w:p w14:paraId="10ECE876" w14:textId="77C21A17" w:rsidR="001B232D" w:rsidRPr="00DD227E" w:rsidRDefault="001B232D"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 xml:space="preserve">Beyond mere viability, the </w:t>
      </w:r>
      <w:proofErr w:type="spellStart"/>
      <w:r w:rsidRPr="00DD227E">
        <w:rPr>
          <w:rFonts w:ascii="Arial" w:hAnsi="Arial" w:cs="Arial"/>
          <w:color w:val="0F1115"/>
          <w:sz w:val="22"/>
          <w:szCs w:val="22"/>
          <w:shd w:val="clear" w:color="auto" w:fill="FFFFFF"/>
        </w:rPr>
        <w:t>vigour</w:t>
      </w:r>
      <w:proofErr w:type="spellEnd"/>
      <w:r w:rsidRPr="00DD227E">
        <w:rPr>
          <w:rFonts w:ascii="Arial" w:hAnsi="Arial" w:cs="Arial"/>
          <w:color w:val="0F1115"/>
          <w:sz w:val="22"/>
          <w:szCs w:val="22"/>
          <w:shd w:val="clear" w:color="auto" w:fill="FFFFFF"/>
        </w:rPr>
        <w:t xml:space="preserve"> of germination is a crucial determinant of seedling establishment (Farooq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2019). Our data on germination energy, mean germination time, and germination rate index provide a multifaceted view of this </w:t>
      </w:r>
      <w:proofErr w:type="spellStart"/>
      <w:r w:rsidRPr="00DD227E">
        <w:rPr>
          <w:rFonts w:ascii="Arial" w:hAnsi="Arial" w:cs="Arial"/>
          <w:color w:val="0F1115"/>
          <w:sz w:val="22"/>
          <w:szCs w:val="22"/>
          <w:shd w:val="clear" w:color="auto" w:fill="FFFFFF"/>
        </w:rPr>
        <w:t>vigour</w:t>
      </w:r>
      <w:proofErr w:type="spellEnd"/>
      <w:r w:rsidRPr="00DD227E">
        <w:rPr>
          <w:rFonts w:ascii="Arial" w:hAnsi="Arial" w:cs="Arial"/>
          <w:color w:val="0F1115"/>
          <w:sz w:val="22"/>
          <w:szCs w:val="22"/>
          <w:shd w:val="clear" w:color="auto" w:fill="FFFFFF"/>
        </w:rPr>
        <w:t>. The significant reduction in germination energy and germination rate index, coupled with a general increase in mean germination time for sensitive genotypes under Fe stress, indicates that iron toxicity not only prevents some seeds from germinating but also delays and desynchronizes the process in those that do. This is physiologically logical, as the plant must divert energy to activate stress-response pathways, such as the synthesis of antioxidants (e.g., ascorbate, glutathione) and the sequestration of excess Fe into vacuoles (</w:t>
      </w:r>
      <w:proofErr w:type="spellStart"/>
      <w:r w:rsidRPr="00DD227E">
        <w:rPr>
          <w:rFonts w:ascii="Arial" w:hAnsi="Arial" w:cs="Arial"/>
          <w:color w:val="0F1115"/>
          <w:sz w:val="22"/>
          <w:szCs w:val="22"/>
          <w:shd w:val="clear" w:color="auto" w:fill="FFFFFF"/>
        </w:rPr>
        <w:t>Briat</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1995; </w:t>
      </w:r>
      <w:proofErr w:type="spellStart"/>
      <w:r w:rsidRPr="00DD227E">
        <w:rPr>
          <w:rFonts w:ascii="Arial" w:hAnsi="Arial" w:cs="Arial"/>
          <w:color w:val="0F1115"/>
          <w:sz w:val="22"/>
          <w:szCs w:val="22"/>
          <w:shd w:val="clear" w:color="auto" w:fill="FFFFFF"/>
        </w:rPr>
        <w:t>Nozoye</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lastRenderedPageBreak/>
        <w:t>et al</w:t>
      </w:r>
      <w:r w:rsidRPr="00DD227E">
        <w:rPr>
          <w:rFonts w:ascii="Arial" w:hAnsi="Arial" w:cs="Arial"/>
          <w:color w:val="0F1115"/>
          <w:sz w:val="22"/>
          <w:szCs w:val="22"/>
          <w:shd w:val="clear" w:color="auto" w:fill="FFFFFF"/>
        </w:rPr>
        <w:t>., 2011), thereby slowing the metabolic processes dedicated to growth. The superior and stable germination energy and germination rate index of FARO 26 and FARO 52 across all Fe levels indicate that these genotypes can maintain high metabolic efficiency and rapid growth rates even under severe Fe stress, a hallmark of true tolerance (</w:t>
      </w:r>
      <w:proofErr w:type="spellStart"/>
      <w:r w:rsidRPr="00DD227E">
        <w:rPr>
          <w:rFonts w:ascii="Arial" w:hAnsi="Arial" w:cs="Arial"/>
          <w:color w:val="0F1115"/>
          <w:sz w:val="22"/>
          <w:szCs w:val="22"/>
          <w:shd w:val="clear" w:color="auto" w:fill="FFFFFF"/>
        </w:rPr>
        <w:t>Mittler</w:t>
      </w:r>
      <w:proofErr w:type="spellEnd"/>
      <w:r w:rsidRPr="00DD227E">
        <w:rPr>
          <w:rFonts w:ascii="Arial" w:hAnsi="Arial" w:cs="Arial"/>
          <w:color w:val="0F1115"/>
          <w:sz w:val="22"/>
          <w:szCs w:val="22"/>
          <w:shd w:val="clear" w:color="auto" w:fill="FFFFFF"/>
        </w:rPr>
        <w:t xml:space="preserve"> &amp; </w:t>
      </w:r>
      <w:proofErr w:type="spellStart"/>
      <w:r w:rsidRPr="00DD227E">
        <w:rPr>
          <w:rFonts w:ascii="Arial" w:hAnsi="Arial" w:cs="Arial"/>
          <w:color w:val="0F1115"/>
          <w:sz w:val="22"/>
          <w:szCs w:val="22"/>
          <w:shd w:val="clear" w:color="auto" w:fill="FFFFFF"/>
        </w:rPr>
        <w:t>Blumwald</w:t>
      </w:r>
      <w:proofErr w:type="spellEnd"/>
      <w:r w:rsidRPr="00DD227E">
        <w:rPr>
          <w:rFonts w:ascii="Arial" w:hAnsi="Arial" w:cs="Arial"/>
          <w:color w:val="0F1115"/>
          <w:sz w:val="22"/>
          <w:szCs w:val="22"/>
          <w:shd w:val="clear" w:color="auto" w:fill="FFFFFF"/>
        </w:rPr>
        <w:t>, 2010</w:t>
      </w:r>
      <w:r w:rsidR="00135E20" w:rsidRPr="00DD227E">
        <w:rPr>
          <w:rFonts w:ascii="Arial" w:hAnsi="Arial" w:cs="Arial"/>
          <w:color w:val="0F1115"/>
          <w:sz w:val="22"/>
          <w:szCs w:val="22"/>
          <w:shd w:val="clear" w:color="auto" w:fill="FFFFFF"/>
        </w:rPr>
        <w:t xml:space="preserve">; Ahmed </w:t>
      </w:r>
      <w:r w:rsidR="00135E20" w:rsidRPr="00DD227E">
        <w:rPr>
          <w:rFonts w:ascii="Arial" w:hAnsi="Arial" w:cs="Arial"/>
          <w:i/>
          <w:iCs/>
          <w:color w:val="0F1115"/>
          <w:sz w:val="22"/>
          <w:szCs w:val="22"/>
          <w:shd w:val="clear" w:color="auto" w:fill="FFFFFF"/>
        </w:rPr>
        <w:t>et al</w:t>
      </w:r>
      <w:r w:rsidR="00135E20" w:rsidRPr="00DD227E">
        <w:rPr>
          <w:rFonts w:ascii="Arial" w:hAnsi="Arial" w:cs="Arial"/>
          <w:color w:val="0F1115"/>
          <w:sz w:val="22"/>
          <w:szCs w:val="22"/>
          <w:shd w:val="clear" w:color="auto" w:fill="FFFFFF"/>
        </w:rPr>
        <w:t>., 2023</w:t>
      </w:r>
      <w:r w:rsidRPr="00DD227E">
        <w:rPr>
          <w:rFonts w:ascii="Arial" w:hAnsi="Arial" w:cs="Arial"/>
          <w:color w:val="0F1115"/>
          <w:sz w:val="22"/>
          <w:szCs w:val="22"/>
          <w:shd w:val="clear" w:color="auto" w:fill="FFFFFF"/>
        </w:rPr>
        <w:t>).</w:t>
      </w:r>
    </w:p>
    <w:p w14:paraId="0B208F49" w14:textId="21106ACC" w:rsidR="008F3EC1" w:rsidRPr="00DD227E" w:rsidRDefault="008F3EC1"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DD227E">
        <w:rPr>
          <w:rFonts w:ascii="Arial" w:hAnsi="Arial" w:cs="Arial"/>
          <w:color w:val="0F1115"/>
          <w:sz w:val="22"/>
          <w:szCs w:val="22"/>
          <w:shd w:val="clear" w:color="auto" w:fill="FFFFFF"/>
        </w:rPr>
        <w:t>The germination index, a composite parameter integrating both the speed and totality of germination, serves as an excellent summary metric for overall performance (AOSA, 2009). The results here are starkly dichotomous. The germination index for sensitive genotypes like FARO 33 collapsed to near-negligible levels at high Fe concentrations. Conversely, the sustained high germination index values for FARO 26, FARO 52, and FARO 50 underscore their comprehensive resilience. This robust germination profile suggests that the tolerance mechanisms in these genotypes are active from the very inception of growth, potentially involving pre-existing biochemical fortifications in the seed or the rapid induction of protective genes upon imbibition (</w:t>
      </w:r>
      <w:proofErr w:type="spellStart"/>
      <w:r w:rsidRPr="00DD227E">
        <w:rPr>
          <w:rFonts w:ascii="Arial" w:hAnsi="Arial" w:cs="Arial"/>
          <w:color w:val="0F1115"/>
          <w:sz w:val="22"/>
          <w:szCs w:val="22"/>
          <w:shd w:val="clear" w:color="auto" w:fill="FFFFFF"/>
        </w:rPr>
        <w:t>Rajjou</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2012).</w:t>
      </w:r>
    </w:p>
    <w:p w14:paraId="16D5DCA1" w14:textId="0D6A8D4A" w:rsidR="00630421" w:rsidRPr="00DD227E" w:rsidRDefault="008F3EC1" w:rsidP="00134255">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 xml:space="preserve">The genotypic differences observed are central to the findings of this study. The consistent superiority of FARO 26, FARO 52, and FARO 50 across all five germination parameters highlights their potential as ideal candidates for cultivation in iron-toxic </w:t>
      </w:r>
      <w:proofErr w:type="spellStart"/>
      <w:r w:rsidRPr="00DD227E">
        <w:rPr>
          <w:rFonts w:ascii="Arial" w:hAnsi="Arial" w:cs="Arial"/>
          <w:color w:val="0F1115"/>
          <w:shd w:val="clear" w:color="auto" w:fill="FFFFFF"/>
        </w:rPr>
        <w:t>agro</w:t>
      </w:r>
      <w:proofErr w:type="spellEnd"/>
      <w:r w:rsidRPr="00DD227E">
        <w:rPr>
          <w:rFonts w:ascii="Arial" w:hAnsi="Arial" w:cs="Arial"/>
          <w:color w:val="0F1115"/>
          <w:shd w:val="clear" w:color="auto" w:fill="FFFFFF"/>
        </w:rPr>
        <w:t xml:space="preserve">-ecosystems. Similar screenings have identified other tolerant landraces and improved varieties, emphasizing that genetic tolerance is a key solution to managing Fe toxicity (Onyango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2019; </w:t>
      </w:r>
      <w:proofErr w:type="spellStart"/>
      <w:r w:rsidRPr="00DD227E">
        <w:rPr>
          <w:rFonts w:ascii="Arial" w:hAnsi="Arial" w:cs="Arial"/>
          <w:color w:val="0F1115"/>
          <w:shd w:val="clear" w:color="auto" w:fill="FFFFFF"/>
        </w:rPr>
        <w:t>Sikirou</w:t>
      </w:r>
      <w:proofErr w:type="spellEnd"/>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2022).</w:t>
      </w:r>
    </w:p>
    <w:p w14:paraId="4BBB16D7" w14:textId="370908B3" w:rsidR="0052343C" w:rsidRPr="00DD227E" w:rsidRDefault="0052343C" w:rsidP="0080201B">
      <w:pPr>
        <w:jc w:val="both"/>
        <w:rPr>
          <w:rFonts w:ascii="Arial" w:hAnsi="Arial" w:cs="Arial"/>
          <w:b/>
          <w:bCs/>
          <w:color w:val="0F1115"/>
          <w:shd w:val="clear" w:color="auto" w:fill="FFFFFF"/>
        </w:rPr>
      </w:pPr>
      <w:r w:rsidRPr="00DD227E">
        <w:rPr>
          <w:rFonts w:ascii="Arial" w:hAnsi="Arial" w:cs="Arial"/>
          <w:b/>
          <w:bCs/>
          <w:color w:val="0F1115"/>
          <w:shd w:val="clear" w:color="auto" w:fill="FFFFFF"/>
        </w:rPr>
        <w:t xml:space="preserve">Conclusion </w:t>
      </w:r>
    </w:p>
    <w:p w14:paraId="4AD3B664" w14:textId="4DCE0921" w:rsidR="0052343C" w:rsidRPr="00DD227E" w:rsidRDefault="0080201B" w:rsidP="00134255">
      <w:pPr>
        <w:spacing w:line="480" w:lineRule="auto"/>
        <w:jc w:val="both"/>
        <w:rPr>
          <w:rFonts w:ascii="Arial" w:hAnsi="Arial" w:cs="Arial"/>
        </w:rPr>
      </w:pPr>
      <w:r w:rsidRPr="00DD227E">
        <w:rPr>
          <w:rFonts w:ascii="Arial" w:hAnsi="Arial" w:cs="Arial"/>
        </w:rPr>
        <w:t xml:space="preserve">This study </w:t>
      </w:r>
      <w:r w:rsidR="00D536EB" w:rsidRPr="00DD227E">
        <w:rPr>
          <w:rFonts w:ascii="Arial" w:hAnsi="Arial" w:cs="Arial"/>
        </w:rPr>
        <w:t>reveals</w:t>
      </w:r>
      <w:r w:rsidRPr="00DD227E">
        <w:rPr>
          <w:rFonts w:ascii="Arial" w:hAnsi="Arial" w:cs="Arial"/>
        </w:rPr>
        <w:t xml:space="preserve"> that excess ferrous iron (Fe²</w:t>
      </w:r>
      <w:r w:rsidRPr="00DD227E">
        <w:rPr>
          <w:rFonts w:ascii="Cambria Math" w:hAnsi="Cambria Math" w:cs="Cambria Math"/>
        </w:rPr>
        <w:t>⁺</w:t>
      </w:r>
      <w:r w:rsidRPr="00DD227E">
        <w:rPr>
          <w:rFonts w:ascii="Arial" w:hAnsi="Arial" w:cs="Arial"/>
        </w:rPr>
        <w:t xml:space="preserve">) severely inhibits rice germination by reducing </w:t>
      </w:r>
      <w:r w:rsidR="00F20574" w:rsidRPr="00DD227E">
        <w:rPr>
          <w:rFonts w:ascii="Arial" w:hAnsi="Arial" w:cs="Arial"/>
        </w:rPr>
        <w:t xml:space="preserve">the germination percentage, energy, and rate, while also prolonging the </w:t>
      </w:r>
      <w:r w:rsidRPr="00DD227E">
        <w:rPr>
          <w:rFonts w:ascii="Arial" w:hAnsi="Arial" w:cs="Arial"/>
        </w:rPr>
        <w:t>mean germination time. Significant genotypic differences were observed, indicating a strong genetic basis for tolerance. FARO 26, FARO 52, and FARO 50 showed high tolerance, maintaining vigorous germination even at 600 mg/L Fe²</w:t>
      </w:r>
      <w:r w:rsidRPr="00DD227E">
        <w:rPr>
          <w:rFonts w:ascii="Cambria Math" w:hAnsi="Cambria Math" w:cs="Cambria Math"/>
        </w:rPr>
        <w:t>⁺</w:t>
      </w:r>
      <w:r w:rsidRPr="00DD227E">
        <w:rPr>
          <w:rFonts w:ascii="Arial" w:hAnsi="Arial" w:cs="Arial"/>
        </w:rPr>
        <w:t>, likely due to effective antioxidant and iron-detoxifying mechanisms. In contrast, FARO 33, FARO 57, and FARO 17 were highly sensitive. The study concludes that evaluating germination speed parameters (GRI, GE, MGT) alongside final germination percentage is an effective method for early selection of iron-toxicity-tolerant rice genotypes.</w:t>
      </w:r>
    </w:p>
    <w:p w14:paraId="27A7C96C" w14:textId="77777777" w:rsidR="0066078D" w:rsidRPr="0066078D" w:rsidRDefault="0066078D" w:rsidP="0066078D">
      <w:pPr>
        <w:spacing w:after="200" w:line="276" w:lineRule="auto"/>
        <w:jc w:val="both"/>
        <w:outlineLvl w:val="0"/>
        <w:rPr>
          <w:rFonts w:ascii="Arial" w:eastAsia="Times New Roman" w:hAnsi="Arial" w:cs="Arial"/>
          <w:lang w:val="en-GB" w:eastAsia="en-GB"/>
        </w:rPr>
      </w:pPr>
      <w:bookmarkStart w:id="0" w:name="_GoBack"/>
      <w:bookmarkEnd w:id="0"/>
      <w:r w:rsidRPr="0066078D">
        <w:rPr>
          <w:rFonts w:ascii="Arial" w:eastAsia="Times New Roman" w:hAnsi="Arial" w:cs="Arial"/>
          <w:b/>
          <w:bCs/>
          <w:lang w:val="en-GB" w:eastAsia="en-GB"/>
        </w:rPr>
        <w:lastRenderedPageBreak/>
        <w:t>COMPETING INTERESTS DISCLAIMER:</w:t>
      </w:r>
    </w:p>
    <w:p w14:paraId="6AE6EFE0" w14:textId="77777777" w:rsidR="0066078D" w:rsidRPr="0066078D" w:rsidRDefault="0066078D" w:rsidP="0066078D">
      <w:pPr>
        <w:spacing w:after="200" w:line="276" w:lineRule="auto"/>
        <w:rPr>
          <w:rFonts w:ascii="Calibri" w:eastAsia="Times New Roman" w:hAnsi="Calibri" w:cs="Times New Roman"/>
          <w:lang w:val="en-GB" w:eastAsia="en-GB"/>
        </w:rPr>
      </w:pPr>
      <w:r w:rsidRPr="0066078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EE8DF47" w14:textId="6BF3D5B8" w:rsidR="0059372B" w:rsidRPr="00DD227E" w:rsidRDefault="00842851" w:rsidP="00134255">
      <w:pPr>
        <w:spacing w:line="480" w:lineRule="auto"/>
        <w:jc w:val="both"/>
        <w:rPr>
          <w:rFonts w:ascii="Arial" w:hAnsi="Arial" w:cs="Arial"/>
          <w:b/>
          <w:bCs/>
        </w:rPr>
      </w:pPr>
      <w:r w:rsidRPr="00DD227E">
        <w:rPr>
          <w:rFonts w:ascii="Arial" w:hAnsi="Arial" w:cs="Arial"/>
          <w:b/>
          <w:bCs/>
        </w:rPr>
        <w:t>REFERENCES</w:t>
      </w:r>
    </w:p>
    <w:p w14:paraId="4441E8D9" w14:textId="77777777"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1. FAO. (2023). </w:t>
      </w:r>
      <w:r w:rsidRPr="00DD227E">
        <w:rPr>
          <w:rFonts w:ascii="Arial" w:eastAsia="Times New Roman" w:hAnsi="Arial" w:cs="Arial"/>
          <w:i/>
          <w:iCs/>
          <w:color w:val="0F1115"/>
        </w:rPr>
        <w:t>World Food and Agriculture – Statistical Yearbook 2023</w:t>
      </w:r>
      <w:r w:rsidRPr="00DD227E">
        <w:rPr>
          <w:rFonts w:ascii="Arial" w:eastAsia="Times New Roman" w:hAnsi="Arial" w:cs="Arial"/>
          <w:color w:val="0F1115"/>
        </w:rPr>
        <w:t>. Rome: Food and Agriculture Organization of the United Nations.</w:t>
      </w:r>
    </w:p>
    <w:p w14:paraId="2F8EB06A" w14:textId="77777777" w:rsidR="00484B82" w:rsidRPr="00DD227E" w:rsidRDefault="00484B82" w:rsidP="00484B82">
      <w:pPr>
        <w:spacing w:after="0" w:line="240" w:lineRule="auto"/>
        <w:ind w:left="720" w:hanging="720"/>
        <w:jc w:val="both"/>
        <w:rPr>
          <w:rFonts w:ascii="Arial" w:eastAsia="Times New Roman" w:hAnsi="Arial" w:cs="Arial"/>
          <w:color w:val="0F1115"/>
        </w:rPr>
      </w:pPr>
    </w:p>
    <w:p w14:paraId="10129559" w14:textId="77777777"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2. Aung, M. S., &amp; Masuda, H. (2020). How does rice defend against excess iron? </w:t>
      </w:r>
      <w:proofErr w:type="spellStart"/>
      <w:r w:rsidRPr="00DD227E">
        <w:rPr>
          <w:rFonts w:ascii="Arial" w:eastAsia="Times New Roman" w:hAnsi="Arial" w:cs="Arial"/>
          <w:i/>
          <w:iCs/>
          <w:color w:val="0F1115"/>
        </w:rPr>
        <w:t>Physiologia</w:t>
      </w:r>
      <w:proofErr w:type="spellEnd"/>
      <w:r w:rsidRPr="00DD227E">
        <w:rPr>
          <w:rFonts w:ascii="Arial" w:eastAsia="Times New Roman" w:hAnsi="Arial" w:cs="Arial"/>
          <w:i/>
          <w:iCs/>
          <w:color w:val="0F1115"/>
        </w:rPr>
        <w:t xml:space="preserve"> Plantarum, 168</w:t>
      </w:r>
      <w:r w:rsidRPr="00DD227E">
        <w:rPr>
          <w:rFonts w:ascii="Arial" w:eastAsia="Times New Roman" w:hAnsi="Arial" w:cs="Arial"/>
          <w:color w:val="0F1115"/>
        </w:rPr>
        <w:t>(2), 249–263.</w:t>
      </w:r>
    </w:p>
    <w:p w14:paraId="33F82BB5" w14:textId="77777777" w:rsidR="00484B82" w:rsidRPr="00DD227E" w:rsidRDefault="00484B82" w:rsidP="00484B82">
      <w:pPr>
        <w:spacing w:after="0" w:line="240" w:lineRule="auto"/>
        <w:ind w:left="720" w:hanging="720"/>
        <w:jc w:val="both"/>
        <w:rPr>
          <w:rFonts w:ascii="Arial" w:eastAsia="Times New Roman" w:hAnsi="Arial" w:cs="Arial"/>
          <w:color w:val="0F1115"/>
        </w:rPr>
      </w:pPr>
    </w:p>
    <w:p w14:paraId="52B19751" w14:textId="549820BA"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3. </w:t>
      </w:r>
      <w:proofErr w:type="spellStart"/>
      <w:r w:rsidRPr="00DD227E">
        <w:rPr>
          <w:rFonts w:ascii="Arial" w:eastAsia="Times New Roman" w:hAnsi="Arial" w:cs="Arial"/>
          <w:color w:val="0F1115"/>
        </w:rPr>
        <w:t>Sikirou</w:t>
      </w:r>
      <w:proofErr w:type="spellEnd"/>
      <w:r w:rsidRPr="00DD227E">
        <w:rPr>
          <w:rFonts w:ascii="Arial" w:eastAsia="Times New Roman" w:hAnsi="Arial" w:cs="Arial"/>
          <w:color w:val="0F1115"/>
        </w:rPr>
        <w:t>, M., Saito, K., Achigan-Dako, E. G., &amp; Shittu, A. (2022). Iron toxicity in lowland rice: genotypic differences and management strategies. </w:t>
      </w:r>
      <w:r w:rsidRPr="00DD227E">
        <w:rPr>
          <w:rFonts w:ascii="Arial" w:eastAsia="Times New Roman" w:hAnsi="Arial" w:cs="Arial"/>
          <w:i/>
          <w:iCs/>
          <w:color w:val="0F1115"/>
        </w:rPr>
        <w:t>Frontiers in Plant Science</w:t>
      </w:r>
      <w:r w:rsidRPr="00DD227E">
        <w:rPr>
          <w:rFonts w:ascii="Arial" w:eastAsia="Times New Roman" w:hAnsi="Arial" w:cs="Arial"/>
          <w:color w:val="0F1115"/>
        </w:rPr>
        <w:t>, 13, 876431.</w:t>
      </w:r>
    </w:p>
    <w:p w14:paraId="0206F318" w14:textId="77777777" w:rsidR="00484B82" w:rsidRPr="00DD227E" w:rsidRDefault="00484B82" w:rsidP="00484B82">
      <w:pPr>
        <w:spacing w:after="0" w:line="240" w:lineRule="auto"/>
        <w:ind w:left="720" w:hanging="720"/>
        <w:jc w:val="both"/>
        <w:rPr>
          <w:rFonts w:ascii="Arial" w:eastAsia="Times New Roman" w:hAnsi="Arial" w:cs="Arial"/>
          <w:color w:val="0F1115"/>
        </w:rPr>
      </w:pPr>
    </w:p>
    <w:p w14:paraId="5FA88C13" w14:textId="77777777"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4. Dramé, K. N., Diallo, A. O., Sangaré, J. R., &amp; </w:t>
      </w:r>
      <w:proofErr w:type="spellStart"/>
      <w:r w:rsidRPr="00DD227E">
        <w:rPr>
          <w:rFonts w:ascii="Arial" w:eastAsia="Times New Roman" w:hAnsi="Arial" w:cs="Arial"/>
          <w:color w:val="0F1115"/>
        </w:rPr>
        <w:t>Sié</w:t>
      </w:r>
      <w:proofErr w:type="spellEnd"/>
      <w:r w:rsidRPr="00DD227E">
        <w:rPr>
          <w:rFonts w:ascii="Arial" w:eastAsia="Times New Roman" w:hAnsi="Arial" w:cs="Arial"/>
          <w:color w:val="0F1115"/>
        </w:rPr>
        <w:t>, M. (2022). Screening rice genotypes for tolerance to iron toxicity under field conditions in West Africa. </w:t>
      </w:r>
      <w:r w:rsidRPr="00DD227E">
        <w:rPr>
          <w:rFonts w:ascii="Arial" w:eastAsia="Times New Roman" w:hAnsi="Arial" w:cs="Arial"/>
          <w:i/>
          <w:iCs/>
          <w:color w:val="0F1115"/>
        </w:rPr>
        <w:t>Journal of Plant Nutrition, 45</w:t>
      </w:r>
      <w:r w:rsidRPr="00DD227E">
        <w:rPr>
          <w:rFonts w:ascii="Arial" w:eastAsia="Times New Roman" w:hAnsi="Arial" w:cs="Arial"/>
          <w:color w:val="0F1115"/>
        </w:rPr>
        <w:t>(5), 732-745.</w:t>
      </w:r>
    </w:p>
    <w:p w14:paraId="6012A31F" w14:textId="77777777" w:rsidR="00484B82" w:rsidRPr="00DD227E" w:rsidRDefault="00484B82" w:rsidP="00484B82">
      <w:pPr>
        <w:spacing w:after="0" w:line="240" w:lineRule="auto"/>
        <w:ind w:left="720" w:hanging="720"/>
        <w:jc w:val="both"/>
        <w:rPr>
          <w:rFonts w:ascii="Arial" w:eastAsia="Times New Roman" w:hAnsi="Arial" w:cs="Arial"/>
          <w:color w:val="0F1115"/>
        </w:rPr>
      </w:pPr>
    </w:p>
    <w:p w14:paraId="4608D486" w14:textId="63FD6ABF" w:rsidR="00484B82" w:rsidRPr="00DD227E" w:rsidRDefault="00484B82" w:rsidP="00484B82">
      <w:pPr>
        <w:spacing w:after="100" w:afterAutospacing="1"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5. Onyango, D. A., </w:t>
      </w:r>
      <w:proofErr w:type="spellStart"/>
      <w:r w:rsidRPr="00DD227E">
        <w:rPr>
          <w:rFonts w:ascii="Arial" w:eastAsia="Times New Roman" w:hAnsi="Arial" w:cs="Arial"/>
          <w:color w:val="0F1115"/>
        </w:rPr>
        <w:t>Entila</w:t>
      </w:r>
      <w:proofErr w:type="spellEnd"/>
      <w:r w:rsidRPr="00DD227E">
        <w:rPr>
          <w:rFonts w:ascii="Arial" w:eastAsia="Times New Roman" w:hAnsi="Arial" w:cs="Arial"/>
          <w:color w:val="0F1115"/>
        </w:rPr>
        <w:t>, F., Dida, M. M., &amp; Gutiérrez, R. R. (2019). Responses of rice germplasm to iron toxicity under controlled and field conditions. </w:t>
      </w:r>
      <w:r w:rsidRPr="00DD227E">
        <w:rPr>
          <w:rFonts w:ascii="Arial" w:eastAsia="Times New Roman" w:hAnsi="Arial" w:cs="Arial"/>
          <w:i/>
          <w:iCs/>
          <w:color w:val="0F1115"/>
        </w:rPr>
        <w:t>Journal of Plant Nutrition</w:t>
      </w:r>
      <w:r w:rsidRPr="00DD227E">
        <w:rPr>
          <w:rFonts w:ascii="Arial" w:eastAsia="Times New Roman" w:hAnsi="Arial" w:cs="Arial"/>
          <w:color w:val="0F1115"/>
        </w:rPr>
        <w:t>, 42(17), 2157–2172.</w:t>
      </w:r>
    </w:p>
    <w:p w14:paraId="5BCDE09C" w14:textId="1F29870A"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6. Finch-Savage, W. E., &amp; Bassel, G. W. (2016). Seed </w:t>
      </w:r>
      <w:proofErr w:type="spellStart"/>
      <w:r w:rsidRPr="00DD227E">
        <w:rPr>
          <w:rFonts w:ascii="Arial" w:eastAsia="Times New Roman" w:hAnsi="Arial" w:cs="Arial"/>
          <w:color w:val="0F1115"/>
        </w:rPr>
        <w:t>vigour</w:t>
      </w:r>
      <w:proofErr w:type="spellEnd"/>
      <w:r w:rsidRPr="00DD227E">
        <w:rPr>
          <w:rFonts w:ascii="Arial" w:eastAsia="Times New Roman" w:hAnsi="Arial" w:cs="Arial"/>
          <w:color w:val="0F1115"/>
        </w:rPr>
        <w:t xml:space="preserve"> and crop establishment: extending performance beyond adaptation. </w:t>
      </w:r>
      <w:r w:rsidRPr="00DD227E">
        <w:rPr>
          <w:rFonts w:ascii="Arial" w:eastAsia="Times New Roman" w:hAnsi="Arial" w:cs="Arial"/>
          <w:i/>
          <w:iCs/>
          <w:color w:val="0F1115"/>
        </w:rPr>
        <w:t>Journal of Experimental Botany</w:t>
      </w:r>
      <w:r w:rsidRPr="00DD227E">
        <w:rPr>
          <w:rFonts w:ascii="Arial" w:eastAsia="Times New Roman" w:hAnsi="Arial" w:cs="Arial"/>
          <w:color w:val="0F1115"/>
        </w:rPr>
        <w:t>, 67(3), 567–591.</w:t>
      </w:r>
    </w:p>
    <w:p w14:paraId="042EA8E7" w14:textId="77777777"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7. Halliwell, B., &amp; Gutteridge, J. M. (2015). </w:t>
      </w:r>
      <w:r w:rsidRPr="00DD227E">
        <w:rPr>
          <w:rFonts w:ascii="Arial" w:eastAsia="Times New Roman" w:hAnsi="Arial" w:cs="Arial"/>
          <w:i/>
          <w:iCs/>
          <w:color w:val="0F1115"/>
        </w:rPr>
        <w:t>Free Radicals in Biology and Medicine</w:t>
      </w:r>
      <w:r w:rsidRPr="00DD227E">
        <w:rPr>
          <w:rFonts w:ascii="Arial" w:eastAsia="Times New Roman" w:hAnsi="Arial" w:cs="Arial"/>
          <w:color w:val="0F1115"/>
        </w:rPr>
        <w:t>. Oxford University Press.</w:t>
      </w:r>
    </w:p>
    <w:p w14:paraId="0D124C6F" w14:textId="77777777"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8. Wu, T., Zhang, H. T., Wang, Y., &amp; Xu, X. (2022). Mechanisms of iron toxicity and tolerance in rice: a critical review. </w:t>
      </w:r>
      <w:r w:rsidRPr="00DD227E">
        <w:rPr>
          <w:rFonts w:ascii="Arial" w:eastAsia="Times New Roman" w:hAnsi="Arial" w:cs="Arial"/>
          <w:i/>
          <w:iCs/>
          <w:color w:val="0F1115"/>
        </w:rPr>
        <w:t>Environmental and Experimental Botany, 197</w:t>
      </w:r>
      <w:r w:rsidRPr="00DD227E">
        <w:rPr>
          <w:rFonts w:ascii="Arial" w:eastAsia="Times New Roman" w:hAnsi="Arial" w:cs="Arial"/>
          <w:color w:val="0F1115"/>
        </w:rPr>
        <w:t>, 104823.</w:t>
      </w:r>
    </w:p>
    <w:p w14:paraId="120AFFBD" w14:textId="5A14A9BA"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9. Farooq, M., Usman, M., Nadeem, F., Rehman, H., Wahid, A., Basra, S. M. A., &amp; Siddique, K. H. M. (2019). Seed priming in field crops: potential benefits, adoption</w:t>
      </w:r>
      <w:r w:rsidR="00311362" w:rsidRPr="00DD227E">
        <w:rPr>
          <w:rFonts w:ascii="Arial" w:eastAsia="Times New Roman" w:hAnsi="Arial" w:cs="Arial"/>
          <w:color w:val="0F1115"/>
        </w:rPr>
        <w:t>,</w:t>
      </w:r>
      <w:r w:rsidRPr="00DD227E">
        <w:rPr>
          <w:rFonts w:ascii="Arial" w:eastAsia="Times New Roman" w:hAnsi="Arial" w:cs="Arial"/>
          <w:color w:val="0F1115"/>
        </w:rPr>
        <w:t xml:space="preserve"> and challenges. </w:t>
      </w:r>
      <w:r w:rsidRPr="00DD227E">
        <w:rPr>
          <w:rFonts w:ascii="Arial" w:eastAsia="Times New Roman" w:hAnsi="Arial" w:cs="Arial"/>
          <w:i/>
          <w:iCs/>
          <w:color w:val="0F1115"/>
        </w:rPr>
        <w:t>Crop and Pasture Science, 70</w:t>
      </w:r>
      <w:r w:rsidRPr="00DD227E">
        <w:rPr>
          <w:rFonts w:ascii="Arial" w:eastAsia="Times New Roman" w:hAnsi="Arial" w:cs="Arial"/>
          <w:color w:val="0F1115"/>
        </w:rPr>
        <w:t>(9), 731–771.</w:t>
      </w:r>
    </w:p>
    <w:p w14:paraId="4B01BF17" w14:textId="77777777" w:rsidR="00484B82" w:rsidRPr="00DD227E" w:rsidRDefault="00484B82" w:rsidP="00484B82">
      <w:pPr>
        <w:spacing w:before="100" w:beforeAutospacing="1" w:after="0"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10. Ranal, M. A., &amp; Santana, D. G. (2006). How and why to measure the germination process? </w:t>
      </w:r>
      <w:r w:rsidRPr="00DD227E">
        <w:rPr>
          <w:rFonts w:ascii="Arial" w:eastAsia="Times New Roman" w:hAnsi="Arial" w:cs="Arial"/>
          <w:i/>
          <w:iCs/>
          <w:color w:val="0F1115"/>
        </w:rPr>
        <w:t>Brazilian Journal of Botany, 29</w:t>
      </w:r>
      <w:r w:rsidRPr="00DD227E">
        <w:rPr>
          <w:rFonts w:ascii="Arial" w:eastAsia="Times New Roman" w:hAnsi="Arial" w:cs="Arial"/>
          <w:color w:val="0F1115"/>
        </w:rPr>
        <w:t>(1), 1–11.</w:t>
      </w:r>
    </w:p>
    <w:p w14:paraId="1D0CAF7F" w14:textId="77777777" w:rsidR="00484B82" w:rsidRPr="00DD227E" w:rsidRDefault="00484B82" w:rsidP="00484B82">
      <w:pPr>
        <w:spacing w:before="100" w:beforeAutospacing="1" w:after="0"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11. Ellouzi, H., </w:t>
      </w:r>
      <w:proofErr w:type="spellStart"/>
      <w:r w:rsidRPr="00DD227E">
        <w:rPr>
          <w:rFonts w:ascii="Arial" w:eastAsia="Times New Roman" w:hAnsi="Arial" w:cs="Arial"/>
          <w:color w:val="0F1115"/>
        </w:rPr>
        <w:t>Sghayar</w:t>
      </w:r>
      <w:proofErr w:type="spellEnd"/>
      <w:r w:rsidRPr="00DD227E">
        <w:rPr>
          <w:rFonts w:ascii="Arial" w:eastAsia="Times New Roman" w:hAnsi="Arial" w:cs="Arial"/>
          <w:color w:val="0F1115"/>
        </w:rPr>
        <w:t xml:space="preserve">, S., &amp; </w:t>
      </w:r>
      <w:proofErr w:type="spellStart"/>
      <w:r w:rsidRPr="00DD227E">
        <w:rPr>
          <w:rFonts w:ascii="Arial" w:eastAsia="Times New Roman" w:hAnsi="Arial" w:cs="Arial"/>
          <w:color w:val="0F1115"/>
        </w:rPr>
        <w:t>Abdelly</w:t>
      </w:r>
      <w:proofErr w:type="spellEnd"/>
      <w:r w:rsidRPr="00DD227E">
        <w:rPr>
          <w:rFonts w:ascii="Arial" w:eastAsia="Times New Roman" w:hAnsi="Arial" w:cs="Arial"/>
          <w:color w:val="0F1115"/>
        </w:rPr>
        <w:t xml:space="preserve">, C. (2017). H2O2 seed priming improves tolerance to salinity, drought, and their combined effect more than mannitol in </w:t>
      </w:r>
      <w:proofErr w:type="spellStart"/>
      <w:r w:rsidRPr="00DD227E">
        <w:rPr>
          <w:rFonts w:ascii="Arial" w:eastAsia="Times New Roman" w:hAnsi="Arial" w:cs="Arial"/>
          <w:color w:val="0F1115"/>
        </w:rPr>
        <w:t>Cakile</w:t>
      </w:r>
      <w:proofErr w:type="spellEnd"/>
      <w:r w:rsidRPr="00DD227E">
        <w:rPr>
          <w:rFonts w:ascii="Arial" w:eastAsia="Times New Roman" w:hAnsi="Arial" w:cs="Arial"/>
          <w:color w:val="0F1115"/>
        </w:rPr>
        <w:t xml:space="preserve"> </w:t>
      </w:r>
      <w:proofErr w:type="spellStart"/>
      <w:r w:rsidRPr="00DD227E">
        <w:rPr>
          <w:rFonts w:ascii="Arial" w:eastAsia="Times New Roman" w:hAnsi="Arial" w:cs="Arial"/>
          <w:color w:val="0F1115"/>
        </w:rPr>
        <w:t>maritima</w:t>
      </w:r>
      <w:proofErr w:type="spellEnd"/>
      <w:r w:rsidRPr="00DD227E">
        <w:rPr>
          <w:rFonts w:ascii="Arial" w:eastAsia="Times New Roman" w:hAnsi="Arial" w:cs="Arial"/>
          <w:color w:val="0F1115"/>
        </w:rPr>
        <w:t xml:space="preserve"> when compared to </w:t>
      </w:r>
      <w:proofErr w:type="spellStart"/>
      <w:r w:rsidRPr="00DD227E">
        <w:rPr>
          <w:rFonts w:ascii="Arial" w:eastAsia="Times New Roman" w:hAnsi="Arial" w:cs="Arial"/>
          <w:color w:val="0F1115"/>
        </w:rPr>
        <w:t>Eutrema</w:t>
      </w:r>
      <w:proofErr w:type="spellEnd"/>
      <w:r w:rsidRPr="00DD227E">
        <w:rPr>
          <w:rFonts w:ascii="Arial" w:eastAsia="Times New Roman" w:hAnsi="Arial" w:cs="Arial"/>
          <w:color w:val="0F1115"/>
        </w:rPr>
        <w:t xml:space="preserve"> </w:t>
      </w:r>
      <w:proofErr w:type="spellStart"/>
      <w:r w:rsidRPr="00DD227E">
        <w:rPr>
          <w:rFonts w:ascii="Arial" w:eastAsia="Times New Roman" w:hAnsi="Arial" w:cs="Arial"/>
          <w:color w:val="0F1115"/>
        </w:rPr>
        <w:t>salsugineum</w:t>
      </w:r>
      <w:proofErr w:type="spellEnd"/>
      <w:r w:rsidRPr="00DD227E">
        <w:rPr>
          <w:rFonts w:ascii="Arial" w:eastAsia="Times New Roman" w:hAnsi="Arial" w:cs="Arial"/>
          <w:color w:val="0F1115"/>
        </w:rPr>
        <w:t>. </w:t>
      </w:r>
      <w:r w:rsidRPr="00DD227E">
        <w:rPr>
          <w:rFonts w:ascii="Arial" w:eastAsia="Times New Roman" w:hAnsi="Arial" w:cs="Arial"/>
          <w:i/>
          <w:iCs/>
          <w:color w:val="0F1115"/>
        </w:rPr>
        <w:t>Journal of Plant Physiology, 210</w:t>
      </w:r>
      <w:r w:rsidRPr="00DD227E">
        <w:rPr>
          <w:rFonts w:ascii="Arial" w:eastAsia="Times New Roman" w:hAnsi="Arial" w:cs="Arial"/>
          <w:color w:val="0F1115"/>
        </w:rPr>
        <w:t>, 38–50.</w:t>
      </w:r>
    </w:p>
    <w:p w14:paraId="0AB56252" w14:textId="77777777"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12. Dufey, I., Hakizimana, P., </w:t>
      </w:r>
      <w:proofErr w:type="spellStart"/>
      <w:r w:rsidRPr="00DD227E">
        <w:rPr>
          <w:rFonts w:ascii="Arial" w:eastAsia="Times New Roman" w:hAnsi="Arial" w:cs="Arial"/>
          <w:color w:val="0F1115"/>
        </w:rPr>
        <w:t>Draye</w:t>
      </w:r>
      <w:proofErr w:type="spellEnd"/>
      <w:r w:rsidRPr="00DD227E">
        <w:rPr>
          <w:rFonts w:ascii="Arial" w:eastAsia="Times New Roman" w:hAnsi="Arial" w:cs="Arial"/>
          <w:color w:val="0F1115"/>
        </w:rPr>
        <w:t>, X., Lutts, S., &amp; Bertin, P. (2015). QTL mapping for tolerance to iron toxicity in rice (</w:t>
      </w:r>
      <w:r w:rsidRPr="00DD227E">
        <w:rPr>
          <w:rFonts w:ascii="Arial" w:eastAsia="Times New Roman" w:hAnsi="Arial" w:cs="Arial"/>
          <w:i/>
          <w:iCs/>
          <w:color w:val="0F1115"/>
        </w:rPr>
        <w:t>Oryza sativa</w:t>
      </w:r>
      <w:r w:rsidRPr="00DD227E">
        <w:rPr>
          <w:rFonts w:ascii="Arial" w:eastAsia="Times New Roman" w:hAnsi="Arial" w:cs="Arial"/>
          <w:color w:val="0F1115"/>
        </w:rPr>
        <w:t> L.). </w:t>
      </w:r>
      <w:r w:rsidRPr="00DD227E">
        <w:rPr>
          <w:rFonts w:ascii="Arial" w:eastAsia="Times New Roman" w:hAnsi="Arial" w:cs="Arial"/>
          <w:i/>
          <w:iCs/>
          <w:color w:val="0F1115"/>
        </w:rPr>
        <w:t>Plant and Soil, 394</w:t>
      </w:r>
      <w:r w:rsidRPr="00DD227E">
        <w:rPr>
          <w:rFonts w:ascii="Arial" w:eastAsia="Times New Roman" w:hAnsi="Arial" w:cs="Arial"/>
          <w:color w:val="0F1115"/>
        </w:rPr>
        <w:t>(1-2), 137–153.</w:t>
      </w:r>
    </w:p>
    <w:p w14:paraId="6B89ACB1" w14:textId="77777777"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hAnsi="Arial" w:cs="Arial"/>
          <w:color w:val="222222"/>
          <w:shd w:val="clear" w:color="auto" w:fill="FFFFFF"/>
        </w:rPr>
        <w:lastRenderedPageBreak/>
        <w:t xml:space="preserve">13. Ahmed, S. F., Ullah, H., Aung, M. Z., </w:t>
      </w:r>
      <w:proofErr w:type="spellStart"/>
      <w:r w:rsidRPr="00DD227E">
        <w:rPr>
          <w:rFonts w:ascii="Arial" w:hAnsi="Arial" w:cs="Arial"/>
          <w:color w:val="222222"/>
          <w:shd w:val="clear" w:color="auto" w:fill="FFFFFF"/>
        </w:rPr>
        <w:t>Tisarum</w:t>
      </w:r>
      <w:proofErr w:type="spellEnd"/>
      <w:r w:rsidRPr="00DD227E">
        <w:rPr>
          <w:rFonts w:ascii="Arial" w:hAnsi="Arial" w:cs="Arial"/>
          <w:color w:val="222222"/>
          <w:shd w:val="clear" w:color="auto" w:fill="FFFFFF"/>
        </w:rPr>
        <w:t>, R., Cha-Um, S., &amp; Datta, A. (2023). Iron toxicity tolerance of rice genotypes in relation to growth, yield, and physiochemical characters. </w:t>
      </w:r>
      <w:r w:rsidRPr="00DD227E">
        <w:rPr>
          <w:rFonts w:ascii="Arial" w:hAnsi="Arial" w:cs="Arial"/>
          <w:i/>
          <w:iCs/>
          <w:color w:val="222222"/>
          <w:shd w:val="clear" w:color="auto" w:fill="FFFFFF"/>
        </w:rPr>
        <w:t>Rice Science</w:t>
      </w:r>
      <w:r w:rsidRPr="00DD227E">
        <w:rPr>
          <w:rFonts w:ascii="Arial" w:hAnsi="Arial" w:cs="Arial"/>
          <w:color w:val="222222"/>
          <w:shd w:val="clear" w:color="auto" w:fill="FFFFFF"/>
        </w:rPr>
        <w:t>, </w:t>
      </w:r>
      <w:r w:rsidRPr="00DD227E">
        <w:rPr>
          <w:rFonts w:ascii="Arial" w:hAnsi="Arial" w:cs="Arial"/>
          <w:i/>
          <w:iCs/>
          <w:color w:val="222222"/>
          <w:shd w:val="clear" w:color="auto" w:fill="FFFFFF"/>
        </w:rPr>
        <w:t>30</w:t>
      </w:r>
      <w:r w:rsidRPr="00DD227E">
        <w:rPr>
          <w:rFonts w:ascii="Arial" w:hAnsi="Arial" w:cs="Arial"/>
          <w:color w:val="222222"/>
          <w:shd w:val="clear" w:color="auto" w:fill="FFFFFF"/>
        </w:rPr>
        <w:t>(4), 321-334.</w:t>
      </w:r>
    </w:p>
    <w:p w14:paraId="1BB2F864" w14:textId="77777777" w:rsidR="00484B82" w:rsidRPr="00DD227E" w:rsidRDefault="00484B82" w:rsidP="00484B82">
      <w:pPr>
        <w:spacing w:line="276" w:lineRule="auto"/>
        <w:ind w:left="720" w:hanging="720"/>
        <w:jc w:val="both"/>
        <w:rPr>
          <w:rFonts w:ascii="Arial" w:hAnsi="Arial" w:cs="Arial"/>
          <w:color w:val="222222"/>
          <w:shd w:val="clear" w:color="auto" w:fill="FFFFFF"/>
        </w:rPr>
      </w:pPr>
    </w:p>
    <w:p w14:paraId="3BEFD1FF" w14:textId="77777777" w:rsidR="00484B82" w:rsidRPr="00DD227E" w:rsidRDefault="00484B82" w:rsidP="00484B82">
      <w:pPr>
        <w:spacing w:line="276" w:lineRule="auto"/>
        <w:ind w:left="720" w:hanging="720"/>
        <w:jc w:val="both"/>
        <w:rPr>
          <w:rFonts w:ascii="Arial" w:hAnsi="Arial" w:cs="Arial"/>
          <w:color w:val="222222"/>
          <w:shd w:val="clear" w:color="auto" w:fill="FFFFFF"/>
        </w:rPr>
      </w:pPr>
      <w:r w:rsidRPr="00DD227E">
        <w:rPr>
          <w:rFonts w:ascii="Arial" w:hAnsi="Arial" w:cs="Arial"/>
          <w:color w:val="222222"/>
          <w:shd w:val="clear" w:color="auto" w:fill="FFFFFF"/>
        </w:rPr>
        <w:t xml:space="preserve">14. Udo, I. O., Kanko, M. I., Ibrahim, H., &amp; Eyo, P. E. (2025). Variability and </w:t>
      </w:r>
      <w:proofErr w:type="spellStart"/>
      <w:r w:rsidRPr="00DD227E">
        <w:rPr>
          <w:rFonts w:ascii="Arial" w:hAnsi="Arial" w:cs="Arial"/>
          <w:color w:val="222222"/>
          <w:shd w:val="clear" w:color="auto" w:fill="FFFFFF"/>
        </w:rPr>
        <w:t>Vigour</w:t>
      </w:r>
      <w:proofErr w:type="spellEnd"/>
      <w:r w:rsidRPr="00DD227E">
        <w:rPr>
          <w:rFonts w:ascii="Arial" w:hAnsi="Arial" w:cs="Arial"/>
          <w:color w:val="222222"/>
          <w:shd w:val="clear" w:color="auto" w:fill="FFFFFF"/>
        </w:rPr>
        <w:t xml:space="preserve"> Qualities of Bell Pepper (</w:t>
      </w:r>
      <w:r w:rsidRPr="00DD227E">
        <w:rPr>
          <w:rFonts w:ascii="Arial" w:hAnsi="Arial" w:cs="Arial"/>
          <w:i/>
          <w:iCs/>
          <w:color w:val="222222"/>
          <w:shd w:val="clear" w:color="auto" w:fill="FFFFFF"/>
        </w:rPr>
        <w:t>Capsicum annuum</w:t>
      </w:r>
      <w:r w:rsidRPr="00DD227E">
        <w:rPr>
          <w:rFonts w:ascii="Arial" w:hAnsi="Arial" w:cs="Arial"/>
          <w:color w:val="222222"/>
          <w:shd w:val="clear" w:color="auto" w:fill="FFFFFF"/>
        </w:rPr>
        <w:t xml:space="preserve">) Seeds Influenced by Seed Dressing Chemicals. </w:t>
      </w:r>
      <w:r w:rsidRPr="00DD227E">
        <w:rPr>
          <w:rFonts w:ascii="Arial" w:hAnsi="Arial" w:cs="Arial"/>
          <w:i/>
          <w:iCs/>
          <w:color w:val="222222"/>
          <w:shd w:val="clear" w:color="auto" w:fill="FFFFFF"/>
        </w:rPr>
        <w:t>NOUN Journal of Agricultural Research and Development.</w:t>
      </w:r>
      <w:r w:rsidRPr="00DD227E">
        <w:rPr>
          <w:rFonts w:ascii="Arial" w:hAnsi="Arial" w:cs="Arial"/>
          <w:color w:val="222222"/>
          <w:shd w:val="clear" w:color="auto" w:fill="FFFFFF"/>
        </w:rPr>
        <w:t xml:space="preserve"> 1(2): 120 – 124.</w:t>
      </w:r>
    </w:p>
    <w:p w14:paraId="7A57E9EB" w14:textId="77777777" w:rsidR="00484B82" w:rsidRPr="00DD227E" w:rsidRDefault="00484B82" w:rsidP="00484B82">
      <w:pPr>
        <w:spacing w:line="276" w:lineRule="auto"/>
        <w:ind w:left="720" w:hanging="720"/>
        <w:jc w:val="both"/>
        <w:rPr>
          <w:rFonts w:ascii="Arial" w:hAnsi="Arial" w:cs="Arial"/>
          <w:color w:val="222222"/>
          <w:shd w:val="clear" w:color="auto" w:fill="FFFFFF"/>
        </w:rPr>
      </w:pPr>
      <w:r w:rsidRPr="00DD227E">
        <w:rPr>
          <w:rFonts w:ascii="Arial" w:hAnsi="Arial" w:cs="Arial"/>
          <w:color w:val="222222"/>
          <w:shd w:val="clear" w:color="auto" w:fill="FFFFFF"/>
        </w:rPr>
        <w:t xml:space="preserve">15. Kader, M. A. (2005). A comparison of seed germination calculation formulae and the associated interpretation of resulting data. </w:t>
      </w:r>
      <w:r w:rsidRPr="00DD227E">
        <w:rPr>
          <w:rFonts w:ascii="Arial" w:hAnsi="Arial" w:cs="Arial"/>
          <w:i/>
          <w:iCs/>
          <w:color w:val="222222"/>
          <w:shd w:val="clear" w:color="auto" w:fill="FFFFFF"/>
        </w:rPr>
        <w:t xml:space="preserve">Journal &amp; Proceedings of the Royal Society of New South Wales. </w:t>
      </w:r>
      <w:r w:rsidRPr="00DD227E">
        <w:rPr>
          <w:rFonts w:ascii="Arial" w:hAnsi="Arial" w:cs="Arial"/>
          <w:color w:val="222222"/>
          <w:shd w:val="clear" w:color="auto" w:fill="FFFFFF"/>
        </w:rPr>
        <w:t>138(1): 65 – 75.</w:t>
      </w:r>
    </w:p>
    <w:p w14:paraId="19B5C4C0" w14:textId="77777777" w:rsidR="00484B82" w:rsidRPr="00DD227E" w:rsidRDefault="00484B82" w:rsidP="00484B82">
      <w:pPr>
        <w:spacing w:line="276" w:lineRule="auto"/>
        <w:ind w:left="720" w:hanging="720"/>
        <w:jc w:val="both"/>
        <w:rPr>
          <w:rFonts w:ascii="Arial" w:hAnsi="Arial" w:cs="Arial"/>
        </w:rPr>
      </w:pPr>
      <w:r w:rsidRPr="00DD227E">
        <w:rPr>
          <w:rFonts w:ascii="Arial" w:hAnsi="Arial" w:cs="Arial"/>
          <w:color w:val="222222"/>
          <w:shd w:val="clear" w:color="auto" w:fill="FFFFFF"/>
        </w:rPr>
        <w:t>16. Hellal, F. A., El-</w:t>
      </w:r>
      <w:proofErr w:type="spellStart"/>
      <w:r w:rsidRPr="00DD227E">
        <w:rPr>
          <w:rFonts w:ascii="Arial" w:hAnsi="Arial" w:cs="Arial"/>
          <w:color w:val="222222"/>
          <w:shd w:val="clear" w:color="auto" w:fill="FFFFFF"/>
        </w:rPr>
        <w:t>Shabrawi</w:t>
      </w:r>
      <w:proofErr w:type="spellEnd"/>
      <w:r w:rsidRPr="00DD227E">
        <w:rPr>
          <w:rFonts w:ascii="Arial" w:hAnsi="Arial" w:cs="Arial"/>
          <w:color w:val="222222"/>
          <w:shd w:val="clear" w:color="auto" w:fill="FFFFFF"/>
        </w:rPr>
        <w:t xml:space="preserve">, H. M., Abd El-Hady, M., Khatab, I. A., El-Sayed, S. A. A., &amp; </w:t>
      </w:r>
      <w:proofErr w:type="spellStart"/>
      <w:r w:rsidRPr="00DD227E">
        <w:rPr>
          <w:rFonts w:ascii="Arial" w:hAnsi="Arial" w:cs="Arial"/>
          <w:color w:val="222222"/>
          <w:shd w:val="clear" w:color="auto" w:fill="FFFFFF"/>
        </w:rPr>
        <w:t>Abdelly</w:t>
      </w:r>
      <w:proofErr w:type="spellEnd"/>
      <w:r w:rsidRPr="00DD227E">
        <w:rPr>
          <w:rFonts w:ascii="Arial" w:hAnsi="Arial" w:cs="Arial"/>
          <w:color w:val="222222"/>
          <w:shd w:val="clear" w:color="auto" w:fill="FFFFFF"/>
        </w:rPr>
        <w:t>, C. (2018). Influence of PEG-induced drought stress on molecular and biochemical constituents and seedling growth of Egyptian barley cultivars. </w:t>
      </w:r>
      <w:r w:rsidRPr="00DD227E">
        <w:rPr>
          <w:rFonts w:ascii="Arial" w:hAnsi="Arial" w:cs="Arial"/>
          <w:i/>
          <w:iCs/>
          <w:color w:val="222222"/>
          <w:shd w:val="clear" w:color="auto" w:fill="FFFFFF"/>
        </w:rPr>
        <w:t>Journal of Genetic Engineering and Biotechnology</w:t>
      </w:r>
      <w:r w:rsidRPr="00DD227E">
        <w:rPr>
          <w:rFonts w:ascii="Arial" w:hAnsi="Arial" w:cs="Arial"/>
          <w:color w:val="222222"/>
          <w:shd w:val="clear" w:color="auto" w:fill="FFFFFF"/>
        </w:rPr>
        <w:t>, </w:t>
      </w:r>
      <w:r w:rsidRPr="00DD227E">
        <w:rPr>
          <w:rFonts w:ascii="Arial" w:hAnsi="Arial" w:cs="Arial"/>
          <w:i/>
          <w:iCs/>
          <w:color w:val="222222"/>
          <w:shd w:val="clear" w:color="auto" w:fill="FFFFFF"/>
        </w:rPr>
        <w:t>16</w:t>
      </w:r>
      <w:r w:rsidRPr="00DD227E">
        <w:rPr>
          <w:rFonts w:ascii="Arial" w:hAnsi="Arial" w:cs="Arial"/>
          <w:color w:val="222222"/>
          <w:shd w:val="clear" w:color="auto" w:fill="FFFFFF"/>
        </w:rPr>
        <w:t>(1), 203-212.</w:t>
      </w:r>
    </w:p>
    <w:p w14:paraId="6D49AE46" w14:textId="536EBB4F"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17. Becker, M., &amp; Asch, F. (2005). Iron toxicity in rice—conditions and management concepts. </w:t>
      </w:r>
      <w:r w:rsidRPr="00DD227E">
        <w:rPr>
          <w:rFonts w:ascii="Arial" w:eastAsia="Times New Roman" w:hAnsi="Arial" w:cs="Arial"/>
          <w:i/>
          <w:iCs/>
          <w:color w:val="0F1115"/>
        </w:rPr>
        <w:t>Journal of Plant Nutrition and Soil Science</w:t>
      </w:r>
      <w:r w:rsidRPr="00DD227E">
        <w:rPr>
          <w:rFonts w:ascii="Arial" w:eastAsia="Times New Roman" w:hAnsi="Arial" w:cs="Arial"/>
          <w:color w:val="0F1115"/>
        </w:rPr>
        <w:t>, 168(4), 558–573.</w:t>
      </w:r>
    </w:p>
    <w:p w14:paraId="3EAF99EF" w14:textId="0D193C7F"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18. Mittler, R., &amp; </w:t>
      </w:r>
      <w:proofErr w:type="spellStart"/>
      <w:r w:rsidRPr="00DD227E">
        <w:rPr>
          <w:rFonts w:ascii="Arial" w:eastAsia="Times New Roman" w:hAnsi="Arial" w:cs="Arial"/>
          <w:color w:val="0F1115"/>
        </w:rPr>
        <w:t>Blumwald</w:t>
      </w:r>
      <w:proofErr w:type="spellEnd"/>
      <w:r w:rsidRPr="00DD227E">
        <w:rPr>
          <w:rFonts w:ascii="Arial" w:eastAsia="Times New Roman" w:hAnsi="Arial" w:cs="Arial"/>
          <w:color w:val="0F1115"/>
        </w:rPr>
        <w:t>, E. (2010). Genetic engineering for modern agriculture: challenges and perspectives. </w:t>
      </w:r>
      <w:r w:rsidRPr="00DD227E">
        <w:rPr>
          <w:rFonts w:ascii="Arial" w:eastAsia="Times New Roman" w:hAnsi="Arial" w:cs="Arial"/>
          <w:i/>
          <w:iCs/>
          <w:color w:val="0F1115"/>
        </w:rPr>
        <w:t>Annual Review of Plant Biology</w:t>
      </w:r>
      <w:r w:rsidRPr="00DD227E">
        <w:rPr>
          <w:rFonts w:ascii="Arial" w:eastAsia="Times New Roman" w:hAnsi="Arial" w:cs="Arial"/>
          <w:color w:val="0F1115"/>
        </w:rPr>
        <w:t>, 61, 443–462.</w:t>
      </w:r>
    </w:p>
    <w:p w14:paraId="71B12BE1" w14:textId="77777777" w:rsidR="00484B82" w:rsidRPr="00DD227E" w:rsidRDefault="00484B82" w:rsidP="00484B82">
      <w:pPr>
        <w:spacing w:after="0" w:line="276" w:lineRule="auto"/>
        <w:ind w:left="720" w:hanging="720"/>
        <w:jc w:val="both"/>
        <w:rPr>
          <w:rFonts w:ascii="Arial" w:eastAsia="Times New Roman" w:hAnsi="Arial" w:cs="Arial"/>
          <w:color w:val="0F1115"/>
        </w:rPr>
      </w:pPr>
    </w:p>
    <w:p w14:paraId="34ED5093" w14:textId="46CB3319"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19. </w:t>
      </w:r>
      <w:proofErr w:type="spellStart"/>
      <w:r w:rsidRPr="00DD227E">
        <w:rPr>
          <w:rFonts w:ascii="Arial" w:eastAsia="Times New Roman" w:hAnsi="Arial" w:cs="Arial"/>
          <w:color w:val="0F1115"/>
        </w:rPr>
        <w:t>Sahrawat</w:t>
      </w:r>
      <w:proofErr w:type="spellEnd"/>
      <w:r w:rsidRPr="00DD227E">
        <w:rPr>
          <w:rFonts w:ascii="Arial" w:eastAsia="Times New Roman" w:hAnsi="Arial" w:cs="Arial"/>
          <w:color w:val="0F1115"/>
        </w:rPr>
        <w:t>, K. L. (2004). Iron toxicity in wetland rice and its management through integration of genetic tolerance with plant nutrition. </w:t>
      </w:r>
      <w:r w:rsidRPr="00DD227E">
        <w:rPr>
          <w:rFonts w:ascii="Arial" w:eastAsia="Times New Roman" w:hAnsi="Arial" w:cs="Arial"/>
          <w:i/>
          <w:iCs/>
          <w:color w:val="0F1115"/>
        </w:rPr>
        <w:t>Journal of the Indian Society of Soil Science</w:t>
      </w:r>
      <w:r w:rsidRPr="00DD227E">
        <w:rPr>
          <w:rFonts w:ascii="Arial" w:eastAsia="Times New Roman" w:hAnsi="Arial" w:cs="Arial"/>
          <w:color w:val="0F1115"/>
        </w:rPr>
        <w:t>, 52(4), 394–401.</w:t>
      </w:r>
    </w:p>
    <w:p w14:paraId="0F38D85E" w14:textId="77777777" w:rsidR="00484B82" w:rsidRPr="00DD227E" w:rsidRDefault="00484B82" w:rsidP="00484B82">
      <w:pPr>
        <w:spacing w:after="0" w:line="276" w:lineRule="auto"/>
        <w:ind w:left="720" w:hanging="720"/>
        <w:jc w:val="both"/>
        <w:rPr>
          <w:rFonts w:ascii="Arial" w:eastAsia="Times New Roman" w:hAnsi="Arial" w:cs="Arial"/>
          <w:color w:val="0F1115"/>
        </w:rPr>
      </w:pPr>
    </w:p>
    <w:p w14:paraId="12D15422" w14:textId="4C8CA981"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20. Majerus, V., Bertin, P., &amp; Lutts, S. (2007). Effects of iron toxicity on osmotic potential, osmolytes, and polyamines concentrations in the African rice (</w:t>
      </w:r>
      <w:r w:rsidRPr="00DD227E">
        <w:rPr>
          <w:rFonts w:ascii="Arial" w:eastAsia="Times New Roman" w:hAnsi="Arial" w:cs="Arial"/>
          <w:i/>
          <w:iCs/>
          <w:color w:val="0F1115"/>
        </w:rPr>
        <w:t xml:space="preserve">Oryza </w:t>
      </w:r>
      <w:proofErr w:type="spellStart"/>
      <w:r w:rsidRPr="00DD227E">
        <w:rPr>
          <w:rFonts w:ascii="Arial" w:eastAsia="Times New Roman" w:hAnsi="Arial" w:cs="Arial"/>
          <w:i/>
          <w:iCs/>
          <w:color w:val="0F1115"/>
        </w:rPr>
        <w:t>glaberrima</w:t>
      </w:r>
      <w:proofErr w:type="spellEnd"/>
      <w:r w:rsidRPr="00DD227E">
        <w:rPr>
          <w:rFonts w:ascii="Arial" w:eastAsia="Times New Roman" w:hAnsi="Arial" w:cs="Arial"/>
          <w:color w:val="0F1115"/>
        </w:rPr>
        <w:t> </w:t>
      </w:r>
      <w:proofErr w:type="spellStart"/>
      <w:r w:rsidRPr="00DD227E">
        <w:rPr>
          <w:rFonts w:ascii="Arial" w:eastAsia="Times New Roman" w:hAnsi="Arial" w:cs="Arial"/>
          <w:color w:val="0F1115"/>
        </w:rPr>
        <w:t>Steud</w:t>
      </w:r>
      <w:proofErr w:type="spellEnd"/>
      <w:r w:rsidRPr="00DD227E">
        <w:rPr>
          <w:rFonts w:ascii="Arial" w:eastAsia="Times New Roman" w:hAnsi="Arial" w:cs="Arial"/>
          <w:color w:val="0F1115"/>
        </w:rPr>
        <w:t>.). </w:t>
      </w:r>
      <w:r w:rsidRPr="00DD227E">
        <w:rPr>
          <w:rFonts w:ascii="Arial" w:eastAsia="Times New Roman" w:hAnsi="Arial" w:cs="Arial"/>
          <w:i/>
          <w:iCs/>
          <w:color w:val="0F1115"/>
        </w:rPr>
        <w:t>Plant Growth Regulation</w:t>
      </w:r>
      <w:r w:rsidRPr="00DD227E">
        <w:rPr>
          <w:rFonts w:ascii="Arial" w:eastAsia="Times New Roman" w:hAnsi="Arial" w:cs="Arial"/>
          <w:color w:val="0F1115"/>
        </w:rPr>
        <w:t>, 51(1), 75–88.</w:t>
      </w:r>
    </w:p>
    <w:p w14:paraId="039568DB" w14:textId="77777777" w:rsidR="00484B82" w:rsidRPr="00DD227E" w:rsidRDefault="00484B82" w:rsidP="00484B82">
      <w:pPr>
        <w:spacing w:after="0" w:line="276" w:lineRule="auto"/>
        <w:ind w:left="720" w:hanging="720"/>
        <w:jc w:val="both"/>
        <w:rPr>
          <w:rFonts w:ascii="Arial" w:eastAsia="Times New Roman" w:hAnsi="Arial" w:cs="Arial"/>
          <w:color w:val="0F1115"/>
        </w:rPr>
      </w:pPr>
    </w:p>
    <w:p w14:paraId="15E45E7F" w14:textId="67EE2EFD"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21. </w:t>
      </w:r>
      <w:proofErr w:type="spellStart"/>
      <w:r w:rsidRPr="00DD227E">
        <w:rPr>
          <w:rFonts w:ascii="Arial" w:eastAsia="Times New Roman" w:hAnsi="Arial" w:cs="Arial"/>
          <w:color w:val="0F1115"/>
        </w:rPr>
        <w:t>Briat</w:t>
      </w:r>
      <w:proofErr w:type="spellEnd"/>
      <w:r w:rsidRPr="00DD227E">
        <w:rPr>
          <w:rFonts w:ascii="Arial" w:eastAsia="Times New Roman" w:hAnsi="Arial" w:cs="Arial"/>
          <w:color w:val="0F1115"/>
        </w:rPr>
        <w:t xml:space="preserve">, J. F., </w:t>
      </w:r>
      <w:proofErr w:type="spellStart"/>
      <w:r w:rsidRPr="00DD227E">
        <w:rPr>
          <w:rFonts w:ascii="Arial" w:eastAsia="Times New Roman" w:hAnsi="Arial" w:cs="Arial"/>
          <w:color w:val="0F1115"/>
        </w:rPr>
        <w:t>Fobis-Loisy</w:t>
      </w:r>
      <w:proofErr w:type="spellEnd"/>
      <w:r w:rsidRPr="00DD227E">
        <w:rPr>
          <w:rFonts w:ascii="Arial" w:eastAsia="Times New Roman" w:hAnsi="Arial" w:cs="Arial"/>
          <w:color w:val="0F1115"/>
        </w:rPr>
        <w:t xml:space="preserve">, I., Grignon, N., </w:t>
      </w:r>
      <w:proofErr w:type="spellStart"/>
      <w:r w:rsidRPr="00DD227E">
        <w:rPr>
          <w:rFonts w:ascii="Arial" w:eastAsia="Times New Roman" w:hAnsi="Arial" w:cs="Arial"/>
          <w:color w:val="0F1115"/>
        </w:rPr>
        <w:t>Lobréaux</w:t>
      </w:r>
      <w:proofErr w:type="spellEnd"/>
      <w:r w:rsidRPr="00DD227E">
        <w:rPr>
          <w:rFonts w:ascii="Arial" w:eastAsia="Times New Roman" w:hAnsi="Arial" w:cs="Arial"/>
          <w:color w:val="0F1115"/>
        </w:rPr>
        <w:t>, S., Pascal, N., Savino, G.</w:t>
      </w:r>
      <w:r w:rsidR="00827247" w:rsidRPr="00DD227E">
        <w:rPr>
          <w:rFonts w:ascii="Arial" w:eastAsia="Times New Roman" w:hAnsi="Arial" w:cs="Arial"/>
          <w:color w:val="0F1115"/>
        </w:rPr>
        <w:t xml:space="preserve"> </w:t>
      </w:r>
      <w:r w:rsidR="00827247" w:rsidRPr="00DD227E">
        <w:rPr>
          <w:rFonts w:ascii="Arial" w:eastAsia="Times New Roman" w:hAnsi="Arial" w:cs="Arial"/>
          <w:i/>
          <w:iCs/>
          <w:color w:val="0F1115"/>
        </w:rPr>
        <w:t>et al</w:t>
      </w:r>
      <w:r w:rsidR="00827247" w:rsidRPr="00DD227E">
        <w:rPr>
          <w:rFonts w:ascii="Arial" w:eastAsia="Times New Roman" w:hAnsi="Arial" w:cs="Arial"/>
          <w:color w:val="0F1115"/>
        </w:rPr>
        <w:t>.</w:t>
      </w:r>
      <w:r w:rsidRPr="00DD227E">
        <w:rPr>
          <w:rFonts w:ascii="Arial" w:eastAsia="Times New Roman" w:hAnsi="Arial" w:cs="Arial"/>
          <w:color w:val="0F1115"/>
        </w:rPr>
        <w:t xml:space="preserve"> (1995). Cellular and molecular aspects of iron metabolism in plants. </w:t>
      </w:r>
      <w:r w:rsidRPr="00DD227E">
        <w:rPr>
          <w:rFonts w:ascii="Arial" w:eastAsia="Times New Roman" w:hAnsi="Arial" w:cs="Arial"/>
          <w:i/>
          <w:iCs/>
          <w:color w:val="0F1115"/>
        </w:rPr>
        <w:t>Biology of the Cell</w:t>
      </w:r>
      <w:r w:rsidRPr="00DD227E">
        <w:rPr>
          <w:rFonts w:ascii="Arial" w:eastAsia="Times New Roman" w:hAnsi="Arial" w:cs="Arial"/>
          <w:color w:val="0F1115"/>
        </w:rPr>
        <w:t>, 84(1-2), 69–81.</w:t>
      </w:r>
    </w:p>
    <w:p w14:paraId="7509E5CE" w14:textId="2EC83500" w:rsidR="00484B82" w:rsidRPr="00DD227E" w:rsidRDefault="00484B82" w:rsidP="00484B82">
      <w:pPr>
        <w:spacing w:before="240" w:after="100" w:afterAutospacing="1" w:line="420" w:lineRule="atLeast"/>
        <w:ind w:left="720" w:hanging="720"/>
        <w:jc w:val="both"/>
        <w:rPr>
          <w:rFonts w:ascii="Arial" w:hAnsi="Arial" w:cs="Arial"/>
          <w:color w:val="0F1115"/>
          <w:shd w:val="clear" w:color="auto" w:fill="FFFFFF"/>
        </w:rPr>
      </w:pPr>
      <w:r w:rsidRPr="00DD227E">
        <w:rPr>
          <w:rFonts w:ascii="Arial" w:hAnsi="Arial" w:cs="Arial"/>
          <w:color w:val="0F1115"/>
          <w:shd w:val="clear" w:color="auto" w:fill="FFFFFF"/>
        </w:rPr>
        <w:t xml:space="preserve">22. </w:t>
      </w:r>
      <w:proofErr w:type="spellStart"/>
      <w:r w:rsidRPr="00DD227E">
        <w:rPr>
          <w:rFonts w:ascii="Arial" w:hAnsi="Arial" w:cs="Arial"/>
          <w:color w:val="0F1115"/>
          <w:shd w:val="clear" w:color="auto" w:fill="FFFFFF"/>
        </w:rPr>
        <w:t>Nozoye</w:t>
      </w:r>
      <w:proofErr w:type="spellEnd"/>
      <w:r w:rsidRPr="00DD227E">
        <w:rPr>
          <w:rFonts w:ascii="Arial" w:hAnsi="Arial" w:cs="Arial"/>
          <w:color w:val="0F1115"/>
          <w:shd w:val="clear" w:color="auto" w:fill="FFFFFF"/>
        </w:rPr>
        <w:t xml:space="preserve">, T., Nagasaka, S., Kobayashi, T., Takahashi, M., Sato, Y., Sato, Y., </w:t>
      </w:r>
      <w:r w:rsidR="00C74A3E" w:rsidRPr="00DD227E">
        <w:rPr>
          <w:rFonts w:ascii="Arial" w:hAnsi="Arial" w:cs="Arial"/>
          <w:i/>
          <w:iCs/>
          <w:color w:val="0F1115"/>
          <w:shd w:val="clear" w:color="auto" w:fill="FFFFFF"/>
        </w:rPr>
        <w:t>et a</w:t>
      </w:r>
      <w:r w:rsidR="00C74A3E" w:rsidRPr="00DD227E">
        <w:rPr>
          <w:rFonts w:ascii="Arial" w:hAnsi="Arial" w:cs="Arial"/>
          <w:color w:val="0F1115"/>
          <w:shd w:val="clear" w:color="auto" w:fill="FFFFFF"/>
        </w:rPr>
        <w:t>l.</w:t>
      </w:r>
      <w:r w:rsidRPr="00DD227E">
        <w:rPr>
          <w:rFonts w:ascii="Arial" w:hAnsi="Arial" w:cs="Arial"/>
          <w:color w:val="0F1115"/>
          <w:shd w:val="clear" w:color="auto" w:fill="FFFFFF"/>
        </w:rPr>
        <w:t xml:space="preserve"> (2011). </w:t>
      </w:r>
      <w:proofErr w:type="spellStart"/>
      <w:r w:rsidRPr="00DD227E">
        <w:rPr>
          <w:rFonts w:ascii="Arial" w:hAnsi="Arial" w:cs="Arial"/>
          <w:color w:val="0F1115"/>
          <w:shd w:val="clear" w:color="auto" w:fill="FFFFFF"/>
        </w:rPr>
        <w:t>Phytosiderophore</w:t>
      </w:r>
      <w:proofErr w:type="spellEnd"/>
      <w:r w:rsidRPr="00DD227E">
        <w:rPr>
          <w:rFonts w:ascii="Arial" w:hAnsi="Arial" w:cs="Arial"/>
          <w:color w:val="0F1115"/>
          <w:shd w:val="clear" w:color="auto" w:fill="FFFFFF"/>
        </w:rPr>
        <w:t xml:space="preserve"> efflux transporters are crucial for iron acquisition in </w:t>
      </w:r>
      <w:proofErr w:type="spellStart"/>
      <w:r w:rsidRPr="00DD227E">
        <w:rPr>
          <w:rFonts w:ascii="Arial" w:hAnsi="Arial" w:cs="Arial"/>
          <w:color w:val="0F1115"/>
          <w:shd w:val="clear" w:color="auto" w:fill="FFFFFF"/>
        </w:rPr>
        <w:t>graminaceous</w:t>
      </w:r>
      <w:proofErr w:type="spellEnd"/>
      <w:r w:rsidRPr="00DD227E">
        <w:rPr>
          <w:rFonts w:ascii="Arial" w:hAnsi="Arial" w:cs="Arial"/>
          <w:color w:val="0F1115"/>
          <w:shd w:val="clear" w:color="auto" w:fill="FFFFFF"/>
        </w:rPr>
        <w:t xml:space="preserve"> plants. </w:t>
      </w:r>
      <w:r w:rsidRPr="00DD227E">
        <w:rPr>
          <w:rStyle w:val="Emphasis"/>
          <w:rFonts w:ascii="Arial" w:hAnsi="Arial" w:cs="Arial"/>
          <w:color w:val="0F1115"/>
          <w:shd w:val="clear" w:color="auto" w:fill="FFFFFF"/>
        </w:rPr>
        <w:t>Journal of Biological Chemistry</w:t>
      </w:r>
      <w:r w:rsidRPr="00DD227E">
        <w:rPr>
          <w:rFonts w:ascii="Arial" w:hAnsi="Arial" w:cs="Arial"/>
          <w:color w:val="0F1115"/>
          <w:shd w:val="clear" w:color="auto" w:fill="FFFFFF"/>
        </w:rPr>
        <w:t>, 286(7), 5446–5454.</w:t>
      </w:r>
    </w:p>
    <w:p w14:paraId="17C20E78" w14:textId="77777777" w:rsidR="00484B82" w:rsidRPr="00DD227E" w:rsidRDefault="00484B82" w:rsidP="00484B82">
      <w:pPr>
        <w:spacing w:after="0" w:line="276" w:lineRule="auto"/>
        <w:ind w:left="720" w:hanging="720"/>
        <w:jc w:val="both"/>
        <w:rPr>
          <w:rFonts w:ascii="Arial" w:eastAsia="Times New Roman" w:hAnsi="Arial" w:cs="Arial"/>
          <w:color w:val="0F1115"/>
        </w:rPr>
      </w:pPr>
    </w:p>
    <w:p w14:paraId="0AB1C42D" w14:textId="77777777" w:rsidR="00484B82" w:rsidRPr="00DD227E" w:rsidRDefault="00484B82" w:rsidP="00484B82">
      <w:pPr>
        <w:spacing w:after="0" w:line="276" w:lineRule="auto"/>
        <w:ind w:left="720" w:hanging="720"/>
        <w:jc w:val="both"/>
        <w:rPr>
          <w:rFonts w:ascii="Arial" w:hAnsi="Arial" w:cs="Arial"/>
          <w:color w:val="0F1115"/>
        </w:rPr>
      </w:pPr>
      <w:r w:rsidRPr="00DD227E">
        <w:rPr>
          <w:rFonts w:ascii="Arial" w:hAnsi="Arial" w:cs="Arial"/>
          <w:color w:val="0F1115"/>
          <w:shd w:val="clear" w:color="auto" w:fill="FFFFFF"/>
        </w:rPr>
        <w:t>23. AOSA (Association of Official Seed Analysts). (2009). </w:t>
      </w:r>
      <w:r w:rsidRPr="00DD227E">
        <w:rPr>
          <w:rStyle w:val="Emphasis"/>
          <w:rFonts w:ascii="Arial" w:hAnsi="Arial" w:cs="Arial"/>
          <w:color w:val="0F1115"/>
          <w:shd w:val="clear" w:color="auto" w:fill="FFFFFF"/>
        </w:rPr>
        <w:t>Seed Vigor Testing Handbook</w:t>
      </w:r>
      <w:r w:rsidRPr="00DD227E">
        <w:rPr>
          <w:rFonts w:ascii="Arial" w:hAnsi="Arial" w:cs="Arial"/>
          <w:color w:val="0F1115"/>
          <w:shd w:val="clear" w:color="auto" w:fill="FFFFFF"/>
        </w:rPr>
        <w:t>. AOSA.</w:t>
      </w:r>
    </w:p>
    <w:p w14:paraId="02AF00D4" w14:textId="77777777" w:rsidR="00DD227E" w:rsidRDefault="00DD227E" w:rsidP="00484B82">
      <w:pPr>
        <w:spacing w:after="0" w:line="276" w:lineRule="auto"/>
        <w:ind w:left="720" w:hanging="720"/>
        <w:jc w:val="both"/>
        <w:rPr>
          <w:rFonts w:ascii="Arial" w:hAnsi="Arial" w:cs="Arial"/>
          <w:color w:val="0F1115"/>
          <w:shd w:val="clear" w:color="auto" w:fill="FFFFFF"/>
        </w:rPr>
      </w:pPr>
    </w:p>
    <w:p w14:paraId="60BF96C3" w14:textId="52AE458D" w:rsidR="00484B82" w:rsidRPr="00DD227E" w:rsidRDefault="00484B82" w:rsidP="00484B82">
      <w:pPr>
        <w:spacing w:after="0" w:line="276" w:lineRule="auto"/>
        <w:ind w:left="720" w:hanging="720"/>
        <w:jc w:val="both"/>
        <w:rPr>
          <w:rFonts w:ascii="Arial" w:hAnsi="Arial" w:cs="Arial"/>
          <w:color w:val="0F1115"/>
          <w:shd w:val="clear" w:color="auto" w:fill="FFFFFF"/>
        </w:rPr>
      </w:pPr>
      <w:r w:rsidRPr="00DD227E">
        <w:rPr>
          <w:rFonts w:ascii="Arial" w:hAnsi="Arial" w:cs="Arial"/>
          <w:color w:val="0F1115"/>
          <w:shd w:val="clear" w:color="auto" w:fill="FFFFFF"/>
        </w:rPr>
        <w:t xml:space="preserve">24. </w:t>
      </w:r>
      <w:proofErr w:type="spellStart"/>
      <w:r w:rsidRPr="00DD227E">
        <w:rPr>
          <w:rFonts w:ascii="Arial" w:hAnsi="Arial" w:cs="Arial"/>
          <w:color w:val="0F1115"/>
          <w:shd w:val="clear" w:color="auto" w:fill="FFFFFF"/>
        </w:rPr>
        <w:t>Rajjou</w:t>
      </w:r>
      <w:proofErr w:type="spellEnd"/>
      <w:r w:rsidRPr="00DD227E">
        <w:rPr>
          <w:rFonts w:ascii="Arial" w:hAnsi="Arial" w:cs="Arial"/>
          <w:color w:val="0F1115"/>
          <w:shd w:val="clear" w:color="auto" w:fill="FFFFFF"/>
        </w:rPr>
        <w:t xml:space="preserve">, L., Duval, M., Gallardo, K., </w:t>
      </w:r>
      <w:proofErr w:type="spellStart"/>
      <w:r w:rsidRPr="00DD227E">
        <w:rPr>
          <w:rFonts w:ascii="Arial" w:hAnsi="Arial" w:cs="Arial"/>
          <w:color w:val="0F1115"/>
          <w:shd w:val="clear" w:color="auto" w:fill="FFFFFF"/>
        </w:rPr>
        <w:t>Catusse</w:t>
      </w:r>
      <w:proofErr w:type="spellEnd"/>
      <w:r w:rsidRPr="00DD227E">
        <w:rPr>
          <w:rFonts w:ascii="Arial" w:hAnsi="Arial" w:cs="Arial"/>
          <w:color w:val="0F1115"/>
          <w:shd w:val="clear" w:color="auto" w:fill="FFFFFF"/>
        </w:rPr>
        <w:t>, J., Bally, J., Job, C., &amp; Job, D. (2012). Seed germination and vigor. </w:t>
      </w:r>
      <w:r w:rsidRPr="00DD227E">
        <w:rPr>
          <w:rStyle w:val="Emphasis"/>
          <w:rFonts w:ascii="Arial" w:hAnsi="Arial" w:cs="Arial"/>
          <w:color w:val="0F1115"/>
          <w:shd w:val="clear" w:color="auto" w:fill="FFFFFF"/>
        </w:rPr>
        <w:t>Annual Review of Plant Biology</w:t>
      </w:r>
      <w:r w:rsidRPr="00DD227E">
        <w:rPr>
          <w:rFonts w:ascii="Arial" w:hAnsi="Arial" w:cs="Arial"/>
          <w:color w:val="0F1115"/>
          <w:shd w:val="clear" w:color="auto" w:fill="FFFFFF"/>
        </w:rPr>
        <w:t>, 63, 507–533.</w:t>
      </w:r>
    </w:p>
    <w:sectPr w:rsidR="00484B82" w:rsidRPr="00DD227E" w:rsidSect="0025324D">
      <w:pgSz w:w="11906" w:h="16838" w:code="9"/>
      <w:pgMar w:top="1440" w:right="72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C6BE" w14:textId="77777777" w:rsidR="00906D54" w:rsidRDefault="00906D54" w:rsidP="00074BCE">
      <w:pPr>
        <w:spacing w:after="0" w:line="240" w:lineRule="auto"/>
      </w:pPr>
      <w:r>
        <w:separator/>
      </w:r>
    </w:p>
  </w:endnote>
  <w:endnote w:type="continuationSeparator" w:id="0">
    <w:p w14:paraId="0C05E54D" w14:textId="77777777" w:rsidR="00906D54" w:rsidRDefault="00906D54" w:rsidP="0007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0E84" w14:textId="77777777" w:rsidR="00074BCE" w:rsidRDefault="00074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F89F" w14:textId="77777777" w:rsidR="00074BCE" w:rsidRDefault="00074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6C6F" w14:textId="77777777" w:rsidR="00074BCE" w:rsidRDefault="0007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D6392" w14:textId="77777777" w:rsidR="00906D54" w:rsidRDefault="00906D54" w:rsidP="00074BCE">
      <w:pPr>
        <w:spacing w:after="0" w:line="240" w:lineRule="auto"/>
      </w:pPr>
      <w:r>
        <w:separator/>
      </w:r>
    </w:p>
  </w:footnote>
  <w:footnote w:type="continuationSeparator" w:id="0">
    <w:p w14:paraId="7F2E9971" w14:textId="77777777" w:rsidR="00906D54" w:rsidRDefault="00906D54" w:rsidP="0007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DDA3" w14:textId="5CC39741" w:rsidR="00074BCE" w:rsidRDefault="00074BCE">
    <w:pPr>
      <w:pStyle w:val="Header"/>
    </w:pPr>
    <w:r>
      <w:rPr>
        <w:noProof/>
      </w:rPr>
      <w:pict w14:anchorId="3F5FE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25876" o:spid="_x0000_s2050" type="#_x0000_t136" style="position:absolute;margin-left:0;margin-top:0;width:594.05pt;height:1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942A" w14:textId="63E214ED" w:rsidR="00074BCE" w:rsidRDefault="00074BCE">
    <w:pPr>
      <w:pStyle w:val="Header"/>
    </w:pPr>
    <w:r>
      <w:rPr>
        <w:noProof/>
      </w:rPr>
      <w:pict w14:anchorId="03CC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25877" o:spid="_x0000_s2051" type="#_x0000_t136" style="position:absolute;margin-left:0;margin-top:0;width:594.05pt;height:1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47F2" w14:textId="53FB3073" w:rsidR="00074BCE" w:rsidRDefault="00074BCE">
    <w:pPr>
      <w:pStyle w:val="Header"/>
    </w:pPr>
    <w:r>
      <w:rPr>
        <w:noProof/>
      </w:rPr>
      <w:pict w14:anchorId="03399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25875" o:spid="_x0000_s2049" type="#_x0000_t136" style="position:absolute;margin-left:0;margin-top:0;width:594.05pt;height:1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1176C"/>
    <w:multiLevelType w:val="hybridMultilevel"/>
    <w:tmpl w:val="4A22798C"/>
    <w:lvl w:ilvl="0" w:tplc="3F9CA8E0">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DBD62B7"/>
    <w:multiLevelType w:val="hybridMultilevel"/>
    <w:tmpl w:val="4E84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54EB1"/>
    <w:multiLevelType w:val="multilevel"/>
    <w:tmpl w:val="623C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86E99"/>
    <w:multiLevelType w:val="multilevel"/>
    <w:tmpl w:val="9EEE8758"/>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94047D"/>
    <w:multiLevelType w:val="hybridMultilevel"/>
    <w:tmpl w:val="A53C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F9"/>
    <w:rsid w:val="00025C6B"/>
    <w:rsid w:val="00026882"/>
    <w:rsid w:val="0006033D"/>
    <w:rsid w:val="00074BCE"/>
    <w:rsid w:val="000B06CA"/>
    <w:rsid w:val="000D69AF"/>
    <w:rsid w:val="00134255"/>
    <w:rsid w:val="00135E20"/>
    <w:rsid w:val="00140E57"/>
    <w:rsid w:val="0017107B"/>
    <w:rsid w:val="00174D2B"/>
    <w:rsid w:val="001935F7"/>
    <w:rsid w:val="001B232D"/>
    <w:rsid w:val="001D2563"/>
    <w:rsid w:val="00210F60"/>
    <w:rsid w:val="0025324D"/>
    <w:rsid w:val="00255405"/>
    <w:rsid w:val="00257161"/>
    <w:rsid w:val="002B1028"/>
    <w:rsid w:val="002F2817"/>
    <w:rsid w:val="00311362"/>
    <w:rsid w:val="003311DA"/>
    <w:rsid w:val="00352B23"/>
    <w:rsid w:val="00372330"/>
    <w:rsid w:val="003A04A1"/>
    <w:rsid w:val="003E0060"/>
    <w:rsid w:val="003E7F0E"/>
    <w:rsid w:val="00484B82"/>
    <w:rsid w:val="00497118"/>
    <w:rsid w:val="004A07EF"/>
    <w:rsid w:val="004A1A73"/>
    <w:rsid w:val="005030B1"/>
    <w:rsid w:val="0052343C"/>
    <w:rsid w:val="00533102"/>
    <w:rsid w:val="005441C8"/>
    <w:rsid w:val="00546FCA"/>
    <w:rsid w:val="0059372B"/>
    <w:rsid w:val="00630421"/>
    <w:rsid w:val="00642DDF"/>
    <w:rsid w:val="0066078D"/>
    <w:rsid w:val="006C52F7"/>
    <w:rsid w:val="007118BF"/>
    <w:rsid w:val="00757ADA"/>
    <w:rsid w:val="007C33D7"/>
    <w:rsid w:val="007D4B5E"/>
    <w:rsid w:val="0080201B"/>
    <w:rsid w:val="008049C3"/>
    <w:rsid w:val="00823DC1"/>
    <w:rsid w:val="00827247"/>
    <w:rsid w:val="00842851"/>
    <w:rsid w:val="008458D8"/>
    <w:rsid w:val="008E2050"/>
    <w:rsid w:val="008F1EE1"/>
    <w:rsid w:val="008F3EC1"/>
    <w:rsid w:val="009038C7"/>
    <w:rsid w:val="00906D54"/>
    <w:rsid w:val="00967A11"/>
    <w:rsid w:val="00AA0541"/>
    <w:rsid w:val="00AA2F8F"/>
    <w:rsid w:val="00AB13CE"/>
    <w:rsid w:val="00AF4EBF"/>
    <w:rsid w:val="00B569B3"/>
    <w:rsid w:val="00B63EF4"/>
    <w:rsid w:val="00B86C3F"/>
    <w:rsid w:val="00BD6F0C"/>
    <w:rsid w:val="00C17522"/>
    <w:rsid w:val="00C2785B"/>
    <w:rsid w:val="00C74A3E"/>
    <w:rsid w:val="00C8027B"/>
    <w:rsid w:val="00CC706D"/>
    <w:rsid w:val="00CD3FE5"/>
    <w:rsid w:val="00D04E50"/>
    <w:rsid w:val="00D33738"/>
    <w:rsid w:val="00D536EB"/>
    <w:rsid w:val="00DD227E"/>
    <w:rsid w:val="00DF2666"/>
    <w:rsid w:val="00E017F9"/>
    <w:rsid w:val="00E648C2"/>
    <w:rsid w:val="00E82659"/>
    <w:rsid w:val="00F120F6"/>
    <w:rsid w:val="00F20574"/>
    <w:rsid w:val="00F56A56"/>
    <w:rsid w:val="00F6178E"/>
    <w:rsid w:val="00FC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F75027"/>
  <w15:chartTrackingRefBased/>
  <w15:docId w15:val="{057589E3-C308-4B4D-9617-6ECFC892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304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5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FE5"/>
    <w:pPr>
      <w:ind w:left="720"/>
      <w:contextualSpacing/>
    </w:pPr>
  </w:style>
  <w:style w:type="character" w:styleId="PlaceholderText">
    <w:name w:val="Placeholder Text"/>
    <w:basedOn w:val="DefaultParagraphFont"/>
    <w:uiPriority w:val="99"/>
    <w:semiHidden/>
    <w:rsid w:val="00AF4EBF"/>
    <w:rPr>
      <w:color w:val="808080"/>
    </w:rPr>
  </w:style>
  <w:style w:type="paragraph" w:styleId="NormalWeb">
    <w:name w:val="Normal (Web)"/>
    <w:basedOn w:val="Normal"/>
    <w:uiPriority w:val="99"/>
    <w:unhideWhenUsed/>
    <w:qFormat/>
    <w:rsid w:val="00546FC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57ADA"/>
    <w:rPr>
      <w:sz w:val="16"/>
      <w:szCs w:val="16"/>
    </w:rPr>
  </w:style>
  <w:style w:type="paragraph" w:styleId="CommentText">
    <w:name w:val="annotation text"/>
    <w:basedOn w:val="Normal"/>
    <w:link w:val="CommentTextChar"/>
    <w:uiPriority w:val="99"/>
    <w:unhideWhenUsed/>
    <w:rsid w:val="00757ADA"/>
    <w:pPr>
      <w:spacing w:line="240" w:lineRule="auto"/>
    </w:pPr>
    <w:rPr>
      <w:sz w:val="20"/>
      <w:szCs w:val="20"/>
      <w:lang w:val="en-GB"/>
    </w:rPr>
  </w:style>
  <w:style w:type="character" w:customStyle="1" w:styleId="CommentTextChar">
    <w:name w:val="Comment Text Char"/>
    <w:basedOn w:val="DefaultParagraphFont"/>
    <w:link w:val="CommentText"/>
    <w:uiPriority w:val="99"/>
    <w:rsid w:val="00757ADA"/>
    <w:rPr>
      <w:sz w:val="20"/>
      <w:szCs w:val="20"/>
      <w:lang w:val="en-GB"/>
    </w:rPr>
  </w:style>
  <w:style w:type="character" w:styleId="Emphasis">
    <w:name w:val="Emphasis"/>
    <w:basedOn w:val="DefaultParagraphFont"/>
    <w:uiPriority w:val="20"/>
    <w:qFormat/>
    <w:rsid w:val="0059372B"/>
    <w:rPr>
      <w:i/>
      <w:iCs/>
    </w:rPr>
  </w:style>
  <w:style w:type="character" w:styleId="Hyperlink">
    <w:name w:val="Hyperlink"/>
    <w:basedOn w:val="DefaultParagraphFont"/>
    <w:uiPriority w:val="99"/>
    <w:unhideWhenUsed/>
    <w:rsid w:val="003311DA"/>
    <w:rPr>
      <w:color w:val="0563C1" w:themeColor="hyperlink"/>
      <w:u w:val="single"/>
    </w:rPr>
  </w:style>
  <w:style w:type="character" w:styleId="UnresolvedMention">
    <w:name w:val="Unresolved Mention"/>
    <w:basedOn w:val="DefaultParagraphFont"/>
    <w:uiPriority w:val="99"/>
    <w:semiHidden/>
    <w:unhideWhenUsed/>
    <w:rsid w:val="003311DA"/>
    <w:rPr>
      <w:color w:val="605E5C"/>
      <w:shd w:val="clear" w:color="auto" w:fill="E1DFDD"/>
    </w:rPr>
  </w:style>
  <w:style w:type="paragraph" w:styleId="Header">
    <w:name w:val="header"/>
    <w:basedOn w:val="Normal"/>
    <w:link w:val="HeaderChar"/>
    <w:uiPriority w:val="99"/>
    <w:unhideWhenUsed/>
    <w:rsid w:val="00074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BCE"/>
  </w:style>
  <w:style w:type="paragraph" w:styleId="Footer">
    <w:name w:val="footer"/>
    <w:basedOn w:val="Normal"/>
    <w:link w:val="FooterChar"/>
    <w:uiPriority w:val="99"/>
    <w:unhideWhenUsed/>
    <w:rsid w:val="00074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05892">
      <w:bodyDiv w:val="1"/>
      <w:marLeft w:val="0"/>
      <w:marRight w:val="0"/>
      <w:marTop w:val="0"/>
      <w:marBottom w:val="0"/>
      <w:divBdr>
        <w:top w:val="none" w:sz="0" w:space="0" w:color="auto"/>
        <w:left w:val="none" w:sz="0" w:space="0" w:color="auto"/>
        <w:bottom w:val="none" w:sz="0" w:space="0" w:color="auto"/>
        <w:right w:val="none" w:sz="0" w:space="0" w:color="auto"/>
      </w:divBdr>
    </w:div>
    <w:div w:id="745616919">
      <w:bodyDiv w:val="1"/>
      <w:marLeft w:val="0"/>
      <w:marRight w:val="0"/>
      <w:marTop w:val="0"/>
      <w:marBottom w:val="0"/>
      <w:divBdr>
        <w:top w:val="none" w:sz="0" w:space="0" w:color="auto"/>
        <w:left w:val="none" w:sz="0" w:space="0" w:color="auto"/>
        <w:bottom w:val="none" w:sz="0" w:space="0" w:color="auto"/>
        <w:right w:val="none" w:sz="0" w:space="0" w:color="auto"/>
      </w:divBdr>
    </w:div>
    <w:div w:id="138452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MO%20UDO\Desktop\2025%20project%20students\book%20of%20trial%20im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MO%20UDO\Desktop\2025%20project%20students\book%20of%20trial%20im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MO%20UDO\Desktop\2025%20project%20students\book%20of%20trial%20im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MO%20UDO\Desktop\2025%20project%20students\book%20of%20trial%20im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MO%20UDO\Desktop\2025%20project%20students\book%20of%20trial%20imo.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Figure</a:t>
            </a:r>
            <a:r>
              <a:rPr lang="en-US" sz="1200" baseline="0">
                <a:solidFill>
                  <a:schemeClr val="tx1"/>
                </a:solidFill>
                <a:latin typeface="Times New Roman" panose="02020603050405020304" pitchFamily="18" charset="0"/>
                <a:cs typeface="Times New Roman" panose="02020603050405020304" pitchFamily="18" charset="0"/>
              </a:rPr>
              <a:t> 1: Interaction effect of iron toxicity and rice varieties on the final germination percentage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2858765223329824"/>
          <c:y val="1.361741547012506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4252589972620999"/>
          <c:y val="0.12120915032679738"/>
          <c:w val="0.74129213078010769"/>
          <c:h val="0.72822422932427566"/>
        </c:manualLayout>
      </c:layout>
      <c:barChart>
        <c:barDir val="bar"/>
        <c:grouping val="stacked"/>
        <c:varyColors val="0"/>
        <c:ser>
          <c:idx val="0"/>
          <c:order val="0"/>
          <c:tx>
            <c:strRef>
              <c:f>Sheet1!$G$4</c:f>
              <c:strCache>
                <c:ptCount val="1"/>
                <c:pt idx="0">
                  <c:v>0mg/L</c:v>
                </c:pt>
              </c:strCache>
            </c:strRef>
          </c:tx>
          <c:spPr>
            <a:solidFill>
              <a:schemeClr val="accent1"/>
            </a:solidFill>
            <a:ln>
              <a:noFill/>
            </a:ln>
            <a:effectLst/>
          </c:spPr>
          <c:invertIfNegative val="0"/>
          <c:dLbls>
            <c:dLbl>
              <c:idx val="0"/>
              <c:tx>
                <c:rich>
                  <a:bodyPr/>
                  <a:lstStyle/>
                  <a:p>
                    <a:fld id="{5B9DC996-E3BD-4A51-90BF-24EFB50D3EA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D8C-495C-9D78-58B7C3516B24}"/>
                </c:ext>
              </c:extLst>
            </c:dLbl>
            <c:dLbl>
              <c:idx val="1"/>
              <c:tx>
                <c:rich>
                  <a:bodyPr/>
                  <a:lstStyle/>
                  <a:p>
                    <a:fld id="{675754B7-26F0-4DDE-9F0D-40136BB6A17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D8C-495C-9D78-58B7C3516B24}"/>
                </c:ext>
              </c:extLst>
            </c:dLbl>
            <c:dLbl>
              <c:idx val="2"/>
              <c:tx>
                <c:rich>
                  <a:bodyPr/>
                  <a:lstStyle/>
                  <a:p>
                    <a:fld id="{CD956319-6CAE-495C-8F48-A0B88AC32FF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D8C-495C-9D78-58B7C3516B24}"/>
                </c:ext>
              </c:extLst>
            </c:dLbl>
            <c:dLbl>
              <c:idx val="3"/>
              <c:tx>
                <c:rich>
                  <a:bodyPr/>
                  <a:lstStyle/>
                  <a:p>
                    <a:fld id="{9FA78167-3EB2-488E-BD20-E01F4EC031B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D8C-495C-9D78-58B7C3516B24}"/>
                </c:ext>
              </c:extLst>
            </c:dLbl>
            <c:dLbl>
              <c:idx val="4"/>
              <c:tx>
                <c:rich>
                  <a:bodyPr/>
                  <a:lstStyle/>
                  <a:p>
                    <a:fld id="{3D7B69F4-74B7-4086-9382-ED3AE3FC68E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D8C-495C-9D78-58B7C3516B24}"/>
                </c:ext>
              </c:extLst>
            </c:dLbl>
            <c:dLbl>
              <c:idx val="5"/>
              <c:tx>
                <c:rich>
                  <a:bodyPr/>
                  <a:lstStyle/>
                  <a:p>
                    <a:fld id="{6C51186F-ACDE-4853-8F45-08E8C6ABB89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D8C-495C-9D78-58B7C3516B24}"/>
                </c:ext>
              </c:extLst>
            </c:dLbl>
            <c:dLbl>
              <c:idx val="6"/>
              <c:tx>
                <c:rich>
                  <a:bodyPr/>
                  <a:lstStyle/>
                  <a:p>
                    <a:fld id="{43E4FDF4-2CA7-4178-98A4-29721600B5C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D8C-495C-9D78-58B7C3516B24}"/>
                </c:ext>
              </c:extLst>
            </c:dLbl>
            <c:dLbl>
              <c:idx val="7"/>
              <c:tx>
                <c:rich>
                  <a:bodyPr/>
                  <a:lstStyle/>
                  <a:p>
                    <a:fld id="{8B09B47F-D866-469F-9D62-CE589CD6254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D8C-495C-9D78-58B7C3516B24}"/>
                </c:ext>
              </c:extLst>
            </c:dLbl>
            <c:dLbl>
              <c:idx val="8"/>
              <c:tx>
                <c:rich>
                  <a:bodyPr/>
                  <a:lstStyle/>
                  <a:p>
                    <a:fld id="{859B2D2A-844E-4FBF-9D5F-BFBB0957771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D8C-495C-9D78-58B7C3516B24}"/>
                </c:ext>
              </c:extLst>
            </c:dLbl>
            <c:dLbl>
              <c:idx val="9"/>
              <c:tx>
                <c:rich>
                  <a:bodyPr/>
                  <a:lstStyle/>
                  <a:p>
                    <a:fld id="{7BE0C519-8141-40FF-9844-C23AE2B9897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D8C-495C-9D78-58B7C3516B24}"/>
                </c:ext>
              </c:extLst>
            </c:dLbl>
            <c:dLbl>
              <c:idx val="10"/>
              <c:tx>
                <c:rich>
                  <a:bodyPr/>
                  <a:lstStyle/>
                  <a:p>
                    <a:fld id="{DDF756CC-4298-4EA2-A43D-51B943FA714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D8C-495C-9D78-58B7C3516B24}"/>
                </c:ext>
              </c:extLst>
            </c:dLbl>
            <c:dLbl>
              <c:idx val="11"/>
              <c:tx>
                <c:rich>
                  <a:bodyPr/>
                  <a:lstStyle/>
                  <a:p>
                    <a:fld id="{C3886A86-7884-423D-BE42-42C43D4244E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D8C-495C-9D78-58B7C3516B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Sheet1!$G$5:$G$16</c:f>
              <c:numCache>
                <c:formatCode>General</c:formatCode>
                <c:ptCount val="12"/>
                <c:pt idx="0">
                  <c:v>43</c:v>
                </c:pt>
                <c:pt idx="1">
                  <c:v>45</c:v>
                </c:pt>
                <c:pt idx="2">
                  <c:v>41</c:v>
                </c:pt>
                <c:pt idx="3">
                  <c:v>45</c:v>
                </c:pt>
                <c:pt idx="4">
                  <c:v>97</c:v>
                </c:pt>
                <c:pt idx="5">
                  <c:v>33</c:v>
                </c:pt>
                <c:pt idx="6">
                  <c:v>97</c:v>
                </c:pt>
                <c:pt idx="7">
                  <c:v>43</c:v>
                </c:pt>
                <c:pt idx="8">
                  <c:v>49</c:v>
                </c:pt>
                <c:pt idx="9">
                  <c:v>21</c:v>
                </c:pt>
                <c:pt idx="10">
                  <c:v>21</c:v>
                </c:pt>
                <c:pt idx="11">
                  <c:v>91</c:v>
                </c:pt>
              </c:numCache>
            </c:numRef>
          </c:val>
          <c:extLst>
            <c:ext xmlns:c15="http://schemas.microsoft.com/office/drawing/2012/chart" uri="{02D57815-91ED-43cb-92C2-25804820EDAC}">
              <c15:datalabelsRange>
                <c15:f>Sheet1!$O$5:$O$16</c15:f>
                <c15:dlblRangeCache>
                  <c:ptCount val="12"/>
                  <c:pt idx="0">
                    <c:v>43bc</c:v>
                  </c:pt>
                  <c:pt idx="1">
                    <c:v>45bc</c:v>
                  </c:pt>
                  <c:pt idx="2">
                    <c:v>41c</c:v>
                  </c:pt>
                  <c:pt idx="3">
                    <c:v>45bc</c:v>
                  </c:pt>
                  <c:pt idx="4">
                    <c:v>97a</c:v>
                  </c:pt>
                  <c:pt idx="5">
                    <c:v>33d</c:v>
                  </c:pt>
                  <c:pt idx="6">
                    <c:v>97a</c:v>
                  </c:pt>
                  <c:pt idx="7">
                    <c:v>43bc</c:v>
                  </c:pt>
                  <c:pt idx="8">
                    <c:v>49b</c:v>
                  </c:pt>
                  <c:pt idx="9">
                    <c:v>21c</c:v>
                  </c:pt>
                  <c:pt idx="10">
                    <c:v>21e</c:v>
                  </c:pt>
                  <c:pt idx="11">
                    <c:v>91a</c:v>
                  </c:pt>
                </c15:dlblRangeCache>
              </c15:datalabelsRange>
            </c:ext>
            <c:ext xmlns:c16="http://schemas.microsoft.com/office/drawing/2014/chart" uri="{C3380CC4-5D6E-409C-BE32-E72D297353CC}">
              <c16:uniqueId val="{0000000C-DD8C-495C-9D78-58B7C3516B24}"/>
            </c:ext>
          </c:extLst>
        </c:ser>
        <c:ser>
          <c:idx val="1"/>
          <c:order val="1"/>
          <c:tx>
            <c:strRef>
              <c:f>Sheet1!$H$4</c:f>
              <c:strCache>
                <c:ptCount val="1"/>
                <c:pt idx="0">
                  <c:v>300mg/L</c:v>
                </c:pt>
              </c:strCache>
            </c:strRef>
          </c:tx>
          <c:spPr>
            <a:solidFill>
              <a:schemeClr val="accent2"/>
            </a:solidFill>
            <a:ln>
              <a:noFill/>
            </a:ln>
            <a:effectLst/>
          </c:spPr>
          <c:invertIfNegative val="0"/>
          <c:dLbls>
            <c:dLbl>
              <c:idx val="0"/>
              <c:tx>
                <c:rich>
                  <a:bodyPr/>
                  <a:lstStyle/>
                  <a:p>
                    <a:fld id="{E049CECF-87E0-4216-B640-AA89FCD52A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D8C-495C-9D78-58B7C3516B24}"/>
                </c:ext>
              </c:extLst>
            </c:dLbl>
            <c:dLbl>
              <c:idx val="1"/>
              <c:tx>
                <c:rich>
                  <a:bodyPr/>
                  <a:lstStyle/>
                  <a:p>
                    <a:fld id="{295D44C2-3E91-413D-BBB0-C7F602F20CC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D8C-495C-9D78-58B7C3516B24}"/>
                </c:ext>
              </c:extLst>
            </c:dLbl>
            <c:dLbl>
              <c:idx val="2"/>
              <c:tx>
                <c:rich>
                  <a:bodyPr/>
                  <a:lstStyle/>
                  <a:p>
                    <a:fld id="{5F6A036C-2858-4AFE-8027-331203D4416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D8C-495C-9D78-58B7C3516B24}"/>
                </c:ext>
              </c:extLst>
            </c:dLbl>
            <c:dLbl>
              <c:idx val="3"/>
              <c:tx>
                <c:rich>
                  <a:bodyPr/>
                  <a:lstStyle/>
                  <a:p>
                    <a:fld id="{C3D87DE5-8629-4484-A62C-DDCB0414FAF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D8C-495C-9D78-58B7C3516B24}"/>
                </c:ext>
              </c:extLst>
            </c:dLbl>
            <c:dLbl>
              <c:idx val="4"/>
              <c:tx>
                <c:rich>
                  <a:bodyPr/>
                  <a:lstStyle/>
                  <a:p>
                    <a:fld id="{0034A5BD-F25D-4D0B-8266-A04BCB7B46F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D8C-495C-9D78-58B7C3516B24}"/>
                </c:ext>
              </c:extLst>
            </c:dLbl>
            <c:dLbl>
              <c:idx val="5"/>
              <c:tx>
                <c:rich>
                  <a:bodyPr/>
                  <a:lstStyle/>
                  <a:p>
                    <a:fld id="{687641ED-CB28-4E51-96DE-AAAF7128D45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D8C-495C-9D78-58B7C3516B24}"/>
                </c:ext>
              </c:extLst>
            </c:dLbl>
            <c:dLbl>
              <c:idx val="6"/>
              <c:tx>
                <c:rich>
                  <a:bodyPr/>
                  <a:lstStyle/>
                  <a:p>
                    <a:fld id="{1FC0B5F1-7146-4271-A276-CE1C815256A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D8C-495C-9D78-58B7C3516B24}"/>
                </c:ext>
              </c:extLst>
            </c:dLbl>
            <c:dLbl>
              <c:idx val="7"/>
              <c:tx>
                <c:rich>
                  <a:bodyPr/>
                  <a:lstStyle/>
                  <a:p>
                    <a:fld id="{63E98137-1C91-48F0-95F7-996DE0B972B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D8C-495C-9D78-58B7C3516B24}"/>
                </c:ext>
              </c:extLst>
            </c:dLbl>
            <c:dLbl>
              <c:idx val="8"/>
              <c:tx>
                <c:rich>
                  <a:bodyPr/>
                  <a:lstStyle/>
                  <a:p>
                    <a:fld id="{CFE7BFE3-DF58-4CFD-9CCF-5B2A3652612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D8C-495C-9D78-58B7C3516B24}"/>
                </c:ext>
              </c:extLst>
            </c:dLbl>
            <c:dLbl>
              <c:idx val="9"/>
              <c:tx>
                <c:rich>
                  <a:bodyPr/>
                  <a:lstStyle/>
                  <a:p>
                    <a:fld id="{F8D5ED37-BE26-4FD3-ADB8-2CF8D96D8B2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D8C-495C-9D78-58B7C3516B24}"/>
                </c:ext>
              </c:extLst>
            </c:dLbl>
            <c:dLbl>
              <c:idx val="10"/>
              <c:tx>
                <c:rich>
                  <a:bodyPr/>
                  <a:lstStyle/>
                  <a:p>
                    <a:fld id="{1E375B13-F040-4B06-B68E-07D273EF5BB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D8C-495C-9D78-58B7C3516B24}"/>
                </c:ext>
              </c:extLst>
            </c:dLbl>
            <c:dLbl>
              <c:idx val="11"/>
              <c:tx>
                <c:rich>
                  <a:bodyPr/>
                  <a:lstStyle/>
                  <a:p>
                    <a:fld id="{F89EB6F7-0FB1-4963-883E-68CEF188617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D8C-495C-9D78-58B7C3516B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Sheet1!$H$5:$H$16</c:f>
              <c:numCache>
                <c:formatCode>General</c:formatCode>
                <c:ptCount val="12"/>
                <c:pt idx="0">
                  <c:v>31</c:v>
                </c:pt>
                <c:pt idx="1">
                  <c:v>33</c:v>
                </c:pt>
                <c:pt idx="2">
                  <c:v>29</c:v>
                </c:pt>
                <c:pt idx="3">
                  <c:v>31</c:v>
                </c:pt>
                <c:pt idx="4">
                  <c:v>97</c:v>
                </c:pt>
                <c:pt idx="5">
                  <c:v>29</c:v>
                </c:pt>
                <c:pt idx="6">
                  <c:v>93</c:v>
                </c:pt>
                <c:pt idx="7">
                  <c:v>37</c:v>
                </c:pt>
                <c:pt idx="8">
                  <c:v>43</c:v>
                </c:pt>
                <c:pt idx="9">
                  <c:v>17</c:v>
                </c:pt>
                <c:pt idx="10">
                  <c:v>17</c:v>
                </c:pt>
                <c:pt idx="11">
                  <c:v>85</c:v>
                </c:pt>
              </c:numCache>
            </c:numRef>
          </c:val>
          <c:extLst>
            <c:ext xmlns:c15="http://schemas.microsoft.com/office/drawing/2012/chart" uri="{02D57815-91ED-43cb-92C2-25804820EDAC}">
              <c15:datalabelsRange>
                <c15:f>Sheet1!$P$5:$P$16</c15:f>
                <c15:dlblRangeCache>
                  <c:ptCount val="12"/>
                  <c:pt idx="0">
                    <c:v>31de</c:v>
                  </c:pt>
                  <c:pt idx="1">
                    <c:v>33de</c:v>
                  </c:pt>
                  <c:pt idx="2">
                    <c:v>29e</c:v>
                  </c:pt>
                  <c:pt idx="3">
                    <c:v>31de</c:v>
                  </c:pt>
                  <c:pt idx="4">
                    <c:v>97a</c:v>
                  </c:pt>
                  <c:pt idx="5">
                    <c:v>29e</c:v>
                  </c:pt>
                  <c:pt idx="6">
                    <c:v>93a</c:v>
                  </c:pt>
                  <c:pt idx="7">
                    <c:v>37cd</c:v>
                  </c:pt>
                  <c:pt idx="8">
                    <c:v>43c</c:v>
                  </c:pt>
                  <c:pt idx="9">
                    <c:v>17f</c:v>
                  </c:pt>
                  <c:pt idx="10">
                    <c:v>17f</c:v>
                  </c:pt>
                  <c:pt idx="11">
                    <c:v>85b</c:v>
                  </c:pt>
                </c15:dlblRangeCache>
              </c15:datalabelsRange>
            </c:ext>
            <c:ext xmlns:c16="http://schemas.microsoft.com/office/drawing/2014/chart" uri="{C3380CC4-5D6E-409C-BE32-E72D297353CC}">
              <c16:uniqueId val="{00000019-DD8C-495C-9D78-58B7C3516B24}"/>
            </c:ext>
          </c:extLst>
        </c:ser>
        <c:ser>
          <c:idx val="2"/>
          <c:order val="2"/>
          <c:tx>
            <c:strRef>
              <c:f>Sheet1!$I$4</c:f>
              <c:strCache>
                <c:ptCount val="1"/>
                <c:pt idx="0">
                  <c:v>450mg/L</c:v>
                </c:pt>
              </c:strCache>
            </c:strRef>
          </c:tx>
          <c:spPr>
            <a:solidFill>
              <a:schemeClr val="accent3"/>
            </a:solidFill>
            <a:ln>
              <a:noFill/>
            </a:ln>
            <a:effectLst/>
          </c:spPr>
          <c:invertIfNegative val="0"/>
          <c:dLbls>
            <c:dLbl>
              <c:idx val="0"/>
              <c:tx>
                <c:rich>
                  <a:bodyPr/>
                  <a:lstStyle/>
                  <a:p>
                    <a:fld id="{2F48FEFC-B39D-4803-94E9-3F9E85C38C1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D8C-495C-9D78-58B7C3516B24}"/>
                </c:ext>
              </c:extLst>
            </c:dLbl>
            <c:dLbl>
              <c:idx val="1"/>
              <c:tx>
                <c:rich>
                  <a:bodyPr/>
                  <a:lstStyle/>
                  <a:p>
                    <a:fld id="{A5FA13A3-618F-49BD-8D92-641EF987CD5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D8C-495C-9D78-58B7C3516B24}"/>
                </c:ext>
              </c:extLst>
            </c:dLbl>
            <c:dLbl>
              <c:idx val="2"/>
              <c:tx>
                <c:rich>
                  <a:bodyPr/>
                  <a:lstStyle/>
                  <a:p>
                    <a:fld id="{17368754-EEBF-4EF6-8B8B-B122F96DD89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D8C-495C-9D78-58B7C3516B24}"/>
                </c:ext>
              </c:extLst>
            </c:dLbl>
            <c:dLbl>
              <c:idx val="3"/>
              <c:tx>
                <c:rich>
                  <a:bodyPr/>
                  <a:lstStyle/>
                  <a:p>
                    <a:fld id="{06604DE5-3747-4372-8C3D-B7BFDA3ECB9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DD8C-495C-9D78-58B7C3516B24}"/>
                </c:ext>
              </c:extLst>
            </c:dLbl>
            <c:dLbl>
              <c:idx val="4"/>
              <c:tx>
                <c:rich>
                  <a:bodyPr/>
                  <a:lstStyle/>
                  <a:p>
                    <a:fld id="{E61272B1-8EA7-4163-AC00-20B02FBD5E1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D8C-495C-9D78-58B7C3516B24}"/>
                </c:ext>
              </c:extLst>
            </c:dLbl>
            <c:dLbl>
              <c:idx val="5"/>
              <c:tx>
                <c:rich>
                  <a:bodyPr/>
                  <a:lstStyle/>
                  <a:p>
                    <a:fld id="{F5CDFAD1-090A-4018-8263-3451F8D382B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D8C-495C-9D78-58B7C3516B24}"/>
                </c:ext>
              </c:extLst>
            </c:dLbl>
            <c:dLbl>
              <c:idx val="6"/>
              <c:tx>
                <c:rich>
                  <a:bodyPr/>
                  <a:lstStyle/>
                  <a:p>
                    <a:fld id="{EDE1553F-BDB5-4760-A5A1-65964912EEB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D8C-495C-9D78-58B7C3516B24}"/>
                </c:ext>
              </c:extLst>
            </c:dLbl>
            <c:dLbl>
              <c:idx val="7"/>
              <c:tx>
                <c:rich>
                  <a:bodyPr/>
                  <a:lstStyle/>
                  <a:p>
                    <a:fld id="{0F01E740-5FDA-4C26-A22F-622D0C9732C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D8C-495C-9D78-58B7C3516B24}"/>
                </c:ext>
              </c:extLst>
            </c:dLbl>
            <c:dLbl>
              <c:idx val="8"/>
              <c:tx>
                <c:rich>
                  <a:bodyPr/>
                  <a:lstStyle/>
                  <a:p>
                    <a:fld id="{97C34A79-43A2-4AD7-85B1-37058B9E37F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D8C-495C-9D78-58B7C3516B24}"/>
                </c:ext>
              </c:extLst>
            </c:dLbl>
            <c:dLbl>
              <c:idx val="9"/>
              <c:tx>
                <c:rich>
                  <a:bodyPr/>
                  <a:lstStyle/>
                  <a:p>
                    <a:fld id="{EC919E98-65E1-480F-A16A-608774D26B4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DD8C-495C-9D78-58B7C3516B24}"/>
                </c:ext>
              </c:extLst>
            </c:dLbl>
            <c:dLbl>
              <c:idx val="10"/>
              <c:tx>
                <c:rich>
                  <a:bodyPr/>
                  <a:lstStyle/>
                  <a:p>
                    <a:fld id="{C7949010-761C-43E2-8A85-72BBA8EC78B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DD8C-495C-9D78-58B7C3516B24}"/>
                </c:ext>
              </c:extLst>
            </c:dLbl>
            <c:dLbl>
              <c:idx val="11"/>
              <c:tx>
                <c:rich>
                  <a:bodyPr/>
                  <a:lstStyle/>
                  <a:p>
                    <a:fld id="{49F105B9-E61D-4558-8731-E2B6084B9CE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DD8C-495C-9D78-58B7C3516B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Sheet1!$I$5:$I$16</c:f>
              <c:numCache>
                <c:formatCode>General</c:formatCode>
                <c:ptCount val="12"/>
                <c:pt idx="0">
                  <c:v>29</c:v>
                </c:pt>
                <c:pt idx="1">
                  <c:v>31</c:v>
                </c:pt>
                <c:pt idx="2">
                  <c:v>25</c:v>
                </c:pt>
                <c:pt idx="3">
                  <c:v>29</c:v>
                </c:pt>
                <c:pt idx="4">
                  <c:v>91</c:v>
                </c:pt>
                <c:pt idx="5">
                  <c:v>23</c:v>
                </c:pt>
                <c:pt idx="6">
                  <c:v>93</c:v>
                </c:pt>
                <c:pt idx="7">
                  <c:v>35</c:v>
                </c:pt>
                <c:pt idx="8">
                  <c:v>39</c:v>
                </c:pt>
                <c:pt idx="9">
                  <c:v>13</c:v>
                </c:pt>
                <c:pt idx="10">
                  <c:v>15</c:v>
                </c:pt>
                <c:pt idx="11">
                  <c:v>79</c:v>
                </c:pt>
              </c:numCache>
            </c:numRef>
          </c:val>
          <c:extLst>
            <c:ext xmlns:c15="http://schemas.microsoft.com/office/drawing/2012/chart" uri="{02D57815-91ED-43cb-92C2-25804820EDAC}">
              <c15:datalabelsRange>
                <c15:f>Sheet1!$Q$5:$Q$16</c15:f>
                <c15:dlblRangeCache>
                  <c:ptCount val="12"/>
                  <c:pt idx="0">
                    <c:v>29def</c:v>
                  </c:pt>
                  <c:pt idx="1">
                    <c:v>31de</c:v>
                  </c:pt>
                  <c:pt idx="2">
                    <c:v>25ef</c:v>
                  </c:pt>
                  <c:pt idx="3">
                    <c:v>29def</c:v>
                  </c:pt>
                  <c:pt idx="4">
                    <c:v>91a</c:v>
                  </c:pt>
                  <c:pt idx="5">
                    <c:v>23f</c:v>
                  </c:pt>
                  <c:pt idx="6">
                    <c:v>93a</c:v>
                  </c:pt>
                  <c:pt idx="7">
                    <c:v>35cd</c:v>
                  </c:pt>
                  <c:pt idx="8">
                    <c:v>39c</c:v>
                  </c:pt>
                  <c:pt idx="9">
                    <c:v>13g</c:v>
                  </c:pt>
                  <c:pt idx="10">
                    <c:v>15g</c:v>
                  </c:pt>
                  <c:pt idx="11">
                    <c:v>79b</c:v>
                  </c:pt>
                </c15:dlblRangeCache>
              </c15:datalabelsRange>
            </c:ext>
            <c:ext xmlns:c16="http://schemas.microsoft.com/office/drawing/2014/chart" uri="{C3380CC4-5D6E-409C-BE32-E72D297353CC}">
              <c16:uniqueId val="{00000026-DD8C-495C-9D78-58B7C3516B24}"/>
            </c:ext>
          </c:extLst>
        </c:ser>
        <c:ser>
          <c:idx val="3"/>
          <c:order val="3"/>
          <c:tx>
            <c:strRef>
              <c:f>Sheet1!$J$4</c:f>
              <c:strCache>
                <c:ptCount val="1"/>
                <c:pt idx="0">
                  <c:v>600mg/L</c:v>
                </c:pt>
              </c:strCache>
            </c:strRef>
          </c:tx>
          <c:spPr>
            <a:solidFill>
              <a:schemeClr val="accent4"/>
            </a:solidFill>
            <a:ln>
              <a:noFill/>
            </a:ln>
            <a:effectLst/>
          </c:spPr>
          <c:invertIfNegative val="0"/>
          <c:dLbls>
            <c:dLbl>
              <c:idx val="0"/>
              <c:tx>
                <c:rich>
                  <a:bodyPr/>
                  <a:lstStyle/>
                  <a:p>
                    <a:fld id="{0286D2C0-8E25-46E2-A0B4-DCAA21E21B7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DD8C-495C-9D78-58B7C3516B24}"/>
                </c:ext>
              </c:extLst>
            </c:dLbl>
            <c:dLbl>
              <c:idx val="1"/>
              <c:tx>
                <c:rich>
                  <a:bodyPr/>
                  <a:lstStyle/>
                  <a:p>
                    <a:fld id="{4B538BE7-69A0-480C-8D83-A8DB693366C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DD8C-495C-9D78-58B7C3516B24}"/>
                </c:ext>
              </c:extLst>
            </c:dLbl>
            <c:dLbl>
              <c:idx val="2"/>
              <c:tx>
                <c:rich>
                  <a:bodyPr/>
                  <a:lstStyle/>
                  <a:p>
                    <a:fld id="{190E5718-9B9F-4FFA-A8BA-59B47852493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DD8C-495C-9D78-58B7C3516B24}"/>
                </c:ext>
              </c:extLst>
            </c:dLbl>
            <c:dLbl>
              <c:idx val="3"/>
              <c:tx>
                <c:rich>
                  <a:bodyPr/>
                  <a:lstStyle/>
                  <a:p>
                    <a:fld id="{6A877EE2-98B2-4EC3-B964-7623A5FD8E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DD8C-495C-9D78-58B7C3516B24}"/>
                </c:ext>
              </c:extLst>
            </c:dLbl>
            <c:dLbl>
              <c:idx val="4"/>
              <c:tx>
                <c:rich>
                  <a:bodyPr/>
                  <a:lstStyle/>
                  <a:p>
                    <a:fld id="{94C37550-B7E6-42CC-A4B7-3D3789C4D97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DD8C-495C-9D78-58B7C3516B24}"/>
                </c:ext>
              </c:extLst>
            </c:dLbl>
            <c:dLbl>
              <c:idx val="5"/>
              <c:tx>
                <c:rich>
                  <a:bodyPr/>
                  <a:lstStyle/>
                  <a:p>
                    <a:fld id="{5972B89F-7BF2-4A42-B329-4750994B892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DD8C-495C-9D78-58B7C3516B24}"/>
                </c:ext>
              </c:extLst>
            </c:dLbl>
            <c:dLbl>
              <c:idx val="6"/>
              <c:tx>
                <c:rich>
                  <a:bodyPr/>
                  <a:lstStyle/>
                  <a:p>
                    <a:fld id="{2C3E79E2-F3EA-4F8E-AAE3-8975C070549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DD8C-495C-9D78-58B7C3516B24}"/>
                </c:ext>
              </c:extLst>
            </c:dLbl>
            <c:dLbl>
              <c:idx val="7"/>
              <c:tx>
                <c:rich>
                  <a:bodyPr/>
                  <a:lstStyle/>
                  <a:p>
                    <a:fld id="{14545878-3956-43C1-9B8A-D855E422F43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DD8C-495C-9D78-58B7C3516B24}"/>
                </c:ext>
              </c:extLst>
            </c:dLbl>
            <c:dLbl>
              <c:idx val="8"/>
              <c:tx>
                <c:rich>
                  <a:bodyPr/>
                  <a:lstStyle/>
                  <a:p>
                    <a:fld id="{27ABB5DB-CCA2-4A5F-9ECD-A9C0C5FB4F8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DD8C-495C-9D78-58B7C3516B24}"/>
                </c:ext>
              </c:extLst>
            </c:dLbl>
            <c:dLbl>
              <c:idx val="9"/>
              <c:tx>
                <c:rich>
                  <a:bodyPr/>
                  <a:lstStyle/>
                  <a:p>
                    <a:fld id="{FB261D84-9639-4840-AE85-5515DB7A783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DD8C-495C-9D78-58B7C3516B24}"/>
                </c:ext>
              </c:extLst>
            </c:dLbl>
            <c:dLbl>
              <c:idx val="10"/>
              <c:tx>
                <c:rich>
                  <a:bodyPr/>
                  <a:lstStyle/>
                  <a:p>
                    <a:fld id="{A7E40487-40B6-43CB-AF94-CF8EF13406E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DD8C-495C-9D78-58B7C3516B24}"/>
                </c:ext>
              </c:extLst>
            </c:dLbl>
            <c:dLbl>
              <c:idx val="11"/>
              <c:tx>
                <c:rich>
                  <a:bodyPr/>
                  <a:lstStyle/>
                  <a:p>
                    <a:fld id="{A1B87DA2-DE48-4D1C-B485-28D3DA4C80D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DD8C-495C-9D78-58B7C3516B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Sheet1!$J$5:$J$16</c:f>
              <c:numCache>
                <c:formatCode>General</c:formatCode>
                <c:ptCount val="12"/>
                <c:pt idx="0">
                  <c:v>23</c:v>
                </c:pt>
                <c:pt idx="1">
                  <c:v>25</c:v>
                </c:pt>
                <c:pt idx="2">
                  <c:v>21</c:v>
                </c:pt>
                <c:pt idx="3">
                  <c:v>25</c:v>
                </c:pt>
                <c:pt idx="4">
                  <c:v>83</c:v>
                </c:pt>
                <c:pt idx="5">
                  <c:v>13</c:v>
                </c:pt>
                <c:pt idx="6">
                  <c:v>85</c:v>
                </c:pt>
                <c:pt idx="7">
                  <c:v>29</c:v>
                </c:pt>
                <c:pt idx="8">
                  <c:v>31</c:v>
                </c:pt>
                <c:pt idx="9">
                  <c:v>9</c:v>
                </c:pt>
                <c:pt idx="10">
                  <c:v>9</c:v>
                </c:pt>
                <c:pt idx="11">
                  <c:v>77</c:v>
                </c:pt>
              </c:numCache>
            </c:numRef>
          </c:val>
          <c:extLst>
            <c:ext xmlns:c15="http://schemas.microsoft.com/office/drawing/2012/chart" uri="{02D57815-91ED-43cb-92C2-25804820EDAC}">
              <c15:datalabelsRange>
                <c15:f>Sheet1!$R$5:$R$16</c15:f>
                <c15:dlblRangeCache>
                  <c:ptCount val="12"/>
                  <c:pt idx="0">
                    <c:v>23de</c:v>
                  </c:pt>
                  <c:pt idx="1">
                    <c:v>25cde</c:v>
                  </c:pt>
                  <c:pt idx="2">
                    <c:v>21e</c:v>
                  </c:pt>
                  <c:pt idx="3">
                    <c:v>25cde</c:v>
                  </c:pt>
                  <c:pt idx="4">
                    <c:v>83ab</c:v>
                  </c:pt>
                  <c:pt idx="5">
                    <c:v>13f</c:v>
                  </c:pt>
                  <c:pt idx="6">
                    <c:v>85a</c:v>
                  </c:pt>
                  <c:pt idx="7">
                    <c:v>29cd</c:v>
                  </c:pt>
                  <c:pt idx="8">
                    <c:v>31c</c:v>
                  </c:pt>
                  <c:pt idx="9">
                    <c:v>9f</c:v>
                  </c:pt>
                  <c:pt idx="10">
                    <c:v>9f</c:v>
                  </c:pt>
                  <c:pt idx="11">
                    <c:v>77b</c:v>
                  </c:pt>
                </c15:dlblRangeCache>
              </c15:datalabelsRange>
            </c:ext>
            <c:ext xmlns:c16="http://schemas.microsoft.com/office/drawing/2014/chart" uri="{C3380CC4-5D6E-409C-BE32-E72D297353CC}">
              <c16:uniqueId val="{00000033-DD8C-495C-9D78-58B7C3516B24}"/>
            </c:ext>
          </c:extLst>
        </c:ser>
        <c:dLbls>
          <c:dLblPos val="ctr"/>
          <c:showLegendKey val="0"/>
          <c:showVal val="1"/>
          <c:showCatName val="0"/>
          <c:showSerName val="0"/>
          <c:showPercent val="0"/>
          <c:showBubbleSize val="0"/>
        </c:dLbls>
        <c:gapWidth val="34"/>
        <c:overlap val="100"/>
        <c:axId val="604632864"/>
        <c:axId val="604644928"/>
      </c:barChart>
      <c:catAx>
        <c:axId val="60463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644928"/>
        <c:crosses val="autoZero"/>
        <c:auto val="1"/>
        <c:lblAlgn val="ctr"/>
        <c:lblOffset val="100"/>
        <c:noMultiLvlLbl val="0"/>
      </c:catAx>
      <c:valAx>
        <c:axId val="604644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63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Figure 2: Interaction effect of iron toxicity and rice genotypes</a:t>
            </a:r>
            <a:r>
              <a:rPr lang="en-US" sz="1200" baseline="0">
                <a:solidFill>
                  <a:sysClr val="windowText" lastClr="000000"/>
                </a:solidFill>
                <a:latin typeface="Times New Roman" panose="02020603050405020304" pitchFamily="18" charset="0"/>
                <a:cs typeface="Times New Roman" panose="02020603050405020304" pitchFamily="18" charset="0"/>
              </a:rPr>
              <a:t> on the germination energy (%)</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931920425834622"/>
          <c:y val="0.15649789029535865"/>
          <c:w val="0.81868079574165364"/>
          <c:h val="0.67019668427522516"/>
        </c:manualLayout>
      </c:layout>
      <c:barChart>
        <c:barDir val="bar"/>
        <c:grouping val="stacked"/>
        <c:varyColors val="0"/>
        <c:ser>
          <c:idx val="0"/>
          <c:order val="0"/>
          <c:tx>
            <c:strRef>
              <c:f>Sheet1!$H$33</c:f>
              <c:strCache>
                <c:ptCount val="1"/>
                <c:pt idx="0">
                  <c:v>0 mg/L Fe</c:v>
                </c:pt>
              </c:strCache>
            </c:strRef>
          </c:tx>
          <c:spPr>
            <a:solidFill>
              <a:schemeClr val="accent1"/>
            </a:solidFill>
            <a:ln>
              <a:noFill/>
            </a:ln>
            <a:effectLst/>
          </c:spPr>
          <c:invertIfNegative val="0"/>
          <c:dLbls>
            <c:dLbl>
              <c:idx val="0"/>
              <c:tx>
                <c:rich>
                  <a:bodyPr/>
                  <a:lstStyle/>
                  <a:p>
                    <a:fld id="{360D0C39-053B-4326-9CA3-8EF97B44CA1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525-4F3D-9115-F97848248CE4}"/>
                </c:ext>
              </c:extLst>
            </c:dLbl>
            <c:dLbl>
              <c:idx val="1"/>
              <c:tx>
                <c:rich>
                  <a:bodyPr/>
                  <a:lstStyle/>
                  <a:p>
                    <a:fld id="{947F1793-CEE8-4743-AD3A-90FF68451DB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525-4F3D-9115-F97848248CE4}"/>
                </c:ext>
              </c:extLst>
            </c:dLbl>
            <c:dLbl>
              <c:idx val="2"/>
              <c:tx>
                <c:rich>
                  <a:bodyPr/>
                  <a:lstStyle/>
                  <a:p>
                    <a:fld id="{9F2A03A4-DD1E-4D7B-9FFD-EB35EB234C9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525-4F3D-9115-F97848248CE4}"/>
                </c:ext>
              </c:extLst>
            </c:dLbl>
            <c:dLbl>
              <c:idx val="3"/>
              <c:tx>
                <c:rich>
                  <a:bodyPr/>
                  <a:lstStyle/>
                  <a:p>
                    <a:fld id="{AFADE72F-B67D-4D50-9551-A6D54F2B35B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525-4F3D-9115-F97848248CE4}"/>
                </c:ext>
              </c:extLst>
            </c:dLbl>
            <c:dLbl>
              <c:idx val="4"/>
              <c:tx>
                <c:rich>
                  <a:bodyPr/>
                  <a:lstStyle/>
                  <a:p>
                    <a:fld id="{D0F720A3-CDEF-4E1A-BAE7-1658EE375C8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525-4F3D-9115-F97848248CE4}"/>
                </c:ext>
              </c:extLst>
            </c:dLbl>
            <c:dLbl>
              <c:idx val="5"/>
              <c:tx>
                <c:rich>
                  <a:bodyPr/>
                  <a:lstStyle/>
                  <a:p>
                    <a:fld id="{8B479FFB-7A5F-4075-83C9-21489899060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525-4F3D-9115-F97848248CE4}"/>
                </c:ext>
              </c:extLst>
            </c:dLbl>
            <c:dLbl>
              <c:idx val="6"/>
              <c:tx>
                <c:rich>
                  <a:bodyPr/>
                  <a:lstStyle/>
                  <a:p>
                    <a:fld id="{61DC6EF3-E59A-4B81-A9EF-ABCD3B0A25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525-4F3D-9115-F97848248CE4}"/>
                </c:ext>
              </c:extLst>
            </c:dLbl>
            <c:dLbl>
              <c:idx val="7"/>
              <c:tx>
                <c:rich>
                  <a:bodyPr/>
                  <a:lstStyle/>
                  <a:p>
                    <a:fld id="{2EBB0584-1876-49F6-B426-2D63D8442D6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525-4F3D-9115-F97848248CE4}"/>
                </c:ext>
              </c:extLst>
            </c:dLbl>
            <c:dLbl>
              <c:idx val="8"/>
              <c:tx>
                <c:rich>
                  <a:bodyPr/>
                  <a:lstStyle/>
                  <a:p>
                    <a:fld id="{D65CBD5F-5120-4730-A18B-18C4E6F5AE5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525-4F3D-9115-F97848248CE4}"/>
                </c:ext>
              </c:extLst>
            </c:dLbl>
            <c:dLbl>
              <c:idx val="9"/>
              <c:tx>
                <c:rich>
                  <a:bodyPr/>
                  <a:lstStyle/>
                  <a:p>
                    <a:fld id="{FFFDB375-B02D-48F5-9936-DC07777339D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525-4F3D-9115-F97848248CE4}"/>
                </c:ext>
              </c:extLst>
            </c:dLbl>
            <c:dLbl>
              <c:idx val="10"/>
              <c:tx>
                <c:rich>
                  <a:bodyPr/>
                  <a:lstStyle/>
                  <a:p>
                    <a:fld id="{AAB879A7-B921-4D6C-8C04-C63ECF0E84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525-4F3D-9115-F97848248CE4}"/>
                </c:ext>
              </c:extLst>
            </c:dLbl>
            <c:dLbl>
              <c:idx val="11"/>
              <c:tx>
                <c:rich>
                  <a:bodyPr/>
                  <a:lstStyle/>
                  <a:p>
                    <a:fld id="{0F4A3B38-65F0-49BB-B266-1585CEB941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525-4F3D-9115-F97848248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Sheet1!$H$34:$H$45</c:f>
              <c:numCache>
                <c:formatCode>General</c:formatCode>
                <c:ptCount val="12"/>
                <c:pt idx="0">
                  <c:v>37</c:v>
                </c:pt>
                <c:pt idx="1">
                  <c:v>41</c:v>
                </c:pt>
                <c:pt idx="2">
                  <c:v>33</c:v>
                </c:pt>
                <c:pt idx="3">
                  <c:v>41</c:v>
                </c:pt>
                <c:pt idx="4">
                  <c:v>57</c:v>
                </c:pt>
                <c:pt idx="5">
                  <c:v>29</c:v>
                </c:pt>
                <c:pt idx="6">
                  <c:v>71</c:v>
                </c:pt>
                <c:pt idx="7">
                  <c:v>37</c:v>
                </c:pt>
                <c:pt idx="8">
                  <c:v>47</c:v>
                </c:pt>
                <c:pt idx="9">
                  <c:v>13</c:v>
                </c:pt>
                <c:pt idx="10">
                  <c:v>17</c:v>
                </c:pt>
                <c:pt idx="11">
                  <c:v>73</c:v>
                </c:pt>
              </c:numCache>
            </c:numRef>
          </c:val>
          <c:extLst>
            <c:ext xmlns:c15="http://schemas.microsoft.com/office/drawing/2012/chart" uri="{02D57815-91ED-43cb-92C2-25804820EDAC}">
              <c15:datalabelsRange>
                <c15:f>Sheet1!$R$34:$R$45</c15:f>
                <c15:dlblRangeCache>
                  <c:ptCount val="12"/>
                  <c:pt idx="0">
                    <c:v>37de</c:v>
                  </c:pt>
                  <c:pt idx="1">
                    <c:v>41cd</c:v>
                  </c:pt>
                  <c:pt idx="2">
                    <c:v>33ef</c:v>
                  </c:pt>
                  <c:pt idx="3">
                    <c:v>41cd</c:v>
                  </c:pt>
                  <c:pt idx="4">
                    <c:v>57b</c:v>
                  </c:pt>
                  <c:pt idx="5">
                    <c:v>29f</c:v>
                  </c:pt>
                  <c:pt idx="6">
                    <c:v>71a</c:v>
                  </c:pt>
                  <c:pt idx="7">
                    <c:v>37de</c:v>
                  </c:pt>
                  <c:pt idx="8">
                    <c:v>47c</c:v>
                  </c:pt>
                  <c:pt idx="9">
                    <c:v>13g</c:v>
                  </c:pt>
                  <c:pt idx="10">
                    <c:v>17g</c:v>
                  </c:pt>
                  <c:pt idx="11">
                    <c:v>73a</c:v>
                  </c:pt>
                </c15:dlblRangeCache>
              </c15:datalabelsRange>
            </c:ext>
            <c:ext xmlns:c16="http://schemas.microsoft.com/office/drawing/2014/chart" uri="{C3380CC4-5D6E-409C-BE32-E72D297353CC}">
              <c16:uniqueId val="{0000000C-9525-4F3D-9115-F97848248CE4}"/>
            </c:ext>
          </c:extLst>
        </c:ser>
        <c:ser>
          <c:idx val="1"/>
          <c:order val="1"/>
          <c:tx>
            <c:strRef>
              <c:f>Sheet1!$I$33</c:f>
              <c:strCache>
                <c:ptCount val="1"/>
                <c:pt idx="0">
                  <c:v>300 mg/L Fe</c:v>
                </c:pt>
              </c:strCache>
            </c:strRef>
          </c:tx>
          <c:spPr>
            <a:solidFill>
              <a:schemeClr val="accent2"/>
            </a:solidFill>
            <a:ln>
              <a:noFill/>
            </a:ln>
            <a:effectLst/>
          </c:spPr>
          <c:invertIfNegative val="0"/>
          <c:dLbls>
            <c:dLbl>
              <c:idx val="0"/>
              <c:tx>
                <c:rich>
                  <a:bodyPr/>
                  <a:lstStyle/>
                  <a:p>
                    <a:fld id="{D44689DC-48BE-4248-8C7A-0A2FB387F1A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525-4F3D-9115-F97848248CE4}"/>
                </c:ext>
              </c:extLst>
            </c:dLbl>
            <c:dLbl>
              <c:idx val="1"/>
              <c:tx>
                <c:rich>
                  <a:bodyPr/>
                  <a:lstStyle/>
                  <a:p>
                    <a:fld id="{E189F0B0-CFAF-490B-B264-8FF20B5FBB2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525-4F3D-9115-F97848248CE4}"/>
                </c:ext>
              </c:extLst>
            </c:dLbl>
            <c:dLbl>
              <c:idx val="2"/>
              <c:tx>
                <c:rich>
                  <a:bodyPr/>
                  <a:lstStyle/>
                  <a:p>
                    <a:fld id="{94436784-A3BF-4736-8326-1919566AF69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525-4F3D-9115-F97848248CE4}"/>
                </c:ext>
              </c:extLst>
            </c:dLbl>
            <c:dLbl>
              <c:idx val="3"/>
              <c:tx>
                <c:rich>
                  <a:bodyPr/>
                  <a:lstStyle/>
                  <a:p>
                    <a:fld id="{0D6EE4D3-C53A-4EC8-941B-A231C3958E6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525-4F3D-9115-F97848248CE4}"/>
                </c:ext>
              </c:extLst>
            </c:dLbl>
            <c:dLbl>
              <c:idx val="4"/>
              <c:tx>
                <c:rich>
                  <a:bodyPr/>
                  <a:lstStyle/>
                  <a:p>
                    <a:fld id="{FB1CE346-525D-421C-826F-F62B2FE1FD0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525-4F3D-9115-F97848248CE4}"/>
                </c:ext>
              </c:extLst>
            </c:dLbl>
            <c:dLbl>
              <c:idx val="5"/>
              <c:tx>
                <c:rich>
                  <a:bodyPr/>
                  <a:lstStyle/>
                  <a:p>
                    <a:fld id="{058FAD63-77CF-45F6-89BB-6E4E3075DDE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525-4F3D-9115-F97848248CE4}"/>
                </c:ext>
              </c:extLst>
            </c:dLbl>
            <c:dLbl>
              <c:idx val="6"/>
              <c:tx>
                <c:rich>
                  <a:bodyPr/>
                  <a:lstStyle/>
                  <a:p>
                    <a:fld id="{A648EF69-62F7-435E-8086-7D7AFCF977F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525-4F3D-9115-F97848248CE4}"/>
                </c:ext>
              </c:extLst>
            </c:dLbl>
            <c:dLbl>
              <c:idx val="7"/>
              <c:tx>
                <c:rich>
                  <a:bodyPr/>
                  <a:lstStyle/>
                  <a:p>
                    <a:fld id="{A1D80FE7-C32C-4629-87AD-9F14900B0C3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525-4F3D-9115-F97848248CE4}"/>
                </c:ext>
              </c:extLst>
            </c:dLbl>
            <c:dLbl>
              <c:idx val="8"/>
              <c:tx>
                <c:rich>
                  <a:bodyPr/>
                  <a:lstStyle/>
                  <a:p>
                    <a:fld id="{4C96FE01-F97F-4D8A-A15C-2F8BBECE551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525-4F3D-9115-F97848248CE4}"/>
                </c:ext>
              </c:extLst>
            </c:dLbl>
            <c:dLbl>
              <c:idx val="9"/>
              <c:tx>
                <c:rich>
                  <a:bodyPr/>
                  <a:lstStyle/>
                  <a:p>
                    <a:fld id="{05386CF7-084B-4C38-8481-32885825F8C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525-4F3D-9115-F97848248CE4}"/>
                </c:ext>
              </c:extLst>
            </c:dLbl>
            <c:dLbl>
              <c:idx val="10"/>
              <c:tx>
                <c:rich>
                  <a:bodyPr/>
                  <a:lstStyle/>
                  <a:p>
                    <a:fld id="{1634B27A-7D73-4046-9552-4BA5B8DF8EB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525-4F3D-9115-F97848248CE4}"/>
                </c:ext>
              </c:extLst>
            </c:dLbl>
            <c:dLbl>
              <c:idx val="11"/>
              <c:tx>
                <c:rich>
                  <a:bodyPr/>
                  <a:lstStyle/>
                  <a:p>
                    <a:fld id="{41A493DE-5AAF-4BC2-B74D-28B768F2A0F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525-4F3D-9115-F97848248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Sheet1!$I$34:$I$45</c:f>
              <c:numCache>
                <c:formatCode>General</c:formatCode>
                <c:ptCount val="12"/>
                <c:pt idx="0">
                  <c:v>31</c:v>
                </c:pt>
                <c:pt idx="1">
                  <c:v>33</c:v>
                </c:pt>
                <c:pt idx="2">
                  <c:v>23</c:v>
                </c:pt>
                <c:pt idx="3">
                  <c:v>29</c:v>
                </c:pt>
                <c:pt idx="4">
                  <c:v>53</c:v>
                </c:pt>
                <c:pt idx="5">
                  <c:v>25</c:v>
                </c:pt>
                <c:pt idx="6">
                  <c:v>69</c:v>
                </c:pt>
                <c:pt idx="7">
                  <c:v>35</c:v>
                </c:pt>
                <c:pt idx="8">
                  <c:v>41</c:v>
                </c:pt>
                <c:pt idx="9">
                  <c:v>11</c:v>
                </c:pt>
                <c:pt idx="10">
                  <c:v>15</c:v>
                </c:pt>
                <c:pt idx="11">
                  <c:v>73</c:v>
                </c:pt>
              </c:numCache>
            </c:numRef>
          </c:val>
          <c:extLst>
            <c:ext xmlns:c15="http://schemas.microsoft.com/office/drawing/2012/chart" uri="{02D57815-91ED-43cb-92C2-25804820EDAC}">
              <c15:datalabelsRange>
                <c15:f>Sheet1!$S$34:$S$45</c15:f>
                <c15:dlblRangeCache>
                  <c:ptCount val="12"/>
                  <c:pt idx="0">
                    <c:v>31de</c:v>
                  </c:pt>
                  <c:pt idx="1">
                    <c:v>33d</c:v>
                  </c:pt>
                  <c:pt idx="2">
                    <c:v>23f</c:v>
                  </c:pt>
                  <c:pt idx="3">
                    <c:v>29def</c:v>
                  </c:pt>
                  <c:pt idx="4">
                    <c:v>53b</c:v>
                  </c:pt>
                  <c:pt idx="5">
                    <c:v>25ef</c:v>
                  </c:pt>
                  <c:pt idx="6">
                    <c:v>69a</c:v>
                  </c:pt>
                  <c:pt idx="7">
                    <c:v>35cd</c:v>
                  </c:pt>
                  <c:pt idx="8">
                    <c:v>41c</c:v>
                  </c:pt>
                  <c:pt idx="9">
                    <c:v>11g</c:v>
                  </c:pt>
                  <c:pt idx="10">
                    <c:v>15g</c:v>
                  </c:pt>
                  <c:pt idx="11">
                    <c:v>73a</c:v>
                  </c:pt>
                </c15:dlblRangeCache>
              </c15:datalabelsRange>
            </c:ext>
            <c:ext xmlns:c16="http://schemas.microsoft.com/office/drawing/2014/chart" uri="{C3380CC4-5D6E-409C-BE32-E72D297353CC}">
              <c16:uniqueId val="{00000019-9525-4F3D-9115-F97848248CE4}"/>
            </c:ext>
          </c:extLst>
        </c:ser>
        <c:ser>
          <c:idx val="2"/>
          <c:order val="2"/>
          <c:tx>
            <c:strRef>
              <c:f>Sheet1!$J$33</c:f>
              <c:strCache>
                <c:ptCount val="1"/>
                <c:pt idx="0">
                  <c:v>450 mg/L Fe</c:v>
                </c:pt>
              </c:strCache>
            </c:strRef>
          </c:tx>
          <c:spPr>
            <a:solidFill>
              <a:schemeClr val="accent3"/>
            </a:solidFill>
            <a:ln>
              <a:noFill/>
            </a:ln>
            <a:effectLst/>
          </c:spPr>
          <c:invertIfNegative val="0"/>
          <c:dLbls>
            <c:dLbl>
              <c:idx val="0"/>
              <c:tx>
                <c:rich>
                  <a:bodyPr/>
                  <a:lstStyle/>
                  <a:p>
                    <a:fld id="{C13CF545-22A6-466A-A3F3-6D086BD31E6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525-4F3D-9115-F97848248CE4}"/>
                </c:ext>
              </c:extLst>
            </c:dLbl>
            <c:dLbl>
              <c:idx val="1"/>
              <c:tx>
                <c:rich>
                  <a:bodyPr/>
                  <a:lstStyle/>
                  <a:p>
                    <a:fld id="{54EB87BA-22FF-49DD-AFD8-75D7A01D8F6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525-4F3D-9115-F97848248CE4}"/>
                </c:ext>
              </c:extLst>
            </c:dLbl>
            <c:dLbl>
              <c:idx val="2"/>
              <c:tx>
                <c:rich>
                  <a:bodyPr/>
                  <a:lstStyle/>
                  <a:p>
                    <a:fld id="{FDE771D8-4D05-45A0-ADA6-B31B53B3522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525-4F3D-9115-F97848248CE4}"/>
                </c:ext>
              </c:extLst>
            </c:dLbl>
            <c:dLbl>
              <c:idx val="3"/>
              <c:tx>
                <c:rich>
                  <a:bodyPr/>
                  <a:lstStyle/>
                  <a:p>
                    <a:fld id="{5A55C4FB-A8D0-4B14-912B-19CE457FCBD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9525-4F3D-9115-F97848248CE4}"/>
                </c:ext>
              </c:extLst>
            </c:dLbl>
            <c:dLbl>
              <c:idx val="4"/>
              <c:tx>
                <c:rich>
                  <a:bodyPr/>
                  <a:lstStyle/>
                  <a:p>
                    <a:fld id="{77BFCC43-E80B-48DF-91D5-087F17EA9F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9525-4F3D-9115-F97848248CE4}"/>
                </c:ext>
              </c:extLst>
            </c:dLbl>
            <c:dLbl>
              <c:idx val="5"/>
              <c:tx>
                <c:rich>
                  <a:bodyPr/>
                  <a:lstStyle/>
                  <a:p>
                    <a:fld id="{5A935424-BAE1-4B26-A006-220D6FC8762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9525-4F3D-9115-F97848248CE4}"/>
                </c:ext>
              </c:extLst>
            </c:dLbl>
            <c:dLbl>
              <c:idx val="6"/>
              <c:tx>
                <c:rich>
                  <a:bodyPr/>
                  <a:lstStyle/>
                  <a:p>
                    <a:fld id="{1FDDF876-358E-422F-B3FC-01FBEB6A7B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9525-4F3D-9115-F97848248CE4}"/>
                </c:ext>
              </c:extLst>
            </c:dLbl>
            <c:dLbl>
              <c:idx val="7"/>
              <c:tx>
                <c:rich>
                  <a:bodyPr/>
                  <a:lstStyle/>
                  <a:p>
                    <a:fld id="{E007FC57-15E7-4A7F-867C-CCCB16AC61B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9525-4F3D-9115-F97848248CE4}"/>
                </c:ext>
              </c:extLst>
            </c:dLbl>
            <c:dLbl>
              <c:idx val="8"/>
              <c:tx>
                <c:rich>
                  <a:bodyPr/>
                  <a:lstStyle/>
                  <a:p>
                    <a:fld id="{5B36E611-8FA0-4635-B353-2A88C0678FE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9525-4F3D-9115-F97848248CE4}"/>
                </c:ext>
              </c:extLst>
            </c:dLbl>
            <c:dLbl>
              <c:idx val="9"/>
              <c:tx>
                <c:rich>
                  <a:bodyPr/>
                  <a:lstStyle/>
                  <a:p>
                    <a:fld id="{0D8F50FA-7E10-47CF-A247-9C2FFA22E6B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9525-4F3D-9115-F97848248CE4}"/>
                </c:ext>
              </c:extLst>
            </c:dLbl>
            <c:dLbl>
              <c:idx val="10"/>
              <c:tx>
                <c:rich>
                  <a:bodyPr/>
                  <a:lstStyle/>
                  <a:p>
                    <a:fld id="{82BD89DA-7CD2-4CB4-8108-7228A99ABED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9525-4F3D-9115-F97848248CE4}"/>
                </c:ext>
              </c:extLst>
            </c:dLbl>
            <c:dLbl>
              <c:idx val="11"/>
              <c:tx>
                <c:rich>
                  <a:bodyPr/>
                  <a:lstStyle/>
                  <a:p>
                    <a:fld id="{9FE59528-B495-4A71-BDCF-DA23FE8BBF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9525-4F3D-9115-F97848248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Sheet1!$J$34:$J$45</c:f>
              <c:numCache>
                <c:formatCode>General</c:formatCode>
                <c:ptCount val="12"/>
                <c:pt idx="0">
                  <c:v>25</c:v>
                </c:pt>
                <c:pt idx="1">
                  <c:v>29</c:v>
                </c:pt>
                <c:pt idx="2">
                  <c:v>21</c:v>
                </c:pt>
                <c:pt idx="3">
                  <c:v>27</c:v>
                </c:pt>
                <c:pt idx="4">
                  <c:v>51</c:v>
                </c:pt>
                <c:pt idx="5">
                  <c:v>23</c:v>
                </c:pt>
                <c:pt idx="6">
                  <c:v>67</c:v>
                </c:pt>
                <c:pt idx="7">
                  <c:v>33</c:v>
                </c:pt>
                <c:pt idx="8">
                  <c:v>39</c:v>
                </c:pt>
                <c:pt idx="9">
                  <c:v>9</c:v>
                </c:pt>
                <c:pt idx="10">
                  <c:v>13</c:v>
                </c:pt>
                <c:pt idx="11">
                  <c:v>71</c:v>
                </c:pt>
              </c:numCache>
            </c:numRef>
          </c:val>
          <c:extLst>
            <c:ext xmlns:c15="http://schemas.microsoft.com/office/drawing/2012/chart" uri="{02D57815-91ED-43cb-92C2-25804820EDAC}">
              <c15:datalabelsRange>
                <c15:f>Sheet1!$T$34:$T$45</c15:f>
                <c15:dlblRangeCache>
                  <c:ptCount val="12"/>
                  <c:pt idx="0">
                    <c:v>25ef</c:v>
                  </c:pt>
                  <c:pt idx="1">
                    <c:v>29de</c:v>
                  </c:pt>
                  <c:pt idx="2">
                    <c:v>21f</c:v>
                  </c:pt>
                  <c:pt idx="3">
                    <c:v>27def</c:v>
                  </c:pt>
                  <c:pt idx="4">
                    <c:v>51b</c:v>
                  </c:pt>
                  <c:pt idx="5">
                    <c:v>23ef</c:v>
                  </c:pt>
                  <c:pt idx="6">
                    <c:v>67a</c:v>
                  </c:pt>
                  <c:pt idx="7">
                    <c:v>33cd</c:v>
                  </c:pt>
                  <c:pt idx="8">
                    <c:v>39c</c:v>
                  </c:pt>
                  <c:pt idx="9">
                    <c:v>9g</c:v>
                  </c:pt>
                  <c:pt idx="10">
                    <c:v>13g</c:v>
                  </c:pt>
                  <c:pt idx="11">
                    <c:v>71a</c:v>
                  </c:pt>
                </c15:dlblRangeCache>
              </c15:datalabelsRange>
            </c:ext>
            <c:ext xmlns:c16="http://schemas.microsoft.com/office/drawing/2014/chart" uri="{C3380CC4-5D6E-409C-BE32-E72D297353CC}">
              <c16:uniqueId val="{00000026-9525-4F3D-9115-F97848248CE4}"/>
            </c:ext>
          </c:extLst>
        </c:ser>
        <c:ser>
          <c:idx val="3"/>
          <c:order val="3"/>
          <c:tx>
            <c:strRef>
              <c:f>Sheet1!$K$33</c:f>
              <c:strCache>
                <c:ptCount val="1"/>
                <c:pt idx="0">
                  <c:v>600 mg/L Fe</c:v>
                </c:pt>
              </c:strCache>
            </c:strRef>
          </c:tx>
          <c:spPr>
            <a:solidFill>
              <a:schemeClr val="accent4"/>
            </a:solidFill>
            <a:ln>
              <a:noFill/>
            </a:ln>
            <a:effectLst/>
          </c:spPr>
          <c:invertIfNegative val="0"/>
          <c:dLbls>
            <c:dLbl>
              <c:idx val="0"/>
              <c:tx>
                <c:rich>
                  <a:bodyPr/>
                  <a:lstStyle/>
                  <a:p>
                    <a:fld id="{384F0DA3-A45D-4F1C-B67E-6009B157FC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9525-4F3D-9115-F97848248CE4}"/>
                </c:ext>
              </c:extLst>
            </c:dLbl>
            <c:dLbl>
              <c:idx val="1"/>
              <c:tx>
                <c:rich>
                  <a:bodyPr/>
                  <a:lstStyle/>
                  <a:p>
                    <a:fld id="{0BF02580-ED25-4C2F-8D15-2C096679BDF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9525-4F3D-9115-F97848248CE4}"/>
                </c:ext>
              </c:extLst>
            </c:dLbl>
            <c:dLbl>
              <c:idx val="2"/>
              <c:tx>
                <c:rich>
                  <a:bodyPr/>
                  <a:lstStyle/>
                  <a:p>
                    <a:fld id="{88C31E2B-2EFB-48C8-9D34-777B7D5007A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9525-4F3D-9115-F97848248CE4}"/>
                </c:ext>
              </c:extLst>
            </c:dLbl>
            <c:dLbl>
              <c:idx val="3"/>
              <c:tx>
                <c:rich>
                  <a:bodyPr/>
                  <a:lstStyle/>
                  <a:p>
                    <a:fld id="{8A43433F-9BB2-47DF-AF9D-FD768B95B16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9525-4F3D-9115-F97848248CE4}"/>
                </c:ext>
              </c:extLst>
            </c:dLbl>
            <c:dLbl>
              <c:idx val="4"/>
              <c:tx>
                <c:rich>
                  <a:bodyPr/>
                  <a:lstStyle/>
                  <a:p>
                    <a:fld id="{08F138CD-2D01-4734-A4C7-DBB55025BE3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9525-4F3D-9115-F97848248CE4}"/>
                </c:ext>
              </c:extLst>
            </c:dLbl>
            <c:dLbl>
              <c:idx val="5"/>
              <c:tx>
                <c:rich>
                  <a:bodyPr/>
                  <a:lstStyle/>
                  <a:p>
                    <a:fld id="{F25CA1C2-19FF-4CD7-A197-5BA24FB5B31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9525-4F3D-9115-F97848248CE4}"/>
                </c:ext>
              </c:extLst>
            </c:dLbl>
            <c:dLbl>
              <c:idx val="6"/>
              <c:tx>
                <c:rich>
                  <a:bodyPr/>
                  <a:lstStyle/>
                  <a:p>
                    <a:fld id="{04BA1891-50AD-4A7D-8467-E718BC2539A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9525-4F3D-9115-F97848248CE4}"/>
                </c:ext>
              </c:extLst>
            </c:dLbl>
            <c:dLbl>
              <c:idx val="7"/>
              <c:tx>
                <c:rich>
                  <a:bodyPr/>
                  <a:lstStyle/>
                  <a:p>
                    <a:fld id="{8C00491F-5F86-4054-9AC0-F782E551163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9525-4F3D-9115-F97848248CE4}"/>
                </c:ext>
              </c:extLst>
            </c:dLbl>
            <c:dLbl>
              <c:idx val="8"/>
              <c:tx>
                <c:rich>
                  <a:bodyPr/>
                  <a:lstStyle/>
                  <a:p>
                    <a:fld id="{76020668-F5D5-40EA-B9A3-2FD48302281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9525-4F3D-9115-F97848248CE4}"/>
                </c:ext>
              </c:extLst>
            </c:dLbl>
            <c:dLbl>
              <c:idx val="9"/>
              <c:tx>
                <c:rich>
                  <a:bodyPr/>
                  <a:lstStyle/>
                  <a:p>
                    <a:fld id="{9AAF58CD-CFB2-4E42-AC26-0A27DB78D63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9525-4F3D-9115-F97848248CE4}"/>
                </c:ext>
              </c:extLst>
            </c:dLbl>
            <c:dLbl>
              <c:idx val="10"/>
              <c:tx>
                <c:rich>
                  <a:bodyPr/>
                  <a:lstStyle/>
                  <a:p>
                    <a:fld id="{F9C45C5C-F9D3-4950-A67A-ED15C51519C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9525-4F3D-9115-F97848248CE4}"/>
                </c:ext>
              </c:extLst>
            </c:dLbl>
            <c:dLbl>
              <c:idx val="11"/>
              <c:tx>
                <c:rich>
                  <a:bodyPr/>
                  <a:lstStyle/>
                  <a:p>
                    <a:fld id="{FA82A19A-869F-4C34-8D6A-C9A756DAA63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9525-4F3D-9115-F97848248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Sheet1!$K$34:$K$45</c:f>
              <c:numCache>
                <c:formatCode>General</c:formatCode>
                <c:ptCount val="12"/>
                <c:pt idx="0">
                  <c:v>21</c:v>
                </c:pt>
                <c:pt idx="1">
                  <c:v>23</c:v>
                </c:pt>
                <c:pt idx="2">
                  <c:v>17</c:v>
                </c:pt>
                <c:pt idx="3">
                  <c:v>21</c:v>
                </c:pt>
                <c:pt idx="4">
                  <c:v>51</c:v>
                </c:pt>
                <c:pt idx="5">
                  <c:v>11</c:v>
                </c:pt>
                <c:pt idx="6">
                  <c:v>67</c:v>
                </c:pt>
                <c:pt idx="7">
                  <c:v>23</c:v>
                </c:pt>
                <c:pt idx="8">
                  <c:v>25</c:v>
                </c:pt>
                <c:pt idx="9">
                  <c:v>5</c:v>
                </c:pt>
                <c:pt idx="10">
                  <c:v>7</c:v>
                </c:pt>
                <c:pt idx="11">
                  <c:v>71</c:v>
                </c:pt>
              </c:numCache>
            </c:numRef>
          </c:val>
          <c:extLst>
            <c:ext xmlns:c15="http://schemas.microsoft.com/office/drawing/2012/chart" uri="{02D57815-91ED-43cb-92C2-25804820EDAC}">
              <c15:datalabelsRange>
                <c15:f>Sheet1!$U$34:$U$45</c15:f>
                <c15:dlblRangeCache>
                  <c:ptCount val="12"/>
                  <c:pt idx="0">
                    <c:v>21cd</c:v>
                  </c:pt>
                  <c:pt idx="1">
                    <c:v>23cd</c:v>
                  </c:pt>
                  <c:pt idx="2">
                    <c:v>17de</c:v>
                  </c:pt>
                  <c:pt idx="3">
                    <c:v>21cd</c:v>
                  </c:pt>
                  <c:pt idx="4">
                    <c:v>51b</c:v>
                  </c:pt>
                  <c:pt idx="5">
                    <c:v>11ef</c:v>
                  </c:pt>
                  <c:pt idx="6">
                    <c:v>67a</c:v>
                  </c:pt>
                  <c:pt idx="7">
                    <c:v>23cd</c:v>
                  </c:pt>
                  <c:pt idx="8">
                    <c:v>25c</c:v>
                  </c:pt>
                  <c:pt idx="9">
                    <c:v>5f</c:v>
                  </c:pt>
                  <c:pt idx="10">
                    <c:v>7f</c:v>
                  </c:pt>
                  <c:pt idx="11">
                    <c:v>71a</c:v>
                  </c:pt>
                </c15:dlblRangeCache>
              </c15:datalabelsRange>
            </c:ext>
            <c:ext xmlns:c16="http://schemas.microsoft.com/office/drawing/2014/chart" uri="{C3380CC4-5D6E-409C-BE32-E72D297353CC}">
              <c16:uniqueId val="{00000033-9525-4F3D-9115-F97848248CE4}"/>
            </c:ext>
          </c:extLst>
        </c:ser>
        <c:dLbls>
          <c:showLegendKey val="0"/>
          <c:showVal val="0"/>
          <c:showCatName val="0"/>
          <c:showSerName val="0"/>
          <c:showPercent val="0"/>
          <c:showBubbleSize val="0"/>
        </c:dLbls>
        <c:gapWidth val="25"/>
        <c:overlap val="100"/>
        <c:axId val="839124848"/>
        <c:axId val="839135664"/>
      </c:barChart>
      <c:catAx>
        <c:axId val="839124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135664"/>
        <c:crosses val="autoZero"/>
        <c:auto val="1"/>
        <c:lblAlgn val="ctr"/>
        <c:lblOffset val="100"/>
        <c:noMultiLvlLbl val="0"/>
      </c:catAx>
      <c:valAx>
        <c:axId val="83913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12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Figure</a:t>
            </a:r>
            <a:r>
              <a:rPr lang="en-US" sz="1200" baseline="0">
                <a:solidFill>
                  <a:sysClr val="windowText" lastClr="000000"/>
                </a:solidFill>
                <a:latin typeface="Times New Roman" panose="02020603050405020304" pitchFamily="18" charset="0"/>
                <a:cs typeface="Times New Roman" panose="02020603050405020304" pitchFamily="18" charset="0"/>
              </a:rPr>
              <a:t> 3: Interaction effect of iron toxicity and rice genotypes on the mean germination time (d)</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Sheet1!$H$51</c:f>
              <c:strCache>
                <c:ptCount val="1"/>
                <c:pt idx="0">
                  <c:v>0 mg/L Fe</c:v>
                </c:pt>
              </c:strCache>
            </c:strRef>
          </c:tx>
          <c:spPr>
            <a:solidFill>
              <a:schemeClr val="accent1"/>
            </a:solidFill>
            <a:ln>
              <a:noFill/>
            </a:ln>
            <a:effectLst/>
          </c:spPr>
          <c:invertIfNegative val="0"/>
          <c:dLbls>
            <c:dLbl>
              <c:idx val="0"/>
              <c:tx>
                <c:rich>
                  <a:bodyPr/>
                  <a:lstStyle/>
                  <a:p>
                    <a:fld id="{45A6D306-C757-497C-8B9C-08E786242DE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787-4C9C-8D3B-BA6D08943E66}"/>
                </c:ext>
              </c:extLst>
            </c:dLbl>
            <c:dLbl>
              <c:idx val="1"/>
              <c:tx>
                <c:rich>
                  <a:bodyPr/>
                  <a:lstStyle/>
                  <a:p>
                    <a:fld id="{A468933B-09E9-4534-BDBD-0D31D49BA11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787-4C9C-8D3B-BA6D08943E66}"/>
                </c:ext>
              </c:extLst>
            </c:dLbl>
            <c:dLbl>
              <c:idx val="2"/>
              <c:tx>
                <c:rich>
                  <a:bodyPr/>
                  <a:lstStyle/>
                  <a:p>
                    <a:fld id="{FA3ECB44-F0E4-40C0-8969-2E9D6A57145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787-4C9C-8D3B-BA6D08943E66}"/>
                </c:ext>
              </c:extLst>
            </c:dLbl>
            <c:dLbl>
              <c:idx val="3"/>
              <c:tx>
                <c:rich>
                  <a:bodyPr/>
                  <a:lstStyle/>
                  <a:p>
                    <a:fld id="{42BAC695-3B11-47F7-94F6-8D94F236BD4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787-4C9C-8D3B-BA6D08943E66}"/>
                </c:ext>
              </c:extLst>
            </c:dLbl>
            <c:dLbl>
              <c:idx val="4"/>
              <c:tx>
                <c:rich>
                  <a:bodyPr/>
                  <a:lstStyle/>
                  <a:p>
                    <a:fld id="{DFF49C3A-5D5E-422E-BAEA-A9A26EF7E06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787-4C9C-8D3B-BA6D08943E66}"/>
                </c:ext>
              </c:extLst>
            </c:dLbl>
            <c:dLbl>
              <c:idx val="5"/>
              <c:tx>
                <c:rich>
                  <a:bodyPr/>
                  <a:lstStyle/>
                  <a:p>
                    <a:fld id="{5687C0B7-5A1E-4DA1-9741-6D1EF252F93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787-4C9C-8D3B-BA6D08943E66}"/>
                </c:ext>
              </c:extLst>
            </c:dLbl>
            <c:dLbl>
              <c:idx val="6"/>
              <c:tx>
                <c:rich>
                  <a:bodyPr/>
                  <a:lstStyle/>
                  <a:p>
                    <a:fld id="{7C49CAA9-BA6A-4588-B83E-A61BBDDE0FC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787-4C9C-8D3B-BA6D08943E66}"/>
                </c:ext>
              </c:extLst>
            </c:dLbl>
            <c:dLbl>
              <c:idx val="7"/>
              <c:tx>
                <c:rich>
                  <a:bodyPr/>
                  <a:lstStyle/>
                  <a:p>
                    <a:fld id="{441E298E-548B-4D39-AEEE-6DBFDA7359F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787-4C9C-8D3B-BA6D08943E66}"/>
                </c:ext>
              </c:extLst>
            </c:dLbl>
            <c:dLbl>
              <c:idx val="8"/>
              <c:tx>
                <c:rich>
                  <a:bodyPr/>
                  <a:lstStyle/>
                  <a:p>
                    <a:fld id="{DB324573-D66C-4BD8-ADCC-8D0C91C53B4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787-4C9C-8D3B-BA6D08943E66}"/>
                </c:ext>
              </c:extLst>
            </c:dLbl>
            <c:dLbl>
              <c:idx val="9"/>
              <c:tx>
                <c:rich>
                  <a:bodyPr/>
                  <a:lstStyle/>
                  <a:p>
                    <a:fld id="{8B905657-06CD-4C1D-AC95-577E679C3D9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787-4C9C-8D3B-BA6D08943E66}"/>
                </c:ext>
              </c:extLst>
            </c:dLbl>
            <c:dLbl>
              <c:idx val="10"/>
              <c:tx>
                <c:rich>
                  <a:bodyPr/>
                  <a:lstStyle/>
                  <a:p>
                    <a:fld id="{E80BF59E-CE78-4423-9000-A4174B809EF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787-4C9C-8D3B-BA6D08943E66}"/>
                </c:ext>
              </c:extLst>
            </c:dLbl>
            <c:dLbl>
              <c:idx val="11"/>
              <c:tx>
                <c:rich>
                  <a:bodyPr/>
                  <a:lstStyle/>
                  <a:p>
                    <a:fld id="{A386C65B-BA84-4567-AAEE-2A836EE6ACC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787-4C9C-8D3B-BA6D08943E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Sheet1!$H$52:$H$63</c:f>
              <c:numCache>
                <c:formatCode>General</c:formatCode>
                <c:ptCount val="12"/>
                <c:pt idx="0">
                  <c:v>4.33</c:v>
                </c:pt>
                <c:pt idx="1">
                  <c:v>4.21</c:v>
                </c:pt>
                <c:pt idx="2">
                  <c:v>4.18</c:v>
                </c:pt>
                <c:pt idx="3">
                  <c:v>4.12</c:v>
                </c:pt>
                <c:pt idx="4">
                  <c:v>4.6500000000000004</c:v>
                </c:pt>
                <c:pt idx="5">
                  <c:v>4.4000000000000004</c:v>
                </c:pt>
                <c:pt idx="6">
                  <c:v>4.6500000000000004</c:v>
                </c:pt>
                <c:pt idx="7">
                  <c:v>4.47</c:v>
                </c:pt>
                <c:pt idx="8">
                  <c:v>4.45</c:v>
                </c:pt>
                <c:pt idx="9">
                  <c:v>4.67</c:v>
                </c:pt>
                <c:pt idx="10">
                  <c:v>4.66</c:v>
                </c:pt>
                <c:pt idx="11">
                  <c:v>4.55</c:v>
                </c:pt>
              </c:numCache>
            </c:numRef>
          </c:val>
          <c:extLst>
            <c:ext xmlns:c15="http://schemas.microsoft.com/office/drawing/2012/chart" uri="{02D57815-91ED-43cb-92C2-25804820EDAC}">
              <c15:datalabelsRange>
                <c15:f>Sheet1!$S$52:$S$63</c15:f>
                <c15:dlblRangeCache>
                  <c:ptCount val="12"/>
                  <c:pt idx="0">
                    <c:v>4.33def</c:v>
                  </c:pt>
                  <c:pt idx="1">
                    <c:v>4.21efg</c:v>
                  </c:pt>
                  <c:pt idx="2">
                    <c:v>4.18fg</c:v>
                  </c:pt>
                  <c:pt idx="3">
                    <c:v>4.12g</c:v>
                  </c:pt>
                  <c:pt idx="4">
                    <c:v>4.65ab</c:v>
                  </c:pt>
                  <c:pt idx="5">
                    <c:v>4.40cde</c:v>
                  </c:pt>
                  <c:pt idx="6">
                    <c:v>4.65ab</c:v>
                  </c:pt>
                  <c:pt idx="7">
                    <c:v>4.47abcd</c:v>
                  </c:pt>
                  <c:pt idx="8">
                    <c:v>4.45bcd</c:v>
                  </c:pt>
                  <c:pt idx="9">
                    <c:v>4.67a</c:v>
                  </c:pt>
                  <c:pt idx="10">
                    <c:v>4.66a</c:v>
                  </c:pt>
                  <c:pt idx="11">
                    <c:v>4.55abc</c:v>
                  </c:pt>
                </c15:dlblRangeCache>
              </c15:datalabelsRange>
            </c:ext>
            <c:ext xmlns:c16="http://schemas.microsoft.com/office/drawing/2014/chart" uri="{C3380CC4-5D6E-409C-BE32-E72D297353CC}">
              <c16:uniqueId val="{0000000C-D787-4C9C-8D3B-BA6D08943E66}"/>
            </c:ext>
          </c:extLst>
        </c:ser>
        <c:ser>
          <c:idx val="1"/>
          <c:order val="1"/>
          <c:tx>
            <c:strRef>
              <c:f>Sheet1!$I$51</c:f>
              <c:strCache>
                <c:ptCount val="1"/>
                <c:pt idx="0">
                  <c:v>300 mg/L Fe</c:v>
                </c:pt>
              </c:strCache>
            </c:strRef>
          </c:tx>
          <c:spPr>
            <a:solidFill>
              <a:schemeClr val="accent2"/>
            </a:solidFill>
            <a:ln>
              <a:noFill/>
            </a:ln>
            <a:effectLst/>
          </c:spPr>
          <c:invertIfNegative val="0"/>
          <c:dLbls>
            <c:dLbl>
              <c:idx val="0"/>
              <c:tx>
                <c:rich>
                  <a:bodyPr/>
                  <a:lstStyle/>
                  <a:p>
                    <a:fld id="{BC6556B4-C2B5-4BD7-A98B-DDC69E441E7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787-4C9C-8D3B-BA6D08943E66}"/>
                </c:ext>
              </c:extLst>
            </c:dLbl>
            <c:dLbl>
              <c:idx val="1"/>
              <c:tx>
                <c:rich>
                  <a:bodyPr/>
                  <a:lstStyle/>
                  <a:p>
                    <a:fld id="{A7BEB303-A3F5-4809-B221-95AFC34EFD1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787-4C9C-8D3B-BA6D08943E66}"/>
                </c:ext>
              </c:extLst>
            </c:dLbl>
            <c:dLbl>
              <c:idx val="2"/>
              <c:tx>
                <c:rich>
                  <a:bodyPr/>
                  <a:lstStyle/>
                  <a:p>
                    <a:fld id="{AFBA05C3-B9A8-4037-BE55-F29D6682378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787-4C9C-8D3B-BA6D08943E66}"/>
                </c:ext>
              </c:extLst>
            </c:dLbl>
            <c:dLbl>
              <c:idx val="3"/>
              <c:tx>
                <c:rich>
                  <a:bodyPr/>
                  <a:lstStyle/>
                  <a:p>
                    <a:fld id="{920FC748-E9B2-41E6-99D4-A0E9805C715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787-4C9C-8D3B-BA6D08943E66}"/>
                </c:ext>
              </c:extLst>
            </c:dLbl>
            <c:dLbl>
              <c:idx val="4"/>
              <c:tx>
                <c:rich>
                  <a:bodyPr/>
                  <a:lstStyle/>
                  <a:p>
                    <a:fld id="{8AC826E6-066C-4D58-B224-E2A755566C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787-4C9C-8D3B-BA6D08943E66}"/>
                </c:ext>
              </c:extLst>
            </c:dLbl>
            <c:dLbl>
              <c:idx val="5"/>
              <c:tx>
                <c:rich>
                  <a:bodyPr/>
                  <a:lstStyle/>
                  <a:p>
                    <a:fld id="{84971057-F334-42EC-A8C9-AEA9D936037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787-4C9C-8D3B-BA6D08943E66}"/>
                </c:ext>
              </c:extLst>
            </c:dLbl>
            <c:dLbl>
              <c:idx val="6"/>
              <c:tx>
                <c:rich>
                  <a:bodyPr/>
                  <a:lstStyle/>
                  <a:p>
                    <a:fld id="{6929E2AA-DC95-4CA4-B10F-B8B041AF2A2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787-4C9C-8D3B-BA6D08943E66}"/>
                </c:ext>
              </c:extLst>
            </c:dLbl>
            <c:dLbl>
              <c:idx val="7"/>
              <c:tx>
                <c:rich>
                  <a:bodyPr/>
                  <a:lstStyle/>
                  <a:p>
                    <a:fld id="{353275FF-08B5-42CC-86F2-8C4A10969FF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787-4C9C-8D3B-BA6D08943E66}"/>
                </c:ext>
              </c:extLst>
            </c:dLbl>
            <c:dLbl>
              <c:idx val="8"/>
              <c:tx>
                <c:rich>
                  <a:bodyPr/>
                  <a:lstStyle/>
                  <a:p>
                    <a:fld id="{3CCF450C-76B6-450A-994D-956B3A3D3FD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787-4C9C-8D3B-BA6D08943E66}"/>
                </c:ext>
              </c:extLst>
            </c:dLbl>
            <c:dLbl>
              <c:idx val="9"/>
              <c:tx>
                <c:rich>
                  <a:bodyPr/>
                  <a:lstStyle/>
                  <a:p>
                    <a:fld id="{AF98A3E4-934C-4CD6-82E7-F807000937F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787-4C9C-8D3B-BA6D08943E66}"/>
                </c:ext>
              </c:extLst>
            </c:dLbl>
            <c:dLbl>
              <c:idx val="10"/>
              <c:tx>
                <c:rich>
                  <a:bodyPr/>
                  <a:lstStyle/>
                  <a:p>
                    <a:fld id="{04D0F001-36D1-402F-9D1A-EEB58914BBE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787-4C9C-8D3B-BA6D08943E66}"/>
                </c:ext>
              </c:extLst>
            </c:dLbl>
            <c:dLbl>
              <c:idx val="11"/>
              <c:tx>
                <c:rich>
                  <a:bodyPr/>
                  <a:lstStyle/>
                  <a:p>
                    <a:fld id="{E6ECBC3F-74BB-45AB-9388-4AA1B81A489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787-4C9C-8D3B-BA6D08943E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Sheet1!$I$52:$I$63</c:f>
              <c:numCache>
                <c:formatCode>General</c:formatCode>
                <c:ptCount val="12"/>
                <c:pt idx="0">
                  <c:v>4.33</c:v>
                </c:pt>
                <c:pt idx="1">
                  <c:v>4.12</c:v>
                </c:pt>
                <c:pt idx="2">
                  <c:v>3.91</c:v>
                </c:pt>
                <c:pt idx="3">
                  <c:v>4.0999999999999996</c:v>
                </c:pt>
                <c:pt idx="4">
                  <c:v>4.7699999999999996</c:v>
                </c:pt>
                <c:pt idx="5">
                  <c:v>4.2300000000000004</c:v>
                </c:pt>
                <c:pt idx="6">
                  <c:v>4.6100000000000003</c:v>
                </c:pt>
                <c:pt idx="7">
                  <c:v>4.54</c:v>
                </c:pt>
                <c:pt idx="8">
                  <c:v>4.43</c:v>
                </c:pt>
                <c:pt idx="9">
                  <c:v>4.6500000000000004</c:v>
                </c:pt>
                <c:pt idx="10">
                  <c:v>4.5599999999999996</c:v>
                </c:pt>
                <c:pt idx="11">
                  <c:v>4.49</c:v>
                </c:pt>
              </c:numCache>
            </c:numRef>
          </c:val>
          <c:extLst>
            <c:ext xmlns:c15="http://schemas.microsoft.com/office/drawing/2012/chart" uri="{02D57815-91ED-43cb-92C2-25804820EDAC}">
              <c15:datalabelsRange>
                <c15:f>Sheet1!$T$52:$T$63</c15:f>
                <c15:dlblRangeCache>
                  <c:ptCount val="12"/>
                  <c:pt idx="0">
                    <c:v>4.33def</c:v>
                  </c:pt>
                  <c:pt idx="1">
                    <c:v>4.12fg</c:v>
                  </c:pt>
                  <c:pt idx="2">
                    <c:v>3.91h</c:v>
                  </c:pt>
                  <c:pt idx="3">
                    <c:v>4.10gh</c:v>
                  </c:pt>
                  <c:pt idx="4">
                    <c:v>4.77a</c:v>
                  </c:pt>
                  <c:pt idx="5">
                    <c:v>4.23efg</c:v>
                  </c:pt>
                  <c:pt idx="6">
                    <c:v>4.61abc</c:v>
                  </c:pt>
                  <c:pt idx="7">
                    <c:v>4.54bc</c:v>
                  </c:pt>
                  <c:pt idx="8">
                    <c:v>4.43cde</c:v>
                  </c:pt>
                  <c:pt idx="9">
                    <c:v>4.65ab</c:v>
                  </c:pt>
                  <c:pt idx="10">
                    <c:v>4.56bc</c:v>
                  </c:pt>
                  <c:pt idx="11">
                    <c:v>4.49bcd</c:v>
                  </c:pt>
                </c15:dlblRangeCache>
              </c15:datalabelsRange>
            </c:ext>
            <c:ext xmlns:c16="http://schemas.microsoft.com/office/drawing/2014/chart" uri="{C3380CC4-5D6E-409C-BE32-E72D297353CC}">
              <c16:uniqueId val="{00000019-D787-4C9C-8D3B-BA6D08943E66}"/>
            </c:ext>
          </c:extLst>
        </c:ser>
        <c:ser>
          <c:idx val="2"/>
          <c:order val="2"/>
          <c:tx>
            <c:strRef>
              <c:f>Sheet1!$J$51</c:f>
              <c:strCache>
                <c:ptCount val="1"/>
                <c:pt idx="0">
                  <c:v>450 mg/L Fe</c:v>
                </c:pt>
              </c:strCache>
            </c:strRef>
          </c:tx>
          <c:spPr>
            <a:solidFill>
              <a:schemeClr val="accent3"/>
            </a:solidFill>
            <a:ln>
              <a:noFill/>
            </a:ln>
            <a:effectLst/>
          </c:spPr>
          <c:invertIfNegative val="0"/>
          <c:dLbls>
            <c:dLbl>
              <c:idx val="0"/>
              <c:tx>
                <c:rich>
                  <a:bodyPr/>
                  <a:lstStyle/>
                  <a:p>
                    <a:fld id="{1D8B3FB9-441A-4C16-9CCD-B3622AC92B6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787-4C9C-8D3B-BA6D08943E66}"/>
                </c:ext>
              </c:extLst>
            </c:dLbl>
            <c:dLbl>
              <c:idx val="1"/>
              <c:tx>
                <c:rich>
                  <a:bodyPr/>
                  <a:lstStyle/>
                  <a:p>
                    <a:fld id="{9C026CD9-A84E-4D3A-A055-6C83165C793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787-4C9C-8D3B-BA6D08943E66}"/>
                </c:ext>
              </c:extLst>
            </c:dLbl>
            <c:dLbl>
              <c:idx val="2"/>
              <c:tx>
                <c:rich>
                  <a:bodyPr/>
                  <a:lstStyle/>
                  <a:p>
                    <a:fld id="{CDAF433A-0F25-47AA-90AA-FE6381292E0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787-4C9C-8D3B-BA6D08943E66}"/>
                </c:ext>
              </c:extLst>
            </c:dLbl>
            <c:dLbl>
              <c:idx val="3"/>
              <c:tx>
                <c:rich>
                  <a:bodyPr/>
                  <a:lstStyle/>
                  <a:p>
                    <a:fld id="{5BA754C1-2318-49A6-849B-27066E6964F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D787-4C9C-8D3B-BA6D08943E66}"/>
                </c:ext>
              </c:extLst>
            </c:dLbl>
            <c:dLbl>
              <c:idx val="4"/>
              <c:tx>
                <c:rich>
                  <a:bodyPr/>
                  <a:lstStyle/>
                  <a:p>
                    <a:fld id="{0EFB852C-9BF1-4F63-940B-F5B0C115C42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787-4C9C-8D3B-BA6D08943E66}"/>
                </c:ext>
              </c:extLst>
            </c:dLbl>
            <c:dLbl>
              <c:idx val="5"/>
              <c:tx>
                <c:rich>
                  <a:bodyPr/>
                  <a:lstStyle/>
                  <a:p>
                    <a:fld id="{6B3AAEE6-F64F-4E22-BD62-3615EA9201A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787-4C9C-8D3B-BA6D08943E66}"/>
                </c:ext>
              </c:extLst>
            </c:dLbl>
            <c:dLbl>
              <c:idx val="6"/>
              <c:tx>
                <c:rich>
                  <a:bodyPr/>
                  <a:lstStyle/>
                  <a:p>
                    <a:fld id="{F06E8F6F-AC5B-4DAB-A458-A20930C5DD6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787-4C9C-8D3B-BA6D08943E66}"/>
                </c:ext>
              </c:extLst>
            </c:dLbl>
            <c:dLbl>
              <c:idx val="7"/>
              <c:tx>
                <c:rich>
                  <a:bodyPr/>
                  <a:lstStyle/>
                  <a:p>
                    <a:fld id="{6903419C-AA8B-45BE-A274-5D57D59BF3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787-4C9C-8D3B-BA6D08943E66}"/>
                </c:ext>
              </c:extLst>
            </c:dLbl>
            <c:dLbl>
              <c:idx val="8"/>
              <c:tx>
                <c:rich>
                  <a:bodyPr/>
                  <a:lstStyle/>
                  <a:p>
                    <a:fld id="{A838A410-CE39-40A1-A0E0-E9AB9F1C5D3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787-4C9C-8D3B-BA6D08943E66}"/>
                </c:ext>
              </c:extLst>
            </c:dLbl>
            <c:dLbl>
              <c:idx val="9"/>
              <c:tx>
                <c:rich>
                  <a:bodyPr/>
                  <a:lstStyle/>
                  <a:p>
                    <a:fld id="{7EF67EA3-E876-4CBE-A9E6-0753F5BC955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D787-4C9C-8D3B-BA6D08943E66}"/>
                </c:ext>
              </c:extLst>
            </c:dLbl>
            <c:dLbl>
              <c:idx val="10"/>
              <c:tx>
                <c:rich>
                  <a:bodyPr/>
                  <a:lstStyle/>
                  <a:p>
                    <a:fld id="{1B229DDF-365E-427F-8625-C68E03E2D42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D787-4C9C-8D3B-BA6D08943E66}"/>
                </c:ext>
              </c:extLst>
            </c:dLbl>
            <c:dLbl>
              <c:idx val="11"/>
              <c:tx>
                <c:rich>
                  <a:bodyPr/>
                  <a:lstStyle/>
                  <a:p>
                    <a:fld id="{B705CAB7-ED88-4B5E-82F9-6135BE56C5B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D787-4C9C-8D3B-BA6D08943E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Sheet1!$J$52:$J$63</c:f>
              <c:numCache>
                <c:formatCode>General</c:formatCode>
                <c:ptCount val="12"/>
                <c:pt idx="0">
                  <c:v>4.34</c:v>
                </c:pt>
                <c:pt idx="1">
                  <c:v>4.1900000000000004</c:v>
                </c:pt>
                <c:pt idx="2">
                  <c:v>3.97</c:v>
                </c:pt>
                <c:pt idx="3">
                  <c:v>4.05</c:v>
                </c:pt>
                <c:pt idx="4">
                  <c:v>4.71</c:v>
                </c:pt>
                <c:pt idx="5">
                  <c:v>4.1399999999999997</c:v>
                </c:pt>
                <c:pt idx="6">
                  <c:v>4.6500000000000004</c:v>
                </c:pt>
                <c:pt idx="7">
                  <c:v>4.13</c:v>
                </c:pt>
                <c:pt idx="8">
                  <c:v>4.08</c:v>
                </c:pt>
                <c:pt idx="9">
                  <c:v>4.7</c:v>
                </c:pt>
                <c:pt idx="10">
                  <c:v>4.29</c:v>
                </c:pt>
                <c:pt idx="11">
                  <c:v>4.4400000000000004</c:v>
                </c:pt>
              </c:numCache>
            </c:numRef>
          </c:val>
          <c:extLst>
            <c:ext xmlns:c15="http://schemas.microsoft.com/office/drawing/2012/chart" uri="{02D57815-91ED-43cb-92C2-25804820EDAC}">
              <c15:datalabelsRange>
                <c15:f>Sheet1!$U$52:$U$63</c15:f>
                <c15:dlblRangeCache>
                  <c:ptCount val="12"/>
                  <c:pt idx="0">
                    <c:v>4.34bc</c:v>
                  </c:pt>
                  <c:pt idx="1">
                    <c:v>4.19cde</c:v>
                  </c:pt>
                  <c:pt idx="2">
                    <c:v>3.97f</c:v>
                  </c:pt>
                  <c:pt idx="3">
                    <c:v>4.05ef</c:v>
                  </c:pt>
                  <c:pt idx="4">
                    <c:v>4.71a</c:v>
                  </c:pt>
                  <c:pt idx="5">
                    <c:v>4.14cdef</c:v>
                  </c:pt>
                  <c:pt idx="6">
                    <c:v>4.65a</c:v>
                  </c:pt>
                  <c:pt idx="7">
                    <c:v>4.13def</c:v>
                  </c:pt>
                  <c:pt idx="8">
                    <c:v>4.08ef</c:v>
                  </c:pt>
                  <c:pt idx="9">
                    <c:v>4.70a</c:v>
                  </c:pt>
                  <c:pt idx="10">
                    <c:v>4.29bcd</c:v>
                  </c:pt>
                  <c:pt idx="11">
                    <c:v>4.44b</c:v>
                  </c:pt>
                </c15:dlblRangeCache>
              </c15:datalabelsRange>
            </c:ext>
            <c:ext xmlns:c16="http://schemas.microsoft.com/office/drawing/2014/chart" uri="{C3380CC4-5D6E-409C-BE32-E72D297353CC}">
              <c16:uniqueId val="{00000026-D787-4C9C-8D3B-BA6D08943E66}"/>
            </c:ext>
          </c:extLst>
        </c:ser>
        <c:ser>
          <c:idx val="3"/>
          <c:order val="3"/>
          <c:tx>
            <c:strRef>
              <c:f>Sheet1!$K$51</c:f>
              <c:strCache>
                <c:ptCount val="1"/>
                <c:pt idx="0">
                  <c:v>600 mg/L Fe</c:v>
                </c:pt>
              </c:strCache>
            </c:strRef>
          </c:tx>
          <c:spPr>
            <a:solidFill>
              <a:schemeClr val="accent4"/>
            </a:solidFill>
            <a:ln>
              <a:noFill/>
            </a:ln>
            <a:effectLst/>
          </c:spPr>
          <c:invertIfNegative val="0"/>
          <c:dLbls>
            <c:dLbl>
              <c:idx val="0"/>
              <c:tx>
                <c:rich>
                  <a:bodyPr/>
                  <a:lstStyle/>
                  <a:p>
                    <a:fld id="{735C35A2-6E13-4F1D-A00C-CA40321EF15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D787-4C9C-8D3B-BA6D08943E66}"/>
                </c:ext>
              </c:extLst>
            </c:dLbl>
            <c:dLbl>
              <c:idx val="1"/>
              <c:tx>
                <c:rich>
                  <a:bodyPr/>
                  <a:lstStyle/>
                  <a:p>
                    <a:fld id="{E664D784-B8E9-4F46-A17B-368575C6552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D787-4C9C-8D3B-BA6D08943E66}"/>
                </c:ext>
              </c:extLst>
            </c:dLbl>
            <c:dLbl>
              <c:idx val="2"/>
              <c:tx>
                <c:rich>
                  <a:bodyPr/>
                  <a:lstStyle/>
                  <a:p>
                    <a:fld id="{EDD1E8CB-9D4E-4C8C-90EE-A2927FBABCB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D787-4C9C-8D3B-BA6D08943E66}"/>
                </c:ext>
              </c:extLst>
            </c:dLbl>
            <c:dLbl>
              <c:idx val="3"/>
              <c:tx>
                <c:rich>
                  <a:bodyPr/>
                  <a:lstStyle/>
                  <a:p>
                    <a:fld id="{A7D1895F-93E0-439F-B95A-E2FCBDDFFE6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D787-4C9C-8D3B-BA6D08943E66}"/>
                </c:ext>
              </c:extLst>
            </c:dLbl>
            <c:dLbl>
              <c:idx val="4"/>
              <c:tx>
                <c:rich>
                  <a:bodyPr/>
                  <a:lstStyle/>
                  <a:p>
                    <a:fld id="{0892C171-39BB-47AC-A093-C901116F52A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D787-4C9C-8D3B-BA6D08943E66}"/>
                </c:ext>
              </c:extLst>
            </c:dLbl>
            <c:dLbl>
              <c:idx val="5"/>
              <c:tx>
                <c:rich>
                  <a:bodyPr/>
                  <a:lstStyle/>
                  <a:p>
                    <a:fld id="{9638B2C3-71F1-4B4F-8E78-725DB13FB9C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D787-4C9C-8D3B-BA6D08943E66}"/>
                </c:ext>
              </c:extLst>
            </c:dLbl>
            <c:dLbl>
              <c:idx val="6"/>
              <c:tx>
                <c:rich>
                  <a:bodyPr/>
                  <a:lstStyle/>
                  <a:p>
                    <a:fld id="{0A316EDB-E6E3-4AE0-84CC-863FA9E2757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D787-4C9C-8D3B-BA6D08943E66}"/>
                </c:ext>
              </c:extLst>
            </c:dLbl>
            <c:dLbl>
              <c:idx val="7"/>
              <c:tx>
                <c:rich>
                  <a:bodyPr/>
                  <a:lstStyle/>
                  <a:p>
                    <a:fld id="{CDB14039-98FE-4F92-BA54-A6C99294BDD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D787-4C9C-8D3B-BA6D08943E66}"/>
                </c:ext>
              </c:extLst>
            </c:dLbl>
            <c:dLbl>
              <c:idx val="8"/>
              <c:tx>
                <c:rich>
                  <a:bodyPr/>
                  <a:lstStyle/>
                  <a:p>
                    <a:fld id="{BE22C9E7-09A4-4841-B227-154E95322DA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D787-4C9C-8D3B-BA6D08943E66}"/>
                </c:ext>
              </c:extLst>
            </c:dLbl>
            <c:dLbl>
              <c:idx val="9"/>
              <c:tx>
                <c:rich>
                  <a:bodyPr/>
                  <a:lstStyle/>
                  <a:p>
                    <a:fld id="{73E7DDB3-4455-44C2-9E3A-0D5734C83F9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D787-4C9C-8D3B-BA6D08943E66}"/>
                </c:ext>
              </c:extLst>
            </c:dLbl>
            <c:dLbl>
              <c:idx val="10"/>
              <c:tx>
                <c:rich>
                  <a:bodyPr/>
                  <a:lstStyle/>
                  <a:p>
                    <a:fld id="{1D5A1E56-9664-4E8D-AF65-544AC92CF35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D787-4C9C-8D3B-BA6D08943E66}"/>
                </c:ext>
              </c:extLst>
            </c:dLbl>
            <c:dLbl>
              <c:idx val="11"/>
              <c:tx>
                <c:rich>
                  <a:bodyPr/>
                  <a:lstStyle/>
                  <a:p>
                    <a:fld id="{75A33AF5-06F1-429C-9BB7-A79FE291E13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D787-4C9C-8D3B-BA6D08943E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Sheet1!$K$52:$K$63</c:f>
              <c:numCache>
                <c:formatCode>General</c:formatCode>
                <c:ptCount val="12"/>
                <c:pt idx="0">
                  <c:v>4.3099999999999996</c:v>
                </c:pt>
                <c:pt idx="1">
                  <c:v>4.22</c:v>
                </c:pt>
                <c:pt idx="2">
                  <c:v>4.2</c:v>
                </c:pt>
                <c:pt idx="3">
                  <c:v>4.25</c:v>
                </c:pt>
                <c:pt idx="4">
                  <c:v>4.6500000000000004</c:v>
                </c:pt>
                <c:pt idx="5">
                  <c:v>4.58</c:v>
                </c:pt>
                <c:pt idx="6">
                  <c:v>4.62</c:v>
                </c:pt>
                <c:pt idx="7">
                  <c:v>4.4000000000000004</c:v>
                </c:pt>
                <c:pt idx="8">
                  <c:v>4.07</c:v>
                </c:pt>
                <c:pt idx="9">
                  <c:v>5.0199999999999996</c:v>
                </c:pt>
                <c:pt idx="10">
                  <c:v>3.85</c:v>
                </c:pt>
                <c:pt idx="11">
                  <c:v>4.41</c:v>
                </c:pt>
              </c:numCache>
            </c:numRef>
          </c:val>
          <c:extLst>
            <c:ext xmlns:c15="http://schemas.microsoft.com/office/drawing/2012/chart" uri="{02D57815-91ED-43cb-92C2-25804820EDAC}">
              <c15:datalabelsRange>
                <c15:f>Sheet1!$V$52:$V$63</c15:f>
                <c15:dlblRangeCache>
                  <c:ptCount val="12"/>
                  <c:pt idx="0">
                    <c:v>4.31ef</c:v>
                  </c:pt>
                  <c:pt idx="1">
                    <c:v>4.22efg</c:v>
                  </c:pt>
                  <c:pt idx="2">
                    <c:v>4.20fg</c:v>
                  </c:pt>
                  <c:pt idx="3">
                    <c:v>4.25efg</c:v>
                  </c:pt>
                  <c:pt idx="4">
                    <c:v>4.65b</c:v>
                  </c:pt>
                  <c:pt idx="5">
                    <c:v>4.58bcd</c:v>
                  </c:pt>
                  <c:pt idx="6">
                    <c:v>4.62bc</c:v>
                  </c:pt>
                  <c:pt idx="7">
                    <c:v>4.40def</c:v>
                  </c:pt>
                  <c:pt idx="8">
                    <c:v>4.07g</c:v>
                  </c:pt>
                  <c:pt idx="9">
                    <c:v>5.02a</c:v>
                  </c:pt>
                  <c:pt idx="10">
                    <c:v>3.85h</c:v>
                  </c:pt>
                  <c:pt idx="11">
                    <c:v>4.41cde</c:v>
                  </c:pt>
                </c15:dlblRangeCache>
              </c15:datalabelsRange>
            </c:ext>
            <c:ext xmlns:c16="http://schemas.microsoft.com/office/drawing/2014/chart" uri="{C3380CC4-5D6E-409C-BE32-E72D297353CC}">
              <c16:uniqueId val="{00000033-D787-4C9C-8D3B-BA6D08943E66}"/>
            </c:ext>
          </c:extLst>
        </c:ser>
        <c:dLbls>
          <c:dLblPos val="ctr"/>
          <c:showLegendKey val="0"/>
          <c:showVal val="1"/>
          <c:showCatName val="0"/>
          <c:showSerName val="0"/>
          <c:showPercent val="0"/>
          <c:showBubbleSize val="0"/>
        </c:dLbls>
        <c:gapWidth val="26"/>
        <c:overlap val="100"/>
        <c:axId val="664490496"/>
        <c:axId val="664467200"/>
      </c:barChart>
      <c:catAx>
        <c:axId val="66449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467200"/>
        <c:crosses val="autoZero"/>
        <c:auto val="1"/>
        <c:lblAlgn val="ctr"/>
        <c:lblOffset val="100"/>
        <c:noMultiLvlLbl val="0"/>
      </c:catAx>
      <c:valAx>
        <c:axId val="664467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49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Figure</a:t>
            </a:r>
            <a:r>
              <a:rPr lang="en-US" sz="1200" baseline="0">
                <a:solidFill>
                  <a:sysClr val="windowText" lastClr="000000"/>
                </a:solidFill>
                <a:latin typeface="Times New Roman" panose="02020603050405020304" pitchFamily="18" charset="0"/>
                <a:cs typeface="Times New Roman" panose="02020603050405020304" pitchFamily="18" charset="0"/>
              </a:rPr>
              <a:t> 4: Interaction effect of iron toxicity and rice genotypes on the germination rate index (seed/d)</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Sheet1!$H$81</c:f>
              <c:strCache>
                <c:ptCount val="1"/>
                <c:pt idx="0">
                  <c:v>0 mg/L Fe</c:v>
                </c:pt>
              </c:strCache>
            </c:strRef>
          </c:tx>
          <c:spPr>
            <a:solidFill>
              <a:schemeClr val="accent1"/>
            </a:solidFill>
            <a:ln>
              <a:noFill/>
            </a:ln>
            <a:effectLst/>
          </c:spPr>
          <c:invertIfNegative val="0"/>
          <c:dLbls>
            <c:dLbl>
              <c:idx val="0"/>
              <c:tx>
                <c:rich>
                  <a:bodyPr/>
                  <a:lstStyle/>
                  <a:p>
                    <a:fld id="{A71A1A58-E525-4063-8E52-6C2D113B8FD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3BF-4EA6-B9A2-7D5D0886E5D9}"/>
                </c:ext>
              </c:extLst>
            </c:dLbl>
            <c:dLbl>
              <c:idx val="1"/>
              <c:tx>
                <c:rich>
                  <a:bodyPr/>
                  <a:lstStyle/>
                  <a:p>
                    <a:fld id="{E075D824-7540-4AF5-9A8C-D632EEEF275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3BF-4EA6-B9A2-7D5D0886E5D9}"/>
                </c:ext>
              </c:extLst>
            </c:dLbl>
            <c:dLbl>
              <c:idx val="2"/>
              <c:tx>
                <c:rich>
                  <a:bodyPr/>
                  <a:lstStyle/>
                  <a:p>
                    <a:fld id="{6CDAA43D-97D4-4C83-9FC4-F8AE490F99D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3BF-4EA6-B9A2-7D5D0886E5D9}"/>
                </c:ext>
              </c:extLst>
            </c:dLbl>
            <c:dLbl>
              <c:idx val="3"/>
              <c:tx>
                <c:rich>
                  <a:bodyPr/>
                  <a:lstStyle/>
                  <a:p>
                    <a:fld id="{3F118EFE-0439-4FE8-8704-8677FF63E03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3BF-4EA6-B9A2-7D5D0886E5D9}"/>
                </c:ext>
              </c:extLst>
            </c:dLbl>
            <c:dLbl>
              <c:idx val="4"/>
              <c:tx>
                <c:rich>
                  <a:bodyPr/>
                  <a:lstStyle/>
                  <a:p>
                    <a:fld id="{0A2D3A4A-F893-433B-AA1D-3E43A17A586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3BF-4EA6-B9A2-7D5D0886E5D9}"/>
                </c:ext>
              </c:extLst>
            </c:dLbl>
            <c:dLbl>
              <c:idx val="5"/>
              <c:tx>
                <c:rich>
                  <a:bodyPr/>
                  <a:lstStyle/>
                  <a:p>
                    <a:fld id="{02619619-B9FB-488D-AF4A-263954829BC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3BF-4EA6-B9A2-7D5D0886E5D9}"/>
                </c:ext>
              </c:extLst>
            </c:dLbl>
            <c:dLbl>
              <c:idx val="6"/>
              <c:tx>
                <c:rich>
                  <a:bodyPr/>
                  <a:lstStyle/>
                  <a:p>
                    <a:fld id="{B5420C2C-D52B-4F95-A8AC-1003A6195B6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3BF-4EA6-B9A2-7D5D0886E5D9}"/>
                </c:ext>
              </c:extLst>
            </c:dLbl>
            <c:dLbl>
              <c:idx val="7"/>
              <c:tx>
                <c:rich>
                  <a:bodyPr/>
                  <a:lstStyle/>
                  <a:p>
                    <a:fld id="{4165E4EC-3F4C-4FB8-AB1A-A8A589314DF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3BF-4EA6-B9A2-7D5D0886E5D9}"/>
                </c:ext>
              </c:extLst>
            </c:dLbl>
            <c:dLbl>
              <c:idx val="8"/>
              <c:tx>
                <c:rich>
                  <a:bodyPr/>
                  <a:lstStyle/>
                  <a:p>
                    <a:fld id="{2337CB8B-CB9B-41D9-B3DC-FC2ACB4FC45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3BF-4EA6-B9A2-7D5D0886E5D9}"/>
                </c:ext>
              </c:extLst>
            </c:dLbl>
            <c:dLbl>
              <c:idx val="9"/>
              <c:tx>
                <c:rich>
                  <a:bodyPr/>
                  <a:lstStyle/>
                  <a:p>
                    <a:fld id="{2A4622CC-C386-4055-BFDE-0A97A8852FA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3BF-4EA6-B9A2-7D5D0886E5D9}"/>
                </c:ext>
              </c:extLst>
            </c:dLbl>
            <c:dLbl>
              <c:idx val="10"/>
              <c:tx>
                <c:rich>
                  <a:bodyPr/>
                  <a:lstStyle/>
                  <a:p>
                    <a:fld id="{EA38E7EC-272B-453D-AE9E-3B1B033927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3BF-4EA6-B9A2-7D5D0886E5D9}"/>
                </c:ext>
              </c:extLst>
            </c:dLbl>
            <c:dLbl>
              <c:idx val="11"/>
              <c:tx>
                <c:rich>
                  <a:bodyPr/>
                  <a:lstStyle/>
                  <a:p>
                    <a:fld id="{851BFAFA-0A05-485E-8FE0-D03B69DECF8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3BF-4EA6-B9A2-7D5D0886E5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Sheet1!$H$82:$H$93</c:f>
              <c:numCache>
                <c:formatCode>General</c:formatCode>
                <c:ptCount val="12"/>
                <c:pt idx="0">
                  <c:v>40.130000000000003</c:v>
                </c:pt>
                <c:pt idx="1">
                  <c:v>46.27</c:v>
                </c:pt>
                <c:pt idx="2">
                  <c:v>42.58</c:v>
                </c:pt>
                <c:pt idx="3">
                  <c:v>50.8</c:v>
                </c:pt>
                <c:pt idx="4">
                  <c:v>67.150000000000006</c:v>
                </c:pt>
                <c:pt idx="5">
                  <c:v>28.41</c:v>
                </c:pt>
                <c:pt idx="6">
                  <c:v>68.400000000000006</c:v>
                </c:pt>
                <c:pt idx="7">
                  <c:v>34.93</c:v>
                </c:pt>
                <c:pt idx="8">
                  <c:v>41.28</c:v>
                </c:pt>
                <c:pt idx="9">
                  <c:v>12.42</c:v>
                </c:pt>
                <c:pt idx="10">
                  <c:v>14.8</c:v>
                </c:pt>
                <c:pt idx="11">
                  <c:v>69.05</c:v>
                </c:pt>
              </c:numCache>
            </c:numRef>
          </c:val>
          <c:extLst>
            <c:ext xmlns:c15="http://schemas.microsoft.com/office/drawing/2012/chart" uri="{02D57815-91ED-43cb-92C2-25804820EDAC}">
              <c15:datalabelsRange>
                <c15:f>Sheet1!$S$82:$S$93</c15:f>
                <c15:dlblRangeCache>
                  <c:ptCount val="12"/>
                  <c:pt idx="0">
                    <c:v>40.13cd</c:v>
                  </c:pt>
                  <c:pt idx="1">
                    <c:v>46.27bc</c:v>
                  </c:pt>
                  <c:pt idx="2">
                    <c:v>42.58cd</c:v>
                  </c:pt>
                  <c:pt idx="3">
                    <c:v>50.80b</c:v>
                  </c:pt>
                  <c:pt idx="4">
                    <c:v>67.15a</c:v>
                  </c:pt>
                  <c:pt idx="5">
                    <c:v>28.41e</c:v>
                  </c:pt>
                  <c:pt idx="6">
                    <c:v>68.40a</c:v>
                  </c:pt>
                  <c:pt idx="7">
                    <c:v>34.93de</c:v>
                  </c:pt>
                  <c:pt idx="8">
                    <c:v>41.28cd</c:v>
                  </c:pt>
                  <c:pt idx="9">
                    <c:v>12.42f</c:v>
                  </c:pt>
                  <c:pt idx="10">
                    <c:v>14.80f</c:v>
                  </c:pt>
                  <c:pt idx="11">
                    <c:v>69.05a</c:v>
                  </c:pt>
                </c15:dlblRangeCache>
              </c15:datalabelsRange>
            </c:ext>
            <c:ext xmlns:c16="http://schemas.microsoft.com/office/drawing/2014/chart" uri="{C3380CC4-5D6E-409C-BE32-E72D297353CC}">
              <c16:uniqueId val="{0000000C-93BF-4EA6-B9A2-7D5D0886E5D9}"/>
            </c:ext>
          </c:extLst>
        </c:ser>
        <c:ser>
          <c:idx val="1"/>
          <c:order val="1"/>
          <c:tx>
            <c:strRef>
              <c:f>Sheet1!$I$81</c:f>
              <c:strCache>
                <c:ptCount val="1"/>
                <c:pt idx="0">
                  <c:v>300 mg/L Fe</c:v>
                </c:pt>
              </c:strCache>
            </c:strRef>
          </c:tx>
          <c:spPr>
            <a:solidFill>
              <a:schemeClr val="accent2"/>
            </a:solidFill>
            <a:ln>
              <a:noFill/>
            </a:ln>
            <a:effectLst/>
          </c:spPr>
          <c:invertIfNegative val="0"/>
          <c:dLbls>
            <c:dLbl>
              <c:idx val="0"/>
              <c:tx>
                <c:rich>
                  <a:bodyPr/>
                  <a:lstStyle/>
                  <a:p>
                    <a:fld id="{5238070B-ED4E-4D5E-AA23-48EFB85887E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3BF-4EA6-B9A2-7D5D0886E5D9}"/>
                </c:ext>
              </c:extLst>
            </c:dLbl>
            <c:dLbl>
              <c:idx val="1"/>
              <c:tx>
                <c:rich>
                  <a:bodyPr/>
                  <a:lstStyle/>
                  <a:p>
                    <a:fld id="{D8DAA3EF-DC16-4EE4-A34E-19C25C14913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3BF-4EA6-B9A2-7D5D0886E5D9}"/>
                </c:ext>
              </c:extLst>
            </c:dLbl>
            <c:dLbl>
              <c:idx val="2"/>
              <c:tx>
                <c:rich>
                  <a:bodyPr/>
                  <a:lstStyle/>
                  <a:p>
                    <a:fld id="{6D067CF1-3892-4906-86D0-0E4AB3482B8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3BF-4EA6-B9A2-7D5D0886E5D9}"/>
                </c:ext>
              </c:extLst>
            </c:dLbl>
            <c:dLbl>
              <c:idx val="3"/>
              <c:tx>
                <c:rich>
                  <a:bodyPr/>
                  <a:lstStyle/>
                  <a:p>
                    <a:fld id="{50CC32C7-D790-4990-8BF3-B822A198D11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3BF-4EA6-B9A2-7D5D0886E5D9}"/>
                </c:ext>
              </c:extLst>
            </c:dLbl>
            <c:dLbl>
              <c:idx val="4"/>
              <c:tx>
                <c:rich>
                  <a:bodyPr/>
                  <a:lstStyle/>
                  <a:p>
                    <a:fld id="{EBD7D114-55A2-4DF5-AB6A-A5D65FE2E5B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3BF-4EA6-B9A2-7D5D0886E5D9}"/>
                </c:ext>
              </c:extLst>
            </c:dLbl>
            <c:dLbl>
              <c:idx val="5"/>
              <c:tx>
                <c:rich>
                  <a:bodyPr/>
                  <a:lstStyle/>
                  <a:p>
                    <a:fld id="{423C2DF9-A4A9-4AE7-A01C-D2ACE3F58A4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3BF-4EA6-B9A2-7D5D0886E5D9}"/>
                </c:ext>
              </c:extLst>
            </c:dLbl>
            <c:dLbl>
              <c:idx val="6"/>
              <c:tx>
                <c:rich>
                  <a:bodyPr/>
                  <a:lstStyle/>
                  <a:p>
                    <a:fld id="{DEAE74F7-9A59-457B-942D-840453CA65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3BF-4EA6-B9A2-7D5D0886E5D9}"/>
                </c:ext>
              </c:extLst>
            </c:dLbl>
            <c:dLbl>
              <c:idx val="7"/>
              <c:tx>
                <c:rich>
                  <a:bodyPr/>
                  <a:lstStyle/>
                  <a:p>
                    <a:fld id="{98AA8A87-9C72-4496-AFC7-BD8DD5593F4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3BF-4EA6-B9A2-7D5D0886E5D9}"/>
                </c:ext>
              </c:extLst>
            </c:dLbl>
            <c:dLbl>
              <c:idx val="8"/>
              <c:tx>
                <c:rich>
                  <a:bodyPr/>
                  <a:lstStyle/>
                  <a:p>
                    <a:fld id="{B5DCE505-8396-4330-B550-430F5BBAB9F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3BF-4EA6-B9A2-7D5D0886E5D9}"/>
                </c:ext>
              </c:extLst>
            </c:dLbl>
            <c:dLbl>
              <c:idx val="9"/>
              <c:tx>
                <c:rich>
                  <a:bodyPr/>
                  <a:lstStyle/>
                  <a:p>
                    <a:fld id="{A021112F-444C-4C40-8885-898161130B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3BF-4EA6-B9A2-7D5D0886E5D9}"/>
                </c:ext>
              </c:extLst>
            </c:dLbl>
            <c:dLbl>
              <c:idx val="10"/>
              <c:tx>
                <c:rich>
                  <a:bodyPr/>
                  <a:lstStyle/>
                  <a:p>
                    <a:fld id="{B1465F23-3578-4C51-ABC2-44C80A384AC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3BF-4EA6-B9A2-7D5D0886E5D9}"/>
                </c:ext>
              </c:extLst>
            </c:dLbl>
            <c:dLbl>
              <c:idx val="11"/>
              <c:tx>
                <c:rich>
                  <a:bodyPr/>
                  <a:lstStyle/>
                  <a:p>
                    <a:fld id="{00145F30-22E0-4DC2-8B18-5F855858A6B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3BF-4EA6-B9A2-7D5D0886E5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Sheet1!$I$82:$I$93</c:f>
              <c:numCache>
                <c:formatCode>General</c:formatCode>
                <c:ptCount val="12"/>
                <c:pt idx="0">
                  <c:v>30.18</c:v>
                </c:pt>
                <c:pt idx="1">
                  <c:v>38.28</c:v>
                </c:pt>
                <c:pt idx="2">
                  <c:v>37.44</c:v>
                </c:pt>
                <c:pt idx="3">
                  <c:v>36.6</c:v>
                </c:pt>
                <c:pt idx="4">
                  <c:v>59.52</c:v>
                </c:pt>
                <c:pt idx="5">
                  <c:v>29.39</c:v>
                </c:pt>
                <c:pt idx="6">
                  <c:v>66.86</c:v>
                </c:pt>
                <c:pt idx="7">
                  <c:v>28.63</c:v>
                </c:pt>
                <c:pt idx="8">
                  <c:v>36.99</c:v>
                </c:pt>
                <c:pt idx="9">
                  <c:v>10.18</c:v>
                </c:pt>
                <c:pt idx="10">
                  <c:v>12.33</c:v>
                </c:pt>
                <c:pt idx="11">
                  <c:v>67.56</c:v>
                </c:pt>
              </c:numCache>
            </c:numRef>
          </c:val>
          <c:extLst>
            <c:ext xmlns:c15="http://schemas.microsoft.com/office/drawing/2012/chart" uri="{02D57815-91ED-43cb-92C2-25804820EDAC}">
              <c15:datalabelsRange>
                <c15:f>Sheet1!$T$82:$T$93</c15:f>
                <c15:dlblRangeCache>
                  <c:ptCount val="12"/>
                  <c:pt idx="0">
                    <c:v>30.18def</c:v>
                  </c:pt>
                  <c:pt idx="1">
                    <c:v>38.28c</c:v>
                  </c:pt>
                  <c:pt idx="2">
                    <c:v>37.44cd</c:v>
                  </c:pt>
                  <c:pt idx="3">
                    <c:v>36.60cde</c:v>
                  </c:pt>
                  <c:pt idx="4">
                    <c:v>59.52b</c:v>
                  </c:pt>
                  <c:pt idx="5">
                    <c:v>29.39ef</c:v>
                  </c:pt>
                  <c:pt idx="6">
                    <c:v>66.86ab</c:v>
                  </c:pt>
                  <c:pt idx="7">
                    <c:v>28.63f</c:v>
                  </c:pt>
                  <c:pt idx="8">
                    <c:v>36.99cde</c:v>
                  </c:pt>
                  <c:pt idx="9">
                    <c:v>10.18g</c:v>
                  </c:pt>
                  <c:pt idx="10">
                    <c:v>12.33g</c:v>
                  </c:pt>
                  <c:pt idx="11">
                    <c:v>67.56a</c:v>
                  </c:pt>
                </c15:dlblRangeCache>
              </c15:datalabelsRange>
            </c:ext>
            <c:ext xmlns:c16="http://schemas.microsoft.com/office/drawing/2014/chart" uri="{C3380CC4-5D6E-409C-BE32-E72D297353CC}">
              <c16:uniqueId val="{00000019-93BF-4EA6-B9A2-7D5D0886E5D9}"/>
            </c:ext>
          </c:extLst>
        </c:ser>
        <c:ser>
          <c:idx val="2"/>
          <c:order val="2"/>
          <c:tx>
            <c:strRef>
              <c:f>Sheet1!$J$81</c:f>
              <c:strCache>
                <c:ptCount val="1"/>
                <c:pt idx="0">
                  <c:v>450 mg/L Fe</c:v>
                </c:pt>
              </c:strCache>
            </c:strRef>
          </c:tx>
          <c:spPr>
            <a:solidFill>
              <a:schemeClr val="accent3"/>
            </a:solidFill>
            <a:ln>
              <a:noFill/>
            </a:ln>
            <a:effectLst/>
          </c:spPr>
          <c:invertIfNegative val="0"/>
          <c:dLbls>
            <c:dLbl>
              <c:idx val="0"/>
              <c:tx>
                <c:rich>
                  <a:bodyPr/>
                  <a:lstStyle/>
                  <a:p>
                    <a:fld id="{B0053C15-78FF-41F0-90C2-D4A30FFA00F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3BF-4EA6-B9A2-7D5D0886E5D9}"/>
                </c:ext>
              </c:extLst>
            </c:dLbl>
            <c:dLbl>
              <c:idx val="1"/>
              <c:tx>
                <c:rich>
                  <a:bodyPr/>
                  <a:lstStyle/>
                  <a:p>
                    <a:fld id="{35CFB0DF-A761-4A50-9AD6-3625BBCF25E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3BF-4EA6-B9A2-7D5D0886E5D9}"/>
                </c:ext>
              </c:extLst>
            </c:dLbl>
            <c:dLbl>
              <c:idx val="2"/>
              <c:tx>
                <c:rich>
                  <a:bodyPr/>
                  <a:lstStyle/>
                  <a:p>
                    <a:fld id="{F759C418-D175-4C84-BD4E-8B0339E62FB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3BF-4EA6-B9A2-7D5D0886E5D9}"/>
                </c:ext>
              </c:extLst>
            </c:dLbl>
            <c:dLbl>
              <c:idx val="3"/>
              <c:tx>
                <c:rich>
                  <a:bodyPr/>
                  <a:lstStyle/>
                  <a:p>
                    <a:fld id="{CD5E4FC8-F516-4AD6-93BB-2253AFBFF88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93BF-4EA6-B9A2-7D5D0886E5D9}"/>
                </c:ext>
              </c:extLst>
            </c:dLbl>
            <c:dLbl>
              <c:idx val="4"/>
              <c:tx>
                <c:rich>
                  <a:bodyPr/>
                  <a:lstStyle/>
                  <a:p>
                    <a:fld id="{2BFA55C8-922D-4799-B65D-3B886D59465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93BF-4EA6-B9A2-7D5D0886E5D9}"/>
                </c:ext>
              </c:extLst>
            </c:dLbl>
            <c:dLbl>
              <c:idx val="5"/>
              <c:tx>
                <c:rich>
                  <a:bodyPr/>
                  <a:lstStyle/>
                  <a:p>
                    <a:fld id="{16200324-755D-44C6-855F-3050CFB407E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93BF-4EA6-B9A2-7D5D0886E5D9}"/>
                </c:ext>
              </c:extLst>
            </c:dLbl>
            <c:dLbl>
              <c:idx val="6"/>
              <c:tx>
                <c:rich>
                  <a:bodyPr/>
                  <a:lstStyle/>
                  <a:p>
                    <a:fld id="{267BC420-0D4E-4081-85EB-E015957E6F6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93BF-4EA6-B9A2-7D5D0886E5D9}"/>
                </c:ext>
              </c:extLst>
            </c:dLbl>
            <c:dLbl>
              <c:idx val="7"/>
              <c:tx>
                <c:rich>
                  <a:bodyPr/>
                  <a:lstStyle/>
                  <a:p>
                    <a:fld id="{8E7EBFA0-9B09-4319-82A1-0B9694ADFBA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93BF-4EA6-B9A2-7D5D0886E5D9}"/>
                </c:ext>
              </c:extLst>
            </c:dLbl>
            <c:dLbl>
              <c:idx val="8"/>
              <c:tx>
                <c:rich>
                  <a:bodyPr/>
                  <a:lstStyle/>
                  <a:p>
                    <a:fld id="{CC2FFF93-23BD-40E7-8E39-14052519488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93BF-4EA6-B9A2-7D5D0886E5D9}"/>
                </c:ext>
              </c:extLst>
            </c:dLbl>
            <c:dLbl>
              <c:idx val="9"/>
              <c:tx>
                <c:rich>
                  <a:bodyPr/>
                  <a:lstStyle/>
                  <a:p>
                    <a:fld id="{047CF09C-193A-457B-9011-9C19EF7AD1C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93BF-4EA6-B9A2-7D5D0886E5D9}"/>
                </c:ext>
              </c:extLst>
            </c:dLbl>
            <c:dLbl>
              <c:idx val="10"/>
              <c:tx>
                <c:rich>
                  <a:bodyPr/>
                  <a:lstStyle/>
                  <a:p>
                    <a:fld id="{E3456D6A-5DB1-422D-9E90-262224B76E7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93BF-4EA6-B9A2-7D5D0886E5D9}"/>
                </c:ext>
              </c:extLst>
            </c:dLbl>
            <c:dLbl>
              <c:idx val="11"/>
              <c:tx>
                <c:rich>
                  <a:bodyPr/>
                  <a:lstStyle/>
                  <a:p>
                    <a:fld id="{3A2C532D-54E9-4046-BC35-6D054E6595B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93BF-4EA6-B9A2-7D5D0886E5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Sheet1!$J$82:$J$93</c:f>
              <c:numCache>
                <c:formatCode>General</c:formatCode>
                <c:ptCount val="12"/>
                <c:pt idx="0">
                  <c:v>26.56</c:v>
                </c:pt>
                <c:pt idx="1">
                  <c:v>33.6</c:v>
                </c:pt>
                <c:pt idx="2">
                  <c:v>31.87</c:v>
                </c:pt>
                <c:pt idx="3">
                  <c:v>35.840000000000003</c:v>
                </c:pt>
                <c:pt idx="4">
                  <c:v>57.7</c:v>
                </c:pt>
                <c:pt idx="5">
                  <c:v>26.31</c:v>
                </c:pt>
                <c:pt idx="6">
                  <c:v>63.38</c:v>
                </c:pt>
                <c:pt idx="7">
                  <c:v>39.08</c:v>
                </c:pt>
                <c:pt idx="8">
                  <c:v>47.06</c:v>
                </c:pt>
                <c:pt idx="9">
                  <c:v>7.7</c:v>
                </c:pt>
                <c:pt idx="10">
                  <c:v>14.16</c:v>
                </c:pt>
                <c:pt idx="11">
                  <c:v>66.650000000000006</c:v>
                </c:pt>
              </c:numCache>
            </c:numRef>
          </c:val>
          <c:extLst>
            <c:ext xmlns:c15="http://schemas.microsoft.com/office/drawing/2012/chart" uri="{02D57815-91ED-43cb-92C2-25804820EDAC}">
              <c15:datalabelsRange>
                <c15:f>Sheet1!$U$82:$U$93</c15:f>
                <c15:dlblRangeCache>
                  <c:ptCount val="12"/>
                  <c:pt idx="0">
                    <c:v>26.56e</c:v>
                  </c:pt>
                  <c:pt idx="1">
                    <c:v>33.60de</c:v>
                  </c:pt>
                  <c:pt idx="2">
                    <c:v>31.87de</c:v>
                  </c:pt>
                  <c:pt idx="3">
                    <c:v>35.84d</c:v>
                  </c:pt>
                  <c:pt idx="4">
                    <c:v>57.70b</c:v>
                  </c:pt>
                  <c:pt idx="5">
                    <c:v>26.31e</c:v>
                  </c:pt>
                  <c:pt idx="6">
                    <c:v>63.38ab</c:v>
                  </c:pt>
                  <c:pt idx="7">
                    <c:v>39.08d</c:v>
                  </c:pt>
                  <c:pt idx="8">
                    <c:v>47.06c</c:v>
                  </c:pt>
                  <c:pt idx="9">
                    <c:v>7.70f</c:v>
                  </c:pt>
                  <c:pt idx="10">
                    <c:v>14.16f</c:v>
                  </c:pt>
                  <c:pt idx="11">
                    <c:v>66.65a</c:v>
                  </c:pt>
                </c15:dlblRangeCache>
              </c15:datalabelsRange>
            </c:ext>
            <c:ext xmlns:c16="http://schemas.microsoft.com/office/drawing/2014/chart" uri="{C3380CC4-5D6E-409C-BE32-E72D297353CC}">
              <c16:uniqueId val="{00000026-93BF-4EA6-B9A2-7D5D0886E5D9}"/>
            </c:ext>
          </c:extLst>
        </c:ser>
        <c:ser>
          <c:idx val="3"/>
          <c:order val="3"/>
          <c:tx>
            <c:strRef>
              <c:f>Sheet1!$K$81</c:f>
              <c:strCache>
                <c:ptCount val="1"/>
                <c:pt idx="0">
                  <c:v>600 mg/L Fe</c:v>
                </c:pt>
              </c:strCache>
            </c:strRef>
          </c:tx>
          <c:spPr>
            <a:solidFill>
              <a:schemeClr val="accent4"/>
            </a:solidFill>
            <a:ln>
              <a:noFill/>
            </a:ln>
            <a:effectLst/>
          </c:spPr>
          <c:invertIfNegative val="0"/>
          <c:dLbls>
            <c:dLbl>
              <c:idx val="0"/>
              <c:tx>
                <c:rich>
                  <a:bodyPr/>
                  <a:lstStyle/>
                  <a:p>
                    <a:fld id="{98711CE7-C897-4A77-8F83-97AA7C7832F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93BF-4EA6-B9A2-7D5D0886E5D9}"/>
                </c:ext>
              </c:extLst>
            </c:dLbl>
            <c:dLbl>
              <c:idx val="1"/>
              <c:tx>
                <c:rich>
                  <a:bodyPr/>
                  <a:lstStyle/>
                  <a:p>
                    <a:fld id="{EC3BF120-AFEB-40FC-A8EE-ADBEDA43A2A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93BF-4EA6-B9A2-7D5D0886E5D9}"/>
                </c:ext>
              </c:extLst>
            </c:dLbl>
            <c:dLbl>
              <c:idx val="2"/>
              <c:tx>
                <c:rich>
                  <a:bodyPr/>
                  <a:lstStyle/>
                  <a:p>
                    <a:fld id="{6C06CF85-1009-47F9-A6E1-814D06C15B0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93BF-4EA6-B9A2-7D5D0886E5D9}"/>
                </c:ext>
              </c:extLst>
            </c:dLbl>
            <c:dLbl>
              <c:idx val="3"/>
              <c:tx>
                <c:rich>
                  <a:bodyPr/>
                  <a:lstStyle/>
                  <a:p>
                    <a:fld id="{C7FD0F14-9D36-488B-8DA8-8BEF68E1062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93BF-4EA6-B9A2-7D5D0886E5D9}"/>
                </c:ext>
              </c:extLst>
            </c:dLbl>
            <c:dLbl>
              <c:idx val="4"/>
              <c:tx>
                <c:rich>
                  <a:bodyPr/>
                  <a:lstStyle/>
                  <a:p>
                    <a:fld id="{6AD59098-E49B-4E4D-826F-FC6058E8117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93BF-4EA6-B9A2-7D5D0886E5D9}"/>
                </c:ext>
              </c:extLst>
            </c:dLbl>
            <c:dLbl>
              <c:idx val="5"/>
              <c:tx>
                <c:rich>
                  <a:bodyPr/>
                  <a:lstStyle/>
                  <a:p>
                    <a:fld id="{D28C470E-334B-415B-A61A-33DD0FB0581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93BF-4EA6-B9A2-7D5D0886E5D9}"/>
                </c:ext>
              </c:extLst>
            </c:dLbl>
            <c:dLbl>
              <c:idx val="6"/>
              <c:tx>
                <c:rich>
                  <a:bodyPr/>
                  <a:lstStyle/>
                  <a:p>
                    <a:fld id="{2603EDD3-2699-410C-82FC-767379174A4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93BF-4EA6-B9A2-7D5D0886E5D9}"/>
                </c:ext>
              </c:extLst>
            </c:dLbl>
            <c:dLbl>
              <c:idx val="7"/>
              <c:tx>
                <c:rich>
                  <a:bodyPr/>
                  <a:lstStyle/>
                  <a:p>
                    <a:fld id="{800005BE-8819-452C-9D64-C925A375DF6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93BF-4EA6-B9A2-7D5D0886E5D9}"/>
                </c:ext>
              </c:extLst>
            </c:dLbl>
            <c:dLbl>
              <c:idx val="8"/>
              <c:tx>
                <c:rich>
                  <a:bodyPr/>
                  <a:lstStyle/>
                  <a:p>
                    <a:fld id="{61D7D963-BD31-45FB-8E75-9838F5980D8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93BF-4EA6-B9A2-7D5D0886E5D9}"/>
                </c:ext>
              </c:extLst>
            </c:dLbl>
            <c:dLbl>
              <c:idx val="9"/>
              <c:tx>
                <c:rich>
                  <a:bodyPr/>
                  <a:lstStyle/>
                  <a:p>
                    <a:fld id="{370C7F52-1DBF-45C4-BAB3-B5AD73EB6CC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93BF-4EA6-B9A2-7D5D0886E5D9}"/>
                </c:ext>
              </c:extLst>
            </c:dLbl>
            <c:dLbl>
              <c:idx val="10"/>
              <c:tx>
                <c:rich>
                  <a:bodyPr/>
                  <a:lstStyle/>
                  <a:p>
                    <a:fld id="{A8FEB685-013E-4701-9271-E39C890B20E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93BF-4EA6-B9A2-7D5D0886E5D9}"/>
                </c:ext>
              </c:extLst>
            </c:dLbl>
            <c:dLbl>
              <c:idx val="11"/>
              <c:tx>
                <c:rich>
                  <a:bodyPr/>
                  <a:lstStyle/>
                  <a:p>
                    <a:fld id="{F815913A-7ED6-41DC-AE4D-168323D56E8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93BF-4EA6-B9A2-7D5D0886E5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Sheet1!$K$82:$K$93</c:f>
              <c:numCache>
                <c:formatCode>General</c:formatCode>
                <c:ptCount val="12"/>
                <c:pt idx="0">
                  <c:v>22.73</c:v>
                </c:pt>
                <c:pt idx="1">
                  <c:v>26.49</c:v>
                </c:pt>
                <c:pt idx="2">
                  <c:v>20.32</c:v>
                </c:pt>
                <c:pt idx="3">
                  <c:v>24.67</c:v>
                </c:pt>
                <c:pt idx="4">
                  <c:v>55.9</c:v>
                </c:pt>
                <c:pt idx="5">
                  <c:v>10.23</c:v>
                </c:pt>
                <c:pt idx="6">
                  <c:v>59.41</c:v>
                </c:pt>
                <c:pt idx="7">
                  <c:v>24.07</c:v>
                </c:pt>
                <c:pt idx="8">
                  <c:v>36.74</c:v>
                </c:pt>
                <c:pt idx="9">
                  <c:v>4.68</c:v>
                </c:pt>
                <c:pt idx="10">
                  <c:v>13.08</c:v>
                </c:pt>
                <c:pt idx="11">
                  <c:v>66.64</c:v>
                </c:pt>
              </c:numCache>
            </c:numRef>
          </c:val>
          <c:extLst>
            <c:ext xmlns:c15="http://schemas.microsoft.com/office/drawing/2012/chart" uri="{02D57815-91ED-43cb-92C2-25804820EDAC}">
              <c15:datalabelsRange>
                <c15:f>Sheet1!$V$82:$V$93</c15:f>
                <c15:dlblRangeCache>
                  <c:ptCount val="12"/>
                  <c:pt idx="0">
                    <c:v>22.73d</c:v>
                  </c:pt>
                  <c:pt idx="1">
                    <c:v>26.49d</c:v>
                  </c:pt>
                  <c:pt idx="2">
                    <c:v>20.32de</c:v>
                  </c:pt>
                  <c:pt idx="3">
                    <c:v>24.67d</c:v>
                  </c:pt>
                  <c:pt idx="4">
                    <c:v>55.90b</c:v>
                  </c:pt>
                  <c:pt idx="5">
                    <c:v>10.23fg</c:v>
                  </c:pt>
                  <c:pt idx="6">
                    <c:v>59.41ab</c:v>
                  </c:pt>
                  <c:pt idx="7">
                    <c:v>24.07d</c:v>
                  </c:pt>
                  <c:pt idx="8">
                    <c:v>36.74c</c:v>
                  </c:pt>
                  <c:pt idx="9">
                    <c:v>4.68g</c:v>
                  </c:pt>
                  <c:pt idx="10">
                    <c:v>13.08ef</c:v>
                  </c:pt>
                  <c:pt idx="11">
                    <c:v>66.64a</c:v>
                  </c:pt>
                </c15:dlblRangeCache>
              </c15:datalabelsRange>
            </c:ext>
            <c:ext xmlns:c16="http://schemas.microsoft.com/office/drawing/2014/chart" uri="{C3380CC4-5D6E-409C-BE32-E72D297353CC}">
              <c16:uniqueId val="{00000033-93BF-4EA6-B9A2-7D5D0886E5D9}"/>
            </c:ext>
          </c:extLst>
        </c:ser>
        <c:dLbls>
          <c:dLblPos val="ctr"/>
          <c:showLegendKey val="0"/>
          <c:showVal val="1"/>
          <c:showCatName val="0"/>
          <c:showSerName val="0"/>
          <c:showPercent val="0"/>
          <c:showBubbleSize val="0"/>
        </c:dLbls>
        <c:gapWidth val="27"/>
        <c:overlap val="100"/>
        <c:axId val="864028448"/>
        <c:axId val="864003904"/>
      </c:barChart>
      <c:catAx>
        <c:axId val="864028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003904"/>
        <c:crosses val="autoZero"/>
        <c:auto val="1"/>
        <c:lblAlgn val="ctr"/>
        <c:lblOffset val="100"/>
        <c:noMultiLvlLbl val="0"/>
      </c:catAx>
      <c:valAx>
        <c:axId val="864003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02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Figure</a:t>
            </a:r>
            <a:r>
              <a:rPr lang="en-US" sz="1200" baseline="0">
                <a:solidFill>
                  <a:schemeClr val="tx1"/>
                </a:solidFill>
                <a:latin typeface="Times New Roman" panose="02020603050405020304" pitchFamily="18" charset="0"/>
                <a:cs typeface="Times New Roman" panose="02020603050405020304" pitchFamily="18" charset="0"/>
              </a:rPr>
              <a:t> 5: Interaction effect of iron toxicity and rice genotypes on the germination index</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Sheet1!$H$123</c:f>
              <c:strCache>
                <c:ptCount val="1"/>
                <c:pt idx="0">
                  <c:v>0 mg/L Fe</c:v>
                </c:pt>
              </c:strCache>
            </c:strRef>
          </c:tx>
          <c:spPr>
            <a:solidFill>
              <a:schemeClr val="accent1"/>
            </a:solidFill>
            <a:ln>
              <a:noFill/>
            </a:ln>
            <a:effectLst/>
          </c:spPr>
          <c:invertIfNegative val="0"/>
          <c:dLbls>
            <c:dLbl>
              <c:idx val="0"/>
              <c:tx>
                <c:rich>
                  <a:bodyPr/>
                  <a:lstStyle/>
                  <a:p>
                    <a:fld id="{1E19BAB0-AFB7-47F7-A9F4-0649BDCB95F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C89-445D-B5A6-6F59D1EA7702}"/>
                </c:ext>
              </c:extLst>
            </c:dLbl>
            <c:dLbl>
              <c:idx val="1"/>
              <c:tx>
                <c:rich>
                  <a:bodyPr/>
                  <a:lstStyle/>
                  <a:p>
                    <a:fld id="{9834EEA8-B41C-4AE2-A87B-714764961E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C89-445D-B5A6-6F59D1EA7702}"/>
                </c:ext>
              </c:extLst>
            </c:dLbl>
            <c:dLbl>
              <c:idx val="2"/>
              <c:tx>
                <c:rich>
                  <a:bodyPr/>
                  <a:lstStyle/>
                  <a:p>
                    <a:fld id="{372D8DBD-EFEF-4013-AE53-74BA73AE37E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C89-445D-B5A6-6F59D1EA7702}"/>
                </c:ext>
              </c:extLst>
            </c:dLbl>
            <c:dLbl>
              <c:idx val="3"/>
              <c:tx>
                <c:rich>
                  <a:bodyPr/>
                  <a:lstStyle/>
                  <a:p>
                    <a:fld id="{64E11274-81C6-4AA5-840B-BB733E49980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C89-445D-B5A6-6F59D1EA7702}"/>
                </c:ext>
              </c:extLst>
            </c:dLbl>
            <c:dLbl>
              <c:idx val="4"/>
              <c:tx>
                <c:rich>
                  <a:bodyPr/>
                  <a:lstStyle/>
                  <a:p>
                    <a:fld id="{0BE46439-2752-4138-B49A-8724AD5DA11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C89-445D-B5A6-6F59D1EA7702}"/>
                </c:ext>
              </c:extLst>
            </c:dLbl>
            <c:dLbl>
              <c:idx val="5"/>
              <c:tx>
                <c:rich>
                  <a:bodyPr/>
                  <a:lstStyle/>
                  <a:p>
                    <a:fld id="{30219289-EE64-4BC3-9BF0-7BAFD2DB0FE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C89-445D-B5A6-6F59D1EA7702}"/>
                </c:ext>
              </c:extLst>
            </c:dLbl>
            <c:dLbl>
              <c:idx val="6"/>
              <c:tx>
                <c:rich>
                  <a:bodyPr/>
                  <a:lstStyle/>
                  <a:p>
                    <a:fld id="{1B580B02-215E-410C-9197-D65C0A6A053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C89-445D-B5A6-6F59D1EA7702}"/>
                </c:ext>
              </c:extLst>
            </c:dLbl>
            <c:dLbl>
              <c:idx val="7"/>
              <c:tx>
                <c:rich>
                  <a:bodyPr/>
                  <a:lstStyle/>
                  <a:p>
                    <a:fld id="{F3924AD9-1197-4569-9D3A-95136F36EEA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C89-445D-B5A6-6F59D1EA7702}"/>
                </c:ext>
              </c:extLst>
            </c:dLbl>
            <c:dLbl>
              <c:idx val="8"/>
              <c:tx>
                <c:rich>
                  <a:bodyPr/>
                  <a:lstStyle/>
                  <a:p>
                    <a:fld id="{005E826E-22A8-46FE-9EBB-4B4A8FB7309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C89-445D-B5A6-6F59D1EA7702}"/>
                </c:ext>
              </c:extLst>
            </c:dLbl>
            <c:dLbl>
              <c:idx val="9"/>
              <c:tx>
                <c:rich>
                  <a:bodyPr/>
                  <a:lstStyle/>
                  <a:p>
                    <a:fld id="{8DF9A1B9-D9D1-48E0-8DF8-084020FDE0A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C89-445D-B5A6-6F59D1EA7702}"/>
                </c:ext>
              </c:extLst>
            </c:dLbl>
            <c:dLbl>
              <c:idx val="10"/>
              <c:tx>
                <c:rich>
                  <a:bodyPr/>
                  <a:lstStyle/>
                  <a:p>
                    <a:fld id="{4550DD9C-CE76-43F3-AF3C-0A0292407CE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C89-445D-B5A6-6F59D1EA7702}"/>
                </c:ext>
              </c:extLst>
            </c:dLbl>
            <c:dLbl>
              <c:idx val="11"/>
              <c:tx>
                <c:rich>
                  <a:bodyPr/>
                  <a:lstStyle/>
                  <a:p>
                    <a:fld id="{0234A3BA-90F5-467C-A8C1-D8A8772B152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C89-445D-B5A6-6F59D1EA77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Sheet1!$H$124:$H$135</c:f>
              <c:numCache>
                <c:formatCode>General</c:formatCode>
                <c:ptCount val="12"/>
                <c:pt idx="0">
                  <c:v>463</c:v>
                </c:pt>
                <c:pt idx="1">
                  <c:v>513</c:v>
                </c:pt>
                <c:pt idx="2">
                  <c:v>463</c:v>
                </c:pt>
                <c:pt idx="3">
                  <c:v>555</c:v>
                </c:pt>
                <c:pt idx="4">
                  <c:v>754</c:v>
                </c:pt>
                <c:pt idx="5">
                  <c:v>344</c:v>
                </c:pt>
                <c:pt idx="6">
                  <c:v>834</c:v>
                </c:pt>
                <c:pt idx="7">
                  <c:v>425</c:v>
                </c:pt>
                <c:pt idx="8">
                  <c:v>523</c:v>
                </c:pt>
                <c:pt idx="9">
                  <c:v>146</c:v>
                </c:pt>
                <c:pt idx="10">
                  <c:v>189.75</c:v>
                </c:pt>
                <c:pt idx="11">
                  <c:v>840</c:v>
                </c:pt>
              </c:numCache>
            </c:numRef>
          </c:val>
          <c:extLst>
            <c:ext xmlns:c15="http://schemas.microsoft.com/office/drawing/2012/chart" uri="{02D57815-91ED-43cb-92C2-25804820EDAC}">
              <c15:datalabelsRange>
                <c15:f>Sheet1!$S$124:$S$135</c15:f>
                <c15:dlblRangeCache>
                  <c:ptCount val="12"/>
                  <c:pt idx="0">
                    <c:v>463de</c:v>
                  </c:pt>
                  <c:pt idx="1">
                    <c:v>513cd</c:v>
                  </c:pt>
                  <c:pt idx="2">
                    <c:v>463de</c:v>
                  </c:pt>
                  <c:pt idx="3">
                    <c:v>555c</c:v>
                  </c:pt>
                  <c:pt idx="4">
                    <c:v>754b</c:v>
                  </c:pt>
                  <c:pt idx="5">
                    <c:v>344f</c:v>
                  </c:pt>
                  <c:pt idx="6">
                    <c:v>834ab</c:v>
                  </c:pt>
                  <c:pt idx="7">
                    <c:v>425ef</c:v>
                  </c:pt>
                  <c:pt idx="8">
                    <c:v>523cd</c:v>
                  </c:pt>
                  <c:pt idx="9">
                    <c:v>146g</c:v>
                  </c:pt>
                  <c:pt idx="10">
                    <c:v>189.75g</c:v>
                  </c:pt>
                  <c:pt idx="11">
                    <c:v>840a</c:v>
                  </c:pt>
                </c15:dlblRangeCache>
              </c15:datalabelsRange>
            </c:ext>
            <c:ext xmlns:c16="http://schemas.microsoft.com/office/drawing/2014/chart" uri="{C3380CC4-5D6E-409C-BE32-E72D297353CC}">
              <c16:uniqueId val="{0000000C-9C89-445D-B5A6-6F59D1EA7702}"/>
            </c:ext>
          </c:extLst>
        </c:ser>
        <c:ser>
          <c:idx val="1"/>
          <c:order val="1"/>
          <c:tx>
            <c:strRef>
              <c:f>Sheet1!$I$123</c:f>
              <c:strCache>
                <c:ptCount val="1"/>
                <c:pt idx="0">
                  <c:v>300 mg/L Fe</c:v>
                </c:pt>
              </c:strCache>
            </c:strRef>
          </c:tx>
          <c:spPr>
            <a:solidFill>
              <a:schemeClr val="accent2"/>
            </a:solidFill>
            <a:ln>
              <a:noFill/>
            </a:ln>
            <a:effectLst/>
          </c:spPr>
          <c:invertIfNegative val="0"/>
          <c:dLbls>
            <c:dLbl>
              <c:idx val="0"/>
              <c:tx>
                <c:rich>
                  <a:bodyPr/>
                  <a:lstStyle/>
                  <a:p>
                    <a:fld id="{319707AB-EA67-422E-955B-B878F221A19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C89-445D-B5A6-6F59D1EA7702}"/>
                </c:ext>
              </c:extLst>
            </c:dLbl>
            <c:dLbl>
              <c:idx val="1"/>
              <c:tx>
                <c:rich>
                  <a:bodyPr/>
                  <a:lstStyle/>
                  <a:p>
                    <a:fld id="{9431F890-14E9-47E8-9A41-7D5BDFF3633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C89-445D-B5A6-6F59D1EA7702}"/>
                </c:ext>
              </c:extLst>
            </c:dLbl>
            <c:dLbl>
              <c:idx val="2"/>
              <c:tx>
                <c:rich>
                  <a:bodyPr/>
                  <a:lstStyle/>
                  <a:p>
                    <a:fld id="{E56449FB-04C8-4280-9B1E-8045C7F38A8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C89-445D-B5A6-6F59D1EA7702}"/>
                </c:ext>
              </c:extLst>
            </c:dLbl>
            <c:dLbl>
              <c:idx val="3"/>
              <c:tx>
                <c:rich>
                  <a:bodyPr/>
                  <a:lstStyle/>
                  <a:p>
                    <a:fld id="{A28FC35C-B48B-4B43-9D15-CC9FB96074C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C89-445D-B5A6-6F59D1EA7702}"/>
                </c:ext>
              </c:extLst>
            </c:dLbl>
            <c:dLbl>
              <c:idx val="4"/>
              <c:tx>
                <c:rich>
                  <a:bodyPr/>
                  <a:lstStyle/>
                  <a:p>
                    <a:fld id="{688E88DE-37C1-4E5B-BD59-58F5D608B66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C89-445D-B5A6-6F59D1EA7702}"/>
                </c:ext>
              </c:extLst>
            </c:dLbl>
            <c:dLbl>
              <c:idx val="5"/>
              <c:tx>
                <c:rich>
                  <a:bodyPr/>
                  <a:lstStyle/>
                  <a:p>
                    <a:fld id="{31E70B1D-BA53-4A7A-8918-ABCDD53A18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C89-445D-B5A6-6F59D1EA7702}"/>
                </c:ext>
              </c:extLst>
            </c:dLbl>
            <c:dLbl>
              <c:idx val="6"/>
              <c:tx>
                <c:rich>
                  <a:bodyPr/>
                  <a:lstStyle/>
                  <a:p>
                    <a:fld id="{6EAA2FF0-0926-4AF5-BFE8-CE5B67A85BE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C89-445D-B5A6-6F59D1EA7702}"/>
                </c:ext>
              </c:extLst>
            </c:dLbl>
            <c:dLbl>
              <c:idx val="7"/>
              <c:tx>
                <c:rich>
                  <a:bodyPr/>
                  <a:lstStyle/>
                  <a:p>
                    <a:fld id="{7AFF4AC2-0171-4C05-A406-33E452F5881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C89-445D-B5A6-6F59D1EA7702}"/>
                </c:ext>
              </c:extLst>
            </c:dLbl>
            <c:dLbl>
              <c:idx val="8"/>
              <c:tx>
                <c:rich>
                  <a:bodyPr/>
                  <a:lstStyle/>
                  <a:p>
                    <a:fld id="{3B9D140B-8391-41B4-BB25-280E1765BDD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C89-445D-B5A6-6F59D1EA7702}"/>
                </c:ext>
              </c:extLst>
            </c:dLbl>
            <c:dLbl>
              <c:idx val="9"/>
              <c:tx>
                <c:rich>
                  <a:bodyPr/>
                  <a:lstStyle/>
                  <a:p>
                    <a:fld id="{B0ECDC7E-39BB-4D76-8783-39897F3F9C7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C89-445D-B5A6-6F59D1EA7702}"/>
                </c:ext>
              </c:extLst>
            </c:dLbl>
            <c:dLbl>
              <c:idx val="10"/>
              <c:tx>
                <c:rich>
                  <a:bodyPr/>
                  <a:lstStyle/>
                  <a:p>
                    <a:fld id="{0D7418F9-30DB-4925-A06B-8E0BC33F6E4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C89-445D-B5A6-6F59D1EA7702}"/>
                </c:ext>
              </c:extLst>
            </c:dLbl>
            <c:dLbl>
              <c:idx val="11"/>
              <c:tx>
                <c:rich>
                  <a:bodyPr/>
                  <a:lstStyle/>
                  <a:p>
                    <a:fld id="{5E075B33-6A14-4122-BCB8-3B8A55A83E3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C89-445D-B5A6-6F59D1EA77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Sheet1!$I$124:$I$135</c:f>
              <c:numCache>
                <c:formatCode>General</c:formatCode>
                <c:ptCount val="12"/>
                <c:pt idx="0">
                  <c:v>354</c:v>
                </c:pt>
                <c:pt idx="1">
                  <c:v>428</c:v>
                </c:pt>
                <c:pt idx="2">
                  <c:v>378</c:v>
                </c:pt>
                <c:pt idx="3">
                  <c:v>399</c:v>
                </c:pt>
                <c:pt idx="4">
                  <c:v>691</c:v>
                </c:pt>
                <c:pt idx="5">
                  <c:v>337</c:v>
                </c:pt>
                <c:pt idx="6">
                  <c:v>814</c:v>
                </c:pt>
                <c:pt idx="7">
                  <c:v>372.75</c:v>
                </c:pt>
                <c:pt idx="8">
                  <c:v>466</c:v>
                </c:pt>
                <c:pt idx="9">
                  <c:v>123</c:v>
                </c:pt>
                <c:pt idx="10">
                  <c:v>157.75</c:v>
                </c:pt>
                <c:pt idx="11">
                  <c:v>824</c:v>
                </c:pt>
              </c:numCache>
            </c:numRef>
          </c:val>
          <c:extLst>
            <c:ext xmlns:c15="http://schemas.microsoft.com/office/drawing/2012/chart" uri="{02D57815-91ED-43cb-92C2-25804820EDAC}">
              <c15:datalabelsRange>
                <c15:f>Sheet1!$T$124:$T$135</c15:f>
                <c15:dlblRangeCache>
                  <c:ptCount val="12"/>
                  <c:pt idx="0">
                    <c:v>354de</c:v>
                  </c:pt>
                  <c:pt idx="1">
                    <c:v>428cd</c:v>
                  </c:pt>
                  <c:pt idx="2">
                    <c:v>378de</c:v>
                  </c:pt>
                  <c:pt idx="3">
                    <c:v>399cde</c:v>
                  </c:pt>
                  <c:pt idx="4">
                    <c:v>691b</c:v>
                  </c:pt>
                  <c:pt idx="5">
                    <c:v>337e</c:v>
                  </c:pt>
                  <c:pt idx="6">
                    <c:v>814a</c:v>
                  </c:pt>
                  <c:pt idx="7">
                    <c:v>372.75de</c:v>
                  </c:pt>
                  <c:pt idx="8">
                    <c:v>466c</c:v>
                  </c:pt>
                  <c:pt idx="9">
                    <c:v>123f</c:v>
                  </c:pt>
                  <c:pt idx="10">
                    <c:v>157.75f</c:v>
                  </c:pt>
                  <c:pt idx="11">
                    <c:v>824a</c:v>
                  </c:pt>
                </c15:dlblRangeCache>
              </c15:datalabelsRange>
            </c:ext>
            <c:ext xmlns:c16="http://schemas.microsoft.com/office/drawing/2014/chart" uri="{C3380CC4-5D6E-409C-BE32-E72D297353CC}">
              <c16:uniqueId val="{00000019-9C89-445D-B5A6-6F59D1EA7702}"/>
            </c:ext>
          </c:extLst>
        </c:ser>
        <c:ser>
          <c:idx val="2"/>
          <c:order val="2"/>
          <c:tx>
            <c:strRef>
              <c:f>Sheet1!$J$123</c:f>
              <c:strCache>
                <c:ptCount val="1"/>
                <c:pt idx="0">
                  <c:v>450 mg/L Fe</c:v>
                </c:pt>
              </c:strCache>
            </c:strRef>
          </c:tx>
          <c:spPr>
            <a:solidFill>
              <a:schemeClr val="accent3"/>
            </a:solidFill>
            <a:ln>
              <a:noFill/>
            </a:ln>
            <a:effectLst/>
          </c:spPr>
          <c:invertIfNegative val="0"/>
          <c:dLbls>
            <c:dLbl>
              <c:idx val="0"/>
              <c:tx>
                <c:rich>
                  <a:bodyPr/>
                  <a:lstStyle/>
                  <a:p>
                    <a:fld id="{5C92C2F5-8E71-4AF7-AD46-6400F1D719E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C89-445D-B5A6-6F59D1EA7702}"/>
                </c:ext>
              </c:extLst>
            </c:dLbl>
            <c:dLbl>
              <c:idx val="1"/>
              <c:tx>
                <c:rich>
                  <a:bodyPr/>
                  <a:lstStyle/>
                  <a:p>
                    <a:fld id="{CC248741-F798-49BC-ADEE-9DE500D36B4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C89-445D-B5A6-6F59D1EA7702}"/>
                </c:ext>
              </c:extLst>
            </c:dLbl>
            <c:dLbl>
              <c:idx val="2"/>
              <c:tx>
                <c:rich>
                  <a:bodyPr/>
                  <a:lstStyle/>
                  <a:p>
                    <a:fld id="{240FEC61-8C38-4DEA-9BC1-CA9CD4E5AFD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C89-445D-B5A6-6F59D1EA7702}"/>
                </c:ext>
              </c:extLst>
            </c:dLbl>
            <c:dLbl>
              <c:idx val="3"/>
              <c:tx>
                <c:rich>
                  <a:bodyPr/>
                  <a:lstStyle/>
                  <a:p>
                    <a:fld id="{FA96666A-277F-4001-90D9-EB084ED3B6D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9C89-445D-B5A6-6F59D1EA7702}"/>
                </c:ext>
              </c:extLst>
            </c:dLbl>
            <c:dLbl>
              <c:idx val="4"/>
              <c:tx>
                <c:rich>
                  <a:bodyPr/>
                  <a:lstStyle/>
                  <a:p>
                    <a:fld id="{4A8D35A4-2AD5-473C-8A47-036C66B3D10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9C89-445D-B5A6-6F59D1EA7702}"/>
                </c:ext>
              </c:extLst>
            </c:dLbl>
            <c:dLbl>
              <c:idx val="5"/>
              <c:tx>
                <c:rich>
                  <a:bodyPr/>
                  <a:lstStyle/>
                  <a:p>
                    <a:fld id="{F44B8A8D-33A6-4E53-AA05-E6DCA9D174A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9C89-445D-B5A6-6F59D1EA7702}"/>
                </c:ext>
              </c:extLst>
            </c:dLbl>
            <c:dLbl>
              <c:idx val="6"/>
              <c:tx>
                <c:rich>
                  <a:bodyPr/>
                  <a:lstStyle/>
                  <a:p>
                    <a:fld id="{995A56B3-59F8-44A6-BF4B-757101FA38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9C89-445D-B5A6-6F59D1EA7702}"/>
                </c:ext>
              </c:extLst>
            </c:dLbl>
            <c:dLbl>
              <c:idx val="7"/>
              <c:tx>
                <c:rich>
                  <a:bodyPr/>
                  <a:lstStyle/>
                  <a:p>
                    <a:fld id="{E4B24D11-94B8-44B8-BA0A-34608EAD4A9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9C89-445D-B5A6-6F59D1EA7702}"/>
                </c:ext>
              </c:extLst>
            </c:dLbl>
            <c:dLbl>
              <c:idx val="8"/>
              <c:tx>
                <c:rich>
                  <a:bodyPr/>
                  <a:lstStyle/>
                  <a:p>
                    <a:fld id="{078B075F-3EE2-4A8B-8558-5692C7D32E9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9C89-445D-B5A6-6F59D1EA7702}"/>
                </c:ext>
              </c:extLst>
            </c:dLbl>
            <c:dLbl>
              <c:idx val="9"/>
              <c:tx>
                <c:rich>
                  <a:bodyPr/>
                  <a:lstStyle/>
                  <a:p>
                    <a:fld id="{0A7A5276-1ECF-4CFB-A5EB-44584B5D7DA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9C89-445D-B5A6-6F59D1EA7702}"/>
                </c:ext>
              </c:extLst>
            </c:dLbl>
            <c:dLbl>
              <c:idx val="10"/>
              <c:tx>
                <c:rich>
                  <a:bodyPr/>
                  <a:lstStyle/>
                  <a:p>
                    <a:fld id="{A69598F8-42F2-424D-8628-9F3EFBD85F6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9C89-445D-B5A6-6F59D1EA7702}"/>
                </c:ext>
              </c:extLst>
            </c:dLbl>
            <c:dLbl>
              <c:idx val="11"/>
              <c:tx>
                <c:rich>
                  <a:bodyPr/>
                  <a:lstStyle/>
                  <a:p>
                    <a:fld id="{2393B9EC-35E1-4E58-83F7-C68D6F275B9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9C89-445D-B5A6-6F59D1EA77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Sheet1!$J$124:$J$135</c:f>
              <c:numCache>
                <c:formatCode>General</c:formatCode>
                <c:ptCount val="12"/>
                <c:pt idx="0">
                  <c:v>309</c:v>
                </c:pt>
                <c:pt idx="1">
                  <c:v>378</c:v>
                </c:pt>
                <c:pt idx="2">
                  <c:v>324</c:v>
                </c:pt>
                <c:pt idx="3">
                  <c:v>389</c:v>
                </c:pt>
                <c:pt idx="4">
                  <c:v>678</c:v>
                </c:pt>
                <c:pt idx="5">
                  <c:v>295</c:v>
                </c:pt>
                <c:pt idx="6">
                  <c:v>784</c:v>
                </c:pt>
                <c:pt idx="7">
                  <c:v>431</c:v>
                </c:pt>
                <c:pt idx="8">
                  <c:v>519</c:v>
                </c:pt>
                <c:pt idx="9">
                  <c:v>95.75</c:v>
                </c:pt>
                <c:pt idx="10">
                  <c:v>158</c:v>
                </c:pt>
                <c:pt idx="11">
                  <c:v>811</c:v>
                </c:pt>
              </c:numCache>
            </c:numRef>
          </c:val>
          <c:extLst>
            <c:ext xmlns:c15="http://schemas.microsoft.com/office/drawing/2012/chart" uri="{02D57815-91ED-43cb-92C2-25804820EDAC}">
              <c15:datalabelsRange>
                <c15:f>Sheet1!$U$124:$U$135</c15:f>
                <c15:dlblRangeCache>
                  <c:ptCount val="12"/>
                  <c:pt idx="0">
                    <c:v>309ef</c:v>
                  </c:pt>
                  <c:pt idx="1">
                    <c:v>378def</c:v>
                  </c:pt>
                  <c:pt idx="2">
                    <c:v>324ef</c:v>
                  </c:pt>
                  <c:pt idx="3">
                    <c:v>389de</c:v>
                  </c:pt>
                  <c:pt idx="4">
                    <c:v>678b</c:v>
                  </c:pt>
                  <c:pt idx="5">
                    <c:v>295f</c:v>
                  </c:pt>
                  <c:pt idx="6">
                    <c:v>784a</c:v>
                  </c:pt>
                  <c:pt idx="7">
                    <c:v>431d</c:v>
                  </c:pt>
                  <c:pt idx="8">
                    <c:v>519c</c:v>
                  </c:pt>
                  <c:pt idx="9">
                    <c:v>95.75g</c:v>
                  </c:pt>
                  <c:pt idx="10">
                    <c:v>158g</c:v>
                  </c:pt>
                  <c:pt idx="11">
                    <c:v>811a</c:v>
                  </c:pt>
                </c15:dlblRangeCache>
              </c15:datalabelsRange>
            </c:ext>
            <c:ext xmlns:c16="http://schemas.microsoft.com/office/drawing/2014/chart" uri="{C3380CC4-5D6E-409C-BE32-E72D297353CC}">
              <c16:uniqueId val="{00000026-9C89-445D-B5A6-6F59D1EA7702}"/>
            </c:ext>
          </c:extLst>
        </c:ser>
        <c:ser>
          <c:idx val="3"/>
          <c:order val="3"/>
          <c:tx>
            <c:strRef>
              <c:f>Sheet1!$K$123</c:f>
              <c:strCache>
                <c:ptCount val="1"/>
                <c:pt idx="0">
                  <c:v>600 mg/L Fe</c:v>
                </c:pt>
              </c:strCache>
            </c:strRef>
          </c:tx>
          <c:spPr>
            <a:solidFill>
              <a:schemeClr val="accent4"/>
            </a:solidFill>
            <a:ln>
              <a:noFill/>
            </a:ln>
            <a:effectLst/>
          </c:spPr>
          <c:invertIfNegative val="0"/>
          <c:dLbls>
            <c:dLbl>
              <c:idx val="0"/>
              <c:tx>
                <c:rich>
                  <a:bodyPr/>
                  <a:lstStyle/>
                  <a:p>
                    <a:fld id="{30AF2497-FF29-4BB0-8130-3E715962AA4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9C89-445D-B5A6-6F59D1EA7702}"/>
                </c:ext>
              </c:extLst>
            </c:dLbl>
            <c:dLbl>
              <c:idx val="1"/>
              <c:tx>
                <c:rich>
                  <a:bodyPr/>
                  <a:lstStyle/>
                  <a:p>
                    <a:fld id="{69B14D69-BAA9-48BE-8E6B-2D2A6CA5B1D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9C89-445D-B5A6-6F59D1EA7702}"/>
                </c:ext>
              </c:extLst>
            </c:dLbl>
            <c:dLbl>
              <c:idx val="2"/>
              <c:tx>
                <c:rich>
                  <a:bodyPr/>
                  <a:lstStyle/>
                  <a:p>
                    <a:fld id="{12961693-CD87-4559-8941-44A0E7943C4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9C89-445D-B5A6-6F59D1EA7702}"/>
                </c:ext>
              </c:extLst>
            </c:dLbl>
            <c:dLbl>
              <c:idx val="3"/>
              <c:tx>
                <c:rich>
                  <a:bodyPr/>
                  <a:lstStyle/>
                  <a:p>
                    <a:fld id="{DA4C4E3F-7E45-4676-960B-0DA1D934EBF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9C89-445D-B5A6-6F59D1EA7702}"/>
                </c:ext>
              </c:extLst>
            </c:dLbl>
            <c:dLbl>
              <c:idx val="4"/>
              <c:tx>
                <c:rich>
                  <a:bodyPr/>
                  <a:lstStyle/>
                  <a:p>
                    <a:fld id="{3D27FA88-0DD0-4B60-806B-28EE187C9E2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9C89-445D-B5A6-6F59D1EA7702}"/>
                </c:ext>
              </c:extLst>
            </c:dLbl>
            <c:dLbl>
              <c:idx val="5"/>
              <c:tx>
                <c:rich>
                  <a:bodyPr/>
                  <a:lstStyle/>
                  <a:p>
                    <a:fld id="{994DA5CF-EAAF-4EAF-B32C-D3745A35F38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9C89-445D-B5A6-6F59D1EA7702}"/>
                </c:ext>
              </c:extLst>
            </c:dLbl>
            <c:dLbl>
              <c:idx val="6"/>
              <c:tx>
                <c:rich>
                  <a:bodyPr/>
                  <a:lstStyle/>
                  <a:p>
                    <a:fld id="{200119BC-699A-4F0C-97AC-CE6AC76784E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9C89-445D-B5A6-6F59D1EA7702}"/>
                </c:ext>
              </c:extLst>
            </c:dLbl>
            <c:dLbl>
              <c:idx val="7"/>
              <c:tx>
                <c:rich>
                  <a:bodyPr/>
                  <a:lstStyle/>
                  <a:p>
                    <a:fld id="{878C70EE-C9AD-40F5-90B1-0735EC51227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9C89-445D-B5A6-6F59D1EA7702}"/>
                </c:ext>
              </c:extLst>
            </c:dLbl>
            <c:dLbl>
              <c:idx val="8"/>
              <c:tx>
                <c:rich>
                  <a:bodyPr/>
                  <a:lstStyle/>
                  <a:p>
                    <a:fld id="{85DB0C09-8FE8-4103-B260-36D64E6040C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9C89-445D-B5A6-6F59D1EA7702}"/>
                </c:ext>
              </c:extLst>
            </c:dLbl>
            <c:dLbl>
              <c:idx val="9"/>
              <c:tx>
                <c:rich>
                  <a:bodyPr/>
                  <a:lstStyle/>
                  <a:p>
                    <a:fld id="{877B06E4-7EFA-4834-8A49-2A6015267D9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9C89-445D-B5A6-6F59D1EA7702}"/>
                </c:ext>
              </c:extLst>
            </c:dLbl>
            <c:dLbl>
              <c:idx val="10"/>
              <c:tx>
                <c:rich>
                  <a:bodyPr/>
                  <a:lstStyle/>
                  <a:p>
                    <a:fld id="{22B048BC-4641-4179-9DE0-2A926A07E30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9C89-445D-B5A6-6F59D1EA7702}"/>
                </c:ext>
              </c:extLst>
            </c:dLbl>
            <c:dLbl>
              <c:idx val="11"/>
              <c:tx>
                <c:rich>
                  <a:bodyPr/>
                  <a:lstStyle/>
                  <a:p>
                    <a:fld id="{A59FA8E2-9D96-46BA-AAE2-3CCFA31B12D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9C89-445D-B5A6-6F59D1EA77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Sheet1!$K$124:$K$135</c:f>
              <c:numCache>
                <c:formatCode>General</c:formatCode>
                <c:ptCount val="12"/>
                <c:pt idx="0">
                  <c:v>260</c:v>
                </c:pt>
                <c:pt idx="1">
                  <c:v>296</c:v>
                </c:pt>
                <c:pt idx="2">
                  <c:v>226</c:v>
                </c:pt>
                <c:pt idx="3">
                  <c:v>272</c:v>
                </c:pt>
                <c:pt idx="4">
                  <c:v>663</c:v>
                </c:pt>
                <c:pt idx="5">
                  <c:v>119</c:v>
                </c:pt>
                <c:pt idx="6">
                  <c:v>741</c:v>
                </c:pt>
                <c:pt idx="7">
                  <c:v>275</c:v>
                </c:pt>
                <c:pt idx="8">
                  <c:v>375</c:v>
                </c:pt>
                <c:pt idx="9">
                  <c:v>55.75</c:v>
                </c:pt>
                <c:pt idx="10">
                  <c:v>126</c:v>
                </c:pt>
                <c:pt idx="11">
                  <c:v>811</c:v>
                </c:pt>
              </c:numCache>
            </c:numRef>
          </c:val>
          <c:extLst>
            <c:ext xmlns:c15="http://schemas.microsoft.com/office/drawing/2012/chart" uri="{02D57815-91ED-43cb-92C2-25804820EDAC}">
              <c15:datalabelsRange>
                <c15:f>Sheet1!$V$124:$V$135</c15:f>
                <c15:dlblRangeCache>
                  <c:ptCount val="12"/>
                  <c:pt idx="0">
                    <c:v>260d</c:v>
                  </c:pt>
                  <c:pt idx="1">
                    <c:v>296cd</c:v>
                  </c:pt>
                  <c:pt idx="2">
                    <c:v>226d</c:v>
                  </c:pt>
                  <c:pt idx="3">
                    <c:v>272d</c:v>
                  </c:pt>
                  <c:pt idx="4">
                    <c:v>663b</c:v>
                  </c:pt>
                  <c:pt idx="5">
                    <c:v>119e</c:v>
                  </c:pt>
                  <c:pt idx="6">
                    <c:v>741ab</c:v>
                  </c:pt>
                  <c:pt idx="7">
                    <c:v>275d</c:v>
                  </c:pt>
                  <c:pt idx="8">
                    <c:v>375c</c:v>
                  </c:pt>
                  <c:pt idx="9">
                    <c:v>55.75e</c:v>
                  </c:pt>
                  <c:pt idx="10">
                    <c:v>126e</c:v>
                  </c:pt>
                  <c:pt idx="11">
                    <c:v>811a</c:v>
                  </c:pt>
                </c15:dlblRangeCache>
              </c15:datalabelsRange>
            </c:ext>
            <c:ext xmlns:c16="http://schemas.microsoft.com/office/drawing/2014/chart" uri="{C3380CC4-5D6E-409C-BE32-E72D297353CC}">
              <c16:uniqueId val="{00000033-9C89-445D-B5A6-6F59D1EA7702}"/>
            </c:ext>
          </c:extLst>
        </c:ser>
        <c:dLbls>
          <c:dLblPos val="ctr"/>
          <c:showLegendKey val="0"/>
          <c:showVal val="1"/>
          <c:showCatName val="0"/>
          <c:showSerName val="0"/>
          <c:showPercent val="0"/>
          <c:showBubbleSize val="0"/>
        </c:dLbls>
        <c:gapWidth val="26"/>
        <c:overlap val="100"/>
        <c:axId val="661683632"/>
        <c:axId val="661682384"/>
      </c:barChart>
      <c:catAx>
        <c:axId val="66168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682384"/>
        <c:crosses val="autoZero"/>
        <c:auto val="1"/>
        <c:lblAlgn val="ctr"/>
        <c:lblOffset val="100"/>
        <c:noMultiLvlLbl val="0"/>
      </c:catAx>
      <c:valAx>
        <c:axId val="661682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68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17</Pages>
  <Words>3746</Words>
  <Characters>21357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 UDO</dc:creator>
  <cp:keywords/>
  <dc:description/>
  <cp:lastModifiedBy>SDI 1084</cp:lastModifiedBy>
  <cp:revision>65</cp:revision>
  <dcterms:created xsi:type="dcterms:W3CDTF">2025-10-18T12:31:00Z</dcterms:created>
  <dcterms:modified xsi:type="dcterms:W3CDTF">2025-11-01T12:50:00Z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a5d94333-8e2d-462a-895d-eabc8a3dd20a</vt:lpwstr>
  </property>
</Properties>
</file>